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379F" w:rsidTr="0010095E">
        <w:trPr>
          <w:trHeight w:hRule="exact" w:val="1418"/>
        </w:trPr>
        <w:tc>
          <w:tcPr>
            <w:tcW w:w="6804" w:type="dxa"/>
            <w:shd w:val="clear" w:color="auto" w:fill="auto"/>
            <w:vAlign w:val="center"/>
          </w:tcPr>
          <w:p w:rsidR="00751A4A" w:rsidRPr="00FD379F" w:rsidRDefault="00AE54D3" w:rsidP="0010095E">
            <w:pPr>
              <w:pStyle w:val="EPName"/>
            </w:pPr>
            <w:r w:rsidRPr="00FD379F">
              <w:t>Ευρωπαϊκό Κοινοβούλιο</w:t>
            </w:r>
          </w:p>
          <w:p w:rsidR="00751A4A" w:rsidRPr="00FD379F" w:rsidRDefault="00817416" w:rsidP="00756632">
            <w:pPr>
              <w:pStyle w:val="EPTerm"/>
              <w:rPr>
                <w:rStyle w:val="HideTWBExt"/>
                <w:noProof w:val="0"/>
                <w:vanish w:val="0"/>
                <w:color w:val="auto"/>
              </w:rPr>
            </w:pPr>
            <w:r w:rsidRPr="00FD379F">
              <w:t>2019-2024</w:t>
            </w:r>
          </w:p>
        </w:tc>
        <w:tc>
          <w:tcPr>
            <w:tcW w:w="2268" w:type="dxa"/>
            <w:shd w:val="clear" w:color="auto" w:fill="auto"/>
          </w:tcPr>
          <w:p w:rsidR="00751A4A" w:rsidRPr="00FD379F" w:rsidRDefault="00187494" w:rsidP="0010095E">
            <w:pPr>
              <w:pStyle w:val="EPLogo"/>
            </w:pPr>
            <w:r w:rsidRPr="00FD37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D379F" w:rsidRDefault="00D058B8" w:rsidP="004C5D52">
      <w:pPr>
        <w:pStyle w:val="LineTop"/>
      </w:pPr>
    </w:p>
    <w:p w:rsidR="00680577" w:rsidRPr="00FD379F" w:rsidRDefault="00AE54D3" w:rsidP="00680577">
      <w:pPr>
        <w:pStyle w:val="EPBodyTA1"/>
      </w:pPr>
      <w:r w:rsidRPr="00FD379F">
        <w:t>ΚΕΙΜΕΝΑ ΠΟΥ ΕΓΚΡΙΘΗΚΑΝ</w:t>
      </w:r>
    </w:p>
    <w:p w:rsidR="00D058B8" w:rsidRPr="00FD379F" w:rsidRDefault="00D058B8" w:rsidP="00D058B8">
      <w:pPr>
        <w:pStyle w:val="LineBottom"/>
      </w:pPr>
    </w:p>
    <w:p w:rsidR="00AE54D3" w:rsidRPr="00FD379F" w:rsidRDefault="00AE54D3" w:rsidP="00AE54D3">
      <w:pPr>
        <w:pStyle w:val="ATHeading1"/>
      </w:pPr>
      <w:bookmarkStart w:id="0" w:name="TANumber"/>
      <w:r w:rsidRPr="00FD379F">
        <w:t>P9_TA(2024)0</w:t>
      </w:r>
      <w:r w:rsidR="00537D4D">
        <w:t>105</w:t>
      </w:r>
      <w:bookmarkEnd w:id="0"/>
    </w:p>
    <w:p w:rsidR="00AE54D3" w:rsidRPr="00FD379F" w:rsidRDefault="00AE54D3" w:rsidP="00AE54D3">
      <w:pPr>
        <w:pStyle w:val="ATHeading2"/>
      </w:pPr>
      <w:bookmarkStart w:id="1" w:name="title"/>
      <w:r w:rsidRPr="00FD379F">
        <w:t xml:space="preserve">Εφαρμογή της κοινής </w:t>
      </w:r>
      <w:r w:rsidR="001508D2" w:rsidRPr="00A66E32">
        <w:t xml:space="preserve">πολιτικής </w:t>
      </w:r>
      <w:r w:rsidR="001508D2">
        <w:t>ασφ</w:t>
      </w:r>
      <w:r w:rsidR="00451303">
        <w:t>ά</w:t>
      </w:r>
      <w:r w:rsidR="001508D2">
        <w:t>λε</w:t>
      </w:r>
      <w:r w:rsidR="00451303">
        <w:t>ι</w:t>
      </w:r>
      <w:r w:rsidR="001508D2">
        <w:t>ας και άμυνας</w:t>
      </w:r>
      <w:r w:rsidRPr="00FD379F">
        <w:t xml:space="preserve"> – ετήσια έκθεση 2023</w:t>
      </w:r>
      <w:bookmarkEnd w:id="1"/>
    </w:p>
    <w:p w:rsidR="00AE54D3" w:rsidRPr="00FD379F" w:rsidRDefault="00AE54D3" w:rsidP="00AE54D3">
      <w:pPr>
        <w:rPr>
          <w:i/>
          <w:vanish/>
        </w:rPr>
      </w:pPr>
      <w:r w:rsidRPr="00FD379F">
        <w:rPr>
          <w:i/>
        </w:rPr>
        <w:fldChar w:fldCharType="begin"/>
      </w:r>
      <w:r w:rsidRPr="00FD379F">
        <w:rPr>
          <w:i/>
        </w:rPr>
        <w:instrText xml:space="preserve"> TC"(</w:instrText>
      </w:r>
      <w:bookmarkStart w:id="2" w:name="DocNumber"/>
      <w:r w:rsidRPr="00FD379F">
        <w:rPr>
          <w:i/>
        </w:rPr>
        <w:instrText>A9-0403/2023</w:instrText>
      </w:r>
      <w:bookmarkEnd w:id="2"/>
      <w:r w:rsidRPr="00FD379F">
        <w:rPr>
          <w:i/>
        </w:rPr>
        <w:instrText xml:space="preserve"> - Εισηγητής: Sven Mikser)"\l3 \n&gt; \* MERGEFORMAT </w:instrText>
      </w:r>
      <w:r w:rsidRPr="00FD379F">
        <w:rPr>
          <w:i/>
        </w:rPr>
        <w:fldChar w:fldCharType="end"/>
      </w:r>
    </w:p>
    <w:p w:rsidR="00AE54D3" w:rsidRPr="00FD379F" w:rsidRDefault="00AE54D3" w:rsidP="00AE54D3">
      <w:pPr>
        <w:rPr>
          <w:vanish/>
        </w:rPr>
      </w:pPr>
      <w:bookmarkStart w:id="3" w:name="Commission"/>
      <w:r w:rsidRPr="00FD379F">
        <w:rPr>
          <w:vanish/>
        </w:rPr>
        <w:t>Επιτροπή Εξωτερικών Υποθέσεων</w:t>
      </w:r>
      <w:bookmarkEnd w:id="3"/>
    </w:p>
    <w:p w:rsidR="00AE54D3" w:rsidRPr="00FD379F" w:rsidRDefault="00AE54D3" w:rsidP="00AE54D3">
      <w:pPr>
        <w:rPr>
          <w:vanish/>
        </w:rPr>
      </w:pPr>
      <w:bookmarkStart w:id="4" w:name="PE"/>
      <w:r w:rsidRPr="00FD379F">
        <w:rPr>
          <w:vanish/>
        </w:rPr>
        <w:t>PE750.101</w:t>
      </w:r>
      <w:bookmarkEnd w:id="4"/>
    </w:p>
    <w:p w:rsidR="00AE54D3" w:rsidRPr="00FD379F" w:rsidRDefault="00AE54D3" w:rsidP="00AE54D3">
      <w:pPr>
        <w:pStyle w:val="ATHeading3"/>
      </w:pPr>
      <w:bookmarkStart w:id="5" w:name="Sujet"/>
      <w:r w:rsidRPr="00FD379F">
        <w:t xml:space="preserve">Ψήφισμα του Ευρωπαϊκού Κοινοβουλίου </w:t>
      </w:r>
      <w:r w:rsidR="007B2562">
        <w:t xml:space="preserve">της </w:t>
      </w:r>
      <w:r w:rsidR="00451303">
        <w:t>28ης</w:t>
      </w:r>
      <w:r w:rsidR="007B2562">
        <w:t xml:space="preserve"> </w:t>
      </w:r>
      <w:r w:rsidR="00A129FC">
        <w:t>Φεβρουαρίου</w:t>
      </w:r>
      <w:r w:rsidR="007B2562">
        <w:t xml:space="preserve"> 202</w:t>
      </w:r>
      <w:r w:rsidR="00891DF4">
        <w:t>4</w:t>
      </w:r>
      <w:r w:rsidR="007B2562">
        <w:t xml:space="preserve"> </w:t>
      </w:r>
      <w:r w:rsidR="00F13F4B">
        <w:t xml:space="preserve">σχετικά με </w:t>
      </w:r>
      <w:bookmarkStart w:id="6" w:name="_GoBack"/>
      <w:bookmarkEnd w:id="6"/>
      <w:r w:rsidR="00F13F4B">
        <w:t xml:space="preserve">την «Εφαρμογή </w:t>
      </w:r>
      <w:r w:rsidRPr="00FD379F">
        <w:t xml:space="preserve">της κοινής </w:t>
      </w:r>
      <w:r w:rsidR="001508D2" w:rsidRPr="001508D2">
        <w:t>πολιτικής ασφ</w:t>
      </w:r>
      <w:r w:rsidR="00451303">
        <w:t>ά</w:t>
      </w:r>
      <w:r w:rsidR="001508D2" w:rsidRPr="001508D2">
        <w:t>λε</w:t>
      </w:r>
      <w:r w:rsidR="00451303">
        <w:t>ι</w:t>
      </w:r>
      <w:r w:rsidR="001508D2" w:rsidRPr="001508D2">
        <w:t>ας και άμυνας</w:t>
      </w:r>
      <w:r w:rsidRPr="00FD379F">
        <w:t xml:space="preserve"> – ετήσια έκθεση 2023</w:t>
      </w:r>
      <w:bookmarkEnd w:id="5"/>
      <w:r w:rsidR="00F13F4B">
        <w:t>»</w:t>
      </w:r>
      <w:r w:rsidRPr="00FD379F">
        <w:t xml:space="preserve"> </w:t>
      </w:r>
      <w:bookmarkStart w:id="7" w:name="References"/>
      <w:r w:rsidRPr="00FD379F">
        <w:t>(2023/2119(INI))</w:t>
      </w:r>
      <w:bookmarkEnd w:id="7"/>
    </w:p>
    <w:p w:rsidR="00AC75CE" w:rsidRPr="00FD379F" w:rsidRDefault="00AC75CE" w:rsidP="00AC75CE">
      <w:pPr>
        <w:pStyle w:val="EPComma"/>
      </w:pPr>
      <w:bookmarkStart w:id="8" w:name="TextBodyBegin"/>
      <w:bookmarkEnd w:id="8"/>
      <w:r w:rsidRPr="00FD379F">
        <w:rPr>
          <w:rStyle w:val="Italic"/>
        </w:rPr>
        <w:t>Το Ευρωπαϊκό Κοινοβούλιο</w:t>
      </w:r>
      <w:r w:rsidRPr="00FD379F">
        <w:t>,</w:t>
      </w:r>
    </w:p>
    <w:p w:rsidR="00AC75CE" w:rsidRPr="00FD379F" w:rsidRDefault="00AC75CE" w:rsidP="00AC75CE">
      <w:pPr>
        <w:pStyle w:val="NormalHanging12a"/>
      </w:pPr>
      <w:r w:rsidRPr="00FD379F">
        <w:t>–</w:t>
      </w:r>
      <w:r w:rsidRPr="00FD379F">
        <w:tab/>
        <w:t>έχοντας υπόψη τη Συνθήκη για τη λειτουργία της Ευρωπαϊκής Ένωσης (ΣΛΕΕ),</w:t>
      </w:r>
    </w:p>
    <w:p w:rsidR="00AC75CE" w:rsidRPr="00FD379F" w:rsidRDefault="00AC75CE" w:rsidP="00AC75CE">
      <w:pPr>
        <w:pStyle w:val="NormalHanging12a"/>
      </w:pPr>
      <w:r w:rsidRPr="00FD379F">
        <w:t>–</w:t>
      </w:r>
      <w:r w:rsidRPr="00FD379F">
        <w:tab/>
        <w:t>έχοντας υπόψη τον τίτλο V της Συνθήκης για την Ευρωπαϊκή Ένωση (ΣΕΕ), και ιδίως το κεφάλαιο 2 τμήμα 2 σχετικά με τις διατάξεις για την κοινή πολιτική ασφάλειας και άμυνας (ΚΠΑΑ),</w:t>
      </w:r>
    </w:p>
    <w:p w:rsidR="00AC75CE" w:rsidRPr="00FD379F" w:rsidRDefault="00AC75CE" w:rsidP="00AC75CE">
      <w:pPr>
        <w:pStyle w:val="NormalHanging12a"/>
      </w:pPr>
      <w:r w:rsidRPr="00FD379F">
        <w:t>–</w:t>
      </w:r>
      <w:r w:rsidRPr="00FD379F">
        <w:tab/>
        <w:t>έχοντας υπόψη τον κανονισμό (ΕΕ) 2021/697 του Ευρωπαϊκού Κοινοβουλίου και του Συμβουλίου, της 29ης Απριλίου 2021, για τη θέσπιση του Ευρωπαϊκού Ταμείου Άμυνας (ΕΤΑ) και την κατάργηση του κανονισμού (ΕΕ) 2018/1092</w:t>
      </w:r>
      <w:r w:rsidRPr="00FD379F">
        <w:rPr>
          <w:rStyle w:val="FootnoteReference"/>
        </w:rPr>
        <w:footnoteReference w:id="1"/>
      </w:r>
      <w:r w:rsidRPr="00FD379F">
        <w:t>,</w:t>
      </w:r>
    </w:p>
    <w:p w:rsidR="00AC75CE" w:rsidRPr="00FD379F" w:rsidRDefault="00AC75CE" w:rsidP="00AC75CE">
      <w:pPr>
        <w:pStyle w:val="NormalHanging12a"/>
      </w:pPr>
      <w:r w:rsidRPr="00FD379F">
        <w:t>–</w:t>
      </w:r>
      <w:r w:rsidRPr="00FD379F">
        <w:tab/>
        <w:t>έχοντας υπόψη τον κανονισμό (ΕΕ) 2019/452 του Ευρωπαϊκού Κοινοβουλίου και του Συμβουλίου, της 19ης Μαρτίου 2019, για τη θέσπιση πλαισίου για τον έλεγχο των ξένων άμεσων επενδύσεων στην Ένωση</w:t>
      </w:r>
      <w:r w:rsidRPr="00FD379F">
        <w:rPr>
          <w:rStyle w:val="FootnoteReference"/>
        </w:rPr>
        <w:footnoteReference w:id="2"/>
      </w:r>
      <w:r w:rsidRPr="00FD379F">
        <w:t>,</w:t>
      </w:r>
    </w:p>
    <w:p w:rsidR="00AC75CE" w:rsidRPr="00FD379F" w:rsidRDefault="00AC75CE" w:rsidP="00AC75CE">
      <w:pPr>
        <w:pStyle w:val="NormalHanging12a"/>
      </w:pPr>
      <w:r w:rsidRPr="00FD379F">
        <w:t>–</w:t>
      </w:r>
      <w:r w:rsidRPr="00FD379F">
        <w:tab/>
        <w:t xml:space="preserve">έχοντας υπόψη τον </w:t>
      </w:r>
      <w:r w:rsidR="007070A5">
        <w:t>κ</w:t>
      </w:r>
      <w:r w:rsidRPr="00FD379F">
        <w:t xml:space="preserve">ανονισμό (ΕΕ) </w:t>
      </w:r>
      <w:r w:rsidRPr="00FD379F">
        <w:rPr>
          <w:color w:val="333333"/>
          <w:shd w:val="clear" w:color="auto" w:fill="FFFFFF"/>
        </w:rPr>
        <w:t>2023/2418</w:t>
      </w:r>
      <w:r w:rsidRPr="00FD379F">
        <w:t xml:space="preserve"> του Ευρωπαϊκού Κοινοβουλίου και του Συμβουλίου, της 18ης Οκτωβρίου 2023, σχετικά με τη θέσπιση μέσου για την ενίσχυση της ευρωπαϊκής αμυντικής βιομηχανίας μέσω κοινών προμηθειών (κανονισμός EDIRPA)</w:t>
      </w:r>
      <w:r w:rsidRPr="00FD379F">
        <w:rPr>
          <w:rStyle w:val="FootnoteReference"/>
        </w:rPr>
        <w:footnoteReference w:id="3"/>
      </w:r>
      <w:r w:rsidRPr="00FD379F">
        <w:t>,</w:t>
      </w:r>
    </w:p>
    <w:p w:rsidR="00AC75CE" w:rsidRPr="00FD379F" w:rsidRDefault="00AC75CE" w:rsidP="00AC75CE">
      <w:pPr>
        <w:pStyle w:val="NormalHanging12a"/>
      </w:pPr>
      <w:r w:rsidRPr="00FD379F">
        <w:t>–</w:t>
      </w:r>
      <w:r w:rsidRPr="00FD379F">
        <w:tab/>
        <w:t>έχοντας υπόψη τον κανονισμό (ΕΕ) 2023/1525 του Ευρωπαϊκού Κοινοβουλίου και του Συμβουλίου, της 20ής Ιουλίου 2023, για τη στήριξη της παραγωγής πυρομαχικών (ASAP)</w:t>
      </w:r>
      <w:r w:rsidRPr="00FD379F">
        <w:rPr>
          <w:rStyle w:val="FootnoteReference"/>
        </w:rPr>
        <w:footnoteReference w:id="4"/>
      </w:r>
      <w:r w:rsidRPr="00FD379F">
        <w:t>,</w:t>
      </w:r>
    </w:p>
    <w:p w:rsidR="00AC75CE" w:rsidRPr="00FD379F" w:rsidRDefault="00AC75CE" w:rsidP="00AC75CE">
      <w:pPr>
        <w:pStyle w:val="NormalHanging12a"/>
      </w:pPr>
      <w:r w:rsidRPr="00FD379F">
        <w:lastRenderedPageBreak/>
        <w:t>–</w:t>
      </w:r>
      <w:r w:rsidRPr="00FD379F">
        <w:tab/>
        <w:t xml:space="preserve">έχοντας υπόψη την πρόταση </w:t>
      </w:r>
      <w:r w:rsidR="007070A5">
        <w:t xml:space="preserve">για </w:t>
      </w:r>
      <w:r w:rsidRPr="00FD379F">
        <w:t>κανονισμ</w:t>
      </w:r>
      <w:r w:rsidR="007070A5">
        <w:t>ό</w:t>
      </w:r>
      <w:r w:rsidRPr="00FD379F">
        <w:t xml:space="preserve"> του Ευρωπαϊκού Κοινοβουλίου και του Συμβουλίου σχετικά με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w:t>
      </w:r>
      <w:r w:rsidR="001D1159" w:rsidRPr="001D1159">
        <w:t>0</w:t>
      </w:r>
      <w:r w:rsidRPr="00FD379F">
        <w:t xml:space="preserve"> (COM(2023)0160),</w:t>
      </w:r>
    </w:p>
    <w:p w:rsidR="00AC75CE" w:rsidRPr="00FD379F" w:rsidRDefault="00AC75CE" w:rsidP="00AC75CE">
      <w:pPr>
        <w:pStyle w:val="NormalHanging12a"/>
      </w:pPr>
      <w:r w:rsidRPr="00FD379F">
        <w:t>–</w:t>
      </w:r>
      <w:r w:rsidRPr="00FD379F">
        <w:tab/>
        <w:t>έχοντας υπόψη την πρόταση για κανονισμό του Ευρωπαϊκού Κοινοβουλίου και του Συμβουλίου σχετικά με τη θέσπιση μέτρων για την ενίσχυση της αλληλεγγύης και των ικανοτήτων της Ένωσης να εντοπίζει, να προετοιμάζεται και να αντιμετωπίζει απειλές και συμβάντα κυβερνοασφάλειας (COM(2023)0209),</w:t>
      </w:r>
    </w:p>
    <w:p w:rsidR="00AC75CE" w:rsidRPr="00FD379F" w:rsidRDefault="00AC75CE" w:rsidP="00AC75CE">
      <w:pPr>
        <w:pStyle w:val="NormalHanging12a"/>
      </w:pPr>
      <w:r w:rsidRPr="00FD379F">
        <w:t>–</w:t>
      </w:r>
      <w:r w:rsidRPr="00FD379F">
        <w:tab/>
        <w:t>έχοντας υπόψη την απόφαση (ΚΕΠΠΑ) 2017/2315 του Συμβουλίου, της 11ης Δεκεμβρίου 2017, για τη θεσμοθέτηση μόνιμης διαρθρωμένης συνεργασίας (PESCO) και την κατάρτιση του καταλόγου των συμμετεχόντων κρατών μελών</w:t>
      </w:r>
      <w:r w:rsidRPr="00FD379F">
        <w:rPr>
          <w:rStyle w:val="FootnoteReference"/>
        </w:rPr>
        <w:footnoteReference w:id="5"/>
      </w:r>
      <w:r w:rsidRPr="00FD379F">
        <w:t>,</w:t>
      </w:r>
    </w:p>
    <w:p w:rsidR="00AC75CE" w:rsidRPr="00FD379F" w:rsidRDefault="00AC75CE" w:rsidP="00AC75CE">
      <w:pPr>
        <w:pStyle w:val="NormalHanging12a"/>
      </w:pPr>
      <w:r w:rsidRPr="00FD379F">
        <w:t>–</w:t>
      </w:r>
      <w:r w:rsidRPr="00FD379F">
        <w:tab/>
        <w:t>έχοντας υπόψη την απόφαση (ΚΕΠΠΑ) 2021/509 του Συμβουλίου, της 22ας Μαρτίου 2021, για τη θέσπιση Ευρωπαϊκού Μηχανισμού για την Ειρήνη (ΕΜΕ), και για την κατάργηση της απόφασης (ΚΕΠΠΑ) 2015/528</w:t>
      </w:r>
      <w:r w:rsidRPr="00FD379F">
        <w:rPr>
          <w:rStyle w:val="FootnoteReference"/>
        </w:rPr>
        <w:footnoteReference w:id="6"/>
      </w:r>
      <w:r w:rsidRPr="00FD379F">
        <w:t>,</w:t>
      </w:r>
    </w:p>
    <w:p w:rsidR="00AC75CE" w:rsidRPr="00FD379F" w:rsidRDefault="00AC75CE" w:rsidP="00AC75CE">
      <w:pPr>
        <w:pStyle w:val="NormalHanging12a"/>
      </w:pPr>
      <w:r w:rsidRPr="00FD379F">
        <w:t>–</w:t>
      </w:r>
      <w:r w:rsidRPr="00FD379F">
        <w:tab/>
        <w:t xml:space="preserve">έχοντας υπόψη την απόφαση (ΚΕΠΠΑ) 2022/1970 του Συμβουλίου, της 17ης Οκτωβρίου 2022, για την τροποποίηση της απόφασης 2010/452/ΚΕΠΠΑ σχετικά με την αποστολή επιτήρησης της Ευρωπαϊκής Ένωσης στη Γεωργία (EUMM </w:t>
      </w:r>
      <w:proofErr w:type="spellStart"/>
      <w:r w:rsidRPr="00FD379F">
        <w:t>Georgia</w:t>
      </w:r>
      <w:proofErr w:type="spellEnd"/>
      <w:r w:rsidRPr="00FD379F">
        <w:t>)</w:t>
      </w:r>
      <w:r w:rsidRPr="00FD379F">
        <w:rPr>
          <w:rStyle w:val="FootnoteReference"/>
        </w:rPr>
        <w:footnoteReference w:id="7"/>
      </w:r>
      <w:r w:rsidRPr="00FD379F">
        <w:t>,</w:t>
      </w:r>
    </w:p>
    <w:p w:rsidR="00AC75CE" w:rsidRPr="00FD379F" w:rsidRDefault="00AC75CE" w:rsidP="00AC75CE">
      <w:pPr>
        <w:pStyle w:val="NormalHanging12a"/>
      </w:pPr>
      <w:r w:rsidRPr="00FD379F">
        <w:t>–</w:t>
      </w:r>
      <w:r w:rsidRPr="00FD379F">
        <w:tab/>
        <w:t xml:space="preserve">έχοντας υπόψη την απόφαση (ΚΕΠΠΑ) 2022/1968 του Συμβουλίου, της 17ης Οκτωβρίου 2022, σχετικά με αποστολή για τη στρατιωτική συνδρομή της Ευρωπαϊκής Ένωσης με σκοπό τη στήριξη της Ουκρανίας (EUMAM </w:t>
      </w:r>
      <w:proofErr w:type="spellStart"/>
      <w:r w:rsidRPr="00FD379F">
        <w:t>Ukraine</w:t>
      </w:r>
      <w:proofErr w:type="spellEnd"/>
      <w:r w:rsidRPr="00FD379F">
        <w:t>)</w:t>
      </w:r>
      <w:r w:rsidRPr="00FD379F">
        <w:rPr>
          <w:rStyle w:val="FootnoteReference"/>
        </w:rPr>
        <w:footnoteReference w:id="8"/>
      </w:r>
      <w:r w:rsidRPr="00FD379F">
        <w:t>,</w:t>
      </w:r>
    </w:p>
    <w:p w:rsidR="00AC75CE" w:rsidRPr="00FD379F" w:rsidRDefault="00AC75CE" w:rsidP="00AC75CE">
      <w:pPr>
        <w:pStyle w:val="NormalHanging12a"/>
      </w:pPr>
      <w:r w:rsidRPr="00FD379F">
        <w:t>–</w:t>
      </w:r>
      <w:r w:rsidRPr="00FD379F">
        <w:tab/>
        <w:t xml:space="preserve">έχοντας υπόψη την απόφαση (ΚΕΠΠΑ) 2022/2507 του Συμβουλίου, της 19ης Δεκεμβρίου 2022, για την τροποποίηση της απόφασης 2010/452/ΚΕΠΠΑ σχετικά με την αποστολή επιτήρησης της Ευρωπαϊκής Ένωσης στη Γεωργία (EUMM </w:t>
      </w:r>
      <w:proofErr w:type="spellStart"/>
      <w:r w:rsidRPr="00FD379F">
        <w:t>Georgia</w:t>
      </w:r>
      <w:proofErr w:type="spellEnd"/>
      <w:r w:rsidRPr="00FD379F">
        <w:t>)</w:t>
      </w:r>
      <w:r w:rsidRPr="00FD379F">
        <w:rPr>
          <w:rStyle w:val="FootnoteReference"/>
        </w:rPr>
        <w:footnoteReference w:id="9"/>
      </w:r>
      <w:r w:rsidRPr="00FD379F">
        <w:t>,</w:t>
      </w:r>
    </w:p>
    <w:p w:rsidR="00AC75CE" w:rsidRDefault="00AC75CE" w:rsidP="00AC75CE">
      <w:pPr>
        <w:pStyle w:val="NormalHanging12a"/>
      </w:pPr>
      <w:r w:rsidRPr="00FD379F">
        <w:t>–</w:t>
      </w:r>
      <w:r w:rsidRPr="00FD379F">
        <w:tab/>
        <w:t>έχοντας υπόψη την απόφαση (ΚΕΠΠΑ) 2023/162 του Συμβουλίου, της 23ης Ιανουαρίου 2023, σχετικά με αποστολή της Ευρωπαϊκής Ένωσης στην Αρμενία (EUMA)</w:t>
      </w:r>
      <w:r w:rsidRPr="00FD379F">
        <w:rPr>
          <w:rStyle w:val="FootnoteReference"/>
        </w:rPr>
        <w:footnoteReference w:id="10"/>
      </w:r>
      <w:r w:rsidRPr="00FD379F">
        <w:t>,</w:t>
      </w:r>
    </w:p>
    <w:p w:rsidR="00090D97" w:rsidRDefault="00090D97" w:rsidP="00AC75CE">
      <w:pPr>
        <w:pStyle w:val="NormalHanging12a"/>
      </w:pPr>
      <w:r w:rsidRPr="00090D97">
        <w:t>–</w:t>
      </w:r>
      <w:r w:rsidRPr="00090D97">
        <w:tab/>
        <w:t>έχοντας υπόψη τα συμπεράσματα του Ευρωπαϊκού Συμβουλίου της 14ης και 15ης Δεκεμβρίου 2023 σχετικά με την απόφαση για την έναρξη ενταξιακών διαπραγματεύσεων με την Ουκρανία και τη Δημοκρατία της Μολδαβίας, την έναρξη ενταξιακών διαπραγματεύσεων με τη Βοσνία-Ερζεγοβίνη μόλις επιτευχθεί ο αναγκαίος βαθμός συμμόρφωσης με τα κριτήρια προσχώρησης, και τη χορήγηση καθεστώτος υποψήφιας χώρας στη Γεωργία, με την προϋπόθεση ότι θα ληφθούν τα σχετικά μέτρα που ορίζονται στη σύσταση της Επιτροπής της 8ης Νοεμβρίου 2023,</w:t>
      </w:r>
    </w:p>
    <w:p w:rsidR="00090D97" w:rsidRPr="00FD379F" w:rsidRDefault="00090D97" w:rsidP="00AC75CE">
      <w:pPr>
        <w:pStyle w:val="NormalHanging12a"/>
      </w:pPr>
      <w:r w:rsidRPr="00090D97">
        <w:lastRenderedPageBreak/>
        <w:t>–</w:t>
      </w:r>
      <w:r w:rsidRPr="00090D97">
        <w:tab/>
        <w:t xml:space="preserve">έχοντας υπόψη τη δήλωση του Ύπατου Εκπροσώπου της Ένωσης για Θέματα Εξωτερικής Πολιτικής και Πολιτικής Ασφαλείας, της 16ης Φεβρουαρίου 2024, σχετικά με σχεδιαζόμενη ισραηλινή στρατιωτική επιχείρηση στη </w:t>
      </w:r>
      <w:proofErr w:type="spellStart"/>
      <w:r w:rsidRPr="00090D97">
        <w:t>Ράφα</w:t>
      </w:r>
      <w:proofErr w:type="spellEnd"/>
      <w:r w:rsidRPr="00090D97">
        <w:t>,</w:t>
      </w:r>
    </w:p>
    <w:p w:rsidR="00AC75CE" w:rsidRPr="00FD379F" w:rsidRDefault="00AC75CE" w:rsidP="00AC75CE">
      <w:pPr>
        <w:pStyle w:val="NormalHanging12a"/>
      </w:pPr>
      <w:r w:rsidRPr="00FD379F">
        <w:t>–</w:t>
      </w:r>
      <w:r w:rsidRPr="00FD379F">
        <w:tab/>
        <w:t>έχοντας υπόψη τα συμπεράσματα του Συμβουλίου της 22ας Ιανουαρίου 2018 σχετικά με την ολοκληρωμένη προσέγγιση έναντι των εξωτερικών συγκρούσεων και κρίσεων και της 24ης Ιανουαρίου 2022 σχετικά με την κατάσταση της ασφάλειας στην Ευρώπη,</w:t>
      </w:r>
    </w:p>
    <w:p w:rsidR="00AC75CE" w:rsidRPr="00FD379F" w:rsidRDefault="00AC75CE" w:rsidP="00AC75CE">
      <w:pPr>
        <w:pStyle w:val="NormalHanging12a"/>
      </w:pPr>
      <w:r w:rsidRPr="00FD379F">
        <w:t>–</w:t>
      </w:r>
      <w:r w:rsidRPr="00FD379F">
        <w:tab/>
        <w:t>έχοντας υπόψη τα συμπεράσματα του Συμβουλίου της 21ης Φεβρουαρίου 2022 σχετικά με την παράταση και την ενίσχυση της εφαρμογής της έννοιας των συντονισμένων παρουσιών στη θάλασσα στον Κόλπο της Γουινέας,</w:t>
      </w:r>
    </w:p>
    <w:p w:rsidR="00AC75CE" w:rsidRPr="00FD379F" w:rsidRDefault="00AC75CE" w:rsidP="00AC75CE">
      <w:pPr>
        <w:pStyle w:val="NormalHanging12a"/>
      </w:pPr>
      <w:r w:rsidRPr="00FD379F">
        <w:t>–</w:t>
      </w:r>
      <w:r w:rsidRPr="00FD379F">
        <w:tab/>
        <w:t>έχοντας υπόψη τη Διακήρυξη των Βερσαλλιών που εγκρίθηκε κατά την άτυπη συνεδρίαση των αρχηγών κρατών και κυβερνήσεων στις 11 Μαρτίου 2022,</w:t>
      </w:r>
    </w:p>
    <w:p w:rsidR="00AC75CE" w:rsidRPr="00FD379F" w:rsidRDefault="00AC75CE" w:rsidP="00AC75CE">
      <w:pPr>
        <w:spacing w:after="160" w:line="256" w:lineRule="auto"/>
        <w:ind w:left="567" w:hanging="567"/>
      </w:pPr>
      <w:r w:rsidRPr="00FD379F">
        <w:t>–</w:t>
      </w:r>
      <w:r w:rsidRPr="00FD379F">
        <w:tab/>
        <w:t>έχοντας υπόψη τη «Στρατηγική πυξίδα για την ασφάλεια και την άμυνα – Για μια Ευρωπαϊκή Ένωση που προστατεύει τους πολίτες, τις αξίες και τα συμφέροντά της και συμβάλλει στη διεθνή ειρήνη και ασφάλεια», η οποία εγκρίθηκε από το Συμβούλιο στις 21 Μαρτίου 2022 και από το Ευρωπαϊκό Συμβούλιο στις 25 Μαρτίου 2022, και την ετήσια έκθεση προόδου σχετικά με την εφαρμογή της στρατηγικής πυξίδας για την ασφάλεια και την άμυνα, η οποία δημοσιεύθηκε τον Μάρτιο του 2023,</w:t>
      </w:r>
    </w:p>
    <w:p w:rsidR="00AC75CE" w:rsidRPr="00FD379F" w:rsidRDefault="00AC75CE" w:rsidP="00AC75CE">
      <w:pPr>
        <w:pStyle w:val="NormalHanging12a"/>
      </w:pPr>
      <w:r w:rsidRPr="00FD379F">
        <w:t>–</w:t>
      </w:r>
      <w:r w:rsidRPr="00FD379F">
        <w:tab/>
        <w:t>έχοντας υπόψη το Σύμφωνο μη στρατιωτικής ΚΠΑΑ – Προς αποτελεσματικότερες μη στρατιωτικές αποστολές, που εγκρίθηκε από το Συμβούλιο στις 22 Μαΐου 2023,</w:t>
      </w:r>
    </w:p>
    <w:p w:rsidR="00AC75CE" w:rsidRPr="00FD379F" w:rsidRDefault="00AC75CE" w:rsidP="00AC75CE">
      <w:pPr>
        <w:pStyle w:val="NormalHanging12a"/>
      </w:pPr>
      <w:r w:rsidRPr="00FD379F">
        <w:t>–</w:t>
      </w:r>
      <w:r w:rsidRPr="00FD379F">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18ης Μαΐου 2022, με τίτλο «Ανάλυση των επενδυτικών κενών στον τομέα της άμυνας και τη μελλοντική πορεία» (JOIN(2022)0024),</w:t>
      </w:r>
    </w:p>
    <w:p w:rsidR="00AC75CE" w:rsidRPr="00FD379F" w:rsidRDefault="00AC75CE" w:rsidP="00AC75CE">
      <w:pPr>
        <w:pStyle w:val="NormalHanging12a"/>
      </w:pPr>
      <w:r w:rsidRPr="00FD379F">
        <w:t>–</w:t>
      </w:r>
      <w:r w:rsidRPr="00FD379F">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10ης Μαρτίου 2023, σχετικά με την επικαιροποίηση της στρατηγικής της ΕΕ για τη ναυτιλιακή ασφάλεια και του σχεδίου δράσης της «Βελτιωμένη στρατηγική της ΕΕ για τη ναυτιλιακή ασφάλεια όσον αφορά τις εξελισσόμενες απειλές στη θάλασσα» (JOIN(2023)0008),</w:t>
      </w:r>
    </w:p>
    <w:p w:rsidR="00AC75CE" w:rsidRPr="00FD379F" w:rsidRDefault="00AC75CE" w:rsidP="00AC75CE">
      <w:pPr>
        <w:pStyle w:val="NormalHanging12a"/>
      </w:pPr>
      <w:r w:rsidRPr="00FD379F">
        <w:t>–</w:t>
      </w:r>
      <w:r w:rsidRPr="00FD379F">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10ης Μαρτίου 2023, με τίτλο «Διαστημική στρατηγική της ΕΕ για την ασφάλεια και την άμυνα» (JOIN(2023)0009),</w:t>
      </w:r>
    </w:p>
    <w:p w:rsidR="00AC75CE" w:rsidRPr="00FD379F" w:rsidRDefault="00AC75CE" w:rsidP="00AC75CE">
      <w:pPr>
        <w:pStyle w:val="NormalHanging12a"/>
      </w:pPr>
      <w:r w:rsidRPr="00FD379F">
        <w:t>–</w:t>
      </w:r>
      <w:r w:rsidRPr="00FD379F">
        <w:tab/>
        <w:t xml:space="preserve">έχοντας υπόψη την κοινή ανακοίνωση της Επιτροπής και του Ύπατου Εκπροσώπου της Ένωσης για θέματα Εξωτερικής Πολιτικής και Πολιτικής Ασφαλείας, της 10ης Νοεμβρίου 2022, με τίτλο «Σχέδιο δράσης για τη στρατιωτική κινητικότητα 2.0» </w:t>
      </w:r>
      <w:r w:rsidR="0031601C">
        <w:t>(</w:t>
      </w:r>
      <w:r w:rsidRPr="00FD379F">
        <w:t>JOIN(2022)0048</w:t>
      </w:r>
      <w:r w:rsidR="0031601C">
        <w:t>)</w:t>
      </w:r>
      <w:r w:rsidRPr="00FD379F">
        <w:t>,</w:t>
      </w:r>
    </w:p>
    <w:p w:rsidR="00AC75CE" w:rsidRPr="00FD379F" w:rsidRDefault="00AC75CE" w:rsidP="00AC75CE">
      <w:pPr>
        <w:pStyle w:val="NormalHanging12a"/>
      </w:pPr>
      <w:r w:rsidRPr="00FD379F">
        <w:t>–</w:t>
      </w:r>
      <w:r w:rsidRPr="00FD379F">
        <w:tab/>
        <w:t>έχοντας υπόψη την ανακοίνωση της Επιτροπής, της 27ης Σεπτεμβρίου 2023, με τίτλο «Προς μια πιο ανθεκτική, ανταγωνιστική και βιώσιμη Ευρώπη» (COM(2023)0558),</w:t>
      </w:r>
    </w:p>
    <w:p w:rsidR="00AC75CE" w:rsidRPr="00FD379F" w:rsidRDefault="00AC75CE" w:rsidP="00AC75CE">
      <w:pPr>
        <w:pStyle w:val="NormalHanging12a"/>
      </w:pPr>
      <w:r w:rsidRPr="00FD379F">
        <w:t>–</w:t>
      </w:r>
      <w:r w:rsidRPr="00FD379F">
        <w:tab/>
        <w:t xml:space="preserve">έχοντας υπόψη την 8η έκθεση προόδου σχετικά με την εφαρμογή του κοινού συνόλου προτάσεων που εγκρίθηκαν από τα συμβούλια της ΕΕ και του ΝΑΤΟ, στις 6 Δεκεμβρίου 2016 και 5 Δεκεμβρίου 2017, το οποίο υποβλήθηκε από κοινού από τον </w:t>
      </w:r>
      <w:r w:rsidRPr="00FD379F">
        <w:lastRenderedPageBreak/>
        <w:t>Αντιπρόεδρο της Επιτροπής/Ύπατο Εκπρόσωπο της Ένωσης για θέματα Εξωτερικής Πολιτικής και Πολιτικής Ασφαλείας και τον Γενικό Γραμματέα του ΝΑΤΟ στα συμβούλια της ΕΕ και του ΝΑΤΟ, στις 16 Ιουνίου 2023,</w:t>
      </w:r>
    </w:p>
    <w:p w:rsidR="00AC75CE" w:rsidRPr="00FD379F" w:rsidRDefault="00AC75CE" w:rsidP="00AC75CE">
      <w:pPr>
        <w:pStyle w:val="NormalHanging12a"/>
      </w:pPr>
      <w:r w:rsidRPr="00FD379F">
        <w:t>–</w:t>
      </w:r>
      <w:r w:rsidRPr="00FD379F">
        <w:tab/>
        <w:t>έχοντας υπόψη το Βορειοατλαντικό Σύμφωνο,</w:t>
      </w:r>
    </w:p>
    <w:p w:rsidR="00AC75CE" w:rsidRPr="00FD379F" w:rsidRDefault="00AC75CE" w:rsidP="00AC75CE">
      <w:pPr>
        <w:pStyle w:val="NormalHanging12a"/>
      </w:pPr>
      <w:r w:rsidRPr="00FD379F">
        <w:t>–</w:t>
      </w:r>
      <w:r w:rsidRPr="00FD379F">
        <w:tab/>
        <w:t>έχοντας υπόψη τη στρατηγική αντίληψη του ΝΑΤΟ του 2022 και το ανακοινωθέν της συνόδου κορυφής του ΝΑΤΟ, του 2023, στο Βίλνιους,</w:t>
      </w:r>
    </w:p>
    <w:p w:rsidR="00AC75CE" w:rsidRPr="00FD379F" w:rsidRDefault="00AC75CE" w:rsidP="00AC75CE">
      <w:pPr>
        <w:pStyle w:val="NormalHanging12a"/>
      </w:pPr>
      <w:r w:rsidRPr="00FD379F">
        <w:t>–</w:t>
      </w:r>
      <w:r w:rsidRPr="00FD379F">
        <w:tab/>
        <w:t>έχοντας υπόψη την ανακοίνωση της συνόδου κορυφής της Μαδρίτης που εξέδωσαν οι αρχηγοί κρατών και κυβερνήσεων του ΝΑΤΟ που συμμετείχαν στη συνεδρίαση του Βορειοατλαντικού Συμβουλίου στη Μαδρίτη στις 29 Ιουνίου 2022,</w:t>
      </w:r>
    </w:p>
    <w:p w:rsidR="00AC75CE" w:rsidRPr="00FD379F" w:rsidRDefault="00AC75CE" w:rsidP="00AC75CE">
      <w:pPr>
        <w:pStyle w:val="NormalHanging12a"/>
      </w:pPr>
      <w:r w:rsidRPr="00FD379F">
        <w:t>–</w:t>
      </w:r>
      <w:r w:rsidRPr="00FD379F">
        <w:tab/>
        <w:t>έχοντας υπόψη τις τρεις κοινές δηλώσεις για τη συνεργασία ΕΕ-ΝΑΤΟ που υπογράφηκαν στις 8 Ιουλίου 2016, στις 10 Ιουλίου 2018 και στις 10 Ιανουαρίου 2023,</w:t>
      </w:r>
    </w:p>
    <w:p w:rsidR="00AC75CE" w:rsidRPr="00FD379F" w:rsidRDefault="00AC75CE" w:rsidP="00AC75CE">
      <w:pPr>
        <w:pStyle w:val="NormalHanging12a"/>
      </w:pPr>
      <w:r w:rsidRPr="00FD379F">
        <w:t>–</w:t>
      </w:r>
      <w:r w:rsidRPr="00FD379F">
        <w:tab/>
        <w:t>έχοντας υπόψη τον Χάρτη των Ηνωμένων Εθνών, και ιδίως το άρθρο 2 παράγραφος 4 που απαγορεύει τη χρήση βίας και το άρθρο 51 σχετικά με το εγγενές δικαίωμα στην ατομική και συλλογική αυτοάμυνα,</w:t>
      </w:r>
    </w:p>
    <w:p w:rsidR="00AC75CE" w:rsidRPr="00FD379F" w:rsidRDefault="00AC75CE" w:rsidP="00AC75CE">
      <w:pPr>
        <w:pStyle w:val="NormalHanging12a"/>
      </w:pPr>
      <w:r w:rsidRPr="00FD379F">
        <w:t>–</w:t>
      </w:r>
      <w:r w:rsidRPr="00FD379F">
        <w:tab/>
        <w:t>έχοντας υπόψη τα ψηφίσματα του Συμβουλίου Ασφαλείας του ΟΗΕ 1325 (2000), 1889 (2013), 2122 (2013), 2242 (2015) και 2493 (2019) σχετικά με τις γυναίκες, την ειρήνη και την ασφάλεια, και τις αποφάσεις 2250 (2015), 2419 (2018) και 2535 (2020) σχετικά με τη νεολαία, την ειρήνη και την ασφάλεια,</w:t>
      </w:r>
    </w:p>
    <w:p w:rsidR="00AC75CE" w:rsidRPr="00FD379F" w:rsidRDefault="00AC75CE" w:rsidP="00AC75CE">
      <w:pPr>
        <w:pStyle w:val="NormalHanging12a"/>
      </w:pPr>
      <w:r w:rsidRPr="00FD379F">
        <w:t>–</w:t>
      </w:r>
      <w:r w:rsidRPr="00FD379F">
        <w:tab/>
        <w:t>έχοντας υπόψη τη Σύμβαση του ΟΗΕ για το δίκαιο της θάλασσας (UNCLOS),</w:t>
      </w:r>
    </w:p>
    <w:p w:rsidR="00AC75CE" w:rsidRPr="00FD379F" w:rsidRDefault="00AC75CE" w:rsidP="00AC75CE">
      <w:pPr>
        <w:pStyle w:val="NormalHanging12a"/>
      </w:pPr>
      <w:r w:rsidRPr="00FD379F">
        <w:t>–</w:t>
      </w:r>
      <w:r w:rsidRPr="00FD379F">
        <w:tab/>
        <w:t>έχοντας υπόψη τα ψηφίσματα του Συμβουλίου Ασφαλείας του ΟΗΕ σχετικά με την Κύπρο και τη δήλωση Τύπου του Συμβουλίου Ασφαλείας του ΟΗΕ για την Κύπρο, της 21ης Αυγούστου 2023,</w:t>
      </w:r>
    </w:p>
    <w:p w:rsidR="00AC75CE" w:rsidRPr="00FD379F" w:rsidRDefault="00AC75CE" w:rsidP="00AC75CE">
      <w:pPr>
        <w:pStyle w:val="NormalHanging12a"/>
      </w:pPr>
      <w:r w:rsidRPr="00FD379F">
        <w:t>–</w:t>
      </w:r>
      <w:r w:rsidRPr="00FD379F">
        <w:tab/>
        <w:t xml:space="preserve">έχοντας υπόψη το ψήφισμά του της 5ης Μαΐου 2022 σχετικά με τις απειλές κατά της σταθερότητας, της ασφάλειας και της δημοκρατίας στη Δυτική Αφρική και στην Αφρική του </w:t>
      </w:r>
      <w:proofErr w:type="spellStart"/>
      <w:r w:rsidRPr="00FD379F">
        <w:t>Σαχέλ</w:t>
      </w:r>
      <w:proofErr w:type="spellEnd"/>
      <w:r w:rsidRPr="00FD379F">
        <w:rPr>
          <w:rStyle w:val="FootnoteReference"/>
        </w:rPr>
        <w:footnoteReference w:id="11"/>
      </w:r>
      <w:r w:rsidRPr="00FD379F">
        <w:t>,</w:t>
      </w:r>
    </w:p>
    <w:p w:rsidR="00AC75CE" w:rsidRPr="00FD379F" w:rsidRDefault="00AC75CE" w:rsidP="00D6004F">
      <w:pPr>
        <w:pStyle w:val="NormalHanging12a"/>
      </w:pPr>
      <w:r w:rsidRPr="00FD379F">
        <w:t>–</w:t>
      </w:r>
      <w:r w:rsidRPr="00FD379F">
        <w:tab/>
        <w:t>έχοντας υπόψη το ψήφισμά του της 18ης Ιανουαρίου 2023 σχετικά με την εφαρμογή της κοινής πολιτικής ασφάλειας και άμυνας – ετήσια έκθεση 2022</w:t>
      </w:r>
      <w:r w:rsidRPr="00FD379F">
        <w:rPr>
          <w:rStyle w:val="FootnoteReference"/>
        </w:rPr>
        <w:footnoteReference w:id="12"/>
      </w:r>
      <w:r w:rsidRPr="00FD379F">
        <w:t>,</w:t>
      </w:r>
    </w:p>
    <w:p w:rsidR="00AC75CE" w:rsidRPr="00FD379F" w:rsidRDefault="00AC75CE" w:rsidP="00AC75CE">
      <w:pPr>
        <w:pStyle w:val="NormalHanging12a"/>
      </w:pPr>
      <w:r w:rsidRPr="00FD379F">
        <w:t>–</w:t>
      </w:r>
      <w:r w:rsidRPr="00FD379F">
        <w:tab/>
        <w:t>έχοντας υπόψη το ψήφισμα του Ευρωπαϊκού Κοινοβουλίου της 19ης Ιανουαρίου 2023 σχετικά με τις ανθρωπιστικές συνέπειες του αποκλεισμού στο Ναγκόρνο Καραμπάχ</w:t>
      </w:r>
      <w:r w:rsidRPr="00FD379F">
        <w:rPr>
          <w:rStyle w:val="FootnoteReference"/>
        </w:rPr>
        <w:footnoteReference w:id="13"/>
      </w:r>
      <w:r w:rsidRPr="00FD379F">
        <w:t>,</w:t>
      </w:r>
    </w:p>
    <w:p w:rsidR="00AC75CE" w:rsidRPr="00FD379F" w:rsidRDefault="00AC75CE" w:rsidP="00AC75CE">
      <w:pPr>
        <w:spacing w:after="240"/>
        <w:ind w:left="567" w:hanging="567"/>
      </w:pPr>
      <w:r w:rsidRPr="00FD379F">
        <w:t>–</w:t>
      </w:r>
      <w:r w:rsidRPr="00FD379F">
        <w:tab/>
        <w:t>έχοντας υπόψη τα ψηφίσματά του της 9ης Μαρτίου 202</w:t>
      </w:r>
      <w:r w:rsidR="007B2562">
        <w:t>2</w:t>
      </w:r>
      <w:r w:rsidRPr="00FD379F">
        <w:rPr>
          <w:rStyle w:val="FootnoteReference"/>
        </w:rPr>
        <w:footnoteReference w:id="14"/>
      </w:r>
      <w:r w:rsidRPr="00FD379F">
        <w:t xml:space="preserve"> και της 1ης Ιουνίου 2023</w:t>
      </w:r>
      <w:r w:rsidRPr="00FD379F">
        <w:rPr>
          <w:rStyle w:val="FootnoteReference"/>
        </w:rPr>
        <w:footnoteReference w:id="15"/>
      </w:r>
      <w:r w:rsidRPr="00FD379F">
        <w:t xml:space="preserve"> σχετικά με τις εξωτερικές παρεμβάσεις, συμπεριλαμβανομένης της παραπληροφόρησης, σε όλες τις δημοκρατικές διαδικασίες στην Ευρωπαϊκή Ένωση,</w:t>
      </w:r>
    </w:p>
    <w:p w:rsidR="00AC75CE" w:rsidRPr="00FD379F" w:rsidRDefault="00AC75CE" w:rsidP="00AC75CE">
      <w:pPr>
        <w:pStyle w:val="NormalHanging12a"/>
      </w:pPr>
      <w:r w:rsidRPr="00FD379F">
        <w:rPr>
          <w:snapToGrid/>
        </w:rPr>
        <w:lastRenderedPageBreak/>
        <w:t>–</w:t>
      </w:r>
      <w:r w:rsidRPr="00FD379F">
        <w:rPr>
          <w:snapToGrid/>
        </w:rPr>
        <w:tab/>
      </w:r>
      <w:r w:rsidRPr="00FD379F">
        <w:t>έχοντας υπόψη τα ψηφίσματά του της 15ης Μαρτίου 2023 σχετικά με τις σχέσεις ΕΕ-Αρμενίας</w:t>
      </w:r>
      <w:r w:rsidRPr="00FD379F">
        <w:rPr>
          <w:rStyle w:val="FootnoteReference"/>
        </w:rPr>
        <w:footnoteReference w:id="16"/>
      </w:r>
      <w:r w:rsidRPr="00FD379F">
        <w:t xml:space="preserve"> και τις σχέσεις ΕΕ-Αζερμπαϊτζάν</w:t>
      </w:r>
      <w:r w:rsidRPr="00FD379F">
        <w:rPr>
          <w:rStyle w:val="FootnoteReference"/>
        </w:rPr>
        <w:footnoteReference w:id="17"/>
      </w:r>
      <w:r w:rsidRPr="00FD379F">
        <w:t>,</w:t>
      </w:r>
    </w:p>
    <w:p w:rsidR="00AC75CE" w:rsidRPr="00FD379F" w:rsidRDefault="00AC75CE" w:rsidP="00AC75CE">
      <w:pPr>
        <w:pStyle w:val="NormalHanging12a"/>
      </w:pPr>
      <w:r w:rsidRPr="00FD379F">
        <w:rPr>
          <w:snapToGrid/>
        </w:rPr>
        <w:t>–</w:t>
      </w:r>
      <w:r w:rsidRPr="00FD379F">
        <w:rPr>
          <w:snapToGrid/>
        </w:rPr>
        <w:tab/>
      </w:r>
      <w:r w:rsidRPr="00FD379F">
        <w:t>έχοντας υπόψη το ψήφισμά του της 18ης Απριλίου 2023 σχετικά με την εφαρμογή της μη στρατιωτικής ΚΠΑΑ και άλλων ενωσιακών μέσων συνδρομής στον τομέα της μη στρατιωτικής ασφάλειας</w:t>
      </w:r>
      <w:r w:rsidRPr="00FD379F">
        <w:rPr>
          <w:rStyle w:val="FootnoteReference"/>
        </w:rPr>
        <w:footnoteReference w:id="18"/>
      </w:r>
      <w:r w:rsidRPr="00FD379F">
        <w:t>,</w:t>
      </w:r>
    </w:p>
    <w:p w:rsidR="00AC75CE" w:rsidRPr="00FD379F" w:rsidRDefault="00AC75CE" w:rsidP="00AC75CE">
      <w:pPr>
        <w:pStyle w:val="NormalHanging12a"/>
      </w:pPr>
      <w:r w:rsidRPr="00FD379F">
        <w:t>–</w:t>
      </w:r>
      <w:r w:rsidRPr="00FD379F">
        <w:tab/>
        <w:t>έχοντας υπόψη τη σύστασή του, της 8ης Ιουνίου 2022, προς το Συμβούλιο και τον ΑΠ/ΥΕ για θέματα εξωτερικής πολιτικής και πολιτικής ασφάλειας και άμυνας της ΕΕ μετά τον επιθετικό πόλεμο της Ρωσίας κατά της Ουκρανίας</w:t>
      </w:r>
      <w:r w:rsidRPr="00FD379F">
        <w:rPr>
          <w:rStyle w:val="FootnoteReference"/>
        </w:rPr>
        <w:footnoteReference w:id="19"/>
      </w:r>
      <w:r w:rsidRPr="00FD379F">
        <w:t>,</w:t>
      </w:r>
    </w:p>
    <w:p w:rsidR="00AC75CE" w:rsidRPr="00FD379F" w:rsidRDefault="00AC75CE" w:rsidP="00AC75CE">
      <w:pPr>
        <w:pStyle w:val="NormalHanging12a"/>
      </w:pPr>
      <w:r w:rsidRPr="00FD379F">
        <w:t>–</w:t>
      </w:r>
      <w:r w:rsidRPr="00FD379F">
        <w:tab/>
        <w:t>έχοντας υπόψη τη σύστασή του, της 5ης Οκτωβρίου 2022, προς το Συμβούλιο, την Επιτροπή και τον Αντιπρόεδρο της Επιτροπής / Ύπατο Εκπρόσωπο της Ένωσης για Θέματα Εξωτερικής Πολιτικής και Πολιτικής Ασφαλείας όσον αφορά τη στρατηγική και εταιρική σχέση της ΕΕ με το Κέρας της Αφρικής</w:t>
      </w:r>
      <w:r w:rsidRPr="00FD379F">
        <w:rPr>
          <w:rStyle w:val="FootnoteReference"/>
        </w:rPr>
        <w:footnoteReference w:id="20"/>
      </w:r>
      <w:r w:rsidRPr="00FD379F">
        <w:t>,</w:t>
      </w:r>
    </w:p>
    <w:p w:rsidR="00AC75CE" w:rsidRPr="00FD379F" w:rsidRDefault="00AC75CE" w:rsidP="00AC75CE">
      <w:pPr>
        <w:pStyle w:val="NormalHanging12a"/>
      </w:pPr>
      <w:r w:rsidRPr="00FD379F">
        <w:t>–</w:t>
      </w:r>
      <w:r w:rsidRPr="00FD379F">
        <w:tab/>
        <w:t>έχοντας υπόψη σύστασή του, της 23ης Νοεμβρίου 2022</w:t>
      </w:r>
      <w:r w:rsidR="0031601C">
        <w:t>,</w:t>
      </w:r>
      <w:r w:rsidRPr="00FD379F">
        <w:t xml:space="preserve"> προς το Συμβούλιο, την Επιτροπή και τον Αντιπρόεδρο της Επιτροπής / Ύπατο Εκπρόσωπο της Ένωσης για Θέματα Εξωτερικής Πολιτικής και Πολιτικής Ασφαλείας σχετικά με τη νέα στρατηγική της ΕΕ για τη διεύρυνση</w:t>
      </w:r>
      <w:r w:rsidRPr="00FD379F">
        <w:rPr>
          <w:rStyle w:val="FootnoteReference"/>
        </w:rPr>
        <w:footnoteReference w:id="21"/>
      </w:r>
      <w:r w:rsidRPr="00FD379F">
        <w:t>,</w:t>
      </w:r>
    </w:p>
    <w:p w:rsidR="00AC75CE" w:rsidRDefault="00AC75CE" w:rsidP="00AC75CE">
      <w:pPr>
        <w:pStyle w:val="NormalHanging12a"/>
      </w:pPr>
      <w:r w:rsidRPr="00FD379F">
        <w:t>–</w:t>
      </w:r>
      <w:r w:rsidRPr="00FD379F">
        <w:tab/>
        <w:t>έχοντας υπόψη το ψήφισμ</w:t>
      </w:r>
      <w:r w:rsidR="0031601C">
        <w:t>ά</w:t>
      </w:r>
      <w:r w:rsidRPr="00FD379F">
        <w:t xml:space="preserve"> του της 19ης Απριλίου 2023 σχετικά με την ικανότητα ταχείας ανάπτυξης της ΕΕ, ομάδες μάχης της ΕΕ και άρθρο 44 ΣΕΕ: μελλοντική πορεία</w:t>
      </w:r>
      <w:r w:rsidRPr="00FD379F">
        <w:rPr>
          <w:rStyle w:val="FootnoteReference"/>
        </w:rPr>
        <w:footnoteReference w:id="22"/>
      </w:r>
      <w:r w:rsidRPr="00FD379F">
        <w:t>,</w:t>
      </w:r>
    </w:p>
    <w:p w:rsidR="00090D97" w:rsidRPr="00FD379F" w:rsidRDefault="00090D97" w:rsidP="00AC75CE">
      <w:pPr>
        <w:pStyle w:val="NormalHanging12a"/>
      </w:pPr>
      <w:r w:rsidRPr="00090D97">
        <w:t>–</w:t>
      </w:r>
      <w:r w:rsidRPr="00090D97">
        <w:tab/>
        <w:t>έχοντας υπόψη τη σύστασή του, της 10ης Φεβρουαρίου 1999, για τη δημιουργία ευρωπαϊκού μη στρατιωτικού ειρηνευτικού σώματος</w:t>
      </w:r>
      <w:r>
        <w:rPr>
          <w:rStyle w:val="FootnoteReference"/>
        </w:rPr>
        <w:footnoteReference w:id="23"/>
      </w:r>
      <w:r>
        <w:t>,</w:t>
      </w:r>
    </w:p>
    <w:p w:rsidR="00AC75CE" w:rsidRPr="00FD379F" w:rsidRDefault="00AC75CE" w:rsidP="00AC75CE">
      <w:pPr>
        <w:pStyle w:val="NormalHanging12a"/>
      </w:pPr>
      <w:r w:rsidRPr="00FD379F">
        <w:t>–</w:t>
      </w:r>
      <w:r w:rsidRPr="00FD379F">
        <w:tab/>
        <w:t>έχοντας υπόψη το άρθρο 54 του Κανονισμού του,</w:t>
      </w:r>
    </w:p>
    <w:p w:rsidR="00AC75CE" w:rsidRPr="00FD379F" w:rsidRDefault="00AC75CE" w:rsidP="00AC75CE">
      <w:pPr>
        <w:pStyle w:val="NormalHanging12a"/>
      </w:pPr>
      <w:r w:rsidRPr="00FD379F">
        <w:t>–</w:t>
      </w:r>
      <w:r w:rsidRPr="00FD379F">
        <w:tab/>
        <w:t>έχοντας υπόψη την έκθεση της Επιτροπής Εξωτερικών Υποθέσεων (A9-0403/2023),</w:t>
      </w:r>
    </w:p>
    <w:p w:rsidR="00AC75CE" w:rsidRPr="00FD379F" w:rsidRDefault="00AC75CE" w:rsidP="00AC75CE">
      <w:pPr>
        <w:pStyle w:val="NormalHanging12a"/>
      </w:pPr>
      <w:r w:rsidRPr="00FD379F">
        <w:t>Α.</w:t>
      </w:r>
      <w:r w:rsidRPr="00FD379F">
        <w:tab/>
        <w:t xml:space="preserve">λαμβάνοντας υπόψη ότι η ευρωπαϊκή ήπειρος αντιμετωπίζει τον πιο περίπλοκο συνδυασμό στρατιωτικών και μη στρατιωτικών απειλών που προκαλούνται από τον παράνομο επιθετικό πόλεμο της Ρωσίας κατά της Ουκρανίας, ο οποίος έχει θέσει σε σοβαρό κίνδυνο την ασφάλεια και τη σταθερότητα της ΕΕ· λαμβάνοντας υπόψη ότι η ρωσική επίθεση παραβιάζει το διεθνές δίκαιο, τις αρχές του Χάρτη του ΟΗΕ και την Τελική Πράξη του Ελσίνκι και συνιστά επίθεση κατά της διεθνούς τάξης που βασίζεται σε κανόνες, θέτοντας σε κίνδυνο τη βασική αρχή της μη προσφυγής σε βία στις διεθνείς σχέσεις· λαμβάνοντας υπόψη ότι ο επιθετικός πόλεμος της Ρωσίας κατά της Ουκρανίας, παράλληλα με την </w:t>
      </w:r>
      <w:proofErr w:type="spellStart"/>
      <w:r w:rsidRPr="00FD379F">
        <w:t>οπλοποίηση</w:t>
      </w:r>
      <w:proofErr w:type="spellEnd"/>
      <w:r w:rsidRPr="00FD379F">
        <w:t xml:space="preserve"> άλλων ζητημάτων όπως της ενέργειας, του επισιτιστικού εφοδιασμού και των πληροφοριών έχει σημάνει την έλευση ενός πιο ανταγωνιστικού και λιγότερο ασφαλούς διεθνούς γεωπολιτικού περιβάλλοντος·</w:t>
      </w:r>
    </w:p>
    <w:p w:rsidR="00AC75CE" w:rsidRPr="00FD379F" w:rsidRDefault="00AC75CE" w:rsidP="00AC75CE">
      <w:pPr>
        <w:pStyle w:val="NormalHanging12a"/>
      </w:pPr>
      <w:r w:rsidRPr="00FD379F">
        <w:lastRenderedPageBreak/>
        <w:t>Β.</w:t>
      </w:r>
      <w:r w:rsidRPr="00FD379F">
        <w:tab/>
        <w:t xml:space="preserve">λαμβάνοντας υπόψη ότι σε αυτές τις μη στρατιωτικές απειλές συγκαταλέγονται η παραπληροφόρηση, οι κυβερνοεπιθέσεις, οι οικονομικές πιέσεις, ο επισιτιστικός και ενεργειακός εκβιασμός, η εργαλειοποίηση της μετανάστευσης και η ανατρεπτική πολιτική επιρροή για αναζήτηση στήριξης για παράνομες στρατιωτικές επιχειρήσεις της Ρωσίας· </w:t>
      </w:r>
    </w:p>
    <w:p w:rsidR="00AC75CE" w:rsidRPr="00FD379F" w:rsidRDefault="00AC75CE" w:rsidP="00AC75CE">
      <w:pPr>
        <w:pStyle w:val="NormalHanging12a"/>
        <w:rPr>
          <w:bCs/>
          <w:iCs/>
        </w:rPr>
      </w:pPr>
      <w:r w:rsidRPr="00FD379F">
        <w:t>Γ.</w:t>
      </w:r>
      <w:r w:rsidRPr="00FD379F">
        <w:tab/>
        <w:t>λαμβάνοντας υπόψη ότι ο ρωσικός επιθετικός πόλεμος κατά της Ουκρανίας, καθώς και η αυξημένη επιθετικότητα άλλων περιφερειακών και παγκόσμιων παραγόντων όπως η Κίνα, το Ιράν και ορισμένες χώρες του Κόλπου, αποσταθεροποιούν την άμεση γειτονία της ΕΕ, μεταξύ άλλων μέσω στρατηγικών επενδύσεων και εκστρατειών παραπληροφόρησης</w:t>
      </w:r>
      <w:r w:rsidR="00090D97">
        <w:t xml:space="preserve"> </w:t>
      </w:r>
      <w:r w:rsidR="00090D97" w:rsidRPr="00090D97">
        <w:t>αλλά και, σε ορισμένες περιπτώσεις, μέσω της παροχής πολιτικής, οικονομικής, επιχειρησιακής και υλικοτεχνικής στήριξης σε εχθρικούς παράγοντες στην περιοχή</w:t>
      </w:r>
      <w:r w:rsidRPr="00FD379F">
        <w:t xml:space="preserve">· λαμβάνοντας υπόψη ότι η ΕΕ πρέπει να διασφαλίσει μεγαλύτερη υποστήριξη, ιδίως για τις υποψήφιες χώρες, προκειμένου να διατηρηθεί η σταθερότητα και η ασφάλεια, καθώς και αυξημένη αμυντική συνεργασία, ιδίως όσον αφορά την καταπολέμηση των διακρίσεων και του υβριδικού πολέμου· λαμβάνοντας υπόψη ότι το μέλλον των Δυτικών Βαλκανίων και των χωρών της Ανατολικής Γειτονίας είναι στην ΕΕ· </w:t>
      </w:r>
    </w:p>
    <w:p w:rsidR="00AC75CE" w:rsidRPr="00FD379F" w:rsidRDefault="00AC75CE" w:rsidP="00AC75CE">
      <w:pPr>
        <w:pStyle w:val="NormalHanging12a"/>
      </w:pPr>
      <w:r w:rsidRPr="00FD379F">
        <w:t>Δ.</w:t>
      </w:r>
      <w:r w:rsidRPr="00FD379F">
        <w:tab/>
        <w:t xml:space="preserve">λαμβάνοντας υπόψη ότι οι επίμονες απόπειρες της Ρωσίας να αποσταθεροποιήσει την ΕΕ και να υπονομεύσει την ευρωπαϊκή αρχιτεκτονική ασφάλειας απαιτούν από την ΕΕ να ενισχύσει σημαντικά τη συνοχή και την αποτελεσματικότητα της εξωτερικής πολιτικής, της πολιτικής ασφάλειας και άμυνας και της στρατηγικής κυριαρχίας της, να θέσει τους δικούς της στρατηγικούς στόχους, να υπερασπιστεί τα συμφέροντα, τις αξίες και τους πολίτες της τόσο εντός όσο και εκτός των συνόρων της, στα Δυτικά Βαλκάνια και στην άμεση ανατολική και νότια γειτονία της, να επιτύχει ειρήνη, ανθρώπινη ασφάλεια, βιώσιμη ανάπτυξη και δημοκρατία, και να στηρίξει τους εταίρους της· </w:t>
      </w:r>
    </w:p>
    <w:p w:rsidR="00AC75CE" w:rsidRPr="00FD379F" w:rsidRDefault="00AC75CE" w:rsidP="00AC75CE">
      <w:pPr>
        <w:pStyle w:val="NormalHanging12a"/>
      </w:pPr>
      <w:r w:rsidRPr="00FD379F">
        <w:t>Ε.</w:t>
      </w:r>
      <w:r w:rsidRPr="00FD379F">
        <w:tab/>
        <w:t xml:space="preserve">λαμβάνοντας υπόψη ότι το στρατηγικό περιβάλλον της ευρωπαϊκής ηπείρου στο σύνολό της είναι εξαιρετικά ασταθές, με ανοικτές ή υποβόσκουσες συγκρούσεις στις περισσότερες γειτονικές περιοχές, από τον Καύκασο έως το </w:t>
      </w:r>
      <w:proofErr w:type="spellStart"/>
      <w:r w:rsidRPr="00FD379F">
        <w:t>Σαχέλ</w:t>
      </w:r>
      <w:proofErr w:type="spellEnd"/>
      <w:r w:rsidRPr="00FD379F">
        <w:t xml:space="preserve"> και από τη Μέση Ανατολή έως ορισμένες περιοχές της Βόρειας Αφρικής· λαμβάνοντας υπόψη ότι, εκτός από την προσάρτηση της Κριμαίας και των περιφερειών του </w:t>
      </w:r>
      <w:proofErr w:type="spellStart"/>
      <w:r w:rsidRPr="00FD379F">
        <w:t>Ντονέτσκ</w:t>
      </w:r>
      <w:proofErr w:type="spellEnd"/>
      <w:r w:rsidRPr="00FD379F">
        <w:t xml:space="preserve">, της Χερσώνας, του </w:t>
      </w:r>
      <w:proofErr w:type="spellStart"/>
      <w:r w:rsidRPr="00FD379F">
        <w:t>Λουχάνσκ</w:t>
      </w:r>
      <w:proofErr w:type="spellEnd"/>
      <w:r w:rsidRPr="00FD379F">
        <w:t xml:space="preserve"> και της </w:t>
      </w:r>
      <w:proofErr w:type="spellStart"/>
      <w:r w:rsidRPr="00FD379F">
        <w:t>Ζαπορίζια</w:t>
      </w:r>
      <w:proofErr w:type="spellEnd"/>
      <w:r w:rsidRPr="00FD379F">
        <w:t xml:space="preserve"> στην Ουκρανία, η Ρωσία εξακολουθεί να καταλαμβάνει τις περιοχές της </w:t>
      </w:r>
      <w:proofErr w:type="spellStart"/>
      <w:r w:rsidRPr="00FD379F">
        <w:t>Αμπχαζίας</w:t>
      </w:r>
      <w:proofErr w:type="spellEnd"/>
      <w:r w:rsidRPr="00FD379F">
        <w:t xml:space="preserve"> και της Νότιας </w:t>
      </w:r>
      <w:proofErr w:type="spellStart"/>
      <w:r w:rsidRPr="00FD379F">
        <w:t>Οσετίας</w:t>
      </w:r>
      <w:proofErr w:type="spellEnd"/>
      <w:r w:rsidRPr="00FD379F">
        <w:t xml:space="preserve"> στη Γεωργία και της Υπερδνειστερίας στη Δημοκρατία της Μολδαβίας, γεγονός που καταδεικνύει την ανάγκη για συνεχή παρουσία ΚΠΑΑ στην περιοχή· </w:t>
      </w:r>
    </w:p>
    <w:p w:rsidR="00AC75CE" w:rsidRPr="00FD379F" w:rsidRDefault="00AC75CE" w:rsidP="00AC75CE">
      <w:pPr>
        <w:pStyle w:val="NormalHanging12a"/>
      </w:pPr>
      <w:r w:rsidRPr="00FD379F">
        <w:t>ΣΤ.</w:t>
      </w:r>
      <w:r w:rsidRPr="00FD379F">
        <w:tab/>
        <w:t>λαμβάνοντας υπόψη ότι η συνεργασία της ΕΕ με ορισμένες αφρικανικές χώρες αμφισβητείται· λαμβάνοντας υπόψη ότι η ΕΕ και τα κράτη μέλη της πρέπει να αξιολογήσουν την αποτελεσματικότητα των αποστολών και επιχειρήσεων ΚΠΑΑ της ΕΕ·</w:t>
      </w:r>
    </w:p>
    <w:p w:rsidR="00AC75CE" w:rsidRPr="00FD379F" w:rsidRDefault="00AC75CE" w:rsidP="00AC75CE">
      <w:pPr>
        <w:pStyle w:val="Normal12a24b"/>
        <w:ind w:left="567" w:hanging="567"/>
      </w:pPr>
      <w:r w:rsidRPr="00FD379F">
        <w:t>Ζ.</w:t>
      </w:r>
      <w:r w:rsidRPr="00FD379F">
        <w:tab/>
        <w:t xml:space="preserve">λαμβάνοντας υπόψη ότι πρέπει να παρασχεθούν στην Ουκρανία οι απαραίτητες στρατιωτικές ικανότητες για όσο διάστημα χρειαστεί προκειμένου να σημειώσει η Ουκρανία μια αποφασιστική στρατιωτική νίκη ώστε να τερματιστεί ο παράνομος επιθετικός πόλεμος της Ρωσίας, να αποκατασταθεί η κυριαρχία και η εδαφική της ακεραιότητα εντός των διεθνώς αναγνωρισμένων συνόρων της και να αποτραπεί οποιαδήποτε μελλοντική επίθεση· λαμβάνοντας υπόψη ότι η Ουκρανία, υπερασπιζόμενη τον εαυτό της, προστατεύει επίσης και αγωνίζεται για τις αξίες και τα βασικά συμφέροντα ασφαλείας της Ευρώπης· λαμβάνοντας υπόψη ότι η συνεργασία </w:t>
      </w:r>
      <w:r w:rsidRPr="00FD379F">
        <w:lastRenderedPageBreak/>
        <w:t xml:space="preserve">ΕΕ-ΝΑΤΟ είναι θεμελιώδους σημασίας για τον συντονισμό των παραδόσεων όπλων στην Ουκρανία· </w:t>
      </w:r>
    </w:p>
    <w:p w:rsidR="00AC75CE" w:rsidRPr="00FD379F" w:rsidRDefault="00AC75CE" w:rsidP="00AC75CE">
      <w:pPr>
        <w:spacing w:after="160"/>
        <w:ind w:left="567" w:hanging="567"/>
      </w:pPr>
      <w:r w:rsidRPr="00FD379F">
        <w:t>Η.</w:t>
      </w:r>
      <w:r w:rsidRPr="00FD379F">
        <w:tab/>
        <w:t>λαμβάνοντας υπόψη ότι υπάρχει νέα επείγουσα ανάγκη για την ΕΕ να ενισχύσει τις ικανότητές της, μεταξύ άλλων αξιοποιώντας την άνευ προηγουμένου στήριξη προς την Ουκρανία και αυξάνοντας τη χρηματοδότηση του Ευρωπαϊκού Ταμείου Άμυνας (ΕΤΑ), της στρατιωτικής κινητικότητας και, ιδίως, του Ευρωπαϊκού Μηχανισμού για την Ειρήνη (ΕΜΕ), μέσω του οποίου η ΕΕ έχει παράσχει στην Ουκρανία στρατιωτικό εξοπλισμό αξίας άνω των 5 δισεκατομμυρίων EUR, καθώς και μέσω έργων μόνιμης διαρθρωμένης συνεργασίας (PESCO) και στρατιωτικών και μη στρατιωτικών αποστολών ΚΠΑΑ· λαμβάνοντας υπόψη ότι η ΕΕ πρέπει να ενισχύσει περαιτέρω την έρευνα, την τεχνολογική ανάπτυξη και καινοτομία στον τομέα της ασφάλειας και της άμυνας, αλλά και στον τομέα της κυβερνοασφάλειας·</w:t>
      </w:r>
    </w:p>
    <w:p w:rsidR="00AC75CE" w:rsidRDefault="00AC75CE" w:rsidP="00AC75CE">
      <w:pPr>
        <w:spacing w:after="160"/>
        <w:ind w:left="567" w:hanging="567"/>
      </w:pPr>
      <w:r w:rsidRPr="00FD379F">
        <w:t>Θ.</w:t>
      </w:r>
      <w:r w:rsidRPr="00FD379F">
        <w:tab/>
        <w:t xml:space="preserve">λαμβάνοντας υπόψη ότι το 2023 το Κοινοβούλιο και το Συμβούλιο σύναψαν συμφωνίες σχετικά με την ευρωπαϊκή αμυντική βιομηχανία μέσω κοινών προμηθειών (EDIRPA) και την πράξη για τη στήριξη της παραγωγής πυρομαχικών (ASAP), οι οποίες έχουν στόχο να ενθαρρύνουν την κοινή προμήθεια αμυντικών προϊόντων, να αυξήσουν την ικανότητα παραγωγής της ευρωπαϊκής αμυντικής βιομηχανίας, να αναπληρώσουν τα αποθέματα που έχουν εξαντληθεί και να μειώσουν τον κατακερματισμό στον τομέα των αμυντικών προμηθειών· λαμβάνοντας υπόψη ότι είναι αναγκαίο να αναληφθούν περαιτέρω πρωτοβουλίες για την επίτευξη πραγματικής ευρωπαϊκής αμυντικής ολοκλήρωσης, </w:t>
      </w:r>
      <w:r w:rsidR="00090D97" w:rsidRPr="00FD379F">
        <w:t>συμπεριλαμβανομέν</w:t>
      </w:r>
      <w:r w:rsidR="00090D97">
        <w:t>ων</w:t>
      </w:r>
      <w:r w:rsidR="00090D97" w:rsidRPr="00FD379F">
        <w:t xml:space="preserve"> </w:t>
      </w:r>
      <w:r w:rsidRPr="00FD379F">
        <w:t>ενός ευρωπαϊκού επενδυτικού προγράμματος στον τομέα της άμυνας (EDIP)</w:t>
      </w:r>
      <w:r w:rsidR="00090D97">
        <w:t xml:space="preserve"> </w:t>
      </w:r>
      <w:r w:rsidR="00090D97" w:rsidRPr="00090D97">
        <w:t>και μιας ευρωπαϊκής στρατηγικής για την αμυντική βιομηχανία</w:t>
      </w:r>
      <w:r w:rsidRPr="00FD379F">
        <w:t>·</w:t>
      </w:r>
    </w:p>
    <w:p w:rsidR="00090D97" w:rsidRPr="00FD379F" w:rsidRDefault="00165A14" w:rsidP="00AC75CE">
      <w:pPr>
        <w:spacing w:after="160"/>
        <w:ind w:left="567" w:hanging="567"/>
      </w:pPr>
      <w:r>
        <w:t>Ι</w:t>
      </w:r>
      <w:r w:rsidR="00090D97" w:rsidRPr="00090D97">
        <w:t>.</w:t>
      </w:r>
      <w:r w:rsidR="00090D97" w:rsidRPr="00090D97">
        <w:tab/>
        <w:t>λαμβάνοντας υπόψη ότι, χωρίς σημαντικά δημοσιονομικά κίνητρα, τα εν λόγω εργαλεία άμυνας δεν θα έχουν τον αναμενόμενο αντίκτυπο ούτε στη στρατιωτική στήριξη της Ουκρανίας ούτε στην ανάπτυξη μιας πραγματικής ευρωπαϊκής αμυντικής ικανότητας και μιας ανταγωνιστικής τεχνολογικής και βιομηχανικής βάσης της ΕΕ στον τομέα της άμυνας (ΕΒΤΒΑ)· λαμβάνοντας υπόψη ότι το πολυετές δημοσιονομικό πλαίσιο (ΠΔΠ) και η αναθεώρησή του δεν αυξάνουν τον προϋπολογισμό για την ευρωπαϊκή άμυνα· λαμβάνοντας υπόψη ότι έχουν διατυπωθεί προτάσεις για τη δημιουργία κοινού ταμείου άμυνας ύψους 100 δισεκατομμυρίων EUR, το οποίο θα αποσκοπεί στην άμεση αύξηση της εγχώριας παραγωγής όπλων και πυρομαχικών και θα χρηματοδοτηθεί με ευρωπαϊκά ομόλογα·</w:t>
      </w:r>
    </w:p>
    <w:p w:rsidR="00AC75CE" w:rsidRPr="00FD379F" w:rsidRDefault="00AC75CE" w:rsidP="00AC75CE">
      <w:pPr>
        <w:spacing w:after="160"/>
        <w:ind w:left="567" w:hanging="567"/>
      </w:pPr>
      <w:r w:rsidRPr="00FD379F">
        <w:t>Ι</w:t>
      </w:r>
      <w:r w:rsidR="00165A14">
        <w:t>Α</w:t>
      </w:r>
      <w:r w:rsidRPr="00FD379F">
        <w:t>.</w:t>
      </w:r>
      <w:r w:rsidRPr="00FD379F">
        <w:tab/>
        <w:t>λαμβάνοντας υπόψη ότι η μεγιστοποίηση των αμυντικών ικανοτήτων της ΕΕ και των κρατών μελών απαιτεί πιο έξυπνες δαπάνες και περισσότερες κοινές προμήθειες· λαμβάνοντας υπόψη ότι η ανάπτυξη ικανοτήτων και η προσαρμογή τους στις στρατιωτικές ανάγκες απαιτεί μια κοινή στρατηγική κουλτούρα, αντίληψη των απειλών και ανάπτυξη λύσεων οι οποίες θα συνδυάζονται ως προς τα δόγματα και τις αντιλήψεις· λαμβάνοντας υπόψη ότι η ΕΕ πρέπει να προετοιμάσει το μελλοντικό της πλαίσιο αμυντικής συνεργασίας σχετικά με στρατιωτικές ικανότητες, οι οποίες εκτείνονται από τη σύλληψή τους, την ανάπτυξη και έως την επιχειρησιακή τους εφαρμογή, ενόψει της αύξησης της αμυντικής μας ετοιμότητας σε μια κοινή προσπάθεια·</w:t>
      </w:r>
    </w:p>
    <w:p w:rsidR="00AC75CE" w:rsidRPr="00FD379F" w:rsidRDefault="00AC75CE" w:rsidP="00AC75CE">
      <w:pPr>
        <w:spacing w:after="160"/>
        <w:ind w:left="567" w:hanging="567"/>
      </w:pPr>
      <w:r w:rsidRPr="00FD379F">
        <w:t>Ι</w:t>
      </w:r>
      <w:r w:rsidR="00165A14">
        <w:t>Β</w:t>
      </w:r>
      <w:r w:rsidRPr="00FD379F">
        <w:t>.</w:t>
      </w:r>
      <w:r w:rsidRPr="00FD379F">
        <w:tab/>
        <w:t xml:space="preserve">λαμβάνοντας υπόψη ότι ο ρωσικός επιθετικός πόλεμος έχει επαναβεβαιώσει τον ρόλο του ΝΑΤΟ ως ακρογωνιαίου λίθου της συλλογικής άμυνας των μελών του και την αναγκαιότητα ενός ισχυρού διατλαντικού δεσμού· λαμβάνοντας υπόψη ότι ο πόλεμος έχει επίσης υπογραμμίσει την έλλειψη επενδύσεων στην ασφάλεια και την άμυνα σε πολλά κράτη μέλη της ΕΕ και του ΝΑΤΟ· λαμβάνοντας υπόψη ότι η απόφαση των </w:t>
      </w:r>
      <w:r w:rsidRPr="00FD379F">
        <w:lastRenderedPageBreak/>
        <w:t>ηγετών του ΝΑΤΟ να δεσμευτούν σε ένα ελάχιστο ποσοστό συμμετοχής 2 % του ΑΕΠ σε δαπάνες άμυνας έχει υλοποιηθεί από ελάχιστα κράτη μέλη του ΝΑΤΟ· λαμβάνοντας υπόψη ότι ο στόχος του 2 % των δαπανών θα πρέπει να αποτελεί ελάχιστο ποσοστό για τις χώρες της ΕΕ του ΝΑΤΟ και όχι ανώτατο όριο για τις αμυντικές δαπάνες·</w:t>
      </w:r>
    </w:p>
    <w:p w:rsidR="00D94276" w:rsidRDefault="00AC75CE" w:rsidP="00AC75CE">
      <w:pPr>
        <w:spacing w:after="160" w:line="252" w:lineRule="auto"/>
        <w:ind w:left="567" w:hanging="567"/>
      </w:pPr>
      <w:r w:rsidRPr="00FD379F">
        <w:t>Ι</w:t>
      </w:r>
      <w:r w:rsidR="00165A14">
        <w:t>Γ</w:t>
      </w:r>
      <w:r w:rsidRPr="00FD379F">
        <w:t>.</w:t>
      </w:r>
      <w:r w:rsidRPr="00FD379F">
        <w:tab/>
        <w:t xml:space="preserve">λαμβάνοντας υπόψη ότι οι τρομοκρατικές επιθέσεις της </w:t>
      </w:r>
      <w:proofErr w:type="spellStart"/>
      <w:r w:rsidRPr="00FD379F">
        <w:t>Χαμάς</w:t>
      </w:r>
      <w:proofErr w:type="spellEnd"/>
      <w:r w:rsidRPr="00FD379F">
        <w:t xml:space="preserve"> κατά του Ισραήλ ανέδειξαν την ασταθή και δυναμική κατάσταση της ασφάλειας στη Μέση Ανατολή και την ανάγκη η ΕΕ και άλλοι διεθνείς παράγοντες να αναλάβουν μεγαλύτερη ευθύνη και να συνδράμουν τις κυβερνήσεις και τις οργανώσεις της κοινωνίας των πολιτών της περιοχής στην επίτευξη διαρκούς και βιώσιμης ειρήνης, ιδίως συνεχίζοντας να στηρίζουν μια λύση δύο κρατών μεταξύ Ισραήλ και Παλαιστίνης</w:t>
      </w:r>
      <w:r w:rsidR="005611B0">
        <w:t xml:space="preserve"> </w:t>
      </w:r>
      <w:r w:rsidR="005611B0" w:rsidRPr="005611B0">
        <w:t>και καταπολεμώντας την τρομοκρατία και τη ριζοσπαστικοποίηση στην περιοχή</w:t>
      </w:r>
      <w:r w:rsidRPr="00FD379F">
        <w:t>·</w:t>
      </w:r>
      <w:r w:rsidR="00090D97">
        <w:t xml:space="preserve"> </w:t>
      </w:r>
      <w:r w:rsidR="00090D97" w:rsidRPr="00090D97">
        <w:t>λαμβάνοντας υπόψη ότι στις 7 Οκτωβρίου 2023 σκοτώθη</w:t>
      </w:r>
      <w:r w:rsidR="00090D97">
        <w:t>καν 1 </w:t>
      </w:r>
      <w:r w:rsidR="00090D97" w:rsidRPr="00090D97">
        <w:t xml:space="preserve">139 Ισραηλινοί και αλλοδαποί πολίτες και 240 άνθρωποι πάρθηκαν όμηροι κατά τη διάρκεια της </w:t>
      </w:r>
      <w:proofErr w:type="spellStart"/>
      <w:r w:rsidR="00090D97" w:rsidRPr="00090D97">
        <w:t>αποτρόπαιας</w:t>
      </w:r>
      <w:proofErr w:type="spellEnd"/>
      <w:r w:rsidR="00090D97" w:rsidRPr="00090D97">
        <w:t xml:space="preserve"> τρομοκρατικής επίθεσης της </w:t>
      </w:r>
      <w:proofErr w:type="spellStart"/>
      <w:r w:rsidR="00090D97" w:rsidRPr="00090D97">
        <w:t>Χαμάς</w:t>
      </w:r>
      <w:proofErr w:type="spellEnd"/>
      <w:r w:rsidR="00090D97" w:rsidRPr="00090D97">
        <w:t>· λαμβάνοντας υπόψη ότι δεκάδες χιλιάδες αθώοι Παλαιστίνιοι και εκατοντάδες υπάλληλοι του ΟΗΕ, ιατρικό προσωπικό και δημοσιογράφοι έχουν σκοτωθεί στη Λωρίδα της Γάζας ως αποτέλεσμα της αντίδρασης της ισραηλινής κυβέρνησης· λαμβάνοντας υπόψη ότι ο συνεχής βομβαρδισμός και η αναγκαστική εκκένωση Παλαιστινίων στο νότιο τμήμα της Λωρίδας της Γάζας έχουν δημιουργήσει μια δεινή και ταχέως επιδεινούμενη ανθρωπιστική κατάσταση· λαμβάνοντας υπόψη ότι στις επιθέσεις από τις δυνάμεις και τους εποίκους του Ισραήλ έχουν σκοτωθεί τουλάχιστον 330 Παλαιστίνιοι στη Δυτική</w:t>
      </w:r>
      <w:r w:rsidR="00090D97">
        <w:t xml:space="preserve"> Όχθη από τις 7 Οκτωβρίου 2023·</w:t>
      </w:r>
    </w:p>
    <w:p w:rsidR="005611B0" w:rsidRPr="00FD379F" w:rsidRDefault="005611B0" w:rsidP="00AC75CE">
      <w:pPr>
        <w:spacing w:after="160" w:line="252" w:lineRule="auto"/>
        <w:ind w:left="567" w:hanging="567"/>
        <w:rPr>
          <w:bCs/>
          <w:iCs/>
        </w:rPr>
      </w:pPr>
      <w:r w:rsidRPr="005611B0">
        <w:rPr>
          <w:bCs/>
          <w:iCs/>
        </w:rPr>
        <w:t>Ι</w:t>
      </w:r>
      <w:r w:rsidR="00D94276">
        <w:rPr>
          <w:bCs/>
          <w:iCs/>
        </w:rPr>
        <w:t>Δ</w:t>
      </w:r>
      <w:r w:rsidRPr="005611B0">
        <w:rPr>
          <w:bCs/>
          <w:iCs/>
        </w:rPr>
        <w:t>.</w:t>
      </w:r>
      <w:r w:rsidRPr="005611B0">
        <w:rPr>
          <w:bCs/>
          <w:iCs/>
        </w:rPr>
        <w:tab/>
        <w:t xml:space="preserve">λαμβάνοντας υπόψη ότι οι συνεχιζόμενες επιθέσεις στην Ερυθρά Θάλασσα από τις ελεγχόμενες από τους </w:t>
      </w:r>
      <w:proofErr w:type="spellStart"/>
      <w:r w:rsidRPr="005611B0">
        <w:rPr>
          <w:bCs/>
          <w:iCs/>
        </w:rPr>
        <w:t>Χούθι</w:t>
      </w:r>
      <w:proofErr w:type="spellEnd"/>
      <w:r w:rsidRPr="005611B0">
        <w:rPr>
          <w:bCs/>
          <w:iCs/>
        </w:rPr>
        <w:t xml:space="preserve"> περιοχές της Υεμένης, με την υποστήριξη του Ιράν, συνιστούν σημαντική απειλή για την ελευθερία της ναυσιπλοΐας, την ασφάλεια στη θάλασσα και το διεθνές εμπόριο· λαμβάνοντας υπόψη ότι πρόσθετες επιθέσεις από διάφορες πολιτοφυλακές που υποστηρίζονται από το Ιράν στο Ιράκ και τη Συρία αυξάνουν περαιτέρω τον κίνδυνο περιφερειακής κλιμάκωσης· λαμβάνοντας υπόψη ότι ο κίνδυνος κλιμάκωσης στην περιοχή είναι ο υψηλότερος εδώ και δεκαετίες·</w:t>
      </w:r>
    </w:p>
    <w:p w:rsidR="00AC75CE" w:rsidRPr="00FD379F" w:rsidRDefault="00AC75CE" w:rsidP="00AC75CE">
      <w:pPr>
        <w:spacing w:after="160"/>
        <w:ind w:left="567" w:hanging="567"/>
      </w:pPr>
      <w:r w:rsidRPr="00FD379F">
        <w:t>Ι</w:t>
      </w:r>
      <w:r w:rsidR="00D94276">
        <w:t>Ε</w:t>
      </w:r>
      <w:r w:rsidRPr="00FD379F">
        <w:t>.</w:t>
      </w:r>
      <w:r w:rsidRPr="00FD379F">
        <w:tab/>
        <w:t xml:space="preserve">λαμβάνοντας υπόψη ότι η στρατηγική πυξίδα έχει ως στόχο να εφοδιάσει την ΕΕ με την απαραίτητη στρατηγική καθοδήγηση και ρεαλιστικά και λειτουργικά εργαλεία για να μεταβεί σε μια συνεκτική και αξιόπιστη πολιτική άμυνας, βασισμένη σε σημαντικά αυξημένη στρατιωτική συνεργασία μεταξύ των κρατών μελών, και να την καταστήσει αποτελεσματικό και ικανό πάροχο ασφάλειας και δυναμικό παγκόσμιο παράγοντα, επίσης λαμβανομένου υπόψη του νέου περιβάλλοντος ασφαλείας, με την ικανότητα για άμεση ανταπόκριση σε κρίσεις εκτός της ΕΕ· λαμβάνοντας υπόψη ότι οι ηγέτες της ΕΕ έχουν δεσμευτεί σχετικά με την ανάπτυξη τρόπων που επιτρέπουν πιο ευέλικτη λήψη αποφάσεων, ιδίως μέσω του άρθρου 44 ΣΕΕ, το οποίο επιτρέπει σε «συνασπισμούς προθύμων» να εκτελούν αποστολές και επιχειρήσεις για λογαριασμό της ΕΕ· λαμβάνοντας υπόψη ότι για να διαχειριστεί το τρέχον διεθνές περιβάλλον, η ΕΕ πρέπει να υιοθετήσει μια ολιστική προσέγγιση για την αντιμετώπιση όλων των απειλών με τις οποίες έρχεται αντιμέτωπη· </w:t>
      </w:r>
    </w:p>
    <w:p w:rsidR="00AC75CE" w:rsidRPr="00FD379F" w:rsidRDefault="00AC75CE" w:rsidP="00AC75CE">
      <w:pPr>
        <w:spacing w:after="160"/>
        <w:ind w:left="567" w:hanging="567"/>
      </w:pPr>
      <w:r w:rsidRPr="00FD379F">
        <w:t>Ι</w:t>
      </w:r>
      <w:r w:rsidR="00D94276">
        <w:t>ΣΤ</w:t>
      </w:r>
      <w:r w:rsidRPr="00FD379F">
        <w:t>.</w:t>
      </w:r>
      <w:r w:rsidRPr="00FD379F">
        <w:tab/>
        <w:t>λαμβάνοντας υπόψη ότι η στρατηγική πυξίδα αποτελεί θετική συνεισφορά στην παγκόσμια και διατλαντική ασφάλεια, και πρέπει να είναι συνεκτική και συμβατή με τη στρατηγική αντίληψη του NATO· λαμβάνοντας υπόψη ότι η συνεργασία ΕΕ-ΝΑΤΟ έχει πρόσφατα βελτιωθεί σημαντικά· λαμβάνοντας υπόψη ότι το άρθρο 5 του Βορειοατλαντικού Συμφώνου και το άρθρο 42 παράγραφος 7 ΣΕΕ περιέχουν μια ρήτρα αμοιβαίας άμυνας για τα μέλη τους· λαμβάνοντας υπόψη ότι το άρθρο 222 ΣΛΕΕ διευκρινίζει περαιτέρω μια «ρήτρα αλληλεγγύης» μεταξύ των κρατών μελών της ΕΕ·</w:t>
      </w:r>
    </w:p>
    <w:p w:rsidR="00AC75CE" w:rsidRPr="00FD379F" w:rsidRDefault="00AC75CE" w:rsidP="00AC75CE">
      <w:pPr>
        <w:spacing w:after="160"/>
        <w:ind w:left="567" w:hanging="567"/>
      </w:pPr>
      <w:r w:rsidRPr="00FD379F">
        <w:lastRenderedPageBreak/>
        <w:t>Ι</w:t>
      </w:r>
      <w:r w:rsidR="00D94276">
        <w:t>Ζ</w:t>
      </w:r>
      <w:r w:rsidRPr="00FD379F">
        <w:t>.</w:t>
      </w:r>
      <w:r w:rsidRPr="00FD379F">
        <w:tab/>
        <w:t xml:space="preserve">λαμβάνοντας υπόψη ότι, όπως </w:t>
      </w:r>
      <w:proofErr w:type="spellStart"/>
      <w:r w:rsidRPr="00FD379F">
        <w:t>περιγράφηκε</w:t>
      </w:r>
      <w:proofErr w:type="spellEnd"/>
      <w:r w:rsidRPr="00FD379F">
        <w:t xml:space="preserve"> στη στρατηγική πυξίδα, η ΕΕ πρέπει να σημειώσει πρόοδο όσον αφορά τη φιλοδοξία της να επιτύχει μια ανοικτή στρατηγική αυτονομία και τεχνολογική κυριαρχία, ενισχύοντας ταυτόχρονα τις εταιρικές σχέσεις της με ομόφρονες εταίρους προκειμένου να διασφαλίζει τις αξίες και τα συμφέροντά της, καθώς και εκείνα των συμμάχων και γειτόνων της·</w:t>
      </w:r>
    </w:p>
    <w:p w:rsidR="00AC75CE" w:rsidRPr="00FD379F" w:rsidRDefault="00AC75CE" w:rsidP="00AC75CE">
      <w:pPr>
        <w:spacing w:after="160"/>
        <w:ind w:left="567" w:hanging="567"/>
      </w:pPr>
      <w:r w:rsidRPr="00FD379F">
        <w:t>Ι</w:t>
      </w:r>
      <w:r w:rsidR="00D94276">
        <w:t>Η</w:t>
      </w:r>
      <w:r w:rsidRPr="00FD379F">
        <w:t>.</w:t>
      </w:r>
      <w:r w:rsidRPr="00FD379F">
        <w:tab/>
        <w:t xml:space="preserve">λαμβάνοντας υπόψη ότι η ΚΠΑΑ έχει 9 στρατιωτικές αποστολές και 13 μη στρατιωτικές αποστολές με πάνω από 4 000 μέλη προσωπικού· λαμβάνοντας υπόψη ότι οι αποστολές και οι επιχειρήσεις ΚΠΑΑ συχνά δεν έχουν ταχείες διαδικασίες λήψης αποφάσεων και πλήττονται από εκτεταμένη </w:t>
      </w:r>
      <w:proofErr w:type="spellStart"/>
      <w:r w:rsidRPr="00FD379F">
        <w:t>μικροδιαχείριση</w:t>
      </w:r>
      <w:proofErr w:type="spellEnd"/>
      <w:r w:rsidRPr="00FD379F">
        <w:t xml:space="preserve"> από το Συμβούλιο, καθώς και από περιορισμένους οικονομικούς, υλικοτεχνικούς και ανθρώπινους πόρους· λαμβάνοντας υπόψη ότι τα κράτη μέλη αναπτύσσουν λιγότερο προσωπικό στις αποστολές και επιχειρήσεις· λαμβάνοντας υπόψη ότι οι εν λόγω φραγμοί περιορίζουν τη συνολική αποτελεσματικότητα των αποστολών και επιχειρήσεων ΚΠΑΑ· λαμβάνοντας υπόψη ότι ένας από τους στόχους της στρατηγικής πυξίδας είναι η ενίσχυση των μη στρατιωτικών και στρατιωτικών αποστολών και επιχειρήσεων ΚΠΑΑ της ΕΕ, παρέχοντάς τους πιο ισχυρές και ευέλικτες εντολές, προωθώντας ταχείες και πιο ευέλικτες διαδικασίες λήψης αποφάσεων και διασφαλίζοντας μεγαλύτερη οικονομική αλληλεγγύη· </w:t>
      </w:r>
    </w:p>
    <w:p w:rsidR="00AC75CE" w:rsidRPr="00FD379F" w:rsidRDefault="00AC75CE" w:rsidP="00AC75CE">
      <w:pPr>
        <w:spacing w:after="160"/>
        <w:ind w:left="567" w:hanging="567"/>
      </w:pPr>
      <w:r w:rsidRPr="00FD379F">
        <w:t>Ι</w:t>
      </w:r>
      <w:r w:rsidR="00D94276">
        <w:t>Θ</w:t>
      </w:r>
      <w:r w:rsidRPr="00FD379F">
        <w:t>.</w:t>
      </w:r>
      <w:r w:rsidRPr="00FD379F">
        <w:tab/>
        <w:t xml:space="preserve">λαμβάνοντας υπόψη ότι οι αποστολές και οι επιχειρήσεις ΚΠΑΑ αποσκοπούν στην ενίσχυση της ανθεκτικότητας και της σταθερότητας της ευρωπαϊκής γειτονίας, όπως στη Μεσόγειο, </w:t>
      </w:r>
      <w:r w:rsidR="005611B0" w:rsidRPr="005611B0">
        <w:t>στην περιοχή του Νότιου Καυκάσου και της Μαύρης Θάλασσας,</w:t>
      </w:r>
      <w:r w:rsidR="005611B0">
        <w:t xml:space="preserve"> </w:t>
      </w:r>
      <w:r w:rsidRPr="00FD379F">
        <w:t xml:space="preserve">στα Δυτικά Βαλκάνια και στο Κέρας της Αφρικής, παρέχοντας υπηρεσίες όπως η κατάρτιση και η ανάπτυξη ικανοτήτων για τον στρατό, την αστυνομία, την ακτοφυλακή και τη </w:t>
      </w:r>
      <w:proofErr w:type="spellStart"/>
      <w:r w:rsidRPr="00FD379F">
        <w:t>συνοριοφυλακή</w:t>
      </w:r>
      <w:proofErr w:type="spellEnd"/>
      <w:r w:rsidRPr="00FD379F">
        <w:t>· λαμβάνοντας υπόψη ότι για να επιτύχουν οι αποστολές ΚΠΑΑ τους στόχους τους, πρέπει να ξεκινήσουν την παροχή συμβουλών και εκπαίδευσης για την αντιμετώπιση των αναδυόμενων και ανατρεπτικών τεχνολογιών που εισέρχονται γρήγορα στο περιβάλλον των «παγωμένων συγκρούσεων»·</w:t>
      </w:r>
    </w:p>
    <w:p w:rsidR="00AC75CE" w:rsidRPr="00FD379F" w:rsidRDefault="00D94276" w:rsidP="00AC75CE">
      <w:pPr>
        <w:spacing w:after="160"/>
        <w:ind w:left="567" w:hanging="567"/>
      </w:pPr>
      <w:r>
        <w:t>Κ</w:t>
      </w:r>
      <w:r w:rsidR="00AC75CE" w:rsidRPr="00FD379F">
        <w:t>.</w:t>
      </w:r>
      <w:r w:rsidR="00AC75CE" w:rsidRPr="00FD379F">
        <w:tab/>
        <w:t>λαμβάνοντας υπόψη ότι η ολοκληρωμένη προσέγγιση της ΕΕ για τις εξωτερικές συγκρούσεις και κρίσεις προβλέπει τη συνεκτική χρήση των διαφόρων ικανοτήτων της ΕΕ, στο πλαίσιο της οποίας η πολιτική ασφάλειας και άμυνας θα πρέπει να συμπληρώνει και να συμπληρώνεται από άλλα μη στρατιωτικά εργαλεία ώστε να συμβάλλει στην ανθρώπινη ασφάλεια και τη βιώσιμη ειρήνη στην Ευρώπη και τον ευρύτερο κόσμο·</w:t>
      </w:r>
    </w:p>
    <w:p w:rsidR="00AC75CE" w:rsidRPr="00FD379F" w:rsidRDefault="00165A14" w:rsidP="00AC75CE">
      <w:pPr>
        <w:spacing w:after="160" w:line="252" w:lineRule="auto"/>
        <w:ind w:left="567" w:hanging="567"/>
      </w:pPr>
      <w:r>
        <w:t>Κ</w:t>
      </w:r>
      <w:r w:rsidR="00D94276">
        <w:t>Α</w:t>
      </w:r>
      <w:r w:rsidR="00AC75CE" w:rsidRPr="00FD379F">
        <w:t>.</w:t>
      </w:r>
      <w:r w:rsidR="00AC75CE" w:rsidRPr="00FD379F">
        <w:tab/>
        <w:t xml:space="preserve">λαμβάνοντας υπόψη ότι οι συγκρούσεις επηρεάζουν δυσανάλογα τις γυναίκες και τα κορίτσια και, μεταξύ άλλων, εντείνουν την έμφυλη βία, όπως καταδεικνύεται επίσης από τον αδικαιολόγητο επιθετικό πόλεμο της Ρωσίας κατά της Ουκρανίας· λαμβάνοντας υπόψη ότι οι γυναίκες υποεκπροσωπούνται σε μεγάλο βαθμό στις μη στρατιωτικές αποστολές, τις στρατιωτικές αποστολές και τις στρατιωτικές επιχειρήσεις ΚΠΑΑ· λαμβάνοντας υπόψη ότι η συμμετοχή των γυναικών σε ειρηνευτικές και στρατιωτικές επιχειρήσεις θα πρέπει να ενθαρρυνθεί και να υποστηριχθεί· </w:t>
      </w:r>
    </w:p>
    <w:p w:rsidR="00AC75CE" w:rsidRPr="00FD379F" w:rsidRDefault="00AC75CE" w:rsidP="00AC75CE">
      <w:pPr>
        <w:spacing w:after="160" w:line="252" w:lineRule="auto"/>
        <w:ind w:left="567" w:hanging="567"/>
      </w:pPr>
      <w:r w:rsidRPr="00FD379F">
        <w:t>Κ</w:t>
      </w:r>
      <w:r w:rsidR="00D94276">
        <w:t>Β</w:t>
      </w:r>
      <w:r w:rsidRPr="00FD379F">
        <w:t>.</w:t>
      </w:r>
      <w:r w:rsidRPr="00FD379F">
        <w:tab/>
        <w:t xml:space="preserve">λαμβάνοντας υπόψη ότι η αποστολή για τη στρατιωτική συνδρομή της Ευρωπαϊκής Ένωσης με σκοπό τη στήριξη της Ουκρανίας (EUMAM) έχει καταδείξει τον θετικό αντίκτυπο που έχουν οι αποστολές και επιχειρήσεις ΚΠΑΑ όταν έχουν τους απαραίτητους πόρους και συνεισφορές από τα κράτη μέλη· λαμβάνοντας υπόψη ότι η EUMAM έχει ήδη επιτύχει τον στόχο της εκπαίδευσης 30 000 Ουκρανών στρατιωτών· λαμβάνοντας υπόψη ότι, βάσει των υπαρχόντων αποτελεσμάτων και τάσεων, η EUMAM είναι έτοιμη να εκπαιδεύσει περισσότερο στρατιωτικό προσωπικό της Ουκρανίας ώστε να επιτύχει τον στόχο των </w:t>
      </w:r>
      <w:r w:rsidR="005611B0">
        <w:t>6</w:t>
      </w:r>
      <w:r w:rsidRPr="00FD379F">
        <w:t xml:space="preserve">0 000 στρατιωτών· λαμβάνοντας υπόψη </w:t>
      </w:r>
      <w:r w:rsidRPr="00FD379F">
        <w:lastRenderedPageBreak/>
        <w:t>ότι η αποστολή είναι επίσης προετοιμασμένη να ενσωματώσει εκπαίδευση στους τομείς της αεροπορίας και της ναυτιλίας όπου αρμόζει και να ανταποκριθεί σε οποιαδήποτε άλλα επείγοντα αιτήματα εκπαίδευσης της Ουκρανίας·</w:t>
      </w:r>
    </w:p>
    <w:p w:rsidR="00AC75CE" w:rsidRPr="00FD379F" w:rsidRDefault="00AC75CE" w:rsidP="00AC75CE">
      <w:pPr>
        <w:spacing w:after="160"/>
        <w:ind w:left="567" w:hanging="567"/>
      </w:pPr>
      <w:r w:rsidRPr="00FD379F">
        <w:t>Κ</w:t>
      </w:r>
      <w:r w:rsidR="00D94276">
        <w:t>Γ</w:t>
      </w:r>
      <w:r w:rsidRPr="00FD379F">
        <w:t>.</w:t>
      </w:r>
      <w:r w:rsidRPr="00FD379F">
        <w:tab/>
        <w:t>λαμβάνοντας υπόψη ότι οι αποστολές και οι επιχειρήσεις ΚΠΑΑ συχνά αποτελούν στόχο υβριδικών απειλών, συμπεριλαμβανομένων εκστρατειών χειραγώγησης των πληροφοριών και παρεμβάσεων από το εξωτερικό (FIMI), γεγονός που θέτει σε κίνδυνο την αποτελεσματικότητά τους όσον αφορά τη σταθεροποίηση της χώρας στην οποία αναπτύσσονται· λαμβάνοντας υπόψη ότι η Μη Στρατιωτική Δυνατότητα Σχεδιασμού και Διεξαγωγής Επιχειρήσεων (CPCC) της ΕΕ και η Στρατιωτική Δυνατότητα Σχεδιασμού και Διεξαγωγής Επιχειρήσεων (MPCC) πρέπει να εξετάσουν τρόπους προστασίας μιας ανεπτυγμένης δύναμης από υβριδικές απειλές·</w:t>
      </w:r>
    </w:p>
    <w:p w:rsidR="00AC75CE" w:rsidRPr="00FD379F" w:rsidRDefault="00AC75CE" w:rsidP="00AC75CE">
      <w:pPr>
        <w:spacing w:after="160"/>
        <w:ind w:left="567" w:hanging="567"/>
      </w:pPr>
      <w:r w:rsidRPr="00FD379F">
        <w:t>Κ</w:t>
      </w:r>
      <w:r w:rsidR="00D94276">
        <w:t>Δ</w:t>
      </w:r>
      <w:r w:rsidRPr="00FD379F">
        <w:t>.</w:t>
      </w:r>
      <w:r w:rsidRPr="00FD379F">
        <w:tab/>
        <w:t xml:space="preserve">λαμβάνοντας υπόψη ότι η Ρωσία χρησιμοποιεί ιδιωτικές στρατιωτικές εταιρείες (PMC), όπως η ομάδα </w:t>
      </w:r>
      <w:proofErr w:type="spellStart"/>
      <w:r w:rsidRPr="00FD379F">
        <w:t>Wagner</w:t>
      </w:r>
      <w:proofErr w:type="spellEnd"/>
      <w:r w:rsidRPr="00FD379F">
        <w:t xml:space="preserve">, στο πλαίσιο μιας υβριδικής πολεμικής εργαλειοθήκης για τη διατήρηση της εύλογης άρνησης ενώ παράλληλα ασκεί επιτυχώς επιρροή σε διάφορες περιοχές και αποκτά πρόσβαση σε φυσικούς πόρους και κρίσιμες υποδομές· λαμβάνοντας υπόψη ότι, σύμφωνα με πληροφορίες, η ομάδα </w:t>
      </w:r>
      <w:proofErr w:type="spellStart"/>
      <w:r w:rsidRPr="00FD379F">
        <w:t>Wagner</w:t>
      </w:r>
      <w:proofErr w:type="spellEnd"/>
      <w:r w:rsidRPr="00FD379F">
        <w:t xml:space="preserve"> έχει διαπράξει φρικαλεότητες στην Ουκρανία, το Μάλι, τη Λιβύη, τη Συρία και την Κεντροαφρικανική Δημοκρατία· λαμβάνοντας υπόψη ότι έχει ενισχύσει τα αντιευρωπαϊκά συναισθήματα, ιδίως σε χώρες με ισχυρή παρουσία της ΕΕ ή που φιλοξενούν αποστολές ΚΠΑΑ· λαμβάνοντας υπόψη ότι στο Μάλι, την Μπουρκίνα Φάσο και τον Νίγηρα η κατάσταση χαρακτηρίζεται από τη μη συνεργάσιμη στάση των πραξικοπηματιών απέναντι σε άλλους εταίρους, συμπεριλαμβανομένης της εκπαιδευτικής αποστολής της ΕΕ στο Μάλι (EUTM), σε περιφερειακούς οργανισμούς, καθώς και τη MINUSMA·</w:t>
      </w:r>
    </w:p>
    <w:p w:rsidR="00AC75CE" w:rsidRPr="00FD379F" w:rsidRDefault="00AC75CE" w:rsidP="00AC75CE">
      <w:pPr>
        <w:spacing w:after="160"/>
        <w:ind w:left="567" w:hanging="567"/>
      </w:pPr>
      <w:r w:rsidRPr="00FD379F">
        <w:t>Κ</w:t>
      </w:r>
      <w:r w:rsidR="00D94276">
        <w:t>Ε</w:t>
      </w:r>
      <w:r w:rsidRPr="00FD379F">
        <w:t>.</w:t>
      </w:r>
      <w:r w:rsidRPr="00FD379F">
        <w:tab/>
        <w:t xml:space="preserve">λαμβάνοντας υπόψη ότι, μετά το πραξικόπημα του Ιουλίου στον Νίγηρα, οι πραξικοπηματίες αποφάσισαν να προετοιμάσουν μια υπόθεση για τη δίωξη του νόμιμου Νιγηριανού Προέδρου, </w:t>
      </w:r>
      <w:proofErr w:type="spellStart"/>
      <w:r w:rsidRPr="00FD379F">
        <w:t>Mohamed</w:t>
      </w:r>
      <w:proofErr w:type="spellEnd"/>
      <w:r w:rsidRPr="00FD379F">
        <w:t xml:space="preserve"> </w:t>
      </w:r>
      <w:proofErr w:type="spellStart"/>
      <w:r w:rsidRPr="00FD379F">
        <w:t>Bazoum</w:t>
      </w:r>
      <w:proofErr w:type="spellEnd"/>
      <w:r w:rsidRPr="00FD379F">
        <w:t xml:space="preserve">, για «υψηλή προδοσία»· λαμβάνοντας υπόψη ότι η Οικονομική Κοινότητα των </w:t>
      </w:r>
      <w:proofErr w:type="spellStart"/>
      <w:r w:rsidRPr="00FD379F">
        <w:t>Δυτικοαφρικανικών</w:t>
      </w:r>
      <w:proofErr w:type="spellEnd"/>
      <w:r w:rsidRPr="00FD379F">
        <w:t xml:space="preserve"> Κρατών (ECOWAS) έχει ακολουθήσει μια «διττή» πολιτική – διαμεσολάβηση κατά την επιβολή κυρώσεων (εμπόριο, τράπεζες και ιδιώτες)· λαμβάνοντας υπόψη ότι η ΕΕ έχει εκφράσει ισχυρή υποστήριξη προς την ECOWAS, ετοιμότητα να προετοιμάσει ένα αυτόνομο καθεστώς κυρώσεων και προθυμία να εξετάσει οποιοδήποτε αίτημα που θα μπορούσε να προέλθει από την ECOWAS για περαιτέρω στήριξη· λαμβάνοντας υπόψη ότι ύστερα από το πραξικόπημα, και οι δύο αποστολές ΚΠΑΑ (Αποστολή Οικοδόμησης Ικανοτήτων της ΕΕ (EUCAP) </w:t>
      </w:r>
      <w:proofErr w:type="spellStart"/>
      <w:r w:rsidRPr="00FD379F">
        <w:t>Σαχέλ</w:t>
      </w:r>
      <w:proofErr w:type="spellEnd"/>
      <w:r w:rsidRPr="00FD379F">
        <w:t xml:space="preserve"> Νίγηρα και η Αποστολή Στρατιωτικής Συνεργασίας της ΕΕ (EUMPM) στον Νίγηρα) έχουν αναστείλει τις επιχειρησιακές τους δραστηριότητες και έχουν διατηρήσει μόνο το απαραίτητο βασικό προσωπικό στη χώρα· λαμβάνοντας υπόψη ότι τα συνεχιζόμενα τέσσερα μέτρα βοήθειας από τον Ευρωπαϊκό Μηχανισμό για την Ειρήνη (74 εκατ</w:t>
      </w:r>
      <w:r w:rsidR="007B2562">
        <w:t>ομμύρια</w:t>
      </w:r>
      <w:r w:rsidRPr="00FD379F">
        <w:t xml:space="preserve"> EUR συνολικά) έχουν ανασταλεί· λαμβάνοντας υπόψη ότι η EUTM και η EUCAP στο </w:t>
      </w:r>
      <w:proofErr w:type="spellStart"/>
      <w:r w:rsidRPr="00FD379F">
        <w:t>Σαχέλ</w:t>
      </w:r>
      <w:proofErr w:type="spellEnd"/>
      <w:r w:rsidRPr="00FD379F">
        <w:t xml:space="preserve"> και στην Κεντροαφρικανική Δημοκρατία δεν έχουν αποδώσει τα αναμενόμενα αποτελέσματα·</w:t>
      </w:r>
    </w:p>
    <w:p w:rsidR="00AC75CE" w:rsidRPr="00FD379F" w:rsidRDefault="00AC75CE" w:rsidP="00AC75CE">
      <w:pPr>
        <w:spacing w:after="160"/>
        <w:ind w:left="567" w:hanging="567"/>
      </w:pPr>
      <w:r w:rsidRPr="00FD379F">
        <w:t>Κ</w:t>
      </w:r>
      <w:r w:rsidR="00D94276">
        <w:t>ΣΤ</w:t>
      </w:r>
      <w:r w:rsidRPr="00FD379F">
        <w:t>.</w:t>
      </w:r>
      <w:r w:rsidRPr="00FD379F">
        <w:tab/>
        <w:t xml:space="preserve">λαμβάνοντας υπόψη ότι η αστάθεια και η ανασφάλεια στη Νότια Γειτονία και στην περιφέρεια του </w:t>
      </w:r>
      <w:proofErr w:type="spellStart"/>
      <w:r w:rsidRPr="00FD379F">
        <w:t>Σαχέλ</w:t>
      </w:r>
      <w:proofErr w:type="spellEnd"/>
      <w:r w:rsidRPr="00FD379F">
        <w:t xml:space="preserve"> είναι στενά αλληλένδετες και εξακολουθούν να αποτελούν διαρκή πρόκληση για τη διαχείριση των ευρωπαϊκών εξωτερικών συνόρων· λαμβάνοντας υπόψη ότι η αποστολή συνοριακής συνδρομής της ΕΕ στη Λιβύη και η Επιχείρηση της Ναυτικής Δύναμης της ΕΕ στη Μεσόγειο (IRINI) συνεισφέρουν στις προσπάθειες που καταβάλλονται για βιώσιμη ειρήνη, ασφάλεια και σταθερότητα μέσω της υλοποίησης του εμπάργκο όπλων και της καταπολέμησης της παράνομης διακίνησης όπλων και ανθρώπων· </w:t>
      </w:r>
    </w:p>
    <w:p w:rsidR="00AC75CE" w:rsidRPr="00FD379F" w:rsidRDefault="00AC75CE" w:rsidP="00AC75CE">
      <w:pPr>
        <w:spacing w:after="160"/>
        <w:ind w:left="567" w:hanging="567"/>
      </w:pPr>
      <w:r w:rsidRPr="00FD379F">
        <w:lastRenderedPageBreak/>
        <w:t>Κ</w:t>
      </w:r>
      <w:r w:rsidR="00D94276">
        <w:t>Ζ</w:t>
      </w:r>
      <w:r w:rsidRPr="00FD379F">
        <w:t>.</w:t>
      </w:r>
      <w:r w:rsidRPr="00FD379F">
        <w:tab/>
        <w:t xml:space="preserve">λαμβάνοντας υπόψη ότι οι κακόβουλες εκστρατείες παρέμβασης και παραπληροφόρησης από το εξωτερικό, ιδίως με τη χρηματοδότηση της Ρωσίας και σε ορισμένες περιπτώσεις άλλων παραγόντων όπως της Κίνας και του Ιράν, συνιστούν σημαντική πρόκληση για την εξωτερική πολιτική της ΕΕ· </w:t>
      </w:r>
    </w:p>
    <w:p w:rsidR="00AC75CE" w:rsidRPr="00FD379F" w:rsidRDefault="00AC75CE" w:rsidP="00AC75CE">
      <w:pPr>
        <w:spacing w:after="160"/>
        <w:ind w:left="567" w:hanging="567"/>
      </w:pPr>
      <w:r w:rsidRPr="00FD379F">
        <w:t>Κ</w:t>
      </w:r>
      <w:r w:rsidR="00D94276">
        <w:t>Η</w:t>
      </w:r>
      <w:r w:rsidRPr="00FD379F">
        <w:t>.</w:t>
      </w:r>
      <w:r w:rsidRPr="00FD379F">
        <w:tab/>
        <w:t xml:space="preserve">λαμβάνοντας υπόψη ότι η αυξανόμενη χρήση υβριδικών επιθέσεων και απειλών, όπως καταδεικνύεται από τις δραστηριότητες της Ρωσίας στην ΕΕ, στην Ουκρανία, στην Αφρική και αλλού καθιστά αναγκαία την ανάπτυξη ολοκληρωμένων μέσων εντοπισμού, πρόληψης και αντίδρασης σε τέτοιου είδους συμβάντα, καθώς και μέσων προστασίας των πολιτών και περιουσιακών στοιχείων της Ένωσης, μέσω του μετασχηματισμού των παραδοσιακών στρατιωτικών ικανοτήτων, της βελτίωσης της ασφάλειας των κρίσιμων υποδομών, της καταπολέμησης της χειραγώγησης των πληροφοριών και των παρεμβάσεων από το εξωτερικό (FIMI) και της περαιτέρω ανάπτυξης ενός κοινού υψηλού επιπέδου κυβερνοασφάλειας· λαμβάνοντας υπόψη ότι η Κίνα έχει επίσης επιδείξει αυξημένη χρήση υβριδικών πολεμικών τακτικών, μεταξύ άλλων στη Θάλασσα του Ινδοειρηνικού και της Νότιας Κίνας, με στόχο την υπονόμευση της σταθερότητας και της ασφάλειας της ΕΕ· </w:t>
      </w:r>
    </w:p>
    <w:p w:rsidR="00AC75CE" w:rsidRPr="00FD379F" w:rsidRDefault="00AC75CE" w:rsidP="00AC75CE">
      <w:pPr>
        <w:spacing w:after="160"/>
        <w:ind w:left="567" w:hanging="567"/>
      </w:pPr>
      <w:r w:rsidRPr="00FD379F">
        <w:t>Κ</w:t>
      </w:r>
      <w:r w:rsidR="00D94276">
        <w:t>Θ</w:t>
      </w:r>
      <w:r w:rsidRPr="00FD379F">
        <w:t>.</w:t>
      </w:r>
      <w:r w:rsidRPr="00FD379F">
        <w:tab/>
        <w:t xml:space="preserve">λαμβάνοντας υπόψη ότι οι υβριδικές απειλές κατά τα επόμενα έτη θα περιλαμβάνουν αυξημένη χρήση του συστηματικού συνδυασμού πληροφοριακού πολέμου, ευέλικτης μετακίνησης δυνάμεων, μαζικού </w:t>
      </w:r>
      <w:proofErr w:type="spellStart"/>
      <w:r w:rsidRPr="00FD379F">
        <w:t>κυβερνοπολέμου</w:t>
      </w:r>
      <w:proofErr w:type="spellEnd"/>
      <w:r w:rsidRPr="00FD379F">
        <w:t xml:space="preserve"> και αναδυόμενων και ανατρεπτικών τεχνολογιών από τον βυθό της θάλασσας έως το διάστημα με την ανάπτυξη προηγμένων και βασισμένων στο διάστημα συστημάτων επιτήρησης και κρούσης, τα οποία θα στηρίζονται σε προηγμένη τεχνητή νοημοσύνη (AI), κβαντική υπολογιστική, ολοένα και πιο «ευφυείς» τεχνολογίες που αφορούν σμήνη μη επανδρωμένων αεροσκαφών, επιθετικές δυνατότητες στον κυβερνοχώρο, υπερηχητικά συστήματα πυραύλων και </w:t>
      </w:r>
      <w:proofErr w:type="spellStart"/>
      <w:r w:rsidRPr="00FD379F">
        <w:t>νανοτεχνολογία</w:t>
      </w:r>
      <w:proofErr w:type="spellEnd"/>
      <w:r w:rsidRPr="00FD379F">
        <w:t xml:space="preserve"> και βιολογικό πόλεμο·</w:t>
      </w:r>
    </w:p>
    <w:p w:rsidR="00AC75CE" w:rsidRPr="00FD379F" w:rsidRDefault="00D94276" w:rsidP="00AC75CE">
      <w:pPr>
        <w:spacing w:after="160"/>
        <w:ind w:left="567" w:hanging="567"/>
      </w:pPr>
      <w:r>
        <w:t>Λ</w:t>
      </w:r>
      <w:r w:rsidR="00AC75CE" w:rsidRPr="00FD379F">
        <w:t>.</w:t>
      </w:r>
      <w:r w:rsidR="00AC75CE" w:rsidRPr="00FD379F">
        <w:tab/>
        <w:t xml:space="preserve">λαμβάνοντας υπόψη ότι περίπου το 90 % του εξωτερικού εμπορίου της Ένωσης μεταφέρεται διά θαλάσσης· λαμβάνοντας υπόψη ότι περίπου τα δύο τρίτα του παγκόσμιου εφοδιασμού με πετρέλαιο και φυσικό αέριο </w:t>
      </w:r>
      <w:proofErr w:type="spellStart"/>
      <w:r w:rsidR="00AC75CE" w:rsidRPr="00FD379F">
        <w:t>εξορύσσεται</w:t>
      </w:r>
      <w:proofErr w:type="spellEnd"/>
      <w:r w:rsidR="00AC75CE" w:rsidRPr="00FD379F">
        <w:t xml:space="preserve"> από θαλάσσης ή μεταφέρεται διά θαλάσσης· λαμβάνοντας υπόψη ότι έως και το 90 % των διεθνών μεταφορών δεδομένων και επικοινωνιών πραγματοποιούνται μέσω υποβρύχιων καλωδίων· λαμβάνοντας υπόψη ότι το οργανωμένο έγκλημα και οι έμποροι ναρκωτικών ασκούν σημαντικό μέρος των δραστηριοτήτων τους διά θαλάσσης, ακόμη και με τη χρήση υποβρύχιων ή </w:t>
      </w:r>
      <w:proofErr w:type="spellStart"/>
      <w:r w:rsidR="00AC75CE" w:rsidRPr="00FD379F">
        <w:t>ημι</w:t>
      </w:r>
      <w:proofErr w:type="spellEnd"/>
      <w:r w:rsidR="00AC75CE" w:rsidRPr="00FD379F">
        <w:t>-βυθιζόμενων μέσων, με αποτέλεσμα η σύλληψή τους από τις δυνάμεις ασφαλείας να καθίσταται δυσχερής·</w:t>
      </w:r>
    </w:p>
    <w:p w:rsidR="00AC75CE" w:rsidRPr="00FD379F" w:rsidRDefault="00165A14" w:rsidP="00AC75CE">
      <w:pPr>
        <w:pStyle w:val="NoSpacing"/>
        <w:spacing w:after="160"/>
        <w:ind w:left="567" w:hanging="567"/>
        <w:jc w:val="left"/>
      </w:pPr>
      <w:r>
        <w:t>Λ</w:t>
      </w:r>
      <w:r w:rsidR="00D94276">
        <w:t>Α</w:t>
      </w:r>
      <w:r w:rsidR="00AC75CE" w:rsidRPr="00FD379F">
        <w:t>.</w:t>
      </w:r>
      <w:r w:rsidR="00AC75CE" w:rsidRPr="00FD379F">
        <w:tab/>
        <w:t>λαμβάνοντας υπόψη ότι η συνεργασία για την ασφάλεια και την άμυνα με εταίρους και συμμάχους είναι κρίσιμης σημασίας για τη φιλοδοξία της ΕΕ να καταστεί διεθνής πάροχος ασφάλειας· λαμβάνοντας υπόψη ότι η συνεργασία με οργανισμούς όπως ο ΟΗΕ, το ΝΑΤΟ, η Αφρικανική Ένωση (ΑΕ), ο Οργανισμός για την Ασφάλεια και τη Συνεργασία στην Ευρώπη (ΟΑΣΕ), ο Σύνδεσμος Κρατών της Νοτιοανατολικής Ασίας, καθώς και με πολλούς συμμάχους και ομοϊδεάτες εταίρους, είναι ζωτικής σημασίας για την επιτυχή εφαρμογή της ΚΠΑΑ·</w:t>
      </w:r>
    </w:p>
    <w:p w:rsidR="00AC75CE" w:rsidRPr="00FD379F" w:rsidRDefault="00AC75CE" w:rsidP="00AC75CE">
      <w:pPr>
        <w:spacing w:after="160"/>
        <w:ind w:left="567" w:hanging="567"/>
      </w:pPr>
      <w:r w:rsidRPr="00FD379F">
        <w:t>Λ</w:t>
      </w:r>
      <w:r w:rsidR="00D94276">
        <w:t>Β</w:t>
      </w:r>
      <w:r w:rsidRPr="00FD379F">
        <w:t>.</w:t>
      </w:r>
      <w:r w:rsidRPr="00FD379F">
        <w:tab/>
        <w:t>λαμβάνοντας υπόψη ότι οι ΗΠΑ είναι ο σημαντικότερος σύμμαχος της ΕΕ· λαμβάνοντας υπόψη ότι η κοινή συνεργασία, εταιρική σχέση και φιλία ΕΕ-ΗΠΑ, που αντικατοπτρίζεται, μεταξύ άλλων, μέσω της κοινής συνεργασίας μας στο πλαίσιο του ΝΑΤΟ, αποτελούν τη ραχοκοκαλιά της κοινής μας ελευθερίας, ευημερίας, δημοκρατίας και ασφάλειας·</w:t>
      </w:r>
    </w:p>
    <w:p w:rsidR="00AC75CE" w:rsidRPr="00FD379F" w:rsidRDefault="00AC75CE" w:rsidP="00AC75CE">
      <w:pPr>
        <w:spacing w:after="160"/>
        <w:ind w:left="567" w:hanging="567"/>
      </w:pPr>
      <w:r w:rsidRPr="00FD379F">
        <w:t>Λ</w:t>
      </w:r>
      <w:r w:rsidR="00D94276">
        <w:t>Γ</w:t>
      </w:r>
      <w:r w:rsidRPr="00FD379F">
        <w:t>.</w:t>
      </w:r>
      <w:r w:rsidRPr="00FD379F">
        <w:tab/>
        <w:t xml:space="preserve">λαμβάνοντας υπόψη ότι η Λατινική Αμερική είναι ένας στρατηγικός εταίρος για την ΕΕ και ότι υπάρχουν πολλές αναξιοποίητες δυνατότητες για την οικοδόμηση μιας </w:t>
      </w:r>
      <w:r w:rsidRPr="00FD379F">
        <w:lastRenderedPageBreak/>
        <w:t>πραγματικής στρατηγικής εταιρικής σχέσης, μεταξύ άλλων στον τομέα της συνεργασίας για την ασφάλεια·</w:t>
      </w:r>
    </w:p>
    <w:p w:rsidR="00AC75CE" w:rsidRPr="00FD379F" w:rsidRDefault="00AC75CE" w:rsidP="00AC75CE">
      <w:pPr>
        <w:spacing w:after="160"/>
        <w:ind w:left="567" w:hanging="567"/>
      </w:pPr>
      <w:r w:rsidRPr="00FD379F">
        <w:t>Λ</w:t>
      </w:r>
      <w:r w:rsidR="00D94276">
        <w:t>Δ</w:t>
      </w:r>
      <w:r w:rsidRPr="00FD379F">
        <w:t>.</w:t>
      </w:r>
      <w:r w:rsidRPr="00FD379F">
        <w:tab/>
        <w:t>λαμβάνοντας υπόψη ότι η Επιτροπή και το Κοινοβούλιο δεσμεύονται για την ενίσχυση της ΕΕ ως εξωτερικού παράγοντα, ικανού να ενεργεί πιο στρατηγικά και αυτόνομα·</w:t>
      </w:r>
    </w:p>
    <w:p w:rsidR="00AC75CE" w:rsidRPr="00FD379F" w:rsidRDefault="00AC75CE" w:rsidP="00AC75CE">
      <w:pPr>
        <w:spacing w:after="160"/>
        <w:ind w:left="567" w:hanging="567"/>
      </w:pPr>
      <w:r w:rsidRPr="00FD379F">
        <w:t>Λ</w:t>
      </w:r>
      <w:r w:rsidR="00D94276">
        <w:t>Ε</w:t>
      </w:r>
      <w:r w:rsidRPr="00FD379F">
        <w:t>.</w:t>
      </w:r>
      <w:r w:rsidRPr="00FD379F">
        <w:tab/>
        <w:t xml:space="preserve">λαμβάνοντας υπόψη ότι η περιοχή της Αρκτικής αποκτά ολοένα και μεγαλύτερη σημασία για τη γεωπολιτική, την οικονομική ανάπτυξη και τις μεταφορές, ενώ ταυτόχρονα βρίσκεται αντιμέτωπη με προκλήσεις που συνδέονται με την κλιματική αλλαγή και τη </w:t>
      </w:r>
      <w:proofErr w:type="spellStart"/>
      <w:r w:rsidRPr="00FD379F">
        <w:t>στρατιωτικοποίηση</w:t>
      </w:r>
      <w:proofErr w:type="spellEnd"/>
      <w:r w:rsidRPr="00FD379F">
        <w:t>·</w:t>
      </w:r>
    </w:p>
    <w:p w:rsidR="00AC75CE" w:rsidRPr="00FD379F" w:rsidRDefault="00AC75CE" w:rsidP="00AC75CE">
      <w:pPr>
        <w:spacing w:after="160"/>
        <w:ind w:left="567" w:hanging="567"/>
      </w:pPr>
      <w:r w:rsidRPr="00FD379F">
        <w:t>Λ</w:t>
      </w:r>
      <w:r w:rsidR="00D94276">
        <w:t>ΣΤ</w:t>
      </w:r>
      <w:r w:rsidRPr="00FD379F">
        <w:t>.</w:t>
      </w:r>
      <w:r w:rsidRPr="00FD379F">
        <w:tab/>
        <w:t>λαμβάνοντας υπόψη ότι η ολοένα και πιο επιθετική συμπεριφορά της Κίνας, ιδίως στην ίδια της τη γειτονία όπως στο Στενό της Ταϊβάν και τη Θάλασσα της Νότιας Κίνας, θέτει σε κίνδυνο την περιφερειακή και παγκόσμια ασφάλεια· λαμβάνοντας υπόψη ότι η Κίνα προωθεί εδώ και πολλά χρόνια μια εναλλακτική ρητορική, η οποία αμφισβητεί τις δημοκρατικές αξίες, τις ελεύθερες αγορές και τη διεθνή τάξη που βασίζεται σε κανόνες· λαμβάνοντας υπόψη ότι η αυξανόμενη επιρροή της Κίνας στους διεθνείς οργανισμούς έχει εμποδίσει τη θετική πρόοδο και έχει αποκλείσει περαιτέρω την Ταϊβάν από τη θεμιτή και ουσιαστική συμμετοχή·</w:t>
      </w:r>
    </w:p>
    <w:p w:rsidR="00AC75CE" w:rsidRPr="00FD379F" w:rsidRDefault="00AC75CE" w:rsidP="00AC75CE">
      <w:pPr>
        <w:pStyle w:val="NoSpacing"/>
        <w:spacing w:after="160"/>
        <w:ind w:left="567" w:hanging="567"/>
        <w:jc w:val="left"/>
      </w:pPr>
      <w:r w:rsidRPr="00FD379F">
        <w:t>Λ</w:t>
      </w:r>
      <w:r w:rsidR="00165A14">
        <w:t>Ζ</w:t>
      </w:r>
      <w:r w:rsidRPr="00FD379F">
        <w:t>.</w:t>
      </w:r>
      <w:r w:rsidRPr="00FD379F">
        <w:tab/>
        <w:t xml:space="preserve">λαμβάνοντας υπόψη ότι οι Ηνωμένες Πολιτείες, η Ιαπωνία και η Νότια Κορέα πραγματοποίησαν μια ιστορική πρώτη τριμερή συνάντηση στις 18 Αυγούστου 2023· λαμβάνοντας υπόψη ότι η αμοιβαία συνεργασία μεταξύ </w:t>
      </w:r>
      <w:proofErr w:type="spellStart"/>
      <w:r w:rsidRPr="00FD379F">
        <w:t>ομόφρονων</w:t>
      </w:r>
      <w:proofErr w:type="spellEnd"/>
      <w:r w:rsidRPr="00FD379F">
        <w:t xml:space="preserve"> χωρών, ιδίως στην περιοχή του Ινδοειρηνικού, είναι θεμελιώδους σημασίας για τη διασφάλιση της ειρηνικής και ευημερούσας ανάπτυξης της περιοχής· λαμβάνοντας υπόψη ότι η ΕΕ θα πρέπει επίσης να προσπαθήσει να ενισχύσει τη συνεργασία της στον τομέα της ασφάλειας με αυτές τις ομόφρονες χώρες της περιοχής·</w:t>
      </w:r>
    </w:p>
    <w:p w:rsidR="00AC75CE" w:rsidRPr="00FD379F" w:rsidRDefault="00AC75CE" w:rsidP="00AC75CE">
      <w:pPr>
        <w:spacing w:after="160"/>
        <w:ind w:left="567" w:hanging="567"/>
      </w:pPr>
      <w:r w:rsidRPr="00FD379F">
        <w:t>Λ</w:t>
      </w:r>
      <w:r w:rsidR="00165A14">
        <w:t>Η</w:t>
      </w:r>
      <w:r w:rsidRPr="00FD379F">
        <w:t>.</w:t>
      </w:r>
      <w:r w:rsidRPr="00FD379F">
        <w:tab/>
        <w:t xml:space="preserve">λαμβάνοντας υπόψη ότι το Κόσοβο και ο διάλογος μεταξύ Βελιγραδίου και </w:t>
      </w:r>
      <w:proofErr w:type="spellStart"/>
      <w:r w:rsidRPr="00FD379F">
        <w:t>Πρίστινας</w:t>
      </w:r>
      <w:proofErr w:type="spellEnd"/>
      <w:r w:rsidRPr="00FD379F">
        <w:t xml:space="preserve"> υπό την αιγίδα της ΕΕ αντιμετωπίζουν απειλές αποσταθεροποίησης· υπενθυμίζει ότι η αποστολή EUFOR </w:t>
      </w:r>
      <w:proofErr w:type="spellStart"/>
      <w:r w:rsidRPr="00FD379F">
        <w:t>Althea</w:t>
      </w:r>
      <w:proofErr w:type="spellEnd"/>
      <w:r w:rsidRPr="00FD379F">
        <w:t xml:space="preserve"> διαδραματίζει καίριο ρόλο για την ασφάλεια και τη σταθερότητα της Βοσνίας και Ερζεγοβίνης και της περιοχής·</w:t>
      </w:r>
    </w:p>
    <w:p w:rsidR="00165A14" w:rsidRDefault="00AC75CE" w:rsidP="00AC75CE">
      <w:pPr>
        <w:spacing w:after="160"/>
        <w:ind w:left="567" w:hanging="567"/>
      </w:pPr>
      <w:r w:rsidRPr="00FD379F">
        <w:t>Λ</w:t>
      </w:r>
      <w:r w:rsidR="00165A14">
        <w:t>Θ</w:t>
      </w:r>
      <w:r w:rsidRPr="00FD379F">
        <w:t>.</w:t>
      </w:r>
      <w:r w:rsidRPr="00FD379F">
        <w:tab/>
        <w:t>λαμβάνοντας υπόψη ότι η πολιτιστική κληρονομιά έχει οικουμενική διάσταση ως μαρτυρία της ιστορίας που είναι άρρηκτα συνδεδεμένη με την ταυτότητα των λαών, την οποία η διεθνής κοινότητα οφείλει να προστατεύει και να διαφυλάσσει για τις μελλοντικές γενιές·</w:t>
      </w:r>
    </w:p>
    <w:p w:rsidR="00AC75CE" w:rsidRPr="00FD379F" w:rsidRDefault="00165A14" w:rsidP="00D6004F">
      <w:pPr>
        <w:spacing w:after="160"/>
        <w:ind w:left="567" w:hanging="567"/>
        <w:rPr>
          <w:b/>
          <w:bCs/>
          <w:i/>
          <w:iCs/>
        </w:rPr>
      </w:pPr>
      <w:r>
        <w:t>Μ</w:t>
      </w:r>
      <w:r w:rsidR="005611B0" w:rsidRPr="005611B0">
        <w:t>.</w:t>
      </w:r>
      <w:r w:rsidR="005611B0" w:rsidRPr="005611B0">
        <w:tab/>
        <w:t>λαμβάνοντας υπόψη ότι υπάρχει ανάγκη για μια ολοκληρωμένη προσέγγιση οικοδόμησης της ειρήνης με τη συμμετοχή μη στρατιωτικών ειδικών για την εφαρμογή πρακτικών μέτρων για την ειρήνη· λαμβάνοντας υπόψη ότι οι τοπικές και διεθνείς μη κυβερνητικές οργανώσεις επιτελούν ζωτικής σημασίας δραστηριότητες με στόχο την πρόληψη και την ειρηνική επίλυση συγκρούσεων, και ότι είναι υψίστης σημασίας να αξιοποιηθεί στο έπακρο η πείρα τους·</w:t>
      </w:r>
    </w:p>
    <w:p w:rsidR="00AC75CE" w:rsidRPr="00FD379F" w:rsidRDefault="00D6004F" w:rsidP="00D6004F">
      <w:pPr>
        <w:spacing w:after="160"/>
        <w:ind w:left="567" w:hanging="570"/>
      </w:pPr>
      <w:r w:rsidRPr="00FD379F">
        <w:t>1.</w:t>
      </w:r>
      <w:r w:rsidRPr="00FD379F">
        <w:tab/>
      </w:r>
      <w:r w:rsidR="00AC75CE" w:rsidRPr="00FD379F">
        <w:t>εκφράζει την ανησυχία του για την ταχέως επιδεινούμενη κατάσταση της παγκόσμιας ασφάλειας και πιστεύει ότι, σε αυτούς τους καιρούς υψηλής αβεβαιότητας, η ευρωπαϊκή και διατλαντική ενότητα, καθώς και η στενή συνεργασία με ομόφρονες εταίρους σε ολόκληρο τον κόσμο, είναι πιο αναγκαία από ποτέ για την αντιμετώπιση των προκλήσεων που δημιουργούνται από πολλαπλές παγκόσμιες κρίσεις, την προορατική δράση και την αποφασιστική αντίδραση σε απειλές κατά της διεθνούς τάξης που βασίζεται σε κανόνες και τη διευκόλυνση της αποτελεσματικής εφαρμογής της ΚΠΑΑ·</w:t>
      </w:r>
    </w:p>
    <w:p w:rsidR="007B2562" w:rsidRPr="00FD379F" w:rsidRDefault="00D6004F" w:rsidP="00D6004F">
      <w:pPr>
        <w:pStyle w:val="NormalHanging12a"/>
        <w:ind w:hanging="570"/>
      </w:pPr>
      <w:r w:rsidRPr="00FD379F">
        <w:lastRenderedPageBreak/>
        <w:t>2.</w:t>
      </w:r>
      <w:r w:rsidRPr="00FD379F">
        <w:tab/>
      </w:r>
      <w:r w:rsidR="00AC75CE" w:rsidRPr="00FD379F">
        <w:t>είναι ενωμένο στο πλευρό της Ουκρανίας και καταδικάζει απερίφραστα τον παράνομο, απρόκλητο και αδικαιολόγητο επιθετικό πόλεμο της Ρωσίας· εκφράζει τη λύπη του για τις παγκόσμιες συνέπειες του παράνομου επιθετικού πολέμου της Ρωσίας, ο οποίος πλήττει χώρες και ευάλωτες κοινωνίες σε ολόκληρο τον κόσμο μέσω της αύξησης των τιμών της ενέργειας και των ελλείψεων τροφίμων και ο οποίος επίσης παραβιάζει κατάφωρα και θέτει σε κίνδυνο το διεθνές δίκαιο και τις αρχές του Χάρτη του ΟΗΕ και υπονομεύει την ευρωπαϊκή και παγκόσμια ασφάλεια και σταθερότητα· αναγνωρίζει ότι η Ρωσία συνεχίζει τον επιθετικό της πόλεμο κατά της Ουκρανίας με τη στήριξη της Λευκορωσίας, του Ιράν και της Βόρειας Κορέας, και διατηρεί ενεργό στρατιωτική παρουσία όπου το θεωρεί στρατηγικά σημαντικό·</w:t>
      </w:r>
    </w:p>
    <w:p w:rsidR="00AC75CE" w:rsidRPr="00A57EEF" w:rsidRDefault="00D6004F" w:rsidP="00D6004F">
      <w:pPr>
        <w:pStyle w:val="NormalHanging12a"/>
        <w:ind w:left="570" w:hanging="570"/>
        <w:rPr>
          <w:bCs/>
          <w:iCs/>
        </w:rPr>
      </w:pPr>
      <w:r w:rsidRPr="00A57EEF">
        <w:rPr>
          <w:bCs/>
          <w:iCs/>
        </w:rPr>
        <w:t>3.</w:t>
      </w:r>
      <w:r w:rsidRPr="00A57EEF">
        <w:rPr>
          <w:bCs/>
          <w:iCs/>
        </w:rPr>
        <w:tab/>
      </w:r>
      <w:r w:rsidR="00AC75CE" w:rsidRPr="00FD379F">
        <w:t xml:space="preserve">καταδικάζει απερίφραστα τις ειδεχθείς τρομοκρατικές επιθέσεις που διέπραξε η τρομοκρατική ομάδα </w:t>
      </w:r>
      <w:proofErr w:type="spellStart"/>
      <w:r w:rsidR="00AC75CE" w:rsidRPr="00FD379F">
        <w:t>Χαμάς</w:t>
      </w:r>
      <w:proofErr w:type="spellEnd"/>
      <w:r w:rsidR="00AC75CE" w:rsidRPr="00FD379F">
        <w:t xml:space="preserve"> κατά του Ισραήλ, συμπεριλαμβανομένης της σύλληψης ομήρων</w:t>
      </w:r>
      <w:r w:rsidR="00A57EEF">
        <w:t>·</w:t>
      </w:r>
      <w:r w:rsidR="00AC75CE" w:rsidRPr="00FD379F">
        <w:t xml:space="preserve"> </w:t>
      </w:r>
      <w:r w:rsidR="00A57EEF">
        <w:t>εκφράζει</w:t>
      </w:r>
      <w:r w:rsidR="00AC75CE" w:rsidRPr="00FD379F">
        <w:t xml:space="preserve"> τη στήριξή του προς το κράτος του Ισραήλ και τον λαό του</w:t>
      </w:r>
      <w:r w:rsidR="00A57EEF">
        <w:t xml:space="preserve">, </w:t>
      </w:r>
      <w:r w:rsidR="00A57EEF" w:rsidRPr="001701AF">
        <w:t>καθώς και προς τους Παλαιστίνιους αμάχους στη Λωρίδα της Γάζας και στη Δυτική Όχθη</w:t>
      </w:r>
      <w:r w:rsidR="00AC75CE" w:rsidRPr="00FD379F">
        <w:t xml:space="preserve">· ζητεί την άμεση και άνευ όρων απελευθέρωση όλων των ομήρων που έχουν συλληφθεί από την τρομοκρατική ομάδα </w:t>
      </w:r>
      <w:proofErr w:type="spellStart"/>
      <w:r w:rsidR="00AC75CE" w:rsidRPr="00FD379F">
        <w:t>Χαμάς</w:t>
      </w:r>
      <w:proofErr w:type="spellEnd"/>
      <w:r w:rsidR="00AC75CE" w:rsidRPr="00FD379F">
        <w:t xml:space="preserve"> και την επιστροφή των σορών των νεκρών ομήρων· τονίζει το δικαίωμα του Ισραήλ να αμύνεται σύμφωνα με το διεθνές δίκαιο και το διεθνές ανθρωπιστικό δίκαιο· </w:t>
      </w:r>
      <w:r w:rsidR="00A57EEF" w:rsidRPr="00A57EEF">
        <w:t>τονίζει ότι όλα τα μέρη πρέπει να διακρίνουν, ανά πάσα στιγμή, μεταξύ μαχητών και αμάχων και ότι τα αντιμαχόμενα μέρη μπορούν να επιτίθενται μόνο σε μαχητές και στρατιωτικούς στόχους·</w:t>
      </w:r>
      <w:r w:rsidR="00A57EEF">
        <w:t xml:space="preserve"> </w:t>
      </w:r>
      <w:r w:rsidR="00A57EEF" w:rsidRPr="001701AF">
        <w:t xml:space="preserve">ζητεί από την ισραηλινή κυβέρνηση να μην αναλάβει στρατιωτική δράση στη </w:t>
      </w:r>
      <w:proofErr w:type="spellStart"/>
      <w:r w:rsidR="00A57EEF" w:rsidRPr="001701AF">
        <w:t>Ράφα</w:t>
      </w:r>
      <w:proofErr w:type="spellEnd"/>
      <w:r w:rsidR="00A57EEF" w:rsidRPr="001701AF">
        <w:t xml:space="preserve"> που θα επιδείνωνε μια ήδη καταστροφική ανθρωπιστική κατάσταση και θα απέτρεπε την επειγόντως αναγκαία παροχή βασικών υπηρεσιών και ανθρωπιστικής βοήθειας·</w:t>
      </w:r>
      <w:r w:rsidR="00A57EEF">
        <w:t xml:space="preserve"> </w:t>
      </w:r>
      <w:r w:rsidR="00AC75CE" w:rsidRPr="00FD379F">
        <w:t>εκφράζει τη βαθύτατη θλίψη και την πλήρη αλληλεγγύη του προς τα αθώα θύματα από αμφότερες τις πλευρές, καθώς και προς τις οικογένειες και τα αγαπημένα τους πρόσωπα· ζητεί να λογοδοτήσουν όσοι ευθύνονται για τρομοκρατικές πράξεις και παραβιάσεις του διεθνούς δικαίου·</w:t>
      </w:r>
      <w:r w:rsidR="00A57EEF">
        <w:t xml:space="preserve"> </w:t>
      </w:r>
      <w:r w:rsidR="00A57EEF" w:rsidRPr="00A57EEF">
        <w:t>ζητά να διερευνηθεί πλήρως ο ρόλος που διαδραματίζουν τρίτ</w:t>
      </w:r>
      <w:r w:rsidR="004F2BFE">
        <w:t>ες</w:t>
      </w:r>
      <w:r w:rsidR="00A57EEF" w:rsidRPr="00A57EEF">
        <w:t xml:space="preserve"> </w:t>
      </w:r>
      <w:r w:rsidR="004F2BFE">
        <w:t>χώρες</w:t>
      </w:r>
      <w:r w:rsidR="00A57EEF" w:rsidRPr="00A57EEF">
        <w:t xml:space="preserve"> όπως το Ιράν και το Κατάρ, και μη κρατικές οντότητες, στην παροχή οικονομικής, υλικής και επιχειρησιακής στήριξης στη </w:t>
      </w:r>
      <w:proofErr w:type="spellStart"/>
      <w:r w:rsidR="00A57EEF" w:rsidRPr="00A57EEF">
        <w:t>Χαμάς</w:t>
      </w:r>
      <w:proofErr w:type="spellEnd"/>
      <w:r w:rsidR="00A57EEF" w:rsidRPr="00A57EEF">
        <w:t>·</w:t>
      </w:r>
    </w:p>
    <w:p w:rsidR="00A57EEF" w:rsidRPr="00FD379F" w:rsidRDefault="00D6004F" w:rsidP="00D6004F">
      <w:pPr>
        <w:pStyle w:val="NormalHanging12a"/>
        <w:ind w:left="570" w:hanging="570"/>
        <w:rPr>
          <w:bCs/>
          <w:iCs/>
        </w:rPr>
      </w:pPr>
      <w:r w:rsidRPr="00FD379F">
        <w:rPr>
          <w:bCs/>
          <w:iCs/>
        </w:rPr>
        <w:t>4.</w:t>
      </w:r>
      <w:r w:rsidRPr="00FD379F">
        <w:rPr>
          <w:bCs/>
          <w:iCs/>
        </w:rPr>
        <w:tab/>
      </w:r>
      <w:r w:rsidR="00A57EEF" w:rsidRPr="00A57EEF">
        <w:rPr>
          <w:bCs/>
          <w:iCs/>
        </w:rPr>
        <w:t xml:space="preserve">καταδικάζει απερίφραστα τις συνεχιζόμενες επιθέσεις κατά θαλάσσιων δραστηριοτήτων στην Ερυθρά Θάλασσα που εξαπολύθηκαν από εδάφη ελεγχόμενα από τους </w:t>
      </w:r>
      <w:proofErr w:type="spellStart"/>
      <w:r w:rsidR="00A57EEF" w:rsidRPr="00A57EEF">
        <w:rPr>
          <w:bCs/>
          <w:iCs/>
        </w:rPr>
        <w:t>Χούθι</w:t>
      </w:r>
      <w:proofErr w:type="spellEnd"/>
      <w:r w:rsidR="00A57EEF" w:rsidRPr="00A57EEF">
        <w:rPr>
          <w:bCs/>
          <w:iCs/>
        </w:rPr>
        <w:t xml:space="preserve"> στην Υεμένη, με την υποστήριξη του Ιράν· χαιρετίζει την απόφαση των κρατών μελών να δρομολογήσουν θαλάσσια επιχείρηση ΚΠΑΑ, με την ονομασία ASPIDES, για την προστασία των εμπορικών σκαφών, ενισχύοντας την επίγνωση της κατάστασης στη θάλασσα και συνοδεύοντας σκάφη για την αποτροπή επιθέσεων· καταδικάζει περαιτέρω τις επιθέσεις στρατιωτικών ομάδων από τον Λίβανο, τη Συρία και το Ιράκ που υποστηρίζονται από το Ιράν·</w:t>
      </w:r>
    </w:p>
    <w:p w:rsidR="004F2BFE" w:rsidRPr="004F2BFE" w:rsidRDefault="004F2BFE" w:rsidP="00D6004F">
      <w:pPr>
        <w:pStyle w:val="ListParagraph"/>
        <w:spacing w:before="360" w:after="240"/>
        <w:ind w:left="567"/>
        <w:contextualSpacing w:val="0"/>
        <w:rPr>
          <w:bCs/>
          <w:iCs/>
        </w:rPr>
      </w:pPr>
      <w:r w:rsidRPr="00FD379F">
        <w:rPr>
          <w:b/>
          <w:i/>
        </w:rPr>
        <w:t>Παροχή στην Ουκρανία των αμυντικών ικανοτήτων που χρειάζεται</w:t>
      </w:r>
    </w:p>
    <w:p w:rsidR="00AC75CE" w:rsidRPr="00D6004F" w:rsidRDefault="00D6004F" w:rsidP="00D6004F">
      <w:pPr>
        <w:spacing w:after="160"/>
        <w:ind w:left="567" w:hanging="570"/>
        <w:rPr>
          <w:bCs/>
          <w:iCs/>
        </w:rPr>
      </w:pPr>
      <w:r w:rsidRPr="0037566E">
        <w:rPr>
          <w:bCs/>
          <w:iCs/>
        </w:rPr>
        <w:t>5.</w:t>
      </w:r>
      <w:r w:rsidRPr="0037566E">
        <w:rPr>
          <w:bCs/>
          <w:iCs/>
        </w:rPr>
        <w:tab/>
      </w:r>
      <w:r w:rsidR="00AC75CE" w:rsidRPr="00FD379F">
        <w:t xml:space="preserve">επιβεβαιώνει ότι η ΕΕ θα συνεχίσει να στηρίζει την Ουκρανία παρέχοντας τα αναγκαία στρατιωτικά μέσα για να τερματιστεί ο επιθετικός πόλεμος της Ρωσίας και να αποκατασταθεί η εδαφική ακεραιότητα της Ουκρανίας εντός των διεθνώς αναγνωρισμένων συνόρων της, κάτι που θα της επιτρέψει να ασκήσει αποτελεσματικά την κυριαρχία της, να προστατεύσει τους πολίτες της, να τεκμηριώσει και να ερευνήσει τα εγκλήματα πολέμου και να οδηγήσει τους υπεύθυνους στη δικαιοσύνη, και να εκπληρώσει την επιθυμία του ουκρανικού λαού για </w:t>
      </w:r>
      <w:proofErr w:type="spellStart"/>
      <w:r w:rsidR="00AC75CE" w:rsidRPr="00FD379F">
        <w:t>ευρωατλαντική</w:t>
      </w:r>
      <w:proofErr w:type="spellEnd"/>
      <w:r w:rsidR="00AC75CE" w:rsidRPr="00FD379F">
        <w:t xml:space="preserve"> ένταξη, και ιδίως ένταξη στην ΕΕ, η οποία βασίζεται στην ισχυρή ταύτιση με τις ευρωπαϊκές αξίες της ελευθερίας, της δημοκρατίας και του κράτους δικαίου, και ένταξη στο ΝΑΤΟ· τονίζει </w:t>
      </w:r>
      <w:r w:rsidR="00AC75CE" w:rsidRPr="00FD379F">
        <w:lastRenderedPageBreak/>
        <w:t>ότι η στρατιωτική νίκη της Ουκρανίας και η ένταξή της στην ΕΕ και το ΝΑΤΟ είναι αναγκαίες για τη συνολική ασφάλεια, σταθερότητα και βιώσιμη ειρήνη στην ευρωπαϊκή ήπειρο·</w:t>
      </w:r>
    </w:p>
    <w:p w:rsidR="00AC75CE" w:rsidRDefault="00D6004F" w:rsidP="00D6004F">
      <w:pPr>
        <w:pStyle w:val="NormalHanging12a"/>
        <w:ind w:hanging="570"/>
      </w:pPr>
      <w:r>
        <w:t>6.</w:t>
      </w:r>
      <w:r>
        <w:tab/>
      </w:r>
      <w:r w:rsidR="00AC75CE" w:rsidRPr="00FD379F">
        <w:t>τονίζει τη σημασία του ΕΜΕ, ο οποίος έχει στηρίξει τις ουκρανικές ένοπλες δυνάμεις χρηματοδοτώντας και παρέχοντας στρατιωτικό εξοπλισμό και εκπαίδευση, παρέχοντας παράλληλα συντονισμό για όλα τα ενδιαφερόμενα μέρη μέσω του μηχανισμού ανταλλαγής πληροφοριών που φιλοξενείται από το Στρατιωτικό Επιτελείο της ΕΕ (EUMS)· ενθαρρύνει τα κράτη μέλη να δημιουργήσουν μια προβλέψιμη απογραφή βάσει σεναρίων των στρατιωτικών ικανοτήτων που μπορεί να παρασχεθεί στο πλαίσιο του ΕΜΕ, ώστε να διασφαλιστεί η ταχεία προμήθεια βραχυπρόθεσμων και μακροπρόθεσμων δυνατοτήτων· ζητεί να διασφαλιστεί η οικονομική βιωσιμότητα και η ανθεκτικότητα του ΕΜΕ, προκειμένου να παρασχεθεί στην Ουκρανία και σε άλλους εταίρους της ΕΕ σε ολόκληρο τον κόσμο η στήριξη που ζητούν· ζητεί να αυξηθεί περαιτέρω και να επιταχυνθεί η οικονομική και στρατιωτική βοήθεια στην Ουκρανία, καθώς να αναπτυχθεί άμεσα σύγχρονος εξοπλισμός, όπλα και συστήματα αεράμυνας και εδάφους-εδάφους επόμενης γενιάς·</w:t>
      </w:r>
    </w:p>
    <w:p w:rsidR="00A43DCC" w:rsidRDefault="00D6004F" w:rsidP="00D6004F">
      <w:pPr>
        <w:pStyle w:val="NormalHanging12a"/>
        <w:ind w:left="570" w:hanging="570"/>
      </w:pPr>
      <w:r>
        <w:t>7.</w:t>
      </w:r>
      <w:r>
        <w:tab/>
      </w:r>
      <w:r w:rsidR="00A43DCC" w:rsidRPr="00A43DCC">
        <w:t>παροτρύνει τα μεγαλύτερα κράτη μέλη με σημαντικές ικανότητες αμυντικής βιομηχανίας, όπως η Γαλλία, η Ισπανία και η Ιταλία, να αυξήσουν σημαντικά και επειγόντως τη στρατιωτική βοήθεια προς την Ουκρανία·</w:t>
      </w:r>
    </w:p>
    <w:p w:rsidR="00A43DCC" w:rsidRPr="00FD379F" w:rsidRDefault="00D6004F" w:rsidP="00D6004F">
      <w:pPr>
        <w:pStyle w:val="NormalHanging12a"/>
        <w:ind w:left="570" w:hanging="570"/>
      </w:pPr>
      <w:r w:rsidRPr="00FD379F">
        <w:t>8.</w:t>
      </w:r>
      <w:r w:rsidRPr="00FD379F">
        <w:tab/>
      </w:r>
      <w:r w:rsidR="00A43DCC" w:rsidRPr="00A43DCC">
        <w:t>παροτρύνει τις κυβερνήσεις των κρατών μελών να ξεκινήσουν αμέσως διάλογο με τις αμυντικές εταιρείες, προκειμένου να διασφαλιστεί ότι θα δοθεί προτεραιότητα στην παραγωγή και παράδοση, ιδίως πυρομαχικών, βλημάτων και πυραύλων για την Ουκρανία έναντι παραγγελιών από άλλες τρίτες χώρες·</w:t>
      </w:r>
    </w:p>
    <w:p w:rsidR="0037566E" w:rsidRDefault="00D6004F" w:rsidP="00D6004F">
      <w:pPr>
        <w:pStyle w:val="NormalHanging12a"/>
        <w:ind w:left="570" w:hanging="570"/>
      </w:pPr>
      <w:r>
        <w:t>9.</w:t>
      </w:r>
      <w:r>
        <w:tab/>
      </w:r>
      <w:r w:rsidR="00AC75CE" w:rsidRPr="00FD379F">
        <w:t xml:space="preserve">επιδοκιμάζει την </w:t>
      </w:r>
      <w:r w:rsidR="00A43DCC">
        <w:t xml:space="preserve">αρχική </w:t>
      </w:r>
      <w:r w:rsidR="00AC75CE" w:rsidRPr="00FD379F">
        <w:t xml:space="preserve">πρόταση του αντιπροέδρου/ύπατου εκπροσώπου </w:t>
      </w:r>
      <w:proofErr w:type="spellStart"/>
      <w:r w:rsidR="00AC75CE" w:rsidRPr="00FD379F">
        <w:t>Borrell</w:t>
      </w:r>
      <w:proofErr w:type="spellEnd"/>
      <w:r w:rsidR="00AC75CE" w:rsidRPr="00FD379F">
        <w:t>, ύστερα από προηγούμενη έκκληση του Κοινοβουλίου, για τη δημιουργία ενός ταμείου αξίας 20 δισ</w:t>
      </w:r>
      <w:r w:rsidR="00A43DCC">
        <w:t>εκατομμυρίων</w:t>
      </w:r>
      <w:r w:rsidR="00AC75CE" w:rsidRPr="00FD379F">
        <w:t> EUR στο πλαίσιο του ΕΜΕ, το οποίο προορίζεται για τη στήριξη των ουκρανικών ένοπλων δυνάμεων με έως 5 δισ</w:t>
      </w:r>
      <w:r w:rsidR="00A43DCC">
        <w:t>εκατομμύρια</w:t>
      </w:r>
      <w:r w:rsidR="00AC75CE" w:rsidRPr="00FD379F">
        <w:t> EUR ετησίως κατά το διάστημα από το 2023 έως το 2027·</w:t>
      </w:r>
      <w:r w:rsidR="00A43DCC">
        <w:t xml:space="preserve"> </w:t>
      </w:r>
      <w:r w:rsidR="00A43DCC" w:rsidRPr="00A43DCC">
        <w:t>εκφράζει τη λύπη του για το γεγονός ότι τα κράτη μέλη έχουν μειώσει τη φιλοδοξία αυτή σε συμπληρωματική ενίσχυση ύψους 5 δισεκατομμυρίων EUR και τα παροτρύνει να καταλήξουν σε ταχεία συμφωνία εν προκειμένω·</w:t>
      </w:r>
      <w:r w:rsidR="00AC75CE" w:rsidRPr="00FD379F">
        <w:t xml:space="preserve"> καταδικάζει απερίφραστα τις προσπάθειες της Ουγγαρίας να εμποδίσει τις πρόσφατες προσπάθειες για συμπλήρωση του ΕΜΕ και την πρόταση του ΑΠ/ΥΕ για το ειδικό ταμείο βοήθειας για την Ουκρανία· τονίζει ότι όλη η στρατιωτική βοήθεια και όλες οι παραδόσεις όπλων από τον ΕΜΕ θα πρέπει να συμμορφώνονται πλήρως με την κοινή θέση της ΕΕ για τις εξαγωγές όπλων, το διεθνές δίκαιο για τα ανθρώπινα δικαιώματα και το ανθρωπιστικό δίκαιο, και να παρέχουν επαρκή διαφάνεια και λογοδοσία·</w:t>
      </w:r>
      <w:r w:rsidR="00A43DCC">
        <w:t xml:space="preserve"> </w:t>
      </w:r>
      <w:r w:rsidR="00A43DCC" w:rsidRPr="00A43DCC">
        <w:t>εκφράζει τη λύπη του για την περιττή καθυστέρηση των Ηνωμένων Πολιτειών όσον αφορά την έγκριση της επόμενης δόσης της επειγόντως αναγκαίας βοήθειας προς την Ουκρανία·</w:t>
      </w:r>
    </w:p>
    <w:p w:rsidR="00AC75CE" w:rsidRPr="00FD379F" w:rsidRDefault="00D6004F" w:rsidP="00D6004F">
      <w:pPr>
        <w:pStyle w:val="NormalHanging12a"/>
        <w:ind w:hanging="570"/>
      </w:pPr>
      <w:r w:rsidRPr="00FD379F">
        <w:t>10.</w:t>
      </w:r>
      <w:r w:rsidRPr="00FD379F">
        <w:tab/>
      </w:r>
      <w:r w:rsidR="00AC75CE" w:rsidRPr="00FD379F">
        <w:t xml:space="preserve">χαιρετίζει τη σύσταση αποστολής για τη στρατιωτική συνδρομή με σκοπό τη στήριξη της Ουκρανίας (EUMAM </w:t>
      </w:r>
      <w:proofErr w:type="spellStart"/>
      <w:r w:rsidR="00AC75CE" w:rsidRPr="00FD379F">
        <w:t>Ukraine</w:t>
      </w:r>
      <w:proofErr w:type="spellEnd"/>
      <w:r w:rsidR="00AC75CE" w:rsidRPr="00FD379F">
        <w:t xml:space="preserve">) και τον ρόλο της στην ενίσχυση της στρατιωτικής αποτελεσματικότητας των ενόπλων δυνάμεων της Ουκρανίας, ώστε να μπορούν να υπερασπίζονται την εδαφική τους ακεραιότητα εντός των διεθνώς αναγνωρισμένων συνόρων της Ουκρανίας και να επιτρέπουν στη χώρα να ασκεί αποτελεσματικά την κυριαρχία της και την προστασία των αμάχων· τονίζει την ανάγκη να παρασχεθεί το απαραίτητο προσωπικό και οι υποδομές στην Στρατιωτική Δυνατότητα Σχεδιασμού και </w:t>
      </w:r>
      <w:r w:rsidR="00AC75CE" w:rsidRPr="00FD379F">
        <w:lastRenderedPageBreak/>
        <w:t>Διεξαγωγής Επιχειρήσεων (MPCC) προκειμένου να ασκεί τον σχεδιασμό και τον έλεγχο αυτής της σημαντικής αποστολής κατάρτισης·</w:t>
      </w:r>
    </w:p>
    <w:p w:rsidR="00AC75CE" w:rsidRPr="00D6004F" w:rsidRDefault="00D6004F" w:rsidP="00D6004F">
      <w:pPr>
        <w:spacing w:after="240"/>
        <w:ind w:left="567" w:hanging="573"/>
        <w:rPr>
          <w:bCs/>
          <w:iCs/>
        </w:rPr>
      </w:pPr>
      <w:r w:rsidRPr="0037566E">
        <w:rPr>
          <w:bCs/>
          <w:iCs/>
        </w:rPr>
        <w:t>11.</w:t>
      </w:r>
      <w:r w:rsidRPr="0037566E">
        <w:rPr>
          <w:bCs/>
          <w:iCs/>
        </w:rPr>
        <w:tab/>
      </w:r>
      <w:r w:rsidR="00AC75CE" w:rsidRPr="00FD379F">
        <w:t xml:space="preserve">χαιρετίζει την ικανότητα της EUMAM </w:t>
      </w:r>
      <w:proofErr w:type="spellStart"/>
      <w:r w:rsidR="00AC75CE" w:rsidRPr="00FD379F">
        <w:t>Ukraine</w:t>
      </w:r>
      <w:proofErr w:type="spellEnd"/>
      <w:r w:rsidR="00AC75CE" w:rsidRPr="00FD379F">
        <w:t xml:space="preserve"> να αντιμετωπίζει τις ανάγκες κατάρτισης της Ουκρανίας με ευέλικτο τρόπο· αναμένει ότι θα παράσχει προστιθέμενη αξία με την επέκταση των προσφορών κατάρτισης και ότι θα συγχρονιστεί με άλλες πρωτοβουλίες κατάρτισης που βρίσκονται ήδη σε εξέλιξη· επιμένει σχετικά με την προσαρμογή των ενοτήτων εκπαίδευσης στα διδάγματα που έχουν </w:t>
      </w:r>
      <w:proofErr w:type="spellStart"/>
      <w:r w:rsidR="00AC75CE" w:rsidRPr="00FD379F">
        <w:t>αποκομιστεί</w:t>
      </w:r>
      <w:proofErr w:type="spellEnd"/>
      <w:r w:rsidR="00AC75CE" w:rsidRPr="00FD379F">
        <w:t xml:space="preserve"> προκειμένου να ανταποκρίνονται επαρκώς στις ανάγκες των ουκρανικών δυνάμεων· συγχαίρει την Ευρωπαϊκή Υπηρεσία Εξωτερικής Δράσης (ΕΥΕΔ) και τα κράτη μέλη για την επιτυχή εκπαίδευση </w:t>
      </w:r>
      <w:r w:rsidR="00A43DCC">
        <w:t>πάνω από</w:t>
      </w:r>
      <w:r w:rsidR="00AC75CE" w:rsidRPr="00FD379F">
        <w:t xml:space="preserve"> 30 000 στρατιωτών πριν από το τέλος του 2023· εκφράζει την ικανοποίησή του για την πρόταση του ΑΠ/ΥΕ για αύξηση</w:t>
      </w:r>
      <w:r w:rsidR="00A43DCC">
        <w:t xml:space="preserve"> σε 60 000</w:t>
      </w:r>
      <w:r w:rsidR="00AC75CE" w:rsidRPr="00FD379F">
        <w:t xml:space="preserve"> του στόχου των Ουκρανών στρατιωτών που θα εκπαιδευτούν το 202</w:t>
      </w:r>
      <w:r w:rsidR="00A43DCC">
        <w:t>4</w:t>
      </w:r>
      <w:r w:rsidR="00AC75CE" w:rsidRPr="00FD379F">
        <w:t>· τονίζει τη σημασία της συνεχούς προσαρμογής και επανεξέτασης των ενοτήτων εκπαίδευσης με βάση τα διδάγματα που αντλήθηκαν από το πεδίο μάχης, καθώς και της συνεχούς εστίασης στην αντιμετώπιση των σημερινών και μελλοντικών προκλήσεων, συμπεριλαμβανομένων της καταπολέμησης των μη επανδρωμένων εναέριων οχημάτων (UAV), της εκπαίδευσης στο σύστημα UAV, της εναέριας άμυνας, της ανίχνευσης ναρκών, του συνδυασμού όπλων και της εξειδικευμένης εκπαίδευσης, καθώς και της ανάπτυξης των ικανοτήτων των σημερινών και μελλοντικών αξιωματικών των ουκρανικών ενόπλων δυνάμεων σε όλα τα επίπεδα και σύμφωνα με τις ανάγκες τους· επιδοκιμάζει περαιτέρω την ταχεία ολοκλήρωση των συζητήσεων και την ισχυρή συμμετοχή των κρατών μελών στην έναρξη της EUMAM Ουκρανία, η οποία μπορεί να περιγραφεί ως υπόδειγμα για μελλοντικές αποστολές στρατιωτικής κατάρτισης, και τα καλεί να επιδείξουν παρόμοια φιλοδοξία και συμβολή σε άλλες τρέχουσες και μελλοντικές αποστολές και επιχειρήσεις της ΚΠΑΑ·</w:t>
      </w:r>
    </w:p>
    <w:p w:rsidR="00AC75CE" w:rsidRPr="00D6004F" w:rsidRDefault="00D6004F" w:rsidP="00D6004F">
      <w:pPr>
        <w:spacing w:after="160"/>
        <w:ind w:left="567" w:hanging="573"/>
        <w:rPr>
          <w:bCs/>
          <w:iCs/>
        </w:rPr>
      </w:pPr>
      <w:r w:rsidRPr="0037566E">
        <w:rPr>
          <w:bCs/>
          <w:iCs/>
        </w:rPr>
        <w:t>12.</w:t>
      </w:r>
      <w:r w:rsidRPr="0037566E">
        <w:rPr>
          <w:bCs/>
          <w:iCs/>
        </w:rPr>
        <w:tab/>
      </w:r>
      <w:r w:rsidR="00AC75CE" w:rsidRPr="00FD379F">
        <w:t xml:space="preserve">επαινεί την ευελιξία και την προσαρμοστικότητα της συμβουλευτικής αποστολής της Ευρωπαϊκής Ένωσης στην Ουκρανία (EUAM </w:t>
      </w:r>
      <w:proofErr w:type="spellStart"/>
      <w:r w:rsidR="00AC75CE" w:rsidRPr="00FD379F">
        <w:t>Ukraine</w:t>
      </w:r>
      <w:proofErr w:type="spellEnd"/>
      <w:r w:rsidR="00AC75CE" w:rsidRPr="00FD379F">
        <w:t xml:space="preserve">) κατά την εκτέλεση, σε δύσκολες συνθήκες, της αναθεωρημένης εντολής της, συμπεριλαμβανομένης της υποστήριξής της για τη διερεύνηση και τη δίωξη διεθνών εγκλημάτων που διαπράχθηκαν στο πλαίσιο της απρόκλητης και αδικαιολόγητης στρατιωτικής επίθεσης της Ρωσίας κατά της Ουκρανίας· καλεί την ΕΕ να διασφαλίσει ότι μπορεί να λειτουργεί με επαρκή οικονομικά, υλικοτεχνικά και ανθρώπινα μέσα για την κάλυψη των αναγκών της Ουκρανίας και χαιρετίζει τη συμμετοχή χωρών εκτός ΕΕ σε αυτό το πλαίσιο· </w:t>
      </w:r>
    </w:p>
    <w:p w:rsidR="00AC75CE" w:rsidRPr="00FD379F" w:rsidRDefault="00D6004F" w:rsidP="00D6004F">
      <w:pPr>
        <w:pStyle w:val="NormalHanging12a"/>
        <w:ind w:left="570" w:hanging="570"/>
        <w:rPr>
          <w:bCs/>
          <w:iCs/>
        </w:rPr>
      </w:pPr>
      <w:r w:rsidRPr="00FD379F">
        <w:rPr>
          <w:bCs/>
          <w:iCs/>
        </w:rPr>
        <w:t>13.</w:t>
      </w:r>
      <w:r w:rsidRPr="00FD379F">
        <w:rPr>
          <w:bCs/>
          <w:iCs/>
        </w:rPr>
        <w:tab/>
      </w:r>
      <w:r w:rsidR="00AC75CE" w:rsidRPr="00FD379F">
        <w:t>υπογραμμίζει την απτή στήριξη της ΕΕ προς την Ουκρανία μέσω των «τριών διαδρομών πυρομαχικών»· ζητεί την ταχύτερη παράδοση πυρομαχικών από τα υφιστάμενα αποθέματα των κρατών μελών μέσω του ΕΜΕ· εφιστά την προσοχή στην παρακολούθηση δύο από τις «τρεις διαδρομές πυρομαχικών», οι οποίες αποσκοπούν στην παροχή ενός εκατομμυρίου βλημάτων πυροβολικού στην Ουκρανία έως τον Μάρτιο του 2024, και εκφράζει την ανησυχία του για τις πρόσφατες δηλώσεις σύμφωνα με τις οποίες δεν θα τηρηθεί η</w:t>
      </w:r>
      <w:r w:rsidR="0037566E" w:rsidRPr="0037566E">
        <w:t xml:space="preserve"> </w:t>
      </w:r>
      <w:r w:rsidR="00AC75CE" w:rsidRPr="00FD379F">
        <w:t xml:space="preserve">προθεσμία· ζητεί από τον ΑΠ/ΥΕ, την Επιτροπή και τα κράτη μέλη να επιταχυνθεί η κοινή προμήθεια πυρομαχικών για την Ουκρανία και τονίζει την ανάγκη να ενισχυθεί η οικοδόμηση ικανοτήτων της ευρωπαϊκής βιομηχανίας διασφαλίζοντας την ταχεία και αποτελεσματική εφαρμογή του νόμου για τη στήριξη της παραγωγής πυρομαχικών (ASAP)· ενθαρρύνει τα κράτη μέλη να παράσχουν εξειδικευμένες ευκαιρίες για τις μικρές και μεσαίες επιχειρήσεις (ΜΜΕ) στον ευρωπαϊκό αμυντικό τομέα, ώστε να έχουν την ικανότητα να συμμετέχουν στη διαδικασία υποβολής προσφορών· καλεί τα κράτη μέλη της ΕΕ να επιταχύνουν την ανάπτυξη ικανοτήτων παραγωγής στρατιωτικών πυρομαχικών, με ιδιαίτερη εστίαση σε κοινά έργα με την Ουκρανία· </w:t>
      </w:r>
      <w:r w:rsidR="00A43DCC" w:rsidRPr="00A43DCC">
        <w:t xml:space="preserve">και να εξασφαλίσουν την προτεραιότητα των </w:t>
      </w:r>
      <w:r w:rsidR="00A43DCC" w:rsidRPr="00A43DCC">
        <w:lastRenderedPageBreak/>
        <w:t>παραγγελιών για την Ουκρανία χωρίς περαιτέρω καθυστέρηση·</w:t>
      </w:r>
      <w:r w:rsidR="00A43DCC">
        <w:t xml:space="preserve"> </w:t>
      </w:r>
      <w:r w:rsidR="00AC75CE" w:rsidRPr="00FD379F">
        <w:t xml:space="preserve">τονίζει περαιτέρω ότι θα πρέπει να ληφθούν συγκεκριμένα μέτρα για την ενσωμάτωση της Ουκρανίας στις πολιτικές και τα προγράμματα άμυνας και κυβερνοασφάλειας της ΕΕ κατά τη διάρκεια της διαδικασίας προσχώρησης στην ΕΕ, με βάση της συνεργασία και τις ανταλλαγές με τον Οργανισμό της Ευρωπαϊκής Ένωσης για την Κυβερνοασφάλεια (ENISA), την υφιστάμενη συμφωνία με τον Ευρωπαϊκό Οργανισμό Άμυνας (ΕΟΑ) και τη δυνατότητα των κρατών μελών να λαμβάνουν προμήθειες για λογαριασμό της Ουκρανίας ως αποδέκτες επιπλέον ποσοτήτων στο πλαίσιο της ενίσχυσης της ευρωπαϊκής αμυντικής βιομηχανίας μέσω της πράξης για τις κοινές προμήθειες (EDIRPA)· καλεί την ΕΥΕΔ και την Επιτροπή να υποβάλουν σχέδιο για μια βιώσιμη και μακροπρόθεσμη δέσμη δεσμεύσεων για την ασφάλεια στην Ουκρανία που δρα συμπληρωματικά προς τη διασφάλιση των αυξανόμενων απαιτήσεων ασφαλείας της ΕΕ· εκφράζει την ικανοποίησή του για </w:t>
      </w:r>
      <w:r w:rsidR="00A43DCC" w:rsidRPr="00A43DCC">
        <w:t>τη σύσταση του «Μηχανισμού</w:t>
      </w:r>
      <w:r w:rsidR="00AC75CE" w:rsidRPr="00FD379F">
        <w:t xml:space="preserve"> για την Ουκρανία» και ζητεί από όλους τους παράγοντες να εργαστούν για την υλοποίησή του·</w:t>
      </w:r>
    </w:p>
    <w:p w:rsidR="00AC75CE" w:rsidRPr="00D6004F" w:rsidRDefault="00D6004F" w:rsidP="00D6004F">
      <w:pPr>
        <w:spacing w:after="160" w:line="259" w:lineRule="auto"/>
        <w:ind w:left="567" w:hanging="570"/>
        <w:rPr>
          <w:bCs/>
          <w:iCs/>
        </w:rPr>
      </w:pPr>
      <w:r w:rsidRPr="0037566E">
        <w:rPr>
          <w:bCs/>
          <w:iCs/>
        </w:rPr>
        <w:t>14.</w:t>
      </w:r>
      <w:r w:rsidRPr="0037566E">
        <w:rPr>
          <w:bCs/>
          <w:iCs/>
        </w:rPr>
        <w:tab/>
      </w:r>
      <w:r w:rsidR="00AC75CE" w:rsidRPr="00FD379F">
        <w:t>τονίζει ότι είναι σημαντικό να καταδικαστεί παγκοσμίως ο απρόκλητος και αδικαιολόγητος επιθετικός πόλεμος της Ρωσίας κατά της Ουκρανίας, που παραβιάζει το διεθνές δίκαιο και τις αρχές του Χάρτη του ΟΗΕ και υπονομεύει την παγκόσμια ασφάλεια και σταθερότητα· καλεί τον Ειδικό Απεσταλμένο της Επιτροπής για την εφαρμογή των κυρώσεων της ΕΕ να διερευνήσει διεξοδικά την καταστρατήγηση των κυρώσεων της ΕΕ κατά ρωσικών οντοτήτων, ιδίως όσον αφορά τα αγαθά διπλής χρήσης σε σχέση με τον επιθετικό πόλεμο κατά της Ουκρανίας· καταδικάζει την παρουσία στρατιωτών από χώρες εκτός ΕΕ, συμπεριλαμβανομένης της Κούβας, της Σερβίας και της Συρίας, που πολεμούν στο πλευρό της Ρωσίας στον επιθετικό της πόλεμο κατά της Ουκρανίας και απαιτεί την άμεση απόσυρσή τους·</w:t>
      </w:r>
    </w:p>
    <w:p w:rsidR="00AC75CE" w:rsidRPr="00FD379F" w:rsidRDefault="00D6004F" w:rsidP="00D6004F">
      <w:pPr>
        <w:pStyle w:val="NormalHanging12a"/>
        <w:ind w:hanging="570"/>
      </w:pPr>
      <w:r w:rsidRPr="00FD379F">
        <w:t>15.</w:t>
      </w:r>
      <w:r w:rsidRPr="00FD379F">
        <w:tab/>
      </w:r>
      <w:r w:rsidR="00AC75CE" w:rsidRPr="00FD379F">
        <w:t xml:space="preserve">υπογραμμίζει το αποτέλεσμα της συνόδου κορυφής του ΝΑΤΟ στο Βίλνιους που επιβεβαιώνει σαφώς το μέλλον της Ουκρανίας στη συμμαχία· χαιρετίζει τη δέσμη μέτρων της συνόδου κορυφής για τη στήριξη της Ουκρανίας και τη σύσταση του Συμβουλίου ΝΑΤΟ-Ουκρανίας που θα προετοιμάσει την Ουκρανία για ένταξη στο ΝΑΤΟ, μετά το πέρας του πολέμου και θα οριστικοποιηθεί το συντομότερο δυνατό· στηρίζει τις συνεχείς διατλαντικές προσπάθειες και τον συντονισμό σχετικά με την παροχή στρατιωτικής βοήθειας και τις παραδόσεις όπλων στην Ουκρανία· </w:t>
      </w:r>
    </w:p>
    <w:p w:rsidR="00AC75CE" w:rsidRPr="00FD379F" w:rsidRDefault="00D6004F" w:rsidP="00D6004F">
      <w:pPr>
        <w:pStyle w:val="NormalHanging12a"/>
        <w:ind w:hanging="570"/>
      </w:pPr>
      <w:r w:rsidRPr="00FD379F">
        <w:t>16.</w:t>
      </w:r>
      <w:r w:rsidRPr="00FD379F">
        <w:tab/>
      </w:r>
      <w:r w:rsidR="00AC75CE" w:rsidRPr="00FD379F">
        <w:t>υπογραμμίζει ότι οι δεσμεύσεις της ΕΕ και του ΝΑΤΟ έναντι της Ουκρανίας αποτελούν μέρος μιας ευρύτερης διεθνώς συντονισμένης δέσμης εγγυήσεων ασφάλειας για την Ουκρανία, συμπεριλαμβανομένης της δρομολόγησης από την G7 ενός πολυμερούς πλαισίου για τη διαπραγμάτευση διμερών δεσμεύσεων και ρυθμίσεων ασφάλειας για την Ουκρανία·</w:t>
      </w:r>
    </w:p>
    <w:p w:rsidR="00AC75CE" w:rsidRPr="00D6004F" w:rsidRDefault="00D6004F" w:rsidP="00D6004F">
      <w:pPr>
        <w:tabs>
          <w:tab w:val="left" w:pos="567"/>
        </w:tabs>
        <w:spacing w:after="160"/>
        <w:ind w:left="567" w:hanging="570"/>
        <w:rPr>
          <w:bCs/>
          <w:iCs/>
        </w:rPr>
      </w:pPr>
      <w:r w:rsidRPr="0037566E">
        <w:rPr>
          <w:bCs/>
          <w:iCs/>
        </w:rPr>
        <w:t>17.</w:t>
      </w:r>
      <w:r w:rsidRPr="0037566E">
        <w:rPr>
          <w:bCs/>
          <w:iCs/>
        </w:rPr>
        <w:tab/>
      </w:r>
      <w:r w:rsidR="00AC75CE" w:rsidRPr="00FD379F">
        <w:t xml:space="preserve">τονίζει ότι είναι σημαντικό να συνεχιστεί η επιχειρησιακή εφαρμογή του άρθρου 42 παράγραφος 7 ΣΕΕ σχετικά με την αμοιβαία συνδρομή και ζητεί να ληφθούν συγκεκριμένες δράσεις προκειμένου να αναπτυχθεί μια πραγματική πολιτική αλληλεγγύης της ΕΕ, μεταξύ άλλων αποσαφηνίζοντας τη συνοχή μεταξύ του άρθρου αυτού και του άρθρου 5 του Βορειοατλαντικού Συμφώνου, λαμβανομένου υπόψη του γεγονότος ότι δεν είναι όλα τα κράτη μέλη της ΕΕ μέλη του ΝΑΤΟ· </w:t>
      </w:r>
    </w:p>
    <w:p w:rsidR="00AC75CE" w:rsidRPr="00FD379F" w:rsidRDefault="00AC75CE" w:rsidP="00D6004F">
      <w:pPr>
        <w:pStyle w:val="Normal12a24b"/>
        <w:jc w:val="both"/>
        <w:rPr>
          <w:szCs w:val="24"/>
        </w:rPr>
      </w:pPr>
      <w:r w:rsidRPr="00FD379F">
        <w:rPr>
          <w:rStyle w:val="BoldItalic"/>
        </w:rPr>
        <w:t>Ενίσχυση της ευρωπαϊκής άμυνας ως απάντηση στον επιθετικό πόλεμο της Ρωσίας κατά της Ουκρανίας</w:t>
      </w:r>
    </w:p>
    <w:p w:rsidR="00AC75CE" w:rsidRDefault="00D6004F" w:rsidP="00D6004F">
      <w:pPr>
        <w:spacing w:before="240" w:after="240"/>
        <w:ind w:left="567" w:hanging="573"/>
      </w:pPr>
      <w:r>
        <w:t>18.</w:t>
      </w:r>
      <w:r>
        <w:tab/>
      </w:r>
      <w:r w:rsidR="00AC75CE" w:rsidRPr="00FD379F">
        <w:t xml:space="preserve">υπογραμμίζει και εκφράζει την ακλόνητη υποστήριξή του για τη δέσμευση που </w:t>
      </w:r>
      <w:r w:rsidR="00AC75CE" w:rsidRPr="00FD379F">
        <w:lastRenderedPageBreak/>
        <w:t xml:space="preserve">ανέλαβαν οι αρχηγοί κρατών και κυβερνήσεων της ΕΕ, στη Διακήρυξη των Βερσαλλιών, να παράσχουν όλη την αναγκαία στήριξη που χρειάζεται η Ουκρανία και να αναλάβουν μεγαλύτερη ευθύνη για την ευρωπαϊκή ασφάλεια μέσω της ενίσχυσης των αμυντικών ικανοτήτων των κρατών μελών και της ΕΕ· ενθαρρύνει τον στενότερο συντονισμό με τους διατλαντικούς συμμάχους και το NATO στο πλαίσιο αυτό· θεωρεί αναγκαίο να επικαιροποιηθεί η στρατηγική πυξίδα προκειμένου να ενσωματωθούν τα διδάγματα που αντλήθηκαν από τον επιθετικό πόλεμο της Ρωσίας κατά της Ουκρανίας, ο οποίος ξεκίνησε λίγες ημέρες πριν από την έγκρισή της, καθώς και υπό το πρίσμα των πρόσφατων γεγονότων στη Μέση Ανατολή· καλεί την ΕΕ και τα κράτη μέλη της, μετά από την εν λόγω αναθεώρηση, η οποία θα πρέπει να καταστεί τακτική, να υλοποιήσουν τη δέσμευση της Δήλωσης των Βερσαλλιών επιταχύνοντας την πλήρη εφαρμογή της στρατηγικής πυξίδας μέσω της μαζικής ενίσχυσης της ευρωπαϊκής στρατιωτικής συνεργασίας σε βιομηχανικό επίπεδο και σε επίπεδο ένοπλων δυνάμεων, προκειμένου να καταστεί η Ευρωπαϊκή Ένωση ισχυρότερος και ικανότερος πάροχος ασφάλειας, που είναι διαλειτουργικός και συμπληρωματικός ως προς το ΝΑΤΟ· </w:t>
      </w:r>
    </w:p>
    <w:p w:rsidR="00A43DCC" w:rsidRPr="00FD379F" w:rsidRDefault="00D6004F" w:rsidP="00D6004F">
      <w:pPr>
        <w:spacing w:before="240" w:after="240"/>
        <w:ind w:left="567" w:hanging="573"/>
      </w:pPr>
      <w:r w:rsidRPr="00FD379F">
        <w:t>19.</w:t>
      </w:r>
      <w:r w:rsidRPr="00FD379F">
        <w:tab/>
      </w:r>
      <w:r w:rsidR="00A43DCC" w:rsidRPr="00A43DCC">
        <w:t>σημειώνει τη συζήτηση σχετικά με την πυρηνική αποτροπή στην Ευρώπη, και ζητεί μια εποικοδομητική και ανοικτή ευρωπαϊκή συζήτηση σχετικά με το βασικό αυτό στοιχείο της εδαφικής άμυνας και της αποτροπής, καθώς απαιτείται για να κατοχυρωθεί η μακροπρόθεσμη ασφάλεια της ευρωπαϊκής ηπείρου και των λαών της·</w:t>
      </w:r>
    </w:p>
    <w:p w:rsidR="00AC75CE" w:rsidRPr="00FD379F" w:rsidRDefault="00D6004F" w:rsidP="00D6004F">
      <w:pPr>
        <w:pStyle w:val="NormalHanging12a"/>
        <w:spacing w:before="240"/>
        <w:ind w:hanging="573"/>
        <w:rPr>
          <w:bCs/>
          <w:iCs/>
        </w:rPr>
      </w:pPr>
      <w:r w:rsidRPr="00FD379F">
        <w:rPr>
          <w:bCs/>
          <w:iCs/>
        </w:rPr>
        <w:t>20.</w:t>
      </w:r>
      <w:r w:rsidRPr="00FD379F">
        <w:rPr>
          <w:bCs/>
          <w:iCs/>
        </w:rPr>
        <w:tab/>
      </w:r>
      <w:r w:rsidR="00AC75CE" w:rsidRPr="00FD379F">
        <w:t>υπενθυμίζει ότι, όπως αναφέρεται ρητώς στην στρατηγική πυξίδα, ο στόχος της ΕΕ είναι να μπορεί να ενεργεί με ταχύτητα και ισχύ όποτε ξεσπά μια κρίση, μόνη της όταν απαιτείται ή στο πλαίσιο εταιρικής σχέσης, και ότι η στρατηγική πυξίδα δεν πρέπει να συνιστά υποκατάστατο για την αναβολή ζωτικών επενδύσεων στις ικανότητες ασφάλειας και άμυνας της ΕΕ· τονίζει ότι οι φιλόδοξοι στόχοι και τα ορόσημα της στρατηγικής πυξίδας μπορούν να επιτευχθούν μόνο με αντίστοιχη πολιτική θέληση και δράση εκ μέρους των κρατών μελών και των θεσμικών οργάνων της ΕΕ, καθώς και με την απαραίτητη οικονομική συνεισφορά όπου είναι αναγκαία· καλεί, επομένως, τα κράτη μέλη να προβαίνουν σε συστηματικές, τακτικές επικαιροποιήσεις της ανάλυσης απειλών·</w:t>
      </w:r>
    </w:p>
    <w:p w:rsidR="00AC75CE" w:rsidRPr="00FD379F" w:rsidRDefault="00D6004F" w:rsidP="00D6004F">
      <w:pPr>
        <w:pStyle w:val="NormalHanging12a"/>
        <w:spacing w:before="240"/>
        <w:ind w:hanging="573"/>
        <w:rPr>
          <w:bCs/>
          <w:iCs/>
        </w:rPr>
      </w:pPr>
      <w:r w:rsidRPr="00FD379F">
        <w:rPr>
          <w:bCs/>
          <w:iCs/>
        </w:rPr>
        <w:t>21.</w:t>
      </w:r>
      <w:r w:rsidRPr="00FD379F">
        <w:rPr>
          <w:bCs/>
          <w:iCs/>
        </w:rPr>
        <w:tab/>
      </w:r>
      <w:r w:rsidR="00AC75CE" w:rsidRPr="00FD379F">
        <w:t xml:space="preserve">επιβεβαιώνει εκ νέου ότι, προκειμένου να καταστεί αξιόπιστος γεωπολιτικός παίκτης, η ΕΕ θα πρέπει να προβεί σε μεταρρύθμιση του συστήματος λήψης αποφάσεών της· εκφράζει τη λύπη του για το γεγονός ότι οι δυνατότητες για ταχεία, αποδοτική και αποτελεσματική δράση στον τομέα της εξωτερικής πολιτικής, της ασφάλειας και της άμυνας, όπως προβλέπεται από τις ρήτρες «γέφυρας» της ΣΕΕ, έχουν αξιοποιηθεί μόνο σε πολύ περιορισμένο βαθμό· καλεί εκ νέου το Συμβούλιο να στραφεί σταδιακά στην ψηφοφορία με ειδική πλειοψηφία για αποφάσεις που αφορούν την ΚΕΠΠΑ και την ΚΠΑΑ, τουλάχιστον στους τομείς που δεν έχουν στρατιωτικές συνέπειες· επαναλαμβάνει την έκκλησή του για την καθιέρωση τακτικών συνεδριάσεων του Συμβουλίου Υπουργών Άμυνας της ΕΕ και ζητεί να δημιουργηθεί έδρα για τα κοινά μη στρατιωτικά και στρατιωτικά μέσα σε ευρωπαϊκό επίπεδο, που συνδυάζει μη στρατιωτικά και στρατιωτικά μέσα προκειμένου να αξιοποιηθεί πλήρως η ολοκληρωμένη προσέγγιση της ΕΕ σχετικά με τη διαχείριση κρίσεων ήδη από τον στρατηγικό σχεδιασμό έως την πραγματική διεξαγωγή της αποστολής ή επιχείρησης· </w:t>
      </w:r>
    </w:p>
    <w:p w:rsidR="00AC75CE" w:rsidRPr="00FD379F" w:rsidRDefault="00D6004F" w:rsidP="00D6004F">
      <w:pPr>
        <w:pStyle w:val="NormalHanging12a"/>
        <w:ind w:left="709" w:hanging="570"/>
      </w:pPr>
      <w:r w:rsidRPr="00FD379F">
        <w:t>22.</w:t>
      </w:r>
      <w:r w:rsidRPr="00FD379F">
        <w:tab/>
      </w:r>
      <w:r w:rsidR="00AC75CE" w:rsidRPr="00FD379F">
        <w:t xml:space="preserve">ζητεί τον διορισμό Επιτρόπου Αμυντικής Ένωσης (DUC), στο πλαίσιο της επόμενης Επιτροπής, αρμόδιου για την οριστικοποίηση μιας πραγματικής Ευρωπαϊκής Αμυντικής Ένωσης και όλων των θεμάτων που σχετίζονται με την άμυνα, συμπεριλαμβανομένης της ΚΠΑΑ, μετά από σαφή κατανομή καθηκόντων με τον ΑΠ/ΥΕ· πιστεύει ότι, μαζί με την ολοκληρωμένη Επιτροπή Ασφάλειας και Άμυνας </w:t>
      </w:r>
      <w:r w:rsidR="00AC75CE" w:rsidRPr="00FD379F">
        <w:lastRenderedPageBreak/>
        <w:t>του Κοινοβουλίου που θα συσταθεί, ο DUC θα πρέπει να επιβλέπει από κοινού έναν ειδικό και ουσιαστικό προϋπολογισμό της Αμυντικής Ένωσης·</w:t>
      </w:r>
    </w:p>
    <w:p w:rsidR="00AC75CE" w:rsidRPr="00FD379F" w:rsidRDefault="00AC75CE" w:rsidP="00AC75CE">
      <w:pPr>
        <w:pStyle w:val="NormalHanging12a"/>
        <w:rPr>
          <w:i/>
        </w:rPr>
      </w:pPr>
      <w:r w:rsidRPr="00FD379F">
        <w:rPr>
          <w:rStyle w:val="Italic"/>
        </w:rPr>
        <w:t>Η στρατηγική πυξίδα: «ΔΡΑΣΗ»</w:t>
      </w:r>
    </w:p>
    <w:p w:rsidR="00AC75CE" w:rsidRPr="00FD379F" w:rsidRDefault="00D6004F" w:rsidP="00D6004F">
      <w:pPr>
        <w:pStyle w:val="NormalHanging12a"/>
        <w:ind w:hanging="573"/>
      </w:pPr>
      <w:r w:rsidRPr="00FD379F">
        <w:t>23.</w:t>
      </w:r>
      <w:r w:rsidRPr="00FD379F">
        <w:tab/>
      </w:r>
      <w:r w:rsidR="00AC75CE" w:rsidRPr="00FD379F">
        <w:t>υπενθυμίζει στους αντίστοιχους οργανισμούς της ΕΕ και στα κράτη μέλη τη δέσμευσή τους να ενισχύσουν την MPCC και να επιτύχουν την πλήρη επιχειρησιακή της ικανότητα, μεταξύ άλλων μέσω της παροχής κατάλληλων εγκαταστάσεων, επαρκούς προσωπικού και αναδιοργάνωσης του στρατιωτικού προσωπικού της ΕΕ· ζητεί να επιτευχθεί η πλήρης επιχειρησιακή της ικανότητα έως το 2025, όπως δηλώνεται στην στρατηγική πυξίδα, και παρά τα συμπεράσματα του Συμβουλίου της 19ης Νοεμβρίου 2018, τα οποία προέβλεπαν ως προθεσμία το 2020· ζητεί περαιτέρω να αυξηθεί σημαντικά το προσωπικό της MPCC ώστε να απαριθμεί 250 άτομα· τονίζει την επείγουσα ανάγκη να καθιερωθεί η MPCC ως η προτιμώμενη δομή διοίκησης και ελέγχου για τις στρατιωτικές επιχειρήσεις της ΕΕ, μεταξύ άλλων για τη χρήση της μελλοντικής ικανότητας ταχείας ανάπτυξης (RDC)· τονίζει ότι ένα από τα υφιστάμενα τέσσερα εθνικά επιχειρησιακά στρατηγεία μπορεί επίσης να οριστεί για αυτό το καθήκον·</w:t>
      </w:r>
    </w:p>
    <w:p w:rsidR="00AC75CE" w:rsidRPr="00FD379F" w:rsidRDefault="00D6004F" w:rsidP="00D6004F">
      <w:pPr>
        <w:pStyle w:val="NormalHanging12a"/>
        <w:ind w:hanging="573"/>
      </w:pPr>
      <w:r w:rsidRPr="00FD379F">
        <w:t>24.</w:t>
      </w:r>
      <w:r w:rsidRPr="00FD379F">
        <w:tab/>
      </w:r>
      <w:r w:rsidR="00AC75CE" w:rsidRPr="00FD379F">
        <w:t>επαναλαμβάνει τη σημασία της πλήρους εφαρμογής της RDC με τουλάχιστον 5 000 στρατιώτες και σχετικές ικανότητες βάσει του σπονδυλωτού χαρακτήρα της, που θα διατίθενται για καταστάσεις κρίσης σε μη επιτρεπτικά περιβάλλοντα, όπως καθήκοντα διάσωσης και εκκένωσης, αρχικές επιχειρήσεις εισόδου και σταθεροποίησης ή προσωρινή ενίσχυση αποστολών· θεωρεί ότι χωρίς σταθερή πολιτική δέσμευση και περισσότερους πόρους, διακυβεύεται η φιλοδοξία να ξεκινήσει να λειτουργεί η RDC έως το 2025· καλεί τα κράτη μέλη να λάβουν υπόψη τις πρακτικές λεπτομέρειες για την εφαρμογή του άρθρου 44 ΣΕΕ κατά τη διάρκεια της θέσης σε λειτουργία της RDC, καθώς και σε άλλες επιχειρησιακές δεσμεύσεις της ΚΠΑΑ, κατά περίπτωση, προκειμένου να δοθεί η δυνατότητα σε μια ομάδα πρόθυμων και ικανών κρατών μελών να σχεδιάσουν και να διεξαγάγουν αποστολή ή επιχείρηση στο πλαίσιο της ΕΕ και, ως εκ τούτου, να διασφαλίσουν την ταχεία ενεργοποίηση της RDC· επαναλαμβάνει ότι η RDC θα πρέπει να οργανωθεί γύρω από διαφορετικές προθεσμίες «ειδοποίησης για μετακίνηση» για διάφορα τμήματα της RDC, ενώ ορισμένα έχουν προθεσμία «ειδοποίησης για μετακίνηση» 5 έως 10 ημερών· σημειώνει ότι ακριβής αριθμός για τις ελάχιστες στρατιωτικές δυνάμεις μπορεί να εκτιμηθεί μόνο αφού οι στρατηγικοί σχεδιαστές έχουν αναλύσει όλα τα πιθανά σενάρια· θεωρεί ότι η RDC της ΕΕ έχει μεγάλες δυνατότητες να βελτιώσει σημαντικά και να αξιοποιήσει τα διδάγματα που αντλήθηκαν από τις προηγούμενες μάχιμες μονάδες της ΕΕ, να αντιμετωπίσει και να υπερβεί τις διάφορες αδυναμίες τους, να ενισχύσει τη στρατηγική αυτονομία της ΕΕ και να συμβάλει θετικά στην ολοκληρωμένη προσέγγιση της ΕΕ για την ασφάλεια και την ειρήνη·</w:t>
      </w:r>
    </w:p>
    <w:p w:rsidR="00AC75CE" w:rsidRPr="00FD379F" w:rsidRDefault="00D6004F" w:rsidP="00D6004F">
      <w:pPr>
        <w:spacing w:after="160"/>
        <w:ind w:left="567" w:hanging="573"/>
      </w:pPr>
      <w:r w:rsidRPr="00FD379F">
        <w:t>25.</w:t>
      </w:r>
      <w:r w:rsidRPr="00FD379F">
        <w:tab/>
      </w:r>
      <w:r w:rsidR="00AC75CE" w:rsidRPr="00FD379F">
        <w:t xml:space="preserve">εκφράζει την ικανοποίησή του για την πρώτη ζωντανή άσκηση που πραγματοποιήθηκε ποτέ για την RDC, στο πλαίσιο της MILEX (στρατιωτική άσκηση διαχείρισης κρίσεων) 2023, τον Οκτώβριο του 2023 στην Ισπανία, και προσδοκά περαιτέρω ζωντανές ασκήσεις στο μέλλον με στόχο τη βελτίωση των ικανοτήτων της, την αύξηση της διαλειτουργικότητας μεταξύ κρατών μελών και την αποτελεσματική δοκιμασία της αξιοποίησης της RDC σε διάφορα σενάρια· καλεί τα κράτη μέλη και την ΕΥΕΔ να διασφαλίσουν ότι οι εν λόγω ασκήσεις εκπαίδευσης και πιστοποίησης μπορούν να επωφεληθούν από τον κοινό μηχανισμό κόστους για τη διασφάλιση επαρκούς συμμετοχής στο μέλλον· </w:t>
      </w:r>
    </w:p>
    <w:p w:rsidR="00AC75CE" w:rsidRPr="00FD379F" w:rsidRDefault="00D6004F" w:rsidP="00D6004F">
      <w:pPr>
        <w:spacing w:after="160"/>
        <w:ind w:left="570" w:hanging="570"/>
      </w:pPr>
      <w:r w:rsidRPr="00FD379F">
        <w:lastRenderedPageBreak/>
        <w:t>26.</w:t>
      </w:r>
      <w:r w:rsidRPr="00FD379F">
        <w:tab/>
      </w:r>
      <w:r w:rsidR="00AC75CE" w:rsidRPr="00FD379F">
        <w:t>επισημαίνει ότι η RDC της ΕΕ θα πρέπει να καθιερωθεί ως ένας από τους τύπους στρατιωτικών δυνατοτήτων της Ένωσης για την αντιμετώπιση κρίσεων με τη δική της νομική ταυτότητα, ώστε να καταστεί δυνατή η σύσταση της ικανότητας ταχείας ανάπτυξης ως μόνιμα διαθέσιμης δύναμης και να εκπαιδευτεί παράλληλα με τον στόχο να καταστεί μόνιμη δύναμη· σημειώνει ότι η RDC θα πρέπει να διεξάγει τακτικές κοινές ασκήσεις σε στρατηγικό, κοινό επίπεδο και επίπεδο τακτικής εντός ενός πλαισίου της ΕΕ που θα βασίζεται σε επιχειρησιακά σενάρια και θα ακολουθεί ενιαία πρότυπα εκπαίδευσης και πιστοποίησης, όπως εντός του πλαισίου του ΝΑΤΟ, προκειμένου να βελτιωθεί η ετοιμότητα και η διαλειτουργικότητα· τονίζει ότι οι ασκήσεις θα πρέπει να προγραμματίζονται από το EUMS και να σχεδιάζονται και διεξάγονται από την MPCC· καλεί τα κράτη μέλη να δεσμευτούν για την ουσιαστική μείωση των κρίσιμων κενών στους στρατηγικούς παράγοντες διευκόλυνσης έως το 2025, ιδίως όσους σχετίζονται με την RDC, όπως οι στρατηγικές αερομεταφορές, τα μέσα διαστημικής επικοινωνίας, τα ιατρικά μέσα, οι ικανότητες κυβερνοάμυνας και οι υπηρεσίες πληροφοριών και αναγνώρισης·</w:t>
      </w:r>
      <w:r w:rsidR="00A43DCC">
        <w:t xml:space="preserve"> </w:t>
      </w:r>
      <w:r w:rsidR="00A43DCC" w:rsidRPr="00A43DCC">
        <w:t>εκφράζει την ικανοποίησή του για το γεγονός ότι το κενό όσον αφορά τη δημιουργία δύναμης καλύφθηκε πρόσφατα από τα κράτη μέλη, έτσι ώστε η RDC και οι μάχιμες μονάδες της να μπορέσουν να καταστούν πλήρως λειτουργικές έως το 2025·</w:t>
      </w:r>
    </w:p>
    <w:p w:rsidR="00AC75CE" w:rsidRPr="00D6004F" w:rsidRDefault="00D6004F" w:rsidP="00D6004F">
      <w:pPr>
        <w:spacing w:before="100" w:beforeAutospacing="1" w:after="240"/>
        <w:ind w:left="567" w:hanging="573"/>
        <w:rPr>
          <w:bCs/>
          <w:iCs/>
        </w:rPr>
      </w:pPr>
      <w:r w:rsidRPr="0037566E">
        <w:rPr>
          <w:bCs/>
          <w:iCs/>
        </w:rPr>
        <w:t>27.</w:t>
      </w:r>
      <w:r w:rsidRPr="0037566E">
        <w:rPr>
          <w:bCs/>
          <w:iCs/>
        </w:rPr>
        <w:tab/>
      </w:r>
      <w:r w:rsidR="00AC75CE" w:rsidRPr="00FD379F">
        <w:t>υπενθυμίζει ότι η ΕΕ έχει θέσει ως μακροπρόθεσμο στόχο την αύξηση των φιλοδοξιών της και την καταβολή προσπαθειών για τη βελτίωση των ικανοτήτων της ώστε να αναπτυχθούν έως και 60 000 στρατιώτες από τα κράτη μέλη, σε εθελοντική βάση, σε επιχειρήσεις υπό την ηγεσία της ΕΕ, όπως ορίζεται στον πρωταρχικό στόχο του Ελσίνκι του 1999·</w:t>
      </w:r>
    </w:p>
    <w:p w:rsidR="00AC75CE" w:rsidRPr="00D6004F" w:rsidRDefault="00D6004F" w:rsidP="00D6004F">
      <w:pPr>
        <w:spacing w:after="160"/>
        <w:ind w:left="570" w:hanging="570"/>
        <w:rPr>
          <w:bCs/>
          <w:iCs/>
        </w:rPr>
      </w:pPr>
      <w:r w:rsidRPr="0037566E">
        <w:rPr>
          <w:bCs/>
          <w:iCs/>
        </w:rPr>
        <w:t>28.</w:t>
      </w:r>
      <w:r w:rsidRPr="0037566E">
        <w:rPr>
          <w:bCs/>
          <w:iCs/>
        </w:rPr>
        <w:tab/>
      </w:r>
      <w:r w:rsidR="00AC75CE" w:rsidRPr="00FD379F">
        <w:t xml:space="preserve">επισημαίνει την επείγουσα ανάγκη για ουσιαστική ενίσχυση και επενδύσεις στην στρατιωτική κινητικότητα των ένοπλων δυνάμεών μας, με απόδοση προτεραιότητας σε επενδύσεις και την αντιμετώπιση των σημείων συμφόρησης και των συνδέσμων που λείπουν· </w:t>
      </w:r>
      <w:r w:rsidR="00A43DCC" w:rsidRPr="00A43DCC">
        <w:t>επαινεί τις προσπάθειες που καταβάλλουν τα κράτη μέλη, οι σύμμαχοι, η ΕΕ και το ΝΑΤΟ για την προώθηση της στρατιωτικής κινητικότητας σε ολόκληρη την Κεντρική και Ανατολική Ευρώπη·</w:t>
      </w:r>
      <w:r w:rsidR="00A43DCC">
        <w:t xml:space="preserve"> </w:t>
      </w:r>
      <w:r w:rsidR="00AC75CE" w:rsidRPr="00FD379F">
        <w:t xml:space="preserve">καλεί τα κράτη μέλη να ενεργήσουν </w:t>
      </w:r>
      <w:r w:rsidR="00A43DCC">
        <w:t xml:space="preserve">περαιτέρω </w:t>
      </w:r>
      <w:r w:rsidR="00AC75CE" w:rsidRPr="00FD379F">
        <w:t xml:space="preserve">ώστε να απλουστευθούν και να εναρμονιστούν οι διαδικασίες στρατιωτικής κινητικότητας, και να συντομευθούν τα χρονοδιαγράμματα χορήγησης αδειών, ώστε να μπορούν τα κράτη μέλη της ΕΕ να ενεργούν ταχύτερα και να αντιδρούν με μεγαλύτερη αποτελεσματικότητα, σύμφωνα με τις αμυντικές ανάγκες και ευθύνες τους, τόσο στο πλαίσιο των αποστολών και επιχειρήσεων της ΚΠΑΑ, όσο και των εθνικών και πολυεθνικών δραστηριοτήτων· </w:t>
      </w:r>
    </w:p>
    <w:p w:rsidR="00AC75CE" w:rsidRPr="00D6004F" w:rsidRDefault="00D6004F" w:rsidP="00D6004F">
      <w:pPr>
        <w:spacing w:after="160"/>
        <w:ind w:left="570" w:hanging="570"/>
        <w:rPr>
          <w:bCs/>
          <w:iCs/>
        </w:rPr>
      </w:pPr>
      <w:r w:rsidRPr="0037566E">
        <w:rPr>
          <w:bCs/>
          <w:iCs/>
        </w:rPr>
        <w:t>29.</w:t>
      </w:r>
      <w:r w:rsidRPr="0037566E">
        <w:rPr>
          <w:bCs/>
          <w:iCs/>
        </w:rPr>
        <w:tab/>
      </w:r>
      <w:r w:rsidR="00AC75CE" w:rsidRPr="00FD379F">
        <w:t>ζητεί να ενισχυθεί ο ΕΟΑ, να διαχειριστεί την προηγμένη έρευνα και ανάπτυξη ικανοτήτων και να προωθήσει τις κοινές προμήθειες προκειμένου να ενισχυθεί η τεχνολογική και βιομηχανική βάση της ΕΕ στον τομέα της άμυνας (ΕΒΤΒΑ</w:t>
      </w:r>
      <w:r w:rsidR="00A43DCC" w:rsidRPr="00A43DCC">
        <w:t>), χωρίς να εμποδίζει την προμήθεια εξοπλισμού από ομοφρονούσες χώρες</w:t>
      </w:r>
      <w:r w:rsidR="00AC75CE" w:rsidRPr="00FD379F">
        <w:t>· ζητεί να βελτιωθεί η χρηματοδότηση στον τομέα της άμυνας μέσω της διερεύνησης μιας πιθανής μεταρρύθμισης της δανειοδοτικής πολιτικής της Ευρωπαϊκής Τράπεζας Επενδύσεων· ζητεί να ενισχυθεί η πρόσβαση των βιομηχανιών σε ιδιωτική χρηματοδότηση, προκειμένου να διασφαλιστεί ότι η ευρωπαϊκή αμυντική βιομηχανία έχει επαρκή πρόσβαση σε δημόσια και ιδιωτική χρηματοδότηση και επενδύσεις σε βιώσιμη βάση· καλεί την Επιτροπή να εξετάσει</w:t>
      </w:r>
      <w:r w:rsidR="00295502" w:rsidRPr="00295502">
        <w:t>, σε συνεργασία με τα κράτη μέλη,</w:t>
      </w:r>
      <w:r w:rsidR="00AC75CE" w:rsidRPr="00FD379F">
        <w:t xml:space="preserve"> το ενδεχόμενο ανάπτυξης παραμέτρων για ένα χρηματοπιστωτικό προϊόν που αποσκοπεί στη στήριξη των επενδύσεων στην ευρωπαϊκή ασφάλεια, συμπεριλαμβανομένων των δράσεων της αμυντικής βιομηχανίας· </w:t>
      </w:r>
      <w:r w:rsidR="00A43DCC" w:rsidRPr="00A43DCC">
        <w:t xml:space="preserve">χαιρετίζει την κοινή προσπάθεια της Ευρωπαϊκής Τράπεζας Επενδύσεων και της Επιτροπής να δρομολογήσουν τον μηχανισμό μετοχικού </w:t>
      </w:r>
      <w:r w:rsidR="00A43DCC" w:rsidRPr="00A43DCC">
        <w:lastRenderedPageBreak/>
        <w:t xml:space="preserve">κεφαλαίου στον τομέα της άμυνας, με 175 εκατομμύρια </w:t>
      </w:r>
      <w:r w:rsidR="00A43DCC" w:rsidRPr="00D6004F">
        <w:rPr>
          <w:lang w:val="en-GB"/>
        </w:rPr>
        <w:t>EUR</w:t>
      </w:r>
      <w:r w:rsidR="00A43DCC" w:rsidRPr="00A43DCC">
        <w:t>, για την τόνωση της ανάπτυξης τεχνολογιών διπλής χρήσης·</w:t>
      </w:r>
      <w:r w:rsidR="00295502">
        <w:t xml:space="preserve"> </w:t>
      </w:r>
      <w:r w:rsidR="00295502" w:rsidRPr="00295502">
        <w:t>εκφράζει την ικανοποίησή του για τους νέους αναθεωρημένους δημοσιονομικούς κανόνες σχετικά με τα δημοσιονομικά ελλείμματα, οι οποίοι επιτρέπουν πρόσθετες στρατιωτικές δαπάνες μετά την εισβολή της Ρωσίας στην Ουκρανία·</w:t>
      </w:r>
    </w:p>
    <w:p w:rsidR="00AC75CE" w:rsidRPr="00FD379F" w:rsidRDefault="00D6004F" w:rsidP="00D6004F">
      <w:pPr>
        <w:spacing w:after="160"/>
        <w:ind w:left="567" w:hanging="573"/>
      </w:pPr>
      <w:r w:rsidRPr="00FD379F">
        <w:t>30.</w:t>
      </w:r>
      <w:r w:rsidRPr="00FD379F">
        <w:tab/>
      </w:r>
      <w:r w:rsidR="00AC75CE" w:rsidRPr="00FD379F">
        <w:t xml:space="preserve">καλεί τον ΑΠ/ΥΕ και τα κράτη μέλη να υλοποιήσουν πιο ισχυρές, ευέλικτες, αποτελεσματικές και σπονδυλωτές αποστολές και επιχειρήσεις ΚΠΑΑ, που μπορούν να προσαρμοστούν στο μεταβαλλόμενο πλαίσιο ασφάλειας, λαμβάνοντας υπόψη την αρχή της ολοκληρωμένης προσέγγισης, και που αξιοποιούν τις συνέργειες και τη συμπληρωματικότητα των μη στρατιωτικών και στρατιωτικών διαστάσεων της ΚΠΑΑ· τονίζει τη σημασία των μη στρατιωτικών αποστολών ΚΠΑΑ για τον συντονισμό με άλλους διεθνείς εταίρους που συμμετέχουν σε παρόμοιες δραστηριότητες στη χώρα υποδοχής· τονίζει τη σημασία του καθορισμού σαφών και ρεαλιστικών στόχων για κάθε αποστολή και επιχείρηση, οι οποίες θα συμπληρώνονται με τους απαραίτητους οικονομικούς, υλικοτεχνικούς και ανθρώπινους πόρους ανάλογα με την πρόοδο που έχει επιτευχθεί προς κάθε στόχο· τονίζει ότι κάθε αποστολή και επιχείρηση πρέπει να διαμορφώνεται αποτελεσματικά ανάλογα με τις ανάγκες και τις απαιτήσεις κάθε χώρας υποδοχής, ώστε να διασφαλίζεται η δημιουργία των απαραίτητων συνθηκών που επιτρέπουν στην αποστολή να επιτύχει τους δηλωμένους στόχους της και να διατηρεί ισχυρή εταιρική σχέση με τον τοπικό πληθυσμό και τις εθνικές αρχές· υπογραμμίζει τη σημασία των προσεγγίσεων «εκπαίδευση και εξοπλισμός» και «εκπαίδευση του εκπαιδευτή» για τις αποστολές και επιχειρήσεις προκειμένου να διασφαλίζεται η μακροπρόθεσμη επιτυχία τους και ο αντίκτυπός τους στη χώρα υποδοχής· </w:t>
      </w:r>
    </w:p>
    <w:p w:rsidR="00AC75CE" w:rsidRPr="00FD379F" w:rsidRDefault="00D6004F" w:rsidP="00D6004F">
      <w:pPr>
        <w:pStyle w:val="NormalHanging12a"/>
        <w:ind w:hanging="573"/>
      </w:pPr>
      <w:r w:rsidRPr="00FD379F">
        <w:t>31.</w:t>
      </w:r>
      <w:r w:rsidRPr="00FD379F">
        <w:tab/>
      </w:r>
      <w:r w:rsidR="00AC75CE" w:rsidRPr="00FD379F">
        <w:t>χαιρετίζει την έγκριση του νέου συμφώνου μη στρατιωτικής ΚΠΑΑ και τη δέσμευση για αύξηση της αποτελεσματικότητας, της ευελιξίας και της ικανότητας ανταπόκρισης των μη στρατιωτικών αποστολών, μεταξύ άλλων μέσω της επιτάχυνσης της λήψης αποφάσεων, της ενίσχυσης του επιχειρησιακού σχεδιασμού, καθώς και της βελτίωσης της επιλογής και της πρόσληψης προσωπικού, με έμφαση στη μεγαλύτερη ισότητα των φύλων και στη βελτίωση των εργαλείων ανταπόκρισης· πιστεύει ότι οι μη στρατιωτικές και στρατιωτικές αποστολές πρέπει να επικεντρωθούν περισσότερο στα βασικά στοιχεία της ανθρώπινης ασφάλειας· εκφράζει την ικανοποίησή του για τη δέσμευση της ΕΥΕΔ και των κρατών μελών, σε στενή διαβούλευση με την Επιτροπή, για τον καθορισμό μιας τακτικής και διαρθρωμένης διαδικασίας ανάπτυξης μη στρατιωτικών ικανοτήτων το 2024·</w:t>
      </w:r>
    </w:p>
    <w:p w:rsidR="00AC75CE" w:rsidRPr="00FD379F" w:rsidRDefault="00D6004F" w:rsidP="00D6004F">
      <w:pPr>
        <w:pStyle w:val="NormalHanging12a"/>
        <w:ind w:hanging="573"/>
        <w:rPr>
          <w:rStyle w:val="Italic"/>
          <w:i w:val="0"/>
        </w:rPr>
      </w:pPr>
      <w:r w:rsidRPr="00FD379F">
        <w:rPr>
          <w:rStyle w:val="Italic"/>
          <w:i w:val="0"/>
        </w:rPr>
        <w:t>32.</w:t>
      </w:r>
      <w:r w:rsidRPr="00FD379F">
        <w:rPr>
          <w:rStyle w:val="Italic"/>
          <w:i w:val="0"/>
        </w:rPr>
        <w:tab/>
      </w:r>
      <w:r w:rsidR="00AC75CE" w:rsidRPr="00FD379F">
        <w:t>ζητεί την κατάρτιση λεπτομερών εκτιμήσεων επιπτώσεων για όλες τις αποστολές και επιχειρήσεις, οι οποίες θα πραγματοποιούνται ανά τακτά χρονικά διαστήματα, σε συνδυασμό με την άσκηση στρατηγικής αναθεώρησης, προκειμένου να αξιολογούνται πιο αποτελεσματικά οι βραχυπρόθεσμες, μεσοπρόθεσμες και μακροπρόθεσμες επιπτώσεις στη χώρα υποδοχής καθώς και να εξετάζεται εάν οι αποστολές και οι επιχειρήσεις έχουν επιτύχει τον επιθυμητό τους αντίκτυπο· ζητεί αυτές οι εκτιμήσεις επιπτώσεων να κοινοποιούνται στο Κοινοβούλιο· τονίζει ότι είναι αναγκαίο όλες οι αποστολές και επιχειρήσεις να έχουν ρήτρες παύσης ισχύος ώστε να επιτρέπεται ο βιώσιμος τερματισμός, εάν χρειαστεί·</w:t>
      </w:r>
    </w:p>
    <w:p w:rsidR="00AC75CE" w:rsidRPr="00FD379F" w:rsidRDefault="00D6004F" w:rsidP="00D6004F">
      <w:pPr>
        <w:pStyle w:val="NormalHanging12a"/>
        <w:ind w:hanging="573"/>
        <w:rPr>
          <w:rStyle w:val="Italic"/>
          <w:i w:val="0"/>
        </w:rPr>
      </w:pPr>
      <w:r w:rsidRPr="00FD379F">
        <w:rPr>
          <w:rStyle w:val="Italic"/>
          <w:i w:val="0"/>
        </w:rPr>
        <w:t>33.</w:t>
      </w:r>
      <w:r w:rsidRPr="00FD379F">
        <w:rPr>
          <w:rStyle w:val="Italic"/>
          <w:i w:val="0"/>
        </w:rPr>
        <w:tab/>
      </w:r>
      <w:r w:rsidR="00AC75CE" w:rsidRPr="00FD379F">
        <w:t xml:space="preserve">καλεί το Συμβούλιο και την ΕΥΕΔ να συμπεριλάβουν στις αποστολές και τις επιχειρήσεις ΚΠΑΑ τους μια συνιστώσα προστασίας της πολιτιστικής κληρονομιάς, προκειμένου να παρέχεται βοήθεια και εκπαίδευση στους τοπικούς εταίρους για την αντιμετώπιση των προκλήσεων στον τομέα της ασφάλειας που σχετίζονται με τη διατήρηση και την προστασία της πολιτιστικής κληρονομιάς· καλεί το Συμβούλιο και </w:t>
      </w:r>
      <w:r w:rsidR="00AC75CE" w:rsidRPr="00FD379F">
        <w:lastRenderedPageBreak/>
        <w:t>την ΕΥΕΔ να συμπεριλάβουν μια προληπτική διπλωματική συνιστώσα στις αποστολές και επιχειρήσεις ΚΠΑΑ τους, προκειμένου να αναλύουν καλύτερα τις καταστάσεις σε κάθε περιοχή, να αποτρέπουν το ξέσπασμα, την κλιμάκωση, τη συνέχιση και την επανεμφάνιση συγκρούσεων και να διαμεσολαβούν μεταξύ μερών που βρίσκονται κοντά στο ξέσπασμα βίας ώστε να βοηθούν στην επίτευξη συμφιλίωσης και την οικοδόμηση ανθεκτικών και συμπεριληπτικών κοινωνιών·</w:t>
      </w:r>
    </w:p>
    <w:p w:rsidR="00AC75CE" w:rsidRPr="00D6004F" w:rsidRDefault="00D6004F" w:rsidP="00D6004F">
      <w:pPr>
        <w:spacing w:after="160"/>
        <w:ind w:left="567" w:hanging="573"/>
        <w:rPr>
          <w:bCs/>
          <w:iCs/>
        </w:rPr>
      </w:pPr>
      <w:r w:rsidRPr="0037566E">
        <w:rPr>
          <w:bCs/>
          <w:iCs/>
        </w:rPr>
        <w:t>34.</w:t>
      </w:r>
      <w:r w:rsidRPr="0037566E">
        <w:rPr>
          <w:bCs/>
          <w:iCs/>
        </w:rPr>
        <w:tab/>
      </w:r>
      <w:r w:rsidR="00AC75CE" w:rsidRPr="00FD379F">
        <w:t>υπενθυμίζει ότι η ενσωμάτωση και η θέση σε εφαρμογή της διάστασης του φύλου στις εξωτερικές σχέσεις και η εφαρμογή του θεματολογίου για τις γυναίκες, την ειρήνη και την ασφάλεια αποτελούν μακροχρόνιες προτεραιότητες για την ΕΕ· επιμένει, ως εκ τούτου, στη σημασία της υλοποίησης όλων των δεσμεύσεων που έχουν αναληφθεί, συμπεριλαμβανομένων εκείνων στο σχέδιο δράσης της ΕΕ για την ισότητα των φύλων (GAP) III (2020-2024) και στη στρατηγική πυξίδα, μεταξύ άλλων με την προώθηση της ισότητας των φύλων και τη συστηματική ενσωμάτωση της διάστασης του φύλου, βάσει της ανάλυσης του φύλου που βασίζεται σε δεδομένα, σε όλους τους πολιτικούς και στρατιωτικούς σχεδιασμούς και τις δράσεις ΚΠΑΑ· χαιρετίζει, στο πλαίσιο αυτό, τον διορισμό συμβούλων για θέματα φύλου σε όλες τις αποστολές και επιχειρήσεις ΚΠΑΑ και την καθιέρωση ενός δικτύου σημείων επαφής για θέματα φύλου· ζητεί την πλήρη εφαρμογή των δεσμεύσεων που τέθηκαν στο νέο σύμφωνο μη στρατιωτικής ΚΠΑΑ, το οποίο περιλαμβάνει σημαντικά αυξημένη γυναικεία συμμετοχή σε μη στρατιωτικές αποστολές και επιχειρήσεις ΚΠΑΑ στο διεθνές προσωπικό, προκειμένου να επιτευχθεί αντιπροσώπευση τουλάχιστον 40 % στον αγώνα για την ισότητα των φύλων· υπογραμμίζει, ωστόσο, ότι πρέπει να γίνουν περισσότερα για να διασφαλιστούν η ισότητα των φύλων και η πλήρης και ουσιαστική συμμετοχή των γυναικών στην ΚΠΑΑ, ιδίως σε στρατιωτικές αποστολές· καλεί τα κράτη μέλη να πραγματοποιήσουν δράσεις για την ελαχιστοποίηση των εμποδίων στη σταδιοδρομία των γυναικών εντός των αντίστοιχων αμυντικών τους δυνάμεων· ζητεί από την ΕΥΕΔ να υποβάλλει στην Υποεπιτροπή Ασφάλειας και Άμυνας (SEDE) τακτικές εκθέσεις για την πρόοδό της σχετικά με την υλοποίηση δράσεων σε θέματα φύλου·</w:t>
      </w:r>
    </w:p>
    <w:p w:rsidR="00AC75CE" w:rsidRPr="00FD379F" w:rsidRDefault="00D6004F" w:rsidP="00D6004F">
      <w:pPr>
        <w:spacing w:after="160"/>
        <w:ind w:left="567" w:hanging="573"/>
      </w:pPr>
      <w:r w:rsidRPr="00FD379F">
        <w:t>35.</w:t>
      </w:r>
      <w:r w:rsidRPr="00FD379F">
        <w:tab/>
      </w:r>
      <w:r w:rsidR="00AC75CE" w:rsidRPr="00FD379F">
        <w:t>τονίζει τον ουσιαστικό ρόλο της ισότητας των φύλων και των δικαιωμάτων των γυναικών στις θεμελιώδεις πτυχές των μέτρων ασφάλειας και άμυνας· καταδικάζει απερίφραστα την εκτέλεση εγκλημάτων πολέμου κατά μη στρατιωτικών πληθυσμών, ιδίως τη χρήση της σεξουαλικής βίας ως πολεμικού εργαλείου· επισημαίνει τη σημασία των μέτρων κυβερνοασφάλειας στην παρακολούθηση και πρόληψη της διακίνησης γυναικών που πλήττονται από συγκρούσεις·</w:t>
      </w:r>
    </w:p>
    <w:p w:rsidR="00AC75CE" w:rsidRPr="00FD379F" w:rsidRDefault="00D6004F" w:rsidP="00D6004F">
      <w:pPr>
        <w:pStyle w:val="NormalHanging12a"/>
        <w:ind w:hanging="573"/>
        <w:rPr>
          <w:bCs/>
          <w:iCs/>
        </w:rPr>
      </w:pPr>
      <w:r w:rsidRPr="00FD379F">
        <w:rPr>
          <w:bCs/>
          <w:iCs/>
        </w:rPr>
        <w:t>36.</w:t>
      </w:r>
      <w:r w:rsidRPr="00FD379F">
        <w:rPr>
          <w:bCs/>
          <w:iCs/>
        </w:rPr>
        <w:tab/>
      </w:r>
      <w:r w:rsidR="00AC75CE" w:rsidRPr="00FD379F">
        <w:t>τονίζει ότι εκτός από την παροχή εγγυήσεων ασφαλείας και την παροχή βοήθειας στην Ουκρανία, πρέπει να εφαρμοστούν μέτρα για την αντιμετώπιση προβλημάτων ψυχικής υγείας που προκύπτουν και θα συνεχίσουν να προκύπτουν για το στρατιωτικό προσωπικό και τους πολίτες ως συνέπεια του πολέμου·</w:t>
      </w:r>
    </w:p>
    <w:p w:rsidR="00AC75CE" w:rsidRPr="00FD379F" w:rsidRDefault="00D6004F" w:rsidP="00D6004F">
      <w:pPr>
        <w:spacing w:after="160"/>
        <w:ind w:left="567" w:hanging="573"/>
      </w:pPr>
      <w:r w:rsidRPr="00FD379F">
        <w:t>37.</w:t>
      </w:r>
      <w:r w:rsidRPr="00FD379F">
        <w:tab/>
      </w:r>
      <w:r w:rsidR="00AC75CE" w:rsidRPr="00FD379F">
        <w:t>εκφράζει την ικανοποίησή του για την κοινή ανακοίνωση του Ιουνίου 2023 με τίτλο «Νέα προοπτική για τη σχέση μεταξύ κλίματος και ασφάλειας», η οποία περιγράφει συγκεκριμένες δράσεις για την αντιμετώπιση των επιπτώσεων της κλιματικής αλλαγής και της υποβάθμισης του περιβάλλοντος για την ασφάλεια και την άμυνα της Ευρώπης, συμπεριλαμβανομένης της ΚΠΑΑ· τονίζει την ανάγκη να προχωρήσει η ολοκληρωμένη υλοποίησή της προκειμένου να ενισχυθεί η επιχειρησιακή αποτελεσματικότητα, μεταξύ άλλων η διάθεση συμβούλων σε θέματα περιβάλλοντος σε όλες τις αποστολές και επιχειρήσεις της ΚΠΑΑ έως το 2025 και η στήριξη στα κράτη μέλη όσον αφορά την αντιμετώπιση κενών, εμποδίων και κινήτρων για την προετοιμασία των ένοπλων δυνάμεών τους για την κλιματική αλλαγή όπως ζητείται από την στρατηγική πυξίδα·</w:t>
      </w:r>
    </w:p>
    <w:p w:rsidR="00AC75CE" w:rsidRPr="00FD379F" w:rsidRDefault="00D6004F" w:rsidP="00D6004F">
      <w:pPr>
        <w:pStyle w:val="NormalHanging12a"/>
        <w:ind w:hanging="573"/>
        <w:rPr>
          <w:rStyle w:val="Italic"/>
          <w:i w:val="0"/>
        </w:rPr>
      </w:pPr>
      <w:r w:rsidRPr="00FD379F">
        <w:rPr>
          <w:rStyle w:val="Italic"/>
          <w:i w:val="0"/>
        </w:rPr>
        <w:lastRenderedPageBreak/>
        <w:t>38.</w:t>
      </w:r>
      <w:r w:rsidRPr="00FD379F">
        <w:rPr>
          <w:rStyle w:val="Italic"/>
          <w:i w:val="0"/>
        </w:rPr>
        <w:tab/>
      </w:r>
      <w:r w:rsidR="00AC75CE" w:rsidRPr="00FD379F">
        <w:t>επαναλαμβάνει τον σημαντικό ρόλο των νέων και των οργανώσεων νεολαίας στη διατήρηση και προώθηση της ειρήνης και της ασφάλειας, και καλεί την ΕΥΕΔ να δεσμευτεί με στόχο μια πιο συστηματική ενσωμάτωση των νέων στο θεματολόγιό της για τη νεολαία, την ειρήνη και την ασφάλεια·</w:t>
      </w:r>
    </w:p>
    <w:p w:rsidR="00AC75CE" w:rsidRPr="00FD379F" w:rsidRDefault="00D6004F" w:rsidP="00D6004F">
      <w:pPr>
        <w:pStyle w:val="NormalHanging12a"/>
        <w:ind w:left="570" w:hanging="570"/>
        <w:rPr>
          <w:rStyle w:val="Italic"/>
          <w:i w:val="0"/>
        </w:rPr>
      </w:pPr>
      <w:r w:rsidRPr="00FD379F">
        <w:rPr>
          <w:rStyle w:val="Italic"/>
          <w:i w:val="0"/>
        </w:rPr>
        <w:t>39.</w:t>
      </w:r>
      <w:r w:rsidRPr="00FD379F">
        <w:rPr>
          <w:rStyle w:val="Italic"/>
          <w:i w:val="0"/>
        </w:rPr>
        <w:tab/>
      </w:r>
      <w:r w:rsidR="00AC75CE" w:rsidRPr="00FD379F">
        <w:t xml:space="preserve">τονίζει τη σημασία της επαρκούς, ευέλικτης και βιώσιμης χρηματοδότησης για όλα τα προγράμματα και τις πρωτοβουλίες στον τομέα της ασφάλειας και της άμυνας, συμπεριλαμβανομένου του προϋπολογισμού της ΚΕΠΠΑ και του ΕΜΕ· εκφράζει τη λύπη του για το γεγονός ότι ο προϋπολογισμός της ΚΕΠΠΑ αυξήθηκε ελάχιστα από το πολυετές δημοσιονομικό πλαίσιο (ΠΔΠ) 2014-2020 έως το ΠΔΠ 2021-2027, ενώ ο αριθμός των καθηκόντων των αποστολών ΚΠΑΑ έχει αυξηθεί· ζητεί σημαντική αύξηση της χρηματοδότησης για τον προϋπολογισμό της ΚΕΠΠΑ, συμπεριλαμβανομένης μια ειδικής γραμμής του προϋπολογισμού για την ΚΕΠΠΑ που θεσπίζει μηχανισμό μη στρατιωτικής στήριξης για την παροχή στις χώρες εταίρους εξοπλισμού και υπηρεσιών με σκοπό την ενίσχυση των μη στρατιωτικών ικανοτήτων τους· </w:t>
      </w:r>
      <w:r w:rsidR="00295502" w:rsidRPr="00295502">
        <w:t>εκφράζει την ικανοποίησή του για τη συμφωνία του Ευρωπαϊκού Συμβουλίου να ενισχύσει τις νέες προτεραιότητες κατά 64</w:t>
      </w:r>
      <w:r w:rsidR="00295502">
        <w:t>,</w:t>
      </w:r>
      <w:r w:rsidR="00295502" w:rsidRPr="00295502">
        <w:t>6 δισεκατομμύρια EUR σε ένα αναθεωρημένο ΠΔΠ της ΕΕ, συμπεριλαμβανομένης της αύξησης κατά 1,5 δισεκατομμύρια EUR που διατίθενται στο Ευρωπαϊκό Ταμείο Άμυνας (ΕΤΑ) στο πλαίσιο τ</w:t>
      </w:r>
      <w:r w:rsidR="004F2BFE">
        <w:t>η νέα</w:t>
      </w:r>
      <w:r w:rsidR="00295502" w:rsidRPr="00295502">
        <w:t xml:space="preserve"> </w:t>
      </w:r>
      <w:r w:rsidR="00AC75CE" w:rsidRPr="00FD379F">
        <w:t xml:space="preserve"> </w:t>
      </w:r>
      <w:r w:rsidR="00295502">
        <w:t>π</w:t>
      </w:r>
      <w:r w:rsidR="00295502" w:rsidRPr="00981911">
        <w:t>λατφόρμα στρατηγικών τεχνολογιών για την Ευρώπη</w:t>
      </w:r>
      <w:r w:rsidR="004F2BFE">
        <w:t xml:space="preserve"> (</w:t>
      </w:r>
      <w:r w:rsidR="004F2BFE" w:rsidRPr="00295502">
        <w:t>STEP</w:t>
      </w:r>
      <w:r w:rsidR="00295502" w:rsidRPr="00981911">
        <w:t>)</w:t>
      </w:r>
      <w:r w:rsidR="00AC75CE" w:rsidRPr="00FD379F">
        <w:t xml:space="preserve">· καλεί τα κράτη μέλη να προωθήσουν την επανεξέταση του πεδίου εφαρμογής και του ορισμού του κοινού κόστους για την ενίσχυση της αλληλεγγύης και την ενεργοποίηση της συμμετοχής σε στρατιωτικές αποστολές και επιχειρήσεις, καθώς και στο κόστος που σχετίζεται με τις ασκήσεις σύμφωνα με την στρατηγική πυξίδα· καλεί, περαιτέρω, τα κράτη μέλη να τροποποιήσουν τη διαδικασία χρηματοδότησης του ΕΜΕ, ώστε να διασφαλιστεί επαρκής και βιώσιμη στήριξη για τους εταίρους, τους συμμάχους και τις επιχειρήσεις ΚΠΑΑ· </w:t>
      </w:r>
    </w:p>
    <w:p w:rsidR="00AC75CE" w:rsidRPr="00FD379F" w:rsidRDefault="00AC75CE" w:rsidP="00AC75CE">
      <w:pPr>
        <w:pStyle w:val="NormalHanging12a"/>
        <w:rPr>
          <w:rStyle w:val="Italic"/>
          <w:i w:val="0"/>
        </w:rPr>
      </w:pPr>
      <w:r w:rsidRPr="00FD379F">
        <w:rPr>
          <w:rStyle w:val="Italic"/>
        </w:rPr>
        <w:t>Η στρατηγική πυξίδα: «ΕΠΕΝΔΥΣΗ»</w:t>
      </w:r>
    </w:p>
    <w:p w:rsidR="00AC75CE" w:rsidRPr="00FD379F" w:rsidRDefault="00D6004F" w:rsidP="00D6004F">
      <w:pPr>
        <w:pStyle w:val="NormalHanging12a"/>
        <w:ind w:left="573" w:hanging="573"/>
      </w:pPr>
      <w:r w:rsidRPr="00FD379F">
        <w:t>40.</w:t>
      </w:r>
      <w:r w:rsidRPr="00FD379F">
        <w:tab/>
      </w:r>
      <w:r w:rsidR="00AC75CE" w:rsidRPr="00FD379F">
        <w:t xml:space="preserve">εκφράζει την ικανοποίησή του για τους αυξημένους προϋπολογισμούς και τις επενδύσεις στον τομέα της άμυνας από τα κράτη μέλη και τα θεσμικά όργανα της ΕΕ, και ζητεί να μεγιστοποιηθεί ο αντίκτυπός τους προκειμένου να παρασχεθούν οι αναγκαίες ικανότητες στις ένοπλες δυνάμεις της Ευρώπης μέσω της αύξησης των κοινών προμηθειών και των κοινών επενδύσεων στην έρευνα και ανάπτυξη στον τομέα της άμυνας· εκφράζει, ωστόσο, τη λύπη του για το γεγονός ότι ούτε ο επιθετικός πόλεμος της Ρωσίας κατά της Ουκρανίας ούτε τα υπάρχοντα προγράμματα αμυντικής βιομηχανίας σε επίπεδο ΕΕ έχουν οδηγήσει σε πραγματική στροφή προς το να καταστεί κανόνας η συνεργασία σε επίπεδο ΕΕ· ζητεί από τα κράτη μέλη να ενισχύσουν τη συνεργασία στην αμυντική συνεργασία και να θέσουν το 35 % ως ελάχιστου ευρωπαϊκού δείκτη αναφοράς για τις συνεργατικές προμήθειες αμυντικού εξοπλισμού και το 20 % ως ελάχιστου ευρωπαϊκού δείκτη αναφοράς για τις συνεργατικές δαπάνες έρευνας και τεχνολογίας, όπως συμφωνήθηκε από όλα τα κράτη μέλη στο πλαίσιο του ΕΟΑ ήδη από το 2007· εκφράζει, περαιτέρω, τη λύπη του για το γεγονός ότι προκειμένου να χρηματοδοτηθεί η EDIRPA και η ASAP, η Επιτροπή κατέφυγε στη δαπάνη υπαρχόντων πόρων που προορίζονταν για άλλες πρωτοβουλίες ή άλλα προγράμματα ασφάλειας και άμυνας, υπονομεύοντας έτσι άλλες τρέχουσες πρωτοβουλίες και τονίζοντας την ανάγκη να διατεθούν περαιτέρω πόροι στον τίτλο 5 του ΠΔΠ· καλεί τα κράτη μέλη και την Επιτροπή να αφιερώσουν περαιτέρω χρηματοδοτικούς και ανθρώπινους πόρους στην ΕΥΕΔ ώστε να διασφαλίσουν ότι μπορεί να διαδραματίσει αποτελεσματικά τον ρόλο της ως διπλωματικής υπηρεσίας της ΕΕ υπό το φως του έντονα ασταθούς γεωπολιτικού πλαισίου και των αυξανόμενων </w:t>
      </w:r>
      <w:r w:rsidR="00AC75CE" w:rsidRPr="00FD379F">
        <w:lastRenderedPageBreak/>
        <w:t>απαιτήσεων για τις περιορισμένες ικανότητές της τα τελευταία χρόνια· τονίζει, ωστόσο, ότι οι αυξημένες επενδύσεις πρέπει να είναι βιώσιμες και να αντιμετωπίζουν τις αναδυόμενες απειλές·</w:t>
      </w:r>
    </w:p>
    <w:p w:rsidR="00AC75CE" w:rsidRPr="00FD379F" w:rsidRDefault="00D6004F" w:rsidP="00D6004F">
      <w:pPr>
        <w:pStyle w:val="NormalHanging12a"/>
        <w:ind w:left="573" w:hanging="573"/>
      </w:pPr>
      <w:r w:rsidRPr="00FD379F">
        <w:t>41.</w:t>
      </w:r>
      <w:r w:rsidRPr="00FD379F">
        <w:tab/>
      </w:r>
      <w:r w:rsidR="00AC75CE" w:rsidRPr="00FD379F">
        <w:t>υπενθυμίζει ότι η ΕΕ και τα κράτη μέλη διαθέτουν πλέον ένα ολοκληρωμένο σύνολο εργαλείων για την ενίσχυση μιας στρατηγικής προσέγγισης όσον αφορά την ανάπτυξη ικανοτήτων, ιδίως υπό την καθοδήγηση της ειδικής ομάδας για τις κοινές αμυντικές προμήθειες και χρησιμοποιώντας τη συντονισμένη ετήσια επανεξέταση στον τομέα της άμυνας του ΕΟΑ (CARD), το σχέδιο ανάπτυξης δυνατοτήτων (CDP) και την ανάλυση του επενδυτικού χάσματος στον τομέα της άμυνας· τονίζει ότι τα μέσα αυτά πρέπει τώρα να αξιοποιηθούν πλήρως, να αποδείξουν τη συνοχή και την αποτελεσματικότητά τους και να δώσουν απτά αποτελέσματα· καλεί την Επιτροπή και τον ΑΠ/ΥΕ να παρουσιάσουν μια επικαιροποίηση της ανάλυσης του επενδυτικού χάσματος στον τομέα της άμυνας και να προσδιορίσουν τις ικανότητες και τα προγράμματα που θα αναπτυχθούν με τη στήριξη της ΕΕ έως το τέλος της δεκαετίας· υπενθυμίζει την ανάγκη ανάπτυξης μιας ευρωπαϊκής πολιτικής ικανοτήτων και εξοπλισμών για τον σκοπό αυτό· καλεί το Συμβούλιο και την Επιτροπή να τονώσουν τις επενδύσεις στην καινοτομία στον τομέα της άμυνας·</w:t>
      </w:r>
    </w:p>
    <w:p w:rsidR="00AC75CE" w:rsidRPr="00FD379F" w:rsidRDefault="00D6004F" w:rsidP="00D6004F">
      <w:pPr>
        <w:spacing w:after="160"/>
        <w:ind w:left="570" w:hanging="570"/>
      </w:pPr>
      <w:r w:rsidRPr="00FD379F">
        <w:t>42.</w:t>
      </w:r>
      <w:r w:rsidRPr="00FD379F">
        <w:tab/>
      </w:r>
      <w:r w:rsidR="00AC75CE" w:rsidRPr="00FD379F">
        <w:t xml:space="preserve">χαιρετίζει την αναθεώρηση του σχεδίου ανάπτυξης ικανοτήτων και την προβλεπόμενη παρουσίαση </w:t>
      </w:r>
      <w:r w:rsidR="00295502" w:rsidRPr="00295502">
        <w:t>του CDP για το 2023</w:t>
      </w:r>
      <w:r w:rsidR="00AC75CE" w:rsidRPr="00FD379F">
        <w:t xml:space="preserve">· εκφράζει τη λύπη του για την περιορισμένη πρόοδο σχετικά με την ανάπτυξη ικανοτήτων από το πρώτο σχέδιο ανάπτυξης ικανοτήτων το 2008· τονίζει ότι, ειδικά υπό το φως του παράνομου επιθετικού πολέμου της Ρωσίας κατά της Ουκρανίας και της απειλής για την ευρωπαϊκή ασφάλεια, απαιτούνται ισχυρότερες και πιο συντονισμένες προσπάθειες από τα κράτη μέλη προκειμένου να αποτραπούν οι φορείς επιθετικότητας και να προστατευτούν οι πολίτες και τα συμφέροντα της Ευρώπης· </w:t>
      </w:r>
    </w:p>
    <w:p w:rsidR="00AC75CE" w:rsidRPr="00FD379F" w:rsidRDefault="00D6004F" w:rsidP="00D6004F">
      <w:pPr>
        <w:pStyle w:val="NormalHanging12a"/>
        <w:ind w:left="573" w:hanging="573"/>
      </w:pPr>
      <w:r w:rsidRPr="00FD379F">
        <w:t>43.</w:t>
      </w:r>
      <w:r w:rsidRPr="00FD379F">
        <w:tab/>
      </w:r>
      <w:r w:rsidR="00AC75CE" w:rsidRPr="00FD379F">
        <w:t xml:space="preserve">θεωρεί ότι το ΕΤΑ δυστυχώς εξακολουθεί να </w:t>
      </w:r>
      <w:proofErr w:type="spellStart"/>
      <w:r w:rsidR="00AC75CE" w:rsidRPr="00FD379F">
        <w:t>υποχρηματοδοτείται</w:t>
      </w:r>
      <w:proofErr w:type="spellEnd"/>
      <w:r w:rsidR="00AC75CE" w:rsidRPr="00FD379F">
        <w:t>, αλλά καταδεικνύει την προστιθέμενη αξία της δράσης σε επίπεδο ΕΕ στον τομέα της ευρωπαϊκής άμυνας· συνιστά την επέκταση των προτάσεων της Επιτροπής σε όλους τους τομείς της πολιτικής της ΕΕ που σχετίζονται με την άμυνα σε συντονισμό με τα κράτη μέλη· ζητεί περαιτέρω αύξηση του προϋπολογισμού του ΕΤΑ κατά 1 δισ</w:t>
      </w:r>
      <w:r w:rsidR="00295502">
        <w:t>εκατομμύριο</w:t>
      </w:r>
      <w:r w:rsidR="00AC75CE" w:rsidRPr="00FD379F">
        <w:t xml:space="preserve"> EUR, εκτός από το </w:t>
      </w:r>
      <w:r w:rsidR="00295502" w:rsidRPr="00D6004F">
        <w:t>συμφωνηθέν ποσό</w:t>
      </w:r>
      <w:r w:rsidR="00295502">
        <w:rPr>
          <w:b/>
          <w:i/>
        </w:rPr>
        <w:t xml:space="preserve"> </w:t>
      </w:r>
      <w:r w:rsidR="00AC75CE" w:rsidRPr="00FD379F">
        <w:t>1,5 δισ</w:t>
      </w:r>
      <w:r w:rsidR="00295502">
        <w:t>εκατομμύριο</w:t>
      </w:r>
      <w:r w:rsidR="00AC75CE" w:rsidRPr="00FD379F">
        <w:t xml:space="preserve">. EUR, στο πλαίσιο της πρότασης για την Πλατφόρμα στρατηγικών τεχνολογιών για την Ευρώπη (STEP)· ζητεί να υπάρχει μέγιστη συνεκτικότητα και συντονισμός μεταξύ διαφόρων πρωτοβουλιών στον τομέα της ασφάλειας και της άμυνας, όπως μεταξύ άλλων οι πρωτοβουλίες CARD, ΕΤΑ, EDIRPA, ASAP, PESCO και Στρατιωτική Κινητικότητα, για την πρόληψη επικαλύψεων, την εξασφάλιση αποτελεσματικών δημόσιων επενδύσεων και την αντιμετώπιση του χάσματος κρίσιμων ικανοτήτων· </w:t>
      </w:r>
    </w:p>
    <w:p w:rsidR="00AC75CE" w:rsidRPr="00D6004F" w:rsidRDefault="00D6004F" w:rsidP="00D6004F">
      <w:pPr>
        <w:spacing w:after="160"/>
        <w:ind w:left="573" w:hanging="573"/>
        <w:rPr>
          <w:bCs/>
          <w:iCs/>
        </w:rPr>
      </w:pPr>
      <w:r w:rsidRPr="0037566E">
        <w:rPr>
          <w:bCs/>
          <w:iCs/>
        </w:rPr>
        <w:t>44.</w:t>
      </w:r>
      <w:r w:rsidRPr="0037566E">
        <w:rPr>
          <w:bCs/>
          <w:iCs/>
        </w:rPr>
        <w:tab/>
      </w:r>
      <w:r w:rsidR="00AC75CE" w:rsidRPr="00FD379F">
        <w:t xml:space="preserve">τονίζει τη σημασία της μείωσης των εξαρτήσεων σε κρίσιμες τεχνολογίες και αλυσίδες αξίας, προκειμένου η ΕΕ να αποκτήσει μεγαλύτερη τεχνολογική αυτονομία ώστε είναι σε θέση να αναπτύσσει, να παράγει και να χρησιμοποιεί τις δικές της τεχνολογίες σε κρίσιμους τομείς· χαιρετίζει, στο πλαίσιο αυτό, την ευρωπαϊκή πράξη για τις κρίσιμες πρώτες ύλες, η οποία είναι καίριας σημασίας για την εκπλήρωση των αρχών της Διακήρυξης των Βερσαλλιών και για την ενίσχυση της ανθεκτικότητας των εφοδιαστικών αλυσίδων για τις ευρωπαϊκές αμυντικές βιομηχανίες· τονίζει ότι η προώθηση των κοινών προμηθειών σε ευρωπαϊκό επίπεδο είναι λογικό συμπλήρωμα του ΕΤΑ επειδή καλύπτει ολόκληρο τον κύκλο από την έρευνα και ανάπτυξη έως τις προμήθειες, με αποτέλεσμα την ενοποίηση της ζήτησης ώστε να βελτιώνεται η διαλειτουργικότητα των ένοπλων δυνάμεων των κρατών μελών, να επιτυγχάνονται </w:t>
      </w:r>
      <w:r w:rsidR="00AC75CE" w:rsidRPr="00FD379F">
        <w:lastRenderedPageBreak/>
        <w:t>οικονομίες κλίμακας και τελικά να ενισχύεται η ευρωπαϊκή άμυνα· σημειώνει ότι τα αμυντικά προϊόντα θα πρέπει να συγκεντρώνονται σε εταιρείες στην Ευρώπη, όπου είναι δυνατόν, οι οποίες θα στηρίξουν την ευρωπαϊκή βιομηχανία, ιδίως τις ΜΜΕ·</w:t>
      </w:r>
    </w:p>
    <w:p w:rsidR="00AC75CE" w:rsidRPr="00D6004F" w:rsidRDefault="00D6004F" w:rsidP="00D6004F">
      <w:pPr>
        <w:spacing w:after="160"/>
        <w:ind w:left="570" w:hanging="570"/>
        <w:rPr>
          <w:bCs/>
          <w:iCs/>
        </w:rPr>
      </w:pPr>
      <w:r w:rsidRPr="0037566E">
        <w:rPr>
          <w:bCs/>
          <w:iCs/>
        </w:rPr>
        <w:t>45.</w:t>
      </w:r>
      <w:r w:rsidRPr="0037566E">
        <w:rPr>
          <w:bCs/>
          <w:iCs/>
        </w:rPr>
        <w:tab/>
      </w:r>
      <w:r w:rsidR="00AC75CE" w:rsidRPr="00FD379F">
        <w:t>επισημαίνει ότι η EDIRPA και η ASAP μπορούν να αποτελέσουν μόνο ένα πρώτο βήμα για τη βελτίωση των ικανοτήτων της ΕΒΤΒΑ να εφοδιάζει τα κράτη μέλη με τα προϊόντα και τις ποσότητες που χρειάζονται και θα πρέπει να συμπληρωθούν με περαιτέρω πρωτοβουλίες, συμπεριλαμβανομένων</w:t>
      </w:r>
      <w:r w:rsidR="00295502">
        <w:t xml:space="preserve"> </w:t>
      </w:r>
      <w:r w:rsidR="00295502" w:rsidRPr="00295502">
        <w:t>μιας ευρωπαϊκής στρατηγικής για την αμυντική βιομηχανία (EDIS) σε συνδυασμό με το προβλεπόμενο μακροπρόθεσμο και ολοκληρωμένο</w:t>
      </w:r>
      <w:r w:rsidR="00AC75CE" w:rsidRPr="00FD379F">
        <w:t xml:space="preserve"> EDIP για το οποίο πρέπει να διασφαλιστεί επαρκής χρηματοδότηση, καθώς και ενός αποτελεσματικού κανονιστικού πλαισίου που θα αποσκοπεί στην ενθάρρυνση της καινοτομίας, την τόνωση της παραγωγής και τη διασφάλιση ευφυέστερων και αποδοτικότερων δημόσιων επενδύσεων· καλεί, στο πλαίσιο αυτό, τα κράτη μέλη της ΕΕ να παράσχουν τους αναγκαίους πόρους σε όλους τους ευρωπαϊκούς μηχανισμούς άμυνας στην επερχόμενη αναθεώρηση του ΠΔΠ· εκφράζει τη λύπη του για το γεγονός ότι το EDIP δεν έχει ακόμα προταθεί από την Επιτροπή· ζητεί την ταχεία και αποτελεσματική υλοποίηση της EDIRPA και της ASAP·</w:t>
      </w:r>
      <w:r w:rsidR="00295502">
        <w:t xml:space="preserve"> </w:t>
      </w:r>
      <w:r w:rsidR="00295502" w:rsidRPr="00295502">
        <w:t>υποστηρίζει πλήρως την προτεινόμενη δημιουργία ενός κοινού ταμείου άμυνας ύψους 100 δισεκατομμυρίων EUR με στόχο την άμεση αύξηση της εγχώριας παραγωγής όπλων και πυρομαχικών·</w:t>
      </w:r>
    </w:p>
    <w:p w:rsidR="00AC75CE" w:rsidRPr="00FD379F" w:rsidRDefault="00D6004F" w:rsidP="00D6004F">
      <w:pPr>
        <w:pStyle w:val="NormalHanging12a"/>
        <w:ind w:left="573" w:hanging="573"/>
      </w:pPr>
      <w:r w:rsidRPr="00FD379F">
        <w:t>46.</w:t>
      </w:r>
      <w:r w:rsidRPr="00FD379F">
        <w:tab/>
      </w:r>
      <w:r w:rsidR="00AC75CE" w:rsidRPr="00FD379F">
        <w:t>καλεί την Επιτροπή να αξιοποιήσει την εμπειρογνωμοσύνη της Στρατιωτικής Επιτροπής της Ευρωπαϊκής Ένωσης (EUMC) για τον καθορισμό των προτεραιοτήτων της αμυντικής βιομηχανίας και τη διαμόρφωση αμυντικών πρωτοβουλιών, προκειμένου να διασφαλιστεί η στρατιωτική συνοχή σε βιομηχανικό επίπεδο·</w:t>
      </w:r>
    </w:p>
    <w:p w:rsidR="00AC75CE" w:rsidRPr="00FD379F" w:rsidRDefault="00D6004F" w:rsidP="00D6004F">
      <w:pPr>
        <w:pStyle w:val="NormalHanging12a"/>
        <w:ind w:left="573" w:hanging="573"/>
      </w:pPr>
      <w:r w:rsidRPr="00FD379F">
        <w:t>47.</w:t>
      </w:r>
      <w:r w:rsidRPr="00FD379F">
        <w:tab/>
      </w:r>
      <w:r w:rsidR="00AC75CE" w:rsidRPr="00FD379F">
        <w:t xml:space="preserve">καλεί τα κράτη μέλη να αυξήσουν και να διασφαλίσουν βιώσιμα επίπεδα αμυντικών δαπανών για να προσαρμοστούν στην τρέχουσα γεωπολιτική κατάσταση και να αντιμετωπίσουν τις σημαντικές απειλές κατά της ασφάλειας της Ένωσης· καλεί τα κράτη μέλη της ΕΕ του ΝΑΤΟ να αυξήσουν τους στρατιωτικούς προϋπολογισμούς τους, με βάση αξιολόγηση των δικών τους απαιτήσεων, και να δαπανούν τουλάχιστον το 2 % του ΑΕΠ, με καλά συντονισμένο και ολοκληρωμένο τρόπο, ώστε να επιτευχθούν οικονομίες κλίμακας και διαλειτουργικότητα, επίσης όταν υπενθυμίζεται η έντονη αύξηση των αμυντικών δαπανών άλλων αντιπάλων, όπως η Ρωσία και η Κίνα, και προκειμένου να διορθωθούν οι ελλείψεις και να καλυφθούν οι απαιτήσεις σε όλους τους τομείς που προκύπτουν από ένα πιο αμφισβητούμενο περιβάλλον ασφαλείας και λαμβάνοντας υπόψη τον αντίκτυπο της ιστορικής </w:t>
      </w:r>
      <w:proofErr w:type="spellStart"/>
      <w:r w:rsidR="00AC75CE" w:rsidRPr="00FD379F">
        <w:t>υποεπένδυσης</w:t>
      </w:r>
      <w:proofErr w:type="spellEnd"/>
      <w:r w:rsidR="00AC75CE" w:rsidRPr="00FD379F">
        <w:t xml:space="preserve"> και του αυξανόμενου πληθωρισμού στους αμυντικούς προϋπολογισμούς· υπογραμμίζει τον καίριο ρόλο της ΕΒΤΒΑ στον εξοπλισμό των ενόπλων δυνάμεων των κρατών μελών προκειμένου να έχουν αυτές τη δυνατότητα να προστατεύουν τους Ευρωπαίους πολίτες και τα συμφέροντά τους·</w:t>
      </w:r>
    </w:p>
    <w:p w:rsidR="00AC75CE" w:rsidRPr="00FD379F" w:rsidRDefault="00D6004F" w:rsidP="00D6004F">
      <w:pPr>
        <w:pStyle w:val="NormalHanging12a"/>
        <w:ind w:left="573" w:hanging="573"/>
        <w:rPr>
          <w:rStyle w:val="Italic"/>
          <w:i w:val="0"/>
        </w:rPr>
      </w:pPr>
      <w:r w:rsidRPr="00FD379F">
        <w:rPr>
          <w:rStyle w:val="Italic"/>
          <w:i w:val="0"/>
        </w:rPr>
        <w:t>48.</w:t>
      </w:r>
      <w:r w:rsidRPr="00FD379F">
        <w:rPr>
          <w:rStyle w:val="Italic"/>
          <w:i w:val="0"/>
        </w:rPr>
        <w:tab/>
      </w:r>
      <w:r w:rsidR="00AC75CE" w:rsidRPr="00FD379F">
        <w:t xml:space="preserve">υπογραμμίζει ότι οι ευρωπαϊκές ένοπλες δυνάμεις αντιμετωπίζουν σοβαρά προβλήματα πρόσληψης και διατήρησης του προσωπικού· θεωρεί ότι είναι αναγκαίο να αναλυθούν αυτές οι προκλήσεις και κατά συνέπεια καλεί τον ΑΠ/ΥΕ να αναθέσει στην EUMC τη συγκέντρωση και ανάλυση δεδομένων στα κράτη μέλη της ΕΕ σχετικά με αυτά τα θέματα, προκειμένου να εντοπιστούν πιθανά μέτρα αντιμετώπισης· τονίζει ότι μια πραγματική Ευρωπαϊκή Αμυντική Ένωση δεν μπορεί να οικοδομηθεί χωρίς μια κοινή στρατιωτική </w:t>
      </w:r>
      <w:r w:rsidR="00350199">
        <w:t>αντίληψη</w:t>
      </w:r>
      <w:r w:rsidR="00350199" w:rsidRPr="00FD379F">
        <w:t xml:space="preserve"> </w:t>
      </w:r>
      <w:r w:rsidR="00AC75CE" w:rsidRPr="00FD379F">
        <w:t>και, ως εκ τούτου, καλεί τον ΑΠ/ΥΕ να αναθέσει στην Ευρωπαϊκή Ακαδημία Ασφάλειας και Άμυνας τον εκσυγχρονισμό και τη διεύρυνση των εκπαιδευτικών ενοτήτων για το στρατιωτικό προσωπικό των ένοπλων δυνάμεων των κρατών μελών·</w:t>
      </w:r>
    </w:p>
    <w:p w:rsidR="00AC75CE" w:rsidRPr="00D6004F" w:rsidRDefault="00D6004F" w:rsidP="00D6004F">
      <w:pPr>
        <w:spacing w:before="240" w:after="240"/>
        <w:ind w:left="573" w:hanging="573"/>
        <w:rPr>
          <w:bCs/>
          <w:iCs/>
        </w:rPr>
      </w:pPr>
      <w:r w:rsidRPr="00716DA5">
        <w:rPr>
          <w:bCs/>
          <w:iCs/>
        </w:rPr>
        <w:lastRenderedPageBreak/>
        <w:t>49.</w:t>
      </w:r>
      <w:r w:rsidRPr="00716DA5">
        <w:rPr>
          <w:bCs/>
          <w:iCs/>
        </w:rPr>
        <w:tab/>
      </w:r>
      <w:r w:rsidR="00AC75CE" w:rsidRPr="00FD379F">
        <w:t>υπογραμμίζει τη σημασία της PESCO για τη βελτίωση των αμυντικών δυνατοτήτων της ΕΕ και εκφράζει την ικανοποίησή του για την πρόοδο που έχει επιτευχθεί μέχρι στιγμής μέσω των έργων πρωτοβουλίας της PESCO, όπως στην άμυνα στον κυβερνοχώρο, στα μη επανδρωμένα συστήματα, στις ιατρικές υπηρεσίες και στη χημική, βιολογική, ραδιολογική και πυρηνική εποπτεία, καθώς και για την περαιτέρω πρόοδο που έχει επιτευχθεί σε έργα σε όλους τους στρατιωτικούς τομείς, όπως καταγράφεται στην ετήσια έκθεση της γραμματείας της PESCO όσον αφορά την πρόοδο των έργων της PESCO· εκφράζει τη λύπη του, ωστόσο, για το γεγονός ότι τα κράτη μέλη εξακολουθούν να μην αξιοποιούν πλήρως το πλαίσιο της PESCO και ότι η πρόοδος στην εφαρμογή της εξακολουθεί να υπολείπεται των προσδοκιών· καλεί τον ΑΠ/ΥΕ και τα κράτη μέλη να προβούν σε συνεχόμενη ενδελεχή επανεξέταση των έργων και των προοπτικών τους, η οποία θα πρέπει επίσης να περιλαμβάνει τη δυνατότητα συγχώνευσης, εκ νέου ομαδοποίησης και ακόμη και περάτωσης έργων που δεν σημειώνουν επαρκή πρόοδο και αναπροσανατολισμού των προσπαθειών προς έναν μικρό αριθμό έργων προτεραιότητας που προορίζονται να οδηγήσουν σε συγκεκριμένες δράσεις, όπως αναφέρεται στη στρατηγική πυξίδα· εκφράζει την έντονη λύπη του για το γεγονός ότι το Κοινοβούλιο δεν είναι σε θέση να ασκεί κατάλληλο έλεγχο των έργων PESCO· καλεί τα κράτη μέλη να παράσχουν στο Κοινοβούλιο τακτικά, και τουλάχιστον δύο φορές τον χρόνο, αξιολόγηση της προόδου που έχει σημειωθεί στο πλαίσιο της PESCO·</w:t>
      </w:r>
    </w:p>
    <w:p w:rsidR="00716DA5" w:rsidRPr="00D6004F" w:rsidRDefault="00D6004F" w:rsidP="00D6004F">
      <w:pPr>
        <w:spacing w:before="240" w:after="240"/>
        <w:ind w:left="570" w:hanging="570"/>
        <w:rPr>
          <w:bCs/>
          <w:iCs/>
        </w:rPr>
      </w:pPr>
      <w:r w:rsidRPr="0037566E">
        <w:rPr>
          <w:bCs/>
          <w:iCs/>
        </w:rPr>
        <w:t>50.</w:t>
      </w:r>
      <w:r w:rsidRPr="0037566E">
        <w:rPr>
          <w:bCs/>
          <w:iCs/>
        </w:rPr>
        <w:tab/>
      </w:r>
      <w:r w:rsidR="00716DA5" w:rsidRPr="00D6004F">
        <w:rPr>
          <w:bCs/>
          <w:iCs/>
        </w:rPr>
        <w:t>καλεί το Συμβούλιο να ξεκινήσει τις εργασίες για τη δημιουργία ενός ευρωπαϊκού μη στρατιωτικού ειρηνευτικού σώματος που θα συγκεντρώνει την πραγματογνωσία θεσμικών και μη φορέων στην πρόληψη συγκρούσεων, την ειρηνική επίλυση των συγκρούσεων και τη συμφιλίωση με σκοπό να καταστεί η μη στρατιωτική διαχείριση κρίσεων της ΕΕ πιο αξιόπιστη, συνεκτική, αποτελεσματική, ευέλικτη και ορατή·</w:t>
      </w:r>
    </w:p>
    <w:p w:rsidR="00AC75CE" w:rsidRPr="00FD379F" w:rsidRDefault="00AC75CE" w:rsidP="00AC75CE">
      <w:pPr>
        <w:pStyle w:val="Normal12a24b"/>
        <w:ind w:left="567" w:hanging="567"/>
      </w:pPr>
      <w:r w:rsidRPr="00FD379F">
        <w:rPr>
          <w:rStyle w:val="Italic"/>
        </w:rPr>
        <w:t>Η στρατηγική πυξίδα: «ΠΡΟΒΛΕΨΗ και ΑΣΦΑΛΕΙΑ»</w:t>
      </w:r>
    </w:p>
    <w:p w:rsidR="00AC75CE" w:rsidRPr="00D6004F" w:rsidRDefault="00D6004F" w:rsidP="00D6004F">
      <w:pPr>
        <w:spacing w:after="160"/>
        <w:ind w:left="573" w:hanging="573"/>
        <w:rPr>
          <w:bCs/>
          <w:iCs/>
        </w:rPr>
      </w:pPr>
      <w:r w:rsidRPr="0037566E">
        <w:rPr>
          <w:bCs/>
          <w:iCs/>
        </w:rPr>
        <w:t>51.</w:t>
      </w:r>
      <w:r w:rsidRPr="0037566E">
        <w:rPr>
          <w:bCs/>
          <w:iCs/>
        </w:rPr>
        <w:tab/>
      </w:r>
      <w:r w:rsidR="00AC75CE" w:rsidRPr="00FD379F">
        <w:t xml:space="preserve">επισημαίνει ότι ο επιθετικός πόλεμος της Ρωσίας κατά της Ουκρανίας αποτελεί μέρος μιας ευρύτερης στρατηγικής για την υπονόμευση της βασιζόμενης σε κανόνες διεθνούς τάξης· καλεί την ΕΕ να ενισχύσει τις ικανότητές της για την αντιμετώπιση υβριδικού πολέμου, συμπεριλαμβανομένου του εντοπισμού και της απόκρισης στη Ρωσία, και άλλων κρατικών και μη κρατικών φορέων που διεξάγουν εκστρατείες χειραγώγησης πληροφοριών και παρεμβάσεων από το εξωτερικό (FIMI) που αμφισβητούν τα συμφέροντα, τις αξίες και την ασφάλειά μας, μεταξύ άλλων διαδίδοντας ψευδή αφηγήματα σχετικά με την ΕΕ ή στοχεύοντας αποστολές και επιχειρήσεις ΚΠΑΑ σε στρατηγικούς τομείς· εκφράζει σοβαρές ανησυχίες για τους κινδύνους που ενέχουν οι εκστρατείες παραπληροφόρησης και χειραγώγησης πληροφοριών που προκύπτουν από την τεχνητή νοημοσύνη (ΤΝ), μεταξύ άλλων μέσω της δημιουργίας ψευδών ιστοτόπων και της παραγωγής πλαστών εικόνων, για τις δημοκρατικές διαδικασίες, ειδικά ενόψει εκλογών· καλεί την Επιτροπή και την ΕΥΕΔ να συνεργαστούν στενά με τον ιδιωτικό τομέα, την κοινωνία των πολιτών, καθώς και με την ακαδημαϊκή και την τεχνική κοινότητα, για την αντιμετώπιση των εν λόγω κακόβουλων εκστρατειών επιρροής και για την αντιμετώπιση της </w:t>
      </w:r>
      <w:proofErr w:type="spellStart"/>
      <w:r w:rsidR="00AC75CE" w:rsidRPr="00FD379F">
        <w:t>οπλοποίησης</w:t>
      </w:r>
      <w:proofErr w:type="spellEnd"/>
      <w:r w:rsidR="00AC75CE" w:rsidRPr="00FD379F">
        <w:t xml:space="preserve"> των νέων τεχνολογιών·</w:t>
      </w:r>
    </w:p>
    <w:p w:rsidR="00AC75CE" w:rsidRPr="00FD379F" w:rsidRDefault="00D6004F" w:rsidP="00D6004F">
      <w:pPr>
        <w:pStyle w:val="NormalHanging12a"/>
        <w:ind w:left="570" w:hanging="570"/>
      </w:pPr>
      <w:r w:rsidRPr="00FD379F">
        <w:t>52.</w:t>
      </w:r>
      <w:r w:rsidRPr="00FD379F">
        <w:tab/>
      </w:r>
      <w:r w:rsidR="00AC75CE" w:rsidRPr="00FD379F">
        <w:t xml:space="preserve">καλεί, στο πλαίσιο αυτό, όλα τα κράτη μέλη </w:t>
      </w:r>
      <w:r w:rsidR="00716DA5" w:rsidRPr="00716DA5">
        <w:t>και τις υποψήφιες για ένταξη χώρες</w:t>
      </w:r>
      <w:r w:rsidR="00716DA5">
        <w:t xml:space="preserve"> </w:t>
      </w:r>
      <w:r w:rsidR="00AC75CE" w:rsidRPr="00FD379F">
        <w:t xml:space="preserve">να εφαρμόσουν τις συστάσεις των εκθέσεων του Κοινοβουλίου σχετικά με την ξένη </w:t>
      </w:r>
      <w:r w:rsidR="00AC75CE" w:rsidRPr="00FD379F">
        <w:lastRenderedPageBreak/>
        <w:t>παρέμβαση σε όλες τις δημοκρατικές διαδικασίες στην Ευρωπαϊκή Ένωση, συμπεριλαμβανομένης της παραπληροφόρησης</w:t>
      </w:r>
      <w:r w:rsidR="00AC75CE" w:rsidRPr="00FD379F">
        <w:rPr>
          <w:rStyle w:val="FootnoteReference"/>
          <w:bCs/>
          <w:iCs/>
        </w:rPr>
        <w:footnoteReference w:id="24"/>
      </w:r>
      <w:r w:rsidR="00AC75CE" w:rsidRPr="00FD379F">
        <w:t>·</w:t>
      </w:r>
    </w:p>
    <w:p w:rsidR="00AC75CE" w:rsidRPr="00D6004F" w:rsidRDefault="00D6004F" w:rsidP="00D6004F">
      <w:pPr>
        <w:spacing w:after="160"/>
        <w:ind w:left="573" w:hanging="573"/>
        <w:rPr>
          <w:bCs/>
          <w:iCs/>
        </w:rPr>
      </w:pPr>
      <w:r w:rsidRPr="0037566E">
        <w:rPr>
          <w:bCs/>
          <w:iCs/>
        </w:rPr>
        <w:t>53.</w:t>
      </w:r>
      <w:r w:rsidRPr="0037566E">
        <w:rPr>
          <w:bCs/>
          <w:iCs/>
        </w:rPr>
        <w:tab/>
      </w:r>
      <w:r w:rsidR="00AC75CE" w:rsidRPr="00FD379F">
        <w:t>επισημαίνει ότι η Κίνα έχει καθιερώσει μια «φιλία χωρίς περιορισμούς» με τη Ρωσία, η οποία περιλαμβάνει σημαντική μεταφορά τεχνολογίας και στρατιωτικών ικανοτήτων, και δημιουργεί αυξανόμενο αριθμό προκλήσεων στον τομέα της ασφάλειας για την ΕΕ, ιδίως στους τομείς του κυβερνοχώρου και της χειραγώγησης των πληροφοριών και των παρεμβάσεων από το εξωτερικό· τονίζει την ανάγκη να ενισχύσει η ΕΕ την ασφάλεια και την ακεραιότητα των υποδομών κρίσιμης σημασίας, καθώς και την ανάγκη ελαχιστοποίησης του κινδύνου και προώθησης της τεχνολογικής υπεροχής της ΕΕ σε κρίσιμους τομείς, συμπεριλαμβανομένων των μέτρων περιορισμού ή αποκλεισμού προμηθευτών υψηλού κινδύνου, ιδίως φορέων που συνδέονται με την κινεζική κυβέρνηση·</w:t>
      </w:r>
    </w:p>
    <w:p w:rsidR="00AC75CE" w:rsidRPr="00D6004F" w:rsidRDefault="00D6004F" w:rsidP="00D6004F">
      <w:pPr>
        <w:spacing w:after="160"/>
        <w:ind w:left="573" w:hanging="573"/>
        <w:rPr>
          <w:bCs/>
          <w:iCs/>
        </w:rPr>
      </w:pPr>
      <w:r w:rsidRPr="0037566E">
        <w:rPr>
          <w:bCs/>
          <w:iCs/>
        </w:rPr>
        <w:t>54.</w:t>
      </w:r>
      <w:r w:rsidRPr="0037566E">
        <w:rPr>
          <w:bCs/>
          <w:iCs/>
        </w:rPr>
        <w:tab/>
      </w:r>
      <w:r w:rsidR="00AC75CE" w:rsidRPr="00FD379F">
        <w:t>υπενθυμίζει ότι οι εξαρτήσεις από υψηλού κινδύνου προμηθευτές κρίσιμων προϊόντων με ψηφιακά στοιχεία αποτελούν στρατηγικό κίνδυνο που πρέπει να αντιμετωπιστεί σε επίπεδο Ένωσης· τονίζει την ανάγκη περαιτέρω ενίσχυσης των διαδικασιών ελέγχου των άμεσων ξένων επενδύσεων με πρότυπα δέουσας επιμέλειας για τον εντοπισμό άσκησης επιρροής από κυβερνήσεις κρατών η οποία αντίκειται στα συμφέροντα ασφάλειας και άμυνας της Ένωσης και των κρατών μελών της, όπως ορίζονται στο πλαίσιο της ΚΕΠΠΑ δυνάμει του τίτλου V ΣΕΕ όσον αφορά επενδυτές σε υποδομές ζωτικής σημασίας της ΕΕ, όπως ευρωπαϊκά λιμάνια και υποθαλάσσια καλώδια στη Βαλτική, τη Μεσόγειο καθώς και τις θάλασσες της Αρκτικής· υπογραμμίζει ότι η προσέγγιση αυτή θα πρέπει να ισχύει εξίσου για υποψήφιες και δυνάμει υποψήφιες χώρες· πιστεύει ότι χρειάζεται να θεσπιστεί πρόσθετη νομοθεσία για την προστασία της ασφάλειας της ευρωπαϊκής αλυσίδας εφοδιασμού τεχνολογίας πληροφοριών και επικοινωνιών από πωλητές που ενέχουν κίνδυνο και για την προστασία έναντι της κλοπής διανοητικής ιδιοκτησίας που διευκολύνεται από τον κυβερνοχώρο· ζητεί τη δημιουργία ενός ευρωπαϊκού πλαισίου με στόχο τη στενή ρύθμιση και τον καθορισμό ελάχιστων προτύπων και προϋποθέσεων σχετικά με την εξαγωγή διανοητικής ιδιοκτησίας και τεχνολογιών που είναι ζωτικής σημασίας για την ασφάλεια και την άμυνα της Ένωσης, συμπεριλαμβανομένων, μεταξύ άλλων, ειδών διπλής χρήσης·</w:t>
      </w:r>
    </w:p>
    <w:p w:rsidR="00AC75CE" w:rsidRPr="00D6004F" w:rsidRDefault="00D6004F" w:rsidP="00D6004F">
      <w:pPr>
        <w:spacing w:after="160"/>
        <w:ind w:left="573" w:hanging="573"/>
        <w:rPr>
          <w:bCs/>
          <w:iCs/>
        </w:rPr>
      </w:pPr>
      <w:r w:rsidRPr="0037566E">
        <w:rPr>
          <w:bCs/>
          <w:iCs/>
        </w:rPr>
        <w:t>55.</w:t>
      </w:r>
      <w:r w:rsidRPr="0037566E">
        <w:rPr>
          <w:bCs/>
          <w:iCs/>
        </w:rPr>
        <w:tab/>
      </w:r>
      <w:r w:rsidR="00AC75CE" w:rsidRPr="00FD379F">
        <w:t xml:space="preserve">εκφράζει την ανησυχία του για την επιθετική στρατιωτική στάση της Κίνας στη Νότια Σινική Θάλασσα, συμπεριλαμβανομένης της δημιουργίας νησιών, της παρενόχλησης και των επικίνδυνων ελιγμών του ναυτικού, της ακτοφυλακής και της ναυτικής πολιτοφυλακής της, καθώς και για τις συνεχιζόμενες στρατιωτικές πιέσεις, τις ασκήσεις επίθεσης, τις παραβιάσεις του εναέριου χώρου και άλλες στρατιωτικές ενέργειες «γκρίζας ζώνης», συμπεριλαμβανομένων των </w:t>
      </w:r>
      <w:proofErr w:type="spellStart"/>
      <w:r w:rsidR="00AC75CE" w:rsidRPr="00FD379F">
        <w:t>κυβερνοεκστρατειών</w:t>
      </w:r>
      <w:proofErr w:type="spellEnd"/>
      <w:r w:rsidR="00AC75CE" w:rsidRPr="00FD379F">
        <w:t xml:space="preserve"> και των εκστρατειών παραπληροφόρησης κατά της Ταϊβάν· ζητεί μεγαλύτερη συντονισμένη θαλάσσια παρουσία και δημιουργία υποδομών με τους εταίρους της ΕΕ στην περιοχή· καλεί την Κίνα να παύσει όλες αυτές τις δραστηριότητες, οι οποίες θέτουν σε κίνδυνο τη σταθερότητα ολόκληρης της περιοχής και, στο ευρύτερο πλαίσιο, επηρεάζουν άμεσα την ευρωπαϊκή ασφάλεια· ενθαρρύνει τα κράτη μέλη να αυξήσουν τη συχνότητα των επιχειρήσεων ελευθερίας ναυσιπλοΐας στα Στενά της Ταϊβάν και να εμβαθύνουν τους διαλόγους με την Ταϊβάν για την ασφάλεια προκειμένου να αποτρέψουν την κινεζική επιθετικότητα εναντίον της δημοκρατικής νήσου· τονίζει τη συνεργασία με την Ταϊβάν και την αξιοποίηση της τεχνογνωσίας και του τεχνολογικού της πλεονεκτήματός της </w:t>
      </w:r>
      <w:r w:rsidR="00AC75CE" w:rsidRPr="00FD379F">
        <w:lastRenderedPageBreak/>
        <w:t>έναντι των κινεζικών απειλών στον κυβερνοχώρο, δεδομένων των ανησυχιών για την ασφάλεια της περιοχής και της ΕΕ· χαιρετίζει την πρόσφατη συμφωνία μεταξύ των ηγετών της Κίνας και των ΗΠΑ για την επανέναρξη των στρατιωτικών επικοινωνιών υψηλού επιπέδου·</w:t>
      </w:r>
    </w:p>
    <w:p w:rsidR="00AC75CE" w:rsidRPr="00FD379F" w:rsidRDefault="00D6004F" w:rsidP="00D6004F">
      <w:pPr>
        <w:spacing w:after="160"/>
        <w:ind w:left="573" w:hanging="573"/>
      </w:pPr>
      <w:r w:rsidRPr="00FD379F">
        <w:t>56.</w:t>
      </w:r>
      <w:r w:rsidRPr="00FD379F">
        <w:tab/>
      </w:r>
      <w:r w:rsidR="00AC75CE" w:rsidRPr="00FD379F">
        <w:t xml:space="preserve">σημειώνει ότι ένα μεγάλο μέρος των αφρικανικών υποδομών, συμπεριλαμβανομένων των υποδομών επικοινωνίας της, έχει χρηματοδοτηθεί και κατασκευαστεί από κινεζικές κρατικές επιχειρήσεις· εκφράζει την ανησυχία του για το γεγονός ότι αυτό το κινεζικό μοντέλο είναι σαφώς ελκυστικό για πολλές χώρες που δεν μπορούν να ικανοποιήσουν τις απαιτήσεις της ΕΕ για πρόσβαση σε ισοδύναμα επίπεδα χρηματοδότησης, επεκτείνοντας έτσι την κινεζική επιρροή εις βάρος των εταιρικών σχέσεων της ΕΕ· πιστεύει ακράδαντα, στο πλαίσιο αυτό, ότι η ΕΕ θα πρέπει να ενισχύσει περαιτέρω τη συνεργασία της με τους Αφρικανούς εταίρους και να αυξήσει τόσο την προβολή όσο και τα απτά οφέλη της στήριξης που παρέχει στον τοπικό πληθυσμό· ζητεί μια μακροπρόθεσμη και </w:t>
      </w:r>
      <w:proofErr w:type="spellStart"/>
      <w:r w:rsidR="00AC75CE" w:rsidRPr="00FD379F">
        <w:t>μελλοντοστραφή</w:t>
      </w:r>
      <w:proofErr w:type="spellEnd"/>
      <w:r w:rsidR="00AC75CE" w:rsidRPr="00FD379F">
        <w:t xml:space="preserve"> στρατηγική ασφάλειας της ΕΕ προς την Κίνα, τη Μεσόγειο και την Αφρική·</w:t>
      </w:r>
    </w:p>
    <w:p w:rsidR="00AC75CE" w:rsidRPr="00D6004F" w:rsidRDefault="00D6004F" w:rsidP="00D6004F">
      <w:pPr>
        <w:spacing w:after="160"/>
        <w:ind w:left="573" w:hanging="573"/>
        <w:rPr>
          <w:bCs/>
          <w:iCs/>
        </w:rPr>
      </w:pPr>
      <w:r w:rsidRPr="0037566E">
        <w:rPr>
          <w:bCs/>
          <w:iCs/>
        </w:rPr>
        <w:t>57.</w:t>
      </w:r>
      <w:r w:rsidRPr="0037566E">
        <w:rPr>
          <w:bCs/>
          <w:iCs/>
        </w:rPr>
        <w:tab/>
      </w:r>
      <w:r w:rsidR="00AC75CE" w:rsidRPr="00FD379F">
        <w:t xml:space="preserve">ζητεί επιπλέον πρόοδο όσον αφορά την περαιτέρω βελτίωση της εργαλειοθήκης της ΕΕ για την αντιμετώπιση υβριδικών απειλών, ιδίως όσον αφορά δραστηριότητες που περιλαμβάνουν κυβερνοεπιθέσεις και χειραγώγηση των πληροφοριών και παρεμβάσεις από το εξωτερικό, και την αναθεώρηση των κατευθυντήριων γραμμών εφαρμογής της εργαλειοθήκης της ΕΕ για τη διπλωματία στον κυβερνοχώρο· εκφράζει την ικανοποίησή του για τη δέσμευση που ορίζεται στη στρατηγική πυξίδα και στο νέο μη στρατιωτικό σύμφωνο για την παροχή των αναγκαίων ικανοτήτων ώστε οι αποστολές και επιχειρήσεις ΚΠΑΑ να είναι σε θέση να αντιδρούν σε υβριδικές επιθέσεις, συμπεριλαμβανομένης της χειραγώγησης των πληροφοριών και των παρεμβάσεων από το εξωτερικό και των κυβερνοεπιθέσεων, έως το 2024, καθώς και να αναπτύσσουν μια συνεκτική και σαφή στρατηγική επικοινωνίας· επαναλαμβάνει την επείγουσα αναγκαιότητα να διασφαλιστεί η εμπειρογνωμοσύνη και η ικανότητα για ασφαλείς τεχνολογίες πληροφοριών και επικοινωνιών για όλες τις αποστολές και επιχειρήσεις ΚΠΑΑ ώστε να επικοινωνούν με ασφάλεια στο θέατρο των επιχειρήσεων και με όλα τα θεσμικά όργανα της ΕΕ· χαιρετίζει, στο πλαίσιο αυτό, τη δέσμευση της ΕΥΕΔ και των κρατών μελών να εφαρμόσουν, έως το 2025, ένα ταχέως αναπτυσσόμενο σύστημα επικοινωνίας και πληροφοριών για την ασφαλή σύνδεση δυνάμεων και αρχηγείων αποστολών στο θέατρο επιχειρήσεων με τις Βρυξέλλες· αναγνωρίζει τον σημαντικό ρόλο που θα διαδραματίσουν, στο πλαίσιο αυτό, οι αναδυόμενες ρηξικέλευθες τεχνολογίες όπως η κβαντική υπολογιστική και η τεχνητή νοημοσύνη· καλεί την ΕΥΕΔ και την Επιτροπή να αυξήσουν τη συνεργασία και τον συντονισμό τους με άλλες αποστολές και επιχειρήσεις </w:t>
      </w:r>
      <w:proofErr w:type="spellStart"/>
      <w:r w:rsidR="00AC75CE" w:rsidRPr="00FD379F">
        <w:t>ομόφρονων</w:t>
      </w:r>
      <w:proofErr w:type="spellEnd"/>
      <w:r w:rsidR="00AC75CE" w:rsidRPr="00FD379F">
        <w:t xml:space="preserve"> εταίρων και οργανισμών, συμπεριλαμβανομένων των ειρηνευτικών επιχειρήσεων των Ηνωμένων Εθνών, προκειμένου να αντιμετωπιστούν επί τόπου η χειραγώγηση των πληροφοριών και οι παρεμβάσεις από το εξωτερικό·</w:t>
      </w:r>
    </w:p>
    <w:p w:rsidR="00AC75CE" w:rsidRPr="00FD379F" w:rsidRDefault="00D6004F" w:rsidP="00D6004F">
      <w:pPr>
        <w:pStyle w:val="NormalHanging12a"/>
        <w:ind w:left="573" w:hanging="573"/>
      </w:pPr>
      <w:r w:rsidRPr="00FD379F">
        <w:t>58.</w:t>
      </w:r>
      <w:r w:rsidRPr="00FD379F">
        <w:tab/>
      </w:r>
      <w:r w:rsidR="00AC75CE" w:rsidRPr="00FD379F">
        <w:t>καλεί, επιπλέον, τα κράτη μέλη και την ΕΥΕΔ να αναβαθμίσουν τη στρατηγική τους και να αναλάβουν συγκεκριμένες δράσεις προκειμένου να συμπεριλαμβάνουν συστηματικά οικονομικούς και ανθρώπινους πόρους, εργαλεία και κατάρτιση σε όλες τις αντιπροσωπείες της ΕΕ και τις αποστολές και επιχειρήσεις ΚΠΑΑ, στο πλαίσιο της ευρύτερης εντολής τους στις χώρες υποδοχής και της ανθεκτικότητάς τους έναντι υβριδικών απειλών και της χειραγώγηση των πληροφοριών και των παρεμβάσεων από το εξωτερικό· ζητεί την ενίσχυση της προβολής και της στρατηγικής επικοινωνίας σχετικά με τα οφέλη, την παρουσία και τον ρόλο των αποστολών ΚΠΑΑ·</w:t>
      </w:r>
    </w:p>
    <w:p w:rsidR="00AC75CE" w:rsidRPr="00D6004F" w:rsidRDefault="00D6004F" w:rsidP="00D6004F">
      <w:pPr>
        <w:spacing w:after="160"/>
        <w:ind w:left="573" w:hanging="573"/>
        <w:rPr>
          <w:bCs/>
          <w:iCs/>
        </w:rPr>
      </w:pPr>
      <w:r w:rsidRPr="0037566E">
        <w:rPr>
          <w:bCs/>
          <w:iCs/>
        </w:rPr>
        <w:t>59.</w:t>
      </w:r>
      <w:r w:rsidRPr="0037566E">
        <w:rPr>
          <w:bCs/>
          <w:iCs/>
        </w:rPr>
        <w:tab/>
      </w:r>
      <w:r w:rsidR="00AC75CE" w:rsidRPr="00FD379F">
        <w:t xml:space="preserve">καλεί τα κράτη μέλη, την ΕΥΕΔ και την Επιτροπή να εξετάσουν το ενδεχόμενο </w:t>
      </w:r>
      <w:r w:rsidR="00AC75CE" w:rsidRPr="00FD379F">
        <w:lastRenderedPageBreak/>
        <w:t>δημιουργίας μιας επαρκώς εξοπλισμένης και ανεξάρτητης δομής, επιφορτισμένης με τον εντοπισμό, την ανάλυση και την τεκμηρίωση των απειλών χειραγώγησης των πληροφοριών και παρεμβάσεων από το εξωτερικό κατά της ΕΕ στο σύνολό της, προκειμένου να αυξηθούν η επίγνωση της κατάστασης και η ανταλλαγή πληροφοριών σχετικά με τις απειλές, και να αναπτυχθούν ικανότητες καταλογισμού καθώς και αντίμετρα σε σχέση με τη χειραγώγηση των πληροφοριών και τις παρεμβάσεις από το εξωτερικό· θεωρεί ότι η εν λόγω δομή θα λειτουργούσε ως σημείο αναφοράς και κόμβος ειδικευμένων γνώσεων με σκοπό τη διευκόλυνση και ενίσχυση επιχειρησιακών ανταλλαγών μεταξύ των αρχών των κρατών μελών, των θεσμικών οργάνων της ΕΕ και των οργανισμών της ΕΕ, και θα έδινε τη δυνατότητα ανταλλαγής βέλτιστων πρακτικών με ομόφρονες εταίρους ανά τον κόσμο· τονίζει ότι η δομή θα πρέπει να αποσαφηνίσει και να ενισχύσει τον ρόλο του Τμήματος Στρατηγικής Επικοινωνίας της ΕΥΕΔ και των ειδικών ομάδων του ως στρατηγικού φορέα της διπλωματικής υπηρεσίας της ΕΕ και να αποτρέψει την αλληλοεπικάλυψη δραστηριοτήτων·</w:t>
      </w:r>
    </w:p>
    <w:p w:rsidR="00AC75CE" w:rsidRPr="00D6004F" w:rsidRDefault="00D6004F" w:rsidP="00D6004F">
      <w:pPr>
        <w:spacing w:after="160"/>
        <w:ind w:left="573" w:hanging="573"/>
        <w:rPr>
          <w:bCs/>
          <w:iCs/>
        </w:rPr>
      </w:pPr>
      <w:r w:rsidRPr="0037566E">
        <w:rPr>
          <w:bCs/>
          <w:iCs/>
        </w:rPr>
        <w:t>60.</w:t>
      </w:r>
      <w:r w:rsidRPr="0037566E">
        <w:rPr>
          <w:bCs/>
          <w:iCs/>
        </w:rPr>
        <w:tab/>
      </w:r>
      <w:r w:rsidR="00AC75CE" w:rsidRPr="00FD379F">
        <w:t>τονίζει ότι για να καταπολεμήσει τις εντεινόμενες απειλές και την αύξηση της αντιευρωπαϊκής ρητορικής από τρίτες χώρες που γειτνιάζουν με την ΕΕ, η ΕΕ πρέπει να εντείνει τις προσπάθειές της για την παροχή υποστήριξης και κατάρτισης και για την ανάπτυξη ικανοτήτων για ομόφρονες χώρες εταίρους, μεταξύ άλλων καταπολεμώντας τις εκστρατείες παραπληροφόρησης και τις κυβερνοεπιθέσεις· ζητεί να αυξήσουν την ανθεκτικότητα έναντι της παραπληροφόρησης και των αποδιοργανωτικών εκστρατειών που έχουν σχεδιαστεί για την υπονόμευση των δημοκρατικών διαδικασιών και την πρόκληση διχασμού, και να ενθαρρύνουν τις υποψήφιες χώρες να λάβουν αποφασιστικά μέτρα για την αντιμετώπιση της χειριστικής παραπληροφόρησης, της κακόβουλης προπαγάνδας και άλλων υβριδικών απειλών· ζητεί στρατηγικά και προορατικά μέτρα για την αντιμετώπιση υβριδικών απειλών και την πρόληψη παρεμβάσεων τρίτων στις πολιτικές, εκλογικές και άλλες δημοκρατικές διαδικασίες των υπό ένταξη χωρών και, ειδικότερα, κακόβουλων πράξεων που αποσκοπούν στη χειραγώγηση της κοινής γνώμης και στην υπονόμευση της ευρωπαϊκής ολοκλήρωσης·</w:t>
      </w:r>
    </w:p>
    <w:p w:rsidR="00AC75CE" w:rsidRPr="00FD379F" w:rsidRDefault="00D6004F" w:rsidP="00D6004F">
      <w:pPr>
        <w:pStyle w:val="NormalHanging12a"/>
        <w:ind w:left="573" w:hanging="573"/>
      </w:pPr>
      <w:r w:rsidRPr="00FD379F">
        <w:t>61.</w:t>
      </w:r>
      <w:r w:rsidRPr="00FD379F">
        <w:tab/>
      </w:r>
      <w:r w:rsidR="00AC75CE" w:rsidRPr="00FD379F">
        <w:t xml:space="preserve">καταδικάζει και εκφράζει την ανησυχία του για τις δραστηριότητες υβριδικού πολέμου των ιδιωτικών στρατιωτικών εταιρειών και των κρατικά υποστηριζόμενων διαμεσολαβητών, όπως η ομάδα </w:t>
      </w:r>
      <w:proofErr w:type="spellStart"/>
      <w:r w:rsidR="00AC75CE" w:rsidRPr="00FD379F">
        <w:t>Wagner</w:t>
      </w:r>
      <w:proofErr w:type="spellEnd"/>
      <w:r w:rsidR="00AC75CE" w:rsidRPr="00FD379F">
        <w:t xml:space="preserve"> και άλλες ένοπλες ομάδες, παραστρατιωτικές δυνάμεις και παράγοντες που ενεργούν για λογαριασμό άλλων, που ασκούν επιρροή σε διάφορες χώρες ανά τον κόσμο· καλεί την ΕΥΕΔ να συγκροτήσει μια πρωτοβουλία με ομοϊδεάτες εταίρους για την αντιμετώπιση κακόβουλων ομάδων τόσο μη κρατικών όσο και κρατικά χρηματοδοτούμενων φορέων, όπως η ομάδα </w:t>
      </w:r>
      <w:proofErr w:type="spellStart"/>
      <w:r w:rsidR="00AC75CE" w:rsidRPr="00FD379F">
        <w:t>Wagner</w:t>
      </w:r>
      <w:proofErr w:type="spellEnd"/>
      <w:r w:rsidR="00AC75CE" w:rsidRPr="00FD379F">
        <w:t>· τονίζει ότι οι υφιστάμενες εργαλειοθήκες της ΕΕ θα πρέπει να περιλαμβάνουν αποκρίσεις, όπως επιβολή κυρώσεων, σε περίπτωση χρηματοδότησης ή συνεργασίας κρατών εκτός της ΕΕ με ιδιωτικές στρατιωτικές εταιρείες σε ευάλωτες περιοχές·</w:t>
      </w:r>
    </w:p>
    <w:p w:rsidR="00AC75CE" w:rsidRPr="00FD379F" w:rsidRDefault="00D6004F" w:rsidP="00D6004F">
      <w:pPr>
        <w:pStyle w:val="NormalHanging12a"/>
        <w:ind w:left="573" w:hanging="573"/>
      </w:pPr>
      <w:r w:rsidRPr="00FD379F">
        <w:t>62.</w:t>
      </w:r>
      <w:r w:rsidRPr="00FD379F">
        <w:tab/>
      </w:r>
      <w:r w:rsidR="00AC75CE" w:rsidRPr="00FD379F">
        <w:t xml:space="preserve">καταδικάζει τις πολιτικές επιθετικότητας, συμπεριλαμβανομένης της προσχεδιασμένης στρατιωτικής επίθεσης του Αζερμπαϊτζάν κατά του Ναγκόρνο Καραμπάχ· υπενθυμίζει ότι αυτή η επίθεση έρχεται ως συνέχεια οργανωμένης επί μήνες λιμοκτονίας και απομόνωσης των Αρμενίων που ζουν στο Ναγκόρνο Καραμπάχ μέσω του αποκλεισμού του διαδρόμου </w:t>
      </w:r>
      <w:proofErr w:type="spellStart"/>
      <w:r w:rsidR="00AC75CE" w:rsidRPr="00FD379F">
        <w:t>Lachin</w:t>
      </w:r>
      <w:proofErr w:type="spellEnd"/>
      <w:r w:rsidR="00AC75CE" w:rsidRPr="00FD379F">
        <w:t xml:space="preserve">· υπογραμμίζει ότι οι λεγόμενες ρωσικές ειρηνευτικές δυνάμεις δεν ανέλαβαν καμία δράση για να θέσουν τέλος στον αποκλεισμό ή για να σταματήσουν τη στρατιωτική επίθεση των </w:t>
      </w:r>
      <w:proofErr w:type="spellStart"/>
      <w:r w:rsidR="00AC75CE" w:rsidRPr="00FD379F">
        <w:t>Αζέρων</w:t>
      </w:r>
      <w:proofErr w:type="spellEnd"/>
      <w:r w:rsidR="00AC75CE" w:rsidRPr="00FD379F">
        <w:t xml:space="preserve"> κατά του Ναγκόρνο Καραμπάχ· καταδικάζει τη στρατιωτική στήριξη που παρέχουν χώρες εκτός ΕΕ στο Αζερμπαϊτζάν· εκφράζει σοβαρή ανησυχία για τις συνέπειες για τον άμαχο πληθυσμό που ισοδυναμούν με εκ των πραγμάτων εθνοκάθαρση· επαναλαμβάνει ότι η επίθεση που εξαπέλυσε το Αζερμπαϊτζάν δεν μπορεί να μείνει χωρίς συνέπειες και καλεί την ΕΕ να εφαρμόσει </w:t>
      </w:r>
      <w:r w:rsidR="00AC75CE" w:rsidRPr="00FD379F">
        <w:lastRenderedPageBreak/>
        <w:t xml:space="preserve">κυρώσεις κατά των αρχών του Αζερμπαϊτζάν που ευθύνονται για πολλαπλές παραβιάσεις της κατάπαυσης του πυρός και να αναστείλει το μνημόνιο συμφωνίας για την ενέργεια· ζητεί από την ΕΕ να αναστείλει τις διαπραγματεύσεις για μια νέα συμφωνία εταιρικής σχέσης με το Αζερμπαϊτζάν υπό το πρίσμα των πρόσφατων γεγονότων και της δραματικής κατάστασης της χώρας όσον αφορά τα ανθρώπινα δικαιώματα· </w:t>
      </w:r>
    </w:p>
    <w:p w:rsidR="00AC75CE" w:rsidRPr="00D6004F" w:rsidRDefault="00D6004F" w:rsidP="00D6004F">
      <w:pPr>
        <w:spacing w:after="160"/>
        <w:ind w:left="570" w:hanging="570"/>
        <w:rPr>
          <w:bCs/>
          <w:iCs/>
        </w:rPr>
      </w:pPr>
      <w:r w:rsidRPr="0037566E">
        <w:rPr>
          <w:bCs/>
          <w:iCs/>
        </w:rPr>
        <w:t>63.</w:t>
      </w:r>
      <w:r w:rsidRPr="0037566E">
        <w:rPr>
          <w:bCs/>
          <w:iCs/>
        </w:rPr>
        <w:tab/>
      </w:r>
      <w:r w:rsidR="00AC75CE" w:rsidRPr="00FD379F">
        <w:t xml:space="preserve">εκφράζει την ικανοποίησή του για τη σύσταση της μη στρατιωτικής αποστολής της Ευρωπαϊκής Ένωσης στην Αρμενία (EUMA), η οποία έχει ως στόχο να συμβάλει στην ενίσχυση της ασφάλειας στην περιοχή μειώνοντας τον αριθμό των περιστατικών σε περιοχές που πλήττονται από συγκρούσεις και παραμεθόριες περιοχές στην Αρμενία, να μειώσει το επίπεδο των κινδύνων για τον πληθυσμό που ζει σε αυτές τις περιοχές και, συνεπώς, να συμβάλει στην εξομάλυνση των σχέσεων μεταξύ της Αρμενίας και του Αζερμπαϊτζάν επιτόπου, ενισχύοντας ταυτόχρονα την ορατότητα της ΕΕ στην περιοχή· </w:t>
      </w:r>
      <w:r w:rsidR="00716DA5" w:rsidRPr="00716DA5">
        <w:t>χαιρετίζει τη συμφωνία του Συμβουλίου να ενισχύσει την ικανότητα παρατήρησης της αποστολής αυξάνοντας την επιτόπια παρουσία της· καλεί το Συμβούλιο</w:t>
      </w:r>
      <w:r w:rsidR="00AC75CE" w:rsidRPr="00FD379F">
        <w:t xml:space="preserve"> να παρατείνει το χρονοδιάγραμμα ανάπτυξής της για πέντε ακόμη έτη και το γεωγραφικό της πεδίο ώστε να περιλαμβάνει ενδεχομένως τα σύνορα Αρμενίας–Τουρκίας· </w:t>
      </w:r>
    </w:p>
    <w:p w:rsidR="00AC75CE" w:rsidRPr="00D6004F" w:rsidRDefault="00D6004F" w:rsidP="00D6004F">
      <w:pPr>
        <w:spacing w:after="160"/>
        <w:ind w:left="570" w:hanging="570"/>
        <w:rPr>
          <w:bCs/>
          <w:iCs/>
        </w:rPr>
      </w:pPr>
      <w:r w:rsidRPr="0037566E">
        <w:rPr>
          <w:bCs/>
          <w:iCs/>
        </w:rPr>
        <w:t>64.</w:t>
      </w:r>
      <w:r w:rsidRPr="0037566E">
        <w:rPr>
          <w:bCs/>
          <w:iCs/>
        </w:rPr>
        <w:tab/>
      </w:r>
      <w:r w:rsidR="00AC75CE" w:rsidRPr="00FD379F">
        <w:t xml:space="preserve">καλεί την ΕΥΕΔ να είναι έτοιμη να παράσχει την αναγκαία τεχνική βοήθεια στην Αρμενία μέσω του ΕΜΕ, προκειμένου η Αρμενία να επανεξετάσει τις τρέχουσες στρατιωτικές συμμαχίες της, καθώς αυτό θα ενισχύσει την ανθεκτικότητα της Αρμενίας στο πλαίσιο της διασφάλισης της ασφάλειας, της ανεξαρτησίας και της κυριαρχίας και θα οδηγήσει σε πιο ολοκληρωμένη και ενισχυμένη αμυντική συνεργασία μεταξύ των πλευρών· </w:t>
      </w:r>
      <w:r w:rsidR="00716DA5" w:rsidRPr="00716DA5">
        <w:t>χαιρετίζει την απόφαση της Αρμενίας να προσχωρήσει στο Καταστατικό της Ρώμης του Διεθνούς Ποινικού Δικαστηρίου·</w:t>
      </w:r>
      <w:r w:rsidR="00716DA5">
        <w:t xml:space="preserve"> </w:t>
      </w:r>
      <w:r w:rsidR="00AC75CE" w:rsidRPr="00FD379F">
        <w:t>ζητεί από την ΕΥΕΔ να παράσχει με εμπιστευτικό τρόπο τις εκθέσεις της EUMA για την κατάσταση στο πεδίο στην Επιτροπή Εξωτερικών Υποθέσεων (AFET) και την Υποεπιτροπή Ασφάλειας και Άμυνας (SEDE) του Κοινοβουλίου·</w:t>
      </w:r>
    </w:p>
    <w:p w:rsidR="00AC75CE" w:rsidRPr="00FD379F" w:rsidRDefault="00D6004F" w:rsidP="00D6004F">
      <w:pPr>
        <w:pStyle w:val="NormalHanging12a"/>
        <w:ind w:left="573" w:hanging="573"/>
      </w:pPr>
      <w:r w:rsidRPr="00FD379F">
        <w:t>65.</w:t>
      </w:r>
      <w:r w:rsidRPr="00FD379F">
        <w:tab/>
      </w:r>
      <w:r w:rsidR="00AC75CE" w:rsidRPr="00FD379F">
        <w:t xml:space="preserve">καλεί το Συμβούλιο να βρίσκεται σε ετοιμότητα να επιβάλει στοχευμένες και μεμονωμένες κυρώσεις κατά των αυτουργών της επίθεσης, συμπεριλαμβανομένου, ενδεικτικά, του πολιτικού και του στρατιωτικού περιβάλλοντος του Προέδρου </w:t>
      </w:r>
      <w:proofErr w:type="spellStart"/>
      <w:r w:rsidR="00AC75CE" w:rsidRPr="00FD379F">
        <w:t>Aliyev</w:t>
      </w:r>
      <w:proofErr w:type="spellEnd"/>
      <w:r w:rsidR="00AC75CE" w:rsidRPr="00FD379F">
        <w:t>, και να αναστείλει εισαγωγές πετρελαίου και φυσικού αερίου από το Αζερμπαϊτζάν, σε περίπτωση στρατιωτικής επίθεσης του Αζερμπαϊτζάν κατά της εδαφικής ακεραιότητας της Αρμενίας·</w:t>
      </w:r>
    </w:p>
    <w:p w:rsidR="00AC75CE" w:rsidRPr="00FD379F" w:rsidRDefault="00D6004F" w:rsidP="00D6004F">
      <w:pPr>
        <w:pStyle w:val="NormalHanging12a"/>
        <w:ind w:left="573" w:hanging="573"/>
        <w:rPr>
          <w:bCs/>
          <w:iCs/>
        </w:rPr>
      </w:pPr>
      <w:r w:rsidRPr="00FD379F">
        <w:rPr>
          <w:bCs/>
          <w:iCs/>
        </w:rPr>
        <w:t>66.</w:t>
      </w:r>
      <w:r w:rsidRPr="00FD379F">
        <w:rPr>
          <w:bCs/>
          <w:iCs/>
        </w:rPr>
        <w:tab/>
      </w:r>
      <w:r w:rsidR="00AC75CE" w:rsidRPr="00FD379F">
        <w:t xml:space="preserve">εκφράζει την ικανοποίησή του για την ανάπτυξη της αποστολής εταιρικής σχέσης ΚΠΑΑ της ΕΕ στη Δημοκρατία της Μολδαβίας (EUPM </w:t>
      </w:r>
      <w:proofErr w:type="spellStart"/>
      <w:r w:rsidR="00AC75CE" w:rsidRPr="00FD379F">
        <w:t>Moldova</w:t>
      </w:r>
      <w:proofErr w:type="spellEnd"/>
      <w:r w:rsidR="00AC75CE" w:rsidRPr="00FD379F">
        <w:t>), της πρώτης μη στρατιωτικής αποστολής ΚΠΑΑ που είναι αφιερωμένη στην ενίσχυση της ανθεκτικότητας του τομέα ασφάλειας της Μολδαβίας στη διαχείριση κρίσεων και την αντιμετώπιση υβριδικών απειλών· υπογραμμίζει τη σημασία αυτής της καινοτόμου αποστολής ΚΠΑΑ και καλεί τα κράτη μέλη να παράσχουν την εμπειρογνωμοσύνη και τις ικανότητες που απαιτούνται για τη στήριξη της Μολδαβίας έναντι της χρήσης υβριδικού πολέμου από τη Ρωσία· καλεί την ΕΥΕΔ να διερευνήσει τη δημιουργία παρόμοιων αποστολών σε άλλες υποψήφιες χώρες, συνδεδεμένες χώρες ή χώρες εταίρους, με στόχο την αύξηση της ανθεκτικότητάς τους έναντι των υβριδικών απειλών, συμπεριλαμβανομένων των κυβερνοαπειλών, της χειραγώγησης των πληροφοριών και των παρεμβάσεων από το εξωτερικό·</w:t>
      </w:r>
    </w:p>
    <w:p w:rsidR="00AC75CE" w:rsidRPr="00FD379F" w:rsidRDefault="00D6004F" w:rsidP="00D6004F">
      <w:pPr>
        <w:pStyle w:val="NormalHanging12a"/>
        <w:ind w:left="573" w:hanging="573"/>
      </w:pPr>
      <w:r w:rsidRPr="00FD379F">
        <w:lastRenderedPageBreak/>
        <w:t>67.</w:t>
      </w:r>
      <w:r w:rsidRPr="00FD379F">
        <w:tab/>
      </w:r>
      <w:r w:rsidR="00AC75CE" w:rsidRPr="00FD379F">
        <w:t xml:space="preserve">επαναλαμβάνει την υποστήριξη της ΕΕ όσον αφορά την κυριαρχία και την εδαφική ακεραιότητα της Δημοκρατίας της Μολδαβίας και για τις προσπάθειες που καταβάλλονται στο πλαίσιο της διαδικασίας διαπραγματεύσεων 5+2 για την επίτευξη ειρηνικής, διαρκούς, συνολικής πολιτικής διευθέτησης της διένεξης στην Υπερδνειστερία, με βάση τον σεβασμό της κυριαρχίας και της εδαφικής ακεραιότητας της Δημοκρατίας της Μολδαβίας εντός των διεθνώς αναγνωρισμένων συνόρων της, με ειδικό καθεστώς για την Υπερδνειστερία, που θα διασφαλίζει την προστασία των ανθρωπίνων δικαιωμάτων και στα εδάφη που αυτή τη στιγμή δεν ελέγχονται από συνταγματικές αρχές· εκφράζει την ανησυχία του για το γεγονός ότι η Υπερδνειστερία εξακολουθεί να χρησιμεύει ως ασφαλές καταφύγιο για τους διακινητές ανθρώπων και το οργανωμένο έγκλημα, αναγνωρίζοντας παράλληλα ότι η Αποστολή Συνοριακής Συνδρομής της ΕΕ στη Μολδαβία και την Ουκρανία (EUBAM) διαδραματίζει σημαντικό ρόλο στο εκ νέου άνοιγμα των σιδηροδρομικών εμπορευματικών μεταφορών μέσω της Υπερδνειστερίας και έχει εμποδίσει πολλαπλές επιχειρήσεις παράνομης διακίνησης· </w:t>
      </w:r>
    </w:p>
    <w:p w:rsidR="00AC75CE" w:rsidRPr="00FD379F" w:rsidRDefault="00D6004F" w:rsidP="00D6004F">
      <w:pPr>
        <w:pStyle w:val="NormalHanging12a"/>
        <w:ind w:left="573" w:hanging="573"/>
      </w:pPr>
      <w:r w:rsidRPr="00FD379F">
        <w:t>68.</w:t>
      </w:r>
      <w:r w:rsidRPr="00FD379F">
        <w:tab/>
      </w:r>
      <w:r w:rsidR="00AC75CE" w:rsidRPr="00FD379F">
        <w:t>χαιρετίζει την απόφαση του Συμβουλίου, της 4ης Μαΐου 2023, να διαθέσει 40 εκατ</w:t>
      </w:r>
      <w:r w:rsidR="007B2562">
        <w:t>ομμύρια</w:t>
      </w:r>
      <w:r w:rsidR="00AC75CE" w:rsidRPr="00FD379F">
        <w:t> EUR στο πλαίσιο του ΕΜΕ με στόχο τη στήριξη των ενόπλων δυνάμεων της Δημοκρατίας της Μολδαβίας και 30 εκατ</w:t>
      </w:r>
      <w:r w:rsidR="007B2562">
        <w:t>ομμύρια</w:t>
      </w:r>
      <w:r w:rsidR="00AC75CE" w:rsidRPr="00FD379F">
        <w:t> EUR για τη στήριξη των αμυντικών δυνάμεων της Γεωργίας· τονίζει την ανάγκη περαιτέρω αύξησης της στήριξης προς αυτές τις χώρες εταίρους, ανάλογα με τις ανάγκες τους·</w:t>
      </w:r>
    </w:p>
    <w:p w:rsidR="00AC75CE" w:rsidRPr="00D6004F" w:rsidRDefault="00D6004F" w:rsidP="00D6004F">
      <w:pPr>
        <w:spacing w:after="160"/>
        <w:ind w:left="570" w:hanging="570"/>
        <w:rPr>
          <w:bCs/>
          <w:iCs/>
        </w:rPr>
      </w:pPr>
      <w:r w:rsidRPr="0037566E">
        <w:rPr>
          <w:bCs/>
          <w:iCs/>
        </w:rPr>
        <w:t>69.</w:t>
      </w:r>
      <w:r w:rsidRPr="0037566E">
        <w:rPr>
          <w:bCs/>
          <w:iCs/>
        </w:rPr>
        <w:tab/>
      </w:r>
      <w:r w:rsidR="00AC75CE" w:rsidRPr="00FD379F">
        <w:t xml:space="preserve">καταδικάζει απερίφραστα την παράνομη κατοχή περιοχών της Γεωργίας στην Αμπχαζία και </w:t>
      </w:r>
      <w:proofErr w:type="spellStart"/>
      <w:r w:rsidR="00AC75CE" w:rsidRPr="00FD379F">
        <w:t>Τσχινβάλι</w:t>
      </w:r>
      <w:proofErr w:type="spellEnd"/>
      <w:r w:rsidR="00AC75CE" w:rsidRPr="00FD379F">
        <w:t xml:space="preserve">/Νότια </w:t>
      </w:r>
      <w:proofErr w:type="spellStart"/>
      <w:r w:rsidR="00AC75CE" w:rsidRPr="00FD379F">
        <w:t>Οσετία</w:t>
      </w:r>
      <w:proofErr w:type="spellEnd"/>
      <w:r w:rsidR="00AC75CE" w:rsidRPr="00FD379F">
        <w:t xml:space="preserve"> από τη Ρωσική Ομοσπονδία και τονίζει ότι η Ρωσική Ομοσπονδία συνεχίζει την παράνομη κατοχή και ουσιαστικό έλεγχο των κατεχόμενων εδαφών της Γεωργίας μέσω της στρατιωτικής της παρουσίας, της συνεχιζόμενης εγκατάστασης συρματοπλεγμάτων και άλλων τεχνητών φραγμών κατά μήκος της γραμμής κατοχής, των συνεχών παράνομων κρατήσεων και απαγωγών πολιτών της Γεωργίας και άλλων επιτόπιων παραβιάσεων των ανθρωπίνων δικαιωμάτων· </w:t>
      </w:r>
      <w:r w:rsidR="00716DA5" w:rsidRPr="00716DA5">
        <w:t xml:space="preserve">καταδικάζει απερίφραστα τα σχέδια της Ρωσίας να οικοδομήσει μόνιμη ναυτική βάση στο λιμάνι </w:t>
      </w:r>
      <w:proofErr w:type="spellStart"/>
      <w:r w:rsidR="00716DA5" w:rsidRPr="00716DA5">
        <w:t>Ochamchire</w:t>
      </w:r>
      <w:proofErr w:type="spellEnd"/>
      <w:r w:rsidR="00716DA5" w:rsidRPr="00716DA5">
        <w:t xml:space="preserve"> του Εύξεινου Πόντου στην κατεχόμενη περιοχή της </w:t>
      </w:r>
      <w:proofErr w:type="spellStart"/>
      <w:r w:rsidR="00716DA5" w:rsidRPr="00716DA5">
        <w:t>Αμπχαζίας</w:t>
      </w:r>
      <w:proofErr w:type="spellEnd"/>
      <w:r w:rsidR="00716DA5" w:rsidRPr="00716DA5">
        <w:t xml:space="preserve"> και καλεί τη διεθνή κοινότητα να στηρίξει όλες τις προσπάθειες για την τιμωρία αυτής της κατάφωρης παραβίασης της κυριαρχίας και της εδαφικής ακεραιότητας της Γεωργίας·</w:t>
      </w:r>
      <w:r w:rsidR="00716DA5">
        <w:t xml:space="preserve"> </w:t>
      </w:r>
      <w:r w:rsidR="00AC75CE" w:rsidRPr="00FD379F">
        <w:t xml:space="preserve">καλεί εκ νέου τη Ρωσική Ομοσπονδία να εκπληρώσει τις διεθνείς υποχρεώσεις της στο πλαίσιο της συμφωνίας κατάπαυσης του πυρός της 12ης Αυγούστου 2008 με τη διαμεσολάβηση της ΕΕ, ιδίως την υποχρέωσή της να αποσύρει όλο το στρατιωτικό προσωπικό και το προσωπικό ασφαλείας της από τα κατεχόμενα εδάφη της Γεωργίας και να επιτρέψει τη δημιουργία διεθνών μηχανισμών ασφαλείας σε αυτά, και να επιτραπεί η απρόσκοπτη πρόσβαση της αποστολής επιτήρησης της ΕΕ σε ολόκληρη την επικράτεια της Γεωργίας σύμφωνα με την εντολή της· επαναλαμβάνει τις εκκλήσεις του στην ΕΕ να εξακολουθήσει να μένει προσηλωμένη στην ειρηνική επίλυση της σύγκρουσης Ρωσίας-Γεωργίας, χρησιμοποιώντας αποτελεσματικά όλα τα διαθέσιμα μέσα, συμπεριλαμβανομένου του Ειδικού Εντεταλμένου για τον Νότιο Καύκασο και την κρίση στη Γεωργία, των διεθνών συζητήσεων της Γενεύης, των μηχανισμών πρόληψης και αντιμετώπισης συμβάντων, της αποστολής επιτήρησης της ΕΕ (EUMM) καθώς και της πολιτικής της περί μη αναγνώρισης και περί δεσμεύσεων· εκφράζει την ικανοποίησή του για τη βοήθεια της ΕΕ στη Γεωργία στο πλαίσιο του ΕΜΕ και καλεί την ΕΕ να συμμετάσχει περαιτέρω στη συνεργασία ασφαλείας με τη Γεωργία στις περιοχές προτεραιότητας που καθορίζονται στην στρατηγική πυξίδα, κυρίως στην ενίσχυση της ανθεκτικότητας του τομέα ασφαλείας της Γεωργίας όσον αφορά τη διαχείριση κρίσεων, την αντιμετώπιση υβριδικών απειλών και την αναβάθμιση αμυντικών ικανοτήτων· </w:t>
      </w:r>
    </w:p>
    <w:p w:rsidR="00AC75CE" w:rsidRPr="00D6004F" w:rsidRDefault="00D6004F" w:rsidP="00D6004F">
      <w:pPr>
        <w:spacing w:after="160"/>
        <w:ind w:left="573" w:hanging="573"/>
        <w:rPr>
          <w:bCs/>
          <w:iCs/>
        </w:rPr>
      </w:pPr>
      <w:r w:rsidRPr="0037566E">
        <w:rPr>
          <w:bCs/>
          <w:iCs/>
        </w:rPr>
        <w:lastRenderedPageBreak/>
        <w:t>70.</w:t>
      </w:r>
      <w:r w:rsidRPr="0037566E">
        <w:rPr>
          <w:bCs/>
          <w:iCs/>
        </w:rPr>
        <w:tab/>
      </w:r>
      <w:r w:rsidR="00AC75CE" w:rsidRPr="00FD379F">
        <w:t xml:space="preserve">χαιρετίζει την παράταση της εντολής και υπογραμμίζει τη σημασία του έργου της EUFOR </w:t>
      </w:r>
      <w:proofErr w:type="spellStart"/>
      <w:r w:rsidR="00AC75CE" w:rsidRPr="00FD379F">
        <w:t>Althea</w:t>
      </w:r>
      <w:proofErr w:type="spellEnd"/>
      <w:r w:rsidR="00AC75CE" w:rsidRPr="00FD379F">
        <w:t xml:space="preserve"> στη Βοσνία και Ερζεγοβίνη όσον αφορά την εκπαίδευση και τη στήριξη των ενόπλων δυνάμεων της Βοσνίας και Ερζεγοβίνης· χαιρετίζει, περαιτέρω, την υπογραφή σύμβασης συνεργασίας και κατάρτισης για το έτος 2023 μεταξύ των ενόπλων δυνάμεων της Βοσνίας και Ερζεγοβίνης και της EUFOR· καλεί τη Βοσνία και Ερζεγοβίνη να εργαστεί για τη δημιουργία </w:t>
      </w:r>
      <w:proofErr w:type="spellStart"/>
      <w:r w:rsidR="00AC75CE" w:rsidRPr="00FD379F">
        <w:t>πολυεθνοτικών</w:t>
      </w:r>
      <w:proofErr w:type="spellEnd"/>
      <w:r w:rsidR="00AC75CE" w:rsidRPr="00FD379F">
        <w:t xml:space="preserve"> μονάδων των ενόπλων δυνάμεων της Βοσνίας και Ερζεγοβίνης· υπενθυμίζει τη δέσμευση της ΕΕ σχετικά με την υποστήριξη της ανάπτυξης ικανοτήτων άμυνας της Βοσνίας και Ερζεγοβίνης, ιδίως μέσω των 20 εκατ</w:t>
      </w:r>
      <w:r w:rsidR="007B2562">
        <w:t>ομμυρίων</w:t>
      </w:r>
      <w:r w:rsidR="00AC75CE" w:rsidRPr="00FD379F">
        <w:t xml:space="preserve"> EUR τα οποία έχουν μέχρι στιγμής κατανεμηθεί μέσω του ΕΜΕ· υποστηρίζει την επέκταση της εντολής της EUFOR </w:t>
      </w:r>
      <w:proofErr w:type="spellStart"/>
      <w:r w:rsidR="00AC75CE" w:rsidRPr="00FD379F">
        <w:t>Althea</w:t>
      </w:r>
      <w:proofErr w:type="spellEnd"/>
      <w:r w:rsidR="00AC75CE" w:rsidRPr="00FD379F">
        <w:t xml:space="preserve"> από το Συμβούλιο Ασφαλείας του ΟΗΕ ως καθιερωμένης και αποδεδειγμένης αποστολής· καταδικάζει απερίφραστα οποιαδήποτε διχαστική ή/και αποσχιστική ρητορική, η οποία συμβάλλει περαιτέρω στην αύξηση της </w:t>
      </w:r>
      <w:proofErr w:type="spellStart"/>
      <w:r w:rsidR="00AC75CE" w:rsidRPr="00FD379F">
        <w:t>ευαλωτότητας</w:t>
      </w:r>
      <w:proofErr w:type="spellEnd"/>
      <w:r w:rsidR="00AC75CE" w:rsidRPr="00FD379F">
        <w:t xml:space="preserve"> της χώρας και τονίζει ότι το καθεστώς υποψήφιας προς ένταξη χώρας είναι μια ευκαιρία και υποχρέωση για τους εκλεγμένους εκπροσώπους της Βοσνίας και Ερζεγοβίνης να εκπληρώσουν τις προσδοκίες των πολιτών και να βελτιώσουν με απτό τρόπο την καθημερινότητα των απλών ανθρώπων· ζητεί την περαιτέρω ενίσχυση της EUFOR </w:t>
      </w:r>
      <w:proofErr w:type="spellStart"/>
      <w:r w:rsidR="00AC75CE" w:rsidRPr="00FD379F">
        <w:t>Althea</w:t>
      </w:r>
      <w:proofErr w:type="spellEnd"/>
      <w:r w:rsidR="00AC75CE" w:rsidRPr="00FD379F">
        <w:t xml:space="preserve">, ιδίως μέσω της ανάπτυξης περισσότερων στρατευμάτων και στοιχείων ενεργητικού καθώς και μέσω της δημιουργίας αξιόπιστης παρουσίας στην περιφέρεια </w:t>
      </w:r>
      <w:proofErr w:type="spellStart"/>
      <w:r w:rsidR="00AC75CE" w:rsidRPr="00FD379F">
        <w:t>Brčko</w:t>
      </w:r>
      <w:proofErr w:type="spellEnd"/>
      <w:r w:rsidR="00AC75CE" w:rsidRPr="00FD379F">
        <w:t>·</w:t>
      </w:r>
    </w:p>
    <w:p w:rsidR="00AC75CE" w:rsidRPr="00D6004F" w:rsidRDefault="00D6004F" w:rsidP="00D6004F">
      <w:pPr>
        <w:spacing w:after="160"/>
        <w:ind w:left="573" w:hanging="573"/>
        <w:rPr>
          <w:bCs/>
          <w:iCs/>
        </w:rPr>
      </w:pPr>
      <w:r w:rsidRPr="0037566E">
        <w:rPr>
          <w:bCs/>
          <w:iCs/>
        </w:rPr>
        <w:t>71.</w:t>
      </w:r>
      <w:r w:rsidRPr="0037566E">
        <w:rPr>
          <w:bCs/>
          <w:iCs/>
        </w:rPr>
        <w:tab/>
      </w:r>
      <w:r w:rsidR="00AC75CE" w:rsidRPr="00FD379F">
        <w:t>εκφράζει την ικανοποίησή του για το υψηλό επίπεδο ευθυγράμμισης με την ΚΕΠΠΑ που έχει επιτευχθεί από τις περισσότερες χώρες των Δυτικών Βαλκανίων, με τη σχετική εξαίρεση της Σερβίας· ζητεί την ουσιαστική συμμετοχή των Δυτικών Βαλκανίων στις πρωτοβουλίες της ΕΕ για συνεργατική ανάπτυξη και προμήθεια αμυντικών ικανοτήτων· ζητεί τη σύναψη διοικητικών συμφωνιών μεταξύ του ΕΟΑ και των χωρών των Δυτικών Βαλκανίων που δεν έχουν φτάσει ακόμα σε αυτό το ορόσημο· χαιρετίζει τη συνεχιζόμενη παρουσία της Δύναμης του Κοσόβου (KFOR) στο Κόσοβο και καλεί την αποστολή της ΕΕ για το κράτος δικαίου στο Κόσοβο (EULEX) να ενισχύσει τη συνεργασία της με την KFOR για την αποτροπή της αποσταθεροποίησης του Κοσόβου από οργανωμένες εγκληματικές συμμορίες, παραστρατιωτικές ομάδες και άλλες ανατρεπτικές δυνάμεις·</w:t>
      </w:r>
    </w:p>
    <w:p w:rsidR="00AC75CE" w:rsidRPr="00FD379F" w:rsidRDefault="00D6004F" w:rsidP="00D6004F">
      <w:pPr>
        <w:pStyle w:val="NormalHanging12a"/>
        <w:ind w:left="573" w:hanging="573"/>
        <w:rPr>
          <w:bCs/>
          <w:iCs/>
        </w:rPr>
      </w:pPr>
      <w:r w:rsidRPr="00FD379F">
        <w:rPr>
          <w:bCs/>
          <w:iCs/>
        </w:rPr>
        <w:t>72.</w:t>
      </w:r>
      <w:r w:rsidRPr="00FD379F">
        <w:rPr>
          <w:bCs/>
          <w:iCs/>
        </w:rPr>
        <w:tab/>
      </w:r>
      <w:r w:rsidR="00AC75CE" w:rsidRPr="00FD379F">
        <w:t xml:space="preserve">αναγνωρίζει το δικαίωμα του Ισραήλ σε αυτοάμυνα, όπως κατοχυρώνεται και περιορίζεται από το διεθνές δίκαιο, και τονίζει ότι οι ενέργειες του Ισραήλ πρέπει, ως εκ τούτου, να συμμορφώνονται αυστηρά με το διεθνές ανθρωπιστικό δίκαιο· επαναλαμβάνει την ένθερμη στήριξη της ΕΕ στο έργο του Διεθνούς Ποινικού Δικαστηρίου· υπογραμμίζει τη σημασία της διαφοροποίησης μεταξύ του παλαιστινιακού λαού και των θεμιτών προσδοκιών του, αφενός, και της τρομοκρατικής οργάνωσης της </w:t>
      </w:r>
      <w:proofErr w:type="spellStart"/>
      <w:r w:rsidR="00AC75CE" w:rsidRPr="00FD379F">
        <w:t>Χαμάς</w:t>
      </w:r>
      <w:proofErr w:type="spellEnd"/>
      <w:r w:rsidR="00AC75CE" w:rsidRPr="00FD379F">
        <w:t xml:space="preserve"> και των τρομοκρατικών ενεργειών της, αφετέρου· ζητά να δημιουργηθούν δίαυλοι για την παροχή ανθρωπιστικής βοήθειας στους αμάχους στη Λωρίδα της Γάζας και να παραμείνουν μόνιμα ανοικτοί· επαναλαμβάνει την αταλάντευτη στήριξή του σε μια λύση δύο κρατών κατόπιν διαπραγματεύσεων, με βάση τα σύνορα του 1967, με δύο κυρίαρχα, δημοκρατικά κράτη να συνυπάρχουν το ένα δίπλα στο άλλο υπό συνθήκες ειρήνης και εγγυημένης ασφάλειας, με την Ιερουσαλήμ πρωτεύουσα αμφοτέρων των κρατών και με πλήρη σεβασμό του διεθνούς δικαίου· ζητεί να διερευνηθεί διεξοδικά ο ρόλος του Ιράν, του Κατάρ και της Ρωσίας στη χρηματοδότηση και τη στήριξη της τρομοκρατίας στην περιοχή· διαφωνεί έντονα και εκφράζει την απογοήτευσή του για τις πρόσφατες δηλώσεις του Προέδρου της Τουρκίας στις οποίες ισχυρίστηκε εσφαλμένα ότι η </w:t>
      </w:r>
      <w:proofErr w:type="spellStart"/>
      <w:r w:rsidR="00AC75CE" w:rsidRPr="00FD379F">
        <w:t>Χαμάς</w:t>
      </w:r>
      <w:proofErr w:type="spellEnd"/>
      <w:r w:rsidR="00AC75CE" w:rsidRPr="00FD379F">
        <w:t xml:space="preserve"> δεν είναι τρομοκρατική οργάνωση· </w:t>
      </w:r>
    </w:p>
    <w:p w:rsidR="00AC75CE" w:rsidRPr="00D6004F" w:rsidRDefault="00D6004F" w:rsidP="00D6004F">
      <w:pPr>
        <w:spacing w:after="240"/>
        <w:ind w:left="573" w:hanging="573"/>
        <w:rPr>
          <w:bCs/>
          <w:iCs/>
        </w:rPr>
      </w:pPr>
      <w:r w:rsidRPr="0037566E">
        <w:rPr>
          <w:bCs/>
          <w:iCs/>
        </w:rPr>
        <w:t>73.</w:t>
      </w:r>
      <w:r w:rsidRPr="0037566E">
        <w:rPr>
          <w:bCs/>
          <w:iCs/>
        </w:rPr>
        <w:tab/>
      </w:r>
      <w:r w:rsidR="00AC75CE" w:rsidRPr="00FD379F">
        <w:t xml:space="preserve">υποστηρίζει το συνεχιζόμενο έργο της αστυνομικής αποστολής και αποστολής για την </w:t>
      </w:r>
      <w:r w:rsidR="00AC75CE" w:rsidRPr="00FD379F">
        <w:lastRenderedPageBreak/>
        <w:t xml:space="preserve">επιβολή του κράτους δικαίου της ΕΕ για τα Κατεχόμενα Παλαιστινιακά Εδάφη (EUPOL COPPS) και της Αποστολής Συνοριακής Συνδρομής της ΕΕ στη </w:t>
      </w:r>
      <w:proofErr w:type="spellStart"/>
      <w:r w:rsidR="00AC75CE" w:rsidRPr="00FD379F">
        <w:t>Ράφα</w:t>
      </w:r>
      <w:proofErr w:type="spellEnd"/>
      <w:r w:rsidR="00AC75CE" w:rsidRPr="00FD379F">
        <w:t xml:space="preserve"> για την παροχή συνδρομής στη μεταρρύθμιση του τομέα της ασφάλειας και της δικαιοσύνης των Παλαιστινιακών Αρχών και στην ολοκληρωμένη διαχείριση των συνόρων· εκφράζει την εκτίμησή του για τους υπαλλήλους και το προσωπικό των αποστολών που εξακολουθούν να εργάζονται υπό εξαιρετικά δύσκολες συνθήκες· καλεί την ΕΥΕΔ και τα κράτη μέλη να επανεξετάσουν τις εντολές των δύο αποστολών και να ενισχύσουν τον μελλοντικό τους ρόλο, δεδομένης της τρέχουσας κατάστασης και της μοναδικής τους θέσης όπου διατηρούν διάλογο τόσο με το κράτος του Ισραήλ όσο και με την Παλαιστινιακή Αρχή, σε μια προσπάθεια ενίσχυσης των ειρηνευτικών προσπαθειών της ΕΕ·</w:t>
      </w:r>
    </w:p>
    <w:p w:rsidR="00AC75CE" w:rsidRPr="00FD379F" w:rsidRDefault="00D6004F" w:rsidP="00D6004F">
      <w:pPr>
        <w:pStyle w:val="NormalHanging12a"/>
        <w:ind w:left="573" w:hanging="573"/>
        <w:rPr>
          <w:bCs/>
          <w:iCs/>
        </w:rPr>
      </w:pPr>
      <w:r w:rsidRPr="00FD379F">
        <w:rPr>
          <w:bCs/>
          <w:iCs/>
        </w:rPr>
        <w:t>74.</w:t>
      </w:r>
      <w:r w:rsidRPr="00FD379F">
        <w:rPr>
          <w:bCs/>
          <w:iCs/>
        </w:rPr>
        <w:tab/>
      </w:r>
      <w:r w:rsidR="00AC75CE" w:rsidRPr="00FD379F">
        <w:t xml:space="preserve">εκφράζει την ικανοποίησή του για την κοινή ανακοίνωση σχετικά με την πολιτική κυβερνοάμυνας της ΕΕ και καλεί τα κράτη μέλη να παραμείνουν προσηλωμένα και να εφαρμόσουν το φιλόδοξο αλλά ρεαλιστικό σύνολο δράσεων που προτείνει η Επιτροπή, συμπεριλαμβανομένης της πρότασης πράξης για την αλληλεγγύη στον κυβερνοχώρο, ώστε να ενισχυθεί η ικανότητά τους να εντοπίζουν και να αντιμετωπίζουν απειλές και περιστατικά κυβερνοασφάλειας στην ΕΕ, αλλά και να ενισχύσουν την ανταλλαγή πληροφοριών και να στηρίξουν την παραγωγή πληροφοριών υψηλής ποιότητας σε συνδυασμό με ειδικές πλατφόρμες, πόρους και χρηματοδότηση· σημειώνει ότι η αμοιβαία συνεργασία μεταξύ των κρατών μελών της ΕΕ, καθώς και η συνεργασία με τους συμμάχους και εταίρους μας σε όλο τον κόσμο, είναι απαραίτητη για την ασφάλειά μας στον κυβερνοχώρο· συνιστά προσοχή κατά την κοινή χρήση δεδομένων, τα οποία θα πρέπει να είναι διαθέσιμα μόνο σε ισότιμους συνεργάτες, ενώ η διαχείριση και η υποδομή θα πρέπει να ανατεθούν σε αξιόπιστες εταιρείες και παρόχους υπηρεσιών· σημειώνει, στο πλαίσιο αυτό, ότι η χρήση της τεχνολογίας της </w:t>
      </w:r>
      <w:proofErr w:type="spellStart"/>
      <w:r w:rsidR="00AC75CE" w:rsidRPr="00FD379F">
        <w:t>Huawei</w:t>
      </w:r>
      <w:proofErr w:type="spellEnd"/>
      <w:r w:rsidR="00AC75CE" w:rsidRPr="00FD379F">
        <w:t xml:space="preserve"> στην ανάπτυξη του 5G υπονομεύει σημαντικά την κυβερνοανθεκτικότητα της ΕΕ·</w:t>
      </w:r>
    </w:p>
    <w:p w:rsidR="00AC75CE" w:rsidRPr="00FD379F" w:rsidRDefault="00D6004F" w:rsidP="00D6004F">
      <w:pPr>
        <w:pStyle w:val="NormalHanging12a"/>
        <w:ind w:left="573" w:hanging="573"/>
        <w:rPr>
          <w:bCs/>
          <w:iCs/>
        </w:rPr>
      </w:pPr>
      <w:r w:rsidRPr="00FD379F">
        <w:rPr>
          <w:bCs/>
          <w:iCs/>
        </w:rPr>
        <w:t>75.</w:t>
      </w:r>
      <w:r w:rsidRPr="00FD379F">
        <w:rPr>
          <w:bCs/>
          <w:iCs/>
        </w:rPr>
        <w:tab/>
      </w:r>
      <w:r w:rsidR="00AC75CE" w:rsidRPr="00FD379F">
        <w:t>ζητεί την ενίσχυση της ανθεκτικότητας και των ικανοτήτων των θεσμικών οργάνων της ΕΕ όσον αφορά την καταπολέμηση των κυβερνοεπιθέσεων, κάτι που αποτελεί σημαντικό ζήτημα ασφαλείας, ιδίως ενόψει των εκλογών της ΕΕ·</w:t>
      </w:r>
    </w:p>
    <w:p w:rsidR="00AC75CE" w:rsidRPr="00FD379F" w:rsidRDefault="00D6004F" w:rsidP="00D6004F">
      <w:pPr>
        <w:pStyle w:val="NormalHanging12a"/>
        <w:ind w:left="573" w:hanging="573"/>
      </w:pPr>
      <w:r w:rsidRPr="00FD379F">
        <w:t>76.</w:t>
      </w:r>
      <w:r w:rsidRPr="00FD379F">
        <w:tab/>
      </w:r>
      <w:r w:rsidR="00AC75CE" w:rsidRPr="00FD379F">
        <w:t>απαιτεί από την Ένωση να λάβει αποτελεσματικά μέτρα για την προστασία των ευρωπαϊκών υποδομών ζωτικής σημασίας, των πολύτιμων αλυσίδων εφοδιασμού και των δημοκρατικών θεσμών από υβριδικές απειλές· καλεί την ΕΕ να θέσει σε εφαρμογή αποτελεσματικά συστήματα παρακολούθησης και επιτήρησης για υποδομές ζωτικής σημασίας, όπως αγωγοί και καλώδια οπτικών ινών, προκειμένου να διασφαλιστεί η πρόληψη και ο ταχύς εντοπισμός επιθέσεων·</w:t>
      </w:r>
    </w:p>
    <w:p w:rsidR="00AC75CE" w:rsidRPr="00FD379F" w:rsidRDefault="00D6004F" w:rsidP="00D6004F">
      <w:pPr>
        <w:pStyle w:val="NormalHanging12a"/>
        <w:ind w:left="573" w:hanging="573"/>
      </w:pPr>
      <w:r w:rsidRPr="00FD379F">
        <w:t>77.</w:t>
      </w:r>
      <w:r w:rsidRPr="00FD379F">
        <w:tab/>
      </w:r>
      <w:r w:rsidR="00AC75CE" w:rsidRPr="00FD379F">
        <w:t>χαιρετίζει τα πορίσματα και το υψηλό επίπεδο φιλοδοξίας στις συστάσεις που προτείνονται στη νέα διαστημική στρατηγική της ΕΕ στον τομέα της ασφάλειας και της άμυνας· θεωρεί την ασφαλή, προστατευμένη και αυτόνομη πρόσβαση στο διάστημα ως κρίσιμη πτυχή της ασφάλειας και της άμυνας της ΕΕ, όπως καταδεικνύεται από τη σημασία της στον ρωσικό επιθετικό πόλεμο κατά της Ουκρανίας· χαιρετίζει, στο πλαίσιο αυτό, την πρόταση που περιλαμβάνεται στη στρατηγική για την κατάρτιση ενός διαβαθμισμένου ετήσιου εγγράφου ανάλυσης διαστημικών απειλών·</w:t>
      </w:r>
    </w:p>
    <w:p w:rsidR="00AC75CE" w:rsidRPr="00FD379F" w:rsidRDefault="00D6004F" w:rsidP="00D6004F">
      <w:pPr>
        <w:pStyle w:val="NormalHanging12a"/>
        <w:ind w:left="573" w:hanging="573"/>
        <w:rPr>
          <w:rStyle w:val="Italic"/>
          <w:bCs/>
          <w:i w:val="0"/>
          <w:iCs/>
        </w:rPr>
      </w:pPr>
      <w:r w:rsidRPr="00FD379F">
        <w:rPr>
          <w:rStyle w:val="Italic"/>
          <w:bCs/>
          <w:i w:val="0"/>
          <w:iCs/>
        </w:rPr>
        <w:t>78.</w:t>
      </w:r>
      <w:r w:rsidRPr="00FD379F">
        <w:rPr>
          <w:rStyle w:val="Italic"/>
          <w:bCs/>
          <w:i w:val="0"/>
          <w:iCs/>
        </w:rPr>
        <w:tab/>
      </w:r>
      <w:r w:rsidR="00AC75CE" w:rsidRPr="00FD379F">
        <w:t xml:space="preserve">υπενθυμίζει την ανάγκη για ενισχυμένη ανταλλαγή πληροφοριών και πληροφοριών μεταξύ των κρατών μελών και των θεσμικών οργάνων της ΕΕ, συμπεριλαμβανομένου του Κοινοβουλίου, για τη βελτίωση της αντίληψης της κατάστασης, την καλύτερη πρόβλεψη, τη συλλογική αντιμετώπιση των απειλών κατά της ασφάλειας και την καλύτερη τεκμηρίωση της χάραξης πολιτικής· τονίζει την ανάγκη βελτίωσης των </w:t>
      </w:r>
      <w:r w:rsidR="00AC75CE" w:rsidRPr="00FD379F">
        <w:lastRenderedPageBreak/>
        <w:t>πρωτοκόλλων ασφαλείας των υπηρεσιών που ασχολούνται με τις πληροφορίες και/ή τις ευαίσθητες πληροφορίες στην ΕΕ· καλεί τον ΑΠ/ΥΕ και τα κράτη μέλη να ενισχύσουν την ενιαία ικανότητα ανάλυσης πληροφοριών (SIAC) και το Δορυφορικό Κέντρο της Ένωσης (</w:t>
      </w:r>
      <w:proofErr w:type="spellStart"/>
      <w:r w:rsidR="00AC75CE" w:rsidRPr="00FD379F">
        <w:t>SatCen</w:t>
      </w:r>
      <w:proofErr w:type="spellEnd"/>
      <w:r w:rsidR="00AC75CE" w:rsidRPr="00FD379F">
        <w:t xml:space="preserve">)· επαναλαμβάνει την έκκλησή του για την ανάπτυξη δομών πληροφοριών σε όλες τις αποστολές και επιχειρήσεις ΚΠΑΑ, που θα παρέχουν πληροφορίες που παρέχονται στο Κέντρο ανάλυσης πληροφοριών της ΕΕ (EU INTCEN), στο EUMS και στη Μη Στρατιωτική Δυνατότητα Σχεδιασμού και Διεξαγωγής Επιχειρήσεων (CPCC)· υπογραμμίζει τη σημασία των ασφαλών επικοινωνιών για αξιόπιστες πληροφορίες και εκφράζει την ικανοποίησή του για τις προσπάθειες εξορθολογισμού των κανόνων και των κανονισμών ασφαλείας στο πλαίσιο αυτό για την καλύτερη προστασία των συστημάτων πληροφοριών, υποδομών και επικοινωνιών από ξένες παρεμβάσεις και επιθέσεις· καλεί τα κράτη μέλη να ενισχύσουν το EU </w:t>
      </w:r>
      <w:proofErr w:type="spellStart"/>
      <w:r w:rsidR="00AC75CE" w:rsidRPr="00FD379F">
        <w:t>IntCen</w:t>
      </w:r>
      <w:proofErr w:type="spellEnd"/>
      <w:r w:rsidR="00AC75CE" w:rsidRPr="00FD379F">
        <w:t xml:space="preserve"> ως αποτελεσματικό φορέα ανταλλαγής πληροφοριών με σκοπό την ασφαλή ανταλλαγή πληροφοριών, τη διαμόρφωση κοινής στρατηγικής νοοτροπίας και την παροχή στρατηγικών πληροφοριών για την καλύτερη πρόβλεψη και αντιμετώπιση κρίσεων εντός και εκτός της ΕΕ·</w:t>
      </w:r>
    </w:p>
    <w:p w:rsidR="00AC75CE" w:rsidRPr="00FD379F" w:rsidRDefault="00AC75CE" w:rsidP="00AC75CE">
      <w:pPr>
        <w:spacing w:after="160"/>
        <w:ind w:left="720" w:hanging="720"/>
        <w:rPr>
          <w:rStyle w:val="Italic"/>
          <w:bCs/>
        </w:rPr>
      </w:pPr>
      <w:r w:rsidRPr="00FD379F">
        <w:rPr>
          <w:i/>
        </w:rPr>
        <w:t>Η στρατηγική πυξίδα: «ΣΥΝΕΡΓΑΣΙΑ»</w:t>
      </w:r>
    </w:p>
    <w:p w:rsidR="00AC75CE" w:rsidRPr="00FD379F" w:rsidRDefault="00D6004F" w:rsidP="00D6004F">
      <w:pPr>
        <w:pStyle w:val="NormalHanging12a"/>
        <w:ind w:left="573" w:hanging="573"/>
        <w:rPr>
          <w:bCs/>
          <w:iCs/>
        </w:rPr>
      </w:pPr>
      <w:r w:rsidRPr="00FD379F">
        <w:rPr>
          <w:bCs/>
          <w:iCs/>
        </w:rPr>
        <w:t>79.</w:t>
      </w:r>
      <w:r w:rsidRPr="00FD379F">
        <w:rPr>
          <w:bCs/>
          <w:iCs/>
        </w:rPr>
        <w:tab/>
      </w:r>
      <w:r w:rsidR="00AC75CE" w:rsidRPr="00FD379F">
        <w:t xml:space="preserve">εκφράζει τη βαθιά του ανησυχία για τη δύσκολη και σοβαρή κατάσταση στο </w:t>
      </w:r>
      <w:proofErr w:type="spellStart"/>
      <w:r w:rsidR="00AC75CE" w:rsidRPr="00FD379F">
        <w:t>Σαχέλ</w:t>
      </w:r>
      <w:proofErr w:type="spellEnd"/>
      <w:r w:rsidR="00AC75CE" w:rsidRPr="00FD379F">
        <w:t xml:space="preserve">, μετά από πολυάριθμα πραξικοπήματα, όπως στον Νίγηρα, το </w:t>
      </w:r>
      <w:proofErr w:type="spellStart"/>
      <w:r w:rsidR="00AC75CE" w:rsidRPr="00FD379F">
        <w:t>Μαλί</w:t>
      </w:r>
      <w:proofErr w:type="spellEnd"/>
      <w:r w:rsidR="00AC75CE" w:rsidRPr="00FD379F">
        <w:t xml:space="preserve"> και τη Μπουρκίνα Φάσο, αλλά και στο Σουδάν· εκφράζει τη λύπη του για το στρατιωτικό πραξικόπημα της 26ης Ιουλίου 2023 στον Νίγηρα και ζητεί την άμεση και άνευ όρων απελευθέρωση του Προέδρου </w:t>
      </w:r>
      <w:proofErr w:type="spellStart"/>
      <w:r w:rsidR="00AC75CE" w:rsidRPr="00FD379F">
        <w:t>Mohamed</w:t>
      </w:r>
      <w:proofErr w:type="spellEnd"/>
      <w:r w:rsidR="00AC75CE" w:rsidRPr="00FD379F">
        <w:t xml:space="preserve"> </w:t>
      </w:r>
      <w:proofErr w:type="spellStart"/>
      <w:r w:rsidR="00AC75CE" w:rsidRPr="00FD379F">
        <w:t>Bazoum</w:t>
      </w:r>
      <w:proofErr w:type="spellEnd"/>
      <w:r w:rsidR="00AC75CE" w:rsidRPr="00FD379F">
        <w:t xml:space="preserve"> και της οικογένειάς του, καθώς και όλων όσων κρατούνται αυθαίρετα, καθώς και την απόσυρση των κατηγοριών εις βάρος του· απαιτεί την άμεση επαναφορά του δημοκρατικά εκλεγμένου Προέδρου </w:t>
      </w:r>
      <w:proofErr w:type="spellStart"/>
      <w:r w:rsidR="00AC75CE" w:rsidRPr="00FD379F">
        <w:t>Bazoum</w:t>
      </w:r>
      <w:proofErr w:type="spellEnd"/>
      <w:r w:rsidR="00AC75CE" w:rsidRPr="00FD379F">
        <w:t xml:space="preserve"> και την άμεση αποκατάσταση της συνταγματικής τάξης·</w:t>
      </w:r>
    </w:p>
    <w:p w:rsidR="00AC75CE" w:rsidRPr="00D6004F" w:rsidRDefault="00D6004F" w:rsidP="00D6004F">
      <w:pPr>
        <w:spacing w:after="240"/>
        <w:ind w:left="573" w:hanging="573"/>
        <w:rPr>
          <w:bCs/>
          <w:iCs/>
        </w:rPr>
      </w:pPr>
      <w:r w:rsidRPr="0037566E">
        <w:rPr>
          <w:bCs/>
          <w:iCs/>
        </w:rPr>
        <w:t>80.</w:t>
      </w:r>
      <w:r w:rsidRPr="0037566E">
        <w:rPr>
          <w:bCs/>
          <w:iCs/>
        </w:rPr>
        <w:tab/>
      </w:r>
      <w:r w:rsidR="00AC75CE" w:rsidRPr="00FD379F">
        <w:t xml:space="preserve">υπενθυμίζει ότι η σταθερότητα στο </w:t>
      </w:r>
      <w:proofErr w:type="spellStart"/>
      <w:r w:rsidR="00AC75CE" w:rsidRPr="00FD379F">
        <w:t>Σαχέλ</w:t>
      </w:r>
      <w:proofErr w:type="spellEnd"/>
      <w:r w:rsidR="00AC75CE" w:rsidRPr="00FD379F">
        <w:t xml:space="preserve"> επηρεάζει άμεσα την ασφάλεια και τη σταθερότητα στην Ευρώπη· υπογραμμίζει ότι η ΕΕ και τα κράτη μέλη της πρέπει να επαναξιολογήσουν την πολιτική τους έναντι της στρατηγικής περιοχής του </w:t>
      </w:r>
      <w:proofErr w:type="spellStart"/>
      <w:r w:rsidR="00AC75CE" w:rsidRPr="00FD379F">
        <w:t>Σαχέλ</w:t>
      </w:r>
      <w:proofErr w:type="spellEnd"/>
      <w:r w:rsidR="00AC75CE" w:rsidRPr="00FD379F">
        <w:t xml:space="preserve"> και να αντλήσουν διδάγματα από τα λάθη του παρελθόντος, ιδίως όσον αφορά τη Ρωσία, αλλά και όσον αφορά την ανάγκη να συμπεριληφθούν ολιστικές προσεγγίσεις στον τρόπο με τον οποίο οι πολιτικές αυτές αντιμετωπίζουν μακροπρόθεσμες κοινωνικές, οικονομικές και αναπτυξιακές μεταβλητές· θεωρεί αναγκαίο, στο πλαίσιο αυτό, να παρασχεθούν επαρκείς πόροι στους Αφρικανούς εταίρους· καλεί την ΕΥΕΔ και τα κράτη μέλη να διασφαλίσουν ότι οι πολιτικές τους στον τομέα της ασφάλειας λαμβάνουν υπόψη τις περιφερειακές και τοπικές πτυχές, μεταξύ άλλων μέσω του διαλόγου με τον τοπικό πληθυσμό, την κοινωνία των πολιτών και τις δημοκρατικά εκλεγμένες αρχές και περιφερειακές οργανώσεις, όπου είναι δυνατόν, τηρώντας την αρχή «αφρικανικές λύσεις στα αφρικανικά προβλήματα»· αναγνωρίζει ότι οι διάφορες διεθνείς αποστολές δεν έχουν ακόμη επιτύχει τον πρωταρχικό στόχο της μακροχρόνιας ειρήνης στην περιοχή· χαιρετίζει την ανακοίνωση του ΑΠ/ΥΕ περί επαναξιολόγησης της στρατηγικής της ΕΕ για το </w:t>
      </w:r>
      <w:proofErr w:type="spellStart"/>
      <w:r w:rsidR="00AC75CE" w:rsidRPr="00FD379F">
        <w:t>Σαχέλ</w:t>
      </w:r>
      <w:proofErr w:type="spellEnd"/>
      <w:r w:rsidR="00AC75CE" w:rsidRPr="00FD379F">
        <w:t>· ζητεί η εν λόγω αναθεώρηση να πραγματοποιηθεί όσο το δυνατόν ταχύτερα και να ενισχύσει περαιτέρω το καθεστώς των αποστολών της ΚΠΑΑ στην περιοχή·</w:t>
      </w:r>
    </w:p>
    <w:p w:rsidR="00AC75CE" w:rsidRPr="00FD379F" w:rsidRDefault="00D6004F" w:rsidP="00D6004F">
      <w:pPr>
        <w:pStyle w:val="NormalHanging12a"/>
        <w:ind w:left="573" w:hanging="573"/>
        <w:rPr>
          <w:bCs/>
          <w:iCs/>
        </w:rPr>
      </w:pPr>
      <w:r w:rsidRPr="00FD379F">
        <w:rPr>
          <w:bCs/>
          <w:iCs/>
        </w:rPr>
        <w:t>81.</w:t>
      </w:r>
      <w:r w:rsidRPr="00FD379F">
        <w:rPr>
          <w:bCs/>
          <w:iCs/>
        </w:rPr>
        <w:tab/>
      </w:r>
      <w:r w:rsidR="00AC75CE" w:rsidRPr="00FD379F">
        <w:t>στηρίζει θερμά τις αποφάσεις που έλαβε η ECOWAS και η Αφρικανική Ένωση ως απάντηση στα πραξικοπήματα και καλεί τα κράτη μέλη και την ΕΥΕΔ να διερευνήσουν τρόπους να τις συνδράμουν στις προσπάθειές τους όπου είναι δυνατόν·</w:t>
      </w:r>
    </w:p>
    <w:p w:rsidR="00AC75CE" w:rsidRPr="00D6004F" w:rsidRDefault="00D6004F" w:rsidP="00D6004F">
      <w:pPr>
        <w:spacing w:after="160"/>
        <w:ind w:left="570" w:hanging="570"/>
        <w:rPr>
          <w:rFonts w:eastAsiaTheme="minorEastAsia"/>
          <w:bCs/>
          <w:iCs/>
        </w:rPr>
      </w:pPr>
      <w:r w:rsidRPr="0037566E">
        <w:rPr>
          <w:rFonts w:eastAsiaTheme="minorEastAsia"/>
          <w:bCs/>
          <w:iCs/>
        </w:rPr>
        <w:t>82.</w:t>
      </w:r>
      <w:r w:rsidRPr="0037566E">
        <w:rPr>
          <w:rFonts w:eastAsiaTheme="minorEastAsia"/>
          <w:bCs/>
          <w:iCs/>
        </w:rPr>
        <w:tab/>
      </w:r>
      <w:r w:rsidR="00AC75CE" w:rsidRPr="00FD379F">
        <w:t xml:space="preserve">καταδικάζει την παρουσία ιδιωτικών στρατιωτικών εταιρειών ή/και κρατικά </w:t>
      </w:r>
      <w:r w:rsidR="00AC75CE" w:rsidRPr="00FD379F">
        <w:lastRenderedPageBreak/>
        <w:t xml:space="preserve">χρηματοδοτούμενων παραγόντων που δρουν για λογαριασμό άλλων, όπως η ομάδα </w:t>
      </w:r>
      <w:proofErr w:type="spellStart"/>
      <w:r w:rsidR="00AC75CE" w:rsidRPr="00FD379F">
        <w:t>Wagner</w:t>
      </w:r>
      <w:proofErr w:type="spellEnd"/>
      <w:r w:rsidR="00716DA5">
        <w:t xml:space="preserve"> </w:t>
      </w:r>
      <w:r w:rsidR="00716DA5" w:rsidRPr="00716DA5">
        <w:t>και το σώμα Africa</w:t>
      </w:r>
      <w:r w:rsidR="00AC75CE" w:rsidRPr="00FD379F">
        <w:t>, που διαδραμάτισ</w:t>
      </w:r>
      <w:r w:rsidR="00716DA5">
        <w:t>αν</w:t>
      </w:r>
      <w:r w:rsidR="00AC75CE" w:rsidRPr="00FD379F">
        <w:t xml:space="preserve"> αποσταθεροποιητικό ρόλο στην περιοχή του </w:t>
      </w:r>
      <w:proofErr w:type="spellStart"/>
      <w:r w:rsidR="00AC75CE" w:rsidRPr="00FD379F">
        <w:t>Σαχέλ</w:t>
      </w:r>
      <w:proofErr w:type="spellEnd"/>
      <w:r w:rsidR="00AC75CE" w:rsidRPr="00FD379F">
        <w:t xml:space="preserve"> και </w:t>
      </w:r>
      <w:r w:rsidR="00716DA5" w:rsidRPr="00FD379F">
        <w:t>έχ</w:t>
      </w:r>
      <w:r w:rsidR="00716DA5">
        <w:t>ουν</w:t>
      </w:r>
      <w:r w:rsidR="00716DA5" w:rsidRPr="00FD379F">
        <w:t xml:space="preserve"> </w:t>
      </w:r>
      <w:r w:rsidR="00AC75CE" w:rsidRPr="00FD379F">
        <w:t>στηρίξει διάφορα καταπιεστικά καθεστώτα σε μια προσπάθεια προώθησης της ρωσικής επιρροής στην Αφρική· θεωρεί ότι όλα τα πραξικοπήματα είναι αποτέλεσμα διαφόρων, πολυδιάστατων αιτιών που δεν είναι ίδια σε όλες τις χώρες και κατά συνέπεια απαιτούν προσεκτική εξέταση· εκφράζει, ωστόσο, τον αποτροπιασμό του για τις εκφράσεις ισχυρών αντιευρωπαϊκών αισθημάτων σε ορισμένες χώρες και καλεί τα κράτη μέλη και την ΕΥΕΔ να εξετάσουν το ενδεχόμενο να αυξήσουν τις διαπροσωπικές επαφές μέσω στενότερων ανταλλαγών με τους τοπικούς πληθυσμούς και τις εθνικές αρχές, πιο στοχευμένων στρατηγικών επικοινωνιών σε τοπικές γλώσσες για την αντιστάθμιση ανεπιθύμητων επιπτώσεων και μέσω ειλικρινούς αντιμετώπισης του αποικιοκρατικού τους παρελθόντος, όπου είναι απαραίτητο·</w:t>
      </w:r>
    </w:p>
    <w:p w:rsidR="00AC75CE" w:rsidRPr="00D6004F" w:rsidRDefault="00D6004F" w:rsidP="00D6004F">
      <w:pPr>
        <w:spacing w:after="240"/>
        <w:ind w:left="573" w:hanging="573"/>
        <w:rPr>
          <w:bCs/>
          <w:iCs/>
        </w:rPr>
      </w:pPr>
      <w:r w:rsidRPr="0037566E">
        <w:rPr>
          <w:bCs/>
          <w:iCs/>
        </w:rPr>
        <w:t>83.</w:t>
      </w:r>
      <w:r w:rsidRPr="0037566E">
        <w:rPr>
          <w:bCs/>
          <w:iCs/>
        </w:rPr>
        <w:tab/>
      </w:r>
      <w:r w:rsidR="00AC75CE" w:rsidRPr="00FD379F">
        <w:t xml:space="preserve">ενθαρρύνει την ΕΥΕΔ να συνεχίσει την πρόοδο που έχει ήδη σημειώσει η στρατιωτική εκπαιδευτική αποστολή της Ευρωπαϊκής Ένωσης στη Μοζαμβίκη (EUTM </w:t>
      </w:r>
      <w:proofErr w:type="spellStart"/>
      <w:r w:rsidR="00AC75CE" w:rsidRPr="00FD379F">
        <w:t>Mozambique</w:t>
      </w:r>
      <w:proofErr w:type="spellEnd"/>
      <w:r w:rsidR="00AC75CE" w:rsidRPr="00FD379F">
        <w:t xml:space="preserve">) για την αντιμετώπιση της αυξανόμενης τρομοκρατικής απειλής στο </w:t>
      </w:r>
      <w:proofErr w:type="spellStart"/>
      <w:r w:rsidR="00AC75CE" w:rsidRPr="00FD379F">
        <w:t>Cabo</w:t>
      </w:r>
      <w:proofErr w:type="spellEnd"/>
      <w:r w:rsidR="00AC75CE" w:rsidRPr="00FD379F">
        <w:t xml:space="preserve"> </w:t>
      </w:r>
      <w:proofErr w:type="spellStart"/>
      <w:r w:rsidR="00AC75CE" w:rsidRPr="00FD379F">
        <w:t>Delgado</w:t>
      </w:r>
      <w:proofErr w:type="spellEnd"/>
      <w:r w:rsidR="00AC75CE" w:rsidRPr="00FD379F">
        <w:t xml:space="preserve"> και για την επιτόπια εκπαίδευση των δυνάμεων της Μοζαμβίκης· εξακολουθεί να ανησυχεί για τον κίνδυνο εξάπλωσης αυτής της απειλής στην περιοχή· ζητεί να αναληφθεί άμεση δράση για την επιτάχυνση της παράδοσης μη θανατηφόρου εξοπλισμού·</w:t>
      </w:r>
    </w:p>
    <w:p w:rsidR="00AC75CE" w:rsidRPr="00D6004F" w:rsidRDefault="00D6004F" w:rsidP="00D6004F">
      <w:pPr>
        <w:spacing w:after="240"/>
        <w:ind w:left="570" w:hanging="570"/>
        <w:rPr>
          <w:rFonts w:eastAsiaTheme="minorEastAsia"/>
          <w:bCs/>
          <w:iCs/>
        </w:rPr>
      </w:pPr>
      <w:r w:rsidRPr="0037566E">
        <w:rPr>
          <w:rFonts w:eastAsiaTheme="minorEastAsia"/>
          <w:bCs/>
          <w:iCs/>
        </w:rPr>
        <w:t>84.</w:t>
      </w:r>
      <w:r w:rsidRPr="0037566E">
        <w:rPr>
          <w:rFonts w:eastAsiaTheme="minorEastAsia"/>
          <w:bCs/>
          <w:iCs/>
        </w:rPr>
        <w:tab/>
      </w:r>
      <w:r w:rsidR="00AC75CE" w:rsidRPr="00FD379F">
        <w:t xml:space="preserve">υπογραμμίζει ότι από τις πέντε αποστολές κατάρτισης (EUTM) και τις στρατιωτικές αποστολές εταιρικής σχέσης (EUMPM) της ΕΕ στην Αφρική, τρεις από αυτές (Κεντροαφρικανική Δημοκρατία, Μάλι, Νίγηρας) βρίσκονται τώρα σε αδράνεια ή έχουν ανασταλεί επίσημα· σημειώνει επίσης ότι ορισμένες μη στρατιωτικές αποστολές παροχής βοήθειας των δυνάμεων εσωτερικής ασφάλειας βρίσκονται σε στασιμότητα (EUCAP </w:t>
      </w:r>
      <w:proofErr w:type="spellStart"/>
      <w:r w:rsidR="00AC75CE" w:rsidRPr="00FD379F">
        <w:t>Sahel</w:t>
      </w:r>
      <w:proofErr w:type="spellEnd"/>
      <w:r w:rsidR="00AC75CE" w:rsidRPr="00FD379F">
        <w:t xml:space="preserve"> </w:t>
      </w:r>
      <w:proofErr w:type="spellStart"/>
      <w:r w:rsidR="00AC75CE" w:rsidRPr="00FD379F">
        <w:t>Mali</w:t>
      </w:r>
      <w:proofErr w:type="spellEnd"/>
      <w:r w:rsidR="00AC75CE" w:rsidRPr="00FD379F">
        <w:t>)</w:t>
      </w:r>
      <w:r w:rsidR="00716DA5">
        <w:t>,</w:t>
      </w:r>
      <w:r w:rsidR="00AC75CE" w:rsidRPr="00FD379F">
        <w:t xml:space="preserve"> δυσλειτουργούν (EUAM RCA)</w:t>
      </w:r>
      <w:r w:rsidR="00716DA5">
        <w:t xml:space="preserve"> </w:t>
      </w:r>
      <w:r w:rsidR="00716DA5" w:rsidRPr="00716DA5">
        <w:t xml:space="preserve">ή αποσύρονται (EUCAP </w:t>
      </w:r>
      <w:proofErr w:type="spellStart"/>
      <w:r w:rsidR="00716DA5" w:rsidRPr="00716DA5">
        <w:t>Sahel</w:t>
      </w:r>
      <w:proofErr w:type="spellEnd"/>
      <w:r w:rsidR="00716DA5" w:rsidRPr="00716DA5">
        <w:t xml:space="preserve"> </w:t>
      </w:r>
      <w:proofErr w:type="spellStart"/>
      <w:r w:rsidR="00716DA5" w:rsidRPr="00716DA5">
        <w:t>Niger</w:t>
      </w:r>
      <w:proofErr w:type="spellEnd"/>
      <w:r w:rsidR="00716DA5" w:rsidRPr="00716DA5">
        <w:t>)</w:t>
      </w:r>
      <w:r w:rsidR="00AC75CE" w:rsidRPr="00FD379F">
        <w:t>· υπογραμμίζει την επείγουσα ανάγκη να έχει το ανεπτυγμένο προσωπικό πρόσβαση σε εργαλεία, κατάρτιση, εξοπλισμό και πόρους που θα του επιτρέπουν να παρέχει πληροφορίες και στοιχεία στην ΕΕ και τα κράτη μέλη της· θεωρεί ότι η έννοια της συνοδείας σε αποστολές κατάρτισης θα πρέπει να ενισχυθεί, προκειμένου να επιτραπεί στους Ευρωπαίους συμβούλους να επαληθεύουν, με τη μεγαλύτερη δυνατή ακρίβεια, στο πεδίο, εάν τα προγράμματα κατάρτισης εφαρμόστηκαν σωστά και εάν συνάδουν με τις επιχειρησιακές ανάγκες των τοπικών ένοπλων δυνάμεων·</w:t>
      </w:r>
    </w:p>
    <w:p w:rsidR="00AC75CE" w:rsidRPr="00D6004F" w:rsidRDefault="00D6004F" w:rsidP="00D6004F">
      <w:pPr>
        <w:spacing w:after="160"/>
        <w:ind w:left="573" w:hanging="573"/>
        <w:rPr>
          <w:bCs/>
          <w:iCs/>
        </w:rPr>
      </w:pPr>
      <w:r w:rsidRPr="00716DA5">
        <w:rPr>
          <w:bCs/>
          <w:iCs/>
        </w:rPr>
        <w:t>85.</w:t>
      </w:r>
      <w:r w:rsidRPr="00716DA5">
        <w:rPr>
          <w:bCs/>
          <w:iCs/>
        </w:rPr>
        <w:tab/>
      </w:r>
      <w:r w:rsidR="00AC75CE" w:rsidRPr="00FD379F">
        <w:t xml:space="preserve">καλεί περαιτέρω την ΕΥΕΔ και τα κράτη μέλη να εξετάσουν προσεκτικά την εντολή όλων των αποστολών ΚΠΑΑ στην Αφρική, συμπεριλαμβανομένου του πιθανού τερματισμού τους εφόσον απαιτείται, με στόχο να παρασχεθούν ρεαλιστικοί στόχοι και ορόσημα για κάθε αποστολή δεδομένου του εκάστοτε πολιτικού πλαισίου, καθώς και τη διερεύνηση του κατά πόσον αυτές οι αποστολές θα μπορούσαν να τροποποιηθούν προκειμένου να υπηρετούν πιο αποτελεσματικά μια νέα πολυδιάστατη και διαμορφωμένη στρατηγική της ΕΕ στο </w:t>
      </w:r>
      <w:proofErr w:type="spellStart"/>
      <w:r w:rsidR="00AC75CE" w:rsidRPr="00FD379F">
        <w:t>Σαχέλ</w:t>
      </w:r>
      <w:proofErr w:type="spellEnd"/>
      <w:r w:rsidR="00AC75CE" w:rsidRPr="00FD379F">
        <w:t xml:space="preserve"> και την Αφρική, στο πλαίσιο της ολοκληρωμένης προσέγγισής της·</w:t>
      </w:r>
    </w:p>
    <w:p w:rsidR="00716DA5" w:rsidRPr="00D6004F" w:rsidRDefault="00D6004F" w:rsidP="00D6004F">
      <w:pPr>
        <w:spacing w:after="160"/>
        <w:ind w:left="570" w:hanging="570"/>
        <w:rPr>
          <w:bCs/>
          <w:iCs/>
        </w:rPr>
      </w:pPr>
      <w:r w:rsidRPr="0037566E">
        <w:rPr>
          <w:bCs/>
          <w:iCs/>
        </w:rPr>
        <w:t>86.</w:t>
      </w:r>
      <w:r w:rsidRPr="0037566E">
        <w:rPr>
          <w:bCs/>
          <w:iCs/>
        </w:rPr>
        <w:tab/>
      </w:r>
      <w:r w:rsidR="00716DA5" w:rsidRPr="00D6004F">
        <w:rPr>
          <w:bCs/>
          <w:iCs/>
        </w:rPr>
        <w:t xml:space="preserve">επικροτεί τη δρομολόγηση της πρωτοβουλίας της ΕΕ για την ασφάλεια και την άμυνα προς στήριξη των </w:t>
      </w:r>
      <w:proofErr w:type="spellStart"/>
      <w:r w:rsidR="00716DA5" w:rsidRPr="00D6004F">
        <w:rPr>
          <w:bCs/>
          <w:iCs/>
        </w:rPr>
        <w:t>Δυτικοαφρικανικών</w:t>
      </w:r>
      <w:proofErr w:type="spellEnd"/>
      <w:r w:rsidR="00716DA5" w:rsidRPr="00D6004F">
        <w:rPr>
          <w:bCs/>
          <w:iCs/>
        </w:rPr>
        <w:t xml:space="preserve"> χωρών του Κόλπου της Γουινέας, αρχικής διάρκειας δύο ετών, σε στενό συντονισμό με την Ακτή Ελεφαντοστού, τη Γκάνα, το Τόγκο και το Μπενίν·</w:t>
      </w:r>
    </w:p>
    <w:p w:rsidR="00AC75CE" w:rsidRPr="00D6004F" w:rsidRDefault="00D6004F" w:rsidP="00D6004F">
      <w:pPr>
        <w:spacing w:after="160"/>
        <w:ind w:left="573" w:hanging="573"/>
        <w:rPr>
          <w:rFonts w:eastAsiaTheme="minorEastAsia"/>
          <w:bCs/>
          <w:iCs/>
        </w:rPr>
      </w:pPr>
      <w:r w:rsidRPr="0037566E">
        <w:rPr>
          <w:rFonts w:eastAsiaTheme="minorEastAsia"/>
          <w:bCs/>
          <w:iCs/>
        </w:rPr>
        <w:t>87.</w:t>
      </w:r>
      <w:r w:rsidRPr="0037566E">
        <w:rPr>
          <w:rFonts w:eastAsiaTheme="minorEastAsia"/>
          <w:bCs/>
          <w:iCs/>
        </w:rPr>
        <w:tab/>
      </w:r>
      <w:r w:rsidR="00AC75CE" w:rsidRPr="00FD379F">
        <w:t>εκφράζει τη λύπη του για τη συνεχή έλλειψη υποστήριξης πολλών αφρικανικών χωρών υπέρ ενός ψηφίσματος της Γενικής Συνέλευσης του ΟΗΕ το οποίο θα καταδικάζει τη Ρωσία, θα στηρίζει την εδαφική ακεραιότητα της Ουκρανίας και θα ζητεί ειρήνη·</w:t>
      </w:r>
    </w:p>
    <w:p w:rsidR="00AC75CE" w:rsidRPr="00D6004F" w:rsidRDefault="00D6004F" w:rsidP="00D6004F">
      <w:pPr>
        <w:spacing w:after="160"/>
        <w:ind w:left="570" w:hanging="570"/>
        <w:rPr>
          <w:rFonts w:eastAsiaTheme="minorEastAsia"/>
          <w:bCs/>
          <w:iCs/>
        </w:rPr>
      </w:pPr>
      <w:r w:rsidRPr="0037566E">
        <w:rPr>
          <w:rFonts w:eastAsiaTheme="minorEastAsia"/>
          <w:bCs/>
          <w:iCs/>
        </w:rPr>
        <w:lastRenderedPageBreak/>
        <w:t>88.</w:t>
      </w:r>
      <w:r w:rsidRPr="0037566E">
        <w:rPr>
          <w:rFonts w:eastAsiaTheme="minorEastAsia"/>
          <w:bCs/>
          <w:iCs/>
        </w:rPr>
        <w:tab/>
      </w:r>
      <w:r w:rsidR="00AC75CE" w:rsidRPr="00FD379F">
        <w:t>επικροτεί την επικαιροποίηση της θαλάσσιας στρατηγικής της ΕΕ και του σχεδίου δράσης της, καθώς και τη δέσμευση για ενίσχυση του ρόλου της Ένωσης ως παρόχου ασφάλειας στη θάλασσα σε διεθνές επίπεδο· χαιρετίζει το γεγονός ότι μια τέτοια αναθεώρηση περιλαμβάνει την ενίσχυση των υφιστάμενων ναυτικών επιχειρήσεων· επικροτεί το γεγονός ότι η επικαιροποίηση προτείνει τη μελέτη νέων θαλάσσιων περιοχών ενδιαφέροντος για την εφαρμογή της έννοιας της συντονισμένης παρουσίας στη θάλασσα με βάση την εμπειρία που αποκτήθηκε στον Κόλπο της Γουινέας και στον βορειοδυτικό Ινδικό Ωκεανό· καλεί τα κράτη μέλη να συνεργαστούν ενεργά με αυτές τις πρωτοβουλίες και να ενισχύσουν τις στρατιωτικές ναυτικές ικανότητές τους, προκειμένου να ενισχυθεί η παρουσία και η προβολή της ΕΕ στη Μεσόγειο, τον Εύξεινο Πόντο, τον Ατλαντικό, τον Ινδοειρηνικό και στον παγκόσμιο ναυτιλιακό τομέα</w:t>
      </w:r>
      <w:r w:rsidR="00716DA5" w:rsidRPr="00716DA5">
        <w:t>, και να αντιμετωπίσουν αποτελεσματικά τις απειλές και τις προκλήσεις στη Βαλτική</w:t>
      </w:r>
      <w:r w:rsidR="00AC75CE" w:rsidRPr="00FD379F">
        <w:t>·</w:t>
      </w:r>
    </w:p>
    <w:p w:rsidR="00AC75CE" w:rsidRPr="00FD379F" w:rsidRDefault="00D6004F" w:rsidP="00D6004F">
      <w:pPr>
        <w:pStyle w:val="NormalHanging12a"/>
        <w:ind w:left="570" w:hanging="570"/>
        <w:rPr>
          <w:rFonts w:eastAsiaTheme="minorEastAsia"/>
          <w:bCs/>
          <w:iCs/>
        </w:rPr>
      </w:pPr>
      <w:r w:rsidRPr="00FD379F">
        <w:rPr>
          <w:rFonts w:eastAsiaTheme="minorEastAsia"/>
          <w:bCs/>
          <w:iCs/>
        </w:rPr>
        <w:t>89.</w:t>
      </w:r>
      <w:r w:rsidRPr="00FD379F">
        <w:rPr>
          <w:rFonts w:eastAsiaTheme="minorEastAsia"/>
          <w:bCs/>
          <w:iCs/>
        </w:rPr>
        <w:tab/>
      </w:r>
      <w:r w:rsidR="00AC75CE" w:rsidRPr="00FD379F">
        <w:t xml:space="preserve">υπογραμμίζει την ανάγκη κατοχύρωσης της ασφάλειας στην περιοχή του Εύξεινου Πόντου με την παροχή βοήθειας στην </w:t>
      </w:r>
      <w:proofErr w:type="spellStart"/>
      <w:r w:rsidR="00AC75CE" w:rsidRPr="00FD379F">
        <w:t>αποναρκοθέτηση</w:t>
      </w:r>
      <w:proofErr w:type="spellEnd"/>
      <w:r w:rsidR="00AC75CE" w:rsidRPr="00FD379F">
        <w:t xml:space="preserve"> των θαλάσσιων υδάτων της Ουκρανίας και την ανάγκη ενθάρρυνσης των κρατών μελών να προσφέρουν εκπαιδευτικές ασκήσεις, εν προκειμένω, με έμφαση στην ανάπτυξη ικανοτήτων ως προς τα θαλάσσια αντίμετρα κατά ναρκών και στην προστασία των υποδομών ζωτικής σημασίας του βυθού·</w:t>
      </w:r>
      <w:r w:rsidR="00716DA5">
        <w:t xml:space="preserve"> </w:t>
      </w:r>
      <w:r w:rsidR="00716DA5" w:rsidRPr="00716DA5">
        <w:t xml:space="preserve">υπογραμμίζει </w:t>
      </w:r>
      <w:r>
        <w:t xml:space="preserve">το γεγονός </w:t>
      </w:r>
      <w:r w:rsidR="00716DA5" w:rsidRPr="00716DA5">
        <w:t xml:space="preserve">ότι παρόμοια τεχνολογία θα πρέπει να δοκιμαστεί και να αναπτυχθεί σε άλλες ευρωπαϊκές θάλασσες στις οποίες το πρόβλημα των μη </w:t>
      </w:r>
      <w:proofErr w:type="spellStart"/>
      <w:r w:rsidR="00716DA5" w:rsidRPr="00716DA5">
        <w:t>εκραγέντων</w:t>
      </w:r>
      <w:proofErr w:type="spellEnd"/>
      <w:r w:rsidR="00716DA5" w:rsidRPr="00716DA5">
        <w:t xml:space="preserve"> πυρομαχικών και των απορριφθέντων χημικών όπλων από τον προηγούμενο αιώνα συνιστά ήδη απειλή για την ασφάλεια, το περιβάλλον, την υγεία και την οικονομία, όπως στη Βαλτική, την Αδριατική και τη Βόρεια Θάλασσα· καλεί την Επιτροπή να αυξήσει τη χρηματοδότηση για την αντιμετώπιση αυτής της αυξανόμενης πρόκλησης·</w:t>
      </w:r>
    </w:p>
    <w:p w:rsidR="00AC75CE" w:rsidRPr="00FD379F" w:rsidRDefault="00D6004F" w:rsidP="00D6004F">
      <w:pPr>
        <w:pStyle w:val="NormalHanging12a"/>
        <w:ind w:left="573" w:hanging="573"/>
        <w:rPr>
          <w:rFonts w:eastAsiaTheme="minorEastAsia"/>
          <w:bCs/>
          <w:iCs/>
        </w:rPr>
      </w:pPr>
      <w:r w:rsidRPr="00FD379F">
        <w:rPr>
          <w:rFonts w:eastAsiaTheme="minorEastAsia"/>
          <w:bCs/>
          <w:iCs/>
        </w:rPr>
        <w:t>90.</w:t>
      </w:r>
      <w:r w:rsidRPr="00FD379F">
        <w:rPr>
          <w:rFonts w:eastAsiaTheme="minorEastAsia"/>
          <w:bCs/>
          <w:iCs/>
        </w:rPr>
        <w:tab/>
      </w:r>
      <w:r w:rsidR="00AC75CE" w:rsidRPr="00FD379F">
        <w:t>τονίζει ότι, ενόψει των αυξανόμενων γεωπολιτικών εντάσεων στη θάλασσα, η ΕΕ πρέπει να διασφαλίσει την ελευθερία ναυσιπλοΐας, την ασφάλεια των θαλάσσιων γραμμών επικοινωνίας και των σκαφών και πληρωμάτων της, τις υπεράκτιες υποδομές, την καταπολέμηση της παράνομης, λαθραίας και άναρχης αλιείας, καθώς και τον αποτελεσματικό έλεγχο των εξωτερικών θαλάσσιων συνόρων της για την πρόληψη παράνομων δραστηριοτήτων· υπογραμμίζει την ανάγκη εντατικοποίησης της συνεργασίας μεταξύ της ΕΕ και του ΝΑΤΟ για την ασφάλεια στη θάλασσα, προκειμένου να είναι σε θέση να καλύψει όλα τα θέματα αμοιβαίου ενδιαφέροντος σε αυτόν τον τομέα·</w:t>
      </w:r>
    </w:p>
    <w:p w:rsidR="00AC75CE" w:rsidRPr="00D6004F" w:rsidRDefault="00D6004F" w:rsidP="00D6004F">
      <w:pPr>
        <w:spacing w:after="240"/>
        <w:ind w:left="573" w:hanging="573"/>
        <w:rPr>
          <w:rFonts w:eastAsiaTheme="minorEastAsia"/>
          <w:bCs/>
          <w:iCs/>
        </w:rPr>
      </w:pPr>
      <w:r w:rsidRPr="0037566E">
        <w:rPr>
          <w:rFonts w:eastAsiaTheme="minorEastAsia"/>
          <w:bCs/>
          <w:iCs/>
        </w:rPr>
        <w:t>91.</w:t>
      </w:r>
      <w:r w:rsidRPr="0037566E">
        <w:rPr>
          <w:rFonts w:eastAsiaTheme="minorEastAsia"/>
          <w:bCs/>
          <w:iCs/>
        </w:rPr>
        <w:tab/>
      </w:r>
      <w:r w:rsidR="00AC75CE" w:rsidRPr="00FD379F">
        <w:t>τονίζει ότι, δεδομένων των αυξανόμενων γεωπολιτικών εντάσεων στη θάλασσα, η ΕΕ πρέπει να διασφαλίσει ότι τα εξωτερικά θαλάσσια σύνορά της επιτηρούνται αποτελεσματικά για την πρόληψη παράνομων δραστηριοτήτων· εκφράζει τη λύπη του για το γεγονός ότι παρά το πλαίσιο περιοριστικών μέτρων που καθιέρωσε η ΕΕ στις 11 Νοεμβρίου 2019 ως απάντηση στις παράνομες γεωτρήσεις της Τουρκίας στην ανατολική Μεσόγειο, οι εντάσεις αυτές συνεχίστηκαν·</w:t>
      </w:r>
    </w:p>
    <w:p w:rsidR="00AC75CE" w:rsidRPr="00D6004F" w:rsidRDefault="00D6004F" w:rsidP="00D6004F">
      <w:pPr>
        <w:spacing w:after="160"/>
        <w:ind w:left="573" w:hanging="573"/>
        <w:rPr>
          <w:bCs/>
          <w:iCs/>
        </w:rPr>
      </w:pPr>
      <w:r w:rsidRPr="0037566E">
        <w:rPr>
          <w:bCs/>
          <w:iCs/>
        </w:rPr>
        <w:t>92.</w:t>
      </w:r>
      <w:r w:rsidRPr="0037566E">
        <w:rPr>
          <w:bCs/>
          <w:iCs/>
        </w:rPr>
        <w:tab/>
      </w:r>
      <w:r w:rsidR="00AC75CE" w:rsidRPr="00FD379F">
        <w:t>χαιρετίζει την ψήφο της Τουρκίας υπέρ της καταδίκης του επιθετικού πολέμου της Ρωσίας κατά της Ουκρανίας στη Γενική Συνέλευση του ΟΗΕ και την προσήλωσή της στην κυριαρχία και την εδαφική ακεραιότητα της Ουκρανίας, ωστόσο, ταυτόχρονα εκφράζει τη λύπη του για το γεγονός ότι η καταστρατήγηση από την Τουρκία των κυρώσεων της ΕΕ υπονομεύει την αποτελεσματικότητά τους και καλεί την Επιτροπή να εξετάσει το θέμα αυτό· επαναλαμβάνει την έκκλησή του προς την Τουρκία να ευθυγραμμιστεί με τις κυρώσεις της ΕΕ κατά της Ρωσίας·</w:t>
      </w:r>
    </w:p>
    <w:p w:rsidR="00AC75CE" w:rsidRPr="00D6004F" w:rsidRDefault="00D6004F" w:rsidP="00D6004F">
      <w:pPr>
        <w:spacing w:after="240"/>
        <w:ind w:left="573" w:hanging="573"/>
        <w:rPr>
          <w:rFonts w:eastAsiaTheme="minorEastAsia"/>
          <w:bCs/>
          <w:iCs/>
        </w:rPr>
      </w:pPr>
      <w:r w:rsidRPr="0037566E">
        <w:rPr>
          <w:rFonts w:eastAsiaTheme="minorEastAsia"/>
          <w:bCs/>
          <w:iCs/>
        </w:rPr>
        <w:lastRenderedPageBreak/>
        <w:t>93.</w:t>
      </w:r>
      <w:r w:rsidRPr="0037566E">
        <w:rPr>
          <w:rFonts w:eastAsiaTheme="minorEastAsia"/>
          <w:bCs/>
          <w:iCs/>
        </w:rPr>
        <w:tab/>
      </w:r>
      <w:r w:rsidR="00AC75CE" w:rsidRPr="00FD379F">
        <w:t xml:space="preserve">εκφράζει λύπη, ενώ αναγνωρίζει ότι η Τουρκία αποτελεί χώρα στρατηγικής σημασίας, για τις θέσεις και τις πολιτικές της Τουρκίας σε ορισμένους τομείς ανησυχίας για την ΕΕ και τις γειτονικές της χώρες, που απειλούν την περιφερειακή ειρήνη, ασφάλεια και σταθερότητα· καταδικάζει απερίφραστα τις παράνομες δραστηριότητες της Τουρκίας στην Κύπρο, όπως η συνεχιζόμενη παραβίαση των ψηφισμάτων 550(1984) και 789(1992) του Συμβουλίου Ασφαλείας του ΟΗΕ, τα οποία καλούν την Τουρκία να παραδώσει την περιοχή των </w:t>
      </w:r>
      <w:proofErr w:type="spellStart"/>
      <w:r w:rsidR="00AC75CE" w:rsidRPr="00FD379F">
        <w:t>Βαρωσίων</w:t>
      </w:r>
      <w:proofErr w:type="spellEnd"/>
      <w:r w:rsidR="00AC75CE" w:rsidRPr="00FD379F">
        <w:t xml:space="preserve"> στους νόμιμους κατοίκους της υπό την προσωρινή διοίκηση του ΟΗΕ, καθώς και τις πρόσφατες επιθέσεις κατά των ειρηνευτικών δυνάμεων του ΟΗΕ εντός της ζώνης ασφαλείας κοντά στο δικοινοτικό χωριό </w:t>
      </w:r>
      <w:proofErr w:type="spellStart"/>
      <w:r w:rsidR="00AC75CE" w:rsidRPr="00FD379F">
        <w:t>Πύλα</w:t>
      </w:r>
      <w:proofErr w:type="spellEnd"/>
      <w:r w:rsidR="00AC75CE" w:rsidRPr="00FD379F">
        <w:t>/</w:t>
      </w:r>
      <w:proofErr w:type="spellStart"/>
      <w:r w:rsidR="00AC75CE" w:rsidRPr="00FD379F">
        <w:t>Pile</w:t>
      </w:r>
      <w:proofErr w:type="spellEnd"/>
      <w:r w:rsidR="00AC75CE" w:rsidRPr="00FD379F">
        <w:t xml:space="preserve">· καταγγέλλει την έκκληση του Τούρκου Προέδρου </w:t>
      </w:r>
      <w:proofErr w:type="spellStart"/>
      <w:r w:rsidR="00AC75CE" w:rsidRPr="00FD379F">
        <w:t>Recep</w:t>
      </w:r>
      <w:proofErr w:type="spellEnd"/>
      <w:r w:rsidR="00AC75CE" w:rsidRPr="00FD379F">
        <w:t xml:space="preserve"> </w:t>
      </w:r>
      <w:proofErr w:type="spellStart"/>
      <w:r w:rsidR="00AC75CE" w:rsidRPr="00FD379F">
        <w:t>Tayyip</w:t>
      </w:r>
      <w:proofErr w:type="spellEnd"/>
      <w:r w:rsidR="00AC75CE" w:rsidRPr="00FD379F">
        <w:t xml:space="preserve"> </w:t>
      </w:r>
      <w:proofErr w:type="spellStart"/>
      <w:r w:rsidR="00AC75CE" w:rsidRPr="00FD379F">
        <w:t>Erdogan</w:t>
      </w:r>
      <w:proofErr w:type="spellEnd"/>
      <w:r w:rsidR="00AC75CE" w:rsidRPr="00FD379F">
        <w:t xml:space="preserve"> προς τη διεθνή κοινότητα να αναγνωρίσει την αποσχιστική οντότητα στην κατεχόμενη Κύπρο, εγκαταλείποντας έτσι τα σχετικά ψηφίσματα του Συμβουλίου Ασφαλείας του ΟΗΕ που ζητούν μια δικοινοτική, διζωνική ομοσπονδία με ενιαία διεθνή νομική προσωπικότητα, ενιαία κυριαρχία, ενιαία ιθαγένεια και πολιτική ισότητα που είναι επίσης σύμφωνη με το κεκτημένο της ΕΕ· </w:t>
      </w:r>
    </w:p>
    <w:p w:rsidR="00AC75CE" w:rsidRPr="00D6004F" w:rsidRDefault="00D6004F" w:rsidP="00D6004F">
      <w:pPr>
        <w:spacing w:after="240"/>
        <w:ind w:left="570" w:hanging="570"/>
        <w:rPr>
          <w:rFonts w:eastAsiaTheme="minorEastAsia"/>
          <w:bCs/>
          <w:iCs/>
        </w:rPr>
      </w:pPr>
      <w:r w:rsidRPr="0037566E">
        <w:rPr>
          <w:rFonts w:eastAsiaTheme="minorEastAsia"/>
          <w:bCs/>
          <w:iCs/>
        </w:rPr>
        <w:t>94.</w:t>
      </w:r>
      <w:r w:rsidRPr="0037566E">
        <w:rPr>
          <w:rFonts w:eastAsiaTheme="minorEastAsia"/>
          <w:bCs/>
          <w:iCs/>
        </w:rPr>
        <w:tab/>
      </w:r>
      <w:r w:rsidR="00AC75CE" w:rsidRPr="00FD379F">
        <w:t xml:space="preserve">εκφράζει τη λύπη του για το γεγονός ότι παρά τις προσπάθειες αποκλιμάκωσης, η Τουρκία συνεχίζει τις μονομερείς προκλητικές της ενέργειες και τη μη συμμόρφωση με το ψήφισμα του Συμβουλίου Ασφαλείας του ΟΗΕ σχετικά με το εμπάργκο όπλων κατά της Λιβύης όσον αφορά την επιχείρηση IRINI, οι οποίες παραβιάζουν το διεθνές δίκαιο, συμπεριλαμβανομένης της Σύμβασης των Ηνωμένων Εθνών για το Δίκαιο της Θάλασσας (UNCLOS), και τα κυριαρχικά δικαιώματα των κρατών μελών της ΕΕ, ιδίως της Ελλάδας και της Κύπρου, στην Ανατολική Μεσόγειο· </w:t>
      </w:r>
      <w:r w:rsidR="00716DA5" w:rsidRPr="00716DA5">
        <w:t>χαιρετίζει την πρόσφατη κοινή δήλωση των ηγετών της Τουρκίας και της Ελλάδας σχετικά με την επιδίωξη σχέσεων καλής γειτονίας, το άνοιγμα της επικοινωνίας, τη μείωση των εντάσεων μέσω της οικοδόμησης εμπιστοσύνης στις ένοπλες δυνάμεις, την αύξηση του εμπορίου και την ανάληψη δράσης για την επίλυση ζητημάτων στο Αιγαίο Πέλαγος·</w:t>
      </w:r>
      <w:r w:rsidR="00716DA5">
        <w:t xml:space="preserve"> </w:t>
      </w:r>
      <w:r w:rsidR="00AC75CE" w:rsidRPr="00FD379F">
        <w:t>σημειώνει ότι η Τουρκία έχει ολοένα και μεγαλύτερη παρουσία σε περιοχές όπου η ΕΕ έχει βασικά συμφέροντα ασφάλειας και αποστολές ΚΠΑΑ, και καλεί την Τουρκία να απόσχει από την υπονόμευση των συμφερόντων και των αποστολών της ΕΕ σε αυτές τις περιοχές· επαναλαμβάνει ότι καταδικάζει την υπογραφή των δύο μνημονίων συνεννόησης μεταξύ Τουρκίας και Λιβύης για την ολοκληρωμένη συνεργασία στον τομέα της ασφάλειας και της στρατιωτικής συνεργασίας και για την οριοθέτηση των θαλάσσιων ζωνών, τα οποία είναι αλληλένδετα και αποτελούν σαφείς παραβιάσεις τόσο του διεθνούς δικαίου όσο και των σχετικών αποφάσεων του Συμβουλίου Ασφαλείας του ΟΗΕ και των κυριαρχικών δικαιωμάτων κρατών μελών της ΕΕ·</w:t>
      </w:r>
    </w:p>
    <w:p w:rsidR="00AC75CE" w:rsidRPr="00D6004F" w:rsidRDefault="00D6004F" w:rsidP="00D6004F">
      <w:pPr>
        <w:spacing w:after="240"/>
        <w:ind w:left="573" w:hanging="573"/>
        <w:rPr>
          <w:rFonts w:eastAsiaTheme="minorEastAsia"/>
          <w:bCs/>
          <w:iCs/>
        </w:rPr>
      </w:pPr>
      <w:r w:rsidRPr="0037566E">
        <w:rPr>
          <w:rFonts w:eastAsiaTheme="minorEastAsia"/>
          <w:bCs/>
          <w:iCs/>
        </w:rPr>
        <w:t>95.</w:t>
      </w:r>
      <w:r w:rsidRPr="0037566E">
        <w:rPr>
          <w:rFonts w:eastAsiaTheme="minorEastAsia"/>
          <w:bCs/>
          <w:iCs/>
        </w:rPr>
        <w:tab/>
      </w:r>
      <w:r w:rsidR="00AC75CE" w:rsidRPr="00FD379F">
        <w:t>τονίζει την επείγουσα ανάγκη να αυξηθούν σημαντικά οι επενδύσεις στον περιφερειακό και παγκόσμιο έλεγχο των όπλων, στη μη διάδοση και στον αφοπλισμό, ιδίως για πολυμερείς προσεγγίσεις· τονίζει την ανάγκη για μεγαλύτερη διαφάνεια και σύγκλιση σε εθνικό και ευρωπαϊκό επίπεδο όσον αφορά τις εξαγωγές όπλων· καλεί τα κράτη μέλη να συμμορφωθούν πλήρως με την κοινή θέση 2008/944/ΚΕΠΠΑ του Συμβουλίου της 8ης Δεκεμβρίου 2008 για τον καθορισμό κοινών κανόνων που διέπουν τον έλεγχο των εξαγωγών στρατιωτικής τεχνολογίας και εξοπλισμού, όπως τροποποιήθηκε με την απόφαση (ΚΕΠΠΑ) 2019/1560 του Συμβουλίου· αναγνωρίζει τις αρμοδιότητες των κρατών μελών όσον αφορά τις πολιτικές τους για τις δημόσιες συμβάσεις στον τομέα της άμυνας·</w:t>
      </w:r>
    </w:p>
    <w:p w:rsidR="00AC75CE" w:rsidRPr="00FD379F" w:rsidRDefault="00D6004F" w:rsidP="00D6004F">
      <w:pPr>
        <w:pStyle w:val="NormalHanging12a"/>
        <w:ind w:left="573" w:hanging="573"/>
      </w:pPr>
      <w:r w:rsidRPr="00FD379F">
        <w:t>96.</w:t>
      </w:r>
      <w:r w:rsidRPr="00FD379F">
        <w:tab/>
      </w:r>
      <w:r w:rsidR="00AC75CE" w:rsidRPr="00FD379F">
        <w:t xml:space="preserve">επιβεβαιώνει εκ νέου την πλήρη υποστήριξή του προς τη δέσμευση της ΕΕ και των κρατών μελών της έναντι της Συνθήκης για τη Μη Διάδοση των Πυρηνικών Όπλων ως ακρογωνιαίου λίθου του καθεστώτος για τη μη διάδοση των πυρηνικών όπλων και τον πυρηνικό αφοπλισμό· επιμένει σχετικά με την ανάγκη να διασφαλιστεί ότι η ΕΕ θα </w:t>
      </w:r>
      <w:r w:rsidR="00AC75CE" w:rsidRPr="00FD379F">
        <w:lastRenderedPageBreak/>
        <w:t>διαδραματίσει ισχυρό και εποικοδομητικό ρόλο στην ανάπτυξη και την ενίσχυση των παγκόσμιων προσπαθειών μη διάδοσης με βάση κανόνες και στην αρχιτεκτονική για τον έλεγχο των όπλων και τον αφοπλισμό·</w:t>
      </w:r>
    </w:p>
    <w:p w:rsidR="00AC75CE" w:rsidRPr="00D6004F" w:rsidRDefault="00D6004F" w:rsidP="00D6004F">
      <w:pPr>
        <w:spacing w:after="240"/>
        <w:ind w:left="573" w:hanging="573"/>
        <w:rPr>
          <w:bCs/>
          <w:iCs/>
        </w:rPr>
      </w:pPr>
      <w:r w:rsidRPr="0037566E">
        <w:rPr>
          <w:bCs/>
          <w:iCs/>
        </w:rPr>
        <w:t>97.</w:t>
      </w:r>
      <w:r w:rsidRPr="0037566E">
        <w:rPr>
          <w:bCs/>
          <w:iCs/>
        </w:rPr>
        <w:tab/>
      </w:r>
      <w:r w:rsidR="00AC75CE" w:rsidRPr="00FD379F">
        <w:t xml:space="preserve">τονίζει ότι η ΕΕ πρέπει να αναπτύξει περαιτέρω τις δικές της ικανότητες σε όλους τους τομείς για την προστασία της κυριαρχίας όλων των κρατών μελών, αλλά και να προετοιμάσει το έδαφος για μετατόπιση των ευθυνών μακροπρόθεσμα, με την ΕΕ να αναλαμβάνει μεγαλύτερη ευθύνη για την άμυνά της, ενισχύοντας παράλληλα τη συνεργασία της στον τομέα της ασφάλειας με το ΝΑΤΟ και ομόφρονες εταίρους σε ολόκληρο τον κόσμο· εκφράζει την ικανοποίησή του για τη σύσταση του φόρουμ </w:t>
      </w:r>
      <w:proofErr w:type="spellStart"/>
      <w:r w:rsidR="00AC75CE" w:rsidRPr="00FD379F">
        <w:t>Schuman</w:t>
      </w:r>
      <w:proofErr w:type="spellEnd"/>
      <w:r w:rsidR="00AC75CE" w:rsidRPr="00FD379F">
        <w:t xml:space="preserve"> για την ασφάλεια και την άμυνα ως πλατφόρμας ανταλλαγών μεταξύ των εταίρων βάσει ισότητας και αμοιβαίας εκτίμησης·</w:t>
      </w:r>
    </w:p>
    <w:p w:rsidR="00AC75CE" w:rsidRPr="00D6004F" w:rsidRDefault="00D6004F" w:rsidP="00D6004F">
      <w:pPr>
        <w:spacing w:after="360"/>
        <w:ind w:left="573" w:hanging="573"/>
        <w:rPr>
          <w:bCs/>
          <w:iCs/>
        </w:rPr>
      </w:pPr>
      <w:r w:rsidRPr="0037566E">
        <w:rPr>
          <w:bCs/>
          <w:iCs/>
        </w:rPr>
        <w:t>98.</w:t>
      </w:r>
      <w:r w:rsidRPr="0037566E">
        <w:rPr>
          <w:bCs/>
          <w:iCs/>
        </w:rPr>
        <w:tab/>
      </w:r>
      <w:r w:rsidR="00AC75CE" w:rsidRPr="00FD379F">
        <w:t>τονίζει, με τους σθεναρότερους όρους, τη σημασία της συμμαχίας της ΕΕ με τις ΗΠΑ, η οποία βασίζεται στις κοινές αξίες της δημοκρατίας, της ελευθερίας και του κράτους δικαίου· εκτιμά την ισχυρή δέσμευση των Ηνωμένων Πολιτειών και τη δέσμευσή τους όσον αφορά την εδαφική άμυνα της Ευρώπης, ιδίως υπό το πρίσμα του επιθετικού πολέμου της Ρωσίας κατά της Ουκρανίας που απειλεί ολόκληρη την ήπειρο· χαιρετίζει θερμά την ενισχυμένη εταιρική σχέση με τις Ηνωμένες Πολιτείες, ιδίως την υπογραφή διοικητικής ρύθμισης μεταξύ του ΕΟΑ και του Υπουργείου Άμυνας των Ηνωμένων Πολιτειών τον Απρίλιο του 2023, τους διαλόγους ΕΕ-ΗΠΑ για την ασφάλεια και την άμυνα, καθώς και για την Κίνα· καλεί την ΕΕ να συνεχίσει την ενεργό συνεργασία της με τις ΗΠΑ, στο πλαίσιο του στρατηγικού διαλόγου ΕΕ-ΗΠΑ για την ασφάλεια και την άμυνα, όπως οι αμοιβαίες πρωτοβουλίες ασφάλειας και άμυνας, ο αφοπλισμός και η μη διάδοση, ο αντίκτυπος των ρηξικέλευθων τεχνολογιών, η κλιματική αλλαγή, οι υβριδικές απειλές, η άμυνα στον κυβερνοχώρο, η στρατιωτική κινητικότητα, η διαχείριση κρίσεων και οι σχέσεις με τους στρατηγικούς ανταγωνιστές·</w:t>
      </w:r>
    </w:p>
    <w:p w:rsidR="00AC75CE" w:rsidRPr="00D6004F" w:rsidRDefault="00D6004F" w:rsidP="00D6004F">
      <w:pPr>
        <w:spacing w:after="360"/>
        <w:ind w:left="573" w:hanging="573"/>
        <w:rPr>
          <w:rFonts w:eastAsiaTheme="minorEastAsia"/>
          <w:bCs/>
          <w:iCs/>
        </w:rPr>
      </w:pPr>
      <w:r w:rsidRPr="0037566E">
        <w:rPr>
          <w:rFonts w:eastAsiaTheme="minorEastAsia"/>
          <w:bCs/>
          <w:iCs/>
        </w:rPr>
        <w:t>99.</w:t>
      </w:r>
      <w:r w:rsidRPr="0037566E">
        <w:rPr>
          <w:rFonts w:eastAsiaTheme="minorEastAsia"/>
          <w:bCs/>
          <w:iCs/>
        </w:rPr>
        <w:tab/>
      </w:r>
      <w:r w:rsidR="00AC75CE" w:rsidRPr="00FD379F">
        <w:t>σημειώνει τη σημασία μεγαλύτερης συνεργασίας στην παραγωγή και προμήθεια αμυντικών προϊόντων, μεταξύ άλλων μέσω της ισότιμης πρόσβασης για τις αμυντικές βιομηχανίες· χαιρετίζει, στο πλαίσιο αυτό, τις προσπάθειες της ΕΕ να βελτιώσει τις αμυντικές ικανότητές της και να αναλάβει μεγαλύτερη ευθύνη για τη δική της άμυνα·</w:t>
      </w:r>
    </w:p>
    <w:p w:rsidR="00AC75CE" w:rsidRPr="00FD379F" w:rsidRDefault="00D6004F" w:rsidP="00D6004F">
      <w:pPr>
        <w:pStyle w:val="NormalHanging12a"/>
        <w:ind w:left="573" w:hanging="573"/>
      </w:pPr>
      <w:r w:rsidRPr="00FD379F">
        <w:t>100.</w:t>
      </w:r>
      <w:r w:rsidRPr="00FD379F">
        <w:tab/>
      </w:r>
      <w:r w:rsidR="00AC75CE" w:rsidRPr="00FD379F">
        <w:t>επαναλαμβάνει τις εκκλήσεις του για θεσμοθετημένη συνεργασία στον τομέα της ασφάλειας και άμυνας με το Ηνωμένο Βασίλειο, μεταξύ άλλων μέσω στενότερης συνεργασίας για την ανταλλαγή πληροφοριών, τη στρατιωτική κινητικότητα, την αμοιβαία ασφάλεια και τις πρωτοβουλίες άμυνας, τη διαχείριση κρίσεων, την ασφάλεια στον κυβερνοχώρο, τις υβριδικές απειλές, τη χειραγώγηση των πληροφοριών και τις παρεμβάσεις από το εξωτερικό και τη σχέση μας με τους κοινούς στρατηγικούς ανταγωνιστές· ενθαρρύνει το Ηνωμένο Βασίλειο να συνεργαστεί σοβαρά με την ΕΕ για την αντιμετώπιση πιεστικών στρατηγικών προκλήσεων· ενθαρρύνει τον ΑΠ/ΥΕ να καλέσει το Ηνωμένο Βασίλειο σε άτυπες συνόδους των Υπουργών Εξωτερικών (και Άμυνας) του Συμβουλίου για ανταλλαγή απόψεων σχετικά με ζητήματα κοινού ενδιαφέροντος, ταυτόχρονα προστατεύοντας πλήρως την αυτονομία λήψης αποφάσεων της ΕΕ·</w:t>
      </w:r>
    </w:p>
    <w:p w:rsidR="00AC75CE" w:rsidRPr="00D6004F" w:rsidRDefault="00D6004F" w:rsidP="00D6004F">
      <w:pPr>
        <w:spacing w:after="160" w:line="256" w:lineRule="auto"/>
        <w:ind w:left="573" w:hanging="573"/>
        <w:rPr>
          <w:bCs/>
          <w:iCs/>
        </w:rPr>
      </w:pPr>
      <w:r w:rsidRPr="0037566E">
        <w:rPr>
          <w:bCs/>
          <w:iCs/>
        </w:rPr>
        <w:t>101.</w:t>
      </w:r>
      <w:r w:rsidRPr="0037566E">
        <w:rPr>
          <w:bCs/>
          <w:iCs/>
        </w:rPr>
        <w:tab/>
      </w:r>
      <w:r w:rsidR="00AC75CE" w:rsidRPr="00FD379F">
        <w:t xml:space="preserve">υπογραμμίζει τη σημασία της διάστασης εταιρικής σχέσης της στρατηγικής πυξίδας για την ενίσχυση της συνεργασίας μεταξύ της ΕΕ και των ομοϊδεατών συμμάχων και των εταίρων της σε ολόκληρο τον κόσμο, προκειμένου να αντιμετωπιστούν οι εξωτερικές στρατηγικές που αποσκοπούν στην υπονόμευση της ΕΕ και στην αποσταθεροποίηση της βασιζόμενης σε κανόνες διεθνούς τάξης· εκφράζει την ικανοποίησή του για την από </w:t>
      </w:r>
      <w:r w:rsidR="00AC75CE" w:rsidRPr="00FD379F">
        <w:lastRenderedPageBreak/>
        <w:t xml:space="preserve">καιρό αναμενόμενη τρίτη κοινή δήλωση σχετικά με τη συνεργασία ΕΕ-ΝΑΤΟ, η οποία επιβεβαιώνει ότι η ΕΕ και το ΝΑΤΟ είναι βασικοί εταίροι που μοιράζονται κοινές αξίες και στρατηγικά συμφέροντα, και εργάζονται συμπληρωματικά για να διασφαλιστεί ότι οι σύμμαχοι του ΝΑΤΟ θα επωφελούνται από έναν ισχυρό ευρωπαϊκό πυλώνα μέσα στο ΝΑΤΟ· ζητεί, ειδικότερα, συνέργειες και συνοχή μεταξύ της στρατηγικής αντίληψης του ΝΑΤΟ και της στρατηγικής πυξίδας της ΕΕ, ιδίως στους τομείς της αντιμετώπισης της ρωσικής επίθεσης, της στρατιωτικής κινητικότητας, του υβριδικού πολέμου και του </w:t>
      </w:r>
      <w:proofErr w:type="spellStart"/>
      <w:r w:rsidR="00AC75CE" w:rsidRPr="00FD379F">
        <w:t>κυβερνοπολέμου</w:t>
      </w:r>
      <w:proofErr w:type="spellEnd"/>
      <w:r w:rsidR="00AC75CE" w:rsidRPr="00FD379F">
        <w:t xml:space="preserve">, της παγκόσμιας ασφάλειας στη θάλασσα, της αντιμετώπισης των παραδοσιακών απειλών, όπως η τρομοκρατία, καθώς και της παροχής στήριξης στους εταίρους· </w:t>
      </w:r>
    </w:p>
    <w:p w:rsidR="00AC75CE" w:rsidRPr="00D6004F" w:rsidRDefault="00D6004F" w:rsidP="00D6004F">
      <w:pPr>
        <w:spacing w:after="160" w:line="256" w:lineRule="auto"/>
        <w:ind w:left="570" w:hanging="570"/>
        <w:rPr>
          <w:bCs/>
          <w:iCs/>
        </w:rPr>
      </w:pPr>
      <w:r w:rsidRPr="0037566E">
        <w:rPr>
          <w:bCs/>
          <w:iCs/>
        </w:rPr>
        <w:t>102.</w:t>
      </w:r>
      <w:r w:rsidRPr="0037566E">
        <w:rPr>
          <w:bCs/>
          <w:iCs/>
        </w:rPr>
        <w:tab/>
      </w:r>
      <w:r w:rsidR="00AC75CE" w:rsidRPr="00FD379F">
        <w:t xml:space="preserve">χαιρετίζει την προσχώρηση της Φινλανδίας στο ΝΑΤΟ· εκφράζει τη βαθιά του λύπη για την καθυστέρηση της κύρωσης της προσχώρησης της Σουηδίας στο ΝΑΤΟ· καταγγέλλει περαιτέρω, στο πλαίσιο αυτό, τις απόπειρες για υπονόμευση των δημοκρατικών ελευθεριών στα κράτη μέλη της ΕΕ με την εργαλειοποίηση της χορήγησης συναίνεσης για την προσχώρηση της Σουηδίας στο ΝΑΤΟ· </w:t>
      </w:r>
      <w:r w:rsidR="00716DA5" w:rsidRPr="00716DA5">
        <w:t>επικροτεί, εν προκειμένω, την από μακρού καθυστερημένη απόφαση της Τουρκίας και της Ουγγαρίας να εγκρίνουν την προσχώρηση της Σουηδίας στο ΝΑΤΟ·</w:t>
      </w:r>
      <w:r w:rsidR="00AC75CE" w:rsidRPr="00FD379F">
        <w:t xml:space="preserve"> ζητεί από τις τουρκικές αρχές να τηρήσουν την υπόσχεσή τους για μια πιο εποικοδομητική εταιρική σχέση στο ΝΑΤΟ, μεταξύ άλλων στην Ανατολική Μεσόγειο·</w:t>
      </w:r>
    </w:p>
    <w:p w:rsidR="00AC75CE" w:rsidRPr="00D6004F" w:rsidRDefault="00D6004F" w:rsidP="00D6004F">
      <w:pPr>
        <w:spacing w:after="160" w:line="256" w:lineRule="auto"/>
        <w:ind w:left="573" w:hanging="573"/>
        <w:rPr>
          <w:bCs/>
          <w:iCs/>
        </w:rPr>
      </w:pPr>
      <w:r w:rsidRPr="0037566E">
        <w:rPr>
          <w:bCs/>
          <w:iCs/>
        </w:rPr>
        <w:t>103.</w:t>
      </w:r>
      <w:r w:rsidRPr="0037566E">
        <w:rPr>
          <w:bCs/>
          <w:iCs/>
        </w:rPr>
        <w:tab/>
      </w:r>
      <w:r w:rsidR="00AC75CE" w:rsidRPr="00FD379F">
        <w:t>χαιρετίζει την κοινή ανακοίνωση σχετικά με σχέδιο δράσης για τη στρατιωτική κινητικότητα 2.0, ως βασική συμβολή στην ενίσχυση της ευρωπαϊκής ασφάλειας, όπως αναγνωρίζεται στη στρατηγική πυξίδα· υπογραμμίζει την ταχεία έγκριση έργων υποδομής μεταφορών διπλής χρήσης μετά τον επιθετικό πόλεμο της Ρωσίας κατά της Ουκρανίας· υπενθυμίζει τη σημασία διασφάλισης επαρκών χρηματοδοτικών πόρων για τη συνέχιση της σειράς έργων τα επόμενα χρόνια·</w:t>
      </w:r>
    </w:p>
    <w:p w:rsidR="00AC75CE" w:rsidRPr="00FD379F" w:rsidRDefault="00D6004F" w:rsidP="00D6004F">
      <w:pPr>
        <w:pStyle w:val="NormalHanging12a"/>
        <w:ind w:left="573" w:hanging="573"/>
        <w:rPr>
          <w:bCs/>
          <w:iCs/>
        </w:rPr>
      </w:pPr>
      <w:r w:rsidRPr="00FD379F">
        <w:rPr>
          <w:bCs/>
          <w:iCs/>
        </w:rPr>
        <w:t>104.</w:t>
      </w:r>
      <w:r w:rsidRPr="00FD379F">
        <w:rPr>
          <w:bCs/>
          <w:iCs/>
        </w:rPr>
        <w:tab/>
      </w:r>
      <w:r w:rsidR="00AC75CE" w:rsidRPr="00FD379F">
        <w:t>υπογραμμίζει τη σημασία της ανάπτυξης διαλόγων για την ασφάλεια και την άμυνα με εταίρους σε ολόκληρο τον κόσμο, ιδίως στα Δυτικά Βαλκάνια, την Ανατολική Εταιρική Σχέση, αλλά και με βασικούς εταίρους σε στρατηγικές θαλάσσιες περιοχές, όπως αυτές που εκτείνονται από τη Νότια Γειτονία και τον Ινδοειρηνικό, από τις ανατολικές ακτές της Αφρικής έως τον Νότιο Ειρηνικό και</w:t>
      </w:r>
      <w:r w:rsidR="00716DA5">
        <w:t xml:space="preserve"> από την Αρκτική έως</w:t>
      </w:r>
      <w:r w:rsidR="00AC75CE" w:rsidRPr="00FD379F">
        <w:t xml:space="preserve"> την Άπω Ανατολή· ζητεί την εμβάθυνση της στρατιωτικής συνεργασίας στον τομέα της ασφάλειας με χώρες στην άμεση γειτονία της Ευρώπης, ενισχύοντας τη διάσταση της ασφάλειας και αναβαθμίζοντας τους διαλόγους για την πολιτική ασφάλειας και άμυνας· επαναλαμβάνει την έκκληση για βαθύτερη συνεργασία με διεθνείς οργανισμούς, όπως, μεταξύ άλλων, ο ΟΗΕ, η Αφρικανική Ένωση και οι ειρηνευτικές αποστολές της σε κοινά θέατρα επιχειρήσεων και ο ΟΑΣΕ για την ασφάλεια·</w:t>
      </w:r>
    </w:p>
    <w:p w:rsidR="00AC75CE" w:rsidRPr="00FD379F" w:rsidRDefault="00D6004F" w:rsidP="00D6004F">
      <w:pPr>
        <w:spacing w:after="160" w:line="256" w:lineRule="auto"/>
        <w:ind w:left="573" w:hanging="573"/>
      </w:pPr>
      <w:r w:rsidRPr="00FD379F">
        <w:t>105.</w:t>
      </w:r>
      <w:r w:rsidRPr="00FD379F">
        <w:tab/>
      </w:r>
      <w:r w:rsidR="00AC75CE" w:rsidRPr="00FD379F">
        <w:t xml:space="preserve">αναγνωρίζει ότι η περιοχή της Αρκτικής έχει σημαντική στρατηγική και γεωπολιτική σημασία λόγω των αναδυόμενων ναυτικών οδών, των πλούσιων φυσικών πόρων και των ευκαιριών για οικονομική ανάπτυξη που αναδεικνύονται λόγω της υπερθέρμανσης του πλανήτη, η οποία ταυτόχρονα αμφισβητείται ολοένα και περισσότερο· θεωρεί ανησυχητικές τις αυξανόμενες δραστηριότητες και το ενδιαφέρον για την Αρκτική από αυταρχικά καθεστώτα, συμπεριλαμβανομένων της Ρωσίας και της Κίνας· υπογραμμίζει τη σημασία διατήρησης της ασφάλειας, της σταθερότητας και της συνεργασίας στην Αρκτική· τονίζει ότι η περιοχή πρέπει να παραμείνει απαλλαγμένη από τις στρατιωτικές εντάσεις και την εκμετάλλευση των φυσικών πόρων, με παράλληλο σεβασμό στα δικαιώματα των αυτόχθονων πληθυσμών· επαναλαμβάνει την ανάγκη να </w:t>
      </w:r>
      <w:r w:rsidR="00AC75CE" w:rsidRPr="00FD379F">
        <w:lastRenderedPageBreak/>
        <w:t>συμπεριληφθεί η πολιτική της Ένωσης για την Αρκτική στην ΚΠΑΑ και να υπάρξει αποτελεσματική συνεργασία με το ΝΑΤΟ· ζητεί να εξετάζεται τακτικά το θέμα της Αρκτικής στο πλαίσιο των συνεδριάσεων της Επιτροπής Πολιτικής και Ασφάλειας και του Συμβουλίου·</w:t>
      </w:r>
    </w:p>
    <w:p w:rsidR="00AC75CE" w:rsidRPr="00FD379F" w:rsidRDefault="00D6004F" w:rsidP="00D6004F">
      <w:pPr>
        <w:pStyle w:val="NormalHanging12a"/>
        <w:ind w:left="573" w:hanging="573"/>
      </w:pPr>
      <w:r w:rsidRPr="00FD379F">
        <w:t>106.</w:t>
      </w:r>
      <w:r w:rsidRPr="00FD379F">
        <w:tab/>
      </w:r>
      <w:r w:rsidR="00AC75CE" w:rsidRPr="00FD379F">
        <w:t xml:space="preserve">καταδικάζει απερίφραστα τις πολυάριθμες δοκιμές βαλλιστικών πυραύλων που πραγματοποιήθηκαν από τη Βόρεια Κορέα το 2023· υπογραμμίζει την ιδιαίτερη ευθύνη της Κίνας και της Ρωσίας όσον αφορά τη Βόρεια Κορέα και τις καλεί να χρησιμοποιήσουν την επιρροή τους για να αποτρέψουν οποιαδήποτε περαιτέρω κλιμάκωση· εκφράζει την έντονη ανησυχία του για την πρόσφατη συνάντηση μεταξύ του δικτάτορα των ηγετών της Βόρειας Κορέας και της Ρωσίας· </w:t>
      </w:r>
      <w:r w:rsidR="00090D97">
        <w:t>καταδικάζει απερίφραστα τις</w:t>
      </w:r>
      <w:r w:rsidR="00AC75CE" w:rsidRPr="00FD379F">
        <w:t xml:space="preserve"> παραδόσεις όπλων και </w:t>
      </w:r>
      <w:r w:rsidR="00090D97">
        <w:t xml:space="preserve">βαλλιστικών </w:t>
      </w:r>
      <w:r w:rsidR="00AC75CE" w:rsidRPr="00FD379F">
        <w:t xml:space="preserve">πυραύλων της Βόρειας Κορέας στη Ρωσία, </w:t>
      </w:r>
      <w:r w:rsidR="00090D97">
        <w:t xml:space="preserve">που χρησιμοποιούνται στον επιθετικό πόλεμο κατά της Ουκρανίας, </w:t>
      </w:r>
      <w:r w:rsidR="00AC75CE" w:rsidRPr="00FD379F">
        <w:t xml:space="preserve">και </w:t>
      </w:r>
      <w:r w:rsidR="00090D97">
        <w:t>σημειώνει</w:t>
      </w:r>
      <w:r w:rsidR="00AC75CE" w:rsidRPr="00FD379F">
        <w:t xml:space="preserve"> ότι η Ρωσία, μέσω της πιθανής ενισχυμένης στρατιωτικής της συνεργασίας, παραβιάζει τις κυρώσεις και τα ψηφίσματα του ΟΗΕ για τη Βόρεια Κορέα· καταδικάζει απερίφραστα το Ιράν για την παροχή μη επανδρωμένων αεροσκαφών και πυραύλων στη Ρωσία, προκειμένου να τα χρησιμοποιήσει στον επιθετικό πόλεμο κατά της Ουκρανίας, και υπογραμμίζει ότι απαιτούνται περαιτέρω διεθνείς προσπάθειες, σε στενή συνεργασία με τους εταίρους μας, αναφορικά με το Ιράν·</w:t>
      </w:r>
    </w:p>
    <w:p w:rsidR="00AC75CE" w:rsidRPr="00FD379F" w:rsidRDefault="00AC75CE" w:rsidP="00AC75CE">
      <w:pPr>
        <w:pStyle w:val="NormalHanging12a"/>
      </w:pPr>
      <w:r w:rsidRPr="00FD379F">
        <w:rPr>
          <w:rStyle w:val="BoldItalic"/>
        </w:rPr>
        <w:t>Ο ρόλος του Ευρωπαϊκού Κοινοβουλίου</w:t>
      </w:r>
    </w:p>
    <w:p w:rsidR="00AC75CE" w:rsidRPr="00FD379F" w:rsidRDefault="00D6004F" w:rsidP="00D6004F">
      <w:pPr>
        <w:pStyle w:val="NormalHanging12a"/>
        <w:ind w:left="573" w:hanging="573"/>
      </w:pPr>
      <w:r w:rsidRPr="00FD379F">
        <w:t>107.</w:t>
      </w:r>
      <w:r w:rsidRPr="00FD379F">
        <w:tab/>
      </w:r>
      <w:r w:rsidR="00AC75CE" w:rsidRPr="00FD379F">
        <w:t>ζητεί την ενίσχυση της κοινοβουλευτικής δημοκρατίας και τη βελτίωση του ελέγχου των χωρών εταίρων εκτός ΕΕ μέσω κοινοβουλευτικών διαλόγων για θέματα ασφάλειας και άμυνας και με την οικοδόμηση της ανθεκτικότητας του Κοινοβουλίου έναντι υβριδικών απειλών, συμπεριλαμβανομένων των κυβερνοαπειλών και της χειραγώγησης των πληροφοριών και των παρεμβάσεων από το εξωτερικό·</w:t>
      </w:r>
    </w:p>
    <w:p w:rsidR="00AC75CE" w:rsidRPr="00D6004F" w:rsidRDefault="00D6004F" w:rsidP="00D6004F">
      <w:pPr>
        <w:spacing w:after="160" w:line="256" w:lineRule="auto"/>
        <w:ind w:left="573" w:hanging="573"/>
        <w:rPr>
          <w:bCs/>
          <w:iCs/>
        </w:rPr>
      </w:pPr>
      <w:r w:rsidRPr="0037566E">
        <w:rPr>
          <w:bCs/>
          <w:iCs/>
        </w:rPr>
        <w:t>108.</w:t>
      </w:r>
      <w:r w:rsidRPr="0037566E">
        <w:rPr>
          <w:bCs/>
          <w:iCs/>
        </w:rPr>
        <w:tab/>
      </w:r>
      <w:r w:rsidR="00AC75CE" w:rsidRPr="00FD379F">
        <w:t xml:space="preserve">σημειώνει ότι η πρόσφατη αύξηση των δαπανών για αμυντικές πολιτικές και προγράμματα σε επίπεδο ΕΕ και μεταξύ των κρατών μελών έχει ιδιαίτερη σημασία για την ευρωπαϊκή άμυνα και ασφάλεια, αντικατοπτρίζει τις ανάγκες του τρέχοντος πλαισίου ασφάλειας και υποδεικνύει την εξέλιξη της άμυνας ως πραγματικού τομέα πολιτικής της ΕΕ που απαιτεί πλήρη κοινοβουλευτικό έλεγχο και λογοδοσία προκειμένου να διασφαλιστεί ότι τα εν λόγω προγράμματα και πολιτικές συμβάλλουν με τον πλέον αποτελεσματικό τρόπο στην επίτευξη των στρατηγικών στόχων της ΕΕ και στην προστασία των ευρωπαϊκών συμφερόντων ασφάλειας και άμυνας· επαναλαμβάνει, εν προκειμένω, την έκκλησή του για κατ’ εξουσιοδότηση πράξεις για προγράμματα εργασίας των αμυντικών βιομηχανικών προγραμμάτων που χρηματοδοτούνται από τον προϋπολογισμό της ΕΕ· επαναλαμβάνει σταθερά την έκκλησή του για τη σύσταση μιας ολοκληρωμένης Επιτροπής Ασφάλειας και Άμυνας του Ευρωπαϊκού Κοινοβουλίου με πλήρεις νομοθετικές και δημοσιονομικές ευθύνες για ευρωπαϊκά ζητήματα άμυνας, συμπεριλαμβανομένων μέτρων για την ενίσχυσης της ΕΒΤΒΑ, με την προϋπόθεση ότι η εν λόγω επιτροπή θα ηγείται του αναδυόμενου κεκτημένου στον τομέα της άμυνας στο πλαίσιο της ΕΕ με αρμοδιότητες ελέγχου, νομοθεσίας και προϋπολογισμού· </w:t>
      </w:r>
    </w:p>
    <w:p w:rsidR="00AC75CE" w:rsidRPr="00D6004F" w:rsidRDefault="00D6004F" w:rsidP="00D6004F">
      <w:pPr>
        <w:spacing w:after="160" w:line="256" w:lineRule="auto"/>
        <w:ind w:left="573" w:hanging="573"/>
        <w:rPr>
          <w:bCs/>
          <w:iCs/>
        </w:rPr>
      </w:pPr>
      <w:r w:rsidRPr="0037566E">
        <w:rPr>
          <w:bCs/>
          <w:iCs/>
        </w:rPr>
        <w:t>109.</w:t>
      </w:r>
      <w:r w:rsidRPr="0037566E">
        <w:rPr>
          <w:bCs/>
          <w:iCs/>
        </w:rPr>
        <w:tab/>
      </w:r>
      <w:r w:rsidR="00AC75CE" w:rsidRPr="00FD379F">
        <w:t>τονίζει, αναφορικά με την επιτυχή συνεργασία μεταξύ της Υποεπιτροπής Ασφάλειας και Άμυνας και της Επιτροπής Βιομηχανίας, Έρευνας και Ενέργειας κατά τη διαδικασία θέσπισης του κανονισμού EDIRPA, ότι, έως ότου να συσταθεί ολοκληρωμένη επιτροπή, η υποεπιτροπή θα πρέπει να συμμετέχει σε όλες τις νομοθετικές διαδικασίες με τις σχετικές επιπτώσεις στην ευρωπαϊκή άμυνα·</w:t>
      </w:r>
    </w:p>
    <w:p w:rsidR="00AC75CE" w:rsidRPr="00FD379F" w:rsidRDefault="00D6004F" w:rsidP="00D6004F">
      <w:pPr>
        <w:pStyle w:val="NormalHanging12a"/>
        <w:ind w:left="573" w:hanging="573"/>
        <w:rPr>
          <w:rStyle w:val="Italic"/>
          <w:i w:val="0"/>
        </w:rPr>
      </w:pPr>
      <w:r w:rsidRPr="00FD379F">
        <w:rPr>
          <w:rStyle w:val="Italic"/>
          <w:i w:val="0"/>
        </w:rPr>
        <w:lastRenderedPageBreak/>
        <w:t>110.</w:t>
      </w:r>
      <w:r w:rsidRPr="00FD379F">
        <w:rPr>
          <w:rStyle w:val="Italic"/>
          <w:i w:val="0"/>
        </w:rPr>
        <w:tab/>
      </w:r>
      <w:r w:rsidR="00AC75CE" w:rsidRPr="00FD379F">
        <w:t>καλεί την ΕΥΕΔ να υποβάλλει τακτικά και διεξοδικά εκθέσεις σχετικά με την εφαρμογή της στρατηγικής πυξίδας στην Υποεπιτροπή Ασφάλειας και Άμυνας·</w:t>
      </w:r>
    </w:p>
    <w:p w:rsidR="00AC75CE" w:rsidRPr="00FD379F" w:rsidRDefault="00AC75CE" w:rsidP="00AC75CE">
      <w:pPr>
        <w:spacing w:after="160" w:line="256" w:lineRule="auto"/>
        <w:ind w:left="567" w:hanging="567"/>
        <w:jc w:val="center"/>
      </w:pPr>
      <w:r w:rsidRPr="00FD379F">
        <w:t>°</w:t>
      </w:r>
    </w:p>
    <w:p w:rsidR="00AC75CE" w:rsidRPr="00FD379F" w:rsidRDefault="00AC75CE" w:rsidP="00AC75CE">
      <w:pPr>
        <w:pStyle w:val="NormalCenter12a"/>
      </w:pPr>
      <w:r w:rsidRPr="00FD379F">
        <w:t>°</w:t>
      </w:r>
      <w:r w:rsidRPr="00FD379F">
        <w:tab/>
        <w:t>°</w:t>
      </w:r>
    </w:p>
    <w:p w:rsidR="00AC75CE" w:rsidRPr="00FD379F" w:rsidRDefault="00D6004F" w:rsidP="00D6004F">
      <w:pPr>
        <w:pStyle w:val="NormalHanging12a"/>
        <w:ind w:left="570" w:hanging="570"/>
      </w:pPr>
      <w:r w:rsidRPr="00FD379F">
        <w:t>111.</w:t>
      </w:r>
      <w:r w:rsidRPr="00FD379F">
        <w:tab/>
      </w:r>
      <w:r w:rsidR="00AC75CE" w:rsidRPr="00FD379F">
        <w:t>αναθέτει στην Πρόεδρό του να διαβιβάσει το παρόν ψήφισμα στο Ευρωπαϊκό Συμβούλιο, το Συμβούλιο, τον Αντιπρόεδρο της Επιτροπής/Ύπατο Εκπρόσωπο της Ένωσης για θέματα Εξωτερικής Πολιτικής και Πολιτικής Ασφαλείας, την Πρόεδρο της Επιτροπής και τους αρμόδιους Επιτρόπους, τον Γενικό Γραμματέα του ΟΗΕ, τον Γενικό Γραμματέα του ΝΑΤΟ, τον Πρόεδρο της Κοινοβουλευτικής Συνέλευσης του ΝΑΤΟ, τους οργανισμούς της ΕΕ στον τομέα της ασφάλειας και της άμυνας, καθώς και στις κυβερνήσεις και τα κοινοβούλια των κρατών μελών.</w:t>
      </w:r>
    </w:p>
    <w:p w:rsidR="00E365E1" w:rsidRPr="00FD379F" w:rsidRDefault="00E365E1" w:rsidP="00AE54D3">
      <w:bookmarkStart w:id="9" w:name="TextBodyEnd"/>
      <w:bookmarkEnd w:id="9"/>
    </w:p>
    <w:sectPr w:rsidR="00E365E1" w:rsidRPr="00FD379F" w:rsidSect="00FD379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4D3" w:rsidRPr="00FD379F" w:rsidRDefault="00AE54D3">
      <w:r w:rsidRPr="00FD379F">
        <w:separator/>
      </w:r>
    </w:p>
  </w:endnote>
  <w:endnote w:type="continuationSeparator" w:id="0">
    <w:p w:rsidR="00AE54D3" w:rsidRPr="00FD379F" w:rsidRDefault="00AE54D3">
      <w:r w:rsidRPr="00FD37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4D3" w:rsidRPr="00FD379F" w:rsidRDefault="00AE54D3">
      <w:r w:rsidRPr="00FD379F">
        <w:separator/>
      </w:r>
    </w:p>
  </w:footnote>
  <w:footnote w:type="continuationSeparator" w:id="0">
    <w:p w:rsidR="00AE54D3" w:rsidRPr="00FD379F" w:rsidRDefault="00AE54D3">
      <w:r w:rsidRPr="00FD379F">
        <w:continuationSeparator/>
      </w:r>
    </w:p>
  </w:footnote>
  <w:footnote w:id="1">
    <w:p w:rsidR="00AC75CE" w:rsidRPr="00D6004F" w:rsidRDefault="00AC75CE" w:rsidP="00FD379F">
      <w:pPr>
        <w:pStyle w:val="FootnoteText"/>
        <w:ind w:left="567" w:hanging="567"/>
        <w:rPr>
          <w:sz w:val="24"/>
          <w:szCs w:val="24"/>
          <w:u w:val="single" w:color="0000FF"/>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Pr="00D6004F">
        <w:rPr>
          <w:sz w:val="24"/>
          <w:szCs w:val="24"/>
          <w:lang w:val="el-GR"/>
        </w:rPr>
        <w:t>ΕΕ L 170 της 12.5.2021, σ. 149.</w:t>
      </w:r>
    </w:p>
  </w:footnote>
  <w:footnote w:id="2">
    <w:p w:rsidR="00AC75CE" w:rsidRPr="00D6004F" w:rsidRDefault="00AC75CE" w:rsidP="00FD379F">
      <w:pPr>
        <w:pStyle w:val="FootnoteText"/>
        <w:ind w:left="567" w:hanging="567"/>
        <w:rPr>
          <w:sz w:val="24"/>
          <w:szCs w:val="24"/>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Pr="00D6004F">
        <w:rPr>
          <w:sz w:val="24"/>
          <w:szCs w:val="24"/>
          <w:lang w:val="el-GR"/>
        </w:rPr>
        <w:t>ΕΕ L 791 της 21.3.2019, σ. 1.</w:t>
      </w:r>
    </w:p>
  </w:footnote>
  <w:footnote w:id="3">
    <w:p w:rsidR="00AC75CE" w:rsidRPr="00D6004F" w:rsidRDefault="00AC75CE" w:rsidP="00FD379F">
      <w:pPr>
        <w:pStyle w:val="FootnoteText"/>
        <w:ind w:left="567" w:hanging="567"/>
        <w:rPr>
          <w:sz w:val="24"/>
          <w:szCs w:val="24"/>
          <w:lang w:val="fi-FI"/>
        </w:rPr>
      </w:pPr>
      <w:r w:rsidRPr="00D6004F">
        <w:rPr>
          <w:rStyle w:val="FootnoteReference"/>
          <w:sz w:val="24"/>
          <w:szCs w:val="24"/>
          <w:lang w:val="el-GR"/>
        </w:rPr>
        <w:footnoteRef/>
      </w:r>
      <w:r w:rsidR="00FD379F" w:rsidRPr="00D6004F">
        <w:rPr>
          <w:sz w:val="24"/>
          <w:szCs w:val="24"/>
          <w:lang w:val="fi-FI"/>
        </w:rPr>
        <w:t xml:space="preserve"> </w:t>
      </w:r>
      <w:r w:rsidR="00FD379F" w:rsidRPr="00D6004F">
        <w:rPr>
          <w:sz w:val="24"/>
          <w:szCs w:val="24"/>
          <w:lang w:val="fi-FI"/>
        </w:rPr>
        <w:tab/>
      </w:r>
      <w:r w:rsidRPr="00D6004F">
        <w:rPr>
          <w:sz w:val="24"/>
          <w:szCs w:val="24"/>
          <w:lang w:val="fi-FI"/>
        </w:rPr>
        <w:t>EE L, 2023/2418</w:t>
      </w:r>
      <w:r w:rsidR="0031601C" w:rsidRPr="00D6004F">
        <w:rPr>
          <w:sz w:val="24"/>
          <w:szCs w:val="24"/>
          <w:lang w:val="fi-FI"/>
        </w:rPr>
        <w:t>,</w:t>
      </w:r>
      <w:r w:rsidRPr="00D6004F">
        <w:rPr>
          <w:sz w:val="24"/>
          <w:szCs w:val="24"/>
          <w:lang w:val="fi-FI"/>
        </w:rPr>
        <w:t xml:space="preserve"> 26.10.2023, </w:t>
      </w:r>
      <w:r w:rsidRPr="00D6004F">
        <w:rPr>
          <w:sz w:val="24"/>
          <w:szCs w:val="24"/>
          <w:shd w:val="clear" w:color="auto" w:fill="FFFFFF"/>
          <w:lang w:val="fi-FI"/>
        </w:rPr>
        <w:t xml:space="preserve">ELI: </w:t>
      </w:r>
      <w:r w:rsidR="009D5C1F">
        <w:fldChar w:fldCharType="begin"/>
      </w:r>
      <w:r w:rsidR="009D5C1F" w:rsidRPr="00F13F4B">
        <w:rPr>
          <w:lang w:val="fi-FI"/>
        </w:rPr>
        <w:instrText xml:space="preserve"> HYPERLINK "http://data.europa.eu/eli/reg/2023/2418/oj" </w:instrText>
      </w:r>
      <w:r w:rsidR="009D5C1F">
        <w:fldChar w:fldCharType="separate"/>
      </w:r>
      <w:r w:rsidR="007B2562" w:rsidRPr="00D6004F">
        <w:rPr>
          <w:rStyle w:val="Hyperlink"/>
          <w:sz w:val="24"/>
          <w:szCs w:val="24"/>
          <w:shd w:val="clear" w:color="auto" w:fill="FFFFFF"/>
          <w:lang w:val="fi-FI"/>
        </w:rPr>
        <w:t>http://data.europa.eu/eli/reg/2023/2418/oj</w:t>
      </w:r>
      <w:r w:rsidR="009D5C1F">
        <w:rPr>
          <w:rStyle w:val="Hyperlink"/>
          <w:sz w:val="24"/>
          <w:szCs w:val="24"/>
          <w:shd w:val="clear" w:color="auto" w:fill="FFFFFF"/>
          <w:lang w:val="fi-FI"/>
        </w:rPr>
        <w:fldChar w:fldCharType="end"/>
      </w:r>
      <w:r w:rsidRPr="00D6004F">
        <w:rPr>
          <w:sz w:val="24"/>
          <w:szCs w:val="24"/>
          <w:shd w:val="clear" w:color="auto" w:fill="FFFFFF"/>
          <w:lang w:val="fi-FI"/>
        </w:rPr>
        <w:t>.</w:t>
      </w:r>
      <w:r w:rsidR="007B2562" w:rsidRPr="00D6004F">
        <w:rPr>
          <w:sz w:val="24"/>
          <w:szCs w:val="24"/>
          <w:shd w:val="clear" w:color="auto" w:fill="FFFFFF"/>
          <w:lang w:val="fi-FI"/>
        </w:rPr>
        <w:t xml:space="preserve"> </w:t>
      </w:r>
    </w:p>
  </w:footnote>
  <w:footnote w:id="4">
    <w:p w:rsidR="00AC75CE" w:rsidRPr="00D6004F" w:rsidRDefault="00AC75CE" w:rsidP="00FD379F">
      <w:pPr>
        <w:pStyle w:val="FootnoteText"/>
        <w:ind w:left="567" w:hanging="567"/>
        <w:rPr>
          <w:sz w:val="24"/>
          <w:szCs w:val="24"/>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Pr="00D6004F">
        <w:rPr>
          <w:sz w:val="24"/>
          <w:szCs w:val="24"/>
          <w:lang w:val="el-GR"/>
        </w:rPr>
        <w:t>ΕΕ L 185 της 24.7.2023, σ. 7.</w:t>
      </w:r>
    </w:p>
  </w:footnote>
  <w:footnote w:id="5">
    <w:p w:rsidR="00AC75CE" w:rsidRPr="00D6004F" w:rsidRDefault="00AC75CE" w:rsidP="00FD379F">
      <w:pPr>
        <w:pStyle w:val="FootnoteText"/>
        <w:ind w:left="567" w:hanging="567"/>
        <w:rPr>
          <w:sz w:val="24"/>
          <w:szCs w:val="24"/>
          <w:u w:val="single" w:color="0000FF"/>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007B2562" w:rsidRPr="00D6004F">
        <w:rPr>
          <w:sz w:val="24"/>
          <w:szCs w:val="24"/>
          <w:lang w:val="el-GR"/>
        </w:rPr>
        <w:t xml:space="preserve">ΕΕ </w:t>
      </w:r>
      <w:r w:rsidR="007B2562" w:rsidRPr="00D6004F">
        <w:rPr>
          <w:sz w:val="24"/>
          <w:szCs w:val="24"/>
        </w:rPr>
        <w:t>L</w:t>
      </w:r>
      <w:r w:rsidR="007B2562" w:rsidRPr="00D6004F">
        <w:rPr>
          <w:sz w:val="24"/>
          <w:szCs w:val="24"/>
          <w:lang w:val="el-GR"/>
        </w:rPr>
        <w:t xml:space="preserve"> 331 της 14.12.2017, σ. 57.</w:t>
      </w:r>
    </w:p>
  </w:footnote>
  <w:footnote w:id="6">
    <w:p w:rsidR="00AC75CE" w:rsidRPr="00D6004F" w:rsidRDefault="00AC75CE" w:rsidP="00FD379F">
      <w:pPr>
        <w:pStyle w:val="FootnoteText"/>
        <w:ind w:left="567" w:hanging="567"/>
        <w:rPr>
          <w:sz w:val="24"/>
          <w:szCs w:val="24"/>
          <w:u w:val="single" w:color="0000FF"/>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007B2562" w:rsidRPr="00D6004F">
        <w:rPr>
          <w:sz w:val="24"/>
          <w:szCs w:val="24"/>
          <w:lang w:val="el-GR"/>
        </w:rPr>
        <w:t xml:space="preserve">ΕΕ </w:t>
      </w:r>
      <w:r w:rsidR="007B2562" w:rsidRPr="00D6004F">
        <w:rPr>
          <w:sz w:val="24"/>
          <w:szCs w:val="24"/>
        </w:rPr>
        <w:t>L</w:t>
      </w:r>
      <w:r w:rsidR="007B2562" w:rsidRPr="00D6004F">
        <w:rPr>
          <w:sz w:val="24"/>
          <w:szCs w:val="24"/>
          <w:lang w:val="el-GR"/>
        </w:rPr>
        <w:t xml:space="preserve"> 102 της 24.3.2021, σ. 14</w:t>
      </w:r>
      <w:r w:rsidRPr="00D6004F">
        <w:rPr>
          <w:sz w:val="24"/>
          <w:szCs w:val="24"/>
          <w:lang w:val="el-GR"/>
        </w:rPr>
        <w:t>.</w:t>
      </w:r>
    </w:p>
  </w:footnote>
  <w:footnote w:id="7">
    <w:p w:rsidR="00AC75CE" w:rsidRPr="00D6004F" w:rsidRDefault="00AC75CE" w:rsidP="00FD379F">
      <w:pPr>
        <w:pStyle w:val="FootnoteText"/>
        <w:ind w:left="567" w:hanging="567"/>
        <w:rPr>
          <w:sz w:val="24"/>
          <w:szCs w:val="24"/>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007B2562" w:rsidRPr="00D6004F">
        <w:rPr>
          <w:sz w:val="24"/>
          <w:szCs w:val="24"/>
          <w:lang w:val="el-GR"/>
        </w:rPr>
        <w:t xml:space="preserve">ΕΕ </w:t>
      </w:r>
      <w:r w:rsidR="007B2562" w:rsidRPr="00D6004F">
        <w:rPr>
          <w:sz w:val="24"/>
          <w:szCs w:val="24"/>
        </w:rPr>
        <w:t>L</w:t>
      </w:r>
      <w:r w:rsidR="007B2562" w:rsidRPr="00D6004F">
        <w:rPr>
          <w:sz w:val="24"/>
          <w:szCs w:val="24"/>
          <w:lang w:val="el-GR"/>
        </w:rPr>
        <w:t xml:space="preserve"> 270 της 18.10.2022, σ.</w:t>
      </w:r>
      <w:r w:rsidR="007B2562" w:rsidRPr="00D6004F">
        <w:rPr>
          <w:sz w:val="24"/>
          <w:szCs w:val="24"/>
        </w:rPr>
        <w:t> </w:t>
      </w:r>
      <w:r w:rsidR="007B2562" w:rsidRPr="00D6004F">
        <w:rPr>
          <w:sz w:val="24"/>
          <w:szCs w:val="24"/>
          <w:lang w:val="el-GR"/>
        </w:rPr>
        <w:t>93</w:t>
      </w:r>
      <w:r w:rsidRPr="00D6004F">
        <w:rPr>
          <w:sz w:val="24"/>
          <w:szCs w:val="24"/>
          <w:lang w:val="el-GR"/>
        </w:rPr>
        <w:t>.</w:t>
      </w:r>
    </w:p>
  </w:footnote>
  <w:footnote w:id="8">
    <w:p w:rsidR="00AC75CE" w:rsidRPr="00D6004F" w:rsidRDefault="00AC75CE" w:rsidP="00FD379F">
      <w:pPr>
        <w:pStyle w:val="FootnoteText"/>
        <w:ind w:left="567" w:hanging="567"/>
        <w:rPr>
          <w:sz w:val="24"/>
          <w:szCs w:val="24"/>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Pr="00D6004F">
        <w:rPr>
          <w:sz w:val="24"/>
          <w:szCs w:val="24"/>
          <w:lang w:val="el-GR"/>
        </w:rPr>
        <w:t>ΕΕ L 270 της 18.10.2022, σ. 85.</w:t>
      </w:r>
    </w:p>
  </w:footnote>
  <w:footnote w:id="9">
    <w:p w:rsidR="00AC75CE" w:rsidRPr="00D6004F" w:rsidRDefault="00AC75CE" w:rsidP="00FD379F">
      <w:pPr>
        <w:pStyle w:val="FootnoteText"/>
        <w:ind w:left="567" w:hanging="567"/>
        <w:rPr>
          <w:sz w:val="24"/>
          <w:szCs w:val="24"/>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Pr="00D6004F">
        <w:rPr>
          <w:sz w:val="24"/>
          <w:szCs w:val="24"/>
          <w:lang w:val="el-GR"/>
        </w:rPr>
        <w:t>ΕΕ L 325 της 20.12.2022, σ. 110.</w:t>
      </w:r>
    </w:p>
  </w:footnote>
  <w:footnote w:id="10">
    <w:p w:rsidR="00AC75CE" w:rsidRPr="00D6004F" w:rsidRDefault="00AC75CE" w:rsidP="00FD379F">
      <w:pPr>
        <w:pStyle w:val="FootnoteText"/>
        <w:ind w:left="567" w:hanging="567"/>
        <w:rPr>
          <w:sz w:val="24"/>
          <w:szCs w:val="24"/>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Pr="00D6004F">
        <w:rPr>
          <w:sz w:val="24"/>
          <w:szCs w:val="24"/>
          <w:lang w:val="el-GR"/>
        </w:rPr>
        <w:t>ΕΕ L 22 της 24.1.2023, σ. 29.</w:t>
      </w:r>
    </w:p>
  </w:footnote>
  <w:footnote w:id="11">
    <w:p w:rsidR="00AC75CE" w:rsidRPr="00D6004F" w:rsidRDefault="00AC75CE" w:rsidP="00FD379F">
      <w:pPr>
        <w:pStyle w:val="FootnoteText"/>
        <w:ind w:left="567" w:hanging="567"/>
        <w:rPr>
          <w:sz w:val="24"/>
          <w:szCs w:val="24"/>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Pr="00D6004F">
        <w:rPr>
          <w:sz w:val="24"/>
          <w:szCs w:val="24"/>
          <w:lang w:val="el-GR"/>
        </w:rPr>
        <w:t>ΕΕ C 465 της 6.12.2022, σ. 137.</w:t>
      </w:r>
    </w:p>
  </w:footnote>
  <w:footnote w:id="12">
    <w:p w:rsidR="00AC75CE" w:rsidRPr="00D6004F" w:rsidRDefault="00AC75CE" w:rsidP="00FD379F">
      <w:pPr>
        <w:pStyle w:val="FootnoteText"/>
        <w:ind w:left="567" w:hanging="567"/>
        <w:rPr>
          <w:sz w:val="24"/>
          <w:szCs w:val="24"/>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Pr="00D6004F">
        <w:rPr>
          <w:sz w:val="24"/>
          <w:szCs w:val="24"/>
          <w:lang w:val="el-GR"/>
        </w:rPr>
        <w:t>ΕΕ C 214 της 16.6.2023, σ. 54.</w:t>
      </w:r>
    </w:p>
  </w:footnote>
  <w:footnote w:id="13">
    <w:p w:rsidR="00AC75CE" w:rsidRPr="00D6004F" w:rsidRDefault="00AC75CE" w:rsidP="00FD379F">
      <w:pPr>
        <w:pStyle w:val="FootnoteText"/>
        <w:ind w:left="567" w:hanging="567"/>
        <w:rPr>
          <w:sz w:val="24"/>
          <w:szCs w:val="24"/>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Pr="00D6004F">
        <w:rPr>
          <w:sz w:val="24"/>
          <w:szCs w:val="24"/>
          <w:lang w:val="el-GR"/>
        </w:rPr>
        <w:t>ΕΕ C 214 της 16.6.2023, σ. 104.</w:t>
      </w:r>
    </w:p>
  </w:footnote>
  <w:footnote w:id="14">
    <w:p w:rsidR="00AC75CE" w:rsidRPr="00D6004F" w:rsidRDefault="00AC75CE" w:rsidP="00FD379F">
      <w:pPr>
        <w:pStyle w:val="FootnoteText"/>
        <w:ind w:left="567" w:hanging="567"/>
        <w:rPr>
          <w:sz w:val="24"/>
          <w:szCs w:val="24"/>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Pr="00D6004F">
        <w:rPr>
          <w:sz w:val="24"/>
          <w:szCs w:val="24"/>
          <w:lang w:val="el-GR"/>
        </w:rPr>
        <w:t>ΕΕ C 347 της 9.9.2022, σ. 61.</w:t>
      </w:r>
    </w:p>
  </w:footnote>
  <w:footnote w:id="15">
    <w:p w:rsidR="00AC75CE" w:rsidRPr="00D6004F" w:rsidRDefault="00AC75CE" w:rsidP="00FD379F">
      <w:pPr>
        <w:pStyle w:val="FootnoteText"/>
        <w:ind w:left="567" w:hanging="567"/>
        <w:rPr>
          <w:sz w:val="24"/>
          <w:szCs w:val="24"/>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Pr="00D6004F">
        <w:rPr>
          <w:sz w:val="24"/>
          <w:szCs w:val="24"/>
          <w:lang w:val="el-GR"/>
        </w:rPr>
        <w:t>Κείμενα που εγκρίθηκαν, P9_TA(2023)0219.</w:t>
      </w:r>
    </w:p>
  </w:footnote>
  <w:footnote w:id="16">
    <w:p w:rsidR="00AC75CE" w:rsidRPr="00D6004F" w:rsidRDefault="00AC75CE" w:rsidP="00FD379F">
      <w:pPr>
        <w:pStyle w:val="FootnoteText"/>
        <w:ind w:left="567" w:hanging="567"/>
        <w:rPr>
          <w:sz w:val="24"/>
          <w:szCs w:val="24"/>
          <w:lang w:val="fi-FI"/>
        </w:rPr>
      </w:pPr>
      <w:r w:rsidRPr="00D6004F">
        <w:rPr>
          <w:rStyle w:val="FootnoteReference"/>
          <w:sz w:val="24"/>
          <w:szCs w:val="24"/>
          <w:lang w:val="el-GR"/>
        </w:rPr>
        <w:footnoteRef/>
      </w:r>
      <w:r w:rsidR="00FD379F" w:rsidRPr="00D6004F">
        <w:rPr>
          <w:sz w:val="24"/>
          <w:szCs w:val="24"/>
          <w:lang w:val="fi-FI"/>
        </w:rPr>
        <w:t xml:space="preserve"> </w:t>
      </w:r>
      <w:r w:rsidR="00FD379F" w:rsidRPr="00D6004F">
        <w:rPr>
          <w:sz w:val="24"/>
          <w:szCs w:val="24"/>
          <w:lang w:val="fi-FI"/>
        </w:rPr>
        <w:tab/>
      </w:r>
      <w:r w:rsidRPr="00D6004F">
        <w:rPr>
          <w:sz w:val="24"/>
          <w:szCs w:val="24"/>
          <w:lang w:val="el-GR"/>
        </w:rPr>
        <w:t>ΕΕ</w:t>
      </w:r>
      <w:r w:rsidRPr="00D6004F">
        <w:rPr>
          <w:sz w:val="24"/>
          <w:szCs w:val="24"/>
          <w:lang w:val="fi-FI"/>
        </w:rPr>
        <w:t xml:space="preserve"> C, C/2023/404</w:t>
      </w:r>
      <w:r w:rsidR="0031601C" w:rsidRPr="00D6004F">
        <w:rPr>
          <w:sz w:val="24"/>
          <w:szCs w:val="24"/>
          <w:lang w:val="fi-FI"/>
        </w:rPr>
        <w:t>,</w:t>
      </w:r>
      <w:r w:rsidRPr="00D6004F">
        <w:rPr>
          <w:sz w:val="24"/>
          <w:szCs w:val="24"/>
          <w:lang w:val="fi-FI"/>
        </w:rPr>
        <w:t xml:space="preserve"> 23.11.2023, </w:t>
      </w:r>
      <w:r w:rsidRPr="00D6004F">
        <w:rPr>
          <w:sz w:val="24"/>
          <w:szCs w:val="24"/>
          <w:shd w:val="clear" w:color="auto" w:fill="FFFFFF"/>
          <w:lang w:val="fi-FI"/>
        </w:rPr>
        <w:t>ELI:</w:t>
      </w:r>
      <w:r w:rsidRPr="00D6004F">
        <w:rPr>
          <w:color w:val="333333"/>
          <w:sz w:val="24"/>
          <w:szCs w:val="24"/>
          <w:shd w:val="clear" w:color="auto" w:fill="FFFFFF"/>
          <w:lang w:val="fi-FI"/>
        </w:rPr>
        <w:t xml:space="preserve"> </w:t>
      </w:r>
      <w:r w:rsidR="009D5C1F">
        <w:fldChar w:fldCharType="begin"/>
      </w:r>
      <w:r w:rsidR="009D5C1F" w:rsidRPr="00F13F4B">
        <w:rPr>
          <w:lang w:val="fi-FI"/>
        </w:rPr>
        <w:instrText xml:space="preserve"> HYPERLINK "http://data.europa.eu/eli/C/2023/404/oj" </w:instrText>
      </w:r>
      <w:r w:rsidR="009D5C1F">
        <w:fldChar w:fldCharType="separate"/>
      </w:r>
      <w:r w:rsidR="007B2562" w:rsidRPr="00D6004F">
        <w:rPr>
          <w:rStyle w:val="Hyperlink"/>
          <w:sz w:val="24"/>
          <w:szCs w:val="24"/>
          <w:shd w:val="clear" w:color="auto" w:fill="FFFFFF"/>
          <w:lang w:val="fi-FI"/>
        </w:rPr>
        <w:t>http://data.europa.eu/eli/C/2023/404/oj</w:t>
      </w:r>
      <w:r w:rsidR="009D5C1F">
        <w:rPr>
          <w:rStyle w:val="Hyperlink"/>
          <w:sz w:val="24"/>
          <w:szCs w:val="24"/>
          <w:shd w:val="clear" w:color="auto" w:fill="FFFFFF"/>
          <w:lang w:val="fi-FI"/>
        </w:rPr>
        <w:fldChar w:fldCharType="end"/>
      </w:r>
      <w:r w:rsidRPr="00D6004F">
        <w:rPr>
          <w:sz w:val="24"/>
          <w:szCs w:val="24"/>
          <w:shd w:val="clear" w:color="auto" w:fill="FFFFFF"/>
          <w:lang w:val="fi-FI"/>
        </w:rPr>
        <w:t>.</w:t>
      </w:r>
      <w:r w:rsidR="007B2562" w:rsidRPr="00D6004F">
        <w:rPr>
          <w:sz w:val="24"/>
          <w:szCs w:val="24"/>
          <w:shd w:val="clear" w:color="auto" w:fill="FFFFFF"/>
          <w:lang w:val="fi-FI"/>
        </w:rPr>
        <w:t xml:space="preserve"> </w:t>
      </w:r>
    </w:p>
  </w:footnote>
  <w:footnote w:id="17">
    <w:p w:rsidR="00AC75CE" w:rsidRPr="00D6004F" w:rsidRDefault="00AC75CE" w:rsidP="00FD379F">
      <w:pPr>
        <w:pStyle w:val="FootnoteText"/>
        <w:ind w:left="567" w:hanging="567"/>
        <w:rPr>
          <w:sz w:val="24"/>
          <w:szCs w:val="24"/>
          <w:lang w:val="fi-FI"/>
        </w:rPr>
      </w:pPr>
      <w:r w:rsidRPr="00D6004F">
        <w:rPr>
          <w:rStyle w:val="FootnoteReference"/>
          <w:sz w:val="24"/>
          <w:szCs w:val="24"/>
          <w:lang w:val="el-GR"/>
        </w:rPr>
        <w:footnoteRef/>
      </w:r>
      <w:r w:rsidR="00FD379F" w:rsidRPr="00D6004F">
        <w:rPr>
          <w:sz w:val="24"/>
          <w:szCs w:val="24"/>
          <w:lang w:val="fi-FI"/>
        </w:rPr>
        <w:t xml:space="preserve"> </w:t>
      </w:r>
      <w:r w:rsidR="00FD379F" w:rsidRPr="00D6004F">
        <w:rPr>
          <w:sz w:val="24"/>
          <w:szCs w:val="24"/>
          <w:lang w:val="fi-FI"/>
        </w:rPr>
        <w:tab/>
      </w:r>
      <w:r w:rsidRPr="00D6004F">
        <w:rPr>
          <w:sz w:val="24"/>
          <w:szCs w:val="24"/>
          <w:lang w:val="el-GR"/>
        </w:rPr>
        <w:t>ΕΕ</w:t>
      </w:r>
      <w:r w:rsidRPr="00D6004F">
        <w:rPr>
          <w:sz w:val="24"/>
          <w:szCs w:val="24"/>
          <w:lang w:val="fi-FI"/>
        </w:rPr>
        <w:t>C, C/2023/405</w:t>
      </w:r>
      <w:r w:rsidR="0031601C" w:rsidRPr="00D6004F">
        <w:rPr>
          <w:sz w:val="24"/>
          <w:szCs w:val="24"/>
          <w:lang w:val="fi-FI"/>
        </w:rPr>
        <w:t>,</w:t>
      </w:r>
      <w:r w:rsidRPr="00D6004F">
        <w:rPr>
          <w:sz w:val="24"/>
          <w:szCs w:val="24"/>
          <w:lang w:val="fi-FI"/>
        </w:rPr>
        <w:t xml:space="preserve"> 23.11.2023, </w:t>
      </w:r>
      <w:r w:rsidRPr="00D6004F">
        <w:rPr>
          <w:sz w:val="24"/>
          <w:szCs w:val="24"/>
          <w:shd w:val="clear" w:color="auto" w:fill="FFFFFF"/>
          <w:lang w:val="fi-FI"/>
        </w:rPr>
        <w:t xml:space="preserve">ELI: </w:t>
      </w:r>
      <w:r w:rsidR="009D5C1F">
        <w:fldChar w:fldCharType="begin"/>
      </w:r>
      <w:r w:rsidR="009D5C1F" w:rsidRPr="00F13F4B">
        <w:rPr>
          <w:lang w:val="fi-FI"/>
        </w:rPr>
        <w:instrText xml:space="preserve"> HYPERLINK "http://data.europa.eu/eli/C/2023/405/oj" </w:instrText>
      </w:r>
      <w:r w:rsidR="009D5C1F">
        <w:fldChar w:fldCharType="separate"/>
      </w:r>
      <w:r w:rsidR="007B2562" w:rsidRPr="00D6004F">
        <w:rPr>
          <w:rStyle w:val="Hyperlink"/>
          <w:sz w:val="24"/>
          <w:szCs w:val="24"/>
          <w:shd w:val="clear" w:color="auto" w:fill="FFFFFF"/>
          <w:lang w:val="fi-FI"/>
        </w:rPr>
        <w:t>http://data.europa.eu/eli/C/2023/405/oj</w:t>
      </w:r>
      <w:r w:rsidR="009D5C1F">
        <w:rPr>
          <w:rStyle w:val="Hyperlink"/>
          <w:sz w:val="24"/>
          <w:szCs w:val="24"/>
          <w:shd w:val="clear" w:color="auto" w:fill="FFFFFF"/>
          <w:lang w:val="fi-FI"/>
        </w:rPr>
        <w:fldChar w:fldCharType="end"/>
      </w:r>
      <w:r w:rsidRPr="00D6004F">
        <w:rPr>
          <w:sz w:val="24"/>
          <w:szCs w:val="24"/>
          <w:shd w:val="clear" w:color="auto" w:fill="FFFFFF"/>
          <w:lang w:val="fi-FI"/>
        </w:rPr>
        <w:t>.</w:t>
      </w:r>
      <w:r w:rsidR="007B2562" w:rsidRPr="00D6004F">
        <w:rPr>
          <w:sz w:val="24"/>
          <w:szCs w:val="24"/>
          <w:shd w:val="clear" w:color="auto" w:fill="FFFFFF"/>
          <w:lang w:val="fi-FI"/>
        </w:rPr>
        <w:t xml:space="preserve"> </w:t>
      </w:r>
    </w:p>
  </w:footnote>
  <w:footnote w:id="18">
    <w:p w:rsidR="00AC75CE" w:rsidRPr="00D6004F" w:rsidRDefault="00AC75CE" w:rsidP="00FD379F">
      <w:pPr>
        <w:pStyle w:val="FootnoteText"/>
        <w:ind w:left="567" w:hanging="567"/>
        <w:rPr>
          <w:sz w:val="24"/>
          <w:szCs w:val="24"/>
          <w:lang w:val="fi-FI"/>
        </w:rPr>
      </w:pPr>
      <w:r w:rsidRPr="00D6004F">
        <w:rPr>
          <w:rStyle w:val="FootnoteReference"/>
          <w:sz w:val="24"/>
          <w:szCs w:val="24"/>
          <w:lang w:val="el-GR"/>
        </w:rPr>
        <w:footnoteRef/>
      </w:r>
      <w:r w:rsidR="00FD379F" w:rsidRPr="00D6004F">
        <w:rPr>
          <w:sz w:val="24"/>
          <w:szCs w:val="24"/>
          <w:lang w:val="fi-FI"/>
        </w:rPr>
        <w:t xml:space="preserve"> </w:t>
      </w:r>
      <w:r w:rsidR="00FD379F" w:rsidRPr="00D6004F">
        <w:rPr>
          <w:sz w:val="24"/>
          <w:szCs w:val="24"/>
          <w:lang w:val="fi-FI"/>
        </w:rPr>
        <w:tab/>
      </w:r>
      <w:r w:rsidRPr="00D6004F">
        <w:rPr>
          <w:sz w:val="24"/>
          <w:szCs w:val="24"/>
          <w:lang w:val="el-GR"/>
        </w:rPr>
        <w:t>ΕΕ</w:t>
      </w:r>
      <w:r w:rsidRPr="00D6004F">
        <w:rPr>
          <w:sz w:val="24"/>
          <w:szCs w:val="24"/>
          <w:lang w:val="fi-FI"/>
        </w:rPr>
        <w:t xml:space="preserve"> C, C/2023/445. </w:t>
      </w:r>
      <w:r w:rsidR="0031601C" w:rsidRPr="00D6004F">
        <w:rPr>
          <w:sz w:val="24"/>
          <w:szCs w:val="24"/>
          <w:lang w:val="fi-FI"/>
        </w:rPr>
        <w:t>0</w:t>
      </w:r>
      <w:r w:rsidRPr="00D6004F">
        <w:rPr>
          <w:sz w:val="24"/>
          <w:szCs w:val="24"/>
          <w:lang w:val="fi-FI"/>
        </w:rPr>
        <w:t xml:space="preserve">1.12.2023, </w:t>
      </w:r>
      <w:r w:rsidRPr="00D6004F">
        <w:rPr>
          <w:sz w:val="24"/>
          <w:szCs w:val="24"/>
          <w:shd w:val="clear" w:color="auto" w:fill="FFFFFF"/>
          <w:lang w:val="fi-FI"/>
        </w:rPr>
        <w:t xml:space="preserve">ELI: </w:t>
      </w:r>
      <w:r w:rsidR="009D5C1F">
        <w:fldChar w:fldCharType="begin"/>
      </w:r>
      <w:r w:rsidR="009D5C1F" w:rsidRPr="00F13F4B">
        <w:rPr>
          <w:lang w:val="fi-FI"/>
        </w:rPr>
        <w:instrText xml:space="preserve"> HYPERLINK "http://data.europa.eu/eli/C/2023/445/oj" </w:instrText>
      </w:r>
      <w:r w:rsidR="009D5C1F">
        <w:fldChar w:fldCharType="separate"/>
      </w:r>
      <w:r w:rsidR="007B2562" w:rsidRPr="00D6004F">
        <w:rPr>
          <w:rStyle w:val="Hyperlink"/>
          <w:sz w:val="24"/>
          <w:szCs w:val="24"/>
          <w:shd w:val="clear" w:color="auto" w:fill="FFFFFF"/>
          <w:lang w:val="fi-FI"/>
        </w:rPr>
        <w:t>http://data.europa.eu/eli/C/2023/445/oj</w:t>
      </w:r>
      <w:r w:rsidR="009D5C1F">
        <w:rPr>
          <w:rStyle w:val="Hyperlink"/>
          <w:sz w:val="24"/>
          <w:szCs w:val="24"/>
          <w:shd w:val="clear" w:color="auto" w:fill="FFFFFF"/>
          <w:lang w:val="fi-FI"/>
        </w:rPr>
        <w:fldChar w:fldCharType="end"/>
      </w:r>
      <w:r w:rsidRPr="00D6004F">
        <w:rPr>
          <w:sz w:val="24"/>
          <w:szCs w:val="24"/>
          <w:shd w:val="clear" w:color="auto" w:fill="FFFFFF"/>
          <w:lang w:val="fi-FI"/>
        </w:rPr>
        <w:t>.</w:t>
      </w:r>
      <w:r w:rsidR="007B2562" w:rsidRPr="00D6004F">
        <w:rPr>
          <w:sz w:val="24"/>
          <w:szCs w:val="24"/>
          <w:shd w:val="clear" w:color="auto" w:fill="FFFFFF"/>
          <w:lang w:val="fi-FI"/>
        </w:rPr>
        <w:t xml:space="preserve"> </w:t>
      </w:r>
    </w:p>
  </w:footnote>
  <w:footnote w:id="19">
    <w:p w:rsidR="00AC75CE" w:rsidRPr="00D6004F" w:rsidRDefault="00AC75CE" w:rsidP="00FD379F">
      <w:pPr>
        <w:pStyle w:val="FootnoteText"/>
        <w:ind w:left="567" w:hanging="567"/>
        <w:rPr>
          <w:sz w:val="24"/>
          <w:szCs w:val="24"/>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Pr="00D6004F">
        <w:rPr>
          <w:sz w:val="24"/>
          <w:szCs w:val="24"/>
          <w:lang w:val="el-GR"/>
        </w:rPr>
        <w:t>ΕΕ C 493 της 27.12.2022, σ. 136.</w:t>
      </w:r>
    </w:p>
  </w:footnote>
  <w:footnote w:id="20">
    <w:p w:rsidR="00AC75CE" w:rsidRPr="00D6004F" w:rsidRDefault="00AC75CE" w:rsidP="00FD379F">
      <w:pPr>
        <w:pStyle w:val="FootnoteText"/>
        <w:ind w:left="567" w:hanging="567"/>
        <w:rPr>
          <w:sz w:val="24"/>
          <w:szCs w:val="24"/>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Pr="00D6004F">
        <w:rPr>
          <w:sz w:val="24"/>
          <w:szCs w:val="24"/>
          <w:lang w:val="el-GR"/>
        </w:rPr>
        <w:t>ΕΕ C 132 της 14.4.2023, σ. 115.</w:t>
      </w:r>
    </w:p>
  </w:footnote>
  <w:footnote w:id="21">
    <w:p w:rsidR="00AC75CE" w:rsidRPr="00D6004F" w:rsidRDefault="00AC75CE" w:rsidP="00FD379F">
      <w:pPr>
        <w:pStyle w:val="FootnoteText"/>
        <w:ind w:left="567" w:hanging="567"/>
        <w:rPr>
          <w:sz w:val="24"/>
          <w:szCs w:val="24"/>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Pr="00D6004F">
        <w:rPr>
          <w:sz w:val="24"/>
          <w:szCs w:val="24"/>
          <w:lang w:val="el-GR"/>
        </w:rPr>
        <w:t>ΕΕ C 167 της 11.5.2023, σ. 105.</w:t>
      </w:r>
    </w:p>
  </w:footnote>
  <w:footnote w:id="22">
    <w:p w:rsidR="00AC75CE" w:rsidRPr="00F13F4B" w:rsidRDefault="00AC75CE" w:rsidP="00FD379F">
      <w:pPr>
        <w:pStyle w:val="FootnoteText"/>
        <w:ind w:left="567" w:hanging="567"/>
        <w:rPr>
          <w:sz w:val="24"/>
          <w:szCs w:val="24"/>
          <w:lang w:val="el-GR"/>
        </w:rPr>
      </w:pPr>
      <w:r w:rsidRPr="00D6004F">
        <w:rPr>
          <w:rStyle w:val="FootnoteReference"/>
          <w:sz w:val="24"/>
          <w:szCs w:val="24"/>
          <w:lang w:val="el-GR"/>
        </w:rPr>
        <w:footnoteRef/>
      </w:r>
      <w:r w:rsidR="00FD379F" w:rsidRPr="00F13F4B">
        <w:rPr>
          <w:sz w:val="24"/>
          <w:szCs w:val="24"/>
          <w:lang w:val="el-GR"/>
        </w:rPr>
        <w:t xml:space="preserve"> </w:t>
      </w:r>
      <w:r w:rsidR="00FD379F" w:rsidRPr="00F13F4B">
        <w:rPr>
          <w:sz w:val="24"/>
          <w:szCs w:val="24"/>
          <w:lang w:val="el-GR"/>
        </w:rPr>
        <w:tab/>
      </w:r>
      <w:r w:rsidRPr="00D6004F">
        <w:rPr>
          <w:sz w:val="24"/>
          <w:szCs w:val="24"/>
          <w:lang w:val="el-GR"/>
        </w:rPr>
        <w:t>ΕΕ</w:t>
      </w:r>
      <w:r w:rsidRPr="00F13F4B">
        <w:rPr>
          <w:sz w:val="24"/>
          <w:szCs w:val="24"/>
          <w:lang w:val="el-GR"/>
        </w:rPr>
        <w:t xml:space="preserve"> </w:t>
      </w:r>
      <w:r w:rsidRPr="00D6004F">
        <w:rPr>
          <w:sz w:val="24"/>
          <w:szCs w:val="24"/>
          <w:lang w:val="fi-FI"/>
        </w:rPr>
        <w:t>C</w:t>
      </w:r>
      <w:r w:rsidRPr="00F13F4B">
        <w:rPr>
          <w:sz w:val="24"/>
          <w:szCs w:val="24"/>
          <w:lang w:val="el-GR"/>
        </w:rPr>
        <w:t xml:space="preserve">, </w:t>
      </w:r>
      <w:r w:rsidRPr="00D6004F">
        <w:rPr>
          <w:sz w:val="24"/>
          <w:szCs w:val="24"/>
          <w:lang w:val="fi-FI"/>
        </w:rPr>
        <w:t>C</w:t>
      </w:r>
      <w:r w:rsidRPr="00F13F4B">
        <w:rPr>
          <w:sz w:val="24"/>
          <w:szCs w:val="24"/>
          <w:lang w:val="el-GR"/>
        </w:rPr>
        <w:t>/2023/448</w:t>
      </w:r>
      <w:r w:rsidR="00A57EEF" w:rsidRPr="00F13F4B">
        <w:rPr>
          <w:sz w:val="24"/>
          <w:szCs w:val="24"/>
          <w:lang w:val="el-GR"/>
        </w:rPr>
        <w:t>,</w:t>
      </w:r>
      <w:r w:rsidRPr="00F13F4B">
        <w:rPr>
          <w:sz w:val="24"/>
          <w:szCs w:val="24"/>
          <w:lang w:val="el-GR"/>
        </w:rPr>
        <w:t xml:space="preserve"> 1.12.2023, </w:t>
      </w:r>
      <w:r w:rsidRPr="00D6004F">
        <w:rPr>
          <w:sz w:val="24"/>
          <w:szCs w:val="24"/>
          <w:shd w:val="clear" w:color="auto" w:fill="FFFFFF"/>
          <w:lang w:val="fi-FI"/>
        </w:rPr>
        <w:t>ELI</w:t>
      </w:r>
      <w:r w:rsidRPr="00F13F4B">
        <w:rPr>
          <w:sz w:val="24"/>
          <w:szCs w:val="24"/>
          <w:shd w:val="clear" w:color="auto" w:fill="FFFFFF"/>
          <w:lang w:val="el-GR"/>
        </w:rPr>
        <w:t xml:space="preserve">: </w:t>
      </w:r>
      <w:hyperlink r:id="rId1" w:history="1">
        <w:r w:rsidR="007B2562" w:rsidRPr="00D6004F">
          <w:rPr>
            <w:rStyle w:val="Hyperlink"/>
            <w:sz w:val="24"/>
            <w:szCs w:val="24"/>
            <w:shd w:val="clear" w:color="auto" w:fill="FFFFFF"/>
            <w:lang w:val="fi-FI"/>
          </w:rPr>
          <w:t>http</w:t>
        </w:r>
        <w:r w:rsidR="007B2562" w:rsidRPr="00F13F4B">
          <w:rPr>
            <w:rStyle w:val="Hyperlink"/>
            <w:sz w:val="24"/>
            <w:szCs w:val="24"/>
            <w:shd w:val="clear" w:color="auto" w:fill="FFFFFF"/>
            <w:lang w:val="el-GR"/>
          </w:rPr>
          <w:t>://</w:t>
        </w:r>
        <w:r w:rsidR="007B2562" w:rsidRPr="00D6004F">
          <w:rPr>
            <w:rStyle w:val="Hyperlink"/>
            <w:sz w:val="24"/>
            <w:szCs w:val="24"/>
            <w:shd w:val="clear" w:color="auto" w:fill="FFFFFF"/>
            <w:lang w:val="fi-FI"/>
          </w:rPr>
          <w:t>data</w:t>
        </w:r>
        <w:r w:rsidR="007B2562" w:rsidRPr="00F13F4B">
          <w:rPr>
            <w:rStyle w:val="Hyperlink"/>
            <w:sz w:val="24"/>
            <w:szCs w:val="24"/>
            <w:shd w:val="clear" w:color="auto" w:fill="FFFFFF"/>
            <w:lang w:val="el-GR"/>
          </w:rPr>
          <w:t>.</w:t>
        </w:r>
        <w:r w:rsidR="007B2562" w:rsidRPr="00D6004F">
          <w:rPr>
            <w:rStyle w:val="Hyperlink"/>
            <w:sz w:val="24"/>
            <w:szCs w:val="24"/>
            <w:shd w:val="clear" w:color="auto" w:fill="FFFFFF"/>
            <w:lang w:val="fi-FI"/>
          </w:rPr>
          <w:t>europa</w:t>
        </w:r>
        <w:r w:rsidR="007B2562" w:rsidRPr="00F13F4B">
          <w:rPr>
            <w:rStyle w:val="Hyperlink"/>
            <w:sz w:val="24"/>
            <w:szCs w:val="24"/>
            <w:shd w:val="clear" w:color="auto" w:fill="FFFFFF"/>
            <w:lang w:val="el-GR"/>
          </w:rPr>
          <w:t>.</w:t>
        </w:r>
        <w:r w:rsidR="007B2562" w:rsidRPr="00D6004F">
          <w:rPr>
            <w:rStyle w:val="Hyperlink"/>
            <w:sz w:val="24"/>
            <w:szCs w:val="24"/>
            <w:shd w:val="clear" w:color="auto" w:fill="FFFFFF"/>
            <w:lang w:val="fi-FI"/>
          </w:rPr>
          <w:t>eu</w:t>
        </w:r>
        <w:r w:rsidR="007B2562" w:rsidRPr="00F13F4B">
          <w:rPr>
            <w:rStyle w:val="Hyperlink"/>
            <w:sz w:val="24"/>
            <w:szCs w:val="24"/>
            <w:shd w:val="clear" w:color="auto" w:fill="FFFFFF"/>
            <w:lang w:val="el-GR"/>
          </w:rPr>
          <w:t>/</w:t>
        </w:r>
        <w:r w:rsidR="007B2562" w:rsidRPr="00D6004F">
          <w:rPr>
            <w:rStyle w:val="Hyperlink"/>
            <w:sz w:val="24"/>
            <w:szCs w:val="24"/>
            <w:shd w:val="clear" w:color="auto" w:fill="FFFFFF"/>
            <w:lang w:val="fi-FI"/>
          </w:rPr>
          <w:t>eli</w:t>
        </w:r>
        <w:r w:rsidR="007B2562" w:rsidRPr="00F13F4B">
          <w:rPr>
            <w:rStyle w:val="Hyperlink"/>
            <w:sz w:val="24"/>
            <w:szCs w:val="24"/>
            <w:shd w:val="clear" w:color="auto" w:fill="FFFFFF"/>
            <w:lang w:val="el-GR"/>
          </w:rPr>
          <w:t>/</w:t>
        </w:r>
        <w:r w:rsidR="007B2562" w:rsidRPr="00D6004F">
          <w:rPr>
            <w:rStyle w:val="Hyperlink"/>
            <w:sz w:val="24"/>
            <w:szCs w:val="24"/>
            <w:shd w:val="clear" w:color="auto" w:fill="FFFFFF"/>
            <w:lang w:val="fi-FI"/>
          </w:rPr>
          <w:t>C</w:t>
        </w:r>
        <w:r w:rsidR="007B2562" w:rsidRPr="00F13F4B">
          <w:rPr>
            <w:rStyle w:val="Hyperlink"/>
            <w:sz w:val="24"/>
            <w:szCs w:val="24"/>
            <w:shd w:val="clear" w:color="auto" w:fill="FFFFFF"/>
            <w:lang w:val="el-GR"/>
          </w:rPr>
          <w:t>/2023/448/</w:t>
        </w:r>
        <w:r w:rsidR="007B2562" w:rsidRPr="00D6004F">
          <w:rPr>
            <w:rStyle w:val="Hyperlink"/>
            <w:sz w:val="24"/>
            <w:szCs w:val="24"/>
            <w:shd w:val="clear" w:color="auto" w:fill="FFFFFF"/>
            <w:lang w:val="fi-FI"/>
          </w:rPr>
          <w:t>oj</w:t>
        </w:r>
      </w:hyperlink>
      <w:r w:rsidRPr="00F13F4B">
        <w:rPr>
          <w:sz w:val="24"/>
          <w:szCs w:val="24"/>
          <w:lang w:val="el-GR"/>
        </w:rPr>
        <w:t>.</w:t>
      </w:r>
      <w:r w:rsidR="007B2562" w:rsidRPr="00F13F4B">
        <w:rPr>
          <w:sz w:val="24"/>
          <w:szCs w:val="24"/>
          <w:lang w:val="el-GR"/>
        </w:rPr>
        <w:t xml:space="preserve"> </w:t>
      </w:r>
    </w:p>
  </w:footnote>
  <w:footnote w:id="23">
    <w:p w:rsidR="00090D97" w:rsidRPr="00D6004F" w:rsidRDefault="00090D97" w:rsidP="00D6004F">
      <w:pPr>
        <w:pStyle w:val="FootnoteText"/>
        <w:ind w:left="567" w:hanging="567"/>
        <w:rPr>
          <w:sz w:val="24"/>
          <w:szCs w:val="24"/>
          <w:lang w:val="el-GR"/>
        </w:rPr>
      </w:pPr>
      <w:r w:rsidRPr="00D6004F">
        <w:rPr>
          <w:rStyle w:val="FootnoteReference"/>
          <w:sz w:val="24"/>
          <w:szCs w:val="24"/>
        </w:rPr>
        <w:footnoteRef/>
      </w:r>
      <w:r w:rsidRPr="00D6004F">
        <w:rPr>
          <w:sz w:val="24"/>
          <w:szCs w:val="24"/>
          <w:lang w:val="el-GR"/>
        </w:rPr>
        <w:t xml:space="preserve"> </w:t>
      </w:r>
      <w:r w:rsidRPr="00D6004F">
        <w:rPr>
          <w:sz w:val="24"/>
          <w:szCs w:val="24"/>
          <w:lang w:val="el-GR"/>
        </w:rPr>
        <w:tab/>
        <w:t xml:space="preserve">ΕΕ </w:t>
      </w:r>
      <w:r w:rsidRPr="00D6004F">
        <w:rPr>
          <w:sz w:val="24"/>
          <w:szCs w:val="24"/>
        </w:rPr>
        <w:t>C</w:t>
      </w:r>
      <w:r w:rsidRPr="00D6004F">
        <w:rPr>
          <w:sz w:val="24"/>
          <w:szCs w:val="24"/>
          <w:lang w:val="el-GR"/>
        </w:rPr>
        <w:t xml:space="preserve"> 150 της 28.5.1999, σ. 164.</w:t>
      </w:r>
    </w:p>
  </w:footnote>
  <w:footnote w:id="24">
    <w:p w:rsidR="00AC75CE" w:rsidRPr="00D6004F" w:rsidRDefault="00AC75CE" w:rsidP="00FD379F">
      <w:pPr>
        <w:pStyle w:val="FootnoteText"/>
        <w:ind w:left="567" w:hanging="567"/>
        <w:rPr>
          <w:sz w:val="24"/>
          <w:szCs w:val="24"/>
          <w:vertAlign w:val="superscript"/>
          <w:lang w:val="el-GR"/>
        </w:rPr>
      </w:pPr>
      <w:r w:rsidRPr="00D6004F">
        <w:rPr>
          <w:rStyle w:val="FootnoteReference"/>
          <w:sz w:val="24"/>
          <w:szCs w:val="24"/>
          <w:lang w:val="el-GR"/>
        </w:rPr>
        <w:footnoteRef/>
      </w:r>
      <w:r w:rsidR="00FD379F" w:rsidRPr="00D6004F">
        <w:rPr>
          <w:sz w:val="24"/>
          <w:szCs w:val="24"/>
          <w:lang w:val="el-GR"/>
        </w:rPr>
        <w:t xml:space="preserve"> </w:t>
      </w:r>
      <w:r w:rsidR="00FD379F" w:rsidRPr="00D6004F">
        <w:rPr>
          <w:sz w:val="24"/>
          <w:szCs w:val="24"/>
          <w:lang w:val="el-GR"/>
        </w:rPr>
        <w:tab/>
      </w:r>
      <w:r w:rsidRPr="00D6004F">
        <w:rPr>
          <w:sz w:val="24"/>
          <w:szCs w:val="24"/>
          <w:lang w:val="el-GR"/>
        </w:rPr>
        <w:t>(2020/2268(</w:t>
      </w:r>
      <w:r w:rsidRPr="00D6004F">
        <w:rPr>
          <w:sz w:val="24"/>
          <w:szCs w:val="24"/>
          <w:lang w:val="it-IT"/>
        </w:rPr>
        <w:t>INI</w:t>
      </w:r>
      <w:r w:rsidRPr="00D6004F">
        <w:rPr>
          <w:sz w:val="24"/>
          <w:szCs w:val="24"/>
          <w:lang w:val="el-GR"/>
        </w:rPr>
        <w:t>)) και (2022/2075(</w:t>
      </w:r>
      <w:r w:rsidRPr="00D6004F">
        <w:rPr>
          <w:sz w:val="24"/>
          <w:szCs w:val="24"/>
          <w:lang w:val="it-IT"/>
        </w:rPr>
        <w:t>INI</w:t>
      </w:r>
      <w:r w:rsidRPr="00D6004F">
        <w:rPr>
          <w:sz w:val="24"/>
          <w:szCs w:val="24"/>
          <w:lang w:val="el-GR"/>
        </w:rPr>
        <w:t xml:space="preserve">))· </w:t>
      </w:r>
    </w:p>
    <w:p w:rsidR="00AC75CE" w:rsidRPr="00D6004F" w:rsidRDefault="00FD379F" w:rsidP="00FD379F">
      <w:pPr>
        <w:pStyle w:val="FootnoteText"/>
        <w:ind w:left="567" w:hanging="567"/>
        <w:rPr>
          <w:sz w:val="24"/>
          <w:szCs w:val="24"/>
          <w:lang w:val="el-GR"/>
        </w:rPr>
      </w:pPr>
      <w:r w:rsidRPr="00D6004F">
        <w:rPr>
          <w:sz w:val="24"/>
          <w:szCs w:val="24"/>
          <w:lang w:val="el-GR"/>
        </w:rPr>
        <w:t xml:space="preserve"> </w:t>
      </w:r>
      <w:r w:rsidRPr="00D6004F">
        <w:rPr>
          <w:sz w:val="24"/>
          <w:szCs w:val="24"/>
          <w:lang w:val="el-GR"/>
        </w:rPr>
        <w:tab/>
      </w:r>
      <w:r w:rsidR="009D5C1F">
        <w:fldChar w:fldCharType="begin"/>
      </w:r>
      <w:r w:rsidR="009D5C1F" w:rsidRPr="00F13F4B">
        <w:rPr>
          <w:lang w:val="el-GR"/>
        </w:rPr>
        <w:instrText xml:space="preserve"> </w:instrText>
      </w:r>
      <w:r w:rsidR="009D5C1F">
        <w:instrText>HYPERLINK</w:instrText>
      </w:r>
      <w:r w:rsidR="009D5C1F" w:rsidRPr="00F13F4B">
        <w:rPr>
          <w:lang w:val="el-GR"/>
        </w:rPr>
        <w:instrText xml:space="preserve"> "</w:instrText>
      </w:r>
      <w:r w:rsidR="009D5C1F">
        <w:instrText>https</w:instrText>
      </w:r>
      <w:r w:rsidR="009D5C1F" w:rsidRPr="00F13F4B">
        <w:rPr>
          <w:lang w:val="el-GR"/>
        </w:rPr>
        <w:instrText>://</w:instrText>
      </w:r>
      <w:r w:rsidR="009D5C1F">
        <w:instrText>www</w:instrText>
      </w:r>
      <w:r w:rsidR="009D5C1F" w:rsidRPr="00F13F4B">
        <w:rPr>
          <w:lang w:val="el-GR"/>
        </w:rPr>
        <w:instrText>.</w:instrText>
      </w:r>
      <w:r w:rsidR="009D5C1F">
        <w:instrText>europarl</w:instrText>
      </w:r>
      <w:r w:rsidR="009D5C1F" w:rsidRPr="00F13F4B">
        <w:rPr>
          <w:lang w:val="el-GR"/>
        </w:rPr>
        <w:instrText>.</w:instrText>
      </w:r>
      <w:r w:rsidR="009D5C1F">
        <w:instrText>europa</w:instrText>
      </w:r>
      <w:r w:rsidR="009D5C1F" w:rsidRPr="00F13F4B">
        <w:rPr>
          <w:lang w:val="el-GR"/>
        </w:rPr>
        <w:instrText>.</w:instrText>
      </w:r>
      <w:r w:rsidR="009D5C1F">
        <w:instrText>eu</w:instrText>
      </w:r>
      <w:r w:rsidR="009D5C1F" w:rsidRPr="00F13F4B">
        <w:rPr>
          <w:lang w:val="el-GR"/>
        </w:rPr>
        <w:instrText>/</w:instrText>
      </w:r>
      <w:r w:rsidR="009D5C1F">
        <w:instrText>doceo</w:instrText>
      </w:r>
      <w:r w:rsidR="009D5C1F" w:rsidRPr="00F13F4B">
        <w:rPr>
          <w:lang w:val="el-GR"/>
        </w:rPr>
        <w:instrText>/</w:instrText>
      </w:r>
      <w:r w:rsidR="009D5C1F">
        <w:instrText>document</w:instrText>
      </w:r>
      <w:r w:rsidR="009D5C1F" w:rsidRPr="00F13F4B">
        <w:rPr>
          <w:lang w:val="el-GR"/>
        </w:rPr>
        <w:instrText>/</w:instrText>
      </w:r>
      <w:r w:rsidR="009D5C1F">
        <w:instrText>TA</w:instrText>
      </w:r>
      <w:r w:rsidR="009D5C1F" w:rsidRPr="00F13F4B">
        <w:rPr>
          <w:lang w:val="el-GR"/>
        </w:rPr>
        <w:instrText>-9-2022-0064_</w:instrText>
      </w:r>
      <w:r w:rsidR="009D5C1F">
        <w:instrText>EL</w:instrText>
      </w:r>
      <w:r w:rsidR="009D5C1F" w:rsidRPr="00F13F4B">
        <w:rPr>
          <w:lang w:val="el-GR"/>
        </w:rPr>
        <w:instrText>.</w:instrText>
      </w:r>
      <w:r w:rsidR="009D5C1F">
        <w:instrText>html</w:instrText>
      </w:r>
      <w:r w:rsidR="009D5C1F" w:rsidRPr="00F13F4B">
        <w:rPr>
          <w:lang w:val="el-GR"/>
        </w:rPr>
        <w:instrText xml:space="preserve">" </w:instrText>
      </w:r>
      <w:r w:rsidR="009D5C1F">
        <w:fldChar w:fldCharType="separate"/>
      </w:r>
      <w:r w:rsidR="00AC75CE" w:rsidRPr="00D6004F">
        <w:rPr>
          <w:rStyle w:val="Hyperlink"/>
          <w:sz w:val="24"/>
          <w:szCs w:val="24"/>
          <w:lang w:val="it-IT"/>
        </w:rPr>
        <w:t>https</w:t>
      </w:r>
      <w:r w:rsidR="00AC75CE" w:rsidRPr="00D6004F">
        <w:rPr>
          <w:rStyle w:val="Hyperlink"/>
          <w:sz w:val="24"/>
          <w:szCs w:val="24"/>
          <w:lang w:val="el-GR"/>
        </w:rPr>
        <w:t>://</w:t>
      </w:r>
      <w:r w:rsidR="00AC75CE" w:rsidRPr="00D6004F">
        <w:rPr>
          <w:rStyle w:val="Hyperlink"/>
          <w:sz w:val="24"/>
          <w:szCs w:val="24"/>
          <w:lang w:val="it-IT"/>
        </w:rPr>
        <w:t>www</w:t>
      </w:r>
      <w:r w:rsidR="00AC75CE" w:rsidRPr="00D6004F">
        <w:rPr>
          <w:rStyle w:val="Hyperlink"/>
          <w:sz w:val="24"/>
          <w:szCs w:val="24"/>
          <w:lang w:val="el-GR"/>
        </w:rPr>
        <w:t>.</w:t>
      </w:r>
      <w:r w:rsidR="00AC75CE" w:rsidRPr="00D6004F">
        <w:rPr>
          <w:rStyle w:val="Hyperlink"/>
          <w:sz w:val="24"/>
          <w:szCs w:val="24"/>
          <w:lang w:val="it-IT"/>
        </w:rPr>
        <w:t>europarl</w:t>
      </w:r>
      <w:r w:rsidR="00AC75CE" w:rsidRPr="00D6004F">
        <w:rPr>
          <w:rStyle w:val="Hyperlink"/>
          <w:sz w:val="24"/>
          <w:szCs w:val="24"/>
          <w:lang w:val="el-GR"/>
        </w:rPr>
        <w:t>.</w:t>
      </w:r>
      <w:r w:rsidR="00AC75CE" w:rsidRPr="00D6004F">
        <w:rPr>
          <w:rStyle w:val="Hyperlink"/>
          <w:sz w:val="24"/>
          <w:szCs w:val="24"/>
          <w:lang w:val="it-IT"/>
        </w:rPr>
        <w:t>europa</w:t>
      </w:r>
      <w:r w:rsidR="00AC75CE" w:rsidRPr="00D6004F">
        <w:rPr>
          <w:rStyle w:val="Hyperlink"/>
          <w:sz w:val="24"/>
          <w:szCs w:val="24"/>
          <w:lang w:val="el-GR"/>
        </w:rPr>
        <w:t>.</w:t>
      </w:r>
      <w:r w:rsidR="00AC75CE" w:rsidRPr="00D6004F">
        <w:rPr>
          <w:rStyle w:val="Hyperlink"/>
          <w:sz w:val="24"/>
          <w:szCs w:val="24"/>
          <w:lang w:val="it-IT"/>
        </w:rPr>
        <w:t>eu</w:t>
      </w:r>
      <w:r w:rsidR="00AC75CE" w:rsidRPr="00D6004F">
        <w:rPr>
          <w:rStyle w:val="Hyperlink"/>
          <w:sz w:val="24"/>
          <w:szCs w:val="24"/>
          <w:lang w:val="el-GR"/>
        </w:rPr>
        <w:t>/</w:t>
      </w:r>
      <w:r w:rsidR="00AC75CE" w:rsidRPr="00D6004F">
        <w:rPr>
          <w:rStyle w:val="Hyperlink"/>
          <w:sz w:val="24"/>
          <w:szCs w:val="24"/>
          <w:lang w:val="it-IT"/>
        </w:rPr>
        <w:t>doceo</w:t>
      </w:r>
      <w:r w:rsidR="00AC75CE" w:rsidRPr="00D6004F">
        <w:rPr>
          <w:rStyle w:val="Hyperlink"/>
          <w:sz w:val="24"/>
          <w:szCs w:val="24"/>
          <w:lang w:val="el-GR"/>
        </w:rPr>
        <w:t>/</w:t>
      </w:r>
      <w:r w:rsidR="00AC75CE" w:rsidRPr="00D6004F">
        <w:rPr>
          <w:rStyle w:val="Hyperlink"/>
          <w:sz w:val="24"/>
          <w:szCs w:val="24"/>
          <w:lang w:val="it-IT"/>
        </w:rPr>
        <w:t>document</w:t>
      </w:r>
      <w:r w:rsidR="00AC75CE" w:rsidRPr="00D6004F">
        <w:rPr>
          <w:rStyle w:val="Hyperlink"/>
          <w:sz w:val="24"/>
          <w:szCs w:val="24"/>
          <w:lang w:val="el-GR"/>
        </w:rPr>
        <w:t>/</w:t>
      </w:r>
      <w:r w:rsidR="00AC75CE" w:rsidRPr="00D6004F">
        <w:rPr>
          <w:rStyle w:val="Hyperlink"/>
          <w:sz w:val="24"/>
          <w:szCs w:val="24"/>
          <w:lang w:val="it-IT"/>
        </w:rPr>
        <w:t>TA</w:t>
      </w:r>
      <w:r w:rsidR="00AC75CE" w:rsidRPr="00D6004F">
        <w:rPr>
          <w:rStyle w:val="Hyperlink"/>
          <w:sz w:val="24"/>
          <w:szCs w:val="24"/>
          <w:lang w:val="el-GR"/>
        </w:rPr>
        <w:t>-9-2022-0064_</w:t>
      </w:r>
      <w:r w:rsidR="00AC75CE" w:rsidRPr="00D6004F">
        <w:rPr>
          <w:rStyle w:val="Hyperlink"/>
          <w:sz w:val="24"/>
          <w:szCs w:val="24"/>
          <w:lang w:val="it-IT"/>
        </w:rPr>
        <w:t>EL</w:t>
      </w:r>
      <w:r w:rsidR="00AC75CE" w:rsidRPr="00D6004F">
        <w:rPr>
          <w:rStyle w:val="Hyperlink"/>
          <w:sz w:val="24"/>
          <w:szCs w:val="24"/>
          <w:lang w:val="el-GR"/>
        </w:rPr>
        <w:t>.</w:t>
      </w:r>
      <w:r w:rsidR="00AC75CE" w:rsidRPr="00D6004F">
        <w:rPr>
          <w:rStyle w:val="Hyperlink"/>
          <w:sz w:val="24"/>
          <w:szCs w:val="24"/>
          <w:lang w:val="it-IT"/>
        </w:rPr>
        <w:t>html</w:t>
      </w:r>
      <w:r w:rsidR="00AC75CE" w:rsidRPr="00D6004F">
        <w:rPr>
          <w:rStyle w:val="Hyperlink"/>
          <w:sz w:val="24"/>
          <w:szCs w:val="24"/>
          <w:lang w:val="el-GR"/>
        </w:rPr>
        <w:t>·</w:t>
      </w:r>
      <w:r w:rsidR="009D5C1F">
        <w:rPr>
          <w:rStyle w:val="Hyperlink"/>
          <w:sz w:val="24"/>
          <w:szCs w:val="24"/>
          <w:lang w:val="el-GR"/>
        </w:rPr>
        <w:fldChar w:fldCharType="end"/>
      </w:r>
      <w:r w:rsidR="00AC75CE" w:rsidRPr="00D6004F">
        <w:rPr>
          <w:sz w:val="24"/>
          <w:szCs w:val="24"/>
          <w:lang w:val="el-GR"/>
        </w:rPr>
        <w:t xml:space="preserve"> </w:t>
      </w:r>
      <w:hyperlink r:id="rId2" w:history="1">
        <w:r w:rsidR="007B2562" w:rsidRPr="00D6004F">
          <w:rPr>
            <w:rStyle w:val="Hyperlink"/>
            <w:sz w:val="24"/>
            <w:szCs w:val="24"/>
            <w:lang w:val="it-IT"/>
          </w:rPr>
          <w:t>https</w:t>
        </w:r>
        <w:r w:rsidR="007B2562" w:rsidRPr="00D6004F">
          <w:rPr>
            <w:rStyle w:val="Hyperlink"/>
            <w:sz w:val="24"/>
            <w:szCs w:val="24"/>
            <w:lang w:val="el-GR"/>
          </w:rPr>
          <w:t>://</w:t>
        </w:r>
        <w:r w:rsidR="007B2562" w:rsidRPr="00D6004F">
          <w:rPr>
            <w:rStyle w:val="Hyperlink"/>
            <w:sz w:val="24"/>
            <w:szCs w:val="24"/>
            <w:lang w:val="it-IT"/>
          </w:rPr>
          <w:t>www</w:t>
        </w:r>
        <w:r w:rsidR="007B2562" w:rsidRPr="00D6004F">
          <w:rPr>
            <w:rStyle w:val="Hyperlink"/>
            <w:sz w:val="24"/>
            <w:szCs w:val="24"/>
            <w:lang w:val="el-GR"/>
          </w:rPr>
          <w:t>.</w:t>
        </w:r>
        <w:r w:rsidR="007B2562" w:rsidRPr="00D6004F">
          <w:rPr>
            <w:rStyle w:val="Hyperlink"/>
            <w:sz w:val="24"/>
            <w:szCs w:val="24"/>
            <w:lang w:val="it-IT"/>
          </w:rPr>
          <w:t>europarl</w:t>
        </w:r>
        <w:r w:rsidR="007B2562" w:rsidRPr="00D6004F">
          <w:rPr>
            <w:rStyle w:val="Hyperlink"/>
            <w:sz w:val="24"/>
            <w:szCs w:val="24"/>
            <w:lang w:val="el-GR"/>
          </w:rPr>
          <w:t>.</w:t>
        </w:r>
        <w:r w:rsidR="007B2562" w:rsidRPr="00D6004F">
          <w:rPr>
            <w:rStyle w:val="Hyperlink"/>
            <w:sz w:val="24"/>
            <w:szCs w:val="24"/>
            <w:lang w:val="it-IT"/>
          </w:rPr>
          <w:t>europa</w:t>
        </w:r>
        <w:r w:rsidR="007B2562" w:rsidRPr="00D6004F">
          <w:rPr>
            <w:rStyle w:val="Hyperlink"/>
            <w:sz w:val="24"/>
            <w:szCs w:val="24"/>
            <w:lang w:val="el-GR"/>
          </w:rPr>
          <w:t>.</w:t>
        </w:r>
        <w:r w:rsidR="007B2562" w:rsidRPr="00D6004F">
          <w:rPr>
            <w:rStyle w:val="Hyperlink"/>
            <w:sz w:val="24"/>
            <w:szCs w:val="24"/>
            <w:lang w:val="it-IT"/>
          </w:rPr>
          <w:t>eu</w:t>
        </w:r>
        <w:r w:rsidR="007B2562" w:rsidRPr="00D6004F">
          <w:rPr>
            <w:rStyle w:val="Hyperlink"/>
            <w:sz w:val="24"/>
            <w:szCs w:val="24"/>
            <w:lang w:val="el-GR"/>
          </w:rPr>
          <w:t>/</w:t>
        </w:r>
        <w:r w:rsidR="007B2562" w:rsidRPr="00D6004F">
          <w:rPr>
            <w:rStyle w:val="Hyperlink"/>
            <w:sz w:val="24"/>
            <w:szCs w:val="24"/>
            <w:lang w:val="it-IT"/>
          </w:rPr>
          <w:t>doceo</w:t>
        </w:r>
        <w:r w:rsidR="007B2562" w:rsidRPr="00D6004F">
          <w:rPr>
            <w:rStyle w:val="Hyperlink"/>
            <w:sz w:val="24"/>
            <w:szCs w:val="24"/>
            <w:lang w:val="el-GR"/>
          </w:rPr>
          <w:t>/</w:t>
        </w:r>
        <w:r w:rsidR="007B2562" w:rsidRPr="00D6004F">
          <w:rPr>
            <w:rStyle w:val="Hyperlink"/>
            <w:sz w:val="24"/>
            <w:szCs w:val="24"/>
            <w:lang w:val="it-IT"/>
          </w:rPr>
          <w:t>document</w:t>
        </w:r>
        <w:r w:rsidR="007B2562" w:rsidRPr="00D6004F">
          <w:rPr>
            <w:rStyle w:val="Hyperlink"/>
            <w:sz w:val="24"/>
            <w:szCs w:val="24"/>
            <w:lang w:val="el-GR"/>
          </w:rPr>
          <w:t>/</w:t>
        </w:r>
        <w:r w:rsidR="007B2562" w:rsidRPr="00D6004F">
          <w:rPr>
            <w:rStyle w:val="Hyperlink"/>
            <w:sz w:val="24"/>
            <w:szCs w:val="24"/>
            <w:lang w:val="it-IT"/>
          </w:rPr>
          <w:t>TA</w:t>
        </w:r>
        <w:r w:rsidR="007B2562" w:rsidRPr="00D6004F">
          <w:rPr>
            <w:rStyle w:val="Hyperlink"/>
            <w:sz w:val="24"/>
            <w:szCs w:val="24"/>
            <w:lang w:val="el-GR"/>
          </w:rPr>
          <w:t>-9-2023-0219_</w:t>
        </w:r>
        <w:r w:rsidR="007B2562" w:rsidRPr="00D6004F">
          <w:rPr>
            <w:rStyle w:val="Hyperlink"/>
            <w:sz w:val="24"/>
            <w:szCs w:val="24"/>
            <w:lang w:val="it-IT"/>
          </w:rPr>
          <w:t>EL</w:t>
        </w:r>
        <w:r w:rsidR="007B2562" w:rsidRPr="00D6004F">
          <w:rPr>
            <w:rStyle w:val="Hyperlink"/>
            <w:sz w:val="24"/>
            <w:szCs w:val="24"/>
            <w:lang w:val="el-GR"/>
          </w:rPr>
          <w:t>.</w:t>
        </w:r>
        <w:r w:rsidR="007B2562" w:rsidRPr="00D6004F">
          <w:rPr>
            <w:rStyle w:val="Hyperlink"/>
            <w:sz w:val="24"/>
            <w:szCs w:val="24"/>
            <w:lang w:val="it-IT"/>
          </w:rPr>
          <w:t>html</w:t>
        </w:r>
      </w:hyperlink>
      <w:r w:rsidR="007B2562" w:rsidRPr="00D6004F">
        <w:rPr>
          <w:sz w:val="24"/>
          <w:szCs w:val="24"/>
          <w:lang w:val="el-GR"/>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D476AFA"/>
    <w:multiLevelType w:val="hybridMultilevel"/>
    <w:tmpl w:val="DAB25F18"/>
    <w:lvl w:ilvl="0" w:tplc="8FE6E76E">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activeWritingStyle w:appName="MSWord" w:lang="fr-FR" w:vendorID="64" w:dllVersion="131078" w:nlCheck="1" w:checkStyle="0"/>
  <w:activeWritingStyle w:appName="MSWord" w:lang="it-IT" w:vendorID="64" w:dllVersion="131078" w:nlCheck="1" w:checkStyle="0"/>
  <w:activeWritingStyle w:appName="MSWord" w:lang="fi-FI"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EL"/>
    <w:docVar w:name="dvnumam" w:val="0"/>
    <w:docVar w:name="dvpe" w:val="750.101"/>
    <w:docVar w:name="dvrapporteur" w:val="Εισηγητής: "/>
    <w:docVar w:name="dvtitre" w:val="Ψήφισμα του Ευρωπαϊκού Κοινοβουλίου Εφαρμογή της κοινής εξωτερικής πολιτικής και πολιτικής ασφαλείας – ετήσια έκθεση 2023(2023/2119(INI))"/>
  </w:docVars>
  <w:rsids>
    <w:rsidRoot w:val="00AE54D3"/>
    <w:rsid w:val="00002272"/>
    <w:rsid w:val="0004403F"/>
    <w:rsid w:val="00064002"/>
    <w:rsid w:val="000677B9"/>
    <w:rsid w:val="000831BA"/>
    <w:rsid w:val="00090D97"/>
    <w:rsid w:val="000A42CC"/>
    <w:rsid w:val="000E7DD9"/>
    <w:rsid w:val="0010095E"/>
    <w:rsid w:val="00125B37"/>
    <w:rsid w:val="001508D2"/>
    <w:rsid w:val="00165A14"/>
    <w:rsid w:val="00187494"/>
    <w:rsid w:val="001D1159"/>
    <w:rsid w:val="001F32AE"/>
    <w:rsid w:val="002767FF"/>
    <w:rsid w:val="00295502"/>
    <w:rsid w:val="002B18FE"/>
    <w:rsid w:val="002B5493"/>
    <w:rsid w:val="0031601C"/>
    <w:rsid w:val="00343214"/>
    <w:rsid w:val="00350199"/>
    <w:rsid w:val="00361C00"/>
    <w:rsid w:val="0037566E"/>
    <w:rsid w:val="00395FA1"/>
    <w:rsid w:val="003E15D4"/>
    <w:rsid w:val="00411CCE"/>
    <w:rsid w:val="0041666E"/>
    <w:rsid w:val="00421060"/>
    <w:rsid w:val="00451303"/>
    <w:rsid w:val="00471C19"/>
    <w:rsid w:val="004867E3"/>
    <w:rsid w:val="00494A28"/>
    <w:rsid w:val="004C0004"/>
    <w:rsid w:val="004C5D52"/>
    <w:rsid w:val="004F2BFE"/>
    <w:rsid w:val="0050519A"/>
    <w:rsid w:val="005072A1"/>
    <w:rsid w:val="00514517"/>
    <w:rsid w:val="00537D4D"/>
    <w:rsid w:val="00545827"/>
    <w:rsid w:val="00560270"/>
    <w:rsid w:val="005611B0"/>
    <w:rsid w:val="005C2568"/>
    <w:rsid w:val="006037C0"/>
    <w:rsid w:val="006631B6"/>
    <w:rsid w:val="00680577"/>
    <w:rsid w:val="006F74FA"/>
    <w:rsid w:val="007070A5"/>
    <w:rsid w:val="00716DA5"/>
    <w:rsid w:val="00731ADD"/>
    <w:rsid w:val="00734777"/>
    <w:rsid w:val="00742BD6"/>
    <w:rsid w:val="00747932"/>
    <w:rsid w:val="00751A4A"/>
    <w:rsid w:val="00756632"/>
    <w:rsid w:val="00762C74"/>
    <w:rsid w:val="00786EC0"/>
    <w:rsid w:val="007B2562"/>
    <w:rsid w:val="007D1690"/>
    <w:rsid w:val="007E22AD"/>
    <w:rsid w:val="00817416"/>
    <w:rsid w:val="00842779"/>
    <w:rsid w:val="00865F67"/>
    <w:rsid w:val="00881A7B"/>
    <w:rsid w:val="008840E5"/>
    <w:rsid w:val="00887B3E"/>
    <w:rsid w:val="00891DF4"/>
    <w:rsid w:val="008C2AC6"/>
    <w:rsid w:val="00930C23"/>
    <w:rsid w:val="0093193B"/>
    <w:rsid w:val="009509D8"/>
    <w:rsid w:val="00950B64"/>
    <w:rsid w:val="00981893"/>
    <w:rsid w:val="009D5C1F"/>
    <w:rsid w:val="00A129FC"/>
    <w:rsid w:val="00A1687D"/>
    <w:rsid w:val="00A43DCC"/>
    <w:rsid w:val="00A43E52"/>
    <w:rsid w:val="00A4678D"/>
    <w:rsid w:val="00A57EEF"/>
    <w:rsid w:val="00A778C7"/>
    <w:rsid w:val="00AB441E"/>
    <w:rsid w:val="00AB6293"/>
    <w:rsid w:val="00AC75CE"/>
    <w:rsid w:val="00AE0928"/>
    <w:rsid w:val="00AE54D3"/>
    <w:rsid w:val="00AF3B82"/>
    <w:rsid w:val="00B12E95"/>
    <w:rsid w:val="00B22876"/>
    <w:rsid w:val="00B558F0"/>
    <w:rsid w:val="00BD48FE"/>
    <w:rsid w:val="00BD7B27"/>
    <w:rsid w:val="00BD7BD8"/>
    <w:rsid w:val="00BE6ADC"/>
    <w:rsid w:val="00C05BFE"/>
    <w:rsid w:val="00C23CD4"/>
    <w:rsid w:val="00C61C0C"/>
    <w:rsid w:val="00C941CB"/>
    <w:rsid w:val="00CC2357"/>
    <w:rsid w:val="00CF071A"/>
    <w:rsid w:val="00D058B8"/>
    <w:rsid w:val="00D56C11"/>
    <w:rsid w:val="00D6004F"/>
    <w:rsid w:val="00D834A0"/>
    <w:rsid w:val="00D872DF"/>
    <w:rsid w:val="00D91E21"/>
    <w:rsid w:val="00D94276"/>
    <w:rsid w:val="00DA7FCD"/>
    <w:rsid w:val="00E365E1"/>
    <w:rsid w:val="00E820A4"/>
    <w:rsid w:val="00EB006A"/>
    <w:rsid w:val="00EB06EA"/>
    <w:rsid w:val="00EB4772"/>
    <w:rsid w:val="00ED169E"/>
    <w:rsid w:val="00ED4235"/>
    <w:rsid w:val="00F04346"/>
    <w:rsid w:val="00F075DC"/>
    <w:rsid w:val="00F13F4B"/>
    <w:rsid w:val="00F149E9"/>
    <w:rsid w:val="00F5134D"/>
    <w:rsid w:val="00F74202"/>
    <w:rsid w:val="00F87713"/>
    <w:rsid w:val="00FB4360"/>
    <w:rsid w:val="00FD0C70"/>
    <w:rsid w:val="00FD379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8A9A6"/>
  <w15:chartTrackingRefBased/>
  <w15:docId w15:val="{148FF86F-FE64-4E90-8B04-371C2A7B8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C75CE"/>
    <w:pPr>
      <w:spacing w:before="480" w:after="240"/>
    </w:pPr>
    <w:rPr>
      <w:snapToGrid w:val="0"/>
      <w:lang w:eastAsia="en-US"/>
    </w:rPr>
  </w:style>
  <w:style w:type="paragraph" w:customStyle="1" w:styleId="NormalHanging12a">
    <w:name w:val="NormalHanging12a"/>
    <w:basedOn w:val="Normal"/>
    <w:link w:val="NormalHanging12aChar"/>
    <w:rsid w:val="00AC75CE"/>
    <w:pPr>
      <w:widowControl/>
      <w:spacing w:after="240"/>
      <w:ind w:left="567" w:hanging="567"/>
    </w:pPr>
    <w:rPr>
      <w:snapToGrid w:val="0"/>
      <w:lang w:eastAsia="en-US"/>
    </w:rPr>
  </w:style>
  <w:style w:type="paragraph" w:customStyle="1" w:styleId="NormalCenter12a">
    <w:name w:val="NormalCenter12a"/>
    <w:basedOn w:val="Normal"/>
    <w:rsid w:val="00AC75CE"/>
    <w:pPr>
      <w:spacing w:after="240"/>
      <w:jc w:val="center"/>
    </w:pPr>
  </w:style>
  <w:style w:type="character" w:customStyle="1" w:styleId="BoldItalic">
    <w:name w:val="BoldItalic"/>
    <w:uiPriority w:val="1"/>
    <w:rsid w:val="00AC75CE"/>
    <w:rPr>
      <w:b/>
      <w:i/>
      <w:u w:val="none"/>
    </w:rPr>
  </w:style>
  <w:style w:type="character" w:customStyle="1" w:styleId="Italic">
    <w:name w:val="Italic"/>
    <w:uiPriority w:val="1"/>
    <w:rsid w:val="00AC75CE"/>
    <w:rPr>
      <w:i/>
    </w:rPr>
  </w:style>
  <w:style w:type="paragraph" w:customStyle="1" w:styleId="Normal12a24b">
    <w:name w:val="Normal12a24b"/>
    <w:basedOn w:val="Normal"/>
    <w:rsid w:val="00AC75CE"/>
    <w:pPr>
      <w:spacing w:before="360" w:after="240"/>
    </w:pPr>
    <w:rPr>
      <w:snapToGrid w:val="0"/>
      <w:lang w:eastAsia="en-US"/>
    </w:rPr>
  </w:style>
  <w:style w:type="character" w:customStyle="1" w:styleId="NormalHanging12aChar">
    <w:name w:val="NormalHanging12a Char"/>
    <w:basedOn w:val="DefaultParagraphFont"/>
    <w:link w:val="NormalHanging12a"/>
    <w:locked/>
    <w:rsid w:val="00AC75CE"/>
    <w:rPr>
      <w:snapToGrid w:val="0"/>
      <w:sz w:val="24"/>
      <w:lang w:val="el-GR" w:eastAsia="en-US"/>
    </w:rPr>
  </w:style>
  <w:style w:type="paragraph" w:styleId="NoSpacing">
    <w:name w:val="No Spacing"/>
    <w:basedOn w:val="Normal"/>
    <w:uiPriority w:val="1"/>
    <w:qFormat/>
    <w:rsid w:val="00AC75CE"/>
    <w:pPr>
      <w:widowControl/>
      <w:jc w:val="both"/>
    </w:pPr>
    <w:rPr>
      <w:rFonts w:eastAsiaTheme="minorHAnsi"/>
      <w:szCs w:val="32"/>
      <w:lang w:eastAsia="en-US"/>
    </w:rPr>
  </w:style>
  <w:style w:type="character" w:styleId="Hyperlink">
    <w:name w:val="Hyperlink"/>
    <w:basedOn w:val="DefaultParagraphFont"/>
    <w:uiPriority w:val="99"/>
    <w:unhideWhenUsed/>
    <w:rsid w:val="00AC75CE"/>
    <w:rPr>
      <w:color w:val="0000FF"/>
      <w:u w:val="single"/>
    </w:rPr>
  </w:style>
  <w:style w:type="paragraph" w:styleId="Header">
    <w:name w:val="header"/>
    <w:basedOn w:val="Normal"/>
    <w:link w:val="HeaderChar"/>
    <w:rsid w:val="00BD7B27"/>
    <w:pPr>
      <w:tabs>
        <w:tab w:val="center" w:pos="4513"/>
        <w:tab w:val="right" w:pos="9026"/>
      </w:tabs>
    </w:pPr>
  </w:style>
  <w:style w:type="character" w:customStyle="1" w:styleId="HeaderChar">
    <w:name w:val="Header Char"/>
    <w:basedOn w:val="DefaultParagraphFont"/>
    <w:link w:val="Header"/>
    <w:rsid w:val="00BD7B27"/>
    <w:rPr>
      <w:sz w:val="24"/>
      <w:lang w:val="el-GR"/>
    </w:rPr>
  </w:style>
  <w:style w:type="paragraph" w:styleId="ListParagraph">
    <w:name w:val="List Paragraph"/>
    <w:basedOn w:val="Normal"/>
    <w:uiPriority w:val="34"/>
    <w:qFormat/>
    <w:rsid w:val="0037566E"/>
    <w:pPr>
      <w:ind w:left="720"/>
      <w:contextualSpacing/>
    </w:pPr>
  </w:style>
  <w:style w:type="paragraph" w:styleId="BalloonText">
    <w:name w:val="Balloon Text"/>
    <w:basedOn w:val="Normal"/>
    <w:link w:val="BalloonTextChar"/>
    <w:rsid w:val="007B2562"/>
    <w:rPr>
      <w:rFonts w:ascii="Segoe UI" w:hAnsi="Segoe UI" w:cs="Segoe UI"/>
      <w:sz w:val="18"/>
      <w:szCs w:val="18"/>
    </w:rPr>
  </w:style>
  <w:style w:type="character" w:customStyle="1" w:styleId="BalloonTextChar">
    <w:name w:val="Balloon Text Char"/>
    <w:basedOn w:val="DefaultParagraphFont"/>
    <w:link w:val="BalloonText"/>
    <w:rsid w:val="007B2562"/>
    <w:rPr>
      <w:rFonts w:ascii="Segoe UI" w:hAnsi="Segoe UI" w:cs="Segoe UI"/>
      <w:sz w:val="18"/>
      <w:szCs w:val="18"/>
      <w:lang w:val="el-GR"/>
    </w:rPr>
  </w:style>
  <w:style w:type="character" w:styleId="FollowedHyperlink">
    <w:name w:val="FollowedHyperlink"/>
    <w:basedOn w:val="DefaultParagraphFont"/>
    <w:rsid w:val="00A129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doceo/document/TA-9-2023-0219_EL.html" TargetMode="External"/><Relationship Id="rId1" Type="http://schemas.openxmlformats.org/officeDocument/2006/relationships/hyperlink" Target="http://data.europa.eu/eli/C/2023/44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0B67A-1BA0-4842-A0C6-DF1C9ED8F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19101</Words>
  <Characters>112627</Characters>
  <Application>Microsoft Office Word</Application>
  <DocSecurity>0</DocSecurity>
  <Lines>938</Lines>
  <Paragraphs>262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RELFINAL Amalia</cp:lastModifiedBy>
  <cp:revision>2</cp:revision>
  <cp:lastPrinted>2004-11-19T15:42:00Z</cp:lastPrinted>
  <dcterms:created xsi:type="dcterms:W3CDTF">2024-11-27T15:48:00Z</dcterms:created>
  <dcterms:modified xsi:type="dcterms:W3CDTF">2024-11-27T15:48:00Z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A9-0403/2023</vt:lpwstr>
  </property>
  <property fmtid="{D5CDD505-2E9C-101B-9397-08002B2CF9AE}" pid="4" name="&lt;Type&gt;">
    <vt:lpwstr>RR</vt:lpwstr>
  </property>
</Properties>
</file>