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5FB7" w14:paraId="48D51E55" w14:textId="77777777" w:rsidTr="0010095E">
        <w:trPr>
          <w:trHeight w:hRule="exact" w:val="1418"/>
        </w:trPr>
        <w:tc>
          <w:tcPr>
            <w:tcW w:w="6804" w:type="dxa"/>
            <w:shd w:val="clear" w:color="auto" w:fill="auto"/>
            <w:vAlign w:val="center"/>
          </w:tcPr>
          <w:p w14:paraId="441C597D" w14:textId="77777777" w:rsidR="00751A4A" w:rsidRPr="00495FB7" w:rsidRDefault="0058588B" w:rsidP="0010095E">
            <w:pPr>
              <w:pStyle w:val="EPName"/>
            </w:pPr>
            <w:r w:rsidRPr="00495FB7">
              <w:t>Euroopan parlamentti</w:t>
            </w:r>
          </w:p>
          <w:p w14:paraId="0EA1F305" w14:textId="77777777" w:rsidR="00751A4A" w:rsidRPr="00495FB7" w:rsidRDefault="00817416" w:rsidP="00756632">
            <w:pPr>
              <w:pStyle w:val="EPTerm"/>
              <w:rPr>
                <w:rStyle w:val="HideTWBExt"/>
                <w:noProof w:val="0"/>
                <w:vanish w:val="0"/>
                <w:color w:val="auto"/>
              </w:rPr>
            </w:pPr>
            <w:r w:rsidRPr="00495FB7">
              <w:t>2019-2024</w:t>
            </w:r>
          </w:p>
        </w:tc>
        <w:tc>
          <w:tcPr>
            <w:tcW w:w="2268" w:type="dxa"/>
            <w:shd w:val="clear" w:color="auto" w:fill="auto"/>
          </w:tcPr>
          <w:p w14:paraId="75F4BBCA" w14:textId="77777777" w:rsidR="00751A4A" w:rsidRPr="00495FB7" w:rsidRDefault="00187494" w:rsidP="0010095E">
            <w:pPr>
              <w:pStyle w:val="EPLogo"/>
            </w:pPr>
            <w:r w:rsidRPr="00495FB7">
              <w:rPr>
                <w:noProof/>
                <w:lang w:val="en-GB"/>
              </w:rPr>
              <w:drawing>
                <wp:inline distT="0" distB="0" distL="0" distR="0" wp14:anchorId="619A51D9" wp14:editId="7842DC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F976BA" w14:textId="77777777" w:rsidR="00D058B8" w:rsidRPr="00495FB7" w:rsidRDefault="00D058B8" w:rsidP="004C5D52">
      <w:pPr>
        <w:pStyle w:val="LineTop"/>
      </w:pPr>
    </w:p>
    <w:p w14:paraId="274C7ADD" w14:textId="77777777" w:rsidR="00680577" w:rsidRPr="00495FB7" w:rsidRDefault="0058588B" w:rsidP="00680577">
      <w:pPr>
        <w:pStyle w:val="EPBodyTA1"/>
      </w:pPr>
      <w:r w:rsidRPr="00495FB7">
        <w:t>HYVÄKSYTYT TEKSTIT</w:t>
      </w:r>
    </w:p>
    <w:p w14:paraId="3C123A17" w14:textId="77777777" w:rsidR="00D058B8" w:rsidRPr="00495FB7" w:rsidRDefault="00D058B8" w:rsidP="00D058B8">
      <w:pPr>
        <w:pStyle w:val="LineBottom"/>
      </w:pPr>
    </w:p>
    <w:p w14:paraId="224B5AFA" w14:textId="261E6E83" w:rsidR="0058588B" w:rsidRPr="00495FB7" w:rsidRDefault="0058588B" w:rsidP="0058588B">
      <w:pPr>
        <w:pStyle w:val="ATHeading1"/>
      </w:pPr>
      <w:bookmarkStart w:id="0" w:name="TANumber"/>
      <w:r w:rsidRPr="00495FB7">
        <w:t>P9_TA(2024)0</w:t>
      </w:r>
      <w:r w:rsidR="00444941" w:rsidRPr="00495FB7">
        <w:t>105</w:t>
      </w:r>
      <w:bookmarkEnd w:id="0"/>
    </w:p>
    <w:p w14:paraId="3FEDDB66" w14:textId="77777777" w:rsidR="0058588B" w:rsidRPr="00495FB7" w:rsidRDefault="00150AE2" w:rsidP="0058588B">
      <w:pPr>
        <w:pStyle w:val="ATHeading2"/>
      </w:pPr>
      <w:bookmarkStart w:id="1" w:name="title"/>
      <w:r w:rsidRPr="00495FB7">
        <w:t>Y</w:t>
      </w:r>
      <w:r w:rsidR="0058588B" w:rsidRPr="00495FB7">
        <w:t>hteisen turvallisuus- ja puolustuspolitiikan täytäntöönpano – vuosikertomus 2023</w:t>
      </w:r>
      <w:bookmarkEnd w:id="1"/>
    </w:p>
    <w:p w14:paraId="2306A2D6" w14:textId="77777777" w:rsidR="0058588B" w:rsidRPr="00495FB7" w:rsidRDefault="0058588B" w:rsidP="0058588B">
      <w:pPr>
        <w:rPr>
          <w:i/>
          <w:vanish/>
        </w:rPr>
      </w:pPr>
      <w:r w:rsidRPr="00495FB7">
        <w:rPr>
          <w:i/>
        </w:rPr>
        <w:fldChar w:fldCharType="begin"/>
      </w:r>
      <w:r w:rsidRPr="00495FB7">
        <w:rPr>
          <w:i/>
        </w:rPr>
        <w:instrText xml:space="preserve"> TC"(</w:instrText>
      </w:r>
      <w:bookmarkStart w:id="2" w:name="DocNumber"/>
      <w:r w:rsidRPr="00495FB7">
        <w:rPr>
          <w:i/>
        </w:rPr>
        <w:instrText>A9-0403/2023</w:instrText>
      </w:r>
      <w:bookmarkEnd w:id="2"/>
      <w:r w:rsidRPr="00495FB7">
        <w:rPr>
          <w:i/>
        </w:rPr>
        <w:instrText xml:space="preserve"> - Esittelijä: Sven Mikser)"\l3 \n&gt; \* MERGEFORMAT </w:instrText>
      </w:r>
      <w:r w:rsidRPr="00495FB7">
        <w:rPr>
          <w:i/>
        </w:rPr>
        <w:fldChar w:fldCharType="end"/>
      </w:r>
    </w:p>
    <w:p w14:paraId="50A1A9DB" w14:textId="77777777" w:rsidR="0058588B" w:rsidRPr="00495FB7" w:rsidRDefault="0058588B" w:rsidP="0058588B">
      <w:pPr>
        <w:rPr>
          <w:vanish/>
        </w:rPr>
      </w:pPr>
      <w:bookmarkStart w:id="3" w:name="Commission"/>
      <w:r w:rsidRPr="00495FB7">
        <w:rPr>
          <w:vanish/>
        </w:rPr>
        <w:t>Ulkoasiainvaliokunta</w:t>
      </w:r>
      <w:bookmarkEnd w:id="3"/>
    </w:p>
    <w:p w14:paraId="64FE26A6" w14:textId="77777777" w:rsidR="0058588B" w:rsidRPr="00495FB7" w:rsidRDefault="0058588B" w:rsidP="0058588B">
      <w:pPr>
        <w:rPr>
          <w:vanish/>
        </w:rPr>
      </w:pPr>
      <w:bookmarkStart w:id="4" w:name="PE"/>
      <w:r w:rsidRPr="00495FB7">
        <w:rPr>
          <w:vanish/>
        </w:rPr>
        <w:t>PE750.101</w:t>
      </w:r>
      <w:bookmarkEnd w:id="4"/>
    </w:p>
    <w:p w14:paraId="051DA452" w14:textId="788256D4" w:rsidR="0058588B" w:rsidRPr="00495FB7" w:rsidRDefault="0058588B" w:rsidP="0058588B">
      <w:pPr>
        <w:pStyle w:val="ATHeading3"/>
      </w:pPr>
      <w:bookmarkStart w:id="5" w:name="Sujet"/>
      <w:r w:rsidRPr="00495FB7">
        <w:t xml:space="preserve">Euroopan parlamentin päätöslauselma </w:t>
      </w:r>
      <w:r w:rsidR="00444941" w:rsidRPr="00495FB7">
        <w:t>28</w:t>
      </w:r>
      <w:r w:rsidRPr="00495FB7">
        <w:t>. helmikuuta 2024 yhteisen turvallisuus- ja puolustuspolitiikan täytäntöönpanosta – vuosikertomus 2023</w:t>
      </w:r>
      <w:bookmarkEnd w:id="5"/>
      <w:r w:rsidRPr="00495FB7">
        <w:t xml:space="preserve"> </w:t>
      </w:r>
      <w:bookmarkStart w:id="6" w:name="References"/>
      <w:r w:rsidRPr="00495FB7">
        <w:t>(2023/2119(INI))</w:t>
      </w:r>
      <w:bookmarkEnd w:id="6"/>
    </w:p>
    <w:p w14:paraId="5D35947C" w14:textId="77777777" w:rsidR="00594099" w:rsidRPr="00495FB7" w:rsidRDefault="00594099" w:rsidP="00FF11F6">
      <w:pPr>
        <w:pStyle w:val="EPComma"/>
        <w:widowControl/>
      </w:pPr>
      <w:bookmarkStart w:id="7" w:name="TextBodyBegin"/>
      <w:bookmarkEnd w:id="7"/>
      <w:r w:rsidRPr="00495FB7">
        <w:rPr>
          <w:i/>
          <w:iCs/>
        </w:rPr>
        <w:t>Euroopan parlamentti</w:t>
      </w:r>
      <w:r w:rsidRPr="00495FB7">
        <w:t>, joka</w:t>
      </w:r>
    </w:p>
    <w:p w14:paraId="6B8E49D0" w14:textId="4D80272F" w:rsidR="00594099" w:rsidRPr="00495FB7" w:rsidRDefault="00594099" w:rsidP="00FF11F6">
      <w:pPr>
        <w:pStyle w:val="NormalHanging12a"/>
      </w:pPr>
      <w:r w:rsidRPr="00495FB7">
        <w:t>–</w:t>
      </w:r>
      <w:r w:rsidRPr="00495FB7">
        <w:tab/>
        <w:t>ottaa huomioon Euroopan unionin toiminnasta tehdyn sopimuksen (SEUT),</w:t>
      </w:r>
    </w:p>
    <w:p w14:paraId="4CB29890" w14:textId="77777777" w:rsidR="00594099" w:rsidRPr="00495FB7" w:rsidRDefault="00594099" w:rsidP="00FF11F6">
      <w:pPr>
        <w:pStyle w:val="NormalHanging12a"/>
      </w:pPr>
      <w:r w:rsidRPr="00495FB7">
        <w:t>–</w:t>
      </w:r>
      <w:r w:rsidRPr="00495FB7">
        <w:tab/>
        <w:t>ottaa huomioon Euroopan unionista tehdyn sopimuksen (SEU) V osaston ja erityisesti sen 2 luvun 2 jakson yhteistä turvallisuus- ja puolustuspolitiikkaa (YTPP) koskevista määräyksistä,</w:t>
      </w:r>
    </w:p>
    <w:p w14:paraId="7A93AAA5" w14:textId="77777777" w:rsidR="00594099" w:rsidRPr="00495FB7" w:rsidRDefault="00594099" w:rsidP="00FF11F6">
      <w:pPr>
        <w:pStyle w:val="NormalHanging12a"/>
      </w:pPr>
      <w:r w:rsidRPr="00495FB7">
        <w:t>–</w:t>
      </w:r>
      <w:r w:rsidRPr="00495FB7">
        <w:tab/>
        <w:t>ottaa huomioon Euroopan puolustusrahaston perustamisesta ja asetuksen (EU) 2018/1092 kumoamisesta 29. huhtikuuta 2021 annetun Euroopan parlamentin ja neuvoston asetuksen (EU) 2021/697</w:t>
      </w:r>
      <w:r w:rsidRPr="00495FB7">
        <w:rPr>
          <w:rStyle w:val="FootnoteReference"/>
        </w:rPr>
        <w:footnoteReference w:id="1"/>
      </w:r>
      <w:r w:rsidRPr="00495FB7">
        <w:t>,</w:t>
      </w:r>
    </w:p>
    <w:p w14:paraId="0E067015" w14:textId="77777777" w:rsidR="00594099" w:rsidRPr="00495FB7" w:rsidRDefault="00594099" w:rsidP="00FF11F6">
      <w:pPr>
        <w:pStyle w:val="NormalHanging12a"/>
      </w:pPr>
      <w:r w:rsidRPr="00495FB7">
        <w:t>–</w:t>
      </w:r>
      <w:r w:rsidRPr="00495FB7">
        <w:tab/>
        <w:t>ottaa huomioon unioniin tulevien ulkomaisten suorien sijoitusten seurantaan tarkoitettujen puitteiden perustamisesta 19. maaliskuuta 2019 annetun Euroopan parlamentin ja neuvoston asetuksen (EU) 2019/452</w:t>
      </w:r>
      <w:r w:rsidRPr="00495FB7">
        <w:rPr>
          <w:rStyle w:val="FootnoteReference"/>
        </w:rPr>
        <w:footnoteReference w:id="2"/>
      </w:r>
      <w:r w:rsidRPr="00495FB7">
        <w:t>,</w:t>
      </w:r>
    </w:p>
    <w:p w14:paraId="28069E16" w14:textId="77777777" w:rsidR="00594099" w:rsidRPr="00495FB7" w:rsidRDefault="00594099" w:rsidP="00FF11F6">
      <w:pPr>
        <w:pStyle w:val="NormalHanging12a"/>
      </w:pPr>
      <w:r w:rsidRPr="00495FB7">
        <w:t>–</w:t>
      </w:r>
      <w:r w:rsidRPr="00495FB7">
        <w:tab/>
        <w:t>ottaa huomioon välineen perustamisesta Euroopan puolustusteollisuuden vahvistamiseksi yhteistoiminnallisten hankintojen avulla (EDIRPA) 18. lokakuuta 2023 annetun Euroopan parlamentin ja neuvoston asetuksen (EU) 2023/2418</w:t>
      </w:r>
      <w:r w:rsidRPr="00495FB7">
        <w:rPr>
          <w:rStyle w:val="FootnoteReference"/>
        </w:rPr>
        <w:footnoteReference w:id="3"/>
      </w:r>
      <w:r w:rsidRPr="00495FB7">
        <w:t>,</w:t>
      </w:r>
    </w:p>
    <w:p w14:paraId="20EB7E45" w14:textId="77777777" w:rsidR="00594099" w:rsidRPr="00495FB7" w:rsidRDefault="00594099" w:rsidP="00FF11F6">
      <w:pPr>
        <w:pStyle w:val="NormalHanging12a"/>
      </w:pPr>
      <w:r w:rsidRPr="00495FB7">
        <w:t>–</w:t>
      </w:r>
      <w:r w:rsidRPr="00495FB7">
        <w:tab/>
        <w:t>ottaa huomioon ampumatarviketuotannon tukemisesta (ASAP) 20. heinäkuuta 2023 annetun Euroopan parlamentin ja neuvoston asetuksen (EU) 2023/1525</w:t>
      </w:r>
      <w:r w:rsidRPr="00495FB7">
        <w:rPr>
          <w:rStyle w:val="FootnoteReference"/>
        </w:rPr>
        <w:footnoteReference w:id="4"/>
      </w:r>
      <w:r w:rsidRPr="00495FB7">
        <w:t>,</w:t>
      </w:r>
    </w:p>
    <w:p w14:paraId="0557F376" w14:textId="6857222D" w:rsidR="00594099" w:rsidRPr="00495FB7" w:rsidRDefault="00594099" w:rsidP="00FF11F6">
      <w:pPr>
        <w:pStyle w:val="NormalHanging12a"/>
      </w:pPr>
      <w:r w:rsidRPr="00495FB7">
        <w:t>–</w:t>
      </w:r>
      <w:r w:rsidRPr="00495FB7">
        <w:tab/>
        <w:t xml:space="preserve">ottaa huomioon ehdotuksen Euroopan parlamentin ja neuvoston asetukseksi puitteiden vahvistamisesta kriittisten raaka-aineiden turvatun ja kestävän tarjonnan </w:t>
      </w:r>
      <w:r w:rsidR="0050467A">
        <w:lastRenderedPageBreak/>
        <w:t>varmistamiseksi ja asetusten N:o</w:t>
      </w:r>
      <w:r w:rsidRPr="00495FB7">
        <w:t> 168/2013, (EU)</w:t>
      </w:r>
      <w:r w:rsidR="004E1B3E">
        <w:t> 2018/858,</w:t>
      </w:r>
      <w:r w:rsidR="005F293C" w:rsidRPr="00495FB7">
        <w:t>(EU)</w:t>
      </w:r>
      <w:r w:rsidR="005F293C">
        <w:t> </w:t>
      </w:r>
      <w:bookmarkStart w:id="8" w:name="_GoBack"/>
      <w:bookmarkEnd w:id="8"/>
      <w:r w:rsidRPr="00495FB7">
        <w:t>2018/1724 ja (EU) 2019/102</w:t>
      </w:r>
      <w:r w:rsidR="0050467A">
        <w:t>0</w:t>
      </w:r>
      <w:r w:rsidRPr="00495FB7">
        <w:t xml:space="preserve"> muuttamisesta (COM(2023)0160),</w:t>
      </w:r>
    </w:p>
    <w:p w14:paraId="1A23B9E8" w14:textId="77777777" w:rsidR="00594099" w:rsidRPr="00495FB7" w:rsidRDefault="00594099" w:rsidP="00FF11F6">
      <w:pPr>
        <w:pStyle w:val="NormalHanging12a"/>
      </w:pPr>
      <w:r w:rsidRPr="00495FB7">
        <w:t>–</w:t>
      </w:r>
      <w:r w:rsidRPr="00495FB7">
        <w:tab/>
        <w:t>ottaa huomioon ehdotuksen Euroopan parlamentin ja neuvoston asetukseksi toimenpiteistä solidaarisuuden ja valmiuksien vahvistamiseksi unionissa kyberturvallisuusuhkien ja -poikkeamien havaitsemista sekä niihin varautumista ja reagoimista varten (COM(2023)0209),</w:t>
      </w:r>
    </w:p>
    <w:p w14:paraId="679FAA0F" w14:textId="77777777" w:rsidR="00594099" w:rsidRPr="00495FB7" w:rsidRDefault="00594099" w:rsidP="00FF11F6">
      <w:pPr>
        <w:pStyle w:val="NormalHanging12a"/>
      </w:pPr>
      <w:r w:rsidRPr="00495FB7">
        <w:t>–</w:t>
      </w:r>
      <w:r w:rsidRPr="00495FB7">
        <w:tab/>
        <w:t>ottaa huomioon pysyvän rakenteellisen yhteistyön (PRY) ja siihen osallistuvien jäsenvaltioiden luettelon vahvistamisesta 11. joulukuuta 2017 annetun neuvoston päätöksen (YUTP) 2017/2315</w:t>
      </w:r>
      <w:r w:rsidRPr="00495FB7">
        <w:rPr>
          <w:rStyle w:val="FootnoteReference"/>
        </w:rPr>
        <w:footnoteReference w:id="5"/>
      </w:r>
      <w:r w:rsidRPr="00495FB7">
        <w:t>,</w:t>
      </w:r>
    </w:p>
    <w:p w14:paraId="734BE4CD" w14:textId="77777777" w:rsidR="00594099" w:rsidRPr="00495FB7" w:rsidRDefault="00594099" w:rsidP="00FF11F6">
      <w:pPr>
        <w:pStyle w:val="NormalHanging12a"/>
      </w:pPr>
      <w:r w:rsidRPr="00495FB7">
        <w:t>–</w:t>
      </w:r>
      <w:r w:rsidRPr="00495FB7">
        <w:tab/>
        <w:t>ottaa huomioon Euroopan rauhanrahaston perustamisesta ja päätöksen (YUTP) 2015/528 kumoamisesta 22. maaliskuuta 2021 annetun neuvoston päätöksen (YUTP) 2021/509</w:t>
      </w:r>
      <w:r w:rsidRPr="00495FB7">
        <w:rPr>
          <w:rStyle w:val="FootnoteReference"/>
        </w:rPr>
        <w:footnoteReference w:id="6"/>
      </w:r>
      <w:r w:rsidRPr="00495FB7">
        <w:t>,</w:t>
      </w:r>
    </w:p>
    <w:p w14:paraId="41958721" w14:textId="77777777" w:rsidR="00594099" w:rsidRPr="00495FB7" w:rsidRDefault="00594099" w:rsidP="00FF11F6">
      <w:pPr>
        <w:pStyle w:val="NormalHanging12a"/>
      </w:pPr>
      <w:r w:rsidRPr="00495FB7">
        <w:t>–</w:t>
      </w:r>
      <w:r w:rsidRPr="00495FB7">
        <w:tab/>
        <w:t>ottaa huomioon Georgiassa toteutettavasta Euroopan unionin tarkkailuoperaatiosta, EUMM Georgia, annetun päätöksen 2010/452/YUTP muuttamisesta 17. lokakuuta 2022 annetun neuvoston päätöksen (YUTP) 2022/1970</w:t>
      </w:r>
      <w:r w:rsidRPr="00495FB7">
        <w:rPr>
          <w:rStyle w:val="FootnoteReference"/>
        </w:rPr>
        <w:footnoteReference w:id="7"/>
      </w:r>
      <w:r w:rsidRPr="00495FB7">
        <w:t>,</w:t>
      </w:r>
    </w:p>
    <w:p w14:paraId="206DE42B" w14:textId="77777777" w:rsidR="00594099" w:rsidRPr="00495FB7" w:rsidRDefault="00594099" w:rsidP="00FF11F6">
      <w:pPr>
        <w:pStyle w:val="NormalHanging12a"/>
      </w:pPr>
      <w:r w:rsidRPr="00495FB7">
        <w:t>–</w:t>
      </w:r>
      <w:r w:rsidRPr="00495FB7">
        <w:tab/>
        <w:t>ottaa huomioon Ukrainaa tukevasta Euroopan unionin sotilaallisesta avustusoperaatiosta (EUMAM Ukraina) 17. lokakuuta 2022 annetun neuvoston päätöksen (YUTP) 2022/1968</w:t>
      </w:r>
      <w:r w:rsidRPr="00495FB7">
        <w:rPr>
          <w:rStyle w:val="FootnoteReference"/>
        </w:rPr>
        <w:footnoteReference w:id="8"/>
      </w:r>
      <w:r w:rsidRPr="00495FB7">
        <w:t>,</w:t>
      </w:r>
    </w:p>
    <w:p w14:paraId="32D6FDAB" w14:textId="77777777" w:rsidR="00594099" w:rsidRPr="00495FB7" w:rsidRDefault="00594099" w:rsidP="00FF11F6">
      <w:pPr>
        <w:pStyle w:val="NormalHanging12a"/>
      </w:pPr>
      <w:r w:rsidRPr="00495FB7">
        <w:t>–</w:t>
      </w:r>
      <w:r w:rsidRPr="00495FB7">
        <w:tab/>
        <w:t>ottaa huomioon Georgiassa toteutettavasta Euroopan unionin tarkkailuoperaatiosta, EUMM Georgia, annetun päätöksen 2010/452/YUTP muuttamisesta 19. joulukuuta 2022 annetun neuvoston päätöksen (YUTP) 2022/2507</w:t>
      </w:r>
      <w:r w:rsidRPr="00495FB7">
        <w:rPr>
          <w:rStyle w:val="FootnoteReference"/>
        </w:rPr>
        <w:footnoteReference w:id="9"/>
      </w:r>
      <w:r w:rsidRPr="00495FB7">
        <w:t>,</w:t>
      </w:r>
    </w:p>
    <w:p w14:paraId="7CCE5DDD" w14:textId="65866F77" w:rsidR="00594099" w:rsidRPr="00495FB7" w:rsidRDefault="00594099" w:rsidP="00FF11F6">
      <w:pPr>
        <w:pStyle w:val="NormalHanging12a"/>
      </w:pPr>
      <w:r w:rsidRPr="00495FB7">
        <w:t>–</w:t>
      </w:r>
      <w:r w:rsidRPr="00495FB7">
        <w:tab/>
        <w:t>ottaa huomioon Armeniassa toteutettavasta Euroopan unionin operaatiosta (EUMA) 23. tammikuuta 2023 annetun neuvoston päätöksen (YUTP) 2023/162</w:t>
      </w:r>
      <w:r w:rsidRPr="00495FB7">
        <w:rPr>
          <w:rStyle w:val="FootnoteReference"/>
        </w:rPr>
        <w:footnoteReference w:id="10"/>
      </w:r>
      <w:r w:rsidRPr="00495FB7">
        <w:t>,</w:t>
      </w:r>
    </w:p>
    <w:p w14:paraId="716F1FAA" w14:textId="5330CD03" w:rsidR="00F17DD9" w:rsidRPr="00495FB7" w:rsidRDefault="00F17DD9" w:rsidP="00FF11F6">
      <w:pPr>
        <w:pStyle w:val="NormalHanging12a"/>
      </w:pPr>
      <w:r w:rsidRPr="00495FB7">
        <w:t>–</w:t>
      </w:r>
      <w:r w:rsidRPr="00495FB7">
        <w:tab/>
        <w:t>ottaa huomioon Eurooppa-neuvoston 14. ja 15. joulukuuta 2023 antamat päätelmät, jotka koskivat päätöstä liittymisneuvottelujen aloittamisesta Ukrainan ja Moldovan tasavallan kanssa, liittymisneuvottelujen aloittamista Bosnia ja Hertsegovinan kanssa, kunhan jäsenyysehdot täyttyvät riittävässä määrin ja ehdokasmaan aseman myöntämistä Georgialle edellyttäen, että tietyt 8. marraskuuta 2023 annetussa komission tiedonannossa esitetyt toimet toteutetaan,</w:t>
      </w:r>
    </w:p>
    <w:p w14:paraId="628BED84" w14:textId="2D23BC11" w:rsidR="00F17DD9" w:rsidRPr="00495FB7" w:rsidRDefault="00F17DD9" w:rsidP="00FF11F6">
      <w:pPr>
        <w:pStyle w:val="NormalHanging12a"/>
      </w:pPr>
      <w:r w:rsidRPr="00495FB7">
        <w:t>–</w:t>
      </w:r>
      <w:r w:rsidRPr="00495FB7">
        <w:tab/>
        <w:t>ottaa huomioon unionin ulkoasioiden ja turvallisuuspolitiikan korkean edustajan 16. helmikuuta 2024 antaman julkilausuman Israelin suunnittelemasta sotilasoperaatiosta Rafahissa,</w:t>
      </w:r>
    </w:p>
    <w:p w14:paraId="13F3D1D6" w14:textId="77777777" w:rsidR="00594099" w:rsidRPr="00495FB7" w:rsidRDefault="00594099" w:rsidP="00FF11F6">
      <w:pPr>
        <w:pStyle w:val="NormalHanging12a"/>
      </w:pPr>
      <w:r w:rsidRPr="00495FB7">
        <w:t>–</w:t>
      </w:r>
      <w:r w:rsidRPr="00495FB7">
        <w:tab/>
        <w:t>ottaa huomioon 22. tammikuuta 2018 annetut neuvoston päätelmät ulkoisiin konflikteihin ja kriiseihin sovellettavasta yhdennetystä lähestymistavasta ja 24. tammikuuta 2022 annetut päätelmät Euroopan turvallisuustilanteesta,</w:t>
      </w:r>
    </w:p>
    <w:p w14:paraId="0BC5BD9C" w14:textId="77777777" w:rsidR="00594099" w:rsidRPr="00495FB7" w:rsidRDefault="00594099" w:rsidP="00FF11F6">
      <w:pPr>
        <w:pStyle w:val="NormalHanging12a"/>
      </w:pPr>
      <w:r w:rsidRPr="00495FB7">
        <w:lastRenderedPageBreak/>
        <w:t>–</w:t>
      </w:r>
      <w:r w:rsidRPr="00495FB7">
        <w:tab/>
        <w:t>ottaa huomioon 21. helmikuuta 2022 annetut neuvoston päätelmät koordinoitu läsnäolo merialueilla -konseptin täytäntöönpanon jatkamisesta ja tehostamisesta Guineanlahdella,</w:t>
      </w:r>
    </w:p>
    <w:p w14:paraId="3C07CC5C" w14:textId="77777777" w:rsidR="00594099" w:rsidRPr="00495FB7" w:rsidRDefault="00594099" w:rsidP="00FF11F6">
      <w:pPr>
        <w:pStyle w:val="NormalHanging12a"/>
      </w:pPr>
      <w:r w:rsidRPr="00495FB7">
        <w:t>–</w:t>
      </w:r>
      <w:r w:rsidRPr="00495FB7">
        <w:tab/>
        <w:t>ottaa huomioon valtion- ja hallitusten johtajien epävirallisessa kokouksessa 11. maaliskuuta 2022 annetun Versailles’n julistuksen,</w:t>
      </w:r>
    </w:p>
    <w:p w14:paraId="1237B23A" w14:textId="77777777" w:rsidR="00594099" w:rsidRPr="00495FB7" w:rsidRDefault="00594099" w:rsidP="00FF11F6">
      <w:pPr>
        <w:widowControl/>
        <w:spacing w:after="160" w:line="256" w:lineRule="auto"/>
        <w:ind w:left="567" w:hanging="567"/>
      </w:pPr>
      <w:r w:rsidRPr="00495FB7">
        <w:t>–</w:t>
      </w:r>
      <w:r w:rsidRPr="00495FB7">
        <w:tab/>
        <w:t>ottaa huomioon asiakirjan ”Turvallisuus- ja puolustusalan strateginen kompassi – Euroopan unioni, joka suojaa kansalaisiaan, arvojaan ja etujaan sekä edistää kansainvälistä rauhaa ja turvallisuutta”, jonka neuvosto hyväksyi 21. maaliskuuta 2022 ja Eurooppa-neuvosto 25. maaliskuuta 2022, ja strategisen kompassin täytäntöönpanoa koskevan vuotuisen selvityksen, joka julkaistiin maaliskuussa 2023,</w:t>
      </w:r>
    </w:p>
    <w:p w14:paraId="7DBD1583" w14:textId="77777777" w:rsidR="00594099" w:rsidRPr="00495FB7" w:rsidRDefault="00594099" w:rsidP="00FF11F6">
      <w:pPr>
        <w:pStyle w:val="NormalHanging12a"/>
      </w:pPr>
      <w:r w:rsidRPr="00495FB7">
        <w:t>–</w:t>
      </w:r>
      <w:r w:rsidRPr="00495FB7">
        <w:tab/>
        <w:t>ottaa huomioon YTPP-siviilialan sopimusta koskevan asiakirjan ”Civilian CSDP Compact – Towards more effective civilian missions”, jonka neuvosto hyväksyi 22. toukokuuta 2023,</w:t>
      </w:r>
    </w:p>
    <w:p w14:paraId="59EF3681" w14:textId="77777777" w:rsidR="00594099" w:rsidRPr="00495FB7" w:rsidRDefault="00594099" w:rsidP="00FF11F6">
      <w:pPr>
        <w:pStyle w:val="NormalHanging12a"/>
      </w:pPr>
      <w:r w:rsidRPr="00495FB7">
        <w:t>–</w:t>
      </w:r>
      <w:r w:rsidRPr="00495FB7">
        <w:tab/>
        <w:t>ottaa huomioon 18. toukokuuta 2022 annetun komission ja unionin ulkoasioiden ja turvallisuuspolitiikan korkean edustajan yhteisen tiedonannon ”Puolustusalan investointivajeiden analyysi ja siihen perustuvat jatkotoimet” (JOIN(2022)0024),</w:t>
      </w:r>
    </w:p>
    <w:p w14:paraId="490ACCB4" w14:textId="77777777" w:rsidR="00594099" w:rsidRPr="00495FB7" w:rsidRDefault="00594099" w:rsidP="00FF11F6">
      <w:pPr>
        <w:pStyle w:val="NormalHanging12a"/>
      </w:pPr>
      <w:r w:rsidRPr="00495FB7">
        <w:t>–</w:t>
      </w:r>
      <w:r w:rsidRPr="00495FB7">
        <w:tab/>
        <w:t>ottaa huomioon 10. maaliskuuta 2023 annetun komission ja unionin ulkoasioiden ja turvallisuuspolitiikan korkean edustajan yhteisen tiedonannon EU:n merellisen turvallisuusstrategian ja sen toimintasuunnitelman päivittämisestä ”Tehokkaammalla EU:n merellisellä turvallisuusstrategialla muuttuvia uhkia vastaan” (JOIN(2023)0008),</w:t>
      </w:r>
    </w:p>
    <w:p w14:paraId="3E5BE710" w14:textId="77777777" w:rsidR="00594099" w:rsidRPr="00495FB7" w:rsidRDefault="00594099" w:rsidP="00FF11F6">
      <w:pPr>
        <w:pStyle w:val="NormalHanging12a"/>
      </w:pPr>
      <w:r w:rsidRPr="00495FB7">
        <w:t>–</w:t>
      </w:r>
      <w:r w:rsidRPr="00495FB7">
        <w:tab/>
        <w:t>ottaa huomioon 10. maaliskuuta 2023 annetun komission ja unionin ulkoasioiden ja turvallisuuspolitiikan korkean edustajan yhteisen tiedonannon ”Turvallisuutta ja puolustusta tukeva Euroopan unionin avaruusstrategia” (JOIN(2023)0009),</w:t>
      </w:r>
    </w:p>
    <w:p w14:paraId="66BC2A33" w14:textId="77777777" w:rsidR="00594099" w:rsidRPr="00495FB7" w:rsidRDefault="00594099" w:rsidP="00FF11F6">
      <w:pPr>
        <w:pStyle w:val="NormalHanging12a"/>
      </w:pPr>
      <w:r w:rsidRPr="00495FB7">
        <w:t>–</w:t>
      </w:r>
      <w:r w:rsidRPr="00495FB7">
        <w:tab/>
        <w:t>ottaa huomioon 10. marraskuuta 2022 annetun komission ja unionin ulkoasioiden ja turvallisuuspolitiikan korkean edustajan yhteisen tiedonannon ”Sotilaallisen liikkuvuuden toimintasuunnitelma 2.0” (JOIN(2022)0048),</w:t>
      </w:r>
    </w:p>
    <w:p w14:paraId="5BABDB1D" w14:textId="77777777" w:rsidR="00594099" w:rsidRPr="00495FB7" w:rsidRDefault="00594099" w:rsidP="00FF11F6">
      <w:pPr>
        <w:pStyle w:val="NormalHanging12a"/>
      </w:pPr>
      <w:r w:rsidRPr="00495FB7">
        <w:t>–</w:t>
      </w:r>
      <w:r w:rsidRPr="00495FB7">
        <w:tab/>
        <w:t>ottaa huomioon 27. syyskuuta 2023 annetun komission tiedonannon ”Kohti häiriönsietokykyisempää, kilpailukykyisempää ja kestävämpää Eurooppaa” (COM(2023)0558),</w:t>
      </w:r>
    </w:p>
    <w:p w14:paraId="6B01D9A6" w14:textId="77777777" w:rsidR="00594099" w:rsidRPr="00495FB7" w:rsidRDefault="00594099" w:rsidP="00FF11F6">
      <w:pPr>
        <w:pStyle w:val="NormalHanging12a"/>
      </w:pPr>
      <w:r w:rsidRPr="00495FB7">
        <w:t>–</w:t>
      </w:r>
      <w:r w:rsidRPr="00495FB7">
        <w:tab/>
        <w:t>ottaa huomioon kahdeksannen tilanneselvityksen EU:n ja Naton neuvostojen 6. joulukuuta 2016 ja 5. joulukuuta 2017 vahvistamien yhteisten ehdotusten täytäntöönpanosta, jonka varapuheenjohtaja / korkea edustaja ja Naton pääsihteeri toimittivat yhdessä EU:n ja Naton neuvostoille 16. kesäkuuta 2023,</w:t>
      </w:r>
    </w:p>
    <w:p w14:paraId="4107A7A5" w14:textId="77777777" w:rsidR="00594099" w:rsidRPr="00495FB7" w:rsidRDefault="00594099" w:rsidP="00FF11F6">
      <w:pPr>
        <w:pStyle w:val="NormalHanging12a"/>
      </w:pPr>
      <w:r w:rsidRPr="00495FB7">
        <w:t>–</w:t>
      </w:r>
      <w:r w:rsidRPr="00495FB7">
        <w:tab/>
        <w:t>ottaa huomioon Pohjois-Atlantin sopimuksen,</w:t>
      </w:r>
    </w:p>
    <w:p w14:paraId="5DB745F9" w14:textId="77777777" w:rsidR="00594099" w:rsidRPr="00495FB7" w:rsidRDefault="00594099" w:rsidP="00FF11F6">
      <w:pPr>
        <w:pStyle w:val="NormalHanging12a"/>
      </w:pPr>
      <w:r w:rsidRPr="00495FB7">
        <w:t>–</w:t>
      </w:r>
      <w:r w:rsidRPr="00495FB7">
        <w:tab/>
        <w:t>ottaa huomioon Naton vuoden 2022 strategisen konseptin ja Naton Vilnan huippukokouksessa vuonna 2023 annetun julkilausuman,</w:t>
      </w:r>
    </w:p>
    <w:p w14:paraId="5B0443E9" w14:textId="77777777" w:rsidR="00594099" w:rsidRPr="00495FB7" w:rsidRDefault="00594099" w:rsidP="00FF11F6">
      <w:pPr>
        <w:pStyle w:val="NormalHanging12a"/>
      </w:pPr>
      <w:r w:rsidRPr="00495FB7">
        <w:t>–</w:t>
      </w:r>
      <w:r w:rsidRPr="00495FB7">
        <w:tab/>
        <w:t>ottaa huomioon Pohjois-Atlantin neuvoston kokoukseen Madridissa 29. kesäkuuta 2022 osallistuneiden Nato-maiden valtion- ja hallitusten johtajien antaman Madridin huippukokouksen julistuksen,</w:t>
      </w:r>
    </w:p>
    <w:p w14:paraId="4DAE3569" w14:textId="77777777" w:rsidR="00594099" w:rsidRPr="00495FB7" w:rsidRDefault="00594099" w:rsidP="00FF11F6">
      <w:pPr>
        <w:pStyle w:val="NormalHanging12a"/>
      </w:pPr>
      <w:r w:rsidRPr="00495FB7">
        <w:lastRenderedPageBreak/>
        <w:t>–</w:t>
      </w:r>
      <w:r w:rsidRPr="00495FB7">
        <w:tab/>
        <w:t>ottaa huomioon EU:n ja Naton yhteistyötä koskevat kolme yhteistä julistusta, jotka allekirjoitettiin 8. heinäkuuta 2016, 10. heinäkuuta 2018 ja 10. tammikuuta 2023,</w:t>
      </w:r>
    </w:p>
    <w:p w14:paraId="2F43C8F9" w14:textId="77777777" w:rsidR="00594099" w:rsidRPr="00495FB7" w:rsidRDefault="00594099" w:rsidP="00FF11F6">
      <w:pPr>
        <w:pStyle w:val="NormalHanging12a"/>
      </w:pPr>
      <w:r w:rsidRPr="00495FB7">
        <w:t>–</w:t>
      </w:r>
      <w:r w:rsidRPr="00495FB7">
        <w:tab/>
        <w:t>ottaa huomioon Yhdistyneiden kansakuntien peruskirjan ja erityisesti sen 2 artiklan 4 kohdan, jossa kielletään väkivallan käyttö, sekä 51 artiklan, joka koskee luonnollista oikeutta erilliseen tai yhteiseen puolustautumiseen,</w:t>
      </w:r>
    </w:p>
    <w:p w14:paraId="5681CB67" w14:textId="77777777" w:rsidR="00594099" w:rsidRPr="00495FB7" w:rsidRDefault="00594099" w:rsidP="00FF11F6">
      <w:pPr>
        <w:pStyle w:val="NormalHanging12a"/>
      </w:pPr>
      <w:r w:rsidRPr="00495FB7">
        <w:t>–</w:t>
      </w:r>
      <w:r w:rsidRPr="00495FB7">
        <w:tab/>
        <w:t>ottaa huomioon YK:n turvallisuusneuvoston päätöslauselmat 1325 (2000), 1889 (2013), 2122 (2013), 2242 (2015) ja 2493 (2019) naisista, rauhasta ja turvallisuudesta sekä päätöslauselmat 2250 (2015), 2419 (2018) ja 2535 (2020) nuorista, rauhasta ja turvallisuudesta,</w:t>
      </w:r>
    </w:p>
    <w:p w14:paraId="4C650B2E" w14:textId="77777777" w:rsidR="00594099" w:rsidRPr="00495FB7" w:rsidRDefault="00594099" w:rsidP="00FF11F6">
      <w:pPr>
        <w:pStyle w:val="NormalHanging12a"/>
      </w:pPr>
      <w:r w:rsidRPr="00495FB7">
        <w:t>–</w:t>
      </w:r>
      <w:r w:rsidRPr="00495FB7">
        <w:tab/>
        <w:t>ottaa huomioon Yhdistyneiden kansakuntien merioikeusyleissopimuksen (UNCLOS),</w:t>
      </w:r>
    </w:p>
    <w:p w14:paraId="5B6AB89A" w14:textId="77777777" w:rsidR="00594099" w:rsidRPr="00495FB7" w:rsidRDefault="00594099" w:rsidP="00FF11F6">
      <w:pPr>
        <w:pStyle w:val="NormalHanging12a"/>
      </w:pPr>
      <w:r w:rsidRPr="00495FB7">
        <w:t>–</w:t>
      </w:r>
      <w:r w:rsidRPr="00495FB7">
        <w:tab/>
        <w:t>ottaa huomioon YK:n turvallisuusneuvoston päätöslauselmat Kyproksesta ja 21. elokuuta 2023 annetun YK:n turvallisuusneuvoston lehdistötiedotteen Kyproksesta,</w:t>
      </w:r>
    </w:p>
    <w:p w14:paraId="2838E46F" w14:textId="77777777" w:rsidR="00594099" w:rsidRPr="00495FB7" w:rsidRDefault="00594099" w:rsidP="00FF11F6">
      <w:pPr>
        <w:pStyle w:val="NormalHanging12a"/>
      </w:pPr>
      <w:r w:rsidRPr="00495FB7">
        <w:t>–</w:t>
      </w:r>
      <w:r w:rsidRPr="00495FB7">
        <w:tab/>
        <w:t>ottaa huomioon 5. toukokuuta 2022 antamansa päätöslauselman uhkista vakaudelle, turvallisuudelle ja demokratialle Länsi-Afrikassa ja Sahelin alueella</w:t>
      </w:r>
      <w:r w:rsidRPr="00495FB7">
        <w:rPr>
          <w:rStyle w:val="FootnoteReference"/>
        </w:rPr>
        <w:footnoteReference w:id="11"/>
      </w:r>
      <w:r w:rsidRPr="00495FB7">
        <w:t>,</w:t>
      </w:r>
    </w:p>
    <w:p w14:paraId="29A02CCC" w14:textId="77777777" w:rsidR="00594099" w:rsidRPr="00495FB7" w:rsidRDefault="00594099" w:rsidP="00FF11F6">
      <w:pPr>
        <w:pStyle w:val="NormalHanging12a"/>
        <w:spacing w:after="0"/>
      </w:pPr>
      <w:r w:rsidRPr="00495FB7">
        <w:t>–</w:t>
      </w:r>
      <w:r w:rsidRPr="00495FB7">
        <w:tab/>
        <w:t>ottaa huomioon 18. tammikuuta 2023 antamansa päätöslauselman yhteisen turvallisuus- ja puolustuspolitiikan täytäntöönpanosta – vuosittainen kertomus 2022</w:t>
      </w:r>
      <w:r w:rsidRPr="00495FB7">
        <w:rPr>
          <w:rStyle w:val="FootnoteReference"/>
        </w:rPr>
        <w:footnoteReference w:id="12"/>
      </w:r>
      <w:r w:rsidRPr="00495FB7">
        <w:t>,</w:t>
      </w:r>
    </w:p>
    <w:p w14:paraId="00E369FA" w14:textId="77777777" w:rsidR="00594099" w:rsidRPr="00495FB7" w:rsidRDefault="00594099" w:rsidP="00FF11F6">
      <w:pPr>
        <w:pStyle w:val="NormalHanging12a"/>
      </w:pPr>
      <w:r w:rsidRPr="00495FB7">
        <w:t>–</w:t>
      </w:r>
      <w:r w:rsidRPr="00495FB7">
        <w:tab/>
        <w:t>ottaa huomioon 19. tammikuuta 2023 antamansa päätöslauselman Vuoristo-Karabahin saarron humanitaarisista seurauksista</w:t>
      </w:r>
      <w:r w:rsidRPr="00495FB7">
        <w:rPr>
          <w:rStyle w:val="FootnoteReference"/>
        </w:rPr>
        <w:footnoteReference w:id="13"/>
      </w:r>
      <w:r w:rsidRPr="00495FB7">
        <w:t>,</w:t>
      </w:r>
    </w:p>
    <w:p w14:paraId="2F654375" w14:textId="57966A69" w:rsidR="00594099" w:rsidRPr="00495FB7" w:rsidRDefault="00594099" w:rsidP="00FF11F6">
      <w:pPr>
        <w:widowControl/>
        <w:spacing w:after="240"/>
        <w:ind w:left="567" w:hanging="567"/>
      </w:pPr>
      <w:r w:rsidRPr="00495FB7">
        <w:t>–</w:t>
      </w:r>
      <w:r w:rsidRPr="00495FB7">
        <w:tab/>
        <w:t>ottaa huomioon 9. maaliskuuta 202</w:t>
      </w:r>
      <w:r w:rsidR="004E1B3E">
        <w:t>2</w:t>
      </w:r>
      <w:r w:rsidRPr="00495FB7">
        <w:rPr>
          <w:rStyle w:val="FootnoteReference"/>
        </w:rPr>
        <w:footnoteReference w:id="14"/>
      </w:r>
      <w:r w:rsidRPr="00495FB7">
        <w:t xml:space="preserve"> ja 1. kesäkuuta 2023</w:t>
      </w:r>
      <w:r w:rsidRPr="00495FB7">
        <w:rPr>
          <w:rStyle w:val="FootnoteReference"/>
        </w:rPr>
        <w:footnoteReference w:id="15"/>
      </w:r>
      <w:r w:rsidRPr="00495FB7">
        <w:t xml:space="preserve"> antamansa päätöslauselmat ulkomaisesta sekaantumisesta kaikkiin Euroopan unionin demokraattisiin prosesseihin ja siihen sisältyvästä disinformaatiosta,</w:t>
      </w:r>
    </w:p>
    <w:p w14:paraId="5AD9BCB7" w14:textId="77777777" w:rsidR="00594099" w:rsidRPr="00495FB7" w:rsidRDefault="00594099" w:rsidP="00FF11F6">
      <w:pPr>
        <w:pStyle w:val="NormalHanging12a"/>
      </w:pPr>
      <w:r w:rsidRPr="00495FB7">
        <w:rPr>
          <w:snapToGrid/>
        </w:rPr>
        <w:t>–</w:t>
      </w:r>
      <w:r w:rsidRPr="00495FB7">
        <w:rPr>
          <w:snapToGrid/>
        </w:rPr>
        <w:tab/>
      </w:r>
      <w:r w:rsidRPr="00495FB7">
        <w:t>ottaa huomioon 15. maaliskuuta 2023 antamansa päätöslauselmat EU:n ja Armenian suhteista</w:t>
      </w:r>
      <w:r w:rsidRPr="00495FB7">
        <w:rPr>
          <w:rStyle w:val="FootnoteReference"/>
        </w:rPr>
        <w:footnoteReference w:id="16"/>
      </w:r>
      <w:r w:rsidRPr="00495FB7">
        <w:t xml:space="preserve"> ja EU:n ja Azerbaidžanin suhteista</w:t>
      </w:r>
      <w:r w:rsidRPr="00495FB7">
        <w:rPr>
          <w:rStyle w:val="FootnoteReference"/>
        </w:rPr>
        <w:footnoteReference w:id="17"/>
      </w:r>
      <w:r w:rsidRPr="00495FB7">
        <w:t>,</w:t>
      </w:r>
    </w:p>
    <w:p w14:paraId="6E299C52" w14:textId="77777777" w:rsidR="00594099" w:rsidRPr="00495FB7" w:rsidRDefault="00594099" w:rsidP="00FF11F6">
      <w:pPr>
        <w:pStyle w:val="NormalHanging12a"/>
      </w:pPr>
      <w:r w:rsidRPr="00495FB7">
        <w:rPr>
          <w:snapToGrid/>
        </w:rPr>
        <w:t>–</w:t>
      </w:r>
      <w:r w:rsidRPr="00495FB7">
        <w:rPr>
          <w:snapToGrid/>
        </w:rPr>
        <w:tab/>
      </w:r>
      <w:r w:rsidRPr="00495FB7">
        <w:t>ottaa huomioon 18. huhtikuuta 2023 antamansa päätöslauselman siviilialan YTPP:n ja muun EU:n siviilialan turvallisuusavun täytäntöönpanosta</w:t>
      </w:r>
      <w:r w:rsidRPr="00495FB7">
        <w:rPr>
          <w:rStyle w:val="FootnoteReference"/>
        </w:rPr>
        <w:footnoteReference w:id="18"/>
      </w:r>
      <w:r w:rsidRPr="00495FB7">
        <w:t>,</w:t>
      </w:r>
    </w:p>
    <w:p w14:paraId="4D5EE43C" w14:textId="77777777" w:rsidR="00594099" w:rsidRPr="00495FB7" w:rsidRDefault="00594099" w:rsidP="00FF11F6">
      <w:pPr>
        <w:pStyle w:val="NormalHanging12a"/>
      </w:pPr>
      <w:r w:rsidRPr="00495FB7">
        <w:t>–</w:t>
      </w:r>
      <w:r w:rsidRPr="00495FB7">
        <w:tab/>
        <w:t>ottaa huomioon 8. kesäkuuta 2022 antamansa suosituksen neuvostolle ja komission varapuheenjohtajalle / unionin ulkoasioiden ja turvallisuuspolitiikan korkealle edustajalle EU:n ulko-, turvallisuus- ja puolustuspolitiikasta Venäjän Ukrainaan kohdistaman hyökkäyssodan jälkeen</w:t>
      </w:r>
      <w:r w:rsidRPr="00495FB7">
        <w:rPr>
          <w:rStyle w:val="FootnoteReference"/>
        </w:rPr>
        <w:footnoteReference w:id="19"/>
      </w:r>
      <w:r w:rsidRPr="00495FB7">
        <w:t>,</w:t>
      </w:r>
    </w:p>
    <w:p w14:paraId="4C66A1BF" w14:textId="77777777" w:rsidR="00594099" w:rsidRPr="00495FB7" w:rsidRDefault="00594099" w:rsidP="00FF11F6">
      <w:pPr>
        <w:pStyle w:val="NormalHanging12a"/>
      </w:pPr>
      <w:r w:rsidRPr="00495FB7">
        <w:t>–</w:t>
      </w:r>
      <w:r w:rsidRPr="00495FB7">
        <w:tab/>
        <w:t xml:space="preserve">ottaa huomioon 5. lokakuuta 2022 antamansa suosituksen neuvostolle, komissiolle ja komission varapuheenjohtajalle / unionin ulkoasioiden ja turvallisuuspolitiikan </w:t>
      </w:r>
      <w:r w:rsidRPr="00495FB7">
        <w:lastRenderedPageBreak/>
        <w:t>korkealle edustajalle EU:n strategisista suhteista ja kumppanuudesta Afrikan sarven kanssa</w:t>
      </w:r>
      <w:r w:rsidRPr="00495FB7">
        <w:rPr>
          <w:rStyle w:val="FootnoteReference"/>
        </w:rPr>
        <w:footnoteReference w:id="20"/>
      </w:r>
      <w:r w:rsidRPr="00495FB7">
        <w:t>,</w:t>
      </w:r>
    </w:p>
    <w:p w14:paraId="1857EEF6" w14:textId="77777777" w:rsidR="00594099" w:rsidRPr="00495FB7" w:rsidRDefault="00594099" w:rsidP="00FF11F6">
      <w:pPr>
        <w:pStyle w:val="NormalHanging12a"/>
      </w:pPr>
      <w:r w:rsidRPr="00495FB7">
        <w:t>–</w:t>
      </w:r>
      <w:r w:rsidRPr="00495FB7">
        <w:tab/>
        <w:t>ottaa huomioon 23. marraskuuta 2022 antamansa suosituksen neuvostolle, komissiolle ja komission varapuheenjohtajalle / unionin ulkoasioiden ja turvallisuuspolitiikan korkealle edustajalle EU:n uudesta laajentumisstrategiasta</w:t>
      </w:r>
      <w:r w:rsidRPr="00495FB7">
        <w:rPr>
          <w:rStyle w:val="FootnoteReference"/>
        </w:rPr>
        <w:footnoteReference w:id="21"/>
      </w:r>
      <w:r w:rsidRPr="00495FB7">
        <w:t>,</w:t>
      </w:r>
    </w:p>
    <w:p w14:paraId="00770D4A" w14:textId="4F3E6D05" w:rsidR="00594099" w:rsidRPr="00495FB7" w:rsidRDefault="00594099" w:rsidP="00FF11F6">
      <w:pPr>
        <w:pStyle w:val="NormalHanging12a"/>
      </w:pPr>
      <w:r w:rsidRPr="00495FB7">
        <w:t>–</w:t>
      </w:r>
      <w:r w:rsidRPr="00495FB7">
        <w:tab/>
        <w:t>ottaa huomioon 19. huhtikuuta 2023 antamansa päätöslauselman EU:n nopeasta toimintakyvystä, EU:n taisteluosastoista ja SEU</w:t>
      </w:r>
      <w:r w:rsidR="00495FB7" w:rsidRPr="00495FB7">
        <w:t xml:space="preserve"> </w:t>
      </w:r>
      <w:r w:rsidRPr="00495FB7">
        <w:t>44 artiklasta: tulevat toimet</w:t>
      </w:r>
      <w:r w:rsidRPr="00495FB7">
        <w:rPr>
          <w:rStyle w:val="FootnoteReference"/>
        </w:rPr>
        <w:footnoteReference w:id="22"/>
      </w:r>
      <w:r w:rsidRPr="00495FB7">
        <w:t>,</w:t>
      </w:r>
    </w:p>
    <w:p w14:paraId="34FEC637" w14:textId="765474C7" w:rsidR="00430A4E" w:rsidRPr="00495FB7" w:rsidRDefault="00430A4E" w:rsidP="00FF11F6">
      <w:pPr>
        <w:pStyle w:val="NormalHanging12a"/>
      </w:pPr>
      <w:r w:rsidRPr="00495FB7">
        <w:t>–</w:t>
      </w:r>
      <w:r w:rsidRPr="00495FB7">
        <w:tab/>
        <w:t>ottaa huomioon 10. helmikuuta 1999 antamansa suosituksen Euroopan siviilirauhanturvajoukkojen perustamisesta</w:t>
      </w:r>
      <w:r w:rsidRPr="00495FB7">
        <w:rPr>
          <w:rStyle w:val="FootnoteReference"/>
        </w:rPr>
        <w:footnoteReference w:id="23"/>
      </w:r>
      <w:r w:rsidRPr="00495FB7">
        <w:t>,</w:t>
      </w:r>
    </w:p>
    <w:p w14:paraId="72459304" w14:textId="77777777" w:rsidR="00594099" w:rsidRPr="00495FB7" w:rsidRDefault="00594099" w:rsidP="00FF11F6">
      <w:pPr>
        <w:pStyle w:val="NormalHanging12a"/>
      </w:pPr>
      <w:r w:rsidRPr="00495FB7">
        <w:t>–</w:t>
      </w:r>
      <w:r w:rsidRPr="00495FB7">
        <w:tab/>
        <w:t>ottaa huomioon työjärjestyksen 54 artiklan,</w:t>
      </w:r>
    </w:p>
    <w:p w14:paraId="7225F710" w14:textId="1825CFA4" w:rsidR="00594099" w:rsidRPr="00495FB7" w:rsidRDefault="00594099" w:rsidP="00FF11F6">
      <w:pPr>
        <w:pStyle w:val="NormalHanging12a"/>
      </w:pPr>
      <w:r w:rsidRPr="00495FB7">
        <w:t>–</w:t>
      </w:r>
      <w:r w:rsidRPr="00495FB7">
        <w:tab/>
        <w:t>ottaa huomioon ulkoasiainvaliokunnan mietinnön (A9-0403/2023),</w:t>
      </w:r>
    </w:p>
    <w:p w14:paraId="35841ADF" w14:textId="77777777" w:rsidR="00594099" w:rsidRPr="00495FB7" w:rsidRDefault="00594099" w:rsidP="00FF11F6">
      <w:pPr>
        <w:pStyle w:val="NormalHanging12a"/>
      </w:pPr>
      <w:r w:rsidRPr="00495FB7">
        <w:t>A.</w:t>
      </w:r>
      <w:r w:rsidRPr="00495FB7">
        <w:tab/>
        <w:t>ottaa huomioon, että Euroopan mantereeseen kohdistuu erittäin monitahoinen yhdistelmä sekä sotilaallisia että ei-sotilaallisia uhkia, jotka johtuvat Venäjän Ukrainaa vastaan käymästä laittomasta hyökkäyssodasta, ja toteaa, että se on vakavasti vaarantanut turvallisuuden ja vakauden EU:ssa; ottaa huomioon, että Venäjän hyökkäyssota rikkoo kansainvälistä oikeutta, YK:n peruskirjan ja Helsingin päätösasiakirjan periaatteita ja on hyökkäys sääntöpohjaista kansainvälistä järjestystä vastaan vaarantaen näin keskeisen periaatteen, jonka mukaan kansainvälisissä suhteissa ei käytetä voimakeinoja; ottaa huomioon, että Venäjän hyökkäyssota Ukrainaa vastaan ja siihen liittyvä muun muassa energian, elintarviketoimitusten ja informaation käyttäminen aseena on johtanut entistä kilpailuhenkisemmän ja epävarmemman kansainvälisen geopoliittisen ympäristön syntymiseen;</w:t>
      </w:r>
    </w:p>
    <w:p w14:paraId="2807B2CE" w14:textId="77777777" w:rsidR="00594099" w:rsidRPr="00495FB7" w:rsidRDefault="00594099" w:rsidP="00FF11F6">
      <w:pPr>
        <w:pStyle w:val="NormalHanging12a"/>
      </w:pPr>
      <w:r w:rsidRPr="00495FB7">
        <w:t>B.</w:t>
      </w:r>
      <w:r w:rsidRPr="00495FB7">
        <w:tab/>
        <w:t>ottaa huomioon, että tällaisia ei-sotilaallisia uhkia ovat muun muassa disinformaatio, kyberhyökkäykset, taloudellinen painostus, elintarvikkeilla ja energialla kiristäminen, muuttoliikkeen välineellistäminen ja kumouksellinen poliittinen vaikuttaminen, joilla pyritään tukemaan Venäjän laittomia sotilasoperaatioita;</w:t>
      </w:r>
    </w:p>
    <w:p w14:paraId="4A6361DA" w14:textId="4EF3A524" w:rsidR="00594099" w:rsidRPr="00495FB7" w:rsidRDefault="00594099" w:rsidP="00FF11F6">
      <w:pPr>
        <w:pStyle w:val="NormalHanging12a"/>
        <w:rPr>
          <w:bCs/>
          <w:iCs/>
        </w:rPr>
      </w:pPr>
      <w:r w:rsidRPr="00495FB7">
        <w:t>C.</w:t>
      </w:r>
      <w:r w:rsidRPr="00495FB7">
        <w:tab/>
        <w:t xml:space="preserve">ottaa huomioon, että Venäjän hyökkäyssota Ukrainaa vastaan ja muiden alueellisten ja maailmanlaajuisten toimijoiden, kuten Kiinan, Iranin ja tiettyjen Persianlahden maiden, kasvava määrätietoisuus horjuttavat EU:n välittömässä läheisyydessä sijaitsevaa naapurustoa muun muassa strategisilla </w:t>
      </w:r>
      <w:r w:rsidRPr="00FF11F6">
        <w:t>investoinneilla ja disinformaatiokampanjoilla</w:t>
      </w:r>
      <w:r w:rsidR="00F17DD9" w:rsidRPr="00FF11F6">
        <w:t xml:space="preserve"> mutta joissakin tapauksissa myös alueen vihamielisille toimijoille annettavalla poliittisella, taloudellisella, toiminnallisella ja logistisella tuella</w:t>
      </w:r>
      <w:r w:rsidRPr="00FF11F6">
        <w:t>; toteaa, että EU:n on varmistettava lisätuki erityisesti ehdokasmaille vakauden ja turvallisuuden säilyttämiseksi ja lisättävä puolustusyhteistyötä erityisesti disinformaation ja</w:t>
      </w:r>
      <w:r w:rsidRPr="00495FB7">
        <w:t xml:space="preserve"> hybridisodankäynnin torjunnassa; toteaa, että Länsi-Balkanin maiden ja itäisen naapuruston maiden tulevaisuus on EU:n käsissä;</w:t>
      </w:r>
    </w:p>
    <w:p w14:paraId="61ADB9F1" w14:textId="77777777" w:rsidR="00594099" w:rsidRPr="00495FB7" w:rsidRDefault="00594099" w:rsidP="00FF11F6">
      <w:pPr>
        <w:pStyle w:val="NormalHanging12a"/>
      </w:pPr>
      <w:r w:rsidRPr="00495FB7">
        <w:t>D.</w:t>
      </w:r>
      <w:r w:rsidRPr="00495FB7">
        <w:tab/>
        <w:t xml:space="preserve">ottaa huomioon, että Venäjän jatkuvat pyrkimykset horjuttaa EU:n vakautta ja heikentää Euroopan turvallisuusarkkitehtuuria edellyttävät, että EU lisää merkittävästi ulko-, turvallisuus- ja puolustuspolitiikkansa ja strategisen suvereniteettinsa yhdenmukaisuutta </w:t>
      </w:r>
      <w:r w:rsidRPr="00495FB7">
        <w:lastRenderedPageBreak/>
        <w:t>ja tehokkuutta, asettaa omat strategiset tavoitteensa, puolustaa intressejään, arvojaan ja kansalaisiaan sekä rajojensa sisällä että niiden ulkopuolella, Länsi-Balkanilla ja sen välittömässä itäisessä ja eteläisessä naapurustossa, saavuttaakseen rauhan, inhimillisen turvallisuuden, kestävän kehityksen ja demokratian sekä tukee kumppaneitaan;</w:t>
      </w:r>
    </w:p>
    <w:p w14:paraId="60C332E8" w14:textId="77777777" w:rsidR="00594099" w:rsidRPr="00495FB7" w:rsidRDefault="00594099" w:rsidP="00FF11F6">
      <w:pPr>
        <w:pStyle w:val="NormalHanging12a"/>
      </w:pPr>
      <w:r w:rsidRPr="00495FB7">
        <w:t>E.</w:t>
      </w:r>
      <w:r w:rsidRPr="00495FB7">
        <w:tab/>
        <w:t>ottaa huomioon, että koko Euroopan mantereen strateginen ympäristö on erittäin epävakaassa tilassa ja että useimmilla naapurialueilla Kaukasuksesta Saheliin ja Lähi-idästä tietyille Pohjois-Afrikan alueille, on avoimia tai kyteviä konflikteja; ottaa huomioon, että Krimin sekä Donetskin, Hersonin, Luhanskin ja Zaporižžjan alueiden liittämisen lisäksi Venäjä miehittää edelleen Georgian Abhasian ja Etelä-Ossetian alueita ja Transnistrian aluetta Moldovan tasavallassa, mikä osoittaa, että alueella tarvitaan jatkuvaa YTPP-läsnäoloa;</w:t>
      </w:r>
    </w:p>
    <w:p w14:paraId="3B84DEC0" w14:textId="77777777" w:rsidR="00594099" w:rsidRPr="00495FB7" w:rsidRDefault="00594099" w:rsidP="00FF11F6">
      <w:pPr>
        <w:pStyle w:val="NormalHanging12a"/>
      </w:pPr>
      <w:r w:rsidRPr="00495FB7">
        <w:t>F.</w:t>
      </w:r>
      <w:r w:rsidRPr="00495FB7">
        <w:tab/>
        <w:t>toteaa, että EU:n yhteistyö tiettyjen Afrikan maiden kanssa on asetettu kyseenalaiseksi; katsoo, että EU:n ja sen jäsenvaltioiden on arvioitava EU:n YTPP-operaatioiden tehokkuutta;</w:t>
      </w:r>
    </w:p>
    <w:p w14:paraId="736237E0" w14:textId="77777777" w:rsidR="00594099" w:rsidRPr="00495FB7" w:rsidRDefault="00594099" w:rsidP="00FF11F6">
      <w:pPr>
        <w:pStyle w:val="Normal12a24b"/>
        <w:widowControl/>
        <w:ind w:left="567" w:hanging="567"/>
      </w:pPr>
      <w:r w:rsidRPr="00495FB7">
        <w:t>G.</w:t>
      </w:r>
      <w:r w:rsidRPr="00495FB7">
        <w:tab/>
        <w:t>katsoo, että Ukrainalle on annettava tarvittavat sotilaalliset voimavarat niin kauan kuin se on tarpeen, kunnes Ukrainan ratkaiseva sotilaallinen voitto lopettaa Venäjän laittoman hyökkäyssodan, palauttaa Ukrainan itsemääräämisoikeuden ja alueellisen koskemattomuuden sen kansainvälisesti tunnustettujen rajojen puitteissa sekä estää mahdolliset tulevat hyökkäykset; toteaa, että itseään puolustaessaan Ukraina myös suojelee eurooppalaisia arvoja ja keskeisiä turvallisuusintressejä ja taistelee niiden puolesta; ottaa huomioon, että EU:n ja Naton yhteistyö on ollut olennaisen tärkeää Ukrainaan suuntautuvien asetoimitusten koordinoinnissa;</w:t>
      </w:r>
    </w:p>
    <w:p w14:paraId="1A067B32" w14:textId="77777777" w:rsidR="00594099" w:rsidRPr="00495FB7" w:rsidRDefault="00594099" w:rsidP="00FF11F6">
      <w:pPr>
        <w:widowControl/>
        <w:spacing w:after="160"/>
        <w:ind w:left="567" w:hanging="567"/>
      </w:pPr>
      <w:r w:rsidRPr="00495FB7">
        <w:t>H.</w:t>
      </w:r>
      <w:r w:rsidRPr="00495FB7">
        <w:tab/>
        <w:t>toteaa, että EU:n on kiireesti parannettava valmiuksiaan muun muassa hyödyntämällä Ukrainalle tarjottua ennennäkemätöntä tukea ja lisäämällä Euroopan puolustusrahaston, sotilaallisen liikkuvuuden ja erityisesti Euroopan rauhanrahaston, jonka kautta EU on antanut Ukrainalle yli 5 miljardin euron arvosta sotilaskalustoa, rahoitusta sekä pysyvän rakenteellisen yhteistyön (PRY) hankkeiden ja YTPP:n sotilas- ja siviilioperaatioiden avulla; katsoo, että EU:n on tehostettava edelleen tutkimusta, teknologista kehittämistä ja innovointia turvallisuus- ja puolustusalalla sekä myös kyberturvallisuuden alalla;</w:t>
      </w:r>
    </w:p>
    <w:p w14:paraId="05B0F985" w14:textId="1C480850" w:rsidR="00594099" w:rsidRPr="00495FB7" w:rsidRDefault="00594099" w:rsidP="00FF11F6">
      <w:pPr>
        <w:widowControl/>
        <w:spacing w:after="160"/>
        <w:ind w:left="567" w:hanging="567"/>
      </w:pPr>
      <w:r w:rsidRPr="00495FB7">
        <w:t>I.</w:t>
      </w:r>
      <w:r w:rsidRPr="00495FB7">
        <w:tab/>
        <w:t>ottaa huomioon, että parlamentti ja neuvosto tekivät vuonna 2023 asetusta Euroopan puolustusteollisuuden vahvistamista yhteistoiminnallisten hankintojen avulla koskevasta välineestä (EDIRPA) ja ampumatarvikkeiden tuotantoa tukevaa säädöstä (ASAP) koskevia sopimuksia, joilla pyritään edistämään puolustustuotteiden yhteishankintoja, lisäämään Euroopan puolustusteollisuuden tuotantokapasiteettia, täydentämään tyhjentyneitä varastoja ja vähentämään puolustushankintojen alan sirpaloitumista; toteaa, että tarvitaan lisäaloitteita Euroopan puolustusalan aidon integroinnin täytäntöönpanemiseksi, mukaan lukien Euroopan puolustusalan investointiohjelma (EDIP)</w:t>
      </w:r>
      <w:r w:rsidR="00F17DD9" w:rsidRPr="00495FB7">
        <w:t xml:space="preserve"> ja eurooppalainen puolustusteollisuusstrategia</w:t>
      </w:r>
      <w:r w:rsidRPr="00495FB7">
        <w:t>;</w:t>
      </w:r>
    </w:p>
    <w:p w14:paraId="127394A5" w14:textId="2110FD64" w:rsidR="00F17DD9" w:rsidRPr="00495FB7" w:rsidRDefault="00F17DD9" w:rsidP="00FF11F6">
      <w:pPr>
        <w:widowControl/>
        <w:spacing w:after="160"/>
        <w:ind w:left="567" w:hanging="567"/>
      </w:pPr>
      <w:r w:rsidRPr="00495FB7">
        <w:t>J.</w:t>
      </w:r>
      <w:r w:rsidRPr="00495FB7">
        <w:tab/>
        <w:t xml:space="preserve">katsoo, että ilman huomattavia talousarviotoimia näillä puolustusvälineillä ei ole odotettua vaikutusta Ukrainalle annettavaan sotilaalliseen tukeen eikä aitojen eurooppalaisten puolustusvoimavarojen ja kilpailukykyisen Euroopan puolustuksen teollisen ja teknologisen perustan (EDTIB) kehittämiseen; ottaa huomioon, että monivuotinen rahoituskehys ja sen tarkistus eivät merkitse parannuksia Euroopan puolustukselle osoitettuihin määrärahoihin; ottaa huomioon, että on laadittu ehdotuksia 100 miljardin euron yhteisen puolustusrahaston perustamisesta, jolla pyrittäisiin </w:t>
      </w:r>
      <w:r w:rsidRPr="00495FB7">
        <w:lastRenderedPageBreak/>
        <w:t>välittömästi lisäämään kotimaista aseiden ja ampumatarvikkeiden tuotantoa ja jota rahoitettaisiin eurooppalaisilla joukkolainoilla;</w:t>
      </w:r>
    </w:p>
    <w:p w14:paraId="71611A50" w14:textId="23D5ABFD" w:rsidR="00594099" w:rsidRPr="00495FB7" w:rsidRDefault="00444941" w:rsidP="00FF11F6">
      <w:pPr>
        <w:widowControl/>
        <w:spacing w:after="160"/>
        <w:ind w:left="567" w:hanging="567"/>
      </w:pPr>
      <w:r w:rsidRPr="00495FB7">
        <w:t>K</w:t>
      </w:r>
      <w:r w:rsidR="00594099" w:rsidRPr="00495FB7">
        <w:t>.</w:t>
      </w:r>
      <w:r w:rsidR="00594099" w:rsidRPr="00495FB7">
        <w:tab/>
        <w:t>katsoo, että EU:n ja jäsenvaltioiden puolustusvoimavarojen maksimointi edellyttää entistä älykkäämpää varainkäyttöä ja yhteisten hankintojen laajentamista; katsoo, että valmiuksien kehittäminen ja niiden mukauttaminen sotilaallisiin tarpeisiin edellyttää yhteistä strategista kulttuuria, uhkakäsitystä ja ratkaisuja, joita on kehitettävä ja yhdistettävä doktriineissa ja käsitteissä; katsoo, että EU:n on valmisteltava sotilaallisia valmiuksia koskevan puolustusyhteistyön tulevaa kehystä alkaen voimavarojen suunnittelusta ja ulottuen niiden kehittämiseen ja operatiiviseen käyttöönottoon, jotta voimme lisätä puolustusvalmiuttamme yhteisin toimin;</w:t>
      </w:r>
    </w:p>
    <w:p w14:paraId="353B5557" w14:textId="5733C766" w:rsidR="00594099" w:rsidRPr="00495FB7" w:rsidRDefault="00444941" w:rsidP="00FF11F6">
      <w:pPr>
        <w:widowControl/>
        <w:spacing w:after="160"/>
        <w:ind w:left="567" w:hanging="567"/>
      </w:pPr>
      <w:r w:rsidRPr="00495FB7">
        <w:t>L</w:t>
      </w:r>
      <w:r w:rsidR="00594099" w:rsidRPr="00495FB7">
        <w:t>.</w:t>
      </w:r>
      <w:r w:rsidR="00594099" w:rsidRPr="00495FB7">
        <w:tab/>
        <w:t>ottaa huomioon, että Venäjän hyökkäyssota Ukrainaa vastaan on vahvistanut Naton roolin sen jäsenten yhteisen puolustuksen kulmakivenä ja vahvan transatlanttisen siteen välttämättömyyden; ottaa huomioon, että sota on myös korostanut turvallisuus- ja puolustusinvestointien puutetta monissa EU:n ja Naton jäsenvaltioissa; ottaa huomioon, että Naton johtajien päätös osoittaa vähintään kaksi prosenttia BKT:stä puolustusmenoihin on pantu täytäntöön vain muutamassa Naton jäsenvaltiossa; katsoo, että kahden prosentin menotavoitteen olisi oltava Natoon kuuluville EU:n jäsenvaltioille vähimmäismäärä eikä puolustusmenojen yläraja;</w:t>
      </w:r>
    </w:p>
    <w:p w14:paraId="4045C232" w14:textId="579C7BE7" w:rsidR="00594099" w:rsidRPr="00495FB7" w:rsidRDefault="00444941" w:rsidP="00FF11F6">
      <w:pPr>
        <w:widowControl/>
        <w:spacing w:after="160" w:line="252" w:lineRule="auto"/>
        <w:ind w:left="567" w:hanging="567"/>
        <w:rPr>
          <w:iCs/>
        </w:rPr>
      </w:pPr>
      <w:r w:rsidRPr="00495FB7">
        <w:t>M</w:t>
      </w:r>
      <w:r w:rsidR="00594099" w:rsidRPr="00495FB7">
        <w:t>.</w:t>
      </w:r>
      <w:r w:rsidR="00594099" w:rsidRPr="00495FB7">
        <w:tab/>
        <w:t>ottaa huomioon, että Hamasin Israelia vastaan tekemät terrori-iskut ovat korostaneet Lähi-idän epävakaata ja dynaamista turvallisuustilannetta sekä sitä, että EU:n ja muiden kansainvälisten toimijoiden on otettava enemmän vastuuta ja autettava alueen hallituksia ja kansalaisyhteiskunnan järjestöjä pysyvän ja kestävän rauhan saavuttamisessa erityisesti tukemalla edelleen kahden valtion ratkaisua Israelin ja Palestiinan välillä</w:t>
      </w:r>
      <w:r w:rsidR="00286DC7" w:rsidRPr="00495FB7">
        <w:t xml:space="preserve"> sekä torjumalla terrorismia ja radikalisoitumista alueella</w:t>
      </w:r>
      <w:r w:rsidR="00594099" w:rsidRPr="00495FB7">
        <w:t>;</w:t>
      </w:r>
      <w:r w:rsidR="00286DC7" w:rsidRPr="00495FB7">
        <w:t xml:space="preserve"> ottaa huomioon, että 7. lokakuuta 2023 1 139 israelilaista ja ulkomaalaista ihmistä surmattiin ja 240 ihmistä otettiin panttivangeiksi Hamasin halveksittavan terrori-iskun aikana; ottaa huomioon, että Israelin hallituksen vastatoimien seurauksena Gazan alueella on kuollut kymmeniä tuhansia viattomia palestiinalaisia ja satoja YK:n työntekijöitä, lääkintähenkilöstöön kuuluvia ja toimittajia; ottaa huomioon, että palestiinalaisten jatkuva pommittaminen ja pakkoevakuoinnit Gazan alueen eteläpuolelle ovat johtaneet kehnoon ja nopeasti heikkenevään humanitaariseen tilanteeseen; ottaa huomioon, että Israelin joukkojen ja siirtokuntalaisten iskuissa on 7. lokakuuta 2023 jälkeen kuollut Länsirannalla ainakin 330 palestiinalaista;</w:t>
      </w:r>
    </w:p>
    <w:p w14:paraId="1051C00F" w14:textId="294A34B2" w:rsidR="00430A4E" w:rsidRPr="00495FB7" w:rsidRDefault="00444941" w:rsidP="00FF11F6">
      <w:pPr>
        <w:widowControl/>
        <w:spacing w:after="160" w:line="252" w:lineRule="auto"/>
        <w:ind w:left="567" w:hanging="567"/>
        <w:rPr>
          <w:bCs/>
          <w:iCs/>
        </w:rPr>
      </w:pPr>
      <w:r w:rsidRPr="00495FB7">
        <w:t>N</w:t>
      </w:r>
      <w:r w:rsidR="00286DC7" w:rsidRPr="00495FB7">
        <w:t>.</w:t>
      </w:r>
      <w:r w:rsidR="00286DC7" w:rsidRPr="00495FB7">
        <w:tab/>
        <w:t>ottaa huomioon, että huthien hallinnassa olevilta Jemenin alueilta Iranin tuella Punaisellamerellä käynnistetyt iskut ovat merkittävä uhka merenkulun vapaudelle, merenkulun turvallisuudelle ja kansainväliselle kaupalle; ottaa huomioon, että useiden Iranin tukemien puolisotilaallisten joukkojen Irakissa ja Syyriassa tekemät lisähyökkäykset lisäävät entisestään alueellisen kärjistymisen riskiä; ottaa huomioon, että tilanteen kärjistymisen riski alueella on suurin vuosikymmeniin;</w:t>
      </w:r>
    </w:p>
    <w:p w14:paraId="4F37DEF7" w14:textId="0A858580" w:rsidR="00594099" w:rsidRPr="00495FB7" w:rsidRDefault="00444941" w:rsidP="00FF11F6">
      <w:pPr>
        <w:widowControl/>
        <w:spacing w:after="160"/>
        <w:ind w:left="567" w:hanging="567"/>
      </w:pPr>
      <w:r w:rsidRPr="00495FB7">
        <w:t>O</w:t>
      </w:r>
      <w:r w:rsidR="00594099" w:rsidRPr="00495FB7">
        <w:t>.</w:t>
      </w:r>
      <w:r w:rsidR="00594099" w:rsidRPr="00495FB7">
        <w:tab/>
        <w:t>ottaa huomioon, että strategisen kompassin tavoitteena on antaa EU:lle tarvittavaa strategista ohjausta ja realistisia ja käyttökelpoisia välineitä johdonmukaisen ja uskottavan puolustuspolitiikan, joka perustuu jäsenvaltioiden välisen sotilaallisen yhteistyön huomattavaan lisäämiseen, kehittämiseksi ja tehdä EU:sta tehokas ja suorituskykyinen turvallisuuden takaaja ja vakuuttava globaali toimija, joka myös uutta turvallisuustilannetta silmällä pitäen pystyy reagoimaan nopeasti kriiseihin EU:n ulkopuolella; ottaa huomioon, että EU:n johtajat ovat sitoutuneet kehittämään menettelyjä joustavampaa päätök</w:t>
      </w:r>
      <w:r w:rsidR="00495FB7" w:rsidRPr="00495FB7">
        <w:t>sentekoa varten erityisesti SEU</w:t>
      </w:r>
      <w:r w:rsidR="00594099" w:rsidRPr="00495FB7">
        <w:t xml:space="preserve"> 44 artiklan avulla, joka </w:t>
      </w:r>
      <w:r w:rsidR="00594099" w:rsidRPr="00495FB7">
        <w:lastRenderedPageBreak/>
        <w:t>mahdollistaa sen, että ”halukkaiden maiden liittoutuma” voi toteuttaa operaatioita EU:n puolesta; toteaa, että voidakseen toimia nykyisessä kansainvälisessä ympäristössä EU:n on omaksuttava kokonaisvaltainen lähestymistapa kaikkiin siihen kohdistuviin uhkiin vastaamiseksi;</w:t>
      </w:r>
    </w:p>
    <w:p w14:paraId="2D718BAA" w14:textId="3288580A" w:rsidR="00594099" w:rsidRPr="00495FB7" w:rsidRDefault="00444941" w:rsidP="00FF11F6">
      <w:pPr>
        <w:widowControl/>
        <w:spacing w:after="160"/>
        <w:ind w:left="567" w:hanging="567"/>
      </w:pPr>
      <w:r w:rsidRPr="00495FB7">
        <w:t>P</w:t>
      </w:r>
      <w:r w:rsidR="00594099" w:rsidRPr="00495FB7">
        <w:t>.</w:t>
      </w:r>
      <w:r w:rsidR="00594099" w:rsidRPr="00495FB7">
        <w:tab/>
        <w:t>katsoo, että strategisen kompassin on vaikutettava myönteisellä tavalla globaaliin ja transatlanttiseen turvallisuuteen ja sen on oltava johdonmukainen ja yhteensopiva Naton strategisen konseptin kanssa; ottaa huomioon, että EU:n ja Naton yhteistyö on viime aikoina parantunut merkittävästi; ottaa huomioon, että Pohjois-Atlantin sopimuksen 5 artikla ja SEU</w:t>
      </w:r>
      <w:r w:rsidR="00495FB7" w:rsidRPr="00495FB7">
        <w:t xml:space="preserve"> </w:t>
      </w:r>
      <w:r w:rsidR="00594099" w:rsidRPr="00495FB7">
        <w:t>42 artiklan 7 kohta sisältävät jäsenten yhteistä puolustusta koskevan lausekkeen; ottaa huomioon, että SEUT 222 artiklassa määrätään EU:n jäsenvaltioiden välisestä yhteisvastuulausekkeesta;</w:t>
      </w:r>
    </w:p>
    <w:p w14:paraId="7807BBBE" w14:textId="023FD31C" w:rsidR="00594099" w:rsidRPr="00495FB7" w:rsidRDefault="00444941" w:rsidP="00FF11F6">
      <w:pPr>
        <w:widowControl/>
        <w:spacing w:after="160"/>
        <w:ind w:left="567" w:hanging="567"/>
      </w:pPr>
      <w:r w:rsidRPr="00495FB7">
        <w:t>Q</w:t>
      </w:r>
      <w:r w:rsidR="00594099" w:rsidRPr="00495FB7">
        <w:t>.</w:t>
      </w:r>
      <w:r w:rsidR="00594099" w:rsidRPr="00495FB7">
        <w:tab/>
        <w:t>katsoo, että kuten strategisessa kompassissa todetaan, EU:n on edistettävä tavoitettaan avoimesta strategisesta riippumattomuudesta ja teknologisesta suvereniteetista ja samalla myös vahvistettava kumppanuuksiaan samanmielisten kumppaneiden kanssa arvojensa ja intressiensä sekä liittolaistensa ja naapuriensa arvojen ja intressien turvaamiseksi;</w:t>
      </w:r>
    </w:p>
    <w:p w14:paraId="5BBA50B2" w14:textId="65927BB6" w:rsidR="00594099" w:rsidRPr="00495FB7" w:rsidRDefault="00444941" w:rsidP="00FF11F6">
      <w:pPr>
        <w:widowControl/>
        <w:spacing w:after="160"/>
        <w:ind w:left="567" w:hanging="567"/>
      </w:pPr>
      <w:r w:rsidRPr="00495FB7">
        <w:t>R</w:t>
      </w:r>
      <w:r w:rsidR="00594099" w:rsidRPr="00495FB7">
        <w:t>.</w:t>
      </w:r>
      <w:r w:rsidR="00594099" w:rsidRPr="00495FB7">
        <w:tab/>
        <w:t>ottaa huomioon, että parhaillaan toteutetaan yhdeksää YTPP:n sotilasoperaatiota ja 13:a YTPP:n siviilioperaatiota ja että niissä työskentelee noin 4 000 henkilöä; toteaa, että YTPP-operaatioihin liittyvä päätöksenteko on usein hidasta ja että niiden toteuttamista vaikeuttavat neuvoston liiallinen mikrojohtaminen sekä rajalliset taloudelliset ja logistiset resurssit ja henkilöresurssit; ottaa huomioon, että jäsenvaltiot lähettävät vähemmän henkilöstöä operaatioihin; toteaa, että nämä esteet rajoittavat YTPP-operaatioiden yleistä tehokkuutta; ottaa huomioon, että yksi strategisen kompassin tavoitteista on vahvistaa EU:n YTPP:n siviili- ja sotilasoperaatioita laatimalla niille vankemmat ja joustavammat toimeksiannot, edistämällä nopeaa ja joustavampaa päätöksentekoprosessia ja varmistamalla suurempi taloudellinen yhteisvastuu;</w:t>
      </w:r>
    </w:p>
    <w:p w14:paraId="15B6B36E" w14:textId="3FA0EB35" w:rsidR="00594099" w:rsidRPr="00495FB7" w:rsidRDefault="00444941" w:rsidP="00FF11F6">
      <w:pPr>
        <w:widowControl/>
        <w:spacing w:after="160"/>
        <w:ind w:left="567" w:hanging="567"/>
      </w:pPr>
      <w:r w:rsidRPr="00495FB7">
        <w:t>S</w:t>
      </w:r>
      <w:r w:rsidR="00594099" w:rsidRPr="00495FB7">
        <w:t>.</w:t>
      </w:r>
      <w:r w:rsidR="00594099" w:rsidRPr="00495FB7">
        <w:tab/>
        <w:t xml:space="preserve">ottaa huomioon, että YTPP-operaatiot pyrkivät vahvistamaan häiriönsietokykyä ja vakautta Euroopan naapurialueilla, kuten muun muassa Välimeren, </w:t>
      </w:r>
      <w:r w:rsidR="00286DC7" w:rsidRPr="00495FB7">
        <w:t xml:space="preserve">Etelä-Kaukasian ja Mustanmeren, </w:t>
      </w:r>
      <w:r w:rsidR="00594099" w:rsidRPr="00495FB7">
        <w:t>Länsi-Balkanin ja Afrikan sarven alueilla, tarjoamalla sotilas-, poliisi-, rannikkovartiosto- ja rajaturvallisuusalan koulutuksen ja valmiuksien kehittämisen kaltaisia palveluja; katsoo, että YTPP-operaatioiden tavoitteiden saavuttamiseksi operaatioiden puitteissa on aloitettava neuvonta- ja koulutustoimet sellaisten kehittyvien ja murroksellisten teknologioiden käsittelemiseksi, joita ollaan nopeasti ottamassa käyttöön lukkiutuneiden konfliktien ympäristössä;</w:t>
      </w:r>
    </w:p>
    <w:p w14:paraId="1D0E329E" w14:textId="1B6C24ED" w:rsidR="00594099" w:rsidRPr="00495FB7" w:rsidRDefault="00444941" w:rsidP="00FF11F6">
      <w:pPr>
        <w:widowControl/>
        <w:spacing w:after="160"/>
        <w:ind w:left="567" w:hanging="567"/>
      </w:pPr>
      <w:r w:rsidRPr="00495FB7">
        <w:t>T</w:t>
      </w:r>
      <w:r w:rsidR="00594099" w:rsidRPr="00495FB7">
        <w:t>.</w:t>
      </w:r>
      <w:r w:rsidR="00594099" w:rsidRPr="00495FB7">
        <w:tab/>
        <w:t>toteaa, että EU:n yhdennetty lähestymistapa ulkoisiin konflikteihin ja kriiseihin mahdollistaa EU:n erilaisten voimavarojen johdonmukaisen käytön, ja katsoo, että sen puitteissa EU:n turvallisuus- ja puolustuspolitiikalla olisi täydennettävä siviilialan välineitä ja turvallisuus- ja puolustuspolitiikkaa olisi puolestaan täydennettävä näillä muilla välineillä, jotta voidaan edistää inhimillistä turvallisuutta ja kestävää rauhaa Euroopassa ja muualla maailmassa;</w:t>
      </w:r>
    </w:p>
    <w:p w14:paraId="44B89EF4" w14:textId="0AF88A04" w:rsidR="00594099" w:rsidRPr="00495FB7" w:rsidRDefault="00444941" w:rsidP="00FF11F6">
      <w:pPr>
        <w:widowControl/>
        <w:spacing w:after="160" w:line="252" w:lineRule="auto"/>
        <w:ind w:left="567" w:hanging="567"/>
      </w:pPr>
      <w:r w:rsidRPr="00495FB7">
        <w:t>U</w:t>
      </w:r>
      <w:r w:rsidR="00594099" w:rsidRPr="00495FB7">
        <w:t>.</w:t>
      </w:r>
      <w:r w:rsidR="00594099" w:rsidRPr="00495FB7">
        <w:tab/>
        <w:t>ottaa huomioon, että konfliktit vaikuttavat suhteettomasti naisiin ja tyttöihin ja muun muassa lisäävät sukupuolistunutta väkivaltaa, kuten Venäjän perusteeton hyökkäyssota Ukrainaa vastaan on myös osoittanut; ottaa huomioon, että naiset ovat merkittävästi aliedustettuina YTPP:n siviilioperaatioissa ja sotilasoperaatioissa; katsoo, että naisten osallistumista rauhanturva- ja sotilasoperaatioihin olisi kannustettava ja tuettava;</w:t>
      </w:r>
    </w:p>
    <w:p w14:paraId="79B6E262" w14:textId="4E633014" w:rsidR="00594099" w:rsidRPr="00495FB7" w:rsidRDefault="00444941" w:rsidP="00FF11F6">
      <w:pPr>
        <w:widowControl/>
        <w:spacing w:after="160" w:line="252" w:lineRule="auto"/>
        <w:ind w:left="567" w:hanging="567"/>
      </w:pPr>
      <w:r w:rsidRPr="00495FB7">
        <w:t>V</w:t>
      </w:r>
      <w:r w:rsidR="00594099" w:rsidRPr="00495FB7">
        <w:t>.</w:t>
      </w:r>
      <w:r w:rsidR="00594099" w:rsidRPr="00495FB7">
        <w:tab/>
        <w:t xml:space="preserve">ottaa huomioon, että Ukrainaa tukeva Euroopan unionin sotilaallinen avustusoperaatio (EUMAM) on osoittanut, että YTPP-operaatioilla on myönteinen vaikutus </w:t>
      </w:r>
      <w:r w:rsidR="00594099" w:rsidRPr="00495FB7">
        <w:lastRenderedPageBreak/>
        <w:t xml:space="preserve">jäsenvaltioilta saatujen tarvittavien resurssien ja avustusten ansiosta; ottaa huomioon, että EUMAM on jo saavuttanut 30 000 ukrainalaisen sotilaan kouluttamista koskevan tavoitteen; ottaa huomioon, että EUMAM on nykyisten tulosten ja suuntausten perusteella valmiudessa kouluttamaan lisää Ukrainan sotilashenkilöstöä ja saavuttamaan </w:t>
      </w:r>
      <w:r w:rsidR="00286DC7" w:rsidRPr="00495FB7">
        <w:t>60 </w:t>
      </w:r>
      <w:r w:rsidR="00594099" w:rsidRPr="00495FB7">
        <w:t>000 sotilaan tavoitteen; ottaa huomioon, että operaatio on myös valmistautunut integroimaan tarvittaessa ilma- ja merivoimien alan koulutuksen ja vastaamaan Ukrainan muihin kiireellisiin koulutuspyyntöihin;</w:t>
      </w:r>
    </w:p>
    <w:p w14:paraId="7817D172" w14:textId="4E3847D5" w:rsidR="00594099" w:rsidRPr="00495FB7" w:rsidRDefault="00444941" w:rsidP="00FF11F6">
      <w:pPr>
        <w:widowControl/>
        <w:spacing w:after="160"/>
        <w:ind w:left="567" w:hanging="567"/>
      </w:pPr>
      <w:r w:rsidRPr="00495FB7">
        <w:t>W</w:t>
      </w:r>
      <w:r w:rsidR="00594099" w:rsidRPr="00495FB7">
        <w:t>.</w:t>
      </w:r>
      <w:r w:rsidR="00594099" w:rsidRPr="00495FB7">
        <w:tab/>
        <w:t>ottaa huomioon, että YTPP-operaatioihin kohdistuu usein hybridiuhkia, myös ulkomaista tiedonmanipulointia ja häirintää, mikä vaarantaa operaatioiden tehokkuuden sen maan vakauttamisessa, jossa niitä toteutetaan; katsoo, että EU:n siviilikriisinhallinnan suunnittelu- ja toteutusvoimavaran (CPCC) ja sotilaskriisinhallinnan suunnittelu- ja toteutusvoimavaran (MPCC) on pohdittava, miten lähetettyjä joukkoja voidaan suojella hybridiuhkilta;</w:t>
      </w:r>
    </w:p>
    <w:p w14:paraId="44CAE864" w14:textId="602884AD" w:rsidR="00594099" w:rsidRPr="00495FB7" w:rsidRDefault="00444941" w:rsidP="00FF11F6">
      <w:pPr>
        <w:widowControl/>
        <w:spacing w:after="160"/>
        <w:ind w:left="567" w:hanging="567"/>
      </w:pPr>
      <w:r w:rsidRPr="00495FB7">
        <w:t>X</w:t>
      </w:r>
      <w:r w:rsidR="00594099" w:rsidRPr="00495FB7">
        <w:t>.</w:t>
      </w:r>
      <w:r w:rsidR="00594099" w:rsidRPr="00495FB7">
        <w:tab/>
        <w:t>toteaa, että Venäjä käyttää Wagner-ryhmän kaltaisia yksityisiä sotilasalan yrityksiä osana hybridisodankäynnin välineistöä, jonka avulla se pyrkii uskottavasti kiistämään tekonsa samalla käyttäen menestyksekkäästi vaikutusvaltaansa eri alueilla ja hankkien pääsyn luonnonvaroihin ja kriittisiin infrastruktuureihin; ottaa huomioon, että Wagner-ryhmä on raporttien mukaan syyllistynyt julmuuksiin Ukrainassa, Malissa, Libyassa, Syyriassa ja Keski-Afrikan tasavallassa; toteaa, että se on vahvistanut EU-vastaisuutta erityisesti maissa, joissa EU on vahvasti läsnä tai joissa toteutetaan YTPP-operaatioita; ottaa huomioon, että Malissa, Burkina Fasossa ja Nigerissä tilannetta leimaa vallankaappaajien yhteistyöhaluttomuus muita kumppaneita, kuten Malin asevoimien kouluttamiseen osallistumista koskevaa Euroopan unionin sotilasoperaatiota (EUTM Mali), alueellisia järjestöjä ja MINUSMA-operaatiota, kohtaan;</w:t>
      </w:r>
    </w:p>
    <w:p w14:paraId="37422669" w14:textId="0D76D9EF" w:rsidR="00594099" w:rsidRPr="00495FB7" w:rsidRDefault="00444941" w:rsidP="00FF11F6">
      <w:pPr>
        <w:widowControl/>
        <w:spacing w:after="160"/>
        <w:ind w:left="567" w:hanging="567"/>
      </w:pPr>
      <w:r w:rsidRPr="00495FB7">
        <w:t>Y</w:t>
      </w:r>
      <w:r w:rsidR="00594099" w:rsidRPr="00495FB7">
        <w:t>.</w:t>
      </w:r>
      <w:r w:rsidR="00594099" w:rsidRPr="00495FB7">
        <w:tab/>
        <w:t>ottaa huomioon, että Nigerissä heinäkuussa tehdyn vallankaappauksen jälkeen vallankaappaajat ovat päättäneet alkaa valmistella Nigerin laillisen presidentin Mohamed Bazoumin syytteeseen asettamista maanpetoksesta; ottaa huomioon, että Länsi-Afrikan valtioiden talousyhteisö (ECOWAS) on noudattanut kaksitahoista toimintapolitiikkaa – sovittelua rinnan pakotteiden (kauppa, pankkitoiminta ja yksityishenkilöt) määräämisen kanssa; ottaa huomioon, että EU on ilmaissut vahvan tukensa ECOWASille, valmiutensa valmistella autonomista pakotejärjestelmää ja halukkuutensa tarkastella kaikkia ECOWASin mahdollisesti esittämiä lisätukipyyntöjä; toteaa, että vallankaappauksen jälkeen molempien YTPP-operaatioiden (valmiuksien kehittämistä Sahelin alueella Nigerissä koskeva EU:n operaatio (EUCAP) ja Nigerissä toteutettava EU:n sotilaskumppanuusoperaatio (EUMPM)) operatiivinen toiminta on keskeytetty ja maassa on jäljellä enää vain tarvittava ydinhenkilöstö; toteaa, että käynnissä olevat neljä Euroopan rauhanrahaston tukitoimenpidettä (yhteensä 74 miljoonaa euroa) on keskeytetty; ottaa huomioon, että EUTM- ja EUCAP-operaatiot Sahelissa ja Keski-Afrikan tasavallassa eivät ole tuottaneet odotettuja tuloksia;</w:t>
      </w:r>
    </w:p>
    <w:p w14:paraId="7FC85B10" w14:textId="23936DAF" w:rsidR="00594099" w:rsidRPr="00495FB7" w:rsidRDefault="00444941" w:rsidP="00FF11F6">
      <w:pPr>
        <w:widowControl/>
        <w:spacing w:after="160"/>
        <w:ind w:left="567" w:hanging="567"/>
      </w:pPr>
      <w:r w:rsidRPr="00495FB7">
        <w:t>Z</w:t>
      </w:r>
      <w:r w:rsidR="00594099" w:rsidRPr="00495FB7">
        <w:t>.</w:t>
      </w:r>
      <w:r w:rsidR="00594099" w:rsidRPr="00495FB7">
        <w:tab/>
        <w:t xml:space="preserve">ottaa huomioon, että epävakaus ja turvattomuus eteläisessä naapurustossa ja Sahelin alueella liittyvät tiiviisti Euroopan ulkorajojen valvontaan ja ovat sen kannalta edelleen jatkuva haaste; ottaa huomioon, että EU:n rajavalvonnan avustusoperaatio Libyassa ja Välimerellä toteutettava EU:n sotilasoperaatio (IRINI) edistävät toimia, joilla pyritään kestävään rauhaan, turvallisuuteen ja vakauteen, koska niillä pannaan täytäntöön asevientikielto ja torjutaan laittomien aseiden kauppaa ja ihmiskauppaa; </w:t>
      </w:r>
    </w:p>
    <w:p w14:paraId="445A7B9C" w14:textId="69E38D77" w:rsidR="00594099" w:rsidRPr="00495FB7" w:rsidRDefault="00444941" w:rsidP="00FF11F6">
      <w:pPr>
        <w:widowControl/>
        <w:spacing w:after="160"/>
        <w:ind w:left="567" w:hanging="567"/>
      </w:pPr>
      <w:r w:rsidRPr="00495FB7">
        <w:t>AA</w:t>
      </w:r>
      <w:r w:rsidR="00594099" w:rsidRPr="00495FB7">
        <w:t>.</w:t>
      </w:r>
      <w:r w:rsidR="00594099" w:rsidRPr="00495FB7">
        <w:tab/>
        <w:t>ottaa huomioon, että vihamieliset ulkomaiset sekaantumis- ja disinformaatiokampanjat, joita tukevat erityisesti Venäjä ja joissakin tapauksissa Kiinan ja Iranin kaltaiset muut toimijat, asettavat merkittävän haasteen EU:n ulkopolitiikalle;</w:t>
      </w:r>
    </w:p>
    <w:p w14:paraId="5E44E0D1" w14:textId="59B70597" w:rsidR="00594099" w:rsidRPr="00495FB7" w:rsidRDefault="00444941" w:rsidP="00FF11F6">
      <w:pPr>
        <w:widowControl/>
        <w:spacing w:after="160"/>
        <w:ind w:left="567" w:hanging="567"/>
      </w:pPr>
      <w:r w:rsidRPr="00495FB7">
        <w:lastRenderedPageBreak/>
        <w:t>AB</w:t>
      </w:r>
      <w:r w:rsidR="00594099" w:rsidRPr="00495FB7">
        <w:t>.</w:t>
      </w:r>
      <w:r w:rsidR="00594099" w:rsidRPr="00495FB7">
        <w:tab/>
        <w:t>ottaa huomioon, että hybridihyökkäysten ja -uhkien käytön lisääntyminen, kuten Venäjän toimet EU:ssa, Ukrainassa, Afrikassa ja muualla osoittavat, edellyttää kattavien välineiden kehittämistä tällaisten tapausten havaitsemiseksi ja ehkäisemiseksi ja niihin reagoimiseksi sekä unionin kansalaisten ja varojen suojelemiseksi muuntamalla perinteisiä sotilaallisia voimavaroja, parantamalla kriittisen infrastruktuurin turvallisuutta, torjumalla ulkomaista tiedonmanipulointia ja häirintää ja kehittämällä edelleen yhteistä korkeatasoista kyberturvallisuutta; ottaa huomioon, että myös Kiina on lisännyt hybridisodankäynnin taktiikan käyttämistä myös indopasifisella alueella ja Etelä-Kiinan merellä pyrkien heikentämään EU:n vakautta ja turvallisuutta;</w:t>
      </w:r>
    </w:p>
    <w:p w14:paraId="1371A744" w14:textId="5D5E5941" w:rsidR="00594099" w:rsidRPr="00495FB7" w:rsidRDefault="00444941" w:rsidP="00FF11F6">
      <w:pPr>
        <w:widowControl/>
        <w:spacing w:after="160"/>
        <w:ind w:left="567" w:hanging="567"/>
      </w:pPr>
      <w:r w:rsidRPr="00495FB7">
        <w:t>AC</w:t>
      </w:r>
      <w:r w:rsidR="00594099" w:rsidRPr="00495FB7">
        <w:t>.</w:t>
      </w:r>
      <w:r w:rsidR="00594099" w:rsidRPr="00495FB7">
        <w:tab/>
        <w:t>katsoo, että tulevina vuosina hybridiuhat yhdistävät järjestelmällisesti ja lisääntyvässä määrin informaatiosodankäynnin, hajautettujen joukkojen toiminnan, laajamittaiset kyberiskut sekä merenpohjasta aina avaruuteen saakka kehitteillä olevat ja murrokselliset teknologiat, joissa käytetään kehittynyttä avaruudesta tapahtuvaa seurantaa ja ohjusjärjestelmiä, jotka tulevat mahdollisiksi kehittyneen tekoälyn, kvanttitietokoneiden, droonien parviälytekniikan, kyberhyökkäysvalmiuksien, yliääniohjusjärjestelmien sekä nanoteknologian ja biosodankäynnin ansiosta;</w:t>
      </w:r>
    </w:p>
    <w:p w14:paraId="0A2AA06A" w14:textId="079305EF" w:rsidR="00594099" w:rsidRPr="00495FB7" w:rsidRDefault="00444941" w:rsidP="00FF11F6">
      <w:pPr>
        <w:widowControl/>
        <w:spacing w:after="160"/>
        <w:ind w:left="567" w:hanging="567"/>
      </w:pPr>
      <w:r w:rsidRPr="00495FB7">
        <w:t>AD</w:t>
      </w:r>
      <w:r w:rsidR="00594099" w:rsidRPr="00495FB7">
        <w:t>.</w:t>
      </w:r>
      <w:r w:rsidR="00594099" w:rsidRPr="00495FB7">
        <w:tab/>
        <w:t>ottaa huomioon, että noin 90 prosenttia unionin ulkomaankaupasta tapahtuu meritse; ottaa huomioon, että noin kaksi kolmasosaa maailman öljy- ja kaasutoimituksista tuotetaan joko merellä tai kuljetetaan meritse; ottaa huomioon, että jopa 90 prosenttia kansainvälisestä data- ja viestiliikenteestä tapahtuu vedenalaisten kaapeleiden välityksellä; ottaa huomioon, että järjestäytynyt rikollisuus ja huumekauppiaat harjoittavat suurta osaa toiminnastaan meritse ja käyttävät jopa vedenalaisia tai puoliksi upoksissa kulkevia aluksia tai laitteita, joita lainvalvontaviranomaisten on vaikea saada kiinni;</w:t>
      </w:r>
    </w:p>
    <w:p w14:paraId="2058CBA4" w14:textId="2E5743D8" w:rsidR="00594099" w:rsidRPr="00495FB7" w:rsidRDefault="00444941" w:rsidP="00FF11F6">
      <w:pPr>
        <w:pStyle w:val="NoSpacing"/>
        <w:spacing w:after="160"/>
        <w:ind w:left="567" w:hanging="567"/>
        <w:jc w:val="left"/>
      </w:pPr>
      <w:r w:rsidRPr="00495FB7">
        <w:t>AE</w:t>
      </w:r>
      <w:r w:rsidR="00594099" w:rsidRPr="00495FB7">
        <w:t>.</w:t>
      </w:r>
      <w:r w:rsidR="00594099" w:rsidRPr="00495FB7">
        <w:tab/>
        <w:t>katsoo, että turvallisuus- ja puolustusyhteistyö kumppaneiden ja liittolaisten kanssa on ratkaisevan tärkeää, jotta EU:sta voi tulla kansainvälinen turvallisuuden tuottaja; katsoo, että yhteistyö YK:n, Naton, Afrikan unionin (AU), Euroopan turvallisuus- ja yhteistyöjärjestön (Etyj) ja Kaakkois-Aasian maiden liiton kaltaisten järjestöjen sekä lukuisten liittolaisten ja samanmielisten kumppanien kanssa on ratkaisevan tärkeää YTPP:n onnistuneen täytäntöönpanon kannalta;</w:t>
      </w:r>
    </w:p>
    <w:p w14:paraId="098910D9" w14:textId="64D27AC7" w:rsidR="00594099" w:rsidRPr="00495FB7" w:rsidRDefault="00444941" w:rsidP="00FF11F6">
      <w:pPr>
        <w:widowControl/>
        <w:spacing w:after="160"/>
        <w:ind w:left="567" w:hanging="567"/>
      </w:pPr>
      <w:r w:rsidRPr="00495FB7">
        <w:t>AF</w:t>
      </w:r>
      <w:r w:rsidR="00594099" w:rsidRPr="00495FB7">
        <w:t>.</w:t>
      </w:r>
      <w:r w:rsidR="00594099" w:rsidRPr="00495FB7">
        <w:tab/>
        <w:t>ottaa huomioon, että Yhdysvallat on EU:n tärkein liittolainen; ottaa huomioon, että EU:n ja Yhdysvaltojen Nato-yhteistyön kautta ilmenevä yhteinen yhteistyö, kumppanuus ja ystävyys muodostavat yhteisen vapauden, vaurauden, demokratian ja turvallisuuden selkärangan;</w:t>
      </w:r>
    </w:p>
    <w:p w14:paraId="6A580622" w14:textId="79BCFECE" w:rsidR="00594099" w:rsidRPr="00495FB7" w:rsidRDefault="00444941" w:rsidP="00FF11F6">
      <w:pPr>
        <w:widowControl/>
        <w:spacing w:after="160"/>
        <w:ind w:left="567" w:hanging="567"/>
      </w:pPr>
      <w:r w:rsidRPr="00495FB7">
        <w:t>AG</w:t>
      </w:r>
      <w:r w:rsidR="00594099" w:rsidRPr="00495FB7">
        <w:t>.</w:t>
      </w:r>
      <w:r w:rsidR="00594099" w:rsidRPr="00495FB7">
        <w:tab/>
        <w:t>ottaa huomioon, että Latinalainen Amerikka on EU:n strateginen kumppani ja että todellisen strategisen kumppanuuden luomiseen, myös turvallisuusyhteistyön alalla, liittyy paljon hyödyntämätöntä potentiaalia;</w:t>
      </w:r>
    </w:p>
    <w:p w14:paraId="4DF0341F" w14:textId="62880EDC" w:rsidR="00594099" w:rsidRPr="00495FB7" w:rsidRDefault="00444941" w:rsidP="00FF11F6">
      <w:pPr>
        <w:widowControl/>
        <w:spacing w:after="160"/>
        <w:ind w:left="567" w:hanging="567"/>
      </w:pPr>
      <w:r w:rsidRPr="00495FB7">
        <w:t>AH</w:t>
      </w:r>
      <w:r w:rsidR="00594099" w:rsidRPr="00495FB7">
        <w:t>.</w:t>
      </w:r>
      <w:r w:rsidR="00594099" w:rsidRPr="00495FB7">
        <w:tab/>
        <w:t>ottaa huomioon, että komissio ja parlamentti ovat sitoutuneet vahvistamaan EU:ta ulkoisena toimijana, joka kykenee toimimaan strategisemmin ja itsenäisemmin;</w:t>
      </w:r>
    </w:p>
    <w:p w14:paraId="130C6713" w14:textId="18AEE8AA" w:rsidR="00594099" w:rsidRPr="00495FB7" w:rsidRDefault="00444941" w:rsidP="00FF11F6">
      <w:pPr>
        <w:widowControl/>
        <w:spacing w:after="160"/>
        <w:ind w:left="567" w:hanging="567"/>
      </w:pPr>
      <w:r w:rsidRPr="00495FB7">
        <w:t>AI</w:t>
      </w:r>
      <w:r w:rsidR="00594099" w:rsidRPr="00495FB7">
        <w:t>.</w:t>
      </w:r>
      <w:r w:rsidR="00594099" w:rsidRPr="00495FB7">
        <w:tab/>
        <w:t>ottaa huomioon, että arktisesta alueesta on tulossa geopolitiikan, talouskehityksen ja liikenteen kannalta yhä merkittävämpi mutta samaan aikaan alueeseen kohdistuu ilmastonmuutokseen ja militarisointiin liittyviä haasteita;</w:t>
      </w:r>
    </w:p>
    <w:p w14:paraId="5DDB0743" w14:textId="092073F7" w:rsidR="00594099" w:rsidRPr="00495FB7" w:rsidRDefault="00444941" w:rsidP="00FF11F6">
      <w:pPr>
        <w:widowControl/>
        <w:spacing w:after="160"/>
        <w:ind w:left="567" w:hanging="567"/>
      </w:pPr>
      <w:r w:rsidRPr="00495FB7">
        <w:t>AJ</w:t>
      </w:r>
      <w:r w:rsidR="00594099" w:rsidRPr="00495FB7">
        <w:t>.</w:t>
      </w:r>
      <w:r w:rsidR="00594099" w:rsidRPr="00495FB7">
        <w:tab/>
        <w:t xml:space="preserve">katsoo, että Kiinan yhä aggressiivisempi käyttäytyminen erityisesti sen omassa naapurustossa, kuten Taiwaninsalmessa ja Etelä-Kiinan merellä, vaarantaa alueellisen ja maailmanlaajuisen turvallisuuden; ottaa huomioon, että Kiina on monien vuosien ajan edistänyt vaihtoehtoista narratiivia ja haastanut demokraattiset arvot, avoimet markkinat ja sääntöpohjaisen kansainvälisen järjestyksen; ottaa huomioon, että Kiinan kasvava </w:t>
      </w:r>
      <w:r w:rsidR="00594099" w:rsidRPr="00495FB7">
        <w:lastRenderedPageBreak/>
        <w:t>vaikutusvalta kansainvälisissä organisaatioissa on haitannut myönteistä edistystä ja estänyt Taiwanin oikeutetun ja merkityksellisen osallistumisen;</w:t>
      </w:r>
    </w:p>
    <w:p w14:paraId="36B27A7E" w14:textId="3D0D72AB" w:rsidR="00594099" w:rsidRPr="00495FB7" w:rsidRDefault="00444941" w:rsidP="00FF11F6">
      <w:pPr>
        <w:pStyle w:val="NoSpacing"/>
        <w:spacing w:after="160"/>
        <w:ind w:left="567" w:hanging="567"/>
        <w:jc w:val="left"/>
      </w:pPr>
      <w:r w:rsidRPr="00495FB7">
        <w:t>AK</w:t>
      </w:r>
      <w:r w:rsidR="00594099" w:rsidRPr="00495FB7">
        <w:t>.</w:t>
      </w:r>
      <w:r w:rsidR="00594099" w:rsidRPr="00495FB7">
        <w:tab/>
        <w:t>ottaa huomioon, että Yhdysvallat, Japani ja Etelä-Korea pitivät historiallisen ensimmäisen kolmenvälisen kokouksen 18. elokuuta 2023; katsoo, että samanmielisten maiden keskinäinen yhteistyö erityisesti indopasifisella alueella on olennaisen tärkeää alueen rauhanomaisen ja vauraan kehityksen varmistamiseksi; katsoo, että EU:n olisi myös pyrittävä tehostamaan turvallisuusyhteistyötään näiden alueen samanmielisten maiden kanssa;</w:t>
      </w:r>
    </w:p>
    <w:p w14:paraId="781215DA" w14:textId="47F4DCD7" w:rsidR="00594099" w:rsidRPr="00495FB7" w:rsidRDefault="00444941" w:rsidP="00FF11F6">
      <w:pPr>
        <w:widowControl/>
        <w:spacing w:after="160"/>
        <w:ind w:left="567" w:hanging="567"/>
      </w:pPr>
      <w:r w:rsidRPr="00495FB7">
        <w:t>AL</w:t>
      </w:r>
      <w:r w:rsidR="00594099" w:rsidRPr="00495FB7">
        <w:t>.</w:t>
      </w:r>
      <w:r w:rsidR="00594099" w:rsidRPr="00495FB7">
        <w:tab/>
        <w:t>ottaa huomioon, että Kosovoon ja EU:n tuella käytävään Belgradin ja Pristinan väliseen vuoropuheluun kohdistuu epävakautta luovia uhkia; palauttaa mieliin, että EUFOR Althea -operaatiolla on keskeinen asema Bosnia ja Hertsegovinan sekä alueen turvallisuuden ja vakauden kannalta;</w:t>
      </w:r>
    </w:p>
    <w:p w14:paraId="68DD437B" w14:textId="17C91254" w:rsidR="00594099" w:rsidRPr="00495FB7" w:rsidRDefault="00444941" w:rsidP="00FF11F6">
      <w:pPr>
        <w:widowControl/>
        <w:spacing w:after="160"/>
        <w:ind w:left="567" w:hanging="567"/>
      </w:pPr>
      <w:r w:rsidRPr="00495FB7">
        <w:t>AM</w:t>
      </w:r>
      <w:r w:rsidR="00594099" w:rsidRPr="00495FB7">
        <w:t>.</w:t>
      </w:r>
      <w:r w:rsidR="00594099" w:rsidRPr="00495FB7">
        <w:tab/>
        <w:t>toteaa, että kulttuuriperinnöllä on yleismaailmallinen ulottuvuus todistuksena historiasta, jota ei voida erottaa kansojen identiteetistä ja että kansainvälisen yhteisön on suojeltava sitä ja säilytettävä se tuleville sukupolville;</w:t>
      </w:r>
    </w:p>
    <w:p w14:paraId="35B10D8F" w14:textId="17D0DB69" w:rsidR="005B043D" w:rsidRPr="00495FB7" w:rsidRDefault="00444941" w:rsidP="00FF11F6">
      <w:pPr>
        <w:widowControl/>
        <w:spacing w:after="160"/>
        <w:ind w:left="567" w:hanging="567"/>
      </w:pPr>
      <w:r w:rsidRPr="00495FB7">
        <w:t>AN</w:t>
      </w:r>
      <w:r w:rsidR="005B043D" w:rsidRPr="00495FB7">
        <w:t>.</w:t>
      </w:r>
      <w:r w:rsidR="005B043D" w:rsidRPr="00495FB7">
        <w:tab/>
        <w:t>katsoo, että on omaksuttava kokonaisvaltainen rauhanrakentamisen lähestymistapa, jossa siviiliasiantuntijat toteuttavat käytännön toimia rauhan rakentamiseksi; ottaa huomioon, että paikalliset ja kansainväliset kansalaisjärjestöt hoitavat ratkaisevan tärkeitä konfliktien ennaltaehkäisyyn ja rauhanomaiseen ratkaisuun liittyviä toimia, ja katsoo, että niiden kokemusta on äärimmäisen tärkeää hyödyntää mahdollisimman paljon;</w:t>
      </w:r>
    </w:p>
    <w:p w14:paraId="485B9DF8" w14:textId="77777777" w:rsidR="00594099" w:rsidRPr="00495FB7" w:rsidRDefault="00594099" w:rsidP="00FF11F6">
      <w:pPr>
        <w:widowControl/>
        <w:spacing w:after="160"/>
        <w:ind w:left="567" w:hanging="567"/>
      </w:pPr>
      <w:r w:rsidRPr="00495FB7">
        <w:t>1.</w:t>
      </w:r>
      <w:r w:rsidRPr="00495FB7">
        <w:tab/>
        <w:t>ilmaisee huolensa nopeasti heikkenevästä maailmanlaajuisesta turvallisuustilanteesta ja uskoo, että näinä erittäin epävarmoina aikoina eurooppalainen ja transatlanttinen yhtenäisyys sekä tiivis yhteistyö samanmielisten kumppaneiden kanssa kaikkialla maailmassa ovat entistä välttämättömämpiä, jotta voidaan vastata monien maailmanlaajuisten kriisien aiheuttamiin haasteisiin, toimia ennakoivasti ja vastata päättäväisesti sääntöpohjaiseen kansainväliseen järjestykseen kohdistuviin uhkiin ja helpottaa YTPP:n tehokasta täytäntöönpanoa;</w:t>
      </w:r>
    </w:p>
    <w:p w14:paraId="7DC82176" w14:textId="77777777" w:rsidR="00594099" w:rsidRPr="00495FB7" w:rsidRDefault="00594099" w:rsidP="00FF11F6">
      <w:pPr>
        <w:pStyle w:val="NormalHanging12a"/>
      </w:pPr>
      <w:r w:rsidRPr="00495FB7">
        <w:t>2.</w:t>
      </w:r>
      <w:r w:rsidRPr="00495FB7">
        <w:tab/>
        <w:t>pysyy yhtenäisenä Ukrainan rinnalla ja tuomitsee päättäväisesti Venäjän laittoman, provosoimattoman ja perusteettoman hyökkäyssodan; pitää valitettavina Venäjän laittoman hyökkäyssodan maailmanlaajuisia seurauksia, sillä ne heikentävät Euroopan ja koko maailman turvallisuutta ja vakautta sekä koettelevat maita ja haavoittuvia yhteiskuntia eri puolilla maailmaa energian hintojen nousun ja elintarvikepulan vuoksi sekä rikkovat räikeästi kansainvälistä oikeutta ja YK:n peruskirjan periaatteita; toteaa, että Venäjä jatkaa hyökkäyssotaa Ukrainaa vastaan Valko-Venäjän, Iranin ja Pohjois-Korean tuella ja jatkaa aktiivista sotilaallista läsnäoloa siellä, missä se pitää sitä strategisesti tärkeänä;</w:t>
      </w:r>
    </w:p>
    <w:p w14:paraId="01B89B11" w14:textId="3D5CE0D8" w:rsidR="00594099" w:rsidRPr="00495FB7" w:rsidRDefault="00594099" w:rsidP="00FF11F6">
      <w:pPr>
        <w:pStyle w:val="NormalHanging12a"/>
      </w:pPr>
      <w:r w:rsidRPr="00495FB7">
        <w:t>3.</w:t>
      </w:r>
      <w:r w:rsidRPr="00495FB7">
        <w:tab/>
        <w:t>tuomitsee mitä jyrkimmin terroristiryhmä Hamasin Israelia vastaan tekemät halveksittavat terrori-iskut, myös pankkivankien ottamisen</w:t>
      </w:r>
      <w:r w:rsidR="005B043D" w:rsidRPr="00495FB7">
        <w:t>;</w:t>
      </w:r>
      <w:r w:rsidRPr="00495FB7">
        <w:t xml:space="preserve"> ilmaisee tukensa Israelin valtiolle ja sen kansalle</w:t>
      </w:r>
      <w:r w:rsidR="005B043D" w:rsidRPr="00495FB7">
        <w:t xml:space="preserve"> sekä Gazan alueen ja Länsirannan palestiinalaisille siviileille</w:t>
      </w:r>
      <w:r w:rsidRPr="00495FB7">
        <w:t xml:space="preserve">; kehottaa vapauttamaan välittömästi ja ehdoitta kaikki terroristiryhmä Hamasin ottamat panttivangit ja palauttamaan kuolleiden panttivankien ruumiit; painottaa Israelin oikeutta puolustautua kansainvälisen oikeuden ja kansainvälisen humanitaarisen oikeuden mukaisesti; </w:t>
      </w:r>
      <w:r w:rsidR="005B043D" w:rsidRPr="00495FB7">
        <w:t xml:space="preserve">korostaa, että kaikkien osapuolten on aina erotettava toisistaan taistelijat ja siviilit ja että osapuolet voivat hyökätä vain taistelijoita ja sotilaallisia kohteita vastaan; pyytää Israelin hallitusta pidättäytymään Rafahissa sotilaallisista toimista, jotka pahentaisivat jo ennestään katastrofaalista humanitaarista tilannetta ja </w:t>
      </w:r>
      <w:r w:rsidR="005B043D" w:rsidRPr="00495FB7">
        <w:lastRenderedPageBreak/>
        <w:t>estäisivät kiireellisesti tarvittavien peruspalvelujen tarjoamisen ja humanitaarisen avun toimittamisen;</w:t>
      </w:r>
      <w:r w:rsidRPr="00495FB7">
        <w:t xml:space="preserve"> ilmaisee syvän surunsa ja täyden solidaarisuutensa molempien osapuolten viattomia uhreja, heidän perheitään ja läheisiään kohtaan; kehottaa saattamaan vastuuseen henkilöt, jotka ovat vastuussa terroriteoista ja kansainvälisen oikeuden loukkauksista;</w:t>
      </w:r>
      <w:r w:rsidR="005B043D" w:rsidRPr="00495FB7">
        <w:t xml:space="preserve"> vaatii tutkimaan perusteellisesti kolmansien </w:t>
      </w:r>
      <w:r w:rsidR="00430A4E" w:rsidRPr="00495FB7">
        <w:t>maiden</w:t>
      </w:r>
      <w:r w:rsidR="005B043D" w:rsidRPr="00495FB7">
        <w:t>, myös Iranin ja Qatarin, ja valtiosta riippumattomien tahojen roolin taloudellisen, aineellisen ja operatiivisen tuen antamisessa Hamasille;</w:t>
      </w:r>
    </w:p>
    <w:p w14:paraId="0CE2A3EB" w14:textId="313DD4C6" w:rsidR="00B56E72" w:rsidRPr="00495FB7" w:rsidRDefault="00B56E72" w:rsidP="00FF11F6">
      <w:pPr>
        <w:pStyle w:val="NormalHanging12a"/>
      </w:pPr>
      <w:r w:rsidRPr="00495FB7">
        <w:rPr>
          <w:bCs/>
          <w:iCs/>
        </w:rPr>
        <w:t>4.</w:t>
      </w:r>
      <w:r w:rsidRPr="00495FB7">
        <w:rPr>
          <w:bCs/>
          <w:iCs/>
        </w:rPr>
        <w:tab/>
      </w:r>
      <w:r w:rsidRPr="00495FB7">
        <w:t>tuomitsee jyrkästi Iranin tuella jatkuvat hyökkäykset Punaisellamerellä huthien hallinnassa olevilta alueilta Jemenissä; pitää myönteisenä jäsenvaltioiden päätöstä käynnistää ASPIDES-niminen YTPP-merioperaatio kauppa-alusten suojelemiseksi lisäämällä merellistä tilannetietoisuutta ja saattoaluksia, jotta voidaan estää hyökkäykset; tuomitsee lisäksi Iranin tukemien sotilaallisten ryhmien hyökkäykset Libanonista, Syyriasta ja Irakista;</w:t>
      </w:r>
    </w:p>
    <w:p w14:paraId="1CC975D0" w14:textId="77777777" w:rsidR="00430A4E" w:rsidRPr="00495FB7" w:rsidRDefault="00430A4E" w:rsidP="00FF11F6">
      <w:pPr>
        <w:widowControl/>
        <w:spacing w:after="160"/>
        <w:rPr>
          <w:b/>
          <w:bCs/>
          <w:i/>
          <w:iCs/>
        </w:rPr>
      </w:pPr>
      <w:r w:rsidRPr="00495FB7">
        <w:rPr>
          <w:b/>
          <w:i/>
        </w:rPr>
        <w:t>Tarvittavien puolustusvoimavarojen tarjoaminen Ukrainalle</w:t>
      </w:r>
    </w:p>
    <w:p w14:paraId="6DB728F6" w14:textId="3AAD7F99" w:rsidR="00594099" w:rsidRPr="00495FB7" w:rsidRDefault="00E70B2E" w:rsidP="00FF11F6">
      <w:pPr>
        <w:widowControl/>
        <w:spacing w:after="160"/>
        <w:ind w:left="567" w:hanging="567"/>
        <w:rPr>
          <w:bCs/>
          <w:iCs/>
        </w:rPr>
      </w:pPr>
      <w:r w:rsidRPr="00495FB7">
        <w:t>5</w:t>
      </w:r>
      <w:r w:rsidR="00594099" w:rsidRPr="00495FB7">
        <w:t>.</w:t>
      </w:r>
      <w:r w:rsidR="00594099" w:rsidRPr="00495FB7">
        <w:tab/>
        <w:t>vahvistaa, että EU jatkaa Ukrainan tukemista toimittamalla tarvittavat sotilaalliset voimavarat Venäjän hyökkäyssodan lopettamiseksi ja Ukrainan alueellisen koskemattomuuden palauttamiseksi sen kansainvälisesti tunnustettujen rajojen mukaisesti, jotta Ukraina voi harjoittaa tehokkaasti itsemääräämisoikeuttaan, suojella kansalaisiaan, dokumentoida ja tutkia sotarikoksia ja saattaa niihin syyllistyneet oikeuden eteen ja täyttää Ukrainan kansan toiveen euroatlanttisesta yhdentymisestä ja erityisesti EU:n jäsenyydestä, joka perustuu voimakkaaseen identifioitumiseen eurooppalaisiin vapauden, demokratian ja oikeusvaltion arvoihin, sekä Nato-jäsenyydestä; painottaa, että Ukrainan sotilaallista voittoa sekä sen EU- ja Nato-jäsenyyttä tarvitaan yleisen turvallisuuden, vakauden ja kestävän rauhan saavuttamiseksi Euroopan mantereella;</w:t>
      </w:r>
    </w:p>
    <w:p w14:paraId="26AB6738" w14:textId="2D04D897" w:rsidR="00594099" w:rsidRPr="00495FB7" w:rsidRDefault="00E70B2E" w:rsidP="00FF11F6">
      <w:pPr>
        <w:pStyle w:val="NormalHanging12a"/>
      </w:pPr>
      <w:r w:rsidRPr="00495FB7">
        <w:t>6</w:t>
      </w:r>
      <w:r w:rsidR="00594099" w:rsidRPr="00495FB7">
        <w:t>.</w:t>
      </w:r>
      <w:r w:rsidR="00594099" w:rsidRPr="00495FB7">
        <w:tab/>
        <w:t>korostaa Euroopan rauhanrahaston merkitystä, sillä sen avulla on tuettu Ukrainan asevoimia rahoittamalla ja toimittamalla sotilastarvikkeita ja -koulutusta ja koordinoitu kaikkia sidosryhmiä EU:n sotilasesikunnan (EUSE) alaisuudessa toimivan logistisen tuen välitysjärjestelmän välityksellä; kannustaa jäsenvaltioita laatimaan skenaarioihin perustuvan ja ennakoitavissa olevan luettelon sotilaallisista voimavaroista, joita voidaan tarjota Euroopan rauhanrahastosta, jotta voidaan varmistaa voimavarojen nopea hankinta lyhyellä ja pitkällä aikavälillä; kehottaa varmistamaan Euroopan rauhanrahaston rahoituksen kestävyyden ja jatkuvuuden, jotta Ukrainalle ja muille EU:n kumppaneille ympäri maailmaa voidaan tarjota niiden pyytämää tukea; kehottaa lisäämään entisestään ja nopeuttamaan Ukrainalle annettavaa taloudellista ja sotilaallista apua sekä ottamaan välittömästi käyttöön nykyaikaisia tarvikkeita ja aseita sekä seuraavan sukupolven ilmatorjuntajärjestelmiä ja maasta laukaistavia ohjusjärjestelmiä;</w:t>
      </w:r>
    </w:p>
    <w:p w14:paraId="18A3A0F2" w14:textId="2DF5E1B0" w:rsidR="000013EC" w:rsidRPr="00495FB7" w:rsidRDefault="00E70B2E" w:rsidP="00FF11F6">
      <w:pPr>
        <w:pStyle w:val="NormalHanging12a"/>
      </w:pPr>
      <w:r w:rsidRPr="00495FB7">
        <w:t>7</w:t>
      </w:r>
      <w:r w:rsidR="000013EC" w:rsidRPr="00495FB7">
        <w:t>.</w:t>
      </w:r>
      <w:r w:rsidR="000013EC" w:rsidRPr="00495FB7">
        <w:tab/>
        <w:t>kehottaa suurempia jäsenvaltioita, joilla on merkittäviä puolustusteollisuuden valmiuksia, kuten Ranskaa, Espanjaa ja Italiaa, lisäämään merkittävästi ja kiireellisesti sotilaallista apuaan Ukrainalle;</w:t>
      </w:r>
    </w:p>
    <w:p w14:paraId="58620FF9" w14:textId="4CDFE5B1" w:rsidR="008B6DE7" w:rsidRPr="00495FB7" w:rsidRDefault="00E70B2E" w:rsidP="00FF11F6">
      <w:pPr>
        <w:pStyle w:val="NormalHanging12a"/>
      </w:pPr>
      <w:r w:rsidRPr="00495FB7">
        <w:t>8</w:t>
      </w:r>
      <w:r w:rsidR="008B6DE7" w:rsidRPr="00495FB7">
        <w:t>.</w:t>
      </w:r>
      <w:r w:rsidR="008B6DE7" w:rsidRPr="00495FB7">
        <w:tab/>
        <w:t>kehottaa jäsenvaltioiden hallituksia aloittamaan välittömästi vuoropuhelun puolustusalan yritysten kanssa sen varmistamiseksi, että erityisesti ampumatarvikkeiden, ammusten ja ohjusten tuotanto ja toimitukset Ukrainaa varten asetetaan etusijalle muiden kolmansien maiden tilauksiin nähden;</w:t>
      </w:r>
    </w:p>
    <w:p w14:paraId="450B95CE" w14:textId="2E069201" w:rsidR="003738EC" w:rsidRPr="00495FB7" w:rsidRDefault="00E70B2E" w:rsidP="00FF11F6">
      <w:pPr>
        <w:pStyle w:val="NormalHanging12a"/>
      </w:pPr>
      <w:r w:rsidRPr="00495FB7">
        <w:t>9</w:t>
      </w:r>
      <w:r w:rsidR="00594099" w:rsidRPr="00495FB7">
        <w:t>.</w:t>
      </w:r>
      <w:r w:rsidR="00594099" w:rsidRPr="00495FB7">
        <w:tab/>
        <w:t xml:space="preserve">panee tyytyväisenä merkille komission varapuheenjohtajan / korkean edustajan Josep Borrellin </w:t>
      </w:r>
      <w:r w:rsidR="003738EC" w:rsidRPr="00495FB7">
        <w:t xml:space="preserve">alkuperäisen </w:t>
      </w:r>
      <w:r w:rsidR="00594099" w:rsidRPr="00495FB7">
        <w:t xml:space="preserve">ehdotuksen, joka perustuu parlamentin aiempaan pyyntöön </w:t>
      </w:r>
      <w:r w:rsidR="00594099" w:rsidRPr="00495FB7">
        <w:lastRenderedPageBreak/>
        <w:t>perustaa Euroopan rauhanrahaston yhteyteen 20 miljardin euron avustusrahasto, jolla tuetaan Ukrainan asevoimia jopa 5 miljardilla eurolla vuodessa vuosina 2023–2027</w:t>
      </w:r>
      <w:r w:rsidR="00430A4E" w:rsidRPr="00495FB7">
        <w:t>;</w:t>
      </w:r>
      <w:r w:rsidR="00594099" w:rsidRPr="00495FB7">
        <w:t xml:space="preserve"> </w:t>
      </w:r>
      <w:r w:rsidR="003738EC" w:rsidRPr="00495FB7">
        <w:t>pitää valitettavana, että jäsenvaltiot ovat alentaneet tämän tavoitteen tasoa päätymällä 5 miljardin euron lisärahoitukseen, ja kehottaa niitä pääsemään asiasta nopeasti sopimukseen</w:t>
      </w:r>
      <w:r w:rsidR="00594099" w:rsidRPr="00495FB7">
        <w:t>; tuomitsee jyrkästi Unkarin yritykset torjua viimeaikaiset pyrkimykset täydentää Euroopan rauhanrahastoa ja hylätä komission varapuheenjohtajan / korkean edustajan ehdotus Ukrainan erityistukirahastosta; korostaa, että kaiken Euroopan rauhanrahaston toimittaman sotilaallisen avun ja kaikkien asetoimitusten on oltava täysin asevientiä, kansainvälistä ihmisoikeuslainsäädäntöä ja humanitaarista oikeutta koskevan EU:n yhteisen kannan mukaisia ja niiden osalta on taattava asianmukainen avoimuus ja vastuuvelvollisuus;</w:t>
      </w:r>
      <w:r w:rsidR="003738EC" w:rsidRPr="00495FB7">
        <w:t xml:space="preserve"> pitää valitettavana, että Yhdysvallat on tarpeettomasti viivyttänyt kipeästi tarvittavan Ukrainalle annettavan avun seuraavan erän hyväksymistä;</w:t>
      </w:r>
    </w:p>
    <w:p w14:paraId="2E1F59CF" w14:textId="6A11A5A6" w:rsidR="00594099" w:rsidRPr="00495FB7" w:rsidRDefault="00E70B2E" w:rsidP="00FF11F6">
      <w:pPr>
        <w:pStyle w:val="NormalHanging12a"/>
      </w:pPr>
      <w:r w:rsidRPr="00495FB7">
        <w:t>10</w:t>
      </w:r>
      <w:r w:rsidR="00594099" w:rsidRPr="00495FB7">
        <w:t>.</w:t>
      </w:r>
      <w:r w:rsidR="00594099" w:rsidRPr="00495FB7">
        <w:tab/>
        <w:t>suhtautuu myönteisesti Ukrainaa tukevan sotilaallisen avustusoperaation (EUMAM Ukraina) perustamiseen ja sen rooliin Ukrainan asevoimien sotilaallisen tehokkuuden lisäämisessä, jotta ne voivat puolustaa alueellista koskemattomuuttaan Ukrainan kansainvälisesti tunnustettujen rajojen mukaisesti ja antaa maalle mahdollisuuden harjoittaa tehokkaasti itsemääräämisoikeuttaan ja suojella siviilejä; painottaa tarvetta asettaa sotilaskriisinhallinnan suunnittelu- ja toteutusvoimavaran (MPCC) saataville riittävästi henkilöstöä ja infrastruktuuria tämän tärkeän koulutustehtävän suunnittelua ja johtamista varten;</w:t>
      </w:r>
    </w:p>
    <w:p w14:paraId="03C52CD9" w14:textId="3D7FFBAF" w:rsidR="00594099" w:rsidRPr="00495FB7" w:rsidRDefault="00E70B2E" w:rsidP="00FF11F6">
      <w:pPr>
        <w:widowControl/>
        <w:spacing w:after="160"/>
        <w:ind w:left="567" w:hanging="567"/>
        <w:rPr>
          <w:bCs/>
          <w:iCs/>
        </w:rPr>
      </w:pPr>
      <w:r w:rsidRPr="00495FB7">
        <w:t>11</w:t>
      </w:r>
      <w:r w:rsidR="00594099" w:rsidRPr="00495FB7">
        <w:t>.</w:t>
      </w:r>
      <w:r w:rsidR="00594099" w:rsidRPr="00495FB7">
        <w:tab/>
        <w:t xml:space="preserve">panee tyytyväisenä merkille EUMAM Ukrainan valmiudet vastata Ukrainan koulutustarpeisiin joustavalla tavalla; odottaa, että se tuo lisäarvoa koulutustarjontaa laajentamalla ja että se synkronoidaan muiden jo toiminnassa olevien koulutusaloitteiden kanssa; vaatii mukauttamaan koulutusmoduuleja saatujen kokemusten perusteella, jotta moduulit vastaavat asianmukaisesti ukrainalaisten joukkojen tarpeita; onnittelee Euroopan ulkosuhdehallintoa (EUH) ja jäsenvaltioita </w:t>
      </w:r>
      <w:r w:rsidR="003738EC" w:rsidRPr="00495FB7">
        <w:t xml:space="preserve">yli </w:t>
      </w:r>
      <w:r w:rsidR="00594099" w:rsidRPr="00495FB7">
        <w:t xml:space="preserve">30 000 sotilaan menestyksekkäästä koulutuksesta vuoden 2023 loppuun mennessä; panee tyytyväisenä merkille varapuheenjohtajan / korkean edustajan ehdotuksen lisätavoitteesta, joka koskee </w:t>
      </w:r>
      <w:r w:rsidR="003738EC" w:rsidRPr="00495FB7">
        <w:t>60 </w:t>
      </w:r>
      <w:r w:rsidR="00594099" w:rsidRPr="00495FB7">
        <w:t xml:space="preserve">000 ukrainalaisen sotilaan kouluttamista </w:t>
      </w:r>
      <w:r w:rsidR="003738EC" w:rsidRPr="00495FB7">
        <w:t>vuonna 2024</w:t>
      </w:r>
      <w:r w:rsidR="00594099" w:rsidRPr="00495FB7">
        <w:t>; korostaa, että on tärkeää mukauttaa ja tarkistaa jatkuvasti koulutusmoduuleja taistelukentiltä saatujen kokemusten perusteella sekä keskittyä jatkuvasti nykyisiin ja tuleviin haasteisiin vastaamiseen, mukaan lukien miehittämättömien ilma-alusten (UAV) torjunta, UAV-järjestelmää koskeva koulutus, ilmapuolustus, miinojen havaitseminen, aselajien yhteistoimintakoulutus ja erikoiskoulutus, sekä Ukrainan asevoimien nykyisten ja tulevien upseerien valmiuksien kehittämiseen kaikilla tasoilla ja heidän tarpeidensa mukaisesti; panee lisäksi tyytyväisenä merkille neuvottelujen nopean päätökseen saattamisen ja jäsenvaltioiden vahvan osallistumisen EUMAM Ukraina -operaation käynnistämiseen todeten, että sitä voidaan pitää tulevien sotilaskoulutusoperaatioiden mallina, ja kehottaa jäsenvaltioita osallistumaan yhtä kunnianhimoisesti ja yhtä suurella panoksella muihin nykyisiin ja tuleviin YTPP-operaatioihin;</w:t>
      </w:r>
    </w:p>
    <w:p w14:paraId="3E5641B8" w14:textId="71E73A3E" w:rsidR="00594099" w:rsidRPr="00495FB7" w:rsidRDefault="00E70B2E" w:rsidP="00FF11F6">
      <w:pPr>
        <w:widowControl/>
        <w:spacing w:after="160"/>
        <w:ind w:left="567" w:hanging="567"/>
        <w:rPr>
          <w:bCs/>
          <w:iCs/>
        </w:rPr>
      </w:pPr>
      <w:r w:rsidRPr="00495FB7">
        <w:t>12</w:t>
      </w:r>
      <w:r w:rsidR="00594099" w:rsidRPr="00495FB7">
        <w:t>.</w:t>
      </w:r>
      <w:r w:rsidR="00594099" w:rsidRPr="00495FB7">
        <w:tab/>
        <w:t xml:space="preserve">on tyytyväinen Euroopan unionin neuvontaoperaation Ukrainassa (EUAM Ukraina) joustavuuteen ja mukautuvuuteen vaikeissa olosuhteissa sen tarkistetun tehtävänannon toteuttamisessa, muun muassa tuen antamiseen Venäjän Ukrainaan kohdistaman provosoimattoman ja perusteettoman sotilaallisen hyökkäyksen yhteydessä tehtyjen kansainvälisten rikosten tutkimiselle ja syytteeseenpanolle; kehottaa EU:ta varmistamaan, että sillä on toiminnan edellyttämät asianmukaiset taloudelliset, logistiset </w:t>
      </w:r>
      <w:r w:rsidR="00594099" w:rsidRPr="00495FB7">
        <w:lastRenderedPageBreak/>
        <w:t>ja inhimilliset voimavarat Ukrainan tarpeiden täyttämiseksi, ja suhtautuu myönteisesti EU:n ulkopuolisten maiden osallistumiseen toimiin tältä osin;</w:t>
      </w:r>
    </w:p>
    <w:p w14:paraId="0E24153A" w14:textId="37E4E3E8" w:rsidR="00594099" w:rsidRPr="00495FB7" w:rsidRDefault="008335E3" w:rsidP="00FF11F6">
      <w:pPr>
        <w:pStyle w:val="NormalHanging12a"/>
        <w:rPr>
          <w:bCs/>
          <w:iCs/>
        </w:rPr>
      </w:pPr>
      <w:r w:rsidRPr="00495FB7">
        <w:t>13</w:t>
      </w:r>
      <w:r w:rsidR="00594099" w:rsidRPr="00495FB7">
        <w:t>.</w:t>
      </w:r>
      <w:r w:rsidR="00594099" w:rsidRPr="00495FB7">
        <w:tab/>
        <w:t xml:space="preserve">korostaa EU:n konkreettista tukea Ukrainalle, jota annetaan ”ampumatarvikkeita koskevien kolmen toimintalinjan” avulla; kehottaa toimittamaan nopeammin ampumatarvikkeita jäsenvaltioiden nykyisistä varastoista Euroopan rauhanrahaston kautta; kiinnittää huomiota ampumatarvikkeita koskevaan toiseen toimintalinjaan, jonka tarkoituksena on toimittaa Ukrainalle miljoona tykistöammusta maaliskuuhun 2024 mennessä, ja ilmaisee huolensa viimeaikaisista lausunnoista, joiden mukaan toimitus tulee viivästymään asetetusta määräajasta; kehottaa varapuheenjohtajaa / korkeaa edustajaa, komissiota ja jäsenvaltioita nopeuttamaan Ukrainalle toimitettavien ampumatarvikkeiden yhteishankintoja ja korostaa tarvetta tehostaa eurooppalaisen teollisuuden tuotantokapasiteettia varmistamalla ampumatarvikkeiden tuotantoa tukevan säädöksen (ASAP) nopea ja tehokas täytäntöönpano; kannustaa jäsenvaltioita tarjoamaan puolustusalalla Euroopassa toimiville pienille ja keskisuurille yrityksille (pk-yrityksille) erityismahdollisuuksia, jotta niillä on tarvittavat valmiudet osallistua tarjouskilpailumenettelyyn; kehottaa EU:n jäsenvaltioita nopeuttamaan sotilaallisen ammustuotannon kapasiteetin kehittämistä keskittyen erityisesti Ukrainan kanssa toteutettaviin yhteisiin </w:t>
      </w:r>
      <w:r w:rsidR="00AA425C" w:rsidRPr="00495FB7">
        <w:t xml:space="preserve">hankkeisiin ja varmistamaan, että Ukrainaa varten tehdyt tilaukset asetetaan viipymättä etusijalle; korostaa </w:t>
      </w:r>
      <w:r w:rsidR="00594099" w:rsidRPr="00495FB7">
        <w:t xml:space="preserve">lisäksi, että Ukrainan integroimiseksi EU:n puolustusta ja kyberturvallisuutta koskeviin toimintapolitiikkoihin ja ohjelmiin EU-jäsenyysprosessin aikana olisi toteutettava konkreettisia toimia, jotka perustuvat Euroopan unionin kyberturvallisuusviraston (ENISA) kanssa tehtävään yhteistyöhön ja vaihtoihin, Euroopan puolustusviraston (EDA) kanssa tehtyyn nykyiseen sopimukseen ja siihen, että jäsenvaltiot voivat toteuttaa hankintatoimia Ukrainan puolesta, joka ottaa vastaan täydentäviä määriä Euroopan puolustusteollisuuden vahvistamista yhteistoiminnallisten hankintojen avulla koskevasta välineestä annetun asetuksen (EDIRPA) puitteissa; pyytää, että EUH ja komissio esittävät suunnitelman Ukrainalle annettavia turvallisuussitoumuksia koskevasta kestävästä ja pitkän aikavälin paketista, joka täydentää EU:n kasvavien turvallisuusvaatimusten varmistamista; suhtautuu myönteisesti Ukrainan </w:t>
      </w:r>
      <w:r w:rsidR="007D0316" w:rsidRPr="00495FB7">
        <w:t xml:space="preserve">tukivälineen perustamiseen </w:t>
      </w:r>
      <w:r w:rsidR="00594099" w:rsidRPr="00495FB7">
        <w:t xml:space="preserve">ja kehottaa kaikkia toimijoita työskentelemään </w:t>
      </w:r>
      <w:r w:rsidR="00430A4E" w:rsidRPr="00495FB7">
        <w:t xml:space="preserve">sen </w:t>
      </w:r>
      <w:r w:rsidR="00594099" w:rsidRPr="00495FB7">
        <w:t>täytäntöönpanoa varten;</w:t>
      </w:r>
    </w:p>
    <w:p w14:paraId="194EFC55" w14:textId="63081C89" w:rsidR="00594099" w:rsidRPr="00495FB7" w:rsidRDefault="008335E3" w:rsidP="00FF11F6">
      <w:pPr>
        <w:widowControl/>
        <w:spacing w:after="160" w:line="259" w:lineRule="auto"/>
        <w:ind w:left="567" w:hanging="567"/>
        <w:rPr>
          <w:bCs/>
          <w:iCs/>
        </w:rPr>
      </w:pPr>
      <w:r w:rsidRPr="00495FB7">
        <w:t>14</w:t>
      </w:r>
      <w:r w:rsidR="00594099" w:rsidRPr="00495FB7">
        <w:t>.</w:t>
      </w:r>
      <w:r w:rsidR="00594099" w:rsidRPr="00495FB7">
        <w:tab/>
        <w:t>painottaa sen tärkeyttä, että Venäjän Ukrainaa vastaan käymä hyökkäyssota , joka rikkoo kansainvälistä oikeutta ja YK:n peruskirjan periaatteita sekä heikentää turvallisuutta ja vakautta koko maailmassa, tuomitaan maailmanlaajuisesti; kehottaa EU:n pakotteiden täytäntöönpanosta vastaavaa komission erityislähettilästä tutkimaan perusteellisesti venäläisiin yhteisöihin kohdistuvien EU:n pakotteiden kiertämistä, erityisesti kaksikäyttötuotteiden osalta sen Ukrainaa vastaan käymän hyökkäyssodan yhteydessä; tuomitsee EU:n ulkopuolisten maiden, muun muassa Kuuban, Serbian ja Syyrian, sotilaiden, jotka taistelevat Venäjän puolesta Ukrainaa vastaan käytävässä hyökkäyssodassa, läsnäolon ja vaatii heidän välitöntä vetäytymistään;</w:t>
      </w:r>
    </w:p>
    <w:p w14:paraId="06330D71" w14:textId="493BAB21" w:rsidR="00594099" w:rsidRPr="00495FB7" w:rsidRDefault="008335E3" w:rsidP="00FF11F6">
      <w:pPr>
        <w:pStyle w:val="NormalHanging12a"/>
      </w:pPr>
      <w:r w:rsidRPr="00495FB7">
        <w:t>15</w:t>
      </w:r>
      <w:r w:rsidR="00594099" w:rsidRPr="00495FB7">
        <w:t>.</w:t>
      </w:r>
      <w:r w:rsidR="00594099" w:rsidRPr="00495FB7">
        <w:tab/>
        <w:t>korostaa Vilnassa järjestetyn Naton huippukokouksen tulosta, jossa selvästi vahvistetaan, että Ukrainan tulevaisuus on liittoutumassa; suhtautuu myönteisesti huippukokouksessa sovittuun Ukrainaa koskevaan tukipakettiin ja Naton ja Ukrainan välisen neuvoston perustamiseen valmistelemaan Ukrainaa sodan päätyttyä Nato-jäsenyysprosessia varten, mikä on tarkoitus saada päätökseen mahdollisimman nopeasti; tukee jatkuvia transatlanttisia toimenpiteitä ja koordinointia, jotka koskevat sotilaallista apua ja asetoimituksia Ukrainalle;</w:t>
      </w:r>
    </w:p>
    <w:p w14:paraId="6F97633E" w14:textId="1120F864" w:rsidR="00594099" w:rsidRPr="00495FB7" w:rsidRDefault="008335E3" w:rsidP="00FF11F6">
      <w:pPr>
        <w:pStyle w:val="NormalHanging12a"/>
      </w:pPr>
      <w:r w:rsidRPr="00495FB7">
        <w:lastRenderedPageBreak/>
        <w:t>16</w:t>
      </w:r>
      <w:r w:rsidR="00594099" w:rsidRPr="00495FB7">
        <w:t>.</w:t>
      </w:r>
      <w:r w:rsidR="00594099" w:rsidRPr="00495FB7">
        <w:tab/>
        <w:t>korostaa, että EU:n ja Naton Ukrainaa koskevat sitoumukset ovat osa laajempaa kansainvälisesti koordinoitua Ukrainan turvatakuupakettia, johon sisältyy G7-maiden käynnistämä monenvälinen kehys Ukrainaa koskevien kahdenvälisten turvallisuussitoumusten ja -järjestelyjen neuvottelemiseksi;</w:t>
      </w:r>
    </w:p>
    <w:p w14:paraId="1DC72E66" w14:textId="38E5E148" w:rsidR="00594099" w:rsidRPr="00495FB7" w:rsidRDefault="008335E3" w:rsidP="00FF11F6">
      <w:pPr>
        <w:widowControl/>
        <w:tabs>
          <w:tab w:val="left" w:pos="567"/>
        </w:tabs>
        <w:spacing w:after="160"/>
        <w:ind w:left="567" w:hanging="567"/>
        <w:rPr>
          <w:bCs/>
          <w:iCs/>
        </w:rPr>
      </w:pPr>
      <w:r w:rsidRPr="00495FB7">
        <w:t>17</w:t>
      </w:r>
      <w:r w:rsidR="00594099" w:rsidRPr="00495FB7">
        <w:t>.</w:t>
      </w:r>
      <w:r w:rsidR="00594099" w:rsidRPr="00495FB7">
        <w:tab/>
        <w:t xml:space="preserve">painottaa, että on tärkeää jatkaa SEU-sopimuksen keskinäistä avunantoa koskevan 42 artiklan 7 kohdan soveltamista, ja pyytää konkreettisia toimia aidon solidaarisuuspolitiikan kehittämiseksi, mukaan lukien selventämällä sen ja Pohjois-Atlantin sopimuksen 5 artiklan välistä johdonmukaisuutta ottaen huomioon, että kaikki EU:n jäsenvaltiot eivät ole Naton jäseniä; </w:t>
      </w:r>
    </w:p>
    <w:p w14:paraId="7D4BAFAE" w14:textId="77777777" w:rsidR="00594099" w:rsidRPr="00495FB7" w:rsidRDefault="00594099" w:rsidP="00FF11F6">
      <w:pPr>
        <w:pStyle w:val="Normal12a24b"/>
        <w:widowControl/>
        <w:tabs>
          <w:tab w:val="left" w:pos="0"/>
        </w:tabs>
        <w:jc w:val="both"/>
        <w:rPr>
          <w:szCs w:val="24"/>
        </w:rPr>
      </w:pPr>
      <w:r w:rsidRPr="00495FB7">
        <w:rPr>
          <w:b/>
          <w:bCs/>
          <w:i/>
          <w:iCs/>
        </w:rPr>
        <w:t>Euroopan puolustuksen vahvistaminen Venäjän Ukrainaa vastaan käymän hyökkäyssodan johdosta</w:t>
      </w:r>
    </w:p>
    <w:p w14:paraId="5B9FA1FE" w14:textId="66004F89" w:rsidR="00594099" w:rsidRPr="00495FB7" w:rsidRDefault="008335E3" w:rsidP="00FF11F6">
      <w:pPr>
        <w:widowControl/>
        <w:spacing w:after="160"/>
        <w:ind w:left="567" w:hanging="567"/>
      </w:pPr>
      <w:r w:rsidRPr="00495FB7">
        <w:t>18</w:t>
      </w:r>
      <w:r w:rsidR="00594099" w:rsidRPr="00495FB7">
        <w:t>.</w:t>
      </w:r>
      <w:r w:rsidR="00594099" w:rsidRPr="00495FB7">
        <w:tab/>
        <w:t>korostaa EU:n valtion- ja hallitusten johtajien Versailles’n julistuksessa tekemää sitoumusta antaa Ukrainalle kaikki sen tarvitsema tuki ja ottaa enemmän vastuuta Euroopan turvallisuudesta vahvistamalla Euroopan puolustusvoimavaroja ja ilmaisee vankkumattoman tukensa tälle sitoumukselle; kannustaa lisäämään tältä osin koordinointia transatlanttisten liittolaisten ja Naton kanssa; katsoo, että strategista kompassia on päivitettävä, jotta siinä voidaan ottaa huomioon muutamia päiviä ennen sen hyväksymistä käynnistyneestä Venäjän Ukrainaa vastaan käymästä hyökkäyssodasta saadut kokemukset sekä Lähi-idän viimeaikaiset tapahtumat; kehottaa EU:ta ja sen jäsenvaltioita tämän tarkastelun, josta olisi tehtävä säännöllinen menettely, jälkeen täyttämään Versailles'n julistuksen sisältämän sitoumuksen nopeuttamalla strategisen kompassin täysimääräistä täytäntöönpanoa siten, että tehostetaan laajamittaisesti eurooppalaista sotilasyhteistyötä teollisuuden ja asevoimien tasolla, jotta Euroopan unionista voidaan tehdä vahvempi ja kykenevämpi turvallisuuden takaaja, joka on yhteentoimiva Naton kanssa ja täydentää sitä;</w:t>
      </w:r>
    </w:p>
    <w:p w14:paraId="161669D0" w14:textId="34F82671" w:rsidR="0026555F" w:rsidRPr="00495FB7" w:rsidRDefault="008335E3" w:rsidP="00FF11F6">
      <w:pPr>
        <w:widowControl/>
        <w:spacing w:after="160"/>
        <w:ind w:left="567" w:hanging="567"/>
      </w:pPr>
      <w:r w:rsidRPr="00495FB7">
        <w:t>19</w:t>
      </w:r>
      <w:r w:rsidR="0026555F" w:rsidRPr="00495FB7">
        <w:t>.</w:t>
      </w:r>
      <w:r w:rsidR="0026555F" w:rsidRPr="00495FB7">
        <w:tab/>
        <w:t>panee merkille keskustelun ydinpelotteesta Euroopassa ja kehottaa käymään rakentavaa ja avointa eurooppalaista keskustelua tästä alueellisen puolustuksen ja pelotteen keskeisestä osatekijästä, jota tarvitaan Euroopan mantereen ja sen kansojen pitkän aikavälin turvallisuuden varmistamiseksi;</w:t>
      </w:r>
    </w:p>
    <w:p w14:paraId="74E6108C" w14:textId="2EE79791" w:rsidR="00594099" w:rsidRPr="00495FB7" w:rsidRDefault="008335E3" w:rsidP="00FF11F6">
      <w:pPr>
        <w:pStyle w:val="NormalHanging12a"/>
        <w:spacing w:after="0"/>
        <w:rPr>
          <w:bCs/>
          <w:iCs/>
        </w:rPr>
      </w:pPr>
      <w:r w:rsidRPr="00495FB7">
        <w:t>20</w:t>
      </w:r>
      <w:r w:rsidR="00594099" w:rsidRPr="00495FB7">
        <w:t>.</w:t>
      </w:r>
      <w:r w:rsidR="00594099" w:rsidRPr="00495FB7">
        <w:tab/>
        <w:t>palauttaa mieliin, että kuten strategisessa kompassissa selvästi todetaan, tavoitteena on, että EU pystyy toimimaan nopeasti ja tehokkaasti aina kriisin puhjetessa, tarvittaessa yksin tai osana kumppanuutta, ja että strategisella kompassilla ei saa kompensoida EU:n turvallisuus- ja puolustusvoimavaroihin tehtävien keskeisten investointien lykkäämistä; painottaa, että strategisen kompassin kunnianhimoiset tavoitteet ja välitavoitteet voidaan saavuttaa vain jäsenvaltioiden ja EU:n toimielinten vastaavalla poliittisella tahdolla ja toiminnalla sekä tarvittavilla rahoitusosuuksilla tarpeen vaatiessa; kehottaa siksi jäsenvaltioita päivittämään uhka-analyysia järjestelmällisesti ja säännöllisesti;</w:t>
      </w:r>
    </w:p>
    <w:p w14:paraId="3915CFB5" w14:textId="05AE5957" w:rsidR="00594099" w:rsidRPr="00495FB7" w:rsidRDefault="008335E3" w:rsidP="00FF11F6">
      <w:pPr>
        <w:pStyle w:val="NormalHanging12a"/>
        <w:spacing w:before="240"/>
        <w:rPr>
          <w:bCs/>
          <w:iCs/>
        </w:rPr>
      </w:pPr>
      <w:r w:rsidRPr="00495FB7">
        <w:t>21</w:t>
      </w:r>
      <w:r w:rsidR="00594099" w:rsidRPr="00495FB7">
        <w:t>.</w:t>
      </w:r>
      <w:r w:rsidR="00594099" w:rsidRPr="00495FB7">
        <w:tab/>
        <w:t xml:space="preserve">vahvistaa jälleen, että EU:n olisi uudistettava päätöksentekojärjestelmäänsä tullakseen uskottavaksi geopoliittiseksi toimijaksi; pitää valitettavana, että mahdollisuuksia nopeisiin, tehokkaisiin ja vaikuttaviin ulko-, turvallisuus- ja puolustuspolitiikan toimiin, joista määrätään SEU-sopimuksen siirtymälausekkeissa, on käytetty vain hyvin rajoitetusti; palauttaa mieliin neuvostolle esittämänsä kehotuksen siirtyä asteittain määräenemmistöpäätöksiin YUTP:n ja YTPP:n päätöksissä ainakin aloilla, joilla ei ole sotilaallista merkitystä; palauttaa mieliin esittämänsä kehotuksen koota EU:n puolustusministerit säännöllisiin neuvoston kokouksiin ja perustaa Euroopan tasolla siviili- ja sotilasalan välineet kattava yhteinen siviili- ja sotilasesikunta, jotta voidaan </w:t>
      </w:r>
      <w:r w:rsidR="00594099" w:rsidRPr="00495FB7">
        <w:lastRenderedPageBreak/>
        <w:t>hyödyntää täysimittaisesti EU:n yhdennettyä lähestymistapaa kriisinhallinnassa alkaen strategisesta suunnittelusta ja ulottuen operaation varsinaiseen toteuttamiseen;</w:t>
      </w:r>
    </w:p>
    <w:p w14:paraId="14CE2E8B" w14:textId="0CA612E9" w:rsidR="00594099" w:rsidRPr="00495FB7" w:rsidRDefault="008335E3" w:rsidP="00FF11F6">
      <w:pPr>
        <w:pStyle w:val="NormalHanging12a"/>
      </w:pPr>
      <w:r w:rsidRPr="00495FB7">
        <w:t>22</w:t>
      </w:r>
      <w:r w:rsidR="00594099" w:rsidRPr="00495FB7">
        <w:t>.</w:t>
      </w:r>
      <w:r w:rsidR="00594099" w:rsidRPr="00495FB7">
        <w:tab/>
        <w:t>kehottaa nimittämään seuraavaan komissioon puolustusunionista vastaavan komission jäsenen, joka vastaa todellisen Euroopan puolustusunionin viimeistelystä ja kaikista puolustukseen liittyvistä asioista, YTPP mukaan lukien, sen jälkeen kun tehtävät on selkeästi jaettu varapuheenjohtajan / korkean edustajan kanssa; katsoo, että puolustusunionista vastaavan komission jäsenen olisi yhdessä parlamenttiin perustettavan täysivaltaisen turvallisuus- ja puolustusvaliokunnan kanssa valvottava puolustusunionin omaa merkittävää talousarviota;</w:t>
      </w:r>
    </w:p>
    <w:p w14:paraId="44DC5187" w14:textId="77777777" w:rsidR="00594099" w:rsidRPr="00495FB7" w:rsidRDefault="00594099" w:rsidP="00FF11F6">
      <w:pPr>
        <w:pStyle w:val="NormalHanging12a"/>
        <w:rPr>
          <w:i/>
        </w:rPr>
      </w:pPr>
      <w:r w:rsidRPr="00495FB7">
        <w:rPr>
          <w:rStyle w:val="Italic"/>
        </w:rPr>
        <w:t>Strateginen kompassi: ”TOIMINTA”</w:t>
      </w:r>
    </w:p>
    <w:p w14:paraId="53308960" w14:textId="5A301FE0" w:rsidR="00594099" w:rsidRPr="00495FB7" w:rsidRDefault="008335E3" w:rsidP="00FF11F6">
      <w:pPr>
        <w:pStyle w:val="NormalHanging12a"/>
      </w:pPr>
      <w:r w:rsidRPr="00495FB7">
        <w:t>23</w:t>
      </w:r>
      <w:r w:rsidR="00594099" w:rsidRPr="00495FB7">
        <w:t>.</w:t>
      </w:r>
      <w:r w:rsidR="00594099" w:rsidRPr="00495FB7">
        <w:tab/>
        <w:t>muistuttaa vastaavia EU:n elimiä ja jäsenvaltioita niiden sitoutumisesta MPCC:n vahvistamiseen ja sen täyden toimintakyvyn saavuttamiseen muun muassa tarjoamalla riittävät toimitilat ja henkilöstön ja järjestämällä uudelleen EU:n sotilasesikunnan; vaatii, että sen täysi operatiivinen toimintakyky on saavutettava vuoteen 2025 mennessä, kuten strategisessa kompassissa todetaan, ja huolimatta neuvoston 19. marraskuuta 2018 antamista päätelmistä, joissa asetettiin määräaika vuodelle 2020; vaatii lisäksi, että MPCC:n henkilöstömäärää korotetaan huomattavasti 250 henkilöön; pitää tärkeänä kiirehtiä MPCC:n perustamista EU:n sotilasoperaatioiden ensisijaiseksi komento- ja valvontarakenteeksi erityisesti tulevaa EU:n nopeaa toimintakykyä varten; painottaa, että yksi neljästä nykyisestä kansallisesta operaatioesikunnasta voidaan nimetä tähän tehtävään;</w:t>
      </w:r>
    </w:p>
    <w:p w14:paraId="0812FFD8" w14:textId="531FF06B" w:rsidR="00594099" w:rsidRPr="00495FB7" w:rsidRDefault="008335E3" w:rsidP="00FF11F6">
      <w:pPr>
        <w:pStyle w:val="NormalHanging12a"/>
      </w:pPr>
      <w:r w:rsidRPr="00495FB7">
        <w:t>24</w:t>
      </w:r>
      <w:r w:rsidR="00594099" w:rsidRPr="00495FB7">
        <w:t>.</w:t>
      </w:r>
      <w:r w:rsidR="00594099" w:rsidRPr="00495FB7">
        <w:tab/>
        <w:t>toteaa jälleen, että EU:n nopean toimintakyvyn täysimääräinen täytäntöönpano on tärkeää ja että siihen kuuluu vähintään 5 000 sotilaan muodostamat modulaariset joukot asiankuuluvine valmiuksineen, jotka ovat käytettävissä kriisitilanteissa epäsuotuisissa toimintaympäristöissä, kuten pelastus- ja evakuointitehtävissä, etujoukoissa ja vakauttamisoperaatioissa tai operaatioiden väliaikaisissa vahvistusjoukoissa; katsoo, että ilman vankkaa poliittista sitoumusta ja lisäresurssien osoittamista vaarannetaan tavoite, joka koskee nopean toimintakyvyn saattamista operatiiviseksi vuoteen 2025 mennessä; kehottaa jäsenvaltioita ottamaan huomioon SEU</w:t>
      </w:r>
      <w:r w:rsidR="00495FB7" w:rsidRPr="00495FB7">
        <w:t xml:space="preserve"> </w:t>
      </w:r>
      <w:r w:rsidR="00594099" w:rsidRPr="00495FB7">
        <w:t>44 artiklan täytäntöönpanoa koskevat käytännön yksityiskohtaiset säännöt EU:n nopean toimintakyvyn käyttöönoton aikana sekä tarvittaessa muiden YTPP:n operatiivisten sitoumusten yhteydessä, jotta halukkaiden ja kyvykkäiden jäsenvaltioiden ryhmä voi suunnitella ja toteuttaa operaation EU:n puitteissa ja varmistaa siten nopean toimintakyvyn nopean aktivoinnin; toistaa, että nopea toimintakyky olisi organisoitava siten, että eri osilla olisi erilaiset liikkeellelähdön määräajat siten, että eräät osat ovat valmiita liikkeellelähtöön 5–10 päivässä; panee merkille, että joukkojen tarkkaa vähimmäismäärää voidaan arvioida vasta sen jälkeen, kun toimintamallin kaikki suunnittelijat ovat analysoineet mahdollisia skenaarioita; katsoo, että EU:n nopealla toimintakyvyllä on hyvät mahdollisuudet kehittyä merkittävästi ja hyödyntää aiemmista EU:n taisteluosastoista saatuja kokemuksia, puuttua niiden erilaisiin puutteisiin ja korjata niitä, vahvistaa EU:n strategista riippumattomuutta ja edistää myönteisesti EU:n yhdennettyä lähestymistapaa turvallisuuteen ja rauhaan;</w:t>
      </w:r>
    </w:p>
    <w:p w14:paraId="5BEDBE62" w14:textId="5B22703D" w:rsidR="00594099" w:rsidRPr="00495FB7" w:rsidRDefault="008335E3" w:rsidP="00FF11F6">
      <w:pPr>
        <w:widowControl/>
        <w:spacing w:after="160"/>
        <w:ind w:left="567" w:hanging="567"/>
      </w:pPr>
      <w:r w:rsidRPr="00495FB7">
        <w:t>25</w:t>
      </w:r>
      <w:r w:rsidR="00594099" w:rsidRPr="00495FB7">
        <w:t>.</w:t>
      </w:r>
      <w:r w:rsidR="00594099" w:rsidRPr="00495FB7">
        <w:tab/>
        <w:t xml:space="preserve">panee tyytyväisenä merkille, että nopean toimintakyvyn ensimmäinen LIVEX-harjoitus järjestettiin osana sotilaallista kriisinhallintaharjoitusta (MILEX 23) lokakuussa 2023 Espanjassa, ja odottaa mielenkiinnolla jatkossa järjestettäviä muita LIVEX-harjoituksia, joilla pyritään parantamaan nopean toimintakyvyn voimavaroja, lisäämään yhteentoimivuutta jäsenvaltioiden välillä ja testaamaan tehokkaasti nopean </w:t>
      </w:r>
      <w:r w:rsidR="00594099" w:rsidRPr="00495FB7">
        <w:lastRenderedPageBreak/>
        <w:t>toimintakyvyn käyttöä eri skenaarioissa; kehottaa jäsenvaltioita ja EUH:ta varmistamaan, että tällaiset koulutus- ja sertifiointiharjoitukset voivat hyötyä yhteisten kustannusten järjestelmästä, jotta varmistetaan asianmukainen osallistuminen tulevaisuudessa;</w:t>
      </w:r>
    </w:p>
    <w:p w14:paraId="4AADA94A" w14:textId="568CE9A8" w:rsidR="00594099" w:rsidRPr="00495FB7" w:rsidRDefault="005F7EAD" w:rsidP="00FF11F6">
      <w:pPr>
        <w:widowControl/>
        <w:spacing w:after="160"/>
        <w:ind w:left="567" w:hanging="567"/>
      </w:pPr>
      <w:r w:rsidRPr="00495FB7">
        <w:t>26</w:t>
      </w:r>
      <w:r w:rsidR="00594099" w:rsidRPr="00495FB7">
        <w:t>.</w:t>
      </w:r>
      <w:r w:rsidR="00594099" w:rsidRPr="00495FB7">
        <w:tab/>
        <w:t xml:space="preserve">korostaa, että nopea toimintakyky olisi perustettava yhdeksi kriisitoiminnasta vastaavan EU:n sotilasvoimavaran tyypiksi, jolla on oma oikeudellinen ja institutionaalinen identiteettinsä, jotta nopea toimintakyky voi vakiinnuttaa asemansa jatkuvasti käytettävissä olevina joukkoina, jotka harjoittelevat yhdessä, jotta niistä voi tulla pysyviä joukkoja; toteaa, että nopean toimintakyvyn olisi järjestettävä säännöllisesti strategisen, yhteisten joukkojen ja taktisen tason yhteisiä harjoituksia EU:n puitteissa operatiivisten skenaarioiden perusteella ja yhdenmukaisten koulutus- ja sertifiointistandardien, kuten Naton standardien, mukaisesti valmiuden ja yhteentoimivuuden parantamiseksi; painottaa, että EUSEn olisi vastattava harjoitusten aikatauluttamisesta ja </w:t>
      </w:r>
      <w:r w:rsidR="00860437" w:rsidRPr="00495FB7">
        <w:rPr>
          <w:bCs/>
          <w:iCs/>
        </w:rPr>
        <w:t>MPCC:n olisi vastattava niiden</w:t>
      </w:r>
      <w:r w:rsidR="00860437" w:rsidRPr="00495FB7">
        <w:t xml:space="preserve"> </w:t>
      </w:r>
      <w:r w:rsidR="00594099" w:rsidRPr="00495FB7">
        <w:t>suunnittelusta ja toteutuksesta; kehottaa jäsenvaltioita sitoutumaan toimintakykyä tehostavissa tekijöissä, erityisesti nopeaan toimintakykyyn liittyvissä tekijöissä, kuten strategisissa ilmakuljetuksissa, avaruusviestintäresursseissa, lääkintäkyvyssä, kyberpuolustusvoimavaroissa sekä tiedustelussa ja taktisessa tiedustelussa, olevien kriittisten puutteiden merkittävään vähentämiseen vuoteen 2025 mennessä;</w:t>
      </w:r>
      <w:r w:rsidR="00860437" w:rsidRPr="00495FB7">
        <w:t xml:space="preserve"> panee tyytyväisenä merkille, että jäsenvaltiot ovat äskettäin kuroneet umpeen joukkojenmuodostusvajeen, minkä ansiosta nopea toimintakyky ja sen taisteluosastot on mahdollista saada täysin toimintavalmiiksi vuoteen 2025 mennessä;</w:t>
      </w:r>
    </w:p>
    <w:p w14:paraId="0344671C" w14:textId="76ECB071" w:rsidR="00594099" w:rsidRPr="00495FB7" w:rsidRDefault="0097303B" w:rsidP="00FF11F6">
      <w:pPr>
        <w:widowControl/>
        <w:spacing w:before="100" w:beforeAutospacing="1" w:after="240"/>
        <w:ind w:left="567" w:hanging="567"/>
        <w:rPr>
          <w:bCs/>
          <w:iCs/>
        </w:rPr>
      </w:pPr>
      <w:r w:rsidRPr="00495FB7">
        <w:t>27</w:t>
      </w:r>
      <w:r w:rsidR="00594099" w:rsidRPr="00495FB7">
        <w:t>.</w:t>
      </w:r>
      <w:r w:rsidR="00594099" w:rsidRPr="00495FB7">
        <w:tab/>
        <w:t>palauttaa mieliin, että EU on asettanut pitkän aikavälin tavoitteeksi nostaa merkittävästi tavoitteitaan ja pyrkiä kehittämään valmiuksiaan lähettää vapaaehtoisesti jopa 60 000 sotilasta jäsenvaltioista EU:n johtamiin operaatioihin vuoden 1999 Helsingin yleistavoitteen mukaisesti;</w:t>
      </w:r>
    </w:p>
    <w:p w14:paraId="72344DDF" w14:textId="5125D5BD" w:rsidR="00860437" w:rsidRPr="00495FB7" w:rsidRDefault="0097303B" w:rsidP="00FF11F6">
      <w:pPr>
        <w:widowControl/>
        <w:spacing w:after="160"/>
        <w:ind w:left="567" w:hanging="567"/>
        <w:rPr>
          <w:bCs/>
          <w:iCs/>
        </w:rPr>
      </w:pPr>
      <w:r w:rsidRPr="00495FB7">
        <w:t>28</w:t>
      </w:r>
      <w:r w:rsidR="00594099" w:rsidRPr="00495FB7">
        <w:t>.</w:t>
      </w:r>
      <w:r w:rsidR="00594099" w:rsidRPr="00495FB7">
        <w:tab/>
        <w:t xml:space="preserve">korostaa, että on kiireellisesti lisättävä merkittävästi asevoimiemme sotilaallista liikkuvuutta ja investoitava siihen sekä asetettava etusijalle investoinnit, joilla poistetaan pullonkauloja ja puuttuvia yhteyksiä; </w:t>
      </w:r>
      <w:r w:rsidR="00860437" w:rsidRPr="00495FB7">
        <w:t xml:space="preserve">antaa tunnustusta jäsenvaltioiden, liittolaisten, EU:n ja Naton toimille sotilaallisen liikkuvuuden edistämiseksi Keski- ja Itä-Euroopassa; kehottaa jäsenvaltioita edelleen </w:t>
      </w:r>
      <w:r w:rsidR="00594099" w:rsidRPr="00495FB7">
        <w:t>yksinkertaistamaan ja yhdenmukaistamaan sotilaallista liikkuvuutta koskevia menettelyjä ja lyhentämään lupien myöntämisen määräaikoja, jotta EU:n jäsenvaltiot voivat toimia nopeammin ja tehostaa reagointia puolustustarpeidensa ja -vastuidensa mukaisesti sekä yhteisen turvallisuus- ja puolustuspolitiikan operaatioissa että kansallisissa ja monikansallisissa toimissa;</w:t>
      </w:r>
    </w:p>
    <w:p w14:paraId="5B9C66C3" w14:textId="5D601853" w:rsidR="00594099" w:rsidRPr="00495FB7" w:rsidRDefault="0097303B" w:rsidP="00FF11F6">
      <w:pPr>
        <w:widowControl/>
        <w:spacing w:after="160"/>
        <w:ind w:left="567" w:hanging="567"/>
        <w:rPr>
          <w:bCs/>
          <w:iCs/>
        </w:rPr>
      </w:pPr>
      <w:r w:rsidRPr="00495FB7">
        <w:t>29</w:t>
      </w:r>
      <w:r w:rsidR="00594099" w:rsidRPr="00495FB7">
        <w:t>.</w:t>
      </w:r>
      <w:r w:rsidR="00594099" w:rsidRPr="00495FB7">
        <w:tab/>
        <w:t>kehottaa vahvistamaan EDAa, hallinnoimaan kehittynyttä tutkimusta ja voimavarojen kehittämistä ja edistämään yhteisiä hankintoja EU:n puolustuksen teknologisen ja teollisen perustan (EDTIB) vahvistamiseksi</w:t>
      </w:r>
      <w:r w:rsidR="00860437" w:rsidRPr="00495FB7">
        <w:t xml:space="preserve"> estämättä kuitenkaan laitehankintoja samanmielisistä maista</w:t>
      </w:r>
      <w:r w:rsidR="00594099" w:rsidRPr="00495FB7">
        <w:t xml:space="preserve">; kehottaa parantamaan puolustusrahoitusta selvittämällä Euroopan investointipankin lainanantopolitiikan mahdollista uudistamista; kehottaa parantamaan teollisuuden yksityisen rahoituksen saantia, jotta voidaan varmistaa Euroopan puolustusteollisuudelle riittävä ja kestävä julkisen ja yksityisen rahoituksen ja investointien saanti; kehottaa komissiota </w:t>
      </w:r>
      <w:r w:rsidR="00860437" w:rsidRPr="00495FB7">
        <w:t xml:space="preserve">yhteistyössä jäsenvaltioiden kanssa </w:t>
      </w:r>
      <w:r w:rsidR="00594099" w:rsidRPr="00495FB7">
        <w:t>harkitsemaan sellaisen rahoitustuotteen parametrien määrittämistä, jonka tavoitteena on tukea investointeja Euroopan turvallisuuteen, puolustusteollisuuden toimet mukaan lukien;</w:t>
      </w:r>
      <w:r w:rsidR="00860437" w:rsidRPr="00495FB7">
        <w:t xml:space="preserve"> </w:t>
      </w:r>
      <w:r w:rsidR="00EA5BBE" w:rsidRPr="00495FB7">
        <w:t xml:space="preserve">panee tyytyväisenä merkille Euroopan investointipankin ja komission yhteiset toimet, joiden tarkoituksena on käynnistää puolustusalan pääomarahoitusväline, johon </w:t>
      </w:r>
      <w:r w:rsidR="00EA5BBE" w:rsidRPr="00495FB7">
        <w:lastRenderedPageBreak/>
        <w:t>satsataan 175 miljoonaa euroa, jotta voidaan edistää kaksikäyttöteknologian kehittämistä;</w:t>
      </w:r>
      <w:r w:rsidR="002C1355" w:rsidRPr="00495FB7">
        <w:t xml:space="preserve"> suhtautuu myönteisesti julkisen talouden alijäämiä koskeviin uudistettuihin finanssipoliittisiin sääntöihin, jotka mahdollistavat ylimääräiset sotilasmenot Venäjän hyökättyä Ukrainaan;</w:t>
      </w:r>
    </w:p>
    <w:p w14:paraId="1A1F3643" w14:textId="4A9205AA" w:rsidR="00594099" w:rsidRPr="00495FB7" w:rsidRDefault="002C1355" w:rsidP="00FF11F6">
      <w:pPr>
        <w:widowControl/>
        <w:spacing w:after="160"/>
        <w:ind w:left="567" w:hanging="567"/>
      </w:pPr>
      <w:r w:rsidRPr="00495FB7">
        <w:t>30</w:t>
      </w:r>
      <w:r w:rsidR="00594099" w:rsidRPr="00495FB7">
        <w:t>.</w:t>
      </w:r>
      <w:r w:rsidR="00594099" w:rsidRPr="00495FB7">
        <w:tab/>
        <w:t>kehottaa varapuheenjohtajaa / korkeaa edustajaa ja jäsenvaltioita toteuttamaan vankempia, joustavampia ja modulaarisempia YTPP-operaatioita, jotka voidaan mukauttaa muuttuvaan turvallisuusympäristöön ja, kun otetaan huomioon yhdennetyn lähestymistavan periaate, jotka perustuvat YTPP:n siviili- ja sotilasulottuvuuksien synergioihin ja täydentävyyteen; korostaa, että on tärkeää, että YTPP-siviilioperaatioiden toimia koordinoidaan muiden vastaavaa toimintaa vastaanottavassa maassa harjoittavien kansainvälisten kumppaneiden kanssa; korostaa, että on tärkeää, että kullekin operaatiolle asetetaan selkeät ja saavutettavissa olevat tavoitteet ja että kullekin operaatiolle annetaan tarvittavat taloudelliset ja logistiset resurssit sekä henkilöresurssit kunkin tavoitteen täyttämiseksi saavutetun edistyksen perusteella; korostaa, että jokainen operaatio on räätälöitävä tosiasiallisesti kunkin vastaanottavan maan tarpeisiin ja vaatimuksiin ja että on varmistettava, että operaatiolle luodaan tarvittavat edellytykset, jotta se voi saavuttaa mainitut tavoitteensa ja ylläpitää vahvaa kumppanuutta paikallisväestön ja kansallisten viranomaisten kanssa; korostaa koulutusta ja varustamista ja kouluttajien koulutusta koskevien lähestymistapojen merkitystä operaatioissa, jotta varmistetaan niiden pitkän aikavälin menestys ja vaikutus vastaanottavassa maassa;</w:t>
      </w:r>
    </w:p>
    <w:p w14:paraId="3A715FA3" w14:textId="5EF0189B" w:rsidR="00594099" w:rsidRPr="00495FB7" w:rsidRDefault="002C1355" w:rsidP="00FF11F6">
      <w:pPr>
        <w:pStyle w:val="NormalHanging12a"/>
      </w:pPr>
      <w:r w:rsidRPr="00495FB7">
        <w:t>31</w:t>
      </w:r>
      <w:r w:rsidR="00594099" w:rsidRPr="00495FB7">
        <w:t>.</w:t>
      </w:r>
      <w:r w:rsidR="00594099" w:rsidRPr="00495FB7">
        <w:tab/>
        <w:t>suhtautuu myönteisesti uuden YTPP-siviilialan sopimuksen hyväksymiseen ja sitoumukseen lisätä siviilioperaatioiden tehokkuutta, joustavuutta ja reagointikykyä muun muassa nopeuttamalla päätöksentekoa, vahvistamalla operatiivista suunnittelua sekä parantamalla henkilöstön valintaa ja rekrytointia, korostamalla sukupuolten tasa-arvoa ja parantamalla kriisinhallintavälineitä; katsoo, että siviili- ja sotilasoperaatioissa on keskityttävä enemmän inhimillisen turvallisuuden keskeisiin osatekijöihin; panee tyytyväisenä merkille EUH:n ja jäsenvaltioiden sitoumuksen perustaa tiiviissä yhteistyössä komission kanssa säännöllinen ja jäsennelty siviilivoimavarojen kehittämisprosessi vuonna 2024;</w:t>
      </w:r>
    </w:p>
    <w:p w14:paraId="2A6ECC01" w14:textId="3BECE7F2" w:rsidR="00594099" w:rsidRPr="00495FB7" w:rsidRDefault="002C1355" w:rsidP="00FF11F6">
      <w:pPr>
        <w:pStyle w:val="NormalHanging12a"/>
        <w:rPr>
          <w:rStyle w:val="Italic"/>
          <w:i w:val="0"/>
        </w:rPr>
      </w:pPr>
      <w:r w:rsidRPr="00495FB7">
        <w:rPr>
          <w:rStyle w:val="Italic"/>
          <w:i w:val="0"/>
        </w:rPr>
        <w:t>32</w:t>
      </w:r>
      <w:r w:rsidR="00594099" w:rsidRPr="00495FB7">
        <w:rPr>
          <w:rStyle w:val="Italic"/>
        </w:rPr>
        <w:t>.</w:t>
      </w:r>
      <w:r w:rsidR="00594099" w:rsidRPr="00495FB7">
        <w:rPr>
          <w:rStyle w:val="Italic"/>
        </w:rPr>
        <w:tab/>
      </w:r>
      <w:r w:rsidR="00594099" w:rsidRPr="00495FB7">
        <w:t>kehottaa laatimaan kaikista operaatioista säännöllisesti yksityiskohtaisia vaikutustenarviointeja yhdessä strategisen uudelleenarvioinnin kanssa, jotta voidaan arvioida tehokkaammin lyhyen, keskipitkän ja pitkän aikavälin vaikutuksia vastaanottavassa maassa ja tutkia, saavutettiinko operaatioiden toivotut vaikutukset; kehottaa jakamaan nämä vaikutustenarvioinnit parlamentin kanssa; painottaa, että kaikissa operaatioissa on oltava raukeamissäännöksiä, jotta operaatiot voidaan tarvittaessa lopettaa kestävästi;</w:t>
      </w:r>
    </w:p>
    <w:p w14:paraId="77950964" w14:textId="0A8B0F80" w:rsidR="00594099" w:rsidRPr="00495FB7" w:rsidRDefault="002C1355" w:rsidP="00FF11F6">
      <w:pPr>
        <w:pStyle w:val="NormalHanging12a"/>
        <w:rPr>
          <w:rStyle w:val="Italic"/>
          <w:i w:val="0"/>
        </w:rPr>
      </w:pPr>
      <w:r w:rsidRPr="00495FB7">
        <w:t>33</w:t>
      </w:r>
      <w:r w:rsidR="00594099" w:rsidRPr="00495FB7">
        <w:t>.</w:t>
      </w:r>
      <w:r w:rsidR="00594099" w:rsidRPr="00495FB7">
        <w:tab/>
        <w:t>kehottaa neuvostoa ja EUH:ta sisällyttämään YTPP-operaatioihinsa kulttuuriperinnön suojelua koskevan osatekijän, jotta paikallisille kumppaneille voidaan antaa apua ja koulutusta kulttuuriperinnön säilyttämiseen ja suojeluun liittyvien turvallisuushaasteiden ratkaisemisessa; kehottaa neuvostoa ja EUH:ta sisällyttämään YTPP-operaatioihinsa ennaltaehkäisevää diplomatiaa koskevan osatekijän, jotta voidaan parantaa tietyillä alueilla vallitsevien tilanteiden analysointia, estää konfliktien puhkeaminen, eskaloituminen, jatkuminen ja toistuminen ja sovitella väkivaltaisuuksien partaalla olevia osapuolia, auttaa sovinnon aikaansaamisessa ja luoda häiriönsietokykyisiä ja osallistavia yhteiskuntia;</w:t>
      </w:r>
    </w:p>
    <w:p w14:paraId="2B964906" w14:textId="13DE5A26" w:rsidR="00594099" w:rsidRPr="00495FB7" w:rsidRDefault="002C1355" w:rsidP="00FF11F6">
      <w:pPr>
        <w:widowControl/>
        <w:spacing w:after="160"/>
        <w:ind w:left="567" w:hanging="567"/>
        <w:rPr>
          <w:bCs/>
          <w:iCs/>
        </w:rPr>
      </w:pPr>
      <w:r w:rsidRPr="00495FB7">
        <w:lastRenderedPageBreak/>
        <w:t>34</w:t>
      </w:r>
      <w:r w:rsidR="00594099" w:rsidRPr="00495FB7">
        <w:t>.</w:t>
      </w:r>
      <w:r w:rsidR="00594099" w:rsidRPr="00495FB7">
        <w:tab/>
        <w:t>muistuttaa, että sukupuolinäkökulman valtavirtaistaminen ja käytännön soveltaminen ulkosuhteissa sekä naisia, rauhaa ja turvallisuutta koskevan toimintaohjelman täytäntöönpano ovat EU:n pitkäaikaisia painopisteitä; korostaa siksi, että on tärkeää toteuttaa kaikki tehdyt sitoumukset, myös sukupuolten tasa-arvon edistämistä koskevaan EU:n kolmanteen suunnitelmaan 2020–2024 (GAP III) ja strategiseen kompassiin sisältyvät sitoumukset, myös edistämällä sukupuolten tasa-arvoa ja valtavirtaistamalla sukupuolinäkökulma datavetoiseen sukupuolianalyysiin perustuen järjestelmällisesti kaikessa siviili- ja sotilasalan YTPP-suunnittelussa ja -toimissa; panee tässä yhteydessä tyytyväisenä merkille tasa-arvoneuvonantajien nimittämisen kaikissa YTPP-operaatioissa ja tasa-arvoasioiden yhteyspisteiden verkoston perustamisen; kehottaa panemaan täysimääräisesti täytäntöön uudessa YTPP-siviilialan sopimuksessa tehdyt sitoumukset, joihin sisältyy naisten osallistumisen merkittävä lisääminen siviilialan kansainvälisessä YTPP-henkilöstössä, jotta saavutetaan vähintään 40 prosentin edustus ja pyritään sukupuolten tasa-arvoon; korostaa kuitenkin, että on tehtävä enemmän sukupuolten tasa-arvon ja naisten täysimääräisen ja merkityksellisen osallistumisen varmistamiseksi YTPP:ssä, erityisesti sotilasoperaatioissa; kehottaa jäsenvaltioita toteuttamaan toimia, joilla minimoidaan naisten uraesteet jäsenvaltioiden puolustusvoimissa; kehottaa EUH:ta raportoimaan turvallisuus- ja puolustuspolitiikan alivaliokunnalle (SEDE) säännöllisesti edistymisestään tasa-arvoa koskevien toimien täytäntöönpanossa;</w:t>
      </w:r>
    </w:p>
    <w:p w14:paraId="3F7C4339" w14:textId="54352391" w:rsidR="00594099" w:rsidRPr="00495FB7" w:rsidRDefault="002C1355" w:rsidP="00FF11F6">
      <w:pPr>
        <w:widowControl/>
        <w:spacing w:after="160"/>
        <w:ind w:left="567" w:hanging="567"/>
      </w:pPr>
      <w:r w:rsidRPr="00495FB7">
        <w:t>35</w:t>
      </w:r>
      <w:r w:rsidR="00594099" w:rsidRPr="00495FB7">
        <w:t>.</w:t>
      </w:r>
      <w:r w:rsidR="00594099" w:rsidRPr="00495FB7">
        <w:tab/>
        <w:t>painottaa sukupuolten tasa-arvon ja naisten oikeuksien keskeistä roolia turvallisuus- ja puolustusalan toimiin liittyvissä keskeisissä näkökohdissa; tuomitsee jyrkästi siviiliväestöön kohdistuvat sotarikokset ja erityisesti seksuaalisen väkivallan käytön sodankäynnin välineenä; korostaa kyberturvallisuustoimenpiteiden merkitystä konfliktista kärsivien naisten kaupan seurannassa ja ehkäisemisessä;</w:t>
      </w:r>
    </w:p>
    <w:p w14:paraId="1D2BA598" w14:textId="15A2619F" w:rsidR="00594099" w:rsidRPr="00495FB7" w:rsidRDefault="002C1355" w:rsidP="00FF11F6">
      <w:pPr>
        <w:pStyle w:val="NormalHanging12a"/>
        <w:rPr>
          <w:bCs/>
          <w:iCs/>
        </w:rPr>
      </w:pPr>
      <w:r w:rsidRPr="00495FB7">
        <w:t>36</w:t>
      </w:r>
      <w:r w:rsidR="00594099" w:rsidRPr="00495FB7">
        <w:t>.</w:t>
      </w:r>
      <w:r w:rsidR="00594099" w:rsidRPr="00495FB7">
        <w:tab/>
        <w:t>korostaa, että Ukrainalle tarjottavien turvallisuustakuiden ja avun lisäksi on toteutettava toimenpiteitä sellaisten mielenterveysongelmien ratkaisemiseksi, joita sotilashenkilöiden ja kansalaisten keskuudessa syntyy sodan seurauksena nyt ja jatkossa;</w:t>
      </w:r>
    </w:p>
    <w:p w14:paraId="2E7C816D" w14:textId="1187D27A" w:rsidR="00594099" w:rsidRPr="00495FB7" w:rsidRDefault="002C1355" w:rsidP="00FF11F6">
      <w:pPr>
        <w:widowControl/>
        <w:spacing w:after="160"/>
        <w:ind w:left="567" w:hanging="567"/>
      </w:pPr>
      <w:r w:rsidRPr="00495FB7">
        <w:t>37</w:t>
      </w:r>
      <w:r w:rsidR="00594099" w:rsidRPr="00495FB7">
        <w:t>.</w:t>
      </w:r>
      <w:r w:rsidR="00594099" w:rsidRPr="00495FB7">
        <w:tab/>
        <w:t>suhtautuu myönteisesti uudesta näkökulmasta ilmaston ja turvallisuuden väliseen yhteyteen kesäkuussa 2023 annettuun yhteiseen tiedonantoon, jossa hahmotellaan konkreettisia toimia, joilla voidaan käsitellä ilmastonmuutoksen ja ympäristön tilan heikentymisen turvallisuudelle ja Euroopan puolustukselle, mukaan lukien YTPP, aiheuttamia vaikutuksia; painottaa tarvetta edistää sen kattavaa täytäntöönpanoa, jotta voidaan lisätä operatiivista tehokkuutta, myös lähettämällä ympäristöasioiden neuvonantajia kaikkiin YTPP-operaatioihin vuoteen 2025 mennessä, ja tukea jäsenvaltioita mahdollisten puutteiden, esteiden ja kannustimien käsittelemisessä, jotta jäsenvaltiot voivat valmistella asevoimiaan ilmastonmuutokseen strategisessa kompassissa esitetyn kehotuksen mukaisesti;</w:t>
      </w:r>
    </w:p>
    <w:p w14:paraId="797DF7D4" w14:textId="22A25143" w:rsidR="00594099" w:rsidRPr="00495FB7" w:rsidRDefault="002C1355" w:rsidP="00FF11F6">
      <w:pPr>
        <w:pStyle w:val="NormalHanging12a"/>
        <w:rPr>
          <w:rStyle w:val="Italic"/>
          <w:i w:val="0"/>
        </w:rPr>
      </w:pPr>
      <w:r w:rsidRPr="00495FB7">
        <w:t>38</w:t>
      </w:r>
      <w:r w:rsidR="00594099" w:rsidRPr="00495FB7">
        <w:t>.</w:t>
      </w:r>
      <w:r w:rsidR="00594099" w:rsidRPr="00495FB7">
        <w:tab/>
        <w:t>muistuttaa nuorten ja nuorisojärjestöjen tärkeästä roolista rauhan ja turvallisuuden ylläpitämisessä ja edistämisessä ja kehottaa EUH:ta sitoutumaan nuorten järjestelmällisempään integroimiseen nuorisoa, rauhaa ja turvallisuutta koskevaan toimintaohjelmaansa;</w:t>
      </w:r>
    </w:p>
    <w:p w14:paraId="709979EC" w14:textId="33283460" w:rsidR="00594099" w:rsidRPr="00495FB7" w:rsidRDefault="002C1355" w:rsidP="00FF11F6">
      <w:pPr>
        <w:pStyle w:val="NormalHanging12a"/>
        <w:rPr>
          <w:rStyle w:val="Italic"/>
          <w:i w:val="0"/>
        </w:rPr>
      </w:pPr>
      <w:r w:rsidRPr="00495FB7">
        <w:rPr>
          <w:rStyle w:val="Italic"/>
          <w:i w:val="0"/>
        </w:rPr>
        <w:t>39</w:t>
      </w:r>
      <w:r w:rsidR="00594099" w:rsidRPr="00495FB7">
        <w:rPr>
          <w:rStyle w:val="Italic"/>
        </w:rPr>
        <w:t>.</w:t>
      </w:r>
      <w:r w:rsidR="00594099" w:rsidRPr="00495FB7">
        <w:rPr>
          <w:rStyle w:val="Italic"/>
        </w:rPr>
        <w:tab/>
      </w:r>
      <w:r w:rsidR="00594099" w:rsidRPr="00495FB7">
        <w:t xml:space="preserve">korostaa riittävän, joustavan ja kestävän rahoituksen merkitystä kaikille turvallisuus- ja puolustusohjelmille ja -aloitteille, mukaan lukien YUTP:n talousarvio ja Euroopan rauhanrahasto; pitää valitettavana, että YUTP:n talousarvio on kasvanut vain marginaalisesti monivuotisesta rahoituskehyksestä 2014–2020 monivuotiseen rahoituskehykseen 2021–2027, vaikka YTPP-operaatioihin liittyvien tehtävien määrä on </w:t>
      </w:r>
      <w:r w:rsidR="00594099" w:rsidRPr="00495FB7">
        <w:lastRenderedPageBreak/>
        <w:t xml:space="preserve">lisääntynyt; kehottaa lisäämään merkittävästi YUTP:n talousarvion rahoitusta, mukaan lukien erityinen YUTP:n budjettikohta, jolla perustetaan siviilialan tukiväline, jotta kumppanimaille voidaan tarjota välineitä ja palveluja niiden siviilivalmiuksien parantamiseksi; </w:t>
      </w:r>
      <w:r w:rsidR="00860437" w:rsidRPr="00495FB7">
        <w:rPr>
          <w:bCs/>
          <w:iCs/>
        </w:rPr>
        <w:t>panee tyytyväisenä merkille sen, että Eurooppa-neuvosto sopi uusien prioriteettien vahvistamisesta 64,6 miljardilla eurolla tarkistetussa EU:n monivuotisessa rahoituskehyksessä, mukaan lukien 1,5 miljardin euron lisäys, joka kohdennetaan Euroopan puolustusrahastolle uuden</w:t>
      </w:r>
      <w:r w:rsidR="00860437" w:rsidRPr="00495FB7">
        <w:t xml:space="preserve"> </w:t>
      </w:r>
      <w:r w:rsidR="00594099" w:rsidRPr="00495FB7">
        <w:t>Euroopan strategisten teknologioiden</w:t>
      </w:r>
      <w:r w:rsidR="00860437" w:rsidRPr="00495FB7">
        <w:t xml:space="preserve"> </w:t>
      </w:r>
      <w:r w:rsidR="00860437" w:rsidRPr="00495FB7">
        <w:rPr>
          <w:bCs/>
          <w:iCs/>
        </w:rPr>
        <w:t>kehysvälineen</w:t>
      </w:r>
      <w:r w:rsidRPr="00495FB7">
        <w:t xml:space="preserve"> </w:t>
      </w:r>
      <w:r w:rsidR="00594099" w:rsidRPr="00495FB7">
        <w:t xml:space="preserve">(STEP) </w:t>
      </w:r>
      <w:r w:rsidR="00860437" w:rsidRPr="00495FB7">
        <w:rPr>
          <w:bCs/>
          <w:iCs/>
        </w:rPr>
        <w:t>puitteissa</w:t>
      </w:r>
      <w:r w:rsidR="00594099" w:rsidRPr="00495FB7">
        <w:t>; kehottaa jäsenvaltioita aikaistamaan yhteisten kustannusten soveltamisalan ja määritelmän uudelleenarviointia, jotta kohennetaan yhteisvastuullisuutta ja kannustetaan osallistumista sotilasoperaatioihin sekä harjoituksista aiheutuneisiin kustannuksiin strategisen kompassin mukaisesti; kehottaa lisäksi jäsenvaltioita muuttamaan Euroopan rauhanrahaston rahoitusprosessia, jotta varmistetaan riittävä ja kestävä tuki kumppaneille, liittolaisille ja YTPP-toimille;</w:t>
      </w:r>
    </w:p>
    <w:p w14:paraId="4AE740F4" w14:textId="77777777" w:rsidR="00594099" w:rsidRPr="00495FB7" w:rsidRDefault="00594099" w:rsidP="00FF11F6">
      <w:pPr>
        <w:pStyle w:val="NormalHanging12a"/>
        <w:rPr>
          <w:rStyle w:val="Italic"/>
          <w:i w:val="0"/>
        </w:rPr>
      </w:pPr>
      <w:r w:rsidRPr="00495FB7">
        <w:rPr>
          <w:rStyle w:val="Italic"/>
        </w:rPr>
        <w:t>Strateginen kompassi: ”INVESTOINNIT”</w:t>
      </w:r>
    </w:p>
    <w:p w14:paraId="24B3B1F9" w14:textId="286E20CA" w:rsidR="00594099" w:rsidRPr="00495FB7" w:rsidRDefault="002C1355" w:rsidP="00FF11F6">
      <w:pPr>
        <w:pStyle w:val="NormalHanging12a"/>
      </w:pPr>
      <w:r w:rsidRPr="00495FB7">
        <w:t>40</w:t>
      </w:r>
      <w:r w:rsidR="00594099" w:rsidRPr="00495FB7">
        <w:t>.</w:t>
      </w:r>
      <w:r w:rsidR="00594099" w:rsidRPr="00495FB7">
        <w:tab/>
        <w:t>panee tyytyväisenä merkille, että EU:n jäsenvaltiot ja toimielimet ovat lisänneet puolustusmäärärahojaan ja -investointejaan, ja kehottaa maksimoimaan niiden vaikutuksen, jotta Euroopan asevoimille voidaan tarjota tarvittavat voimavarat lisäämällä yhteisiä hankintoja ja yhteisiä investointeja puolustusalan tutkimukseen ja kehitykseen; pitää kuitenkin valitettavana, että sen enempää Venäjän hyökkäyssota Ukrainaa vastaan kuin nykyiset EU:n tason puolustusteollisuusohjelmatkaan eivät ole tosiasiallisesti johtaneet EU:n tason yhteistyön muuttamiseen todelliseksi normiksi; kehottaa siksi jäsenvaltioita lisäämään puolustusteollisuuden alan yhteistyötä ja asettamaan vähimmäistavoitteiksi Euroopan puolustustarvikkeiden yhteishankintoja koskevan 35 prosentin vertailuarvon ja yhteistoiminnallista eurooppalaista puolustusalan tutkimusta ja teknologiaa koskevan 20 prosentin vertailuarvon, kuten kaikki jäsenvaltiot ovat sopineet Euroopan puolustusviraston puitteissa niinkin aikaisin kuin jo vuonna 2007; pitää lisäksi valitettavana, että komissio päätyi EDIRPAn ja ASAPin rahoittamiseksi hyödyntämään muihin turvallisuus- ja puolustusaloitteisiin tai muihin ohjelmiin osoitettuja olemassa olevia resursseja heikentäen näin muita olemassa olevia aloitteita, ja korostaa tarvetta osoittaa lisävaroja monivuotisen rahoituskehyksen otsakkeeseen 5; kehottaa jäsenvaltioita ja komissiota osoittamaan EUH:lle lisää taloudellisia resursseja ja henkilöresursseja sen varmistamiseksi, että se voi hoitaa tehokkaasti tehtävänsä EU:n ulkoasiainhallintona, kun otetaan huomioon erittäin epävakaa geopoliittinen tilanne ja EUH:n rajallisiin voimavaroihin viime vuosina kohdistuneet kasvavat vaatimukset; painottaa kuitenkin, että lisättyjen investointien on oltava kestäviä ja että niiden avulla on voitava puuttua uusiin uhkiin;</w:t>
      </w:r>
    </w:p>
    <w:p w14:paraId="1CBF756D" w14:textId="23ECBE06" w:rsidR="00594099" w:rsidRPr="00495FB7" w:rsidRDefault="002C1355" w:rsidP="00FF11F6">
      <w:pPr>
        <w:pStyle w:val="NormalHanging12a"/>
      </w:pPr>
      <w:r w:rsidRPr="00495FB7">
        <w:t>41</w:t>
      </w:r>
      <w:r w:rsidR="00594099" w:rsidRPr="00495FB7">
        <w:t>.</w:t>
      </w:r>
      <w:r w:rsidR="00594099" w:rsidRPr="00495FB7">
        <w:tab/>
        <w:t>muistuttaa, että EU:lla ja jäsenvaltioilla on nyt kattavat välineet, joilla parannetaan strategista lähestymistapaa voimavarojen kehittämiseen, erityisesti yhteisten puolustushankintojen työryhmän ohjauksessa ja hyödyntämällä EDAn puolustuksen koordinoitua vuosittaista tarkastelua (CARD), voimavarojen kehittämissuunnitelmaa ja puolustusalan investointivajeiden analyysiä; korostaa, että näitä välineitä on nyt hyödynnettävä täysimittaisesti ja osoitettava niiden johdonmukaisuus ja tehokkuus sekä saatava aikaan konkreettisia tuloksia; kehottaa komissiota ja varapuheenjohtajaa / korkeaa edustajaa esittämään päivityksen puolustusalan investointivajeiden analyysiin ja määrittämään voimavarat ja ohjelmat, joita kehitetään EU:n tuella vuosikymmenen loppuun mennessä; muistuttaa, että tätä varten on kehitettävä eurooppalaista voimavaroja ja puolustustarvikkeita koskevaa politiikkaa; kehottaa neuvostoa ja komissiota lisäämään investointeja puolustusalan innovointiin;</w:t>
      </w:r>
    </w:p>
    <w:p w14:paraId="78089383" w14:textId="12677C79" w:rsidR="00594099" w:rsidRPr="00495FB7" w:rsidRDefault="002C1355" w:rsidP="00FF11F6">
      <w:pPr>
        <w:widowControl/>
        <w:spacing w:after="160"/>
        <w:ind w:left="567" w:hanging="567"/>
      </w:pPr>
      <w:r w:rsidRPr="00495FB7">
        <w:lastRenderedPageBreak/>
        <w:t>42</w:t>
      </w:r>
      <w:r w:rsidR="00594099" w:rsidRPr="00495FB7">
        <w:t>.</w:t>
      </w:r>
      <w:r w:rsidR="00594099" w:rsidRPr="00495FB7">
        <w:tab/>
        <w:t xml:space="preserve">suhtautuu myönteisesti voimavarojen kehittämissuunnitelman </w:t>
      </w:r>
      <w:r w:rsidR="00EE585A" w:rsidRPr="00495FB7">
        <w:t xml:space="preserve">2023 </w:t>
      </w:r>
      <w:r w:rsidR="00594099" w:rsidRPr="00495FB7">
        <w:t xml:space="preserve">tarkistamiseen ja </w:t>
      </w:r>
      <w:r w:rsidR="00EE585A" w:rsidRPr="00495FB7">
        <w:t>esittelemiseen</w:t>
      </w:r>
      <w:r w:rsidR="00594099" w:rsidRPr="00495FB7">
        <w:t>; pitää valitettavana, että voimavarojen kehittämisessä on edistytty vain vähän vuonna 2008 laaditun ensimmäisen voimavarojen kehittämissuunnitelman jälkeen; painottaa, että erityisesti Venäjän Ukrainaa vastaan käymän laittoman hyökkäyssodan ja Euroopan turvallisuuteen kohdistuvan uhan vuoksi EU:n jäsenvaltioiden on tehostettava ja lisättävä yhteisiä toimiaan hyökkääjien estämiseksi ja Euroopan kansalaisten ja intressien suojelemiseksi;</w:t>
      </w:r>
    </w:p>
    <w:p w14:paraId="7C0FFC47" w14:textId="6750AA45" w:rsidR="00594099" w:rsidRPr="00495FB7" w:rsidRDefault="002C1355" w:rsidP="00FF11F6">
      <w:pPr>
        <w:pStyle w:val="NormalHanging12a"/>
      </w:pPr>
      <w:r w:rsidRPr="00495FB7">
        <w:t>43</w:t>
      </w:r>
      <w:r w:rsidR="00594099" w:rsidRPr="00495FB7">
        <w:t>.</w:t>
      </w:r>
      <w:r w:rsidR="00594099" w:rsidRPr="00495FB7">
        <w:tab/>
        <w:t xml:space="preserve">katsoo, että EU:n puolustusrahaston rahoitus on valitettavasti edelleen riittämätöntä, mutta siitä huolimatta rahasto osoittaa EU:n tason toimien lisäarvon Euroopan puolustuksen alalla; suosittelee komission ehdotusten laajentamista kaikille puolustukseen liittyville EU:n politiikan aloille koordinoidusti jäsenvaltioiden kanssa; kehottaa lisäämään Euroopan puolustusrahaston varoja vielä yhdellä miljardilla eurolla </w:t>
      </w:r>
      <w:r w:rsidR="00EE585A" w:rsidRPr="00495FB7">
        <w:t xml:space="preserve">sovittujen </w:t>
      </w:r>
      <w:r w:rsidR="00594099" w:rsidRPr="00495FB7">
        <w:t>1,5 miljardin euron lisäksi osana STEP-ehdotusta; vaatii mahdollisimman laajaa johdonmukaisuutta ja koordinointia turvallisuus- ja puolustusalalla toteutettavien eri aloitteiden, kuten muun muassa CARDin, puolustusrahaston, EDIRPAn, ASAPin, PRYn ja sotilaallisen liikkuvuuden, välillä päällekkäisyyksien ehkäisemiseksi, tehokkaiden julkisten investointien takaamiseksi ja kriittisten voimavarojen puutteen korjaamiseksi;</w:t>
      </w:r>
    </w:p>
    <w:p w14:paraId="0C4E1B05" w14:textId="27E3441E" w:rsidR="00594099" w:rsidRPr="00495FB7" w:rsidRDefault="002C1355" w:rsidP="00FF11F6">
      <w:pPr>
        <w:widowControl/>
        <w:spacing w:after="160"/>
        <w:ind w:left="567" w:hanging="567"/>
        <w:rPr>
          <w:bCs/>
          <w:iCs/>
        </w:rPr>
      </w:pPr>
      <w:r w:rsidRPr="00495FB7">
        <w:t>44</w:t>
      </w:r>
      <w:r w:rsidR="00594099" w:rsidRPr="00495FB7">
        <w:t>.</w:t>
      </w:r>
      <w:r w:rsidR="00594099" w:rsidRPr="00495FB7">
        <w:tab/>
        <w:t>korostaa, että on tarpeen lisätä riippumattomuutta kriittisten teknologioiden ja arvoketjujen alalla, jotta EU voi edetä kohti vahvempaa teknologista autonomiaa ja jotta siten voidaan kehittää, tuottaa ja käyttää omaa teknologiaa kriittisillä aloilla; panee tältä osin tyytyväisenä merkille EU:n kriittisiä raaka-aineita koskevan säädöksen, joka on ratkaisevan tärkeä Versailles’n julistuksen periaatteiden noudattamiseksi ja Euroopan puolustusteollisuuden toimitusketjujen häiriönsietokyvyn vahvistamiseksi; korostaa, että yhteishankintojen edistäminen Euroopan tasolla täydentää johdonmukaisesti Euroopan puolustusrahastoa kattamalla koko ketjun tutkimuksesta ja kehityksestä hankintoihin, ja toteaa, että näin lisätään kysyntää, mikä parantaa jäsenvaltioiden asevoimien yhteentoimivuutta, tuottaa mittakaavaetuja ja vahvistaa viime kädessä eurooppalaista puolustusta; toteaa, että puolustustuotteet olisi mahdollisuuksien mukaan koottava eurooppalaisissa yrityksissä, mikä tukisi Euroopan teollisuutta ja erityisesti pk-yrityksiä;</w:t>
      </w:r>
    </w:p>
    <w:p w14:paraId="2B6F3F99" w14:textId="7E4AC341" w:rsidR="00594099" w:rsidRPr="00495FB7" w:rsidRDefault="002C1355" w:rsidP="00FF11F6">
      <w:pPr>
        <w:widowControl/>
        <w:spacing w:after="160"/>
        <w:ind w:left="567" w:hanging="567"/>
        <w:rPr>
          <w:bCs/>
          <w:iCs/>
        </w:rPr>
      </w:pPr>
      <w:r w:rsidRPr="00495FB7">
        <w:t>45</w:t>
      </w:r>
      <w:r w:rsidR="00594099" w:rsidRPr="00495FB7">
        <w:t>.</w:t>
      </w:r>
      <w:r w:rsidR="00594099" w:rsidRPr="00495FB7">
        <w:tab/>
        <w:t xml:space="preserve">korostaa, että EDIRPA ja ASAP voivat olla vain ensimmäinen askel kohti EDTIBiä koskevien valmiuksien parantamista, jotta jäsenvaltioille voidaan toimittaa niiden tarvitsemia tuotteita ja määriä, ja että niitä olisi täydennettävä lisäaloitteilla, kuten </w:t>
      </w:r>
      <w:r w:rsidR="00EE585A" w:rsidRPr="00495FB7">
        <w:t xml:space="preserve">Euroopan puolustusteollisuusstrategialla yhdistettynä suunniteltuun pitkän aikavälin kattavaan EDIP-ohjelmaan, </w:t>
      </w:r>
      <w:r w:rsidR="00594099" w:rsidRPr="00495FB7">
        <w:t>, jolle on taattava riittävä rahoitus, sekä tehokkaalla sääntelykehyksellä, jolla pyritään edistämään innovointia, tehostamaan tuotantoa ja varmistamaan älykkäämmät ja tehokkaammat julkiset investoinnit; kehottaa tältä osin EU:n jäsenvaltioita asettamaan tarvittavat varat saataville kaikille Euroopan puolustusvälineille monivuotisen rahoituskehyksen tulevassa tarkistuksessa; pitää valitettavana, että komissio ei ole vieläkään antanut EDIPiä koskevaa ehdotusta; kehottaa panemaan EDIRPAn ja ASAPin nopeasti ja tehokkaasti täytäntöön</w:t>
      </w:r>
      <w:r w:rsidR="005B043D" w:rsidRPr="00495FB7">
        <w:t>; tukee täysin ehdotettua 100 miljardin euron yhteisen puolustusrahaston perustamista, jolla pyritään välittömästi lisäämään kotimaista aseiden ja ampumatarvikkeiden tuotantoa</w:t>
      </w:r>
      <w:r w:rsidR="00594099" w:rsidRPr="00495FB7">
        <w:t>;</w:t>
      </w:r>
    </w:p>
    <w:p w14:paraId="65E78D92" w14:textId="1531963E" w:rsidR="00594099" w:rsidRPr="00495FB7" w:rsidRDefault="002C1355" w:rsidP="00FF11F6">
      <w:pPr>
        <w:pStyle w:val="NormalHanging12a"/>
      </w:pPr>
      <w:r w:rsidRPr="00495FB7">
        <w:t>46</w:t>
      </w:r>
      <w:r w:rsidR="00594099" w:rsidRPr="00495FB7">
        <w:t>.</w:t>
      </w:r>
      <w:r w:rsidR="00594099" w:rsidRPr="00495FB7">
        <w:tab/>
        <w:t>kehottaa komissiota hyödyntämään EU:n sotilaskomitean (EUSK) asiantuntemusta puolustusteollisuuden painopisteiden määrittelyssä ja puolustusaloitteiden laatimisessa sotilaallisen johdonmukaisuuden varmistamiseksi teollisuuden tasolla;</w:t>
      </w:r>
    </w:p>
    <w:p w14:paraId="7F2F14B1" w14:textId="2A5D854B" w:rsidR="00594099" w:rsidRPr="00495FB7" w:rsidRDefault="002C1355" w:rsidP="00FF11F6">
      <w:pPr>
        <w:pStyle w:val="NormalHanging12a"/>
      </w:pPr>
      <w:r w:rsidRPr="00495FB7">
        <w:lastRenderedPageBreak/>
        <w:t>47</w:t>
      </w:r>
      <w:r w:rsidR="00594099" w:rsidRPr="00495FB7">
        <w:t>.</w:t>
      </w:r>
      <w:r w:rsidR="00594099" w:rsidRPr="00495FB7">
        <w:tab/>
        <w:t>kehottaa jäsenvaltioita kasvattamaan puolustusmenojaan ja varmistamaan niiden kestävän tason, jotta ne voivat mukautua nykyiseen geopoliittiseen tilanteeseen ja torjua unionin turvallisuuteen kohdistuvia merkittäviä uhkia; kehottaa EU:n Naton jäsenvaltioita kasvattamaan sotilasmenojaan omien tarpeidensa arvioinnin perusteella ja käyttämään vähintään kaksi prosenttia BKT:stä hyvin koordinoidulla ja kattavalla tavalla, millä saavutetaan mittakaavaetuja ja yhteentoimivuutta, etenkin kun palautetaan mieliin muiden kilpailijoiden, kuten Venäjän ja Kiinan, puolustusmenojen voimakas kasvu, ja jotta voidaan korjata puutteet ja täyttää vaatimukset kaikilla aloilla, jotka johtuvat kiistanalaisemmasta turvallisuusjärjestyksestä, ja ottaen huomioon pitkään jatkuneiden ali-investointien ja kiihtyvän inflaation vaikutukset puolustusbudjetteihin; korostaa EDTIBin keskeistä roolia jäsenvaltioiden asevoimien varustamisessa, jotta ne voivat suojella Euroopan kansalaisia ja intressejä;</w:t>
      </w:r>
    </w:p>
    <w:p w14:paraId="4C39D7C4" w14:textId="60CF4DA2" w:rsidR="00594099" w:rsidRPr="00495FB7" w:rsidRDefault="002C1355" w:rsidP="00FF11F6">
      <w:pPr>
        <w:pStyle w:val="NormalHanging12a"/>
        <w:rPr>
          <w:rStyle w:val="Italic"/>
          <w:i w:val="0"/>
        </w:rPr>
      </w:pPr>
      <w:r w:rsidRPr="00495FB7">
        <w:t>48</w:t>
      </w:r>
      <w:r w:rsidR="00594099" w:rsidRPr="00495FB7">
        <w:t>.</w:t>
      </w:r>
      <w:r w:rsidR="00594099" w:rsidRPr="00495FB7">
        <w:tab/>
        <w:t>korostaa, että Euroopan asevoimilla on henkilöstön rekrytointiin ja palveluksessa pitämiseen liittyviä vakavia ongelmia; katsoo, että on tarpeen analysoida näitä haasteita, ja kehottaa siksi varapuheenjohtajaa / korkeaa edustajaa antamaan EUSK:n tehtäväksi kerätä EU:n jäsenvaltioista näitä ongelmia koskevia tietoja ja analysoida niitä mahdollisten vastatoimien määrittämiseksi; huomauttaa, että todellista Euroopan puolustusunionia ei voida luoda ilman yhteistä sotilaskulttuuria, ja kehottaa siksi varapuheenjohtajaa / korkeaa edustajaa antamaan Euroopan turvallisuus- ja puolustusakatemian tehtäväksi nykyaikaistaa ja laajentaa jäsenvaltioiden asevoimien sotilashenkilöstön koulutusmoduuleja;</w:t>
      </w:r>
    </w:p>
    <w:p w14:paraId="621751A5" w14:textId="0BE23352" w:rsidR="00594099" w:rsidRPr="00495FB7" w:rsidRDefault="002C1355" w:rsidP="00FF11F6">
      <w:pPr>
        <w:pStyle w:val="NormalHanging12a"/>
        <w:rPr>
          <w:rStyle w:val="Italic"/>
          <w:i w:val="0"/>
        </w:rPr>
      </w:pPr>
      <w:r w:rsidRPr="00495FB7">
        <w:t>49</w:t>
      </w:r>
      <w:r w:rsidR="00594099" w:rsidRPr="00495FB7">
        <w:t>.</w:t>
      </w:r>
      <w:r w:rsidR="00594099" w:rsidRPr="00495FB7">
        <w:tab/>
        <w:t>korostaa PRYn merkitystä EU:n puolustusvalmiuksien parantamisessa ja suhtautuu myönteisesti PRY-aloitteen hankkeiden tähänastiseen edistymiseen, esimerkiksi kyberpuolustuksen, miehittämättömien järjestelmien, lääketieteellisten palvelujen sekä kemiallisten, biologisten ja radiologisten aineiden ja ydinmateriaalin valvonnan alalla, sekä PRYn sihteeristön hankkeiden edistymistä koskevaan vuotuiseen kertomukseen kirjattuun edistymiseen hankkeissa kaikilla sotilaallisilla aloilla; pitää kuitenkin valitettavana, että jäsenvaltiot eivät edelleenkään hyödynnä kokonaisvaltaisesti PRY-kehystä ja että täytäntöönpanossa saavutettu edistys on edelleenkin odotuksiin nähden liian vähäistä; kehottaa korkeaa edustajaa / varapuheenjohtajaa ja jäsenvaltioita arvioimaan jatkuvasti ja perusteellisesti hankkeita ja niiden näkymiä ja että siihen olisi sisällyttävä myös mahdollisuus yhdistää ja ryhmitellä uudelleen tai jopa lopettaa hankkeet, joissa ei ole edistytty riittävästi, ja suunnata toimet muutamaan ensisijaiseen hankkeeseen, joiden tarkoituksena on johtaa konkreettisiin toimiin strategisen kompassin mukaisesti; pitää erittäin valitettavana, ettei parlamentilla ole mahdollisuutta valvoa PRY-hankkeita asianmukaisesti; kehottaa jäsenvaltioita toimittamaan säännöllisesti vähintään kahdesti vuodessa parlamentille arvion PRYssä aikaansaadusta edistymisestä;</w:t>
      </w:r>
    </w:p>
    <w:p w14:paraId="33A3FFCF" w14:textId="7FD780BD" w:rsidR="00EE585A" w:rsidRPr="00495FB7" w:rsidRDefault="002C1355" w:rsidP="00FF11F6">
      <w:pPr>
        <w:pStyle w:val="NormalHanging12a"/>
        <w:rPr>
          <w:rStyle w:val="Italic"/>
          <w:i w:val="0"/>
          <w:u w:val="words"/>
        </w:rPr>
      </w:pPr>
      <w:r w:rsidRPr="00495FB7">
        <w:rPr>
          <w:rStyle w:val="Italic"/>
          <w:i w:val="0"/>
        </w:rPr>
        <w:t>50</w:t>
      </w:r>
      <w:r w:rsidR="00A86E22" w:rsidRPr="00495FB7">
        <w:rPr>
          <w:rStyle w:val="Italic"/>
          <w:i w:val="0"/>
        </w:rPr>
        <w:t>.</w:t>
      </w:r>
      <w:r w:rsidR="00A86E22" w:rsidRPr="00495FB7">
        <w:rPr>
          <w:rStyle w:val="Italic"/>
          <w:i w:val="0"/>
        </w:rPr>
        <w:tab/>
        <w:t>kehottaa neuvostoa käynnistämään hankkeen Euroopan siviilirauhanturvajoukkojen perustamiseksi, minkä avulla kootaan yhteen institutionaalisten ja muiden toimijoiden asiantuntemusta konfliktien ennaltaehkäisystä, rauhanomaisesta ratkaisusta ja sovittelusta, jotta voidaan parantaa EU:n siviilikriisinhallinnan uskottavuutta, johdonmukaisuutta, tehokkuutta, joustavuutta ja näkyvyyttä;</w:t>
      </w:r>
    </w:p>
    <w:p w14:paraId="35996C03" w14:textId="77777777" w:rsidR="00594099" w:rsidRPr="00495FB7" w:rsidRDefault="00594099" w:rsidP="00FF11F6">
      <w:pPr>
        <w:pStyle w:val="NormalHanging12a"/>
        <w:rPr>
          <w:i/>
        </w:rPr>
      </w:pPr>
      <w:r w:rsidRPr="00495FB7">
        <w:rPr>
          <w:rStyle w:val="Italic"/>
        </w:rPr>
        <w:t>Strateginen kompassi: ”ENNAKOINTI ja SUOJAAMINEN”</w:t>
      </w:r>
    </w:p>
    <w:p w14:paraId="59D17153" w14:textId="0972DC75" w:rsidR="00594099" w:rsidRPr="00495FB7" w:rsidRDefault="002C1355" w:rsidP="00FF11F6">
      <w:pPr>
        <w:widowControl/>
        <w:spacing w:after="160"/>
        <w:ind w:left="567" w:hanging="567"/>
        <w:rPr>
          <w:bCs/>
          <w:iCs/>
        </w:rPr>
      </w:pPr>
      <w:r w:rsidRPr="00495FB7">
        <w:t>51</w:t>
      </w:r>
      <w:r w:rsidR="00594099" w:rsidRPr="00495FB7">
        <w:t>.</w:t>
      </w:r>
      <w:r w:rsidR="00594099" w:rsidRPr="00495FB7">
        <w:tab/>
        <w:t xml:space="preserve">korostaa, että Venäjän hyökkäyssota Ukrainaa vastaan on osa laajempaa strategiaa sääntöpohjaisen kansainvälisen järjestyksen heikentämiseksi; kehottaa EU:ta parantamaan valmiuksiaan reagoida hybridisodankäyntiin, mukaan lukien toiminnan </w:t>
      </w:r>
      <w:r w:rsidR="00594099" w:rsidRPr="00495FB7">
        <w:lastRenderedPageBreak/>
        <w:t>havaitseminen ja siihen reagointi, joka koskee Venäjää ja muita valtiollisia ja valtiosta riippumattomia toimijoita, jotka toteuttavat ulkomaisia tiedonmanipulointia ja häirintää koskevia kampanjoita, jotka haastavat intressimme, arvomme ja turvallisuutemme, muun muassa levittämällä valheellisia tarinoita EU:sta tai kohdentamalla toimia YTPP-operaatioihin strategisilla aloilla; ilmaisee vakavan huolensa siitä, että tekoälyyn perustuvat disinformaatiokampanjat ja tiedon manipulointikampanjat, joissa muun muassa luodaan väärennettyjä verkkosivustoja ja kuvia, synnyttävät uhkia demokraattisille prosesseille erityisesti ennen vaaleja; kehottaa komissiota ja EUH:ta tekemään tiivistä yhteistyötä yksityisen sektorin, kansalaisyhteiskunnan sekä akateemisen ja teknisen yhteisön kanssa näiden pahantahtoisten vaikuttamaan pyrkivien kampanjoiden ja uusien teknologioiden käyttämisen aseena torjumiseksi;</w:t>
      </w:r>
    </w:p>
    <w:p w14:paraId="52F56CDF" w14:textId="1680297B" w:rsidR="00594099" w:rsidRPr="00495FB7" w:rsidRDefault="002C1355" w:rsidP="00FF11F6">
      <w:pPr>
        <w:pStyle w:val="NormalHanging12a"/>
      </w:pPr>
      <w:r w:rsidRPr="00495FB7">
        <w:t>52</w:t>
      </w:r>
      <w:r w:rsidR="00594099" w:rsidRPr="00495FB7">
        <w:t>.</w:t>
      </w:r>
      <w:r w:rsidR="00594099" w:rsidRPr="00495FB7">
        <w:tab/>
        <w:t xml:space="preserve">kehottaa tässä mielessä kaikkia jäsenvaltioita </w:t>
      </w:r>
      <w:r w:rsidR="00A86E22" w:rsidRPr="00495FB7">
        <w:t xml:space="preserve">ja EU:n ehdokasmaita </w:t>
      </w:r>
      <w:r w:rsidR="00594099" w:rsidRPr="00495FB7">
        <w:t>panemaan täytäntöön Euroopan parlamentin päätöslauselmien suositukset, jotka koskevat ulkomaista sekaantumista kaikkiin Euroopan unionin demokraattisiin prosesseihin ja siihen sisältyvää disinformaatiota</w:t>
      </w:r>
      <w:r w:rsidR="00594099" w:rsidRPr="00495FB7">
        <w:rPr>
          <w:rStyle w:val="FootnoteReference"/>
          <w:bCs/>
          <w:iCs/>
        </w:rPr>
        <w:footnoteReference w:id="24"/>
      </w:r>
      <w:r w:rsidR="00594099" w:rsidRPr="00495FB7">
        <w:t>;</w:t>
      </w:r>
    </w:p>
    <w:p w14:paraId="2C5E7A2F" w14:textId="4DC41745" w:rsidR="00594099" w:rsidRPr="00495FB7" w:rsidRDefault="002C1355" w:rsidP="00FF11F6">
      <w:pPr>
        <w:widowControl/>
        <w:spacing w:after="160"/>
        <w:ind w:left="567" w:hanging="567"/>
        <w:rPr>
          <w:bCs/>
          <w:iCs/>
        </w:rPr>
      </w:pPr>
      <w:r w:rsidRPr="00495FB7">
        <w:t>53</w:t>
      </w:r>
      <w:r w:rsidR="00594099" w:rsidRPr="00495FB7">
        <w:t>.</w:t>
      </w:r>
      <w:r w:rsidR="00594099" w:rsidRPr="00495FB7">
        <w:tab/>
        <w:t>korostaa, että Kiina on luonut Venäjän kanssa ”rajoittamattoman ystävyyssuhteen”, johon sisältyy merkittävää teknologian ja sotilaallisten voimavarojen siirtoa ja joka aiheuttaa EU:lle yhä enemmän turvallisuushaasteita erityisesti kyberturvallisuuden ja ulkomaisen tiedonmanipuloinnin ja häirinnän alalla; korostaa, että EU:n on vahvistettava kriittisten infrastruktuuriensa turvallisuutta ja eheyttä, vähennettävä riskejä ja edistettävä EU:n teknologista etumatkaa kriittisillä aloilla mukaan lukien toimenpiteet suuririskisten toimittajien, erityisesti Kiinan hallitukseen yhteydessä olevien toimijoiden, rajoittamiseksi tai poissulkemiseksi;</w:t>
      </w:r>
    </w:p>
    <w:p w14:paraId="3F822861" w14:textId="76BD85C2" w:rsidR="00594099" w:rsidRPr="00495FB7" w:rsidRDefault="002C1355" w:rsidP="00FF11F6">
      <w:pPr>
        <w:widowControl/>
        <w:spacing w:after="160"/>
        <w:ind w:left="567" w:hanging="567"/>
        <w:rPr>
          <w:bCs/>
          <w:iCs/>
        </w:rPr>
      </w:pPr>
      <w:r w:rsidRPr="00495FB7">
        <w:t>54</w:t>
      </w:r>
      <w:r w:rsidR="00594099" w:rsidRPr="00495FB7">
        <w:t>.</w:t>
      </w:r>
      <w:r w:rsidR="00594099" w:rsidRPr="00495FB7">
        <w:tab/>
        <w:t>muistuttaa, että riippuvuus digitaalisia elementtejä sisältävien kriittisten tuotteiden suuririskisistä toimittajista muodostaa strategisen riskin, johon olisi puututtava unionin tasolla; korostaa tarvetta vahvistaa edelleen ulkomaisten suorien sijoitusten seurantamenettelyjä due dilligence -velvoitteiden avulla, jotta voidaan tunnistaa sellaiset valtioiden hallitusten painostustoimet, jotka olisivat ristiriidassa unionin ja sen jäsenvaltioiden turvallisuus- ja puolustusintressien kanssa, sellaisina kuin ne on vahvistettu SEU:n V osaston mukaisessa YUTP:n kehyksessä, joita kohdistetaan investoijiin, jotka investoivat EU:n kriittiseen infrastruktuuriin, kuten Euroopan satamat ja merenalaiset kaapelit Itämerellä, Välimerellä ja arktisilla merillä; korostaa, että tätä lähestymistapaa olisi sovellettava yhtäläisesti ehdokasmaihin ja mahdollisiin ehdokasmaihin; katsoo, että tarvitaan lisää lainsäädäntöä, jotta voidaan tehokkaasti suojella Euroopan tieto- ja viestintätekniikan toimitusketjun turvallisuutta riskialttiilta kauppiailta ja kyberavusteiselta teollis- ja tekijänoikeuksien varkauksilta; kehottaa luomaan eurooppalaisen kehyksen, jonka tavoitteena on tiukasti säännellä ja asettaa vähimmäisvaatimuksia ja edellytyksiä teollis- ja tekijänoikeuksien ja unionin turvallisuuden ja puolustuksen kannalta kriittisten teknologioiden, muun muassa kaksikäyttötuotteiden, viennille;</w:t>
      </w:r>
    </w:p>
    <w:p w14:paraId="7F53D9C4" w14:textId="5FC15F8E" w:rsidR="00594099" w:rsidRPr="00495FB7" w:rsidRDefault="002C1355" w:rsidP="00FF11F6">
      <w:pPr>
        <w:widowControl/>
        <w:spacing w:after="160"/>
        <w:ind w:left="567" w:hanging="567"/>
        <w:rPr>
          <w:bCs/>
          <w:iCs/>
        </w:rPr>
      </w:pPr>
      <w:r w:rsidRPr="00495FB7">
        <w:t>55</w:t>
      </w:r>
      <w:r w:rsidR="00594099" w:rsidRPr="00495FB7">
        <w:t>.</w:t>
      </w:r>
      <w:r w:rsidR="00594099" w:rsidRPr="00495FB7">
        <w:tab/>
        <w:t xml:space="preserve">ilmaisee huolensa Kiinan aggressiivisesta sotilaallisesta uhittelusta Etelä-Kiinan merellä, mukaan lukien saarten rakentaminen, häirintä ja sen laivaston, rannikkovartioston ja merimiliisien toteuttamat vaaralliset liikkeet, sekä sen jatkuvasta sotilaallisesta painostuksesta, hyökkäysharjoituksista, ilmatilan loukkauksista ja muista harmaan vyöhykkeen sotilaallisista toimista, mukaan lukien Taiwaniin kohdistetut </w:t>
      </w:r>
      <w:r w:rsidR="00594099" w:rsidRPr="00495FB7">
        <w:lastRenderedPageBreak/>
        <w:t>kyber- ja disinformaatiokampanjat; kehottaa lisäämään koordinoitua läsnäoloa merialueilla ja kehittämään valmiuksia alueella sijaitsevien EU:n kumppaneiden kanssa; kehottaa Kiinaa lopettamaan kaikki nämä toimet, jotka vaarantavat koko alueen vakauden ja vaikuttavat laajemmassa yhteydessä suoraan Euroopan turvallisuuteen; kannustaa jäsenvaltioita lisäämään merenkulun vapautta koskevia operaatioita Taiwaninsalmessa ja syventämään Taiwanin kanssa käytäviä turvallisuusvuoropuheluja Kiinan tähän demokraattiseen saareen kohdistamien hyökkäysten estämiseksi; korostaa yhteistyötä Taiwanin kanssa ja sen asiantuntemuksen ja teknologisen edun hyödyntämistä kiinalaisia kyberuhkia vastaan, kun otetaan huomioon alueelliset ja EU:n turvallisuuteen liittyvät huolenaiheet; panee tyytyväisenä merkille Kiinan ja Yhdysvaltojen johtajien äskettäisen sopimuksen korkean tason sotilaallisen viestinnän jatkamisesta;</w:t>
      </w:r>
    </w:p>
    <w:p w14:paraId="4ED62DD0" w14:textId="187BC300" w:rsidR="00594099" w:rsidRPr="00495FB7" w:rsidRDefault="002C1355" w:rsidP="00FF11F6">
      <w:pPr>
        <w:widowControl/>
        <w:spacing w:after="160"/>
        <w:ind w:left="567" w:hanging="567"/>
      </w:pPr>
      <w:r w:rsidRPr="00495FB7">
        <w:t>56</w:t>
      </w:r>
      <w:r w:rsidR="00594099" w:rsidRPr="00495FB7">
        <w:t>.</w:t>
      </w:r>
      <w:r w:rsidR="00594099" w:rsidRPr="00495FB7">
        <w:tab/>
        <w:t>panee merkille, että suuri osa Afrikan infrastruktuurista, viestintäinfrastruktuuri mukaan lukien, on kiinalaisten valtion omistamien yritysten rahoittamaa ja rakentamaa; ilmaisee huolensa siitä, että tämä kiinalainen toimintamalli houkuttelee selvästi monia maita, jotka eivät pysty täyttämään EU:n vaatimuksia vastaavan rahoitustason saamiseksi, jolloin Kiinan vaikutusvalta kasvaa EU:n kumppanuuksien kustannuksella; on tässä yhteydessä vahvasti sitä mieltä, että EU:n olisi edelleen tehostettava yhteistyötään afrikkalaisten kumppanien kanssa ja lisättävä paikalliselle väestölle antamansa tuen näkyvyyttä ja tuen konkreettisia hyötyjä; kehottaa laatimaan pitkän aikavälin ja tulevaisuuteen suuntautuvan Kiinaa, Välimeren aluetta ja Afrikkaa koskevan EU:n turvallisuusstrategian;</w:t>
      </w:r>
    </w:p>
    <w:p w14:paraId="09A856EA" w14:textId="5EF48681" w:rsidR="00594099" w:rsidRPr="00495FB7" w:rsidRDefault="002C1355" w:rsidP="00FF11F6">
      <w:pPr>
        <w:widowControl/>
        <w:spacing w:after="160"/>
        <w:ind w:left="567" w:hanging="567"/>
        <w:rPr>
          <w:bCs/>
          <w:iCs/>
        </w:rPr>
      </w:pPr>
      <w:r w:rsidRPr="00495FB7">
        <w:t>57</w:t>
      </w:r>
      <w:r w:rsidR="00594099" w:rsidRPr="00495FB7">
        <w:t>.</w:t>
      </w:r>
      <w:r w:rsidR="00594099" w:rsidRPr="00495FB7">
        <w:tab/>
        <w:t>kehottaa edistämään edelleen EU:n hybridivälineistön kehittämistä, minkä yhteydessä puututaan erityisesti kyberhyökkäyksiin ja ulkomaiseen tiedonmanipulointiin ja häirintään liittyviin toimiin ja tarkistetaan EU:n kyberdiplomatian välineistön täytäntöönpano-ohjeet; suhtautuu myönteisesti strategisessa kompassissa ja uudessa siviilialan sopimuksessa esitettyyn sitoumukseen tarjota tarvittavat voimavarat, jotta YTPP-operaatioissa kyetään reagoimaan hybridihyökkäyksiin, myös ulkomaiseen tiedonmanipulointiin ja häirintään ja kyberhyökkäyksiin, vuoteen 2024 mennessä, sekä kehittää johdonmukainen ja selkeä viestintästrategia; toteaa jälleen, että on kiireellisesti varmistettava, että kaikilla YTPP-operaatioilla on turvallista tieto- ja viestintätekniikkaa varten tarvittava asiantuntemus ja voimavarat, jotta niissä voidaan viestiä turvallisesti operaatioalueella ja kaikkien EU:n toimielinten kanssa; pitää tässä yhteydessä myönteisenä, että EUH ja jäsenvaltiot ovat sitoutuneet panemaan vuoteen 2025 mennessä täytäntöön nopeasti käyttöön otettavan viestintä- ja tietojärjestelmän, jonka avulla voidaan turvallisesti yhdistää joukkojen ja operaation esikunnat operaatioalueella Brysselin kanssa; tunnustaa, että kehittyvät murrokselliset teknologiat, kuten kvanttilaskenta ja tekoäly, ovat tässä tärkeässä asemassa; kehottaa EUH:ta ja komissiota lisäämään yhteistyötään ja koordinointiaan muiden samanmielisten kumppanien ja järjestöjen operaatioiden, myös Yhdistyneiden kansakuntien rauhanturvaoperaatioiden, kanssa ulkomaisten tiedonmanipulointiin ja häirintään tähtäävien operaatioiden torjumiseksi alalla;</w:t>
      </w:r>
    </w:p>
    <w:p w14:paraId="1A1AF406" w14:textId="65D8E2D8" w:rsidR="00594099" w:rsidRPr="00495FB7" w:rsidRDefault="002C1355" w:rsidP="00FF11F6">
      <w:pPr>
        <w:pStyle w:val="NormalHanging12a"/>
      </w:pPr>
      <w:r w:rsidRPr="00495FB7">
        <w:t>58</w:t>
      </w:r>
      <w:r w:rsidR="00594099" w:rsidRPr="00495FB7">
        <w:t>.</w:t>
      </w:r>
      <w:r w:rsidR="00594099" w:rsidRPr="00495FB7">
        <w:tab/>
        <w:t>kehottaa jäsenvaltioita ja EUH:ta päivittämään strategiaansa ja toteuttamaan konkreettisia toimia, joilla sisällytetään kaikkiin EU:n edustustoihin ja YTPP-operaatioihin järjestelmällisesti taloudellisia resursseja ja henkilöresursseja, välineitä ja koulutusta, joilla pyritään torjumaan ulkomaiseen tiedonmanipulointiin ja häirintään liittyviä uhkia osana niiden laajempaa toimeksiantoa isäntämaissa ja niiden sietokykyä hybridiuhkia vastaan; kehottaa lisäämään YTPP-operaatioiden etuja, läsnäoloa ja roolia koskevaa näkyvyyttä ja strategista viestintää;</w:t>
      </w:r>
    </w:p>
    <w:p w14:paraId="171059AE" w14:textId="4C836C75" w:rsidR="00594099" w:rsidRPr="00495FB7" w:rsidRDefault="002C1355" w:rsidP="00FF11F6">
      <w:pPr>
        <w:widowControl/>
        <w:spacing w:after="160"/>
        <w:ind w:left="567" w:hanging="567"/>
        <w:rPr>
          <w:bCs/>
          <w:iCs/>
        </w:rPr>
      </w:pPr>
      <w:r w:rsidRPr="00495FB7">
        <w:lastRenderedPageBreak/>
        <w:t>59</w:t>
      </w:r>
      <w:r w:rsidR="00594099" w:rsidRPr="00495FB7">
        <w:t>.</w:t>
      </w:r>
      <w:r w:rsidR="00594099" w:rsidRPr="00495FB7">
        <w:tab/>
        <w:t>kehottaa jäsenvaltioita, EUH:ta ja komissiota harkitsemaan sellaisen hyvin resursoidun ja riippumattoman rakenteen luomista, jonka tehtävänä on tunnistaa, analysoida ja dokumentoida koko EU:hun kohdistuvia ulkomaisen tiedonmanipuloinnin ja häirinnän uhkia tilannetietoisuuden parantamiseksi ja uhkia koskevien tiedustelutietojen jakamisen lisäämiseksi, sekä kehittää ulkomaiseen tiedonmanipulointiin ja häirintään liittyviä valmiuksia selvittää tekijät ja laatia vastatoimia; katsoo, että tämä rakenne toimisi vertailukohtana ja erityisosaamiskeskuksena jäsenvaltioiden viranomaisten, EU:n toimielinten ja EU:n virastojen välisen operatiivisen vaihdon helpottamiseksi ja edistämiseksi sekä parhaiden käytäntöjen vaihdon mahdollistamiseksi samanmielisten kumppanien kanssa kaikkialla maailmassa; korostaa, että rakenne selkeyttäisi ja vahvistaisi EUH:n StratCom-jaoston ja sen työryhmien roolia EU:n ulkoasiainhallinnon strategisena elimenä ja estäisi toimien päällekkäisyyden;</w:t>
      </w:r>
    </w:p>
    <w:p w14:paraId="694D3755" w14:textId="68E4A53C" w:rsidR="00594099" w:rsidRPr="00495FB7" w:rsidRDefault="002C1355" w:rsidP="00FF11F6">
      <w:pPr>
        <w:widowControl/>
        <w:spacing w:after="160"/>
        <w:ind w:left="567" w:hanging="567"/>
        <w:rPr>
          <w:bCs/>
          <w:iCs/>
        </w:rPr>
      </w:pPr>
      <w:r w:rsidRPr="00495FB7">
        <w:t>60</w:t>
      </w:r>
      <w:r w:rsidR="00594099" w:rsidRPr="00495FB7">
        <w:t>.</w:t>
      </w:r>
      <w:r w:rsidR="00594099" w:rsidRPr="00495FB7">
        <w:tab/>
        <w:t>korostaa, että EU:n on tehostettava pyrkimyksiään tarjota tukea, koulutusta ja voimavarojen kehittämistä samanmielisille kumppaneille muun muassa torjumalla ulkomaista tiedonmanipulointia ja häirintää koskevia kampanjoita, jotta voidaan torjua kasvavia uhkia ja Euroopan vastaisten narratiivien lisääntymistä EU:n välittömässä läheisyydessä sijaitsevissa kolmansissa maissa; kehottaa parantamaan kykyä torjua disinformaatiota ja häirintäkampanjoita, joiden tarkoituksena on heikentää demokraattisia prosesseja ja synnyttää jakolinjoja, ja kannustetaan ehdokasmaita toteuttamaan päättäväisiä toimia manipuloivan disinformaation, pahantahtoisen propagandan ja muiden hybridiuhkien torjumiseksi; kehottaa tekemään strategista ja ennakoivaa työtä, jotta voidaan torjua hybridiuhkia ja estää kolmansien osapuolten sekaantuminen ehdokasmaiden poliittisiin prosesseihin, vaaliprosesseihin ja muihin demokraattisiin prosesseihin ja etenkin estää vihamieliset toimet, joiden tarkoituksena on manipuloida yleistä mielipidettä ja vaikeuttaa Euroopan yhdentymistä;</w:t>
      </w:r>
    </w:p>
    <w:p w14:paraId="5250B0E3" w14:textId="26A3DBBF" w:rsidR="00594099" w:rsidRPr="00495FB7" w:rsidRDefault="002C1355" w:rsidP="00FF11F6">
      <w:pPr>
        <w:pStyle w:val="NormalHanging12a"/>
      </w:pPr>
      <w:r w:rsidRPr="00495FB7">
        <w:t>61</w:t>
      </w:r>
      <w:r w:rsidR="00594099" w:rsidRPr="00495FB7">
        <w:t>.</w:t>
      </w:r>
      <w:r w:rsidR="00594099" w:rsidRPr="00495FB7">
        <w:tab/>
        <w:t>pitää huolestuttavina yksityisten sotilasyritysten ja valtion rahoittamien sijaistoimijoiden, kuten Wagner-ryhmän ja muiden aseistettujen ryhmien, puolisotilaallisten joukkojen ja sijaistoimijoiden, hybridisodankäyntitoimia, joilla yritetään vaikuttaa useisiin maihin eri puolilla maailmaa; kehottaa EUH:ta luomaan samanmielisten kumppanien kanssa aloitteen pahantahtoisten valtiosta riippumattomien ja valtion rahoittamien toimijaryhmien, kuten Wagnerin, torjumiseksi; korostaa, että EU:n nykyisiin välineisiin olisi sisällyttävä vastatoimia, kuten pakotteita, jotka koskevat EU:n ulkopuolisten valtioiden rahoitusta haavoittuvilla alueilla toimiville yksityisille sotilasyrityksille tai yhteistyötä niiden kanssa;</w:t>
      </w:r>
    </w:p>
    <w:p w14:paraId="7C9EDBB6" w14:textId="7731E5E8" w:rsidR="00594099" w:rsidRPr="00495FB7" w:rsidRDefault="002C1355" w:rsidP="00FF11F6">
      <w:pPr>
        <w:pStyle w:val="NormalHanging12a"/>
      </w:pPr>
      <w:r w:rsidRPr="00495FB7">
        <w:t>62</w:t>
      </w:r>
      <w:r w:rsidR="00594099" w:rsidRPr="00495FB7">
        <w:t>.</w:t>
      </w:r>
      <w:r w:rsidR="00594099" w:rsidRPr="00495FB7">
        <w:tab/>
        <w:t>tuomitsee hyökkäyspolitiikat, kuten Azerbaidžanin etukäteen suunnitellun sotilaallisen hyökkäyksen Vuoristo-Karabahia vastaan; muistuttaa, että tätä hyökkäystä edelsi kuukausia kestänyt Vuoristo-Karabahissa asuvien armenialaisten järjestelmällinen näännyttäminen ja eristäminen Lachinin käytävän saarron vuoksi; korostaa, että paikalla olleet niin kutsutut venäläiset rauhanturvaajat eivät ryhtyneet mihinkään toimiin ehkäistäkseen tai lopettaakseen saarron tai azerbaidžanilaisten sotilaallisen hyökkäyksen Vuoristo-Karabahia vastaan; tuomitsee kolmansien maiden antaman sotilaallisen tuen Azerbaidžanille; on erittäin huolissaan siviiliväestöön kohdistuvista seurauksista, jotka merkitsevät tosiasiallisesti etnistä puhdistusta; toistaa näkemyksensä, että Azerbaidžanin hyökkäys ei voi jäädä seurauksitta, ja kehottaa EU:ta ottamaan käyttöön pakotteita Azerbaidžanin viranomaisia vastaan, jotka ovat vastuussa lukuisia kertoja tapahtuneista tulitauon rikkomisista, ja keskeyttämään energiaa koskevan yhteisymmärryspöytäkirjan soveltaminen; kehottaa EU:ta keskeyttämään neuvottelut uudesta kumppanuussopimuksesta Azerbaidžanin kanssa viimeaikaisten tapahtumien ja maan dramaattisen ihmisoikeustilanteen valossa;</w:t>
      </w:r>
    </w:p>
    <w:p w14:paraId="755FE0DB" w14:textId="577C627D" w:rsidR="00594099" w:rsidRPr="00495FB7" w:rsidRDefault="002C1355" w:rsidP="00FF11F6">
      <w:pPr>
        <w:widowControl/>
        <w:spacing w:after="160"/>
        <w:ind w:left="567" w:hanging="567"/>
        <w:rPr>
          <w:bCs/>
          <w:iCs/>
        </w:rPr>
      </w:pPr>
      <w:r w:rsidRPr="00495FB7">
        <w:lastRenderedPageBreak/>
        <w:t>63</w:t>
      </w:r>
      <w:r w:rsidR="00594099" w:rsidRPr="00495FB7">
        <w:t>.</w:t>
      </w:r>
      <w:r w:rsidR="00594099" w:rsidRPr="00495FB7">
        <w:tab/>
        <w:t xml:space="preserve">pitää myönteisenä Armeniassa käynnistettyä Euroopan unionin siviilioperaatiota (EUMA), jonka tavoitteena on auttaa lisäämään alueen turvallisuutta vähentämällä välikohtausten määrää konflikti- ja raja-alueilla Armeniassa, vähentää näillä alueilla asuvaan väestöön kohdistuvia riskejä ja siten edistää Armenian ja Azerbaidžanin välisten suhteiden normalisointia paikan päällä ja samalla lisätä EU:n näkyvyyttä alueella; </w:t>
      </w:r>
      <w:r w:rsidR="00C92053" w:rsidRPr="00495FB7">
        <w:t xml:space="preserve">pitää myönteisenä, että neuvosto on hyväksynyt sen, että operaation tarkkailuvalmiuksia vahvistetaan lisäämällä sen läsnäoloa paikan päällä; kehottaa neuvostoa pidentämään operaation </w:t>
      </w:r>
      <w:r w:rsidR="00594099" w:rsidRPr="00495FB7">
        <w:t>toteutusaikaa viidellä vuodella sekä laajentamaan sen maantieteellistä soveltamisalaa kattamaan mahdollisesti Armenian ja Turkin välisen rajan;</w:t>
      </w:r>
    </w:p>
    <w:p w14:paraId="7A42289E" w14:textId="59DB37DD" w:rsidR="00594099" w:rsidRPr="00495FB7" w:rsidRDefault="002C1355" w:rsidP="00FF11F6">
      <w:pPr>
        <w:widowControl/>
        <w:spacing w:after="160"/>
        <w:ind w:left="567" w:hanging="567"/>
        <w:rPr>
          <w:bCs/>
          <w:iCs/>
        </w:rPr>
      </w:pPr>
      <w:r w:rsidRPr="00495FB7">
        <w:t>64</w:t>
      </w:r>
      <w:r w:rsidR="00594099" w:rsidRPr="00495FB7">
        <w:t>.</w:t>
      </w:r>
      <w:r w:rsidR="00594099" w:rsidRPr="00495FB7">
        <w:tab/>
        <w:t xml:space="preserve">kehottaa EUH:ta olemaan valmis tarjoamaan Armenialle tarvittavaa teknistä apua Euroopan rauhanrahaston välineen kautta, jotta Armenia voi harkita uudelleen nykyisiä sotilaallisia liittoumiaan, koska tämä vahvistaisi Armenian selviytymiskykyä turvallisuuden, riippumattomuuden ja suvereniteetin varmistamisen yhteydessä ja johtaisi kattavampaan ja tiiviimpään puolustusyhteistyöhön osapuolten välillä; </w:t>
      </w:r>
      <w:r w:rsidR="00C92053" w:rsidRPr="00495FB7">
        <w:t xml:space="preserve">panee tyytyväisenä merkille Armenian päätöksen liittyä Kansainvälisen rikostuomioistuimen Rooman perussääntöön; </w:t>
      </w:r>
      <w:r w:rsidR="00594099" w:rsidRPr="00495FB7">
        <w:t>pyytää EUH:ta toimittamaan luottamuksellisessa muodossa parlamentin ulkoasiainvaliokunnalle (AFET) ja turvallisuus- ja puolustuspolitiikan alivaliokunnalle (SEDE) EUMA-raportteja tilanteesta paikan päällä;</w:t>
      </w:r>
    </w:p>
    <w:p w14:paraId="571D275D" w14:textId="49FB0D0D" w:rsidR="00594099" w:rsidRPr="00495FB7" w:rsidRDefault="002C1355" w:rsidP="00FF11F6">
      <w:pPr>
        <w:pStyle w:val="NormalHanging12a"/>
      </w:pPr>
      <w:r w:rsidRPr="00495FB7">
        <w:t>65</w:t>
      </w:r>
      <w:r w:rsidR="00594099" w:rsidRPr="00495FB7">
        <w:t>.</w:t>
      </w:r>
      <w:r w:rsidR="00594099" w:rsidRPr="00495FB7">
        <w:tab/>
        <w:t>kehottaa neuvostoa olemaan valmis määräämään kohdennettuja ja yksilöllisiä pakotteita hyökkäyksiin syyllistyneille, muun muassa presidentti Alijevin poliittiselle ja sotilaalliselle lähipiirille, sekä keskeyttämään öljyn ja kaasun tuonnin Azerbaidžanista, jos Azerbaidžan kohdistaa Armenian alueelliseen koskemattomuuteen sotilaallisen hyökkäyksen;</w:t>
      </w:r>
    </w:p>
    <w:p w14:paraId="147BFF44" w14:textId="3F30778D" w:rsidR="00594099" w:rsidRPr="00495FB7" w:rsidRDefault="002C1355" w:rsidP="00FF11F6">
      <w:pPr>
        <w:pStyle w:val="NormalHanging12a"/>
        <w:rPr>
          <w:bCs/>
          <w:iCs/>
        </w:rPr>
      </w:pPr>
      <w:r w:rsidRPr="00495FB7">
        <w:t>66</w:t>
      </w:r>
      <w:r w:rsidR="00594099" w:rsidRPr="00495FB7">
        <w:t>.</w:t>
      </w:r>
      <w:r w:rsidR="00594099" w:rsidRPr="00495FB7">
        <w:tab/>
        <w:t>suhtautuu myönteisesti Moldovan tasavallassa toteutettavaan Euroopan unionin YTPP-kumppanuusoperaatioon, joka on kaikkien aikojen ensimmäinen YTPP-siviilioperaatio, jonka tarkoituksena on vahvistaa Moldovan turvallisuusalan häiriönsietokykyä kriisinhallinnassa ja hybridiuhkien torjunnassa; korostaa tämän innovatiivisen YTPP-operaation merkitystä ja kehottaa jäsenvaltioita tarjoamaan tarvittavan asiantuntemuksen ja voimavarat Moldovan tukemiseksi Venäjän hybridisodankäyntiä vastaan; kehottaa EUH:ta tutkimaan mahdollisuutta perustaa samankaltaisia operaatioita muihin EU:n ehdokasmaihin, assosioituneisiin maihin ja kumppanimaihin, jotta voidaan parantaa niiden sietokykyä hybridiuhkia, myös kyberuhkia ja ulkomaista tiedonmanipulointia ja häirintää, vastaan;</w:t>
      </w:r>
    </w:p>
    <w:p w14:paraId="73FC9D6E" w14:textId="41672F2B" w:rsidR="00594099" w:rsidRPr="00495FB7" w:rsidRDefault="002C1355" w:rsidP="00FF11F6">
      <w:pPr>
        <w:pStyle w:val="NormalHanging12a"/>
      </w:pPr>
      <w:r w:rsidRPr="00495FB7">
        <w:t>67</w:t>
      </w:r>
      <w:r w:rsidR="00594099" w:rsidRPr="00495FB7">
        <w:t>.</w:t>
      </w:r>
      <w:r w:rsidR="00594099" w:rsidRPr="00495FB7">
        <w:tab/>
        <w:t>toistaa, että EU tukee Moldovan tasavallan suvereeniutta ja alueellista koskemattomuutta sekä 5+2-neuvotteluprosessin yhteydessä toteutettavia toimia, joilla pyritään Transnistrian konfliktin rauhanomaiseen, kestävään, kokonaisvaltaiseen ja poliittiseen ratkaisuun, joka perustuu Moldovan tasavallan suvereeniuden ja sen kansainvälisesti tunnustettujen rajojen mukaisen alueen koskemattomuuden kunnioittamiseen siten, että Transnistrialle annetaan erityisasema, jolla varmistetaan ihmisoikeuksien suojelu myös alueilla, joita perustuslailliset viranomaiset eivät tällä hetkellä valvo; ilmaisee huolensa siitä, että Transnistria toimii edelleen turvasatamana ihmissalakuljettajille ja järjestäytyneelle rikollisuudelle, ja toteaa, että EU:n rajavalvonnan avustusoperaatio Moldovan tasavallan ja Ukrainan rajalla (EUBAM) on tärkeässä asemassa autettaessa avaamaan uudelleen rautateiden tavaraliikenne Transnistrian kautta ja sen avulla on estetty useita salakuljetusoperaatioita;</w:t>
      </w:r>
    </w:p>
    <w:p w14:paraId="3D307AF9" w14:textId="2E896162" w:rsidR="00594099" w:rsidRPr="00495FB7" w:rsidRDefault="002C1355" w:rsidP="00FF11F6">
      <w:pPr>
        <w:pStyle w:val="NormalHanging12a"/>
      </w:pPr>
      <w:r w:rsidRPr="00495FB7">
        <w:lastRenderedPageBreak/>
        <w:t>68</w:t>
      </w:r>
      <w:r w:rsidR="00594099" w:rsidRPr="00495FB7">
        <w:t>.</w:t>
      </w:r>
      <w:r w:rsidR="00594099" w:rsidRPr="00495FB7">
        <w:tab/>
        <w:t>suhtautuu myönteisesti neuvoston 4. toukokuuta 2023 tekemään päätökseen myöntää 40 miljoonaa euroa Euroopan rauhanrahastosta Moldovan tasavallan asevoimien tukemiseen ja 30 miljoonaa euroa Georgian puolustusvoimien tukemiseen; korostaa tarvetta lisätä edelleen tukea näille kumppanimaille niiden tarpeiden mukaisesti;</w:t>
      </w:r>
    </w:p>
    <w:p w14:paraId="07EA7F99" w14:textId="6769C17E" w:rsidR="00594099" w:rsidRPr="00495FB7" w:rsidRDefault="002C1355" w:rsidP="00FF11F6">
      <w:pPr>
        <w:widowControl/>
        <w:spacing w:after="160"/>
        <w:ind w:left="567" w:hanging="567"/>
        <w:rPr>
          <w:bCs/>
          <w:iCs/>
        </w:rPr>
      </w:pPr>
      <w:r w:rsidRPr="00495FB7">
        <w:t>69</w:t>
      </w:r>
      <w:r w:rsidR="00594099" w:rsidRPr="00495FB7">
        <w:t>.</w:t>
      </w:r>
      <w:r w:rsidR="00594099" w:rsidRPr="00495FB7">
        <w:tab/>
        <w:t xml:space="preserve">tuomitsee jyrkästi Venäjän federaation suorittaman laittoman miehityksen Georgian alueilla Abhasiassa ja Tshinvalissa / Etelä-Ossetiassa ja painottaa, että Venäjän federaatio jatkaa laitonta miehitystään ja tosiasiallista valvontaansa Georgian miehitetyillä alueilla sotilaallisen läsnäolonsa, miehityslinjalle sijoitettavien piikkilanka-aitojen ja muiden keinotekoisten esteiden jatkuvan rakentamisen, Georgian kansalaisten toistuvien laittomien pidätysten ja sieppausten sekä muiden paikan päällä tapahtuneiden ihmisoikeusloukkauksien avulla; </w:t>
      </w:r>
      <w:r w:rsidR="00A86E22" w:rsidRPr="00495FB7">
        <w:rPr>
          <w:b/>
          <w:i/>
        </w:rPr>
        <w:t>tuomitsee jyrkästi Venäjän suunnitelmat rakentaa pysyvä laivastotukikohta Mustallemerelle Ochamchiren satamaan Abhasian miehitetylle alueelle ja kehottaa kansainvälistä yhteisöä tukemaan kaikkia pyrkimyksiä rangaista tästä Georgian suvereniteetin ja alueellisen koskemattomuuden räikeästä loukkaamisesta;</w:t>
      </w:r>
      <w:r w:rsidR="00A86E22" w:rsidRPr="00495FB7">
        <w:t xml:space="preserve"> </w:t>
      </w:r>
      <w:r w:rsidR="00594099" w:rsidRPr="00495FB7">
        <w:t>kehottaa Venäjän federaatiota täyttämään EU:n välityksellä 12. elokuuta 2008 tehdyn tulitaukosopimuksen mukaiset kansainväliset velvoitteensa, erityisesti velvoitteen vetää koko sotilas- ja turvallisuushenkilöstönsä pois Georgian miehitetyiltä alueilta ja sallia kansainvälisten turvallisuusmekanismien perustaminen alueelle, sekä antamaan Euroopan unionin tarkkailuoperaatiolle (EUMM) sen valtuuksien mukaisesti esteettömän pääsyn Georgian koko alueelle; kehottaa jälleen EU:ta jatkamaan toimiaan Venäjän ja Georgian välisen konfliktin ratkaisemiseksi rauhanomaisesti hyödyntämällä tehokkaasti kaikkia käytettävissä olevia välineitä, kuten erityisedustajaa Etelä-Kaukasiaan ja Georgian kriisiä varten, Geneven kansainvälisiä neuvotteluja, välikohtausten ehkäisy- ja hallintamekanismeja, EU:n tarkkailuoperaatiota sekä EU:n tunnustamattomuus- ja lähentymispolitiikkaa; suhtautuu myönteisesti EU:n Georgialle Euroopan rauhanrahaston puitteissa antamaan apuun ja kehottaa EU:ta jatkamaan turvallisuusyhteistyötä Georgian kanssa strategisessa kompassissa yksilöidyillä painopistealoilla, erityisesti Georgian turvallisuusalan häiriönsietokyvyn vahvistamiseksi kriisinhallinnan, hybridiuhkien torjunnan ja puolustusvoimavarojen parantamisen alalla;</w:t>
      </w:r>
    </w:p>
    <w:p w14:paraId="4A2DBB97" w14:textId="5F30F742" w:rsidR="00594099" w:rsidRPr="00495FB7" w:rsidRDefault="002C1355" w:rsidP="00FF11F6">
      <w:pPr>
        <w:widowControl/>
        <w:spacing w:after="160"/>
        <w:ind w:left="567" w:hanging="567"/>
        <w:rPr>
          <w:bCs/>
          <w:iCs/>
        </w:rPr>
      </w:pPr>
      <w:r w:rsidRPr="00495FB7">
        <w:t>70</w:t>
      </w:r>
      <w:r w:rsidR="00594099" w:rsidRPr="00495FB7">
        <w:t>.</w:t>
      </w:r>
      <w:r w:rsidR="00594099" w:rsidRPr="00495FB7">
        <w:tab/>
        <w:t>panee tyytyväisenä merkille toimeksiannon laajentamisen ja korostaa EUFOR Althea -operaation Bosnia ja Hertsegovinassa tekemän työn merkitystä Bosnia ja Hertsegovinan asevoimien kouluttamisessa ja tukemisessa; panee lisäksi tyytyväisenä merkille Bosnia ja Hertsegovinan asevoimien ja EUFORin välisen yhteistyö- ja koulutussopimuksen vuodeksi 2023; kehottaa Bosnia ja Hertsegovinaa pyrkimään muodostamaan asevoimiinsa monietnisiä yksiköitä; muistuttaa, että EU on sitoutunut Bosnia ja Hertsegovinan puolustusvalmiuksien kehittämiseen erityisesti Euroopan rauhanrahaston kautta tähän mennessä myönnettyjen 20 miljoonan euron avulla; kannattaa sitä, että YK:n turvallisuusneuvosto jatkaa EUFOR Althea -operaation toimeksiantoa vakiintuneena ja toimivana operaationa; tuomitsee jyrkästi kaikki erimielisyyttä aiheuttavat ja/tai vastakkainasettelua lietsovat retoriikat, jotka lisäävät entisestään maan haavoittuvuutta, ja korostaa, että ehdokasmaan asema on Bosnia ja Hertsegovinan vaaleilla valituille edustajille tilaisuus ja velvoite täyttää kansalaisten odotukset ja parantaa konkreettisesti tavallisten ihmisten arkea; kehottaa vahvistamaan edelleen EUFOR Althea -operaatiota erityisesti lähettämällä lisää joukkoja ja resursseja sekä luomalla uskottavan läsnäolon Brčkon alueella;</w:t>
      </w:r>
    </w:p>
    <w:p w14:paraId="578273BC" w14:textId="748A7BCF" w:rsidR="00594099" w:rsidRPr="00495FB7" w:rsidRDefault="002C1355" w:rsidP="00FF11F6">
      <w:pPr>
        <w:widowControl/>
        <w:spacing w:after="160"/>
        <w:ind w:left="567" w:hanging="567"/>
        <w:rPr>
          <w:bCs/>
          <w:iCs/>
        </w:rPr>
      </w:pPr>
      <w:r w:rsidRPr="00495FB7">
        <w:t>71</w:t>
      </w:r>
      <w:r w:rsidR="00594099" w:rsidRPr="00495FB7">
        <w:t>.</w:t>
      </w:r>
      <w:r w:rsidR="00594099" w:rsidRPr="00495FB7">
        <w:tab/>
        <w:t xml:space="preserve">panee tyytyväisenä merkille, että useimmat Länsi-Balkanin maat, Serbiaa lukuun ottamatta, ovat laajamittaisesti mukauttaneet toimiaan YTPP:hen nähden; kehottaa </w:t>
      </w:r>
      <w:r w:rsidR="00594099" w:rsidRPr="00495FB7">
        <w:lastRenderedPageBreak/>
        <w:t>Länsi-Balkania osallistumaan merkityksellisellä tavalla yhteistyöhön perustuvaa puolustusvoimavarojen kehittämistä ja hankintaa koskeviin EU:n aloitteisiin; kehottaa sopimaan hallinnollisista järjestelyistä EDAn ja niiden Länsi-Balkanin maiden välillä, jotka eivät vielä ole saavuttaneet tätä välitavoitetta; pitää myönteisenä Kosovon joukkojen (KFOR) jatkuvaa läsnäoloa Kosovossa ja kehottaa Kosovossa toteutettavaa EU:n oikeusvaltio-operaatiota (EULEX) vahvistamaan yhteistyötään KFOR-joukkojen kanssa, jotta estetään järjestäytyneitä rikollisryhmiä, puolisotilaallisia ryhmiä ja muita tuhoa aiheuttavia joukkoja horjuttamasta Kosovon vakautta;</w:t>
      </w:r>
    </w:p>
    <w:p w14:paraId="429ED202" w14:textId="7FBCB66C" w:rsidR="00594099" w:rsidRPr="00495FB7" w:rsidRDefault="002C1355" w:rsidP="00FF11F6">
      <w:pPr>
        <w:pStyle w:val="NormalHanging12a"/>
        <w:rPr>
          <w:bCs/>
          <w:iCs/>
        </w:rPr>
      </w:pPr>
      <w:r w:rsidRPr="00495FB7">
        <w:t>72</w:t>
      </w:r>
      <w:r w:rsidR="00594099" w:rsidRPr="00495FB7">
        <w:t>.</w:t>
      </w:r>
      <w:r w:rsidR="00594099" w:rsidRPr="00495FB7">
        <w:tab/>
        <w:t>tunnustaa Israelin puolustautumisoikeuden, sellaisena kuin tämä oikeus on vahvistettu ja sellaisena kuin sitä on rajoitettu kansainvälisessä oikeudessa, ja korostaa, että Israelin on siksi noudatettava toimissaan tiukasti kansainvälistä humanitaarista oikeutta; toteaa jälleen EU:n antavan vahvan tukensa Kansainvälisen rikostuomioistuimen työlle; korostaa, että on tärkeää erottaa toisistaan yhtäältä Palestiinan kansa ja sen oikeutetut pyrkimykset sekä toisaalta terroristijärjestö Hamas ja sen terroriteot; kehottaa avaamaan kanavia humanitaarisen avun toimittamiseksi Gazan alueen siviileille ja pitämään ne pysyvästi avoinna; toteaa jälleen tukevansa horjumatta kahden valtion ratkaisua, joka perustuu vuoden 1967 rajoihin ja kahden suvereenin ja demokraattisen valtion rauhanomaiseen rinnakkaiseloon ja turvallisuustakeisiin, jossa Jerusalem on kummankin valtion pääkaupunki ja joka on kaikin puolin kansainvälisen oikeuden mukainen; kehottaa tutkimaan perusteellisesti Iranin, Qatarin ja Venäjän roolia terrorismin rahoittamisessa ja tukemisessa alueella; on voimakkaasti eri mieltä Turkin presidentin viimeaikaisten lausuntojen kanssa, joissa hän väitti virheellisesti, että Hamas ei ole terroristijärjestö, ja ilmaisee pettymyksensä näihin lausuntoihin;</w:t>
      </w:r>
    </w:p>
    <w:p w14:paraId="61EB60FB" w14:textId="05AF41C0" w:rsidR="00594099" w:rsidRPr="00495FB7" w:rsidRDefault="002C1355" w:rsidP="00FF11F6">
      <w:pPr>
        <w:widowControl/>
        <w:spacing w:after="240"/>
        <w:ind w:left="567" w:hanging="567"/>
        <w:rPr>
          <w:bCs/>
          <w:iCs/>
        </w:rPr>
      </w:pPr>
      <w:r w:rsidRPr="00495FB7">
        <w:t>73</w:t>
      </w:r>
      <w:r w:rsidR="00594099" w:rsidRPr="00495FB7">
        <w:t>.</w:t>
      </w:r>
      <w:r w:rsidR="00594099" w:rsidRPr="00495FB7">
        <w:tab/>
        <w:t>tukee miehitetyllä palestiinalaisalueella toteutettavan EU:n poliisi- ja oikeusvaltio-operaation (EUPOL COPPS) ja Rafahissa toteutettavan EU:n rajavalvonnan avustusoperaation meneillään olevaa työtä Palestiinan viranomaisten turvallisuus- ja oikeusalan uudistuksen ja yhdennetyn rajaturvallisuuden edistämiseksi; arvostaa operaatioiden virkamiehiä ja henkilöstöä, jotka jatkavat työskentelyä erittäin vaikeissa olosuhteissa; kehottaa EUH:ta ja jäsenvaltioita tarkistamaan näiden kahden operaation toimeksiantoja ja vahvistamaan niiden tulevaa roolia, kun otetaan huomioon nykyinen tilanne ja niiden ainutlaatuinen asema, jossa ne käyvät vuoropuhelua sekä Israelin valtion että palestiinalaishallinnon kanssa EU:n rauhanpyrkimysten tehostamiseksi;</w:t>
      </w:r>
    </w:p>
    <w:p w14:paraId="1DF45740" w14:textId="2F7A279C" w:rsidR="00594099" w:rsidRPr="00495FB7" w:rsidRDefault="002C1355" w:rsidP="00FF11F6">
      <w:pPr>
        <w:pStyle w:val="NormalHanging12a"/>
        <w:rPr>
          <w:bCs/>
          <w:iCs/>
        </w:rPr>
      </w:pPr>
      <w:r w:rsidRPr="00495FB7">
        <w:t>74</w:t>
      </w:r>
      <w:r w:rsidR="00594099" w:rsidRPr="00495FB7">
        <w:t>.</w:t>
      </w:r>
      <w:r w:rsidR="00594099" w:rsidRPr="00495FB7">
        <w:tab/>
        <w:t>suhtautuu myönteisesti EU:n kyberpuolustuspolitiikkaa koskevaan yhteiseen tiedonantoon ja kehottaa jäsenvaltioita pysymään sitoutuneena siihen ja panemaan täytäntöön komission ehdottamat kunnianhimoiset mutta realistiset toimet, mukaan lukien ehdotus kyberturvallisuussäädökseksi, jolla parannetaan jäsenvaltioiden kykyä havaita kyberturvallisuusuhkia ja -poikkeamia ja reagoida niihin EU:ssa, sekä parantamaan tiedonjakamista ja tukemaan korkealaatuisen tiedustelutiedon tuottamista erityisten alustojen, voimavarojen ja rahoituksen lisäksi; toteaa, että EU:n jäsenvaltioiden sekä liittolaistemme ja kumppaniemme välinen keskinäinen yhteistyö kaikkialla maailmassa on olennaisen tärkeää kyberturvallisuutemme kannalta; kehottaa olemaan varovainen jaettaessa tietoja, joiden olisi oltava vain samoja arvoja tunnustavien kumppaneiden saatavilla, ja hallinnointi ja infrastruktuuri olisi annettava luotettavien yritysten ja palveluntarjoajien tehtäväksi; toteaa tässä yhteydessä, että Huawei-teknologian käyttö 5G:n kehittämisessä heikentää vakavasti unionin kyberuhkien sietokykyä;</w:t>
      </w:r>
    </w:p>
    <w:p w14:paraId="41C3F277" w14:textId="7C4E62BC" w:rsidR="00594099" w:rsidRPr="00495FB7" w:rsidRDefault="002C1355" w:rsidP="00FF11F6">
      <w:pPr>
        <w:pStyle w:val="NormalHanging12a"/>
        <w:rPr>
          <w:bCs/>
          <w:iCs/>
        </w:rPr>
      </w:pPr>
      <w:r w:rsidRPr="00495FB7">
        <w:t>75</w:t>
      </w:r>
      <w:r w:rsidR="00594099" w:rsidRPr="00495FB7">
        <w:t>.</w:t>
      </w:r>
      <w:r w:rsidR="00594099" w:rsidRPr="00495FB7">
        <w:tab/>
        <w:t>kehottaa vahvistamaan EU:n toimielinten sietokykyä ja valmiuksia torjua kyberhyökkäyksiä, jotka ovat merkittävä turvallisuuskysymys etenkin EU-vaalien alla;</w:t>
      </w:r>
    </w:p>
    <w:p w14:paraId="15398C42" w14:textId="662EC90B" w:rsidR="00594099" w:rsidRPr="00495FB7" w:rsidRDefault="002C1355" w:rsidP="00FF11F6">
      <w:pPr>
        <w:pStyle w:val="NormalHanging12a"/>
      </w:pPr>
      <w:r w:rsidRPr="00495FB7">
        <w:lastRenderedPageBreak/>
        <w:t>76</w:t>
      </w:r>
      <w:r w:rsidR="00594099" w:rsidRPr="00495FB7">
        <w:t>.</w:t>
      </w:r>
      <w:r w:rsidR="00594099" w:rsidRPr="00495FB7">
        <w:tab/>
        <w:t>vaatii, että unioni toteuttaa tehokkaita toimenpiteitä suojellakseen Euroopan kriittistä infrastruktuuria, arvokkaita toimitusketjuja ja demokraattisia instituutioita hybridiuhkilta; kehottaa EU:ta ottamaan käyttöön tehokkaita seuranta- ja valvontajärjestelmiä kriittistä infrastruktuuria, kuten putkia ja kuituoptisia kaapeleita, varten hyökkäysten ehkäisemisen ja nopean havaitsemisen varmistamiseksi;</w:t>
      </w:r>
    </w:p>
    <w:p w14:paraId="5BC68F53" w14:textId="2BE3A9DA" w:rsidR="00594099" w:rsidRPr="00495FB7" w:rsidRDefault="002C1355" w:rsidP="00FF11F6">
      <w:pPr>
        <w:pStyle w:val="NormalHanging12a"/>
      </w:pPr>
      <w:r w:rsidRPr="00495FB7">
        <w:t>77</w:t>
      </w:r>
      <w:r w:rsidR="00594099" w:rsidRPr="00495FB7">
        <w:t>.</w:t>
      </w:r>
      <w:r w:rsidR="00594099" w:rsidRPr="00495FB7">
        <w:tab/>
        <w:t>suhtautuu myönteisesti EU:n uudessa avaruusstrategiassa ehdotettuihin turvallisuus- ja puolustusalaa koskeviin havaintoihin ja suositusten kunnianhimoisuuteen; katsoo, että turvallinen, varma ja autonominen pääsy avaruuteen on EU:n turvallisuuden ja puolustuksen kriittinen näkökohta, kuten sen merkitys Venäjän Ukrainaan kohdistamassa hyökkäyssodassa osoittaa; panee tässä yhteydessä tyytyväisenä merkille strategiassa esitetyn ehdotuksen laatia turvallisuusluokiteltu vuotuinen avaruusuhka-analyysin sisältävä asiakirja;</w:t>
      </w:r>
    </w:p>
    <w:p w14:paraId="6B754AB3" w14:textId="57F7D787" w:rsidR="00594099" w:rsidRPr="00495FB7" w:rsidRDefault="002C1355" w:rsidP="00FF11F6">
      <w:pPr>
        <w:pStyle w:val="NormalHanging12a"/>
        <w:rPr>
          <w:rStyle w:val="Italic"/>
          <w:bCs/>
          <w:i w:val="0"/>
          <w:iCs/>
        </w:rPr>
      </w:pPr>
      <w:r w:rsidRPr="00495FB7">
        <w:t>78</w:t>
      </w:r>
      <w:r w:rsidR="00594099" w:rsidRPr="00495FB7">
        <w:t>.</w:t>
      </w:r>
      <w:r w:rsidR="00594099" w:rsidRPr="00495FB7">
        <w:tab/>
        <w:t>palauttaa mieliin, että on tehostettava tiedustelutietojen vaihtoa ja tietojenvaihtoa jäsenvaltioiden ja EU:n toimielinten, myös parlamentin, välillä, jotta voidaan parantaa tilannetietoisuutta ja ennakointia, torjua yhteisiä turvallisuusuhkia ja tiedottaa paremmin päätöksenteosta; korostaa tarvetta parantaa tiedustelupalvelujen ja/tai arkaluonteisten tietojen parissa työskentelevien yksiköiden turvallisuusprotokollia EU:ssa; kehottaa varapuheenjohtajaa / korkeaa edustajaa ja jäsenvaltioita vahvistamaan yhtenäistä tiedustelun analysointikykyä (SIAC) ja Euroopan unionin satelliittikeskusta (EUSK); kehottaa jälleen ottamaan kaikissa YTPP-operaatioissa käyttöön tiedusteluvalmiuksia, jotka toimittaisivat tietoja EU:n tiedusteluanalyysikeskukselle (EU INTCEN), EUSElle ja CPCClle; korostaa suojatun viestinnän merkitystä luotettavan tiedustelun kannalta ja suhtautuu myönteisesti pyrkimyksiin virtaviivaistaa turvallisuussääntöjä ja -määräyksiä tältä osin, jotta voidaan suojata paremmin tieto-, infrastruktuuri- ja viestintäjärjestelmiä ulkomaiselta sekaantumiselta ja hyökkäyksiltä; kehottaa jäsenvaltioita vahvistamaan EU INTCENiä tehokkaana tiedustelutietojen jakamisesta vastaavana elimenä, jotta voidaan jakaa tietoja suojatusti, muotoilla yhteinen strateginen kulttuuri ja tarjota strategista tietoa, jotta parannetaan kriisien ennakointia ja torjuntaa EU:ssa ja sen ulkopuolella;</w:t>
      </w:r>
    </w:p>
    <w:p w14:paraId="0DBFB648" w14:textId="77777777" w:rsidR="00594099" w:rsidRPr="00495FB7" w:rsidRDefault="00594099" w:rsidP="00FF11F6">
      <w:pPr>
        <w:widowControl/>
        <w:spacing w:after="160"/>
        <w:ind w:left="720" w:hanging="720"/>
        <w:rPr>
          <w:rStyle w:val="Italic"/>
          <w:bCs/>
        </w:rPr>
      </w:pPr>
      <w:r w:rsidRPr="00495FB7">
        <w:rPr>
          <w:i/>
        </w:rPr>
        <w:t>Strateginen kompassi: ”KUMPPANUUS”</w:t>
      </w:r>
    </w:p>
    <w:p w14:paraId="0EC0A860" w14:textId="5A142CE2" w:rsidR="00594099" w:rsidRPr="00495FB7" w:rsidRDefault="002C1355" w:rsidP="00FF11F6">
      <w:pPr>
        <w:pStyle w:val="NormalHanging12a"/>
        <w:rPr>
          <w:bCs/>
          <w:iCs/>
        </w:rPr>
      </w:pPr>
      <w:r w:rsidRPr="00495FB7">
        <w:t>79</w:t>
      </w:r>
      <w:r w:rsidR="00594099" w:rsidRPr="00495FB7">
        <w:t>.</w:t>
      </w:r>
      <w:r w:rsidR="00594099" w:rsidRPr="00495FB7">
        <w:tab/>
        <w:t>ilmaisee vakavan huolensa Sahelin vaikeasta ja vakavasta tilanteesta useiden vallankaappausten jälkeen, esimerkiksi Nigerissä, Malissa ja Burkina Fasossa, mutta myös Sudanissa; pitää valitettavana Nigerissä 26. heinäkuuta 2023 tehtyä sotilasvallankaappausta ja kehottaa vapauttamaan välittömästi ja ehdoitta presidentti Bazoumin ja hänen perheensä sekä kaikki mielivaltaisesti pidätetyt henkilöt ja luopumaan presidenttiä vastaan nostetuista syytteistä; vaatii palauttamaan demokraattisesti valitun Mohamed Bazoumin viipymättä Nigerin presidentiksi ja palaamaan välittömästi perustuslailliseen järjestykseen;</w:t>
      </w:r>
    </w:p>
    <w:p w14:paraId="1008118B" w14:textId="530AC7F2" w:rsidR="00594099" w:rsidRPr="00495FB7" w:rsidRDefault="002C1355" w:rsidP="00FF11F6">
      <w:pPr>
        <w:widowControl/>
        <w:spacing w:after="240"/>
        <w:ind w:left="567" w:hanging="567"/>
        <w:rPr>
          <w:bCs/>
          <w:iCs/>
        </w:rPr>
      </w:pPr>
      <w:r w:rsidRPr="00495FB7">
        <w:t>80</w:t>
      </w:r>
      <w:r w:rsidR="00594099" w:rsidRPr="00495FB7">
        <w:t>.</w:t>
      </w:r>
      <w:r w:rsidR="00594099" w:rsidRPr="00495FB7">
        <w:tab/>
        <w:t xml:space="preserve">palauttaa mieliin, että Sahelin alueen vakaus vaikuttaa suoraan Euroopan turvallisuuteen ja vakauteen; korostaa, että EU:n ja sen jäsenvaltioiden on arvioitava uudelleen Sahelin strategista aluetta koskevaa toimintapolitiikkaansa ja otettava oppia aiemmista virheistä erityisesti Venäjän osalta mutta myös siltä osin kuin on kyse tarpeesta ottaa käyttöön kokonaisvaltaisia lähestymistapoja siihen, miten näillä toimintapolitiikoilla puututaan pitkän aikavälin sosiaalisiin, taloudellisiin ja kehitystä koskeviin muuttujiin; pitää tätä taustaa vasten välttämättömänä, että afrikkalaisille kumppaneille annetaan riittävät resurssit; kehottaa EUH:ta ja jäsenvaltioita varmistamaan, että niiden turvallisuuspolitiikassa otetaan huomioon alueelliset ja paikalliset näkökohdat, muun muassa käymällä vuoropuhelua paikallisväestön, kansalaisyhteiskunnan ja </w:t>
      </w:r>
      <w:r w:rsidR="00594099" w:rsidRPr="00495FB7">
        <w:lastRenderedPageBreak/>
        <w:t>demokraattisesti valittujen viranomaisten ja alueellisten järjestöjen kanssa mahdollisuuksien mukaan noudattaen periaatetta, jonka mukaan Afrikan ongelmiin on kehitettävä afrikkalaisia ratkaisuja; toteaa, että erilaiset kansainväliset operaatiot eivät ole vielä saavuttaneet ensisijaista tavoitettaan, joka on pysyvän rauhan aikaansaaminen alueella; panee tyytyväisenä merkille varapuheenjohtajan / korkean edustajan ilmoituksen EU:n Sahelin aluetta koskevan strategian tarkistamisesta; pyytää tekemään tämän tarkistamisen mahdollisimman pian ja vahvistamaan entisestään alueella toteutettavien YTPP-operaatioiden asemaa;</w:t>
      </w:r>
    </w:p>
    <w:p w14:paraId="2095AA7C" w14:textId="5FA573B1" w:rsidR="00594099" w:rsidRPr="00495FB7" w:rsidRDefault="002C1355" w:rsidP="00FF11F6">
      <w:pPr>
        <w:pStyle w:val="NormalHanging12a"/>
        <w:rPr>
          <w:bCs/>
          <w:iCs/>
        </w:rPr>
      </w:pPr>
      <w:r w:rsidRPr="00495FB7">
        <w:t>81</w:t>
      </w:r>
      <w:r w:rsidR="00594099" w:rsidRPr="00495FB7">
        <w:t>.</w:t>
      </w:r>
      <w:r w:rsidR="00594099" w:rsidRPr="00495FB7">
        <w:tab/>
        <w:t>tukee painokkaasti ECOWASin ja AUn vallankaappausten johdosta tekemiä päätöksiä ja kehottaa jäsenvaltioita ja EUH:ta tutkimaan, miten niitä voidaan mahdollisuuksien mukaan auttaa tehokkaasti niiden toimissa;</w:t>
      </w:r>
    </w:p>
    <w:p w14:paraId="28BA183C" w14:textId="60EBD405" w:rsidR="00594099" w:rsidRPr="00495FB7" w:rsidRDefault="002C1355" w:rsidP="00FF11F6">
      <w:pPr>
        <w:widowControl/>
        <w:spacing w:after="160"/>
        <w:ind w:left="567" w:hanging="567"/>
        <w:rPr>
          <w:rFonts w:eastAsiaTheme="minorEastAsia"/>
          <w:bCs/>
          <w:iCs/>
        </w:rPr>
      </w:pPr>
      <w:r w:rsidRPr="00495FB7">
        <w:t>82</w:t>
      </w:r>
      <w:r w:rsidR="00594099" w:rsidRPr="00495FB7">
        <w:t>.</w:t>
      </w:r>
      <w:r w:rsidR="00594099" w:rsidRPr="00495FB7">
        <w:tab/>
        <w:t>tuomitsee yksityisten puolustusalan yritysten ja/tai valtioiden tukemien sijaisjoukkojen, kuten Wagner-ryhmän</w:t>
      </w:r>
      <w:r w:rsidR="00C92053" w:rsidRPr="00495FB7">
        <w:t xml:space="preserve"> ja Afrikka-joukkojen,</w:t>
      </w:r>
      <w:r w:rsidR="00594099" w:rsidRPr="00495FB7">
        <w:t xml:space="preserve"> läsnäolon, ja huomauttaa, että </w:t>
      </w:r>
      <w:r w:rsidR="00C92053" w:rsidRPr="00495FB7">
        <w:t xml:space="preserve">ne ovat toimineet </w:t>
      </w:r>
      <w:r w:rsidR="00594099" w:rsidRPr="00495FB7">
        <w:t>vakautta horjuttavassa roolissa Sahelin alueella ja tuken</w:t>
      </w:r>
      <w:r w:rsidR="00C92053" w:rsidRPr="00495FB7">
        <w:t>ee</w:t>
      </w:r>
      <w:r w:rsidR="00594099" w:rsidRPr="00495FB7">
        <w:t>t useita sortohallintoja Venäjän vaikutusvallan lisäämiseksi Afrikassa; katsoo, että kaikki vallankaappaukset johtuvat erilaisista moniulotteisista syistä, jotka eivät ole samanlaisia kaikissa maissa ja edellyttävät näin ollen huolellista harkintaa; on kuitenkin järkyttynyt joissakin maissa esiintyvistä voimakkaista EU:n vastaisista mielipiteistä ja kehottaa jäsenvaltioita ja EUH:ta pohtimaan ihmisten välisten kontaktien lisäämistä paikallisväestön ja kansallisten viranomaisten kanssa käytävällä tiiviimmällä vuoropuhelulla, paikallisilla kielillä toteutetulla kohdennetummalla strategisella viestinnällä, jolla pyritään tasapainottamaan haittavaikutuksia, ja tarvittaessa käsittelemällä rehellisesti valtioiden siirtomaamenneisyyttä;</w:t>
      </w:r>
    </w:p>
    <w:p w14:paraId="064090B0" w14:textId="5231A9A5" w:rsidR="00594099" w:rsidRPr="00495FB7" w:rsidRDefault="002C1355" w:rsidP="00FF11F6">
      <w:pPr>
        <w:widowControl/>
        <w:spacing w:after="240"/>
        <w:ind w:left="567" w:hanging="567"/>
        <w:rPr>
          <w:bCs/>
          <w:iCs/>
        </w:rPr>
      </w:pPr>
      <w:r w:rsidRPr="00495FB7">
        <w:t>83</w:t>
      </w:r>
      <w:r w:rsidR="00594099" w:rsidRPr="00495FB7">
        <w:t>.</w:t>
      </w:r>
      <w:r w:rsidR="00594099" w:rsidRPr="00495FB7">
        <w:tab/>
        <w:t>kannustaa EUH:ta jatkamaan Mosambikissa toteutettavan Euroopan unionin sotilaskoulutusoperaation (EUTM Mozambique) jo saavuttamaa edistystä Cabo Delgadon kasvavaan terroristiuhkaan vastaamisessa ja Mosambikin asevoimien kouluttamisessa paikan päällä; on edelleen huolissaan riskistä, joka liittyy tämän uhan leviämiseen alueella; kehottaa toteuttamaan välittömiä toimia ei-tappavien tarvikkeiden toimittamisen nopeuttamiseksi;</w:t>
      </w:r>
    </w:p>
    <w:p w14:paraId="75FB7013" w14:textId="5645F303" w:rsidR="00594099" w:rsidRPr="00495FB7" w:rsidRDefault="002C1355" w:rsidP="00FF11F6">
      <w:pPr>
        <w:widowControl/>
        <w:spacing w:after="240"/>
        <w:ind w:left="567" w:hanging="567"/>
        <w:rPr>
          <w:rFonts w:eastAsiaTheme="minorEastAsia"/>
          <w:bCs/>
          <w:iCs/>
        </w:rPr>
      </w:pPr>
      <w:r w:rsidRPr="00495FB7">
        <w:t>84</w:t>
      </w:r>
      <w:r w:rsidR="00594099" w:rsidRPr="00495FB7">
        <w:t>.</w:t>
      </w:r>
      <w:r w:rsidR="00594099" w:rsidRPr="00495FB7">
        <w:tab/>
        <w:t>korostaa, että EU:n Afrikassa toteuttamasta viidestä koulutusoperaatiosta (EUTM) ja sotilaskumppanuusoperaatiosta (EUMPM) kolme (Keski-Afrikan tasavalta, Mali ja Niger) edistyy nyt hyvin hitaasti tai on virallisesti keskeytetty; toteaa lisäksi, että jotkin sisäisen turvallisuuden joukkoja tukevat siviilioperaatiot on keskeytetty (EUCAP Sahel Mali) tai ne eivät toimi asianmukaisesti (EUAM RCA)</w:t>
      </w:r>
      <w:r w:rsidR="00C92053" w:rsidRPr="00495FB7">
        <w:t xml:space="preserve"> tai ne ovat vetäytymässä (EUCAP Sahel Niger)</w:t>
      </w:r>
      <w:r w:rsidR="00594099" w:rsidRPr="00495FB7">
        <w:t>; korostaa, että lähetetyn henkilöstön on kiireellisesti saatava käyttöönsä välineitä, koulutusta, laitteita ja resursseja, joiden avulla he voivat toimittaa tietoja ja tiedustelutietoja EU:lle ja sen jäsenvaltioille; katsoo, että koulutusoperaatioihin sisältyvä tuki on edelleen olennaisen tärkeää, jotta eurooppalaiset neuvonantajat voivat paikan päällä tarkastaa mahdollisimman täsmällisesti, onko koulutusohjelmat pantu hyvin täytäntöön ja vastaavatko ne täysin paikallisten asevoimien operatiivisia tarpeita;</w:t>
      </w:r>
    </w:p>
    <w:p w14:paraId="4A077553" w14:textId="54888C49" w:rsidR="00594099" w:rsidRPr="00495FB7" w:rsidRDefault="002C1355" w:rsidP="00FF11F6">
      <w:pPr>
        <w:widowControl/>
        <w:spacing w:after="160"/>
        <w:ind w:left="567" w:hanging="567"/>
      </w:pPr>
      <w:r w:rsidRPr="00495FB7">
        <w:t>85</w:t>
      </w:r>
      <w:r w:rsidR="00594099" w:rsidRPr="00495FB7">
        <w:t>.</w:t>
      </w:r>
      <w:r w:rsidR="00594099" w:rsidRPr="00495FB7">
        <w:tab/>
        <w:t xml:space="preserve">kehottaa lisäksi EUH:ta ja jäsenvaltioita tarkastelemaan tarkasti kaikkien Afrikassa toteutettavien YTPP-operaatioiden toimeksiantoa ja tarvittaessa niiden mahdollista lopettamista, jotta voidaan asettaa saavutettavissa olevia tavoitteita ja välitavoitteita kullekin operaatiolle nykyisessä poliittisessa tilanteessa sekä tutkia operaatioiden mahdollista muuttamista, jotta voidaan tehokkaammin edistää uutta moniulotteista ja </w:t>
      </w:r>
      <w:r w:rsidR="00594099" w:rsidRPr="00495FB7">
        <w:lastRenderedPageBreak/>
        <w:t>räätälöityä EU:n strategiaa Sahelissa ja Afrikassa osana EU:n yhdennettyä lähestymistapaa;</w:t>
      </w:r>
    </w:p>
    <w:p w14:paraId="49412326" w14:textId="78900D32" w:rsidR="00C92053" w:rsidRPr="00495FB7" w:rsidRDefault="002C1355" w:rsidP="00FF11F6">
      <w:pPr>
        <w:widowControl/>
        <w:spacing w:after="160"/>
        <w:ind w:left="567" w:hanging="567"/>
        <w:rPr>
          <w:bCs/>
          <w:iCs/>
        </w:rPr>
      </w:pPr>
      <w:r w:rsidRPr="00495FB7">
        <w:t>86</w:t>
      </w:r>
      <w:r w:rsidR="00C92053" w:rsidRPr="00495FB7">
        <w:t>.</w:t>
      </w:r>
      <w:r w:rsidR="00C92053" w:rsidRPr="00495FB7">
        <w:tab/>
        <w:t>pitää myönteisenä, että on käynnistetty EU:n turvallisuus- ja puolustusaloite Guineanlahden alueella sijaitsevien Länsi-Afrikan maiden tukemiseksi, ja panee merkille, että aloitteen alustava kesto on kaksi vuotta ja sitä toteutetaan tiiviissä yhteistyössä Norsunluurannikon, Ghanan, Togon ja Beninin kanssa</w:t>
      </w:r>
      <w:r w:rsidR="00C92053" w:rsidRPr="00495FB7">
        <w:rPr>
          <w:b/>
          <w:i/>
        </w:rPr>
        <w:t>;</w:t>
      </w:r>
    </w:p>
    <w:p w14:paraId="1B2CC4B3" w14:textId="157AB054" w:rsidR="00594099" w:rsidRPr="00495FB7" w:rsidRDefault="002C1355" w:rsidP="00FF11F6">
      <w:pPr>
        <w:widowControl/>
        <w:spacing w:after="160"/>
        <w:ind w:left="567" w:hanging="567"/>
        <w:rPr>
          <w:rFonts w:eastAsiaTheme="minorEastAsia"/>
          <w:bCs/>
          <w:iCs/>
        </w:rPr>
      </w:pPr>
      <w:r w:rsidRPr="00495FB7">
        <w:t>87</w:t>
      </w:r>
      <w:r w:rsidR="00594099" w:rsidRPr="00495FB7">
        <w:t>.</w:t>
      </w:r>
      <w:r w:rsidR="00594099" w:rsidRPr="00495FB7">
        <w:tab/>
        <w:t>pitää valitettavana, että merkittävä määrä Afrikan maita ei edelleenkään tue YK:n yleiskokouksen päätöslauselmaa, jossa tuomitaan Venäjän toimet, tuetaan Ukrainan alueellista koskemattomuutta ja vaaditaan rauhaa;</w:t>
      </w:r>
    </w:p>
    <w:p w14:paraId="1F82CED0" w14:textId="752C1A90" w:rsidR="00594099" w:rsidRPr="00495FB7" w:rsidRDefault="002C1355" w:rsidP="00FF11F6">
      <w:pPr>
        <w:widowControl/>
        <w:spacing w:after="160"/>
        <w:ind w:left="567" w:hanging="567"/>
        <w:rPr>
          <w:rFonts w:eastAsiaTheme="minorEastAsia"/>
          <w:bCs/>
          <w:iCs/>
        </w:rPr>
      </w:pPr>
      <w:r w:rsidRPr="00495FB7">
        <w:t>88</w:t>
      </w:r>
      <w:r w:rsidR="00594099" w:rsidRPr="00495FB7">
        <w:t>.</w:t>
      </w:r>
      <w:r w:rsidR="00594099" w:rsidRPr="00495FB7">
        <w:tab/>
        <w:t>pitää myönteisenä EU:n meristrategian ja toimintasuunnitelman päivittämistä ja sitoutumista unionin roolin vahvistamiseen maailmanlaajuisen merenkulun turvallisuuden edistäjänä; suhtautuu myönteisesti siihen, että päivityksellä vahvistetaan nykyisiä merioperaatioita; on tyytyväinen siihen, että päivityksessä ehdotetaan uusien merellisten intressialueiden tutkimista koordinoitu läsnäolo merialueilla -konseptin soveltamiseksi Guineanlahdella ja Intian valtameren luoteisosassa saatujen kokemusten perusteella; pyytää jäsenvaltioita osallistumaan aktiivisesti kyseisiin aloitteisiin ja vahvistamaan sotilaallisia merivoimiaan, jotta parannetaan EU:n läsnäoloa ja näkyvyyttä Välimerellä, Mustallamerellä, Atlantilla, indopasifisella alueella ja maailmanlaajuisella merenkulkualalla</w:t>
      </w:r>
      <w:r w:rsidR="00C92053" w:rsidRPr="00495FB7">
        <w:t>, sekä torju</w:t>
      </w:r>
      <w:r w:rsidR="00C67152" w:rsidRPr="00495FB7">
        <w:t>t</w:t>
      </w:r>
      <w:r w:rsidR="00C92053" w:rsidRPr="00495FB7">
        <w:t>aan tehokkaasti uhkia ja haasteita Itämerellä;</w:t>
      </w:r>
    </w:p>
    <w:p w14:paraId="7844B57C" w14:textId="3804065E" w:rsidR="00594099" w:rsidRPr="00495FB7" w:rsidRDefault="002C1355" w:rsidP="00FF11F6">
      <w:pPr>
        <w:pStyle w:val="NormalHanging12a"/>
        <w:rPr>
          <w:rFonts w:eastAsiaTheme="minorEastAsia"/>
          <w:bCs/>
          <w:iCs/>
        </w:rPr>
      </w:pPr>
      <w:r w:rsidRPr="00495FB7">
        <w:t>89</w:t>
      </w:r>
      <w:r w:rsidR="00594099" w:rsidRPr="00495FB7">
        <w:t>.</w:t>
      </w:r>
      <w:r w:rsidR="00594099" w:rsidRPr="00495FB7">
        <w:tab/>
        <w:t>korostaa tarvetta varmistaa Mustanmeren alueen turvallisuus avustamalla Ukrainan merivesien miinanraivauksessa ja kannustaa jäsenvaltioita tarjoamaan tähän liittyviä koulutusharjoituksia painottaen merimiinojen vastatoimien valmiuksien kehittämistä ja kriittisen merenpohjan infrastruktuurin suojelua;</w:t>
      </w:r>
      <w:r w:rsidR="00C92053" w:rsidRPr="00495FB7">
        <w:t xml:space="preserve"> korostaa, että vastaavaa teknologiaa olisi testattava ja otettava käyttöön muilla Euroopan merialueilla, joilla edellisellä vuosisadalla mereen upotettujen räjähtämättä jääneiden taisteluvälineiden ja kemiallisten aseiden ongelma muodostaa jo uhan turvallisuudelle, ympäristölle, terveydelle ja taloudelle, kuten Itämerellä, Adrianmerellä ja Pohjanmerellä; kehottaa komissiota lisäämään rahoitusta tähän kasvavaan haasteeseen vastaamiseksi;</w:t>
      </w:r>
    </w:p>
    <w:p w14:paraId="7EF35186" w14:textId="0D7507F6" w:rsidR="00594099" w:rsidRPr="00495FB7" w:rsidRDefault="002C1355" w:rsidP="00FF11F6">
      <w:pPr>
        <w:pStyle w:val="NormalHanging12a"/>
        <w:rPr>
          <w:rFonts w:eastAsiaTheme="minorEastAsia"/>
          <w:bCs/>
          <w:iCs/>
        </w:rPr>
      </w:pPr>
      <w:r w:rsidRPr="00495FB7">
        <w:t>90</w:t>
      </w:r>
      <w:r w:rsidR="00594099" w:rsidRPr="00495FB7">
        <w:t>.</w:t>
      </w:r>
      <w:r w:rsidR="00594099" w:rsidRPr="00495FB7">
        <w:tab/>
        <w:t>korostaa, että merialan kasvavien geopoliittisten jännitteiden vuoksi EU:n on taattava merenkulun vapaus, merien viestintäyhteyksien sekä alustensa ja miehistöjensä turvallisuus ja avomeri-infrastruktuurit, laittoman, ilmoittamattoman ja sääntelemättömän kalastuksen torjunta sekä merirajojensa tehokas valvonta laittoman toiminnan estämiseksi; korostaa tarvetta tehostaa EU:n ja Naton yhteistyötä meriturvallisuuden osalta, jotta se kattaisi kaikki yhteistä etua koskevat kysymykset tällä alalla;</w:t>
      </w:r>
    </w:p>
    <w:p w14:paraId="578B8F11" w14:textId="5DBF2A9A" w:rsidR="00594099" w:rsidRPr="00495FB7" w:rsidRDefault="002C1355" w:rsidP="00FF11F6">
      <w:pPr>
        <w:widowControl/>
        <w:spacing w:after="240"/>
        <w:ind w:left="567" w:hanging="567"/>
        <w:rPr>
          <w:rFonts w:eastAsiaTheme="minorEastAsia"/>
          <w:bCs/>
          <w:iCs/>
        </w:rPr>
      </w:pPr>
      <w:r w:rsidRPr="00495FB7">
        <w:t>91</w:t>
      </w:r>
      <w:r w:rsidR="00594099" w:rsidRPr="00495FB7">
        <w:t>.</w:t>
      </w:r>
      <w:r w:rsidR="00594099" w:rsidRPr="00495FB7">
        <w:tab/>
        <w:t>korostaa, että ottaen huomioon kasvavat geopoliittiset jännitteet merellä EU:n on varmistettava, että sen ulkoisia merirajoja valvotaan tehokkaasti laittoman toiminnan ehkäisemiseksi; pitää valitettavana, että vaikka EU vahvisti 11. marraskuuta 2019 rajoittavia toimenpiteitä koskevan kehyksen vastauksena Turkin laittomaan poraustoimintaan itäisellä Välimerellä, tämä laiton poraustoiminta on jatkunut;</w:t>
      </w:r>
    </w:p>
    <w:p w14:paraId="1FFC7617" w14:textId="09D245AB" w:rsidR="00594099" w:rsidRPr="00495FB7" w:rsidRDefault="002C1355" w:rsidP="00FF11F6">
      <w:pPr>
        <w:widowControl/>
        <w:spacing w:after="160"/>
        <w:ind w:left="567" w:hanging="567"/>
        <w:rPr>
          <w:bCs/>
          <w:iCs/>
        </w:rPr>
      </w:pPr>
      <w:r w:rsidRPr="00495FB7">
        <w:t>92</w:t>
      </w:r>
      <w:r w:rsidR="00594099" w:rsidRPr="00495FB7">
        <w:t>.</w:t>
      </w:r>
      <w:r w:rsidR="00594099" w:rsidRPr="00495FB7">
        <w:tab/>
        <w:t xml:space="preserve">pitää myönteisenä, että Turkki äänesti Venäjän Ukrainaan kohdistaman hyökkäyssodan tuomitsemisen puolesta YK:n yleiskokouksessa ja sen sitoutumisesta Ukrainan suvereniteettiin ja alueelliseen koskemattomuuteen, mutta pitää samalla valitettavana, että Turkin toteuttama EU:n pakotteiden kiertäminen heikentää pakotteiden tehokkuutta, </w:t>
      </w:r>
      <w:r w:rsidR="00594099" w:rsidRPr="00495FB7">
        <w:lastRenderedPageBreak/>
        <w:t>ja kehottaa komissiota tutkimaan asiaa; toistaa Turkille esittämänsä kehotuksen noudattaa EU:n Venäjälle asettamia pakotteita;</w:t>
      </w:r>
    </w:p>
    <w:p w14:paraId="334B0DF3" w14:textId="62C75DED" w:rsidR="00594099" w:rsidRPr="00495FB7" w:rsidRDefault="002C1355" w:rsidP="00FF11F6">
      <w:pPr>
        <w:widowControl/>
        <w:spacing w:after="240"/>
        <w:ind w:left="567" w:hanging="567"/>
        <w:rPr>
          <w:rFonts w:eastAsiaTheme="minorEastAsia"/>
          <w:bCs/>
          <w:iCs/>
        </w:rPr>
      </w:pPr>
      <w:r w:rsidRPr="00495FB7">
        <w:t>93</w:t>
      </w:r>
      <w:r w:rsidR="00594099" w:rsidRPr="00495FB7">
        <w:t>.</w:t>
      </w:r>
      <w:r w:rsidR="00594099" w:rsidRPr="00495FB7">
        <w:tab/>
        <w:t>pitää valitettavana Turkin kantoja ja politiikkoja tietyillä EU:n kannalta huolta aiheuttavilla alueilla ja sen naapurimaissa, jotka uhkaavat alueellista rauhaa, turvallisuutta ja vakautta, mutta tunnustaa Turkin olevan strategisesti merkittävä maa; tuomitsee jyrkästi Turkin laittoman toiminnan Kyproksella, kuten YK:n turvallisuusneuvoston päätöslauselmien 550(1984) ja 789(1992) – joissa Turkkia kehotetaan siirtämään Varoshan alue sen laillisille asukkaille YK:n väliaikaishallinnon alaisena – jatkuvan rikkomisen sekä YK:n rauhanturvaajiin hiljattain kohdistuneet hyökkäykset kahden yhteisön Pylan/Pilen kylän läheisyydessä sijaitsevalla puskurivyöhykkeellä; tuomitsee sen, että Turkin presidentti Recep Tayyip Erdoğan kehotti kansainvälistä yhteisöä tunnustamaan Kyproksen miehitetyn osan separatistiyhteisön ja hylkäämään siten YK:n turvallisuusneuvoston asiaankuuluvat päätöslauselmat kahden yhteisön ja kahden alueen liittovaltiosta, jolla on yksi kansainvälinen oikeushenkilöys, yksi suvereniteetti, yksi kansalaisuus ja poliittinen tasa-arvo ja joka on myös EU:n säännöstön mukainen;</w:t>
      </w:r>
    </w:p>
    <w:p w14:paraId="6162E297" w14:textId="156B3EC4" w:rsidR="00594099" w:rsidRPr="00495FB7" w:rsidRDefault="002C1355" w:rsidP="00FF11F6">
      <w:pPr>
        <w:widowControl/>
        <w:spacing w:after="240"/>
        <w:ind w:left="567" w:hanging="567"/>
        <w:rPr>
          <w:rFonts w:eastAsiaTheme="minorEastAsia"/>
          <w:bCs/>
          <w:iCs/>
        </w:rPr>
      </w:pPr>
      <w:r w:rsidRPr="00495FB7">
        <w:t>94</w:t>
      </w:r>
      <w:r w:rsidR="00594099" w:rsidRPr="00495FB7">
        <w:t>.</w:t>
      </w:r>
      <w:r w:rsidR="00594099" w:rsidRPr="00495FB7">
        <w:tab/>
        <w:t xml:space="preserve">pitää valitettavana, että Turkki jatkaa liennytystoimista huolimatta yksipuolisia provokatiivisia toimiaan ja Libyan asevientikiellosta IRINI-operaation osalta annetun YK:n turvallisuusneuvoston päätöslauselman noudattamatta jättämistä, ja rikkoo siten kansainvälistä oikeutta, mukaan lukien UNCLOSia, ja EU:n jäsenvaltioiden, erityisesti Kreikan ja Kyproksen, suvereniteettia itäisellä Välimerellä; </w:t>
      </w:r>
      <w:r w:rsidR="00326740" w:rsidRPr="00495FB7">
        <w:t xml:space="preserve">pitää myönteisenä Turkin ja Kreikan johtajien äskettäin antamaa yhteistä julkilausumaa hyvien naapuruussuhteiden tavoittelemisesta, keskusteluyhteyden luomisesta, jännitteiden vähentämisestä sotilaallista luottamusta lisäämällä, kaupan lisäämisestä ja toimista Egeanmeren kysymysten ratkaisemiseksi; </w:t>
      </w:r>
      <w:r w:rsidR="00594099" w:rsidRPr="00495FB7">
        <w:t>panee merkille, että Turkki on yhä voimakkaammin läsnä alueilla, joilla EU:lla on keskeisiä turvallisuusintressejä ja YTPP-operaatioita, ja kehottaa Turkkia pidättymään heikentämästä EU:n intressejä ja operaatioita näillä alueilla; toistaa tuomitsevansa Turkin ja Libyan yhteisymmärryspöytäkirjojen allekirjoittamisen kattavasta turvallisuusyhteistyöstä ja sotilaallisesta yhteistyöstä ja merialueiden rajaamisesta, sillä ne ovat yhteydessä toisiinsa ja rikkovat selvästi sekä kansainvälistä oikeutta että asiaa koskevia YK:n turvallisuusneuvoston päätöslauselmia ja EU:n jäsenvaltioiden suvereeneja oikeuksia;</w:t>
      </w:r>
    </w:p>
    <w:p w14:paraId="299BA75A" w14:textId="4E53ADBC" w:rsidR="00594099" w:rsidRPr="00495FB7" w:rsidRDefault="002C1355" w:rsidP="00FF11F6">
      <w:pPr>
        <w:widowControl/>
        <w:spacing w:after="240"/>
        <w:ind w:left="567" w:hanging="567"/>
        <w:rPr>
          <w:rFonts w:eastAsiaTheme="minorEastAsia"/>
          <w:bCs/>
          <w:iCs/>
        </w:rPr>
      </w:pPr>
      <w:r w:rsidRPr="00495FB7">
        <w:t>95</w:t>
      </w:r>
      <w:r w:rsidR="00594099" w:rsidRPr="00495FB7">
        <w:t>.</w:t>
      </w:r>
      <w:r w:rsidR="00594099" w:rsidRPr="00495FB7">
        <w:tab/>
        <w:t>korostaa, että on kiireellisesti lisättävä merkittävästi investointeja alueelliseen ja maailmanlaajuiseen asevalvontaan, asesulkuun ja aseistariisuntaan, erityisesti monenvälisiin lähestymistapoihin; korostaa, että asevientiä koskevaa avoimuutta ja lähentymistä on lisättävä kansallisella ja EU:n tasolla; kehottaa jäsenvaltioita noudattamaan täysimääräisesti sotilasteknologian ja puolustustarvikkeiden viennin valvontaa koskevien yhteisten sääntöjen määrittämisestä 8. joulukuuta 2008 vahvistettua yhteistä kantaa 2008/944/YUTP, sellaisena kuin se on muutettuna neuvoston päätöksellä (YUTP) 2019/1560; toteaa, että jäsenvaltioiden toimivaltaan kuuluu niiden puolustushankintojen alan toimintaperiaatteiden vahvistaminen;</w:t>
      </w:r>
    </w:p>
    <w:p w14:paraId="53700222" w14:textId="7B3CD88A" w:rsidR="00594099" w:rsidRPr="00495FB7" w:rsidRDefault="002C1355" w:rsidP="00FF11F6">
      <w:pPr>
        <w:pStyle w:val="NormalHanging12a"/>
      </w:pPr>
      <w:r w:rsidRPr="00495FB7">
        <w:t>96</w:t>
      </w:r>
      <w:r w:rsidR="00594099" w:rsidRPr="00495FB7">
        <w:t>.</w:t>
      </w:r>
      <w:r w:rsidR="00594099" w:rsidRPr="00495FB7">
        <w:tab/>
        <w:t>toteaa jälleen antavansa täyden tukensa EU:n ja sen jäsenvaltioiden sitoutumiselle ydinsulkusopimukseen, joka on ydinsulku- ja aseriisuntajärjestelmän kulmakivi; korostaa tarvetta varmistaa, että EU:lla on vahva ja rakentava rooli maailmanlaajuisten sääntöihin perustuvien asesulkutoimien sekä asevalvonta- ja aseriisuntarakenteiden kehittämisessä ja vahvistamisessa;</w:t>
      </w:r>
    </w:p>
    <w:p w14:paraId="0B0EB569" w14:textId="684C1EC4" w:rsidR="00594099" w:rsidRPr="00495FB7" w:rsidRDefault="002C1355" w:rsidP="00FF11F6">
      <w:pPr>
        <w:widowControl/>
        <w:spacing w:after="240"/>
        <w:ind w:left="567" w:hanging="567"/>
        <w:rPr>
          <w:bCs/>
          <w:iCs/>
        </w:rPr>
      </w:pPr>
      <w:r w:rsidRPr="00495FB7">
        <w:lastRenderedPageBreak/>
        <w:t>97</w:t>
      </w:r>
      <w:r w:rsidR="00594099" w:rsidRPr="00495FB7">
        <w:t>.</w:t>
      </w:r>
      <w:r w:rsidR="00594099" w:rsidRPr="00495FB7">
        <w:tab/>
        <w:t>korostaa, että EU:n on kehitettävä edelleen omia voimavarojaan kaikilla aloilla, jotta se voi suojella kaikkien jäsenvaltioiden itsemääräämisoikeutta ja lisäksi pitkällä aikavälillä tapahtuvan taakan siirron pohjustamiseksi, jotta EU voisi ottaa enemmän vastuuta omasta puolustuksestaan samalla kun se tehostaa turvallisuusyhteistyötään Naton ja samanmielisten kumppaneiden kanssa kaikkialla maailmassa; suhtautuu myönteisesti Schumanin turvallisuus- ja puolustusfoorumin perustamiseen tasa-arvoon ja keskinäiseen arvostukseen perustuvan kumppaneiden välisen tiedonvaihdon foorumiksi;</w:t>
      </w:r>
    </w:p>
    <w:p w14:paraId="4E523591" w14:textId="4B453020" w:rsidR="00594099" w:rsidRPr="00495FB7" w:rsidRDefault="002C1355" w:rsidP="00FF11F6">
      <w:pPr>
        <w:widowControl/>
        <w:spacing w:after="360"/>
        <w:ind w:left="567" w:hanging="567"/>
        <w:rPr>
          <w:bCs/>
          <w:iCs/>
        </w:rPr>
      </w:pPr>
      <w:r w:rsidRPr="00495FB7">
        <w:t>98</w:t>
      </w:r>
      <w:r w:rsidR="00594099" w:rsidRPr="00495FB7">
        <w:t>.</w:t>
      </w:r>
      <w:r w:rsidR="00594099" w:rsidRPr="00495FB7">
        <w:tab/>
        <w:t>korostaa hyvin painokkaasti sellaisen EU:n ja Yhdysvaltojen välisen liiton merkitystä, joka perustuu yhteisiin arvoihin eli demokratiaan, vapauteen ja oikeusvaltioperiaatteeseen; arvostaa Yhdysvaltojen sitoutumista ja osallistumista Euroopan alueelliseen puolustukseen erityisesti ottaen huomioon Venäjän Ukrainaa vastaan käymä hyökkäyssota, joka uhkaa koko mannerta; suhtautuu erittäin myönteisesti tehostettuun kumppanuuteen Yhdysvaltojen kanssa, erityisesti EDAn ja Yhdysvaltojen puolustusministeriön välisen hallinnollisen järjestelyn allekirjoittamiseen huhtikuussa 2023 sekä EU:n ja Yhdysvaltojen turvallisuutta, puolustusta ja Kiinaa koskeviin vuoropuheluihin; kehottaa EU:ta jatkamaan aktiivista yhteistyötä Yhdysvaltojen kanssa turvallisuus- ja puolustuspolitiikkaa koskevan EU:n ja Yhdysvaltojen strategisen vuoropuhelun puitteissa keskinäisissä turvallisuus- ja puolustusaloitteissa, aseriisunta- ja asesulkualoitteissa, murroksellisten teknologioiden vaikutuksessa, ilmastonmuutoksessa, hybridiuhkissa, kyberpuolustuksessa, sotilaallisessa liikkuvuudessa, kriisinhallinnassa ja suhteissa strategisiin kilpailijoihin;</w:t>
      </w:r>
    </w:p>
    <w:p w14:paraId="42DDCCE6" w14:textId="38541D2F" w:rsidR="00594099" w:rsidRPr="00495FB7" w:rsidRDefault="002C1355" w:rsidP="00FF11F6">
      <w:pPr>
        <w:widowControl/>
        <w:spacing w:after="360"/>
        <w:ind w:left="567" w:hanging="567"/>
        <w:rPr>
          <w:rFonts w:eastAsiaTheme="minorEastAsia"/>
          <w:bCs/>
          <w:iCs/>
        </w:rPr>
      </w:pPr>
      <w:r w:rsidRPr="00495FB7">
        <w:t>99</w:t>
      </w:r>
      <w:r w:rsidR="00594099" w:rsidRPr="00495FB7">
        <w:t>.</w:t>
      </w:r>
      <w:r w:rsidR="00594099" w:rsidRPr="00495FB7">
        <w:tab/>
        <w:t>katsoo, että on tärkeää lisätä yhteistyötä puolustustuotteiden tuotannossa ja hankinnoissa muun muassa siten, että kummankin puolustusteollisuudella on yhtäläinen pääsy markkinoille; suhtautuu tältä osin myönteisesti EU:n pyrkimyksiin parantaa omia puolustusvalmiuksiaan ja ottaa enemmän vastuuta omasta puolustuksestaan;</w:t>
      </w:r>
    </w:p>
    <w:p w14:paraId="520A697F" w14:textId="0DF05A96" w:rsidR="00594099" w:rsidRPr="00495FB7" w:rsidRDefault="002C1355" w:rsidP="00FF11F6">
      <w:pPr>
        <w:pStyle w:val="NormalHanging12a"/>
      </w:pPr>
      <w:r w:rsidRPr="00495FB7">
        <w:t>100</w:t>
      </w:r>
      <w:r w:rsidR="00594099" w:rsidRPr="00495FB7">
        <w:t>.</w:t>
      </w:r>
      <w:r w:rsidR="00594099" w:rsidRPr="00495FB7">
        <w:tab/>
        <w:t>kehottaa jälleen tekemään institutionaalista turvallisuus- ja puolustusyhteistyötä Yhdistyneen kuningaskunnan kanssa muun muassa tiiviimmän yhteistyön avulla, joka koskee tietojenvaihtoa, sotilaallista liikkuvuutta, keskinäistä turvallisuutta ja puolustusta koskevia aloitteita, kriisinhallintaa, kyberturvallisuutta, hybridiuhkia, ulkomaista tiedonmanipulointia ja häirintää ja suhdettamme yhteisiin strategisiin kilpailijoihin; kannustaa Yhdistynyttä kuningaskuntaa keskustelemaan vakavasti EU:n kanssa kiireellisistä strategisista haasteista; kannustaa varapuheenjohtajaa / korkeaa edustajaa kutsumaan Yhdistyneen kuningaskunnan keskustelemaan yhteistä etua koskevista kysymyksistä epävirallisiin neuvoston kokouksiin, joissa käsitellään ulkopoliittisia kysymyksiä (ja puolustuskysymyksiä), suojaten kaikilta osin EU:n päätöksenteon riippumattomuutta;</w:t>
      </w:r>
    </w:p>
    <w:p w14:paraId="747E1416" w14:textId="58CFDD0B" w:rsidR="00594099" w:rsidRPr="00495FB7" w:rsidRDefault="002C1355" w:rsidP="00FF11F6">
      <w:pPr>
        <w:widowControl/>
        <w:spacing w:after="160" w:line="256" w:lineRule="auto"/>
        <w:ind w:left="567" w:hanging="567"/>
        <w:rPr>
          <w:bCs/>
          <w:iCs/>
        </w:rPr>
      </w:pPr>
      <w:r w:rsidRPr="00495FB7">
        <w:t>101</w:t>
      </w:r>
      <w:r w:rsidR="00594099" w:rsidRPr="00495FB7">
        <w:t>.</w:t>
      </w:r>
      <w:r w:rsidR="00594099" w:rsidRPr="00495FB7">
        <w:tab/>
        <w:t xml:space="preserve">korostaa strategisen kompassin kumppanuusulottuvuuden merkitystä EU:n ja sen samanmielisten liittolaisten ja kumppanien välisen yhteistyön vahvistamisessa kaikkialla maailmassa, jotta voidaan torjua ulkomaisia strategioita, joilla pyritään heikentämään EU:ta ja horjuttamaan sääntöpohjaista kansainvälistä järjestystä; suhtautuu myönteisesti pitkään odotettuun EU:n ja Naton yhteistyöstä annettuun kolmanteen yhteiseen julkilausumaan, jossa vahvistetaan, että EU ja Nato ovat tärkeitä kumppaneita, joilla on yhteiset arvot ja strategiset intressit ja jotka toimivat toisiaan täydentäen varmistaakseen, että Naton liittolaiset hyötyvät vahvasta eurooppalaisesta pilarista Natossa; kehottaa erityisesti luomaan synergioita ja johdonmukaisuutta Naton strategisen konseptin ja EU:n strategisen kompassin välille erityisesti Venäjän </w:t>
      </w:r>
      <w:r w:rsidR="00594099" w:rsidRPr="00495FB7">
        <w:lastRenderedPageBreak/>
        <w:t>hyökkäyksen torjunnan, sotilaallisen liikkuvuuden, hybridi- ja kybersodankäynnin, ulkomaista tiedonmanipulointia ja häirintää koskevat kampanjat mukaan lukien, maailmanlaajuisen meriturvallisuuden edistämisen, terrorismin kaltaisten perinteisten uhkien torjunnan ja kumppanien tukemisen aloilla;</w:t>
      </w:r>
    </w:p>
    <w:p w14:paraId="355A9EB3" w14:textId="4B174751" w:rsidR="002C1355" w:rsidRPr="00495FB7" w:rsidRDefault="002C1355" w:rsidP="00FF11F6">
      <w:pPr>
        <w:widowControl/>
        <w:spacing w:after="160" w:line="256" w:lineRule="auto"/>
        <w:ind w:left="567" w:hanging="567"/>
        <w:rPr>
          <w:bCs/>
          <w:iCs/>
        </w:rPr>
      </w:pPr>
      <w:r w:rsidRPr="00495FB7">
        <w:t>102</w:t>
      </w:r>
      <w:r w:rsidR="00594099" w:rsidRPr="00495FB7">
        <w:t>.</w:t>
      </w:r>
      <w:r w:rsidR="00594099" w:rsidRPr="00495FB7">
        <w:tab/>
        <w:t xml:space="preserve">panee tyytyväisenä merkille Suomen liittymisen Natoon; pitää erittäin valitettavana Ruotsin Natoon liittymisen ratifioinnin viivästymistä; tuomitsee tässä yhteydessä myös yritykset heikentää demokraattisia vapauksia EU:n jäsenvaltioissa välineellistämällä suostumuksen antaminen Ruotsin Natoon liittymiselle; </w:t>
      </w:r>
      <w:r w:rsidRPr="00495FB7">
        <w:t xml:space="preserve">panee tässä yhteydessä tyytyväisenä merkille </w:t>
      </w:r>
      <w:r w:rsidR="00766576" w:rsidRPr="00495FB7">
        <w:t>Turkin</w:t>
      </w:r>
      <w:r w:rsidRPr="00495FB7">
        <w:t xml:space="preserve"> ja </w:t>
      </w:r>
      <w:r w:rsidR="00766576" w:rsidRPr="00495FB7">
        <w:t xml:space="preserve">Unkarin </w:t>
      </w:r>
      <w:r w:rsidRPr="00495FB7">
        <w:t xml:space="preserve">pitkään viipyneen päätöksen hyväksyä Ruotsin liittyminen Natoon; </w:t>
      </w:r>
      <w:r w:rsidR="00594099" w:rsidRPr="00495FB7">
        <w:t>vaatii Turkin viranomaisia lunastamaan lupauksensa rakentavammasta kumppanuudesta Natossa, myös itäisellä Välimerellä;</w:t>
      </w:r>
    </w:p>
    <w:p w14:paraId="5096FC1A" w14:textId="5717DA2C" w:rsidR="00594099" w:rsidRPr="00495FB7" w:rsidRDefault="0094360A" w:rsidP="00FF11F6">
      <w:pPr>
        <w:widowControl/>
        <w:spacing w:after="160" w:line="256" w:lineRule="auto"/>
        <w:ind w:left="567" w:hanging="567"/>
        <w:rPr>
          <w:bCs/>
          <w:iCs/>
        </w:rPr>
      </w:pPr>
      <w:r w:rsidRPr="00495FB7">
        <w:t>103</w:t>
      </w:r>
      <w:r w:rsidR="00594099" w:rsidRPr="00495FB7">
        <w:t>.</w:t>
      </w:r>
      <w:r w:rsidR="00594099" w:rsidRPr="00495FB7">
        <w:tab/>
        <w:t>pitää myönteisenä yhteistä tiedonantoa sotilaallista liikkuvuutta koskevasta toimintasuunnitelmasta 2.0 keskeisenä panoksena Euroopan turvallisuuden vahvistamiseen, kuten strategisessa kompassissa todetaan; korostaa, että kaksikäyttöistä liikenneinfrastruktuuria koskevien hankkeiden käyttöönotto on nopeutunut Venäjän Ukrainaa vastaan käymän hyökkäyssodan jälkeen; muistuttaa, että on tärkeää varmistaa taloudellisten resurssien riittävä saatavuus hankejatkumoa silmällä pitäen tulevina vuosina;</w:t>
      </w:r>
    </w:p>
    <w:p w14:paraId="4B5261D6" w14:textId="4919AB77" w:rsidR="00594099" w:rsidRPr="00495FB7" w:rsidRDefault="0094360A" w:rsidP="00FF11F6">
      <w:pPr>
        <w:pStyle w:val="NormalHanging12a"/>
        <w:rPr>
          <w:bCs/>
          <w:iCs/>
        </w:rPr>
      </w:pPr>
      <w:r w:rsidRPr="00495FB7">
        <w:t>104</w:t>
      </w:r>
      <w:r w:rsidR="00594099" w:rsidRPr="00495FB7">
        <w:t>.</w:t>
      </w:r>
      <w:r w:rsidR="00594099" w:rsidRPr="00495FB7">
        <w:tab/>
        <w:t xml:space="preserve">korostaa, että on tärkeää kehittää turvallisuus- ja puolustusalan vuoropuhelua kumppaneiden kanssa eri puolilla maailmaa, erityisesti Länsi-Balkanilla ja itäisen kumppanuuden alueella, mutta myös keskeisten kumppanien kanssa strategisilla merialueilla, jotka ulottuvat eteläisestä naapurustosta indopasifiselle alueelle, Afrikan itärannikolta Eteläiselle Tyynellemerelle ja </w:t>
      </w:r>
      <w:r w:rsidR="00326740" w:rsidRPr="00495FB7">
        <w:t xml:space="preserve">arktiselta alueelta </w:t>
      </w:r>
      <w:r w:rsidR="00594099" w:rsidRPr="00495FB7">
        <w:t>Kaukoitään; kehottaa syventämään sotilaallista turvallisuusyhteistyötä Euroopan välittömän naapuruston maiden kanssa vahvistamalla turvallisuusulottuvuutta ja tehostamalla turvallisuus- ja puolustuspoliittista vuoropuhelua; kehottaa jälleen tekemään tiiviimpää yhteistyötä muun muassa sellaisten kansainvälisten järjestöjen kanssa kuten YK, AU ja sen rauhanturvaoperaatiot yhteisillä operaatioalueilla ja Etyj turvallisuuden osalta;</w:t>
      </w:r>
    </w:p>
    <w:p w14:paraId="32803A44" w14:textId="78D3DA21" w:rsidR="00594099" w:rsidRPr="00495FB7" w:rsidRDefault="0094360A" w:rsidP="00FF11F6">
      <w:pPr>
        <w:widowControl/>
        <w:spacing w:after="160" w:line="256" w:lineRule="auto"/>
        <w:ind w:left="567" w:hanging="567"/>
      </w:pPr>
      <w:r w:rsidRPr="00495FB7">
        <w:t>105</w:t>
      </w:r>
      <w:r w:rsidR="00594099" w:rsidRPr="00495FB7">
        <w:t>.</w:t>
      </w:r>
      <w:r w:rsidR="00594099" w:rsidRPr="00495FB7">
        <w:tab/>
        <w:t>toteaa, että arktisella alueella on merkittävä strateginen ja geopoliittinen merkitys sen kehittyvien merireittien, rikkaiden luonnonvarojen ja ilmaston lämpenemisen avaamien talouskehityksen mahdollisuuksien vuoksi nyt, kun alueesta kiistellään yhä enemmän; pitää hälyttävänä autoritaaristen hallintojen, myös Venäjän ja Kiinan, kasvavaa toimintaa ja lisääntyviä intressejä arktisella alueella; korostaa arktisen alueen turvallisuuden, vakauden ja yhteistyön säilyttämisen merkitystä; korostaa, että alueen on pysyttävä vapaana sotilaallisista jännitteistä ja luonnonvarojen hyödyntämisestä alkuperäiskansojen oikeuksia kunnioittaen; toistaa tarpeen sisällyttää unionin arktinen politiikka YTPP:hen ja tehdä tehokasta yhteistyötä Naton kanssa; kehottaa käsittelemään arktista aluetta säännöllisesti poliittisten ja turvallisuusasioiden komitean ja neuvoston kokouksissa;</w:t>
      </w:r>
    </w:p>
    <w:p w14:paraId="7C480F47" w14:textId="60E5C1D9" w:rsidR="00594099" w:rsidRPr="00495FB7" w:rsidRDefault="0094360A" w:rsidP="00FF11F6">
      <w:pPr>
        <w:pStyle w:val="NormalHanging12a"/>
      </w:pPr>
      <w:r w:rsidRPr="00495FB7">
        <w:t>106</w:t>
      </w:r>
      <w:r w:rsidR="00594099" w:rsidRPr="00495FB7">
        <w:t>.</w:t>
      </w:r>
      <w:r w:rsidR="00594099" w:rsidRPr="00495FB7">
        <w:tab/>
        <w:t xml:space="preserve">tuomitsee jyrkästi Pohjois-Korean vuonna 2023 toteuttamat lukuisat ohjustestit; korostaa Kiinan ja Venäjän erityistä vastuuta Pohjois-Korean suhteen ja kehottaa niitä käyttämään vaikutusvaltaansa estääkseen tilanteen kärjistymisen entisestään; ilmaisee syvän huolensa Pohjois-Korean ja Venäjän johtajien äskettäisestä tapaamisesta; </w:t>
      </w:r>
      <w:r w:rsidR="00F17DD9" w:rsidRPr="00495FB7">
        <w:t xml:space="preserve">tuomitsee jyrkästi pohjoiskorealaisten aseiden ja ballististen ohjusten, joita käytetään hyökkäyssodassa Ukrainaa vastaan, todennäköiset toimitukset Venäjälle ja toteaa, </w:t>
      </w:r>
      <w:r w:rsidR="00594099" w:rsidRPr="00495FB7">
        <w:t xml:space="preserve"> että Venäjä rikkoo Pohjois-Koreaa koskevia YK:n pakotteita ja päätöslauselmia, kun se </w:t>
      </w:r>
      <w:r w:rsidR="00594099" w:rsidRPr="00495FB7">
        <w:lastRenderedPageBreak/>
        <w:t>tehostaa sotilasyhteistyötä Pohjois-Korean kanssa; tuomitsee jyrkästi sen, että Iran on toimittanut Venäjälle miehittämättömiä ilma-aluksia ja ohjuksia käytettäväksi Venäjän Ukrainaa vastaan käymässä hyökkäyssodassa, ja korostaa, että Iranin osalta tarvitaan lisää kansainvälisiä toimia tiiviissä yhteistyössä kumppaneidemme kanssa;</w:t>
      </w:r>
    </w:p>
    <w:p w14:paraId="737F090E" w14:textId="77777777" w:rsidR="00594099" w:rsidRPr="00495FB7" w:rsidRDefault="00594099" w:rsidP="00FF11F6">
      <w:pPr>
        <w:pStyle w:val="NormalHanging12a"/>
        <w:keepNext/>
      </w:pPr>
      <w:r w:rsidRPr="00495FB7">
        <w:rPr>
          <w:rStyle w:val="BoldItalic"/>
        </w:rPr>
        <w:t>Euroopan parlamentin rooli</w:t>
      </w:r>
    </w:p>
    <w:p w14:paraId="6B8B5E70" w14:textId="694A882F" w:rsidR="00594099" w:rsidRPr="00495FB7" w:rsidRDefault="0094360A" w:rsidP="00FF11F6">
      <w:pPr>
        <w:pStyle w:val="NormalHanging12a"/>
      </w:pPr>
      <w:r w:rsidRPr="00495FB7">
        <w:t>107</w:t>
      </w:r>
      <w:r w:rsidR="00594099" w:rsidRPr="00495FB7">
        <w:t>.</w:t>
      </w:r>
      <w:r w:rsidR="00594099" w:rsidRPr="00495FB7">
        <w:tab/>
        <w:t>kehottaa vahvistamaan parlamentaarista demokratiaa ja parantamaan EU:n ulkopuolisten kumppanimaiden valvontaa turvallisuus- ja puolustuskysymyksiä koskevan parlamentaarisen vuoropuhelun avulla ja parantamalla parlamentaarista häiriönsietokykyä hybridiuhkia vastaan, mukaan lukien kyberuhat ja ulkomainen tiedonmanipulointi ja häirintä;</w:t>
      </w:r>
    </w:p>
    <w:p w14:paraId="5CB2CE5F" w14:textId="6B57518E" w:rsidR="00594099" w:rsidRPr="00495FB7" w:rsidRDefault="0094360A" w:rsidP="00FF11F6">
      <w:pPr>
        <w:widowControl/>
        <w:spacing w:after="160" w:line="256" w:lineRule="auto"/>
        <w:ind w:left="567" w:hanging="567"/>
        <w:rPr>
          <w:bCs/>
          <w:iCs/>
        </w:rPr>
      </w:pPr>
      <w:r w:rsidRPr="00495FB7">
        <w:t>108</w:t>
      </w:r>
      <w:r w:rsidR="00594099" w:rsidRPr="00495FB7">
        <w:t>.</w:t>
      </w:r>
      <w:r w:rsidR="00594099" w:rsidRPr="00495FB7">
        <w:tab/>
        <w:t>toteaa, että puolustuspolitiikan ja -ohjelmien menojen viimeaikainen kasvu EU:n tasolla ja jäsenvaltioissa on erityisen tärkeää Euroopan puolustuksen ja turvallisuuden kannalta, heijastaa nykyisen turvallisuustilanteen tarpeita ja osoittaa puolustuksen kehityksen aidoksi EU:n politiikan alaksi, joka edellyttää täysimääräistä parlamentaarista valvontaa ja vastuuvelvollisuutta sen varmistamiseksi, että näillä ohjelmilla ja politiikoilla edistetään mahdollisimman tehokkaasti EU:n strategisten tavoitteiden saavuttamista ja Euroopan turvallisuus- ja puolustusintressien suojelua; toistaa tältä osin vaativansa delegoituja säädöksiä EU:n talousarviosta rahoitettujen puolustusteollisuutta koskevien ohjelmien työohjelmista; toistaa voimakkaan kehotuksensa perustaa täysivaltainen Euroopan parlamentin turvallisuus- ja puolustusvaliokunta, jolla olisi täysimääräiset lainsäädäntä- ja talousarviovelvollisuudet eurooppalaisen puolustuksen alalla, myös EDTIBin vahvistamista koskevissa toimenpiteissä, edellyttäen, että tämä valiokunta, jolla on valvonta-, lainsäädäntö- ja budjettivastuu, olisi johtavassa asemassa kehittyvässä puolustusalan säännöstössä EU:ssa;</w:t>
      </w:r>
    </w:p>
    <w:p w14:paraId="52A3EAB4" w14:textId="0FE0B6AA" w:rsidR="00594099" w:rsidRPr="00495FB7" w:rsidRDefault="0094360A" w:rsidP="00FF11F6">
      <w:pPr>
        <w:widowControl/>
        <w:spacing w:after="160" w:line="256" w:lineRule="auto"/>
        <w:ind w:left="567" w:hanging="567"/>
        <w:rPr>
          <w:bCs/>
          <w:iCs/>
        </w:rPr>
      </w:pPr>
      <w:r w:rsidRPr="00495FB7">
        <w:t>109</w:t>
      </w:r>
      <w:r w:rsidR="00594099" w:rsidRPr="00495FB7">
        <w:t>.</w:t>
      </w:r>
      <w:r w:rsidR="00594099" w:rsidRPr="00495FB7">
        <w:tab/>
        <w:t>korostaa SEDE-alivaliokunnan ja teollisuus-, tutkimus- ja energiavaliokunnan menestyksekkääseen yhteistyöhön EDIRPA-asetusprosessissa viitaten, että alivaliokunta olisi sisällytettävä kaikkiin lainsäädäntömenettelyihin, joilla on merkitystä Euroopan puolustuksen kannalta, kunnes täysivaltainen valiokunta perustetaan;</w:t>
      </w:r>
    </w:p>
    <w:p w14:paraId="756FCD36" w14:textId="3ACC57D2" w:rsidR="00594099" w:rsidRPr="00495FB7" w:rsidRDefault="0094360A" w:rsidP="00FF11F6">
      <w:pPr>
        <w:pStyle w:val="NormalHanging12a"/>
        <w:rPr>
          <w:rStyle w:val="Italic"/>
          <w:i w:val="0"/>
        </w:rPr>
      </w:pPr>
      <w:r w:rsidRPr="00495FB7">
        <w:t>110</w:t>
      </w:r>
      <w:r w:rsidR="00594099" w:rsidRPr="00495FB7">
        <w:t>.</w:t>
      </w:r>
      <w:r w:rsidR="00594099" w:rsidRPr="00495FB7">
        <w:tab/>
        <w:t>pyytää, että EUH raportoi säännöllisesti ja kattavasti strategisen kompassin täytäntöönpanosta SEDE-alivaliokunnalle;</w:t>
      </w:r>
    </w:p>
    <w:p w14:paraId="5D2077F1" w14:textId="77777777" w:rsidR="00150AE2" w:rsidRPr="00495FB7" w:rsidRDefault="00150AE2" w:rsidP="00FF11F6">
      <w:pPr>
        <w:pStyle w:val="NormalCenter12a"/>
        <w:widowControl/>
      </w:pPr>
      <w:r w:rsidRPr="00495FB7">
        <w:t>°</w:t>
      </w:r>
    </w:p>
    <w:p w14:paraId="41A644F9" w14:textId="77777777" w:rsidR="00150AE2" w:rsidRPr="00495FB7" w:rsidRDefault="00150AE2" w:rsidP="00FF11F6">
      <w:pPr>
        <w:pStyle w:val="NormalCenter12a"/>
        <w:widowControl/>
      </w:pPr>
      <w:r w:rsidRPr="00495FB7">
        <w:t>°     °</w:t>
      </w:r>
    </w:p>
    <w:p w14:paraId="22B0D7EE" w14:textId="4C51F8BE" w:rsidR="00E365E1" w:rsidRDefault="0094360A" w:rsidP="00FF11F6">
      <w:pPr>
        <w:pStyle w:val="NormalHanging12a"/>
      </w:pPr>
      <w:r w:rsidRPr="00495FB7">
        <w:t>111</w:t>
      </w:r>
      <w:r w:rsidR="00594099" w:rsidRPr="00495FB7">
        <w:t>.</w:t>
      </w:r>
      <w:r w:rsidR="00594099" w:rsidRPr="00495FB7">
        <w:tab/>
        <w:t>kehottaa puhemiestä välittämään tämän päätöslauselman Eurooppa-neuvostolle, neuvostolle, komission varapuheenjohtajalle / unionin ulkoasioiden ja turvallisuuspolitiikan korkealle edustajalle, komission puheenjohtajalle ja toimivaltaisille komission jäsenille, YK:n pääsihteerille, Naton pääsihteerille, Naton parlamentaarisen yleiskokouksen puheenjohtajalle, EU:n turvallisuus- ja puolustusvirastoille sekä jäsenvaltioiden hallituksille ja parlamenteille.</w:t>
      </w:r>
      <w:bookmarkStart w:id="9" w:name="TextBodyEnd"/>
      <w:bookmarkEnd w:id="9"/>
    </w:p>
    <w:sectPr w:rsidR="00E365E1" w:rsidSect="008A31F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11FC4" w14:textId="77777777" w:rsidR="0058588B" w:rsidRPr="008A31FE" w:rsidRDefault="0058588B">
      <w:r w:rsidRPr="008A31FE">
        <w:separator/>
      </w:r>
    </w:p>
  </w:endnote>
  <w:endnote w:type="continuationSeparator" w:id="0">
    <w:p w14:paraId="6DC05B51" w14:textId="77777777" w:rsidR="0058588B" w:rsidRPr="008A31FE" w:rsidRDefault="0058588B">
      <w:r w:rsidRPr="008A31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5901A" w14:textId="77777777" w:rsidR="0058588B" w:rsidRPr="008A31FE" w:rsidRDefault="0058588B">
      <w:r w:rsidRPr="008A31FE">
        <w:separator/>
      </w:r>
    </w:p>
  </w:footnote>
  <w:footnote w:type="continuationSeparator" w:id="0">
    <w:p w14:paraId="3FDEAC74" w14:textId="77777777" w:rsidR="0058588B" w:rsidRPr="008A31FE" w:rsidRDefault="0058588B">
      <w:r w:rsidRPr="008A31FE">
        <w:continuationSeparator/>
      </w:r>
    </w:p>
  </w:footnote>
  <w:footnote w:id="1">
    <w:p w14:paraId="04975BAE"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L 170, 12.5.2021, s. 149.</w:t>
      </w:r>
    </w:p>
  </w:footnote>
  <w:footnote w:id="2">
    <w:p w14:paraId="3DA4D3E4"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L 791, 21.3.2019, s. 1.</w:t>
      </w:r>
    </w:p>
  </w:footnote>
  <w:footnote w:id="3">
    <w:p w14:paraId="776195B6" w14:textId="75015C46" w:rsidR="00594099" w:rsidRPr="00FF11F6"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 xml:space="preserve">EUVL L, 2023/2418, 26.10.2023, </w:t>
      </w:r>
      <w:hyperlink r:id="rId1" w:history="1">
        <w:r w:rsidRPr="003A56B7">
          <w:rPr>
            <w:rStyle w:val="Hyperlink"/>
            <w:sz w:val="24"/>
            <w:shd w:val="clear" w:color="auto" w:fill="FFFFFF"/>
            <w:lang w:val="fi-FI"/>
          </w:rPr>
          <w:t xml:space="preserve">ELI: </w:t>
        </w:r>
        <w:r w:rsidR="00150AE2" w:rsidRPr="003A56B7">
          <w:rPr>
            <w:rStyle w:val="Hyperlink"/>
            <w:sz w:val="24"/>
            <w:shd w:val="clear" w:color="auto" w:fill="FFFFFF"/>
            <w:lang w:val="fi-FI"/>
          </w:rPr>
          <w:t>http://data.europa.eu/eli/reg/2023/2418/oj</w:t>
        </w:r>
      </w:hyperlink>
      <w:r w:rsidRPr="00FF11F6">
        <w:rPr>
          <w:sz w:val="24"/>
          <w:shd w:val="clear" w:color="auto" w:fill="FFFFFF"/>
          <w:lang w:val="fi-FI"/>
        </w:rPr>
        <w:t>.</w:t>
      </w:r>
    </w:p>
  </w:footnote>
  <w:footnote w:id="4">
    <w:p w14:paraId="75B956AF"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L 185, 24.7.2023, s. 7.</w:t>
      </w:r>
    </w:p>
  </w:footnote>
  <w:footnote w:id="5">
    <w:p w14:paraId="623F633F"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hyperlink r:id="rId2" w:history="1">
        <w:r w:rsidRPr="00495FB7">
          <w:rPr>
            <w:lang w:val="fi-FI"/>
          </w:rPr>
          <w:t>EUVL L 331, 14.12.2017, s. 57.</w:t>
        </w:r>
      </w:hyperlink>
    </w:p>
  </w:footnote>
  <w:footnote w:id="6">
    <w:p w14:paraId="34CF427A" w14:textId="63381984"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hyperlink r:id="rId3" w:history="1">
        <w:r w:rsidRPr="00495FB7">
          <w:rPr>
            <w:lang w:val="fi-FI"/>
          </w:rPr>
          <w:t xml:space="preserve">EUVL </w:t>
        </w:r>
        <w:r w:rsidR="004E1B3E">
          <w:rPr>
            <w:lang w:val="fi-FI"/>
          </w:rPr>
          <w:t xml:space="preserve">L </w:t>
        </w:r>
        <w:r w:rsidRPr="00495FB7">
          <w:rPr>
            <w:lang w:val="fi-FI"/>
          </w:rPr>
          <w:t>102, 24.3.2021, s. 14</w:t>
        </w:r>
      </w:hyperlink>
      <w:r w:rsidRPr="00495FB7">
        <w:rPr>
          <w:sz w:val="24"/>
          <w:lang w:val="fi-FI"/>
        </w:rPr>
        <w:t>.</w:t>
      </w:r>
    </w:p>
  </w:footnote>
  <w:footnote w:id="7">
    <w:p w14:paraId="0E360CF4"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hyperlink r:id="rId4" w:history="1">
        <w:r w:rsidRPr="00495FB7">
          <w:rPr>
            <w:lang w:val="fi-FI"/>
          </w:rPr>
          <w:t>EUVL L 270, 18.10.2022, s. 93</w:t>
        </w:r>
      </w:hyperlink>
      <w:r w:rsidRPr="00495FB7">
        <w:rPr>
          <w:sz w:val="24"/>
          <w:lang w:val="fi-FI"/>
        </w:rPr>
        <w:t>.</w:t>
      </w:r>
    </w:p>
  </w:footnote>
  <w:footnote w:id="8">
    <w:p w14:paraId="4A9B9CD2"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L 270, 18.10.2022, s. 85.</w:t>
      </w:r>
    </w:p>
  </w:footnote>
  <w:footnote w:id="9">
    <w:p w14:paraId="4EDBF643"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L 325, 20.12.2022, s. 110.</w:t>
      </w:r>
    </w:p>
  </w:footnote>
  <w:footnote w:id="10">
    <w:p w14:paraId="6783373D"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L 22, 24.1.2023, s. 29.</w:t>
      </w:r>
    </w:p>
  </w:footnote>
  <w:footnote w:id="11">
    <w:p w14:paraId="2FEB0344"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C 465, 6.12.2022, s. 137.</w:t>
      </w:r>
    </w:p>
  </w:footnote>
  <w:footnote w:id="12">
    <w:p w14:paraId="65E914F4"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C 214, 16.6.2023, s. 54.</w:t>
      </w:r>
    </w:p>
  </w:footnote>
  <w:footnote w:id="13">
    <w:p w14:paraId="39D5B8E5"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C 214, 16.6.2023, s. 104.</w:t>
      </w:r>
    </w:p>
  </w:footnote>
  <w:footnote w:id="14">
    <w:p w14:paraId="57230461"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C 347, 9.9.2022, s. 61.</w:t>
      </w:r>
    </w:p>
  </w:footnote>
  <w:footnote w:id="15">
    <w:p w14:paraId="756BD93F"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Hyväksytyt tekstit, P9_TA(2023)0219.</w:t>
      </w:r>
    </w:p>
  </w:footnote>
  <w:footnote w:id="16">
    <w:p w14:paraId="457A4830" w14:textId="44F6B2DC" w:rsidR="00594099" w:rsidRPr="00FF11F6"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 xml:space="preserve">EUVL C, C/2023/404, 23.11.2023, </w:t>
      </w:r>
      <w:hyperlink r:id="rId5" w:history="1">
        <w:r w:rsidRPr="003A56B7">
          <w:rPr>
            <w:rStyle w:val="Hyperlink"/>
            <w:sz w:val="24"/>
            <w:shd w:val="clear" w:color="auto" w:fill="FFFFFF"/>
            <w:lang w:val="fi-FI"/>
          </w:rPr>
          <w:t xml:space="preserve">ELI: </w:t>
        </w:r>
        <w:r w:rsidR="00150AE2" w:rsidRPr="003A56B7">
          <w:rPr>
            <w:rStyle w:val="Hyperlink"/>
            <w:sz w:val="24"/>
            <w:shd w:val="clear" w:color="auto" w:fill="FFFFFF"/>
            <w:lang w:val="fi-FI"/>
          </w:rPr>
          <w:t>http://data.europa.eu/eli/C/2023/404/oj</w:t>
        </w:r>
      </w:hyperlink>
      <w:r w:rsidRPr="00FF11F6">
        <w:rPr>
          <w:sz w:val="24"/>
          <w:shd w:val="clear" w:color="auto" w:fill="FFFFFF"/>
          <w:lang w:val="fi-FI"/>
        </w:rPr>
        <w:t>.</w:t>
      </w:r>
    </w:p>
  </w:footnote>
  <w:footnote w:id="17">
    <w:p w14:paraId="7F302E7A" w14:textId="71159016" w:rsidR="00594099" w:rsidRPr="00FF11F6" w:rsidRDefault="00594099" w:rsidP="008A31FE">
      <w:pPr>
        <w:pStyle w:val="FootnoteText"/>
        <w:ind w:left="567" w:hanging="567"/>
        <w:rPr>
          <w:sz w:val="24"/>
          <w:lang w:val="fi-FI"/>
        </w:rPr>
      </w:pPr>
      <w:r w:rsidRPr="00FF11F6">
        <w:rPr>
          <w:rStyle w:val="FootnoteReference"/>
          <w:sz w:val="24"/>
          <w:lang w:val="fi-FI"/>
        </w:rPr>
        <w:footnoteRef/>
      </w:r>
      <w:r w:rsidR="008A31FE" w:rsidRPr="00FF11F6">
        <w:rPr>
          <w:sz w:val="24"/>
          <w:lang w:val="fi-FI"/>
        </w:rPr>
        <w:t xml:space="preserve"> </w:t>
      </w:r>
      <w:r w:rsidR="008A31FE" w:rsidRPr="00FF11F6">
        <w:rPr>
          <w:sz w:val="24"/>
          <w:lang w:val="fi-FI"/>
        </w:rPr>
        <w:tab/>
      </w:r>
      <w:r w:rsidRPr="00FF11F6">
        <w:rPr>
          <w:sz w:val="24"/>
          <w:lang w:val="fi-FI"/>
        </w:rPr>
        <w:t xml:space="preserve">EUVL C, C/2023/405, 23.11.2023, </w:t>
      </w:r>
      <w:hyperlink r:id="rId6" w:history="1">
        <w:r w:rsidRPr="003A56B7">
          <w:rPr>
            <w:rStyle w:val="Hyperlink"/>
            <w:sz w:val="24"/>
            <w:shd w:val="clear" w:color="auto" w:fill="FFFFFF"/>
            <w:lang w:val="fi-FI"/>
          </w:rPr>
          <w:t xml:space="preserve">ELI: </w:t>
        </w:r>
        <w:r w:rsidR="00150AE2" w:rsidRPr="003A56B7">
          <w:rPr>
            <w:rStyle w:val="Hyperlink"/>
            <w:sz w:val="24"/>
            <w:shd w:val="clear" w:color="auto" w:fill="FFFFFF"/>
            <w:lang w:val="fi-FI"/>
          </w:rPr>
          <w:t>http://data.europa.eu/eli/C/2023/405/oj</w:t>
        </w:r>
      </w:hyperlink>
      <w:r w:rsidRPr="00FF11F6">
        <w:rPr>
          <w:sz w:val="24"/>
          <w:shd w:val="clear" w:color="auto" w:fill="FFFFFF"/>
          <w:lang w:val="fi-FI"/>
        </w:rPr>
        <w:t>.</w:t>
      </w:r>
    </w:p>
  </w:footnote>
  <w:footnote w:id="18">
    <w:p w14:paraId="767404BD" w14:textId="7F678413" w:rsidR="00594099" w:rsidRPr="00FF11F6" w:rsidRDefault="00594099" w:rsidP="008A31FE">
      <w:pPr>
        <w:pStyle w:val="FootnoteText"/>
        <w:ind w:left="567" w:hanging="567"/>
        <w:rPr>
          <w:sz w:val="24"/>
          <w:lang w:val="fi-FI"/>
        </w:rPr>
      </w:pPr>
      <w:r w:rsidRPr="00FF11F6">
        <w:rPr>
          <w:rStyle w:val="FootnoteReference"/>
          <w:sz w:val="24"/>
          <w:lang w:val="fi-FI"/>
        </w:rPr>
        <w:footnoteRef/>
      </w:r>
      <w:r w:rsidR="008A31FE" w:rsidRPr="00FF11F6">
        <w:rPr>
          <w:sz w:val="24"/>
          <w:lang w:val="fi-FI"/>
        </w:rPr>
        <w:t xml:space="preserve"> </w:t>
      </w:r>
      <w:r w:rsidR="008A31FE" w:rsidRPr="00FF11F6">
        <w:rPr>
          <w:sz w:val="24"/>
          <w:lang w:val="fi-FI"/>
        </w:rPr>
        <w:tab/>
      </w:r>
      <w:r w:rsidRPr="00FF11F6">
        <w:rPr>
          <w:sz w:val="24"/>
          <w:lang w:val="fi-FI"/>
        </w:rPr>
        <w:t xml:space="preserve">EUVL C, C/2023/445. 1.12.2023, </w:t>
      </w:r>
      <w:hyperlink r:id="rId7" w:history="1">
        <w:r w:rsidRPr="003A56B7">
          <w:rPr>
            <w:rStyle w:val="Hyperlink"/>
            <w:sz w:val="24"/>
            <w:shd w:val="clear" w:color="auto" w:fill="FFFFFF"/>
            <w:lang w:val="fi-FI"/>
          </w:rPr>
          <w:t xml:space="preserve">ELI: </w:t>
        </w:r>
        <w:r w:rsidR="00150AE2" w:rsidRPr="003A56B7">
          <w:rPr>
            <w:rStyle w:val="Hyperlink"/>
            <w:sz w:val="24"/>
            <w:shd w:val="clear" w:color="auto" w:fill="FFFFFF"/>
            <w:lang w:val="fi-FI"/>
          </w:rPr>
          <w:t>http://data.europa.eu/eli/C/2023/445/oj</w:t>
        </w:r>
      </w:hyperlink>
      <w:r w:rsidRPr="00FF11F6">
        <w:rPr>
          <w:sz w:val="24"/>
          <w:shd w:val="clear" w:color="auto" w:fill="FFFFFF"/>
          <w:lang w:val="fi-FI"/>
        </w:rPr>
        <w:t>.</w:t>
      </w:r>
    </w:p>
  </w:footnote>
  <w:footnote w:id="19">
    <w:p w14:paraId="5BE6C1C4" w14:textId="77777777" w:rsidR="00594099" w:rsidRPr="00FF11F6" w:rsidRDefault="00594099" w:rsidP="008A31FE">
      <w:pPr>
        <w:pStyle w:val="FootnoteText"/>
        <w:ind w:left="567" w:hanging="567"/>
        <w:rPr>
          <w:sz w:val="24"/>
          <w:lang w:val="fi-FI"/>
        </w:rPr>
      </w:pPr>
      <w:r w:rsidRPr="00FF11F6">
        <w:rPr>
          <w:rStyle w:val="FootnoteReference"/>
          <w:sz w:val="24"/>
          <w:lang w:val="fi-FI"/>
        </w:rPr>
        <w:footnoteRef/>
      </w:r>
      <w:r w:rsidR="008A31FE" w:rsidRPr="00FF11F6">
        <w:rPr>
          <w:sz w:val="24"/>
          <w:lang w:val="fi-FI"/>
        </w:rPr>
        <w:t xml:space="preserve"> </w:t>
      </w:r>
      <w:r w:rsidR="008A31FE" w:rsidRPr="00FF11F6">
        <w:rPr>
          <w:sz w:val="24"/>
          <w:lang w:val="fi-FI"/>
        </w:rPr>
        <w:tab/>
      </w:r>
      <w:r w:rsidRPr="00FF11F6">
        <w:rPr>
          <w:sz w:val="24"/>
          <w:lang w:val="fi-FI"/>
        </w:rPr>
        <w:t>EUVL C 493, 27.12.2022, s. 136.</w:t>
      </w:r>
    </w:p>
  </w:footnote>
  <w:footnote w:id="20">
    <w:p w14:paraId="3EA466D4"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C 132, 14.4.2023, s. 115.</w:t>
      </w:r>
    </w:p>
  </w:footnote>
  <w:footnote w:id="21">
    <w:p w14:paraId="440998B3" w14:textId="77777777"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EUVL C 167, 11.5.2023, s. 105.</w:t>
      </w:r>
    </w:p>
  </w:footnote>
  <w:footnote w:id="22">
    <w:p w14:paraId="3F33E205" w14:textId="06FE6091" w:rsidR="00594099" w:rsidRPr="00495FB7" w:rsidRDefault="00594099" w:rsidP="008A31FE">
      <w:pPr>
        <w:pStyle w:val="FootnoteText"/>
        <w:ind w:left="567" w:hanging="567"/>
        <w:rPr>
          <w:sz w:val="24"/>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 xml:space="preserve">EUVL C, C/2023/448, 1.12.2023, </w:t>
      </w:r>
      <w:hyperlink r:id="rId8" w:history="1">
        <w:r w:rsidRPr="004E1B3E">
          <w:rPr>
            <w:rStyle w:val="Hyperlink"/>
            <w:sz w:val="24"/>
            <w:shd w:val="clear" w:color="auto" w:fill="FFFFFF"/>
            <w:lang w:val="fi-FI"/>
          </w:rPr>
          <w:t xml:space="preserve">ELI: </w:t>
        </w:r>
        <w:r w:rsidR="00150AE2" w:rsidRPr="004E1B3E">
          <w:rPr>
            <w:rStyle w:val="Hyperlink"/>
            <w:sz w:val="24"/>
            <w:shd w:val="clear" w:color="auto" w:fill="FFFFFF"/>
            <w:lang w:val="fi-FI"/>
          </w:rPr>
          <w:t>http://data.europa.eu/eli/C/2023/448/oj</w:t>
        </w:r>
      </w:hyperlink>
      <w:r w:rsidRPr="00495FB7">
        <w:rPr>
          <w:sz w:val="24"/>
          <w:lang w:val="fi-FI"/>
        </w:rPr>
        <w:t>.</w:t>
      </w:r>
    </w:p>
  </w:footnote>
  <w:footnote w:id="23">
    <w:p w14:paraId="7D91A7D5" w14:textId="77777777" w:rsidR="00430A4E" w:rsidRPr="00495FB7" w:rsidRDefault="00430A4E" w:rsidP="00430A4E">
      <w:pPr>
        <w:pStyle w:val="FootnoteText"/>
        <w:ind w:left="567" w:hanging="567"/>
        <w:rPr>
          <w:lang w:val="fi-FI"/>
        </w:rPr>
      </w:pPr>
      <w:r w:rsidRPr="00495FB7">
        <w:rPr>
          <w:rStyle w:val="FootnoteReference"/>
        </w:rPr>
        <w:footnoteRef/>
      </w:r>
      <w:r w:rsidRPr="00495FB7">
        <w:rPr>
          <w:lang w:val="fi-FI"/>
        </w:rPr>
        <w:t xml:space="preserve"> </w:t>
      </w:r>
      <w:r w:rsidRPr="00495FB7">
        <w:rPr>
          <w:lang w:val="fi-FI"/>
        </w:rPr>
        <w:tab/>
      </w:r>
      <w:r w:rsidRPr="00495FB7">
        <w:rPr>
          <w:sz w:val="24"/>
          <w:szCs w:val="24"/>
          <w:lang w:val="fi-FI"/>
        </w:rPr>
        <w:t>EUVL C 150, 28.5.1999, s. 164.</w:t>
      </w:r>
    </w:p>
  </w:footnote>
  <w:footnote w:id="24">
    <w:p w14:paraId="4472AF3C" w14:textId="77777777" w:rsidR="00594099" w:rsidRPr="00495FB7" w:rsidRDefault="00594099" w:rsidP="008A31FE">
      <w:pPr>
        <w:pStyle w:val="FootnoteText"/>
        <w:ind w:left="567" w:hanging="567"/>
        <w:rPr>
          <w:sz w:val="24"/>
          <w:vertAlign w:val="superscript"/>
          <w:lang w:val="fi-FI"/>
        </w:rPr>
      </w:pPr>
      <w:r w:rsidRPr="00495FB7">
        <w:rPr>
          <w:rStyle w:val="FootnoteReference"/>
          <w:sz w:val="24"/>
          <w:lang w:val="fi-FI"/>
        </w:rPr>
        <w:footnoteRef/>
      </w:r>
      <w:r w:rsidR="008A31FE" w:rsidRPr="00495FB7">
        <w:rPr>
          <w:sz w:val="24"/>
          <w:lang w:val="fi-FI"/>
        </w:rPr>
        <w:t xml:space="preserve"> </w:t>
      </w:r>
      <w:r w:rsidR="008A31FE" w:rsidRPr="00495FB7">
        <w:rPr>
          <w:sz w:val="24"/>
          <w:lang w:val="fi-FI"/>
        </w:rPr>
        <w:tab/>
      </w:r>
      <w:r w:rsidRPr="00495FB7">
        <w:rPr>
          <w:sz w:val="24"/>
          <w:lang w:val="fi-FI"/>
        </w:rPr>
        <w:t>(2020/2268(INI)) ja (2022/2075(INI));</w:t>
      </w:r>
    </w:p>
    <w:p w14:paraId="7EB96D54" w14:textId="638F0017" w:rsidR="00594099" w:rsidRPr="008A31FE" w:rsidRDefault="008A31FE" w:rsidP="008A31FE">
      <w:pPr>
        <w:pStyle w:val="FootnoteText"/>
        <w:ind w:left="567" w:hanging="567"/>
        <w:rPr>
          <w:sz w:val="24"/>
          <w:lang w:val="fi-FI"/>
        </w:rPr>
      </w:pPr>
      <w:r w:rsidRPr="00495FB7">
        <w:rPr>
          <w:sz w:val="24"/>
          <w:lang w:val="fi-FI"/>
        </w:rPr>
        <w:t xml:space="preserve"> </w:t>
      </w:r>
      <w:r w:rsidRPr="00495FB7">
        <w:rPr>
          <w:sz w:val="24"/>
          <w:lang w:val="fi-FI"/>
        </w:rPr>
        <w:tab/>
      </w:r>
      <w:r w:rsidR="00FF11F6" w:rsidRPr="00FF11F6">
        <w:rPr>
          <w:rFonts w:eastAsiaTheme="minorHAnsi"/>
          <w:sz w:val="24"/>
          <w:lang w:val="fi-FI"/>
        </w:rPr>
        <w:t>https://www.europarl.europa.eu/doceo/document/TA-9-2022-0064_FI.html</w:t>
      </w:r>
      <w:r w:rsidR="00FF11F6" w:rsidRPr="00FF11F6">
        <w:rPr>
          <w:rStyle w:val="Hyperlink"/>
          <w:rFonts w:eastAsiaTheme="minorHAnsi"/>
          <w:sz w:val="24"/>
          <w:lang w:val="fi-FI"/>
        </w:rPr>
        <w:t>;</w:t>
      </w:r>
      <w:r w:rsidR="00FF11F6" w:rsidRPr="00FF11F6">
        <w:rPr>
          <w:sz w:val="24"/>
          <w:lang w:val="fi-FI"/>
        </w:rPr>
        <w:t xml:space="preserve"> </w:t>
      </w:r>
      <w:r w:rsidR="00594099" w:rsidRPr="00495FB7">
        <w:rPr>
          <w:sz w:val="24"/>
          <w:lang w:val="fi-FI"/>
        </w:rPr>
        <w:t>https://www.europarl.europa.eu/doceo/document/TA-9-2023-0219_FI.html.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FI"/>
    <w:docVar w:name="dvnumam" w:val="0"/>
    <w:docVar w:name="dvpe" w:val="750.101"/>
    <w:docVar w:name="dvrapporteur" w:val="Esittelijä: "/>
    <w:docVar w:name="dvtitre" w:val="Euroopan parlamentin päätöslauselma xx. helmikuuta 2024 yhteisen turvallisuus- ja puolustuspolitiikan täytäntöönpanosta – vuosittainen kertomus 2023(2023/2119(INI))"/>
  </w:docVars>
  <w:rsids>
    <w:rsidRoot w:val="0058588B"/>
    <w:rsid w:val="000013EC"/>
    <w:rsid w:val="00002272"/>
    <w:rsid w:val="00010FA8"/>
    <w:rsid w:val="00064002"/>
    <w:rsid w:val="000677B9"/>
    <w:rsid w:val="000831BA"/>
    <w:rsid w:val="000A42CC"/>
    <w:rsid w:val="000E7DD9"/>
    <w:rsid w:val="0010095E"/>
    <w:rsid w:val="00125B37"/>
    <w:rsid w:val="00150AE2"/>
    <w:rsid w:val="00187494"/>
    <w:rsid w:val="001F32AE"/>
    <w:rsid w:val="0026555F"/>
    <w:rsid w:val="002767FF"/>
    <w:rsid w:val="00286DC7"/>
    <w:rsid w:val="002B18FE"/>
    <w:rsid w:val="002B5493"/>
    <w:rsid w:val="002C1355"/>
    <w:rsid w:val="00326740"/>
    <w:rsid w:val="00343214"/>
    <w:rsid w:val="00361C00"/>
    <w:rsid w:val="003738EC"/>
    <w:rsid w:val="00395FA1"/>
    <w:rsid w:val="003A56B7"/>
    <w:rsid w:val="003E15D4"/>
    <w:rsid w:val="00411CCE"/>
    <w:rsid w:val="0041666E"/>
    <w:rsid w:val="00421060"/>
    <w:rsid w:val="00430A4E"/>
    <w:rsid w:val="00444941"/>
    <w:rsid w:val="00471C19"/>
    <w:rsid w:val="004867E3"/>
    <w:rsid w:val="00493A6C"/>
    <w:rsid w:val="00494A28"/>
    <w:rsid w:val="00495FB7"/>
    <w:rsid w:val="004C0004"/>
    <w:rsid w:val="004C5D52"/>
    <w:rsid w:val="004E1B3E"/>
    <w:rsid w:val="0050467A"/>
    <w:rsid w:val="0050519A"/>
    <w:rsid w:val="005072A1"/>
    <w:rsid w:val="00514517"/>
    <w:rsid w:val="00545827"/>
    <w:rsid w:val="00560270"/>
    <w:rsid w:val="0058588B"/>
    <w:rsid w:val="00594099"/>
    <w:rsid w:val="005B043D"/>
    <w:rsid w:val="005C2568"/>
    <w:rsid w:val="005F293C"/>
    <w:rsid w:val="005F7EAD"/>
    <w:rsid w:val="006037C0"/>
    <w:rsid w:val="0063118E"/>
    <w:rsid w:val="006631B6"/>
    <w:rsid w:val="00680577"/>
    <w:rsid w:val="006F74FA"/>
    <w:rsid w:val="00731ADD"/>
    <w:rsid w:val="00734777"/>
    <w:rsid w:val="00747932"/>
    <w:rsid w:val="00751A4A"/>
    <w:rsid w:val="00756632"/>
    <w:rsid w:val="00762C74"/>
    <w:rsid w:val="00766576"/>
    <w:rsid w:val="00766B93"/>
    <w:rsid w:val="00786EC0"/>
    <w:rsid w:val="007D0316"/>
    <w:rsid w:val="007D1690"/>
    <w:rsid w:val="007E22AD"/>
    <w:rsid w:val="00817416"/>
    <w:rsid w:val="008335E3"/>
    <w:rsid w:val="00842779"/>
    <w:rsid w:val="00860437"/>
    <w:rsid w:val="00865F67"/>
    <w:rsid w:val="00881A7B"/>
    <w:rsid w:val="008840E5"/>
    <w:rsid w:val="00887B3E"/>
    <w:rsid w:val="008A31FE"/>
    <w:rsid w:val="008B6DE7"/>
    <w:rsid w:val="008C2AC6"/>
    <w:rsid w:val="00930C23"/>
    <w:rsid w:val="0093193B"/>
    <w:rsid w:val="0094360A"/>
    <w:rsid w:val="009509D8"/>
    <w:rsid w:val="00950B64"/>
    <w:rsid w:val="0097303B"/>
    <w:rsid w:val="00981893"/>
    <w:rsid w:val="009F61AE"/>
    <w:rsid w:val="00A1687D"/>
    <w:rsid w:val="00A43E52"/>
    <w:rsid w:val="00A4678D"/>
    <w:rsid w:val="00A778C7"/>
    <w:rsid w:val="00A86E22"/>
    <w:rsid w:val="00AA425C"/>
    <w:rsid w:val="00AB441E"/>
    <w:rsid w:val="00AB6293"/>
    <w:rsid w:val="00AE0928"/>
    <w:rsid w:val="00AF3B82"/>
    <w:rsid w:val="00B12E95"/>
    <w:rsid w:val="00B22876"/>
    <w:rsid w:val="00B558F0"/>
    <w:rsid w:val="00B56E72"/>
    <w:rsid w:val="00BD48FE"/>
    <w:rsid w:val="00BD7BD8"/>
    <w:rsid w:val="00BE6ADC"/>
    <w:rsid w:val="00C05BFE"/>
    <w:rsid w:val="00C23CD4"/>
    <w:rsid w:val="00C61C0C"/>
    <w:rsid w:val="00C67152"/>
    <w:rsid w:val="00C92053"/>
    <w:rsid w:val="00C941CB"/>
    <w:rsid w:val="00CC2357"/>
    <w:rsid w:val="00CF071A"/>
    <w:rsid w:val="00D058B8"/>
    <w:rsid w:val="00D56C11"/>
    <w:rsid w:val="00D834A0"/>
    <w:rsid w:val="00D872DF"/>
    <w:rsid w:val="00D91E21"/>
    <w:rsid w:val="00DA31F1"/>
    <w:rsid w:val="00DA7FCD"/>
    <w:rsid w:val="00E365E1"/>
    <w:rsid w:val="00E70B2E"/>
    <w:rsid w:val="00E820A4"/>
    <w:rsid w:val="00EA5BBE"/>
    <w:rsid w:val="00EB006A"/>
    <w:rsid w:val="00EB4772"/>
    <w:rsid w:val="00ED169E"/>
    <w:rsid w:val="00ED4235"/>
    <w:rsid w:val="00EE585A"/>
    <w:rsid w:val="00F04346"/>
    <w:rsid w:val="00F075DC"/>
    <w:rsid w:val="00F149E9"/>
    <w:rsid w:val="00F17DD9"/>
    <w:rsid w:val="00F272B3"/>
    <w:rsid w:val="00F5134D"/>
    <w:rsid w:val="00F54A0F"/>
    <w:rsid w:val="00F74202"/>
    <w:rsid w:val="00F87713"/>
    <w:rsid w:val="00FA0927"/>
    <w:rsid w:val="00FB4360"/>
    <w:rsid w:val="00FD0C70"/>
    <w:rsid w:val="00FF11F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5AFD4"/>
  <w15:chartTrackingRefBased/>
  <w15:docId w15:val="{C5663A42-0751-4763-B2F1-954C81B0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4099"/>
    <w:pPr>
      <w:spacing w:before="480" w:after="240"/>
    </w:pPr>
    <w:rPr>
      <w:snapToGrid w:val="0"/>
      <w:lang w:eastAsia="en-US"/>
    </w:rPr>
  </w:style>
  <w:style w:type="paragraph" w:customStyle="1" w:styleId="NormalHanging12a">
    <w:name w:val="NormalHanging12a"/>
    <w:basedOn w:val="Normal"/>
    <w:link w:val="NormalHanging12aChar"/>
    <w:rsid w:val="00594099"/>
    <w:pPr>
      <w:widowControl/>
      <w:spacing w:after="240"/>
      <w:ind w:left="567" w:hanging="567"/>
    </w:pPr>
    <w:rPr>
      <w:snapToGrid w:val="0"/>
      <w:lang w:eastAsia="en-US"/>
    </w:rPr>
  </w:style>
  <w:style w:type="paragraph" w:customStyle="1" w:styleId="NormalCenter12a">
    <w:name w:val="NormalCenter12a"/>
    <w:basedOn w:val="Normal"/>
    <w:rsid w:val="00594099"/>
    <w:pPr>
      <w:spacing w:after="240"/>
      <w:jc w:val="center"/>
    </w:pPr>
  </w:style>
  <w:style w:type="character" w:customStyle="1" w:styleId="BoldItalic">
    <w:name w:val="BoldItalic"/>
    <w:uiPriority w:val="1"/>
    <w:rsid w:val="00594099"/>
    <w:rPr>
      <w:b/>
      <w:i/>
      <w:u w:val="none"/>
    </w:rPr>
  </w:style>
  <w:style w:type="character" w:customStyle="1" w:styleId="Italic">
    <w:name w:val="Italic"/>
    <w:uiPriority w:val="1"/>
    <w:rsid w:val="00594099"/>
    <w:rPr>
      <w:i/>
    </w:rPr>
  </w:style>
  <w:style w:type="paragraph" w:customStyle="1" w:styleId="Normal12a24b">
    <w:name w:val="Normal12a24b"/>
    <w:basedOn w:val="Normal"/>
    <w:rsid w:val="00594099"/>
    <w:pPr>
      <w:spacing w:before="360" w:after="240"/>
    </w:pPr>
    <w:rPr>
      <w:snapToGrid w:val="0"/>
      <w:lang w:eastAsia="en-US"/>
    </w:rPr>
  </w:style>
  <w:style w:type="character" w:customStyle="1" w:styleId="NormalHanging12aChar">
    <w:name w:val="NormalHanging12a Char"/>
    <w:basedOn w:val="DefaultParagraphFont"/>
    <w:link w:val="NormalHanging12a"/>
    <w:locked/>
    <w:rsid w:val="00594099"/>
    <w:rPr>
      <w:snapToGrid w:val="0"/>
      <w:sz w:val="24"/>
      <w:lang w:val="fi-FI" w:eastAsia="en-US"/>
    </w:rPr>
  </w:style>
  <w:style w:type="paragraph" w:styleId="NoSpacing">
    <w:name w:val="No Spacing"/>
    <w:basedOn w:val="Normal"/>
    <w:uiPriority w:val="1"/>
    <w:qFormat/>
    <w:rsid w:val="00594099"/>
    <w:pPr>
      <w:widowControl/>
      <w:jc w:val="both"/>
    </w:pPr>
    <w:rPr>
      <w:rFonts w:eastAsiaTheme="minorHAnsi"/>
      <w:szCs w:val="32"/>
      <w:lang w:eastAsia="en-US"/>
    </w:rPr>
  </w:style>
  <w:style w:type="character" w:styleId="Hyperlink">
    <w:name w:val="Hyperlink"/>
    <w:basedOn w:val="DefaultParagraphFont"/>
    <w:uiPriority w:val="99"/>
    <w:unhideWhenUsed/>
    <w:rsid w:val="00594099"/>
    <w:rPr>
      <w:color w:val="0000FF"/>
      <w:u w:val="single"/>
    </w:rPr>
  </w:style>
  <w:style w:type="paragraph" w:styleId="Header">
    <w:name w:val="header"/>
    <w:basedOn w:val="Normal"/>
    <w:link w:val="HeaderChar"/>
    <w:rsid w:val="008A31FE"/>
    <w:pPr>
      <w:tabs>
        <w:tab w:val="center" w:pos="4513"/>
        <w:tab w:val="right" w:pos="9026"/>
      </w:tabs>
    </w:pPr>
  </w:style>
  <w:style w:type="character" w:customStyle="1" w:styleId="HeaderChar">
    <w:name w:val="Header Char"/>
    <w:basedOn w:val="DefaultParagraphFont"/>
    <w:link w:val="Header"/>
    <w:rsid w:val="008A31FE"/>
    <w:rPr>
      <w:sz w:val="24"/>
      <w:lang w:val="fi-FI"/>
    </w:rPr>
  </w:style>
  <w:style w:type="paragraph" w:styleId="Footer">
    <w:name w:val="footer"/>
    <w:basedOn w:val="Normal"/>
    <w:link w:val="FooterChar"/>
    <w:rsid w:val="008A31FE"/>
    <w:pPr>
      <w:tabs>
        <w:tab w:val="center" w:pos="4513"/>
        <w:tab w:val="right" w:pos="9026"/>
      </w:tabs>
    </w:pPr>
  </w:style>
  <w:style w:type="character" w:customStyle="1" w:styleId="FooterChar">
    <w:name w:val="Footer Char"/>
    <w:basedOn w:val="DefaultParagraphFont"/>
    <w:link w:val="Footer"/>
    <w:rsid w:val="008A31FE"/>
    <w:rPr>
      <w:sz w:val="24"/>
      <w:lang w:val="fi-FI"/>
    </w:rPr>
  </w:style>
  <w:style w:type="paragraph" w:styleId="BalloonText">
    <w:name w:val="Balloon Text"/>
    <w:basedOn w:val="Normal"/>
    <w:link w:val="BalloonTextChar"/>
    <w:rsid w:val="00B56E72"/>
    <w:rPr>
      <w:rFonts w:ascii="Segoe UI" w:hAnsi="Segoe UI" w:cs="Segoe UI"/>
      <w:sz w:val="18"/>
      <w:szCs w:val="18"/>
    </w:rPr>
  </w:style>
  <w:style w:type="character" w:customStyle="1" w:styleId="BalloonTextChar">
    <w:name w:val="Balloon Text Char"/>
    <w:basedOn w:val="DefaultParagraphFont"/>
    <w:link w:val="BalloonText"/>
    <w:rsid w:val="00B56E72"/>
    <w:rPr>
      <w:rFonts w:ascii="Segoe UI" w:hAnsi="Segoe UI" w:cs="Segoe UI"/>
      <w:sz w:val="18"/>
      <w:szCs w:val="18"/>
      <w:lang w:val="fi-FI"/>
    </w:rPr>
  </w:style>
  <w:style w:type="paragraph" w:customStyle="1" w:styleId="Normal6a">
    <w:name w:val="Normal6a"/>
    <w:basedOn w:val="Normal"/>
    <w:rsid w:val="003738EC"/>
    <w:pPr>
      <w:spacing w:after="120"/>
    </w:pPr>
    <w:rPr>
      <w:szCs w:val="24"/>
      <w:lang w:eastAsia="en-US"/>
    </w:rPr>
  </w:style>
  <w:style w:type="character" w:styleId="CommentReference">
    <w:name w:val="annotation reference"/>
    <w:basedOn w:val="DefaultParagraphFont"/>
    <w:rsid w:val="00EE585A"/>
    <w:rPr>
      <w:sz w:val="16"/>
      <w:szCs w:val="16"/>
    </w:rPr>
  </w:style>
  <w:style w:type="paragraph" w:styleId="CommentText">
    <w:name w:val="annotation text"/>
    <w:basedOn w:val="Normal"/>
    <w:link w:val="CommentTextChar"/>
    <w:rsid w:val="00EE585A"/>
    <w:rPr>
      <w:sz w:val="20"/>
    </w:rPr>
  </w:style>
  <w:style w:type="character" w:customStyle="1" w:styleId="CommentTextChar">
    <w:name w:val="Comment Text Char"/>
    <w:basedOn w:val="DefaultParagraphFont"/>
    <w:link w:val="CommentText"/>
    <w:rsid w:val="00EE585A"/>
    <w:rPr>
      <w:lang w:val="fi-FI"/>
    </w:rPr>
  </w:style>
  <w:style w:type="paragraph" w:styleId="CommentSubject">
    <w:name w:val="annotation subject"/>
    <w:basedOn w:val="CommentText"/>
    <w:next w:val="CommentText"/>
    <w:link w:val="CommentSubjectChar"/>
    <w:rsid w:val="00EE585A"/>
    <w:rPr>
      <w:b/>
      <w:bCs/>
    </w:rPr>
  </w:style>
  <w:style w:type="character" w:customStyle="1" w:styleId="CommentSubjectChar">
    <w:name w:val="Comment Subject Char"/>
    <w:basedOn w:val="CommentTextChar"/>
    <w:link w:val="CommentSubject"/>
    <w:rsid w:val="00EE585A"/>
    <w:rPr>
      <w:b/>
      <w:bCs/>
      <w:lang w:val="fi-FI"/>
    </w:rPr>
  </w:style>
  <w:style w:type="paragraph" w:customStyle="1" w:styleId="NormalBold">
    <w:name w:val="NormalBold"/>
    <w:basedOn w:val="Normal"/>
    <w:rsid w:val="005B043D"/>
    <w:rPr>
      <w:b/>
      <w:szCs w:val="24"/>
      <w:lang w:eastAsia="en-US"/>
    </w:rPr>
  </w:style>
  <w:style w:type="paragraph" w:customStyle="1" w:styleId="AmColumnHeading">
    <w:name w:val="AmColumnHeading"/>
    <w:basedOn w:val="Normal"/>
    <w:rsid w:val="005B043D"/>
    <w:pPr>
      <w:spacing w:after="240"/>
      <w:jc w:val="center"/>
    </w:pPr>
    <w:rPr>
      <w:i/>
      <w:szCs w:val="24"/>
      <w:lang w:eastAsia="en-US"/>
    </w:rPr>
  </w:style>
  <w:style w:type="character" w:styleId="FollowedHyperlink">
    <w:name w:val="FollowedHyperlink"/>
    <w:basedOn w:val="DefaultParagraphFont"/>
    <w:rsid w:val="00FF11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92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C/2023/445/oj" TargetMode="External"/><Relationship Id="rId3" Type="http://schemas.openxmlformats.org/officeDocument/2006/relationships/hyperlink" Target="https://eur-lex.europa.eu/legal-content/FI/TXT/?uri=CELEX:32021D0509" TargetMode="External"/><Relationship Id="rId7" Type="http://schemas.openxmlformats.org/officeDocument/2006/relationships/hyperlink" Target="https://eur-lex.europa.eu/eli/C/2023/405/oj" TargetMode="External"/><Relationship Id="rId2" Type="http://schemas.openxmlformats.org/officeDocument/2006/relationships/hyperlink" Target="https://eur-lex.europa.eu/legal-content/FI/TXT/?uri=uriserv:OJ.L_.2017.331.01.0057.01.ENG" TargetMode="External"/><Relationship Id="rId1" Type="http://schemas.openxmlformats.org/officeDocument/2006/relationships/hyperlink" Target="https://eur-lex.europa.eu/eli/reg/2023/2418/oj" TargetMode="External"/><Relationship Id="rId6" Type="http://schemas.openxmlformats.org/officeDocument/2006/relationships/hyperlink" Target="https://eur-lex.europa.eu/eli/C/2023/404/oj" TargetMode="External"/><Relationship Id="rId5" Type="http://schemas.openxmlformats.org/officeDocument/2006/relationships/hyperlink" Target="https://eur-lex.europa.eu/eli/C/2023/404/oj" TargetMode="External"/><Relationship Id="rId4" Type="http://schemas.openxmlformats.org/officeDocument/2006/relationships/hyperlink" Target="https://eur-lex.europa.eu/legal-content/FI/TXT/?uri=CELEX:32022D19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9A299-7FE3-4186-AABD-574A60BF2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18311</Words>
  <Characters>104379</Characters>
  <Application>Microsoft Office Word</Application>
  <DocSecurity>4</DocSecurity>
  <Lines>869</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SOLTYSOVA Zuzana</cp:lastModifiedBy>
  <cp:revision>2</cp:revision>
  <cp:lastPrinted>2004-11-19T15:42:00Z</cp:lastPrinted>
  <dcterms:created xsi:type="dcterms:W3CDTF">2024-07-03T09:19:00Z</dcterms:created>
  <dcterms:modified xsi:type="dcterms:W3CDTF">2024-07-03T09:19:00Z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A9-0403/2023</vt:lpwstr>
  </property>
  <property fmtid="{D5CDD505-2E9C-101B-9397-08002B2CF9AE}" pid="4" name="&lt;Type&gt;">
    <vt:lpwstr>RR</vt:lpwstr>
  </property>
  <property fmtid="{D5CDD505-2E9C-101B-9397-08002B2CF9AE}" pid="5" name="&lt;Model&gt;">
    <vt:lpwstr/>
  </property>
</Properties>
</file>