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6F67" w14:paraId="62432799" w14:textId="77777777" w:rsidTr="0010095E">
        <w:trPr>
          <w:trHeight w:hRule="exact" w:val="1418"/>
        </w:trPr>
        <w:tc>
          <w:tcPr>
            <w:tcW w:w="6804" w:type="dxa"/>
            <w:shd w:val="clear" w:color="auto" w:fill="auto"/>
            <w:vAlign w:val="center"/>
          </w:tcPr>
          <w:p w14:paraId="334B02AE" w14:textId="77777777" w:rsidR="00751A4A" w:rsidRPr="00AB6F67" w:rsidRDefault="0019716A" w:rsidP="0010095E">
            <w:pPr>
              <w:pStyle w:val="EPName"/>
            </w:pPr>
            <w:r w:rsidRPr="00AB6F67">
              <w:t>Euroopan parlamentti</w:t>
            </w:r>
          </w:p>
          <w:p w14:paraId="5FB28E06" w14:textId="77777777" w:rsidR="00751A4A" w:rsidRPr="00AB6F67" w:rsidRDefault="00817416" w:rsidP="00756632">
            <w:pPr>
              <w:pStyle w:val="EPTerm"/>
              <w:rPr>
                <w:rStyle w:val="HideTWBExt"/>
                <w:noProof w:val="0"/>
                <w:vanish w:val="0"/>
                <w:color w:val="auto"/>
              </w:rPr>
            </w:pPr>
            <w:r w:rsidRPr="00AB6F67">
              <w:t>2019-2024</w:t>
            </w:r>
          </w:p>
        </w:tc>
        <w:tc>
          <w:tcPr>
            <w:tcW w:w="2268" w:type="dxa"/>
            <w:shd w:val="clear" w:color="auto" w:fill="auto"/>
          </w:tcPr>
          <w:p w14:paraId="5FFF5A96" w14:textId="77777777" w:rsidR="00751A4A" w:rsidRPr="00AB6F67" w:rsidRDefault="00187494" w:rsidP="0010095E">
            <w:pPr>
              <w:pStyle w:val="EPLogo"/>
            </w:pPr>
            <w:r w:rsidRPr="00AB6F67">
              <w:rPr>
                <w:noProof/>
                <w:lang w:val="en-GB"/>
              </w:rPr>
              <w:drawing>
                <wp:inline distT="0" distB="0" distL="0" distR="0" wp14:anchorId="71E8D8AE" wp14:editId="0CCD91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530321" w14:textId="77777777" w:rsidR="00D058B8" w:rsidRPr="00AB6F67" w:rsidRDefault="00D058B8" w:rsidP="004C5D52">
      <w:pPr>
        <w:pStyle w:val="LineTop"/>
      </w:pPr>
    </w:p>
    <w:p w14:paraId="1CABEE12" w14:textId="77777777" w:rsidR="00680577" w:rsidRPr="00AB6F67" w:rsidRDefault="0019716A" w:rsidP="00680577">
      <w:pPr>
        <w:pStyle w:val="EPBodyTA1"/>
      </w:pPr>
      <w:r w:rsidRPr="00AB6F67">
        <w:t>HYVÄKSYTYT TEKSTIT</w:t>
      </w:r>
    </w:p>
    <w:p w14:paraId="0AD8DD4B" w14:textId="77777777" w:rsidR="00D058B8" w:rsidRPr="00AB6F67" w:rsidRDefault="00D058B8" w:rsidP="00D058B8">
      <w:pPr>
        <w:pStyle w:val="LineBottom"/>
      </w:pPr>
    </w:p>
    <w:p w14:paraId="3CAE34ED" w14:textId="60B77CB2" w:rsidR="0019716A" w:rsidRPr="00AB6F67" w:rsidRDefault="0019716A" w:rsidP="0019716A">
      <w:pPr>
        <w:pStyle w:val="ATHeading1"/>
      </w:pPr>
      <w:bookmarkStart w:id="0" w:name="TANumber"/>
      <w:r w:rsidRPr="00AB6F67">
        <w:t>P9_TA(2024)0</w:t>
      </w:r>
      <w:r w:rsidR="007015D9">
        <w:t>106</w:t>
      </w:r>
      <w:bookmarkEnd w:id="0"/>
    </w:p>
    <w:p w14:paraId="02314829" w14:textId="77777777" w:rsidR="0019716A" w:rsidRPr="00AB6F67" w:rsidRDefault="00D0081D" w:rsidP="0019716A">
      <w:pPr>
        <w:pStyle w:val="ATHeading2"/>
      </w:pPr>
      <w:bookmarkStart w:id="1" w:name="title"/>
      <w:r w:rsidRPr="00D0081D">
        <w:t>Ihmisoikeudet ja demokratia maailmassa ja Euroopan unionin toiminta tällä alalla – vuosikertomus 2023</w:t>
      </w:r>
      <w:bookmarkEnd w:id="1"/>
    </w:p>
    <w:p w14:paraId="37A9FB20" w14:textId="77777777" w:rsidR="0019716A" w:rsidRPr="00AB6F67" w:rsidRDefault="0019716A" w:rsidP="0019716A">
      <w:pPr>
        <w:rPr>
          <w:i/>
          <w:vanish/>
        </w:rPr>
      </w:pPr>
      <w:r w:rsidRPr="00AB6F67">
        <w:rPr>
          <w:i/>
        </w:rPr>
        <w:fldChar w:fldCharType="begin"/>
      </w:r>
      <w:r w:rsidRPr="00AB6F67">
        <w:rPr>
          <w:i/>
        </w:rPr>
        <w:instrText xml:space="preserve"> TC"(</w:instrText>
      </w:r>
      <w:bookmarkStart w:id="2" w:name="DocNumber"/>
      <w:r w:rsidRPr="00AB6F67">
        <w:rPr>
          <w:i/>
        </w:rPr>
        <w:instrText>A9-0424/2023</w:instrText>
      </w:r>
      <w:bookmarkEnd w:id="2"/>
      <w:r w:rsidRPr="00AB6F67">
        <w:rPr>
          <w:i/>
        </w:rPr>
        <w:instrText xml:space="preserve"> - Esittelijä: Nacho Sánchez Amor)"\l3 \n&gt; \* MERGEFORMAT </w:instrText>
      </w:r>
      <w:r w:rsidRPr="00AB6F67">
        <w:rPr>
          <w:i/>
        </w:rPr>
        <w:fldChar w:fldCharType="end"/>
      </w:r>
    </w:p>
    <w:p w14:paraId="0F13D73E" w14:textId="77777777" w:rsidR="0019716A" w:rsidRPr="00AB6F67" w:rsidRDefault="0019716A" w:rsidP="0019716A">
      <w:pPr>
        <w:rPr>
          <w:vanish/>
        </w:rPr>
      </w:pPr>
      <w:bookmarkStart w:id="3" w:name="Commission"/>
      <w:r w:rsidRPr="00AB6F67">
        <w:rPr>
          <w:vanish/>
        </w:rPr>
        <w:t>Ulkoasiainvaliokunta</w:t>
      </w:r>
      <w:bookmarkEnd w:id="3"/>
    </w:p>
    <w:p w14:paraId="07351D20" w14:textId="77777777" w:rsidR="0019716A" w:rsidRPr="00AB6F67" w:rsidRDefault="0019716A" w:rsidP="0019716A">
      <w:pPr>
        <w:rPr>
          <w:vanish/>
        </w:rPr>
      </w:pPr>
      <w:bookmarkStart w:id="4" w:name="PE"/>
      <w:r w:rsidRPr="00AB6F67">
        <w:rPr>
          <w:vanish/>
        </w:rPr>
        <w:t>PE751.673</w:t>
      </w:r>
      <w:bookmarkEnd w:id="4"/>
    </w:p>
    <w:p w14:paraId="1BAAFF90" w14:textId="4646139F" w:rsidR="0019716A" w:rsidRPr="00AB6F67" w:rsidRDefault="0019716A" w:rsidP="0019716A">
      <w:pPr>
        <w:pStyle w:val="ATHeading3"/>
      </w:pPr>
      <w:bookmarkStart w:id="5" w:name="Sujet"/>
      <w:r w:rsidRPr="00AB6F67">
        <w:t xml:space="preserve">Euroopan parlamentin päätöslauselma </w:t>
      </w:r>
      <w:r w:rsidR="009176F4">
        <w:t>28</w:t>
      </w:r>
      <w:r w:rsidRPr="00AB6F67">
        <w:t xml:space="preserve">. </w:t>
      </w:r>
      <w:r w:rsidR="003F6CB8">
        <w:t>hel</w:t>
      </w:r>
      <w:r w:rsidRPr="00AB6F67">
        <w:t>mikuuta 2024 ihmisoikeuksista ja demokratiasta maailmassa ja Euroopan unionin toiminnasta tällä alalla – vuosikertomus 2023</w:t>
      </w:r>
      <w:bookmarkEnd w:id="5"/>
      <w:r w:rsidRPr="00AB6F67">
        <w:t xml:space="preserve"> </w:t>
      </w:r>
      <w:bookmarkStart w:id="6" w:name="References"/>
      <w:r w:rsidRPr="00AB6F67">
        <w:t>(2023/2118(INI))</w:t>
      </w:r>
      <w:bookmarkEnd w:id="6"/>
    </w:p>
    <w:p w14:paraId="0A1AEDDD" w14:textId="77777777" w:rsidR="001A201B" w:rsidRPr="00AB6F67" w:rsidRDefault="001A201B" w:rsidP="00702D24">
      <w:pPr>
        <w:pStyle w:val="EPComma"/>
        <w:widowControl/>
      </w:pPr>
      <w:bookmarkStart w:id="7" w:name="TextBodyBegin"/>
      <w:bookmarkEnd w:id="7"/>
      <w:r w:rsidRPr="00AB6F67">
        <w:rPr>
          <w:i/>
          <w:iCs/>
        </w:rPr>
        <w:t>Euroopan parlamentti</w:t>
      </w:r>
      <w:r w:rsidRPr="00AB6F67">
        <w:t>, joka</w:t>
      </w:r>
    </w:p>
    <w:p w14:paraId="4623F3C1" w14:textId="77777777" w:rsidR="001A201B" w:rsidRPr="00AB6F67" w:rsidRDefault="001A201B" w:rsidP="00702D24">
      <w:pPr>
        <w:pStyle w:val="NormalHanging12a"/>
        <w:widowControl/>
      </w:pPr>
      <w:r w:rsidRPr="00AB6F67">
        <w:t>–</w:t>
      </w:r>
      <w:r w:rsidRPr="00AB6F67">
        <w:tab/>
        <w:t>ottaa huomioon Euroopan unionin perusoikeuskirjan,</w:t>
      </w:r>
    </w:p>
    <w:p w14:paraId="6C4AFCFD" w14:textId="77777777" w:rsidR="001A201B" w:rsidRPr="00AB6F67" w:rsidRDefault="001A201B" w:rsidP="00702D24">
      <w:pPr>
        <w:pStyle w:val="NormalHanging12a"/>
        <w:widowControl/>
      </w:pPr>
      <w:r w:rsidRPr="00AB6F67">
        <w:t>–</w:t>
      </w:r>
      <w:r w:rsidRPr="00AB6F67">
        <w:tab/>
        <w:t>ottaa huomioon Euroopan ihmisoikeussopimuksen,</w:t>
      </w:r>
    </w:p>
    <w:p w14:paraId="13D879DD" w14:textId="77777777" w:rsidR="001A201B" w:rsidRPr="00AB6F67" w:rsidRDefault="001A201B" w:rsidP="00702D24">
      <w:pPr>
        <w:pStyle w:val="NormalHanging12a"/>
        <w:widowControl/>
      </w:pPr>
      <w:r w:rsidRPr="00AB6F67">
        <w:t>–</w:t>
      </w:r>
      <w:r w:rsidRPr="00AB6F67">
        <w:tab/>
        <w:t>ottaa huomioon Euroopan unionista tehdyn sopimuksen (SEU) 2, 3, 8, 21 ja 23 artiklan,</w:t>
      </w:r>
    </w:p>
    <w:p w14:paraId="72C7C1D0" w14:textId="77777777" w:rsidR="001A201B" w:rsidRPr="00AB6F67" w:rsidRDefault="001A201B" w:rsidP="00702D24">
      <w:pPr>
        <w:pStyle w:val="NormalHanging12a"/>
        <w:widowControl/>
      </w:pPr>
      <w:r w:rsidRPr="00AB6F67">
        <w:t>–</w:t>
      </w:r>
      <w:r w:rsidRPr="00AB6F67">
        <w:tab/>
        <w:t>ottaa huomioon Euroopan unionin toiminnasta tehdyn sopimuksen (SEUT) 17 ja 207 artiklan,</w:t>
      </w:r>
    </w:p>
    <w:p w14:paraId="7463410B" w14:textId="77777777" w:rsidR="001A201B" w:rsidRPr="00AB6F67" w:rsidRDefault="001A201B" w:rsidP="00702D24">
      <w:pPr>
        <w:pStyle w:val="NormalHanging12a"/>
        <w:widowControl/>
      </w:pPr>
      <w:r w:rsidRPr="00AB6F67">
        <w:t>–</w:t>
      </w:r>
      <w:r w:rsidRPr="00AB6F67">
        <w:tab/>
        <w:t>ottaa huomioon ihmisoikeuksien yleismaailmallisen julistuksen ja muut YK:n ihmisoikeussopimukset ja -välineet,</w:t>
      </w:r>
    </w:p>
    <w:p w14:paraId="1EC34633" w14:textId="77777777" w:rsidR="001A201B" w:rsidRPr="00AB6F67" w:rsidRDefault="001A201B" w:rsidP="00702D24">
      <w:pPr>
        <w:pStyle w:val="NormalHanging12a"/>
        <w:widowControl/>
      </w:pPr>
      <w:r w:rsidRPr="00AB6F67">
        <w:t>–</w:t>
      </w:r>
      <w:r w:rsidRPr="00AB6F67">
        <w:tab/>
        <w:t>ottaa huomioon kansalaisoikeuksia ja poliittisia oikeuksia koskevan kansainvälisen yleissopimuksen,</w:t>
      </w:r>
    </w:p>
    <w:p w14:paraId="4468C81A" w14:textId="77777777" w:rsidR="001A201B" w:rsidRPr="00AB6F67" w:rsidRDefault="001A201B" w:rsidP="00702D24">
      <w:pPr>
        <w:pStyle w:val="NormalHanging12a"/>
        <w:widowControl/>
      </w:pPr>
      <w:r w:rsidRPr="00AB6F67">
        <w:t>–</w:t>
      </w:r>
      <w:r w:rsidRPr="00AB6F67">
        <w:tab/>
        <w:t>ottaa huomioon taloudellisia, sosiaalisia ja sivistyksellisiä oikeuksia koskevan kansainvälisen yleissopimuksen,</w:t>
      </w:r>
    </w:p>
    <w:p w14:paraId="02D1626B" w14:textId="77777777" w:rsidR="001A201B" w:rsidRPr="00AB6F67" w:rsidRDefault="001A201B" w:rsidP="00702D24">
      <w:pPr>
        <w:pStyle w:val="NormalHanging12a"/>
        <w:widowControl/>
      </w:pPr>
      <w:r w:rsidRPr="00AB6F67">
        <w:t>–</w:t>
      </w:r>
      <w:r w:rsidRPr="00AB6F67">
        <w:tab/>
        <w:t>ottaa huomioon vuonna 1951 tehdyn Yhdistyneiden kansakuntien pakolaissopimuksen ja sen pöytäkirjan vuodelta 1967,</w:t>
      </w:r>
    </w:p>
    <w:p w14:paraId="35B95599" w14:textId="77777777" w:rsidR="001A201B" w:rsidRPr="00AB6F67" w:rsidRDefault="001A201B" w:rsidP="00702D24">
      <w:pPr>
        <w:pStyle w:val="NormalHanging12a"/>
        <w:widowControl/>
      </w:pPr>
      <w:r w:rsidRPr="00AB6F67">
        <w:t>–</w:t>
      </w:r>
      <w:r w:rsidRPr="00AB6F67">
        <w:tab/>
        <w:t>ottaa huomioon vuonna 1948 tehdyn Yhdistyneiden kansakuntien yleissopimuksen joukkotuhontana pidettävän rikoksen ehkäisemiseksi ja rankaisemiseksi ja YK:n ihmisoikeusneuvoston 22. kesäkuuta 2020 antaman päätöslauselman 43/29 joukkotuhonnan ehkäisemisestä,</w:t>
      </w:r>
    </w:p>
    <w:p w14:paraId="2215A74D" w14:textId="77777777" w:rsidR="001A201B" w:rsidRPr="00AB6F67" w:rsidRDefault="001A201B" w:rsidP="00702D24">
      <w:pPr>
        <w:pStyle w:val="NormalHanging12a"/>
        <w:widowControl/>
      </w:pPr>
      <w:r w:rsidRPr="00AB6F67">
        <w:t>–</w:t>
      </w:r>
      <w:r w:rsidRPr="00AB6F67">
        <w:tab/>
        <w:t>ottaa huomioon vuonna 1976 tehdyn kansainvälisen yleissopimuksen apartheid-rikosten tukahduttamiseksi ja rankaisemiseksi,</w:t>
      </w:r>
    </w:p>
    <w:p w14:paraId="33C001DA" w14:textId="77777777" w:rsidR="001A201B" w:rsidRPr="00AB6F67" w:rsidRDefault="001A201B" w:rsidP="00702D24">
      <w:pPr>
        <w:pStyle w:val="NormalHanging12a"/>
        <w:widowControl/>
      </w:pPr>
      <w:r w:rsidRPr="00AB6F67">
        <w:t>–</w:t>
      </w:r>
      <w:r w:rsidRPr="00AB6F67">
        <w:tab/>
        <w:t>ottaa huomioon 10. joulukuuta 1984 tehdyn kidutuksen ja muun julman, epäinhimillisen tai halventavan kohtelun tai rangaistuksen vastaisen Yhdistyneiden kansakuntien yleissopimuksen (CAT),</w:t>
      </w:r>
    </w:p>
    <w:p w14:paraId="6813C99B" w14:textId="77777777" w:rsidR="001A201B" w:rsidRPr="00AB6F67" w:rsidRDefault="001A201B" w:rsidP="00702D24">
      <w:pPr>
        <w:pStyle w:val="NormalHanging12a"/>
        <w:widowControl/>
      </w:pPr>
      <w:r w:rsidRPr="00AB6F67">
        <w:lastRenderedPageBreak/>
        <w:t>–</w:t>
      </w:r>
      <w:r w:rsidRPr="00AB6F67">
        <w:tab/>
        <w:t>ottaa huomioon 18. joulukuuta 1979 tehdyn kaikkinaisen naisten syrjinnän poistamista koskevan Yhdistyneiden kansakuntien yleissopimuksen,</w:t>
      </w:r>
    </w:p>
    <w:p w14:paraId="5A2A2F1A" w14:textId="77777777" w:rsidR="001A201B" w:rsidRPr="00AB6F67" w:rsidRDefault="001A201B" w:rsidP="00702D24">
      <w:pPr>
        <w:pStyle w:val="NormalHanging12a"/>
        <w:widowControl/>
      </w:pPr>
      <w:r w:rsidRPr="00AB6F67">
        <w:t>–</w:t>
      </w:r>
      <w:r w:rsidRPr="00AB6F67">
        <w:tab/>
        <w:t>ottaa huomioon YK:n yleissopimuksen vammaisten henkilöiden oikeuksista,</w:t>
      </w:r>
    </w:p>
    <w:p w14:paraId="1F5DD296" w14:textId="77777777" w:rsidR="001A201B" w:rsidRPr="00AB6F67" w:rsidRDefault="001A201B" w:rsidP="00702D24">
      <w:pPr>
        <w:pStyle w:val="NormalHanging12a"/>
        <w:widowControl/>
      </w:pPr>
      <w:r w:rsidRPr="00AB6F67">
        <w:t>–</w:t>
      </w:r>
      <w:r w:rsidRPr="00AB6F67">
        <w:tab/>
        <w:t>ottaa huomioon 25. marraskuuta 1981 annetulla Yhdistyneiden kansakuntien yleiskokouksen päätöslauselmalla 36/55 vahvistetun julistuksen kaikkinaisen uskontoon tai uskoon perustuvan syrjinnän ja suvaitsemattomuuden poistamisesta,</w:t>
      </w:r>
    </w:p>
    <w:p w14:paraId="6D648BAC" w14:textId="77777777" w:rsidR="001A201B" w:rsidRPr="00AB6F67" w:rsidRDefault="001A201B" w:rsidP="00702D24">
      <w:pPr>
        <w:pStyle w:val="NormalHanging12a"/>
        <w:widowControl/>
      </w:pPr>
      <w:r w:rsidRPr="00AB6F67">
        <w:t>–</w:t>
      </w:r>
      <w:r w:rsidRPr="00AB6F67">
        <w:tab/>
        <w:t>ottaa huomioon 18. joulukuuta 1992 annetun Yhdistyneiden kansakuntien julistuksen kansallisiin tai etnisiin, uskonnollisiin ja kielellisiin vähemmistöihin kuuluvien henkilöiden oikeuksista,</w:t>
      </w:r>
    </w:p>
    <w:p w14:paraId="454F34C1" w14:textId="77777777" w:rsidR="001A201B" w:rsidRPr="00AB6F67" w:rsidRDefault="001A201B" w:rsidP="00702D24">
      <w:pPr>
        <w:pStyle w:val="NormalHanging12a"/>
        <w:widowControl/>
      </w:pPr>
      <w:r w:rsidRPr="00AB6F67">
        <w:t>–</w:t>
      </w:r>
      <w:r w:rsidRPr="00AB6F67">
        <w:tab/>
        <w:t>ottaa huomioon Yhdistyneiden kansakuntien yleiskokouksen 9. joulukuuta 1998 yksimielisesti päätöslauselmalla 53/144 hyväksymän ihmisoikeuksien puolustajia koskevan julistuksen,</w:t>
      </w:r>
    </w:p>
    <w:p w14:paraId="0AA79FEA" w14:textId="77777777" w:rsidR="001A201B" w:rsidRPr="00AB6F67" w:rsidRDefault="001A201B" w:rsidP="00702D24">
      <w:pPr>
        <w:pStyle w:val="NormalHanging12a"/>
        <w:widowControl/>
      </w:pPr>
      <w:r w:rsidRPr="00AB6F67">
        <w:t>–</w:t>
      </w:r>
      <w:r w:rsidRPr="00AB6F67">
        <w:tab/>
        <w:t>ottaa huomioon lapsen oikeuksista 20. marraskuuta 1989 tehdyn Yhdistyneiden kansakuntien yleissopimuksen ja siihen liitetyt, 25. toukokuuta 2000 hyväksytyt kaksi valinnaista pöytäkirjaa,</w:t>
      </w:r>
    </w:p>
    <w:p w14:paraId="5BAE98A4" w14:textId="77777777" w:rsidR="001A201B" w:rsidRPr="00AB6F67" w:rsidRDefault="001A201B" w:rsidP="00702D24">
      <w:pPr>
        <w:pStyle w:val="NormalHanging12a"/>
        <w:widowControl/>
      </w:pPr>
      <w:r w:rsidRPr="00AB6F67">
        <w:t>–</w:t>
      </w:r>
      <w:r w:rsidRPr="00AB6F67">
        <w:tab/>
        <w:t>ottaa huomioon 15. marraskuuta 2000 annetulla Yhdistyneiden kansakuntien päätöslauselmalla 55/25 vahvistetun kansainvälisen järjestäytyneen rikollisuuden vastaisen yleissopimuksen (jäljempänä ’Palermon sopimus’) ja sen 25. joulukuuta 2003 voimaan tulleen lisäpöytäkirjan ihmiskaupan, erityisesti naisten ja lasten kaupan ehkäisemisestä, torjumisesta ja rankaisemisesta,</w:t>
      </w:r>
    </w:p>
    <w:p w14:paraId="5422B41A" w14:textId="77777777" w:rsidR="00702D24" w:rsidRDefault="001A201B" w:rsidP="00702D24">
      <w:pPr>
        <w:pStyle w:val="NormalHanging12a"/>
        <w:widowControl/>
      </w:pPr>
      <w:r w:rsidRPr="00AB6F67">
        <w:t>–</w:t>
      </w:r>
      <w:r w:rsidRPr="00AB6F67">
        <w:tab/>
        <w:t>ottaa huomioon 24. joulukuuta 2014 voimaan tulleen Yhdistyneiden kansakuntien asekauppasopimuksen ja 5. kesäkuuta 1998 hyväksytyt aseiden vientiä koskevat EU:n käytännesäännöt,</w:t>
      </w:r>
    </w:p>
    <w:p w14:paraId="52643232" w14:textId="77777777" w:rsidR="001A201B" w:rsidRPr="00AB6F67" w:rsidRDefault="001A201B" w:rsidP="00702D24">
      <w:pPr>
        <w:pStyle w:val="NormalHanging12a"/>
        <w:widowControl/>
      </w:pPr>
      <w:r w:rsidRPr="00AB6F67">
        <w:t>–</w:t>
      </w:r>
      <w:r w:rsidRPr="00AB6F67">
        <w:tab/>
        <w:t>ottaa huomioon syyskuussa 1995 annetun Yhdistyneiden kansakuntien Pekingin julistuksen,</w:t>
      </w:r>
    </w:p>
    <w:p w14:paraId="68E67F74" w14:textId="77777777" w:rsidR="001A201B" w:rsidRPr="00AB6F67" w:rsidRDefault="001A201B" w:rsidP="00702D24">
      <w:pPr>
        <w:pStyle w:val="NormalHanging12a"/>
        <w:widowControl/>
      </w:pPr>
      <w:r w:rsidRPr="00AB6F67">
        <w:t>–</w:t>
      </w:r>
      <w:r w:rsidRPr="00AB6F67">
        <w:tab/>
        <w:t>ottaa huomioon 25. syyskuuta 2015 hyväksytyn YK:n kestävän kehityksen toimintaohjelman Agenda 2030 ja erityisesti sen tavoitteet 1, 4, 5, 8, 10 ja 16,</w:t>
      </w:r>
    </w:p>
    <w:p w14:paraId="6DB4766E" w14:textId="77777777" w:rsidR="001A201B" w:rsidRPr="00AB6F67" w:rsidRDefault="001A201B" w:rsidP="00702D24">
      <w:pPr>
        <w:pStyle w:val="NormalHanging12a"/>
        <w:widowControl/>
      </w:pPr>
      <w:r w:rsidRPr="00AB6F67">
        <w:t>–</w:t>
      </w:r>
      <w:r w:rsidRPr="00AB6F67">
        <w:tab/>
        <w:t>ottaa huomioon 19. joulukuuta 2018 hyväksytyn muuttoliikettä koskevan Global Compact -aloitteen ja 17. joulukuuta 2018 tehdyn pakolaisia koskevan Global Compact -aloitteen,</w:t>
      </w:r>
    </w:p>
    <w:p w14:paraId="3F304C60" w14:textId="77777777" w:rsidR="001A201B" w:rsidRPr="00AB6F67" w:rsidRDefault="001A201B" w:rsidP="00702D24">
      <w:pPr>
        <w:pStyle w:val="NormalHanging12a"/>
        <w:widowControl/>
      </w:pPr>
      <w:r w:rsidRPr="00AB6F67">
        <w:t>–</w:t>
      </w:r>
      <w:r w:rsidRPr="00AB6F67">
        <w:tab/>
        <w:t>ottaa huomioon 22. kesäkuuta 2023 hyväksytyn YK:n maailmanlaajuisen terrorisminvastaisen strategian kahdeksannen arvioinnin,</w:t>
      </w:r>
    </w:p>
    <w:p w14:paraId="3AEEE6CD" w14:textId="77777777" w:rsidR="001A201B" w:rsidRPr="00AB6F67" w:rsidRDefault="001A201B" w:rsidP="00702D24">
      <w:pPr>
        <w:pStyle w:val="NormalHanging12a"/>
        <w:widowControl/>
      </w:pPr>
      <w:r w:rsidRPr="00AB6F67">
        <w:t>–</w:t>
      </w:r>
      <w:r w:rsidRPr="00AB6F67">
        <w:tab/>
        <w:t>ottaa huomioon ihmisoikeuksien ja ihmisarvon suojaamisesta biologian ja lääketieteen alalla 4. huhtikuuta 1997 tehdyn Euroopan neuvoston yleissopimuksen ja siihen liitetyt pöytäkirjat, ihmiskaupan vastaisesta toiminnasta 16. toukokuuta 2005 tehdyn Euroopan neuvoston yleissopimuksen ja lasten suojelemisesta seksuaalista riistoa ja seksuaalista hyväksikäyttöä vastaan 25. lokakuuta 2007 tehdyn Euroopan neuvoston yleissopimuksen,</w:t>
      </w:r>
    </w:p>
    <w:p w14:paraId="7A191DD6" w14:textId="77777777" w:rsidR="001A201B" w:rsidRPr="00AB6F67" w:rsidRDefault="001A201B" w:rsidP="00702D24">
      <w:pPr>
        <w:pStyle w:val="NormalHanging12a"/>
        <w:widowControl/>
      </w:pPr>
      <w:r w:rsidRPr="00AB6F67">
        <w:lastRenderedPageBreak/>
        <w:t>–</w:t>
      </w:r>
      <w:r w:rsidRPr="00AB6F67">
        <w:tab/>
        <w:t>ottaa huomioon naisiin kohdistuvan väkivallan ja perheväkivallan ehkäisemisestä ja torjumisesta 11. toukokuuta 2011 tehdyn Euroopan neuvoston yleissopimuksen (Istanbulin yleissopimus), jota kaikki jäsenvaltiot eivät ole ratifioineet,</w:t>
      </w:r>
    </w:p>
    <w:p w14:paraId="309A9301" w14:textId="77777777" w:rsidR="001A201B" w:rsidRPr="00AB6F67" w:rsidRDefault="001A201B" w:rsidP="00702D24">
      <w:pPr>
        <w:pStyle w:val="NormalHanging12a"/>
        <w:widowControl/>
      </w:pPr>
      <w:r w:rsidRPr="00AB6F67">
        <w:t>–</w:t>
      </w:r>
      <w:r w:rsidRPr="00AB6F67">
        <w:tab/>
        <w:t>ottaa huomioon 28. huhtikuuta 1983 tehdyn ihmisoikeuksien ja perusvapauksien suojaamista koskevan Euroopan neuvoston yleissopimuksen kuudennen ja kolmannentoista pöytäkirjan kuolemanrangaistuksen poistamisesta,</w:t>
      </w:r>
    </w:p>
    <w:p w14:paraId="3506555F" w14:textId="77777777" w:rsidR="001A201B" w:rsidRPr="00AB6F67" w:rsidRDefault="001A201B" w:rsidP="00702D24">
      <w:pPr>
        <w:pStyle w:val="NormalHanging12a"/>
        <w:widowControl/>
      </w:pPr>
      <w:r w:rsidRPr="00AB6F67">
        <w:t>–</w:t>
      </w:r>
      <w:r w:rsidRPr="00AB6F67">
        <w:tab/>
        <w:t>ottaa huomioon rajoittavista toimenpiteistä vaka</w:t>
      </w:r>
      <w:r w:rsidR="00917529">
        <w:t xml:space="preserve">vien ihmisoikeusloukkausten ja </w:t>
      </w:r>
      <w:r w:rsidR="00917529">
        <w:noBreakHyphen/>
      </w:r>
      <w:r w:rsidRPr="00AB6F67">
        <w:t>rikkomusten torjumiseksi 7. joulukuuta 2020 annetun neuvoston asetuksen (EU) 2020/1998</w:t>
      </w:r>
      <w:r w:rsidRPr="00AB6F67">
        <w:rPr>
          <w:rStyle w:val="FootnoteReference"/>
        </w:rPr>
        <w:footnoteReference w:id="1"/>
      </w:r>
      <w:r w:rsidRPr="00AB6F67">
        <w:t>,</w:t>
      </w:r>
    </w:p>
    <w:p w14:paraId="4F05E657" w14:textId="77777777" w:rsidR="001A201B" w:rsidRPr="00AB6F67" w:rsidRDefault="001A201B" w:rsidP="00702D24">
      <w:pPr>
        <w:pStyle w:val="NormalHanging12a"/>
        <w:widowControl/>
      </w:pPr>
      <w:r w:rsidRPr="00AB6F67">
        <w:t>–</w:t>
      </w:r>
      <w:r w:rsidRPr="00AB6F67">
        <w:tab/>
        <w:t>ottaa huomioon naapuruus-, kehitys- ja kansainvälisen yhteistyön välineen – Globaali Eurooppa perustamisesta, Euroopan parlamentin ja neuvoston päätöksen N:o 466/2014/EU muuttamisesta ja kumoamisesta sekä Euroopan parlamentin ja neuvoston asetuksen (EU) 2017/1601 ja neuvoston asetuksen (EY, Euratom) N:o 480/2009 kumoamisesta 9. kesäkuuta 2021 annetun Euroopan parlamentin ja neuvoston asetuksen (EU) 2021/947</w:t>
      </w:r>
      <w:r w:rsidRPr="00AB6F67">
        <w:rPr>
          <w:rStyle w:val="FootnoteReference"/>
        </w:rPr>
        <w:footnoteReference w:id="2"/>
      </w:r>
      <w:r w:rsidRPr="00AB6F67">
        <w:t>,</w:t>
      </w:r>
    </w:p>
    <w:p w14:paraId="306286BA" w14:textId="77777777" w:rsidR="001A201B" w:rsidRPr="00AB6F67" w:rsidRDefault="001A201B" w:rsidP="00702D24">
      <w:pPr>
        <w:pStyle w:val="NormalHanging12a"/>
        <w:widowControl/>
      </w:pPr>
      <w:r w:rsidRPr="00AB6F67">
        <w:t>–</w:t>
      </w:r>
      <w:r w:rsidRPr="00AB6F67">
        <w:tab/>
        <w:t>ottaa huomioon ihmisoikeuksia ja demokratiaa koskevan EU:n toimintasuunnitelman 2020–2024, jonka neuvosto hyväksyi 17. marraskuuta 2020, ja sen 9. kesäkuuta 2023 tehdyn väliarvioinnin,</w:t>
      </w:r>
    </w:p>
    <w:p w14:paraId="4ED74F5B" w14:textId="77777777" w:rsidR="001A201B" w:rsidRPr="00AB6F67" w:rsidRDefault="001A201B" w:rsidP="00702D24">
      <w:pPr>
        <w:pStyle w:val="NormalHanging12a"/>
        <w:widowControl/>
      </w:pPr>
      <w:r w:rsidRPr="00AB6F67">
        <w:t>–</w:t>
      </w:r>
      <w:r w:rsidRPr="00AB6F67">
        <w:tab/>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(JOIN(2020)0017),</w:t>
      </w:r>
    </w:p>
    <w:p w14:paraId="350C4255" w14:textId="77777777" w:rsidR="001A201B" w:rsidRPr="00AB6F67" w:rsidRDefault="001A201B" w:rsidP="00702D24">
      <w:pPr>
        <w:pStyle w:val="NormalHanging12a"/>
        <w:widowControl/>
      </w:pPr>
      <w:r w:rsidRPr="00AB6F67">
        <w:t>–</w:t>
      </w:r>
      <w:r w:rsidRPr="00AB6F67">
        <w:tab/>
        <w:t>ottaa huomioon 18. syyskuuta 2020 annetun komission tiedonannon ”Tasa-arvon unioni: EU:n rasismintorjunnan toimintasuunnitelma 2020–2025” (COM(2020)0565),</w:t>
      </w:r>
    </w:p>
    <w:p w14:paraId="32597C6A" w14:textId="77777777" w:rsidR="001A201B" w:rsidRPr="00AB6F67" w:rsidRDefault="001A201B" w:rsidP="00702D24">
      <w:pPr>
        <w:pStyle w:val="NormalHanging12a"/>
        <w:widowControl/>
      </w:pPr>
      <w:r w:rsidRPr="00AB6F67">
        <w:t>–</w:t>
      </w:r>
      <w:r w:rsidRPr="00AB6F67">
        <w:tab/>
        <w:t>ottaa huomioon 24. maaliskuuta 2021 annetun komission tiedonannon lasten oikeuksia koskevasta EU:n strategiasta (COM(2021)0142),</w:t>
      </w:r>
    </w:p>
    <w:p w14:paraId="2E06B790" w14:textId="77777777" w:rsidR="001A201B" w:rsidRPr="00AB6F67" w:rsidRDefault="001A201B" w:rsidP="00702D24">
      <w:pPr>
        <w:pStyle w:val="NormalHanging12a"/>
        <w:widowControl/>
      </w:pPr>
      <w:r w:rsidRPr="00AB6F67">
        <w:t>–</w:t>
      </w:r>
      <w:r w:rsidRPr="00AB6F67">
        <w:tab/>
        <w:t>ottaa huomioon 3. maaliskuuta 2021 annetun komission tiedonannon ”Tasa-arvon unioni: Vammaisten henkilöiden oikeuksia koskeva strategia 2021–2030” (COM(2021)0101),</w:t>
      </w:r>
    </w:p>
    <w:p w14:paraId="52BCECF9" w14:textId="77777777" w:rsidR="001A201B" w:rsidRPr="00AB6F67" w:rsidRDefault="001A201B" w:rsidP="00702D24">
      <w:pPr>
        <w:pStyle w:val="NormalHanging12a"/>
        <w:widowControl/>
      </w:pPr>
      <w:r w:rsidRPr="00AB6F67">
        <w:t>–</w:t>
      </w:r>
      <w:r w:rsidRPr="00AB6F67">
        <w:tab/>
        <w:t>ottaa huomioon 12. marraskuuta 2020 annetun komission tiedonannon ”Tasa-arvon unioni: hlbtiq-henkilöiden tasa-arvoa koskeva strategia 2020–2025” (COM(2020)0698),</w:t>
      </w:r>
    </w:p>
    <w:p w14:paraId="34DBE83F" w14:textId="77777777" w:rsidR="001A201B" w:rsidRPr="00AB6F67" w:rsidRDefault="001A201B" w:rsidP="00702D24">
      <w:pPr>
        <w:pStyle w:val="NormalHanging12a"/>
        <w:widowControl/>
      </w:pPr>
      <w:r w:rsidRPr="00AB6F67">
        <w:t>–</w:t>
      </w:r>
      <w:r w:rsidRPr="00AB6F67">
        <w:tab/>
        <w:t>ottaa huomioon neuvoston 14. kesäkuuta 2004 hyväksymät ja vuonna 2008 tarkistetut ihmisoikeuksien puolustajia koskevat EU:n suuntaviivat sekä toiset niiden täytäntöönpanoa koskevat ohjeet, jotka hyväksyttiin vuonna 2020,</w:t>
      </w:r>
    </w:p>
    <w:p w14:paraId="73697FEA" w14:textId="77777777" w:rsidR="001A201B" w:rsidRPr="00AB6F67" w:rsidRDefault="001A201B" w:rsidP="00702D24">
      <w:pPr>
        <w:pStyle w:val="NormalHanging12a"/>
        <w:widowControl/>
      </w:pPr>
      <w:r w:rsidRPr="00AB6F67">
        <w:t>–</w:t>
      </w:r>
      <w:r w:rsidRPr="00AB6F67">
        <w:tab/>
        <w:t>ottaa huomioon vuonna 2005 annetut ja vuonna 2009 päivitetyt EU:n suuntaviivat kansainvälisen humanitaarisen oikeuden noudattamisen edistämiseksi</w:t>
      </w:r>
      <w:r w:rsidRPr="00AB6F67">
        <w:rPr>
          <w:rStyle w:val="FootnoteReference"/>
        </w:rPr>
        <w:footnoteReference w:id="3"/>
      </w:r>
      <w:r w:rsidRPr="00AB6F67">
        <w:t>,</w:t>
      </w:r>
    </w:p>
    <w:p w14:paraId="315D3BB4" w14:textId="77777777" w:rsidR="001A201B" w:rsidRPr="00AB6F67" w:rsidRDefault="001A201B" w:rsidP="00702D24">
      <w:pPr>
        <w:pStyle w:val="NormalHanging12a"/>
        <w:widowControl/>
      </w:pPr>
      <w:r w:rsidRPr="00AB6F67">
        <w:lastRenderedPageBreak/>
        <w:t>–</w:t>
      </w:r>
      <w:r w:rsidRPr="00AB6F67">
        <w:tab/>
        <w:t>ottaa huomioon neuvoston 12. huhtikuuta 2013 päivittämät kuolemanrangaistusta koskevat EU:n suuntaviivat,</w:t>
      </w:r>
    </w:p>
    <w:p w14:paraId="60C8406E" w14:textId="77777777" w:rsidR="001A201B" w:rsidRPr="00AB6F67" w:rsidRDefault="001A201B" w:rsidP="00702D24">
      <w:pPr>
        <w:pStyle w:val="NormalHanging12a"/>
        <w:widowControl/>
      </w:pPr>
      <w:r w:rsidRPr="00AB6F67">
        <w:t>–</w:t>
      </w:r>
      <w:r w:rsidRPr="00AB6F67">
        <w:tab/>
        <w:t>ottaa huomioon neuvoston 24. kesäkuuta 2013 hyväksymät EU:n suuntaviivat uskonnon- ja vakaumuksenvapauden edistämiseksi ja suojelemiseksi,</w:t>
      </w:r>
    </w:p>
    <w:p w14:paraId="7D5CA635" w14:textId="77777777" w:rsidR="001A201B" w:rsidRPr="00AB6F67" w:rsidRDefault="001A201B" w:rsidP="00702D24">
      <w:pPr>
        <w:pStyle w:val="NormalHanging12a"/>
        <w:widowControl/>
      </w:pPr>
      <w:r w:rsidRPr="00AB6F67">
        <w:t>–</w:t>
      </w:r>
      <w:r w:rsidRPr="00AB6F67">
        <w:tab/>
        <w:t>ottaa huomioon neuvoston 24. kesäkuuta 2013 hyväksymät EU:n suuntaviivat lesbojen, homo- ja biseksuaalien, transihmisten sekä intersukupuolisten henkilöiden (hlbti) kaikkien ihmisoikeuksien edistämiseksi ja suojelemiseksi,</w:t>
      </w:r>
    </w:p>
    <w:p w14:paraId="66612ED2" w14:textId="77777777" w:rsidR="001A201B" w:rsidRPr="00AB6F67" w:rsidRDefault="001A201B" w:rsidP="00702D24">
      <w:pPr>
        <w:pStyle w:val="NormalHanging12a"/>
        <w:widowControl/>
      </w:pPr>
      <w:r w:rsidRPr="00AB6F67">
        <w:t>–</w:t>
      </w:r>
      <w:r w:rsidRPr="00AB6F67">
        <w:tab/>
        <w:t>ottaa huomioon neuvoston 12. toukokuuta 2014 hyväksymät sananvapautta verkossa ja verkon ulkopuolella koskevat EU:n ihmisoikeussuuntaviivat,</w:t>
      </w:r>
    </w:p>
    <w:p w14:paraId="394E19F6" w14:textId="77777777" w:rsidR="001A201B" w:rsidRPr="00AB6F67" w:rsidRDefault="001A201B" w:rsidP="00702D24">
      <w:pPr>
        <w:pStyle w:val="NormalHanging12a"/>
        <w:widowControl/>
      </w:pPr>
      <w:r w:rsidRPr="00AB6F67">
        <w:t>–</w:t>
      </w:r>
      <w:r w:rsidRPr="00AB6F67">
        <w:tab/>
        <w:t>ottaa huomioon neuvoston 18. maaliskuuta 2019 hyväksymät EU:n ihmisoikeussuuntaviivat syrjimättömyydestä ulkoisessa toiminnassa,</w:t>
      </w:r>
    </w:p>
    <w:p w14:paraId="0446CCE2" w14:textId="77777777" w:rsidR="001A201B" w:rsidRPr="00AB6F67" w:rsidRDefault="001A201B" w:rsidP="00702D24">
      <w:pPr>
        <w:pStyle w:val="NormalHanging12a"/>
        <w:widowControl/>
      </w:pPr>
      <w:r w:rsidRPr="00AB6F67">
        <w:t>–</w:t>
      </w:r>
      <w:r w:rsidRPr="00AB6F67">
        <w:tab/>
        <w:t>ottaa huomioon neuvoston 17. kesäkuuta 2019 hyväksymät turvallista juomavettä ja sanitaatiota koskevat EU:n ihmisoikeussuuntaviivat,</w:t>
      </w:r>
    </w:p>
    <w:p w14:paraId="2B2EBDC3" w14:textId="77777777" w:rsidR="001A201B" w:rsidRPr="00AB6F67" w:rsidRDefault="001A201B" w:rsidP="00702D24">
      <w:pPr>
        <w:pStyle w:val="NormalHanging12a"/>
        <w:widowControl/>
      </w:pPr>
      <w:r w:rsidRPr="00AB6F67">
        <w:t>–</w:t>
      </w:r>
      <w:r w:rsidRPr="00AB6F67">
        <w:tab/>
        <w:t>ottaa huomioon neuvoston 16. syyskuuta 2019 hyväksymät tarkistetut EU:n politiikan suuntaviivat suhteissa kolmansiin maihin kidutukseen ja muuhun julmaan, epäinhimilliseen tai halventavaan kohteluun tai rangaistukseen liittyvissä kysymyksissä,</w:t>
      </w:r>
    </w:p>
    <w:p w14:paraId="3B32BC81" w14:textId="77777777" w:rsidR="001A201B" w:rsidRPr="00AB6F67" w:rsidRDefault="001A201B" w:rsidP="00702D24">
      <w:pPr>
        <w:pStyle w:val="NormalHanging12a"/>
        <w:widowControl/>
      </w:pPr>
      <w:r w:rsidRPr="00AB6F67">
        <w:t>–</w:t>
      </w:r>
      <w:r w:rsidRPr="00AB6F67">
        <w:tab/>
        <w:t>ottaa huomioon neuvoston 22. helmikuuta 2021 hyväksymät EU:n suuntaviivat ihmisoikeuksista kumppanimaiden / kolmansien maiden kanssa käytävistä vuoropuheluista,</w:t>
      </w:r>
    </w:p>
    <w:p w14:paraId="24767276" w14:textId="77777777" w:rsidR="001A201B" w:rsidRPr="00AB6F67" w:rsidRDefault="001A201B" w:rsidP="00702D24">
      <w:pPr>
        <w:pStyle w:val="NormalHanging12a"/>
        <w:widowControl/>
      </w:pPr>
      <w:r w:rsidRPr="00AB6F67">
        <w:t>–</w:t>
      </w:r>
      <w:r w:rsidRPr="00AB6F67">
        <w:tab/>
        <w:t>ottaa huomioon 12. syyskuuta 2012 annetun komission tiedonannon ”Demokratian ja kestävän kehityksen juuret: EU:n suhtautuminen kansalaisyhteiskuntaan ulkosuhteissa” (COM(2012)0492),</w:t>
      </w:r>
    </w:p>
    <w:p w14:paraId="6F11EB49" w14:textId="77777777" w:rsidR="001A201B" w:rsidRPr="00AB6F67" w:rsidRDefault="001A201B" w:rsidP="00702D24">
      <w:pPr>
        <w:pStyle w:val="NormalHanging12a"/>
        <w:widowControl/>
      </w:pPr>
      <w:r w:rsidRPr="00AB6F67">
        <w:t>–</w:t>
      </w:r>
      <w:r w:rsidRPr="00AB6F67">
        <w:tab/>
        <w:t>ottaa huomioon 10. maaliskuuta 2023 annetut neuvoston päätelmät kansalaistoiminnan roolista perusoikeuksien suojelemisessa ja edistämisessä EU:ssa,</w:t>
      </w:r>
    </w:p>
    <w:p w14:paraId="1D7C483B" w14:textId="77777777" w:rsidR="001A201B" w:rsidRPr="00AB6F67" w:rsidRDefault="001A201B" w:rsidP="00702D24">
      <w:pPr>
        <w:pStyle w:val="NormalHanging12a"/>
        <w:widowControl/>
      </w:pPr>
      <w:r w:rsidRPr="00AB6F67">
        <w:t>–</w:t>
      </w:r>
      <w:r w:rsidRPr="00AB6F67">
        <w:tab/>
        <w:t>ottaa huomioon 20. helmikuuta 2023 hyväksytyt neuvoston päätelmät EU:n prioriteeteista YK:n ihmisoikeusfoorumeilla vuonna 2023,</w:t>
      </w:r>
    </w:p>
    <w:p w14:paraId="43EBCAE3" w14:textId="77777777" w:rsidR="001A201B" w:rsidRPr="00AB6F67" w:rsidRDefault="001A201B" w:rsidP="00702D24">
      <w:pPr>
        <w:pStyle w:val="NormalHanging12a"/>
        <w:widowControl/>
      </w:pPr>
      <w:r w:rsidRPr="00AB6F67">
        <w:t>–</w:t>
      </w:r>
      <w:r w:rsidRPr="00AB6F67">
        <w:tab/>
        <w:t>ottaa huomioon 23. helmikuuta 2022 annetun komission ehdotuksen Euroopan parlamentin ja neuvoston direktiiviksi yritysten kestävää toimintaa koskevasta huolellisuusvelvoitteesta ja direktiivin (EU) 2019/1937 muuttamisesta (COM(2022)0071),</w:t>
      </w:r>
    </w:p>
    <w:p w14:paraId="47D33CEF" w14:textId="77777777" w:rsidR="001A201B" w:rsidRPr="00AB6F67" w:rsidRDefault="001A201B" w:rsidP="00702D24">
      <w:pPr>
        <w:pStyle w:val="NormalHanging12a"/>
        <w:widowControl/>
      </w:pPr>
      <w:r w:rsidRPr="00AB6F67">
        <w:t>–</w:t>
      </w:r>
      <w:r w:rsidRPr="00AB6F67">
        <w:tab/>
        <w:t>ottaa huomioon 14. syyskuuta 2022 annetun komission ehdotuksen Euroopan parlamentin ja neuvoston asetukseksi pakkotyöllä valmistettujen tuotteiden kieltämisestä unionin markkinoilla (COM(2022)0453),</w:t>
      </w:r>
    </w:p>
    <w:p w14:paraId="0DD567D5" w14:textId="77777777" w:rsidR="001A201B" w:rsidRPr="00AB6F67" w:rsidRDefault="001A201B" w:rsidP="00702D24">
      <w:pPr>
        <w:pStyle w:val="NormalHanging12a"/>
        <w:widowControl/>
      </w:pPr>
      <w:r w:rsidRPr="00AB6F67">
        <w:t>–</w:t>
      </w:r>
      <w:r w:rsidRPr="00AB6F67">
        <w:tab/>
        <w:t>ottaa huomioon 3. toukokuuta 2023 annetun komission ja unionin ulkoasioiden ja turvallisuuspolitiikan korkean edustajan yhteisen ehdotuksen neuvoston asetukseksi rajoittavista toimenpiteistä vakavien korruptiotapausten torjumiseksi (JOIN(2023)0013),</w:t>
      </w:r>
    </w:p>
    <w:p w14:paraId="4EFD0309" w14:textId="77777777" w:rsidR="001A201B" w:rsidRPr="00AB6F67" w:rsidRDefault="001A201B" w:rsidP="00702D24">
      <w:pPr>
        <w:pStyle w:val="NormalHanging12a"/>
        <w:widowControl/>
      </w:pPr>
      <w:r w:rsidRPr="00AB6F67">
        <w:t>–</w:t>
      </w:r>
      <w:r w:rsidRPr="00AB6F67">
        <w:tab/>
        <w:t>ottaa huomioon 16.–17. toukokuuta 2023 annetun Euroopan neuvoston Reykjavikin julkilausuman ”United around our values”,</w:t>
      </w:r>
    </w:p>
    <w:p w14:paraId="5B6A53FF" w14:textId="77777777" w:rsidR="001A201B" w:rsidRPr="00AB6F67" w:rsidRDefault="001A201B" w:rsidP="00702D24">
      <w:pPr>
        <w:pStyle w:val="NormalHanging12a"/>
        <w:widowControl/>
      </w:pPr>
      <w:r w:rsidRPr="00AB6F67">
        <w:lastRenderedPageBreak/>
        <w:t>–</w:t>
      </w:r>
      <w:r w:rsidRPr="00AB6F67">
        <w:tab/>
        <w:t>ottaa huomioon 11. heinäkuuta 2023 annetun Euroopan unionin perusoikeusviraston raportin ”Protecting human rights defenders at risk: EU entry, stay and support”,</w:t>
      </w:r>
    </w:p>
    <w:p w14:paraId="192554C7" w14:textId="77777777" w:rsidR="001A201B" w:rsidRPr="00AB6F67" w:rsidRDefault="001A201B" w:rsidP="00702D24">
      <w:pPr>
        <w:pStyle w:val="NormalHanging12a"/>
        <w:widowControl/>
      </w:pPr>
      <w:r w:rsidRPr="00AB6F67">
        <w:t>–</w:t>
      </w:r>
      <w:r w:rsidRPr="00AB6F67">
        <w:tab/>
        <w:t>ottaa huomioon EU:n vuosikertomuksen ihmisoikeuksista ja demokratiasta maailmassa 2022,</w:t>
      </w:r>
    </w:p>
    <w:p w14:paraId="4832026D" w14:textId="77777777" w:rsidR="001A201B" w:rsidRPr="00AB6F67" w:rsidRDefault="001A201B" w:rsidP="00702D24">
      <w:pPr>
        <w:pStyle w:val="NormalHanging12a"/>
        <w:widowControl/>
      </w:pPr>
      <w:r w:rsidRPr="00AB6F67">
        <w:t>–</w:t>
      </w:r>
      <w:r w:rsidRPr="00AB6F67">
        <w:tab/>
        <w:t>ottaa huomioon 7. syyskuuta 2022 annetun Euroopan parlamentin ja neuvoston kiertävien puheenjohtajavaltioiden yhteisen etenemissuunnitelman Euroopan yhteistä turvapaikkajärjestelmää ja uutta Euroopan muuttoliike- ja turvapaikkasopimusta koskevien, lainsäädäntövallan käyttäjien välisten neuvottelujen järjestämistä, koordinointia ja täytäntöönpanoa varten,</w:t>
      </w:r>
    </w:p>
    <w:p w14:paraId="4193E8EA" w14:textId="77777777" w:rsidR="001A201B" w:rsidRPr="00AB6F67" w:rsidRDefault="001A201B" w:rsidP="00702D24">
      <w:pPr>
        <w:pStyle w:val="NormalHanging12a"/>
        <w:widowControl/>
      </w:pPr>
      <w:r w:rsidRPr="00AB6F67">
        <w:t>–</w:t>
      </w:r>
      <w:r w:rsidRPr="00AB6F67">
        <w:tab/>
        <w:t>ottaa huomioon Saharov-mielipiteenvapauspalkinnon sekä vuoden 2023 palkinnon saajat Jina Mahsa Amini ja Iranin Nainen, elämä, vapaus -liike,</w:t>
      </w:r>
    </w:p>
    <w:p w14:paraId="625B2043" w14:textId="77777777" w:rsidR="001A201B" w:rsidRPr="00AB6F67" w:rsidRDefault="001A201B" w:rsidP="00702D24">
      <w:pPr>
        <w:pStyle w:val="NormalHanging12a"/>
        <w:widowControl/>
      </w:pPr>
      <w:r w:rsidRPr="00AB6F67">
        <w:t>–</w:t>
      </w:r>
      <w:r w:rsidRPr="00AB6F67">
        <w:tab/>
        <w:t>ottaa huomioon 15. tammikuuta 2019 antamansa päätöslauselman uskonnon- ja vakaumuksenvapautta EU:n ulkopuolella edistävää EU:n erityislähettilästä koskevista EU:n suuntaviivoista ja toimeksiannosta</w:t>
      </w:r>
      <w:r w:rsidRPr="00AB6F67">
        <w:rPr>
          <w:rStyle w:val="FootnoteReference"/>
        </w:rPr>
        <w:footnoteReference w:id="4"/>
      </w:r>
      <w:r w:rsidRPr="00AB6F67">
        <w:t>,</w:t>
      </w:r>
    </w:p>
    <w:p w14:paraId="5CF1A093" w14:textId="77777777" w:rsidR="001A201B" w:rsidRPr="00AB6F67" w:rsidRDefault="001A201B" w:rsidP="00702D24">
      <w:pPr>
        <w:pStyle w:val="NormalHanging12a"/>
        <w:widowControl/>
      </w:pPr>
      <w:r w:rsidRPr="00AB6F67">
        <w:t>–</w:t>
      </w:r>
      <w:r w:rsidRPr="00AB6F67">
        <w:tab/>
        <w:t>ottaa huomioon 23. lokakuuta 2020 antamansa päätöslauselman sukupuolten tasa-arvosta EU:n ulko- ja turvallisuuspolitiikassa</w:t>
      </w:r>
      <w:r w:rsidRPr="00AB6F67">
        <w:rPr>
          <w:rStyle w:val="FootnoteReference"/>
        </w:rPr>
        <w:footnoteReference w:id="5"/>
      </w:r>
      <w:r w:rsidRPr="00AB6F67">
        <w:t>,</w:t>
      </w:r>
    </w:p>
    <w:p w14:paraId="3CAA195E" w14:textId="77777777" w:rsidR="001A201B" w:rsidRPr="00AB6F67" w:rsidRDefault="001A201B" w:rsidP="00702D24">
      <w:pPr>
        <w:pStyle w:val="NormalHanging12a"/>
        <w:widowControl/>
      </w:pPr>
      <w:r w:rsidRPr="00AB6F67">
        <w:t>–</w:t>
      </w:r>
      <w:r w:rsidRPr="00AB6F67">
        <w:tab/>
        <w:t>ottaa huomioon 19. toukokuuta 2021 antamansa päätöslauselman ihmisoikeuksien suojelusta ja EU:n ulkoisesta muuttoliikepolitiikasta</w:t>
      </w:r>
      <w:r w:rsidRPr="00AB6F67">
        <w:rPr>
          <w:rStyle w:val="FootnoteReference"/>
        </w:rPr>
        <w:footnoteReference w:id="6"/>
      </w:r>
      <w:r w:rsidRPr="00AB6F67">
        <w:t>,</w:t>
      </w:r>
    </w:p>
    <w:p w14:paraId="649C0F8D" w14:textId="77777777" w:rsidR="001A201B" w:rsidRPr="00AB6F67" w:rsidRDefault="001A201B" w:rsidP="00702D24">
      <w:pPr>
        <w:pStyle w:val="NormalHanging12a"/>
        <w:widowControl/>
      </w:pPr>
      <w:r w:rsidRPr="00AB6F67">
        <w:t>–</w:t>
      </w:r>
      <w:r w:rsidRPr="00AB6F67">
        <w:tab/>
        <w:t>ottaa huomioon 19. toukokuuta 2021 antamansa päätöslauselman ilmastonmuutoksen vaikutuksista ihmisoikeuksiin ja ympäristönsuojelijoiden roolista siinä</w:t>
      </w:r>
      <w:r w:rsidRPr="00AB6F67">
        <w:rPr>
          <w:rStyle w:val="FootnoteReference"/>
        </w:rPr>
        <w:footnoteReference w:id="7"/>
      </w:r>
      <w:r w:rsidRPr="00AB6F67">
        <w:t>,</w:t>
      </w:r>
    </w:p>
    <w:p w14:paraId="520D7D59" w14:textId="77777777" w:rsidR="001A201B" w:rsidRPr="00AB6F67" w:rsidRDefault="001A201B" w:rsidP="00702D24">
      <w:pPr>
        <w:pStyle w:val="NormalHanging12a"/>
        <w:widowControl/>
      </w:pPr>
      <w:r w:rsidRPr="00AB6F67">
        <w:t>–</w:t>
      </w:r>
      <w:r w:rsidRPr="00AB6F67">
        <w:tab/>
        <w:t>ottaa huomioon 8. heinäkuuta 2021 antamansa päätöslauselman EU:n maailmanlaajuisesta ihmisoikeuspakotejärjestelmästä (EU:n Magnitski-laki)</w:t>
      </w:r>
      <w:r w:rsidRPr="00AB6F67">
        <w:rPr>
          <w:rStyle w:val="FootnoteReference"/>
        </w:rPr>
        <w:footnoteReference w:id="8"/>
      </w:r>
      <w:r w:rsidRPr="00AB6F67">
        <w:t>,</w:t>
      </w:r>
    </w:p>
    <w:p w14:paraId="6A8E9319" w14:textId="096BA3BD" w:rsidR="001A201B" w:rsidRPr="00AB6F67" w:rsidRDefault="001A201B" w:rsidP="00702D24">
      <w:pPr>
        <w:pStyle w:val="NormalHanging12a"/>
        <w:widowControl/>
      </w:pPr>
      <w:r w:rsidRPr="00AB6F67">
        <w:t>–</w:t>
      </w:r>
      <w:r w:rsidRPr="00AB6F67">
        <w:tab/>
        <w:t>ottaa huomioon 16. syyskuuta 2021 antamansa päätöslauselman suosituksista komissiolle sukupuolistuneen väkivallan määrittelemisestä uudeksi rikollisuuden alaksi, joka mainitaan SEUT 83 artiklan 1 kohdassa</w:t>
      </w:r>
      <w:r w:rsidRPr="00AB6F67">
        <w:rPr>
          <w:rStyle w:val="FootnoteReference"/>
        </w:rPr>
        <w:footnoteReference w:id="9"/>
      </w:r>
      <w:r w:rsidRPr="00AB6F67">
        <w:t>,</w:t>
      </w:r>
    </w:p>
    <w:p w14:paraId="7AAE2921" w14:textId="77777777" w:rsidR="001A201B" w:rsidRPr="00AB6F67" w:rsidRDefault="001A201B" w:rsidP="00702D24">
      <w:pPr>
        <w:pStyle w:val="NormalHanging12a"/>
        <w:widowControl/>
      </w:pPr>
      <w:r w:rsidRPr="00AB6F67">
        <w:t>–</w:t>
      </w:r>
      <w:r w:rsidRPr="00AB6F67">
        <w:tab/>
        <w:t>ottaa huomioon 16. maaliskuuta 2023 antamansa päätöslauselman ihmisoikeuksien puolustajia koskevista EU:n suuntaviivoista</w:t>
      </w:r>
      <w:r w:rsidRPr="00AB6F67">
        <w:rPr>
          <w:rStyle w:val="FootnoteReference"/>
        </w:rPr>
        <w:footnoteReference w:id="10"/>
      </w:r>
      <w:r w:rsidRPr="00AB6F67">
        <w:t>,</w:t>
      </w:r>
    </w:p>
    <w:p w14:paraId="066CCB48" w14:textId="77777777" w:rsidR="001A201B" w:rsidRPr="00AB6F67" w:rsidRDefault="001A201B" w:rsidP="00702D24">
      <w:pPr>
        <w:pStyle w:val="NormalHanging12a"/>
        <w:widowControl/>
      </w:pPr>
      <w:r w:rsidRPr="00AB6F67">
        <w:t>–</w:t>
      </w:r>
      <w:r w:rsidRPr="00AB6F67">
        <w:tab/>
        <w:t>ottaa huomioon 17. helmikuuta 2022 antamansa suosituksen neuvostolle ja komission varapuheenjohtajalle / unionin ulkoasioiden ja turvallisuuspolitiikan korkealle edustajalle korruptiosta ja ihmisoikeuksista</w:t>
      </w:r>
      <w:r w:rsidRPr="00AB6F67">
        <w:rPr>
          <w:rStyle w:val="FootnoteReference"/>
        </w:rPr>
        <w:footnoteReference w:id="11"/>
      </w:r>
      <w:r w:rsidRPr="00AB6F67">
        <w:t>,</w:t>
      </w:r>
    </w:p>
    <w:p w14:paraId="16BF390A" w14:textId="77777777" w:rsidR="001A201B" w:rsidRPr="00AB6F67" w:rsidRDefault="001A201B" w:rsidP="00702D24">
      <w:pPr>
        <w:pStyle w:val="NormalHanging12a"/>
        <w:widowControl/>
      </w:pPr>
      <w:r w:rsidRPr="00AB6F67">
        <w:lastRenderedPageBreak/>
        <w:t>–</w:t>
      </w:r>
      <w:r w:rsidRPr="00AB6F67">
        <w:tab/>
        <w:t>ottaa huomioon 18. tammikuuta 2023 antamansa päätöslauselman ihmisoikeuksista ja demokratiasta maailmassa ja Euroopan unionin toiminnasta tällä alalla – vuosikertomus 2022</w:t>
      </w:r>
      <w:r w:rsidRPr="00AB6F67">
        <w:rPr>
          <w:rStyle w:val="FootnoteReference"/>
        </w:rPr>
        <w:footnoteReference w:id="12"/>
      </w:r>
      <w:r w:rsidRPr="00AB6F67">
        <w:t xml:space="preserve"> sekä aiemmat päätöslauselmansa aiemmista vuosikertomuksista,</w:t>
      </w:r>
    </w:p>
    <w:p w14:paraId="40FBEABB" w14:textId="77777777" w:rsidR="001A201B" w:rsidRDefault="001A201B" w:rsidP="00702D24">
      <w:pPr>
        <w:pStyle w:val="NormalHanging12a"/>
        <w:widowControl/>
      </w:pPr>
      <w:r w:rsidRPr="00AB6F67">
        <w:t>–</w:t>
      </w:r>
      <w:r w:rsidRPr="00AB6F67">
        <w:tab/>
        <w:t>ottaa huomioon työjärjestyksen 144 artiklan mukaisesti ihmisoikeuksien sekä demokratian ja oikeusvaltion periaatteiden loukkauksista vuodesta 2019 lähtien antamansa päätöslauselmat (niin kutsutut kiireelliset päätöslauselmat) ja etenkin vuosina 2022 ja 2023 annetut päätöslauselmat,</w:t>
      </w:r>
    </w:p>
    <w:p w14:paraId="1B68E752" w14:textId="77777777" w:rsidR="0059329F" w:rsidRPr="0071629D" w:rsidRDefault="0059329F" w:rsidP="00702D24">
      <w:pPr>
        <w:pStyle w:val="NormalHanging12a"/>
        <w:widowControl/>
      </w:pPr>
      <w:r w:rsidRPr="00D21DA2">
        <w:t>–</w:t>
      </w:r>
      <w:r w:rsidRPr="00D21DA2">
        <w:tab/>
        <w:t>ottaa huomioon 3. toukokuuta 2022 antamansa päätöslauselman vähemmistöjen vainoamisesta vakaumuksen tai uskonnon perusteella</w:t>
      </w:r>
      <w:r w:rsidRPr="00D21DA2">
        <w:rPr>
          <w:rStyle w:val="FootnoteReference"/>
        </w:rPr>
        <w:footnoteReference w:id="13"/>
      </w:r>
      <w:r w:rsidRPr="00D21DA2">
        <w:t>,</w:t>
      </w:r>
    </w:p>
    <w:p w14:paraId="227EF109" w14:textId="77777777" w:rsidR="001A201B" w:rsidRPr="00AB6F67" w:rsidRDefault="001A201B" w:rsidP="00702D24">
      <w:pPr>
        <w:pStyle w:val="NormalHanging12a"/>
        <w:widowControl/>
      </w:pPr>
      <w:r w:rsidRPr="00AB6F67">
        <w:t>–</w:t>
      </w:r>
      <w:r w:rsidRPr="00AB6F67">
        <w:tab/>
        <w:t>ottaa huomioon työjärjestyksen 54 artiklan,</w:t>
      </w:r>
    </w:p>
    <w:p w14:paraId="7AF19B3E" w14:textId="77777777" w:rsidR="001A201B" w:rsidRPr="00AB6F67" w:rsidRDefault="001A201B" w:rsidP="00702D24">
      <w:pPr>
        <w:pStyle w:val="NormalHanging12a"/>
        <w:widowControl/>
      </w:pPr>
      <w:r w:rsidRPr="00AB6F67">
        <w:t>–</w:t>
      </w:r>
      <w:r w:rsidRPr="00AB6F67">
        <w:tab/>
        <w:t>ottaa huomioon naisten oikeuksien ja sukupuolten tasa-arvon valiokunnan kirjeen,</w:t>
      </w:r>
    </w:p>
    <w:p w14:paraId="21DD8379" w14:textId="77777777" w:rsidR="001A201B" w:rsidRPr="00AB6F67" w:rsidRDefault="001A201B" w:rsidP="00702D24">
      <w:pPr>
        <w:pStyle w:val="NormalHanging12a"/>
        <w:widowControl/>
      </w:pPr>
      <w:r w:rsidRPr="00AB6F67">
        <w:t>–</w:t>
      </w:r>
      <w:r w:rsidRPr="00AB6F67">
        <w:tab/>
        <w:t>ottaa huomioon ulkoasiainvaliokunnan mietinnön (A9-0424/2023),</w:t>
      </w:r>
    </w:p>
    <w:p w14:paraId="4A098CCD" w14:textId="77777777" w:rsidR="001A201B" w:rsidRPr="00AB6F67" w:rsidRDefault="001A201B" w:rsidP="00702D24">
      <w:pPr>
        <w:pStyle w:val="NormalHanging12a"/>
        <w:widowControl/>
      </w:pPr>
      <w:r w:rsidRPr="00AB6F67">
        <w:t>A.</w:t>
      </w:r>
      <w:r w:rsidRPr="00AB6F67">
        <w:tab/>
        <w:t>ottaa huomioon, että vuonna 2023 on kulunut 75 vuotta ihmisoikeuksien yleismaailmallisen julistuksen antamisesta, 30 vuotta Wienin julistuksen ja toimintaohjelman antamisesta ja 25 vuotta YK:n ihmisoikeuksien puolustajia koskevan julistuksen antamisesta ja Kansainvälisen rikostuomioistuimen (ICC) Rooman perussäännön vahvistamisesta;</w:t>
      </w:r>
    </w:p>
    <w:p w14:paraId="6B6B7820" w14:textId="2FA46DAB" w:rsidR="001A201B" w:rsidRPr="00AB6F67" w:rsidRDefault="001A201B" w:rsidP="00702D24">
      <w:pPr>
        <w:pStyle w:val="NormalHanging12a"/>
        <w:widowControl/>
      </w:pPr>
      <w:r w:rsidRPr="00AB6F67">
        <w:t>B.</w:t>
      </w:r>
      <w:r w:rsidRPr="00AB6F67">
        <w:tab/>
        <w:t xml:space="preserve">ottaa huomioon, että Euroopan unionia ohjaavat sen ulkoisissa toimissa </w:t>
      </w:r>
      <w:r w:rsidR="003F6CB8">
        <w:t>SEU</w:t>
      </w:r>
      <w:r w:rsidRPr="00AB6F67">
        <w:t xml:space="preserve"> 2 artiklassa, 3 artiklan 5 kohdassa ja 21 artiklassa sekä Euroopan unionin perusoikeuskirjassa vahvistetut arvot ja periaatteet, jotka ovat olleet sen perustamisen, kehittämisen ja laajentumisen johtoajatuksena; ottaa huomioon, että näihin arvoihin kuuluvat ennen kaikkea ihmisarvon kunnioittaminen, perusvapaudet, oikeusvaltioperiaate ja ihmisoikeuksien yleismaailmallisuus ja jakamattomuus, tasa-arvon, yhteisvastuun ja syrjimättömyyden periaatteet sekä YK:n peruskirjan periaatteiden ja kansainvälisen oikeuden noudattaminen;</w:t>
      </w:r>
    </w:p>
    <w:p w14:paraId="14EC53CC" w14:textId="520FFA4F" w:rsidR="001A201B" w:rsidRPr="00AB6F67" w:rsidRDefault="001A201B" w:rsidP="00702D24">
      <w:pPr>
        <w:pStyle w:val="NormalHanging12a"/>
        <w:widowControl/>
      </w:pPr>
      <w:r w:rsidRPr="00AB6F67">
        <w:t>C.</w:t>
      </w:r>
      <w:r w:rsidRPr="00AB6F67">
        <w:tab/>
        <w:t>ottaa huomioon, että SEU 21 artiklan 2 kohdan mukaan unionin on ulkoisissa toimissaan määriteltävä ja toteutettava yhteistä politiikkaa ja toimintaa demokratian ja ihmisoikeuksien lujittamiseksi ja tukemiseksi; toteaa, että tämä voidaan saavuttaa vain asettamalla demokratia ja ihmisoikeudet tosiasiallisesti keskeiseen asemaan kaikissa EU:n toimintapolitiikoissa ja välineissä, kaupankäynti, kehitysyhteistyö, turvallisuus ja puolustus sekä laajentuminen mukaan lukien;</w:t>
      </w:r>
    </w:p>
    <w:p w14:paraId="49576970" w14:textId="77777777" w:rsidR="001A201B" w:rsidRPr="00AB6F67" w:rsidRDefault="001A201B" w:rsidP="00702D24">
      <w:pPr>
        <w:pStyle w:val="NormalHanging12a"/>
        <w:widowControl/>
      </w:pPr>
      <w:r w:rsidRPr="00AB6F67">
        <w:t>D.</w:t>
      </w:r>
      <w:r w:rsidRPr="00AB6F67">
        <w:tab/>
        <w:t>katsoo, että unionin perusperiaatteisiin ja -arvoihin perustuvan EU:n sisä- ja ulkopolitiikan johdonmukaisuus ja yhtenäisyys ovat avainasemassa, jotta EU voi toteuttaa ihmisoikeuksien ja demokratiatuen alalla tehokasta ja uskottavaa toimintapolitiikkaa;</w:t>
      </w:r>
    </w:p>
    <w:p w14:paraId="3974CD99" w14:textId="77777777" w:rsidR="001A201B" w:rsidRPr="00AB6F67" w:rsidRDefault="001A201B" w:rsidP="00702D24">
      <w:pPr>
        <w:pStyle w:val="NormalHanging12a"/>
        <w:widowControl/>
      </w:pPr>
      <w:r w:rsidRPr="00AB6F67">
        <w:t>E.</w:t>
      </w:r>
      <w:r w:rsidRPr="00AB6F67">
        <w:tab/>
        <w:t xml:space="preserve">katsoo, että demokraattisten maiden on taattava jokaiselle ihmiselle mahdollisuus nauttia ihmisoikeuksistaan ja perusvapauksistaan; ottaa huomioon, että EU on edelleen täysin sitoutunut puolustamaan monenvälisyyttä ja yleismaailmallisia arvoja, periaatteita ja normeja, jotka ohjaavat YK:n jäsenvaltioita; katsoo, että EU:n ja sen </w:t>
      </w:r>
      <w:r w:rsidRPr="00AB6F67">
        <w:lastRenderedPageBreak/>
        <w:t>kumppanien on puolustettava ihmisoikeuksien yleismaailmallisuutta ensisijaisena tavoitteena;</w:t>
      </w:r>
    </w:p>
    <w:p w14:paraId="51002D3D" w14:textId="77777777" w:rsidR="001A201B" w:rsidRPr="00AB6F67" w:rsidRDefault="001A201B" w:rsidP="00702D24">
      <w:pPr>
        <w:pStyle w:val="NormalHanging12a"/>
        <w:widowControl/>
      </w:pPr>
      <w:r w:rsidRPr="00AB6F67">
        <w:t>F.</w:t>
      </w:r>
      <w:r w:rsidRPr="00AB6F67">
        <w:tab/>
        <w:t>ottaa huomioon, että sääntöihin perustuvaa kansainvälistä järjestystä kyseenalaistavat enenevässä määrin eri toimijat, jotka joko yksin tai yhdessä toimien pyrkivät heikentämään monenvälisiä organisaatioita sekä horjuttamaan tai kiertämään kansainvälisen humanitaarisen oikeuden ja ihmisoikeuslainsäädännön täytäntöönpanoa tai estämään sen; ottaa huomioon, että tiedon manipuloinnista ja sekaantumisesta on tullut osa välineistöä, jota autokraattiset toimijat käyttävät painostaakseen demokraattisia arvoja ja normeja, mikä heikentää vallan väärinkäytön valvontaa, tekee ihmisoikeusrikkomuksista yhä yleisempiä ja vakavampia sekä kaventaa kansalaisyhteiskunnan, riippumattomien tiedotusvälineiden ja demokraattisten oppositioliikkeiden toimintamahdollisuuksia;</w:t>
      </w:r>
    </w:p>
    <w:p w14:paraId="0ED46204" w14:textId="77777777" w:rsidR="001A201B" w:rsidRPr="00AB6F67" w:rsidRDefault="001A201B" w:rsidP="00702D24">
      <w:pPr>
        <w:pStyle w:val="NormalHanging12a"/>
        <w:widowControl/>
      </w:pPr>
      <w:r w:rsidRPr="00AB6F67">
        <w:t>G.</w:t>
      </w:r>
      <w:r w:rsidRPr="00AB6F67">
        <w:tab/>
        <w:t>ottaa huomioon, että itsevaltaisten hallintojen määrä on kasvanut ja että Göteborgin yliopiston mukaan 70 prosenttia maailman väestöstä elää autoritaarisen hallinnon alaisena</w:t>
      </w:r>
      <w:r w:rsidRPr="00AB6F67">
        <w:rPr>
          <w:rStyle w:val="FootnoteReference"/>
        </w:rPr>
        <w:footnoteReference w:id="14"/>
      </w:r>
      <w:r w:rsidRPr="00AB6F67">
        <w:t>; katsoo, että demokratian heikentymisestä on tullut maailmanlaajuisesti toimintapolitiikkaa leimaava suuntaus ja että se koskettaa myös vakiintuneita demokratioita, joilla on edelleen poliittisesta polarisoitumisesta, instituutioiden toimintahäiriöistä ja kansalaisvapauksiin kohdistuvista uhkista johtuvia ongelmia; katsoo, että autoritaarisuuden, epäliberalismin ja taantumuksellisten suuntauksien lisääntyminen maailmanlaajuisesti ja myös Euroopan unionissa uhkaa maailmanlaajuista sääntöihin perustuvaa järjestystä, ihmisoikeuksien ja demokratian suojelua ja edistämistä maailmassa sekä unionin perustana olevia arvoja ja periaatteita;</w:t>
      </w:r>
    </w:p>
    <w:p w14:paraId="04C0F9AA" w14:textId="77777777" w:rsidR="001A201B" w:rsidRPr="00AB6F67" w:rsidRDefault="001A201B" w:rsidP="00702D24">
      <w:pPr>
        <w:pStyle w:val="NormalHanging12a"/>
        <w:widowControl/>
      </w:pPr>
      <w:r w:rsidRPr="00AB6F67">
        <w:t>H.</w:t>
      </w:r>
      <w:r w:rsidRPr="00AB6F67">
        <w:tab/>
        <w:t>ottaa huomioon, että ihmisoikeuksia ja demokratiaa koskevan EU:n toimintasuunnitelman 2020–2024 tämänvuotisessa väliarvioinnissa on tuotu esiin, että tähänastisesta edistyksestä huolimatta EU ja samanmieliset kumppanit eivät voi olla tyytyväisiä itseensä, etenkään, kun ihmisoikeuksiin, vapauteen ja demokratiaan kohdistuu kaikkialla maailmassa ennennäkemättömiä haasteita;</w:t>
      </w:r>
    </w:p>
    <w:p w14:paraId="7A36A9CC" w14:textId="77777777" w:rsidR="001A201B" w:rsidRPr="00AB6F67" w:rsidRDefault="001A201B" w:rsidP="00702D24">
      <w:pPr>
        <w:pStyle w:val="NormalHanging12a"/>
        <w:widowControl/>
      </w:pPr>
      <w:r w:rsidRPr="00AB6F67">
        <w:t>I.</w:t>
      </w:r>
      <w:r w:rsidRPr="00AB6F67">
        <w:tab/>
        <w:t>toteaa, että uskonnon tai vakaumuksen vapauteen kohdistuvia rikkomuksia tehdään yhä edelleen kaikkialla maailmassa ja että ne johtavat sortoon, konflikteihin ja sotaan sekä kansainvälisen oikeuden loukkauksiin;</w:t>
      </w:r>
    </w:p>
    <w:p w14:paraId="1E1CFC69" w14:textId="77777777" w:rsidR="001A201B" w:rsidRPr="00AB6F67" w:rsidRDefault="001A201B" w:rsidP="00702D24">
      <w:pPr>
        <w:pStyle w:val="NormalHanging12a"/>
        <w:widowControl/>
        <w:rPr>
          <w:b/>
          <w:i/>
        </w:rPr>
      </w:pPr>
      <w:r w:rsidRPr="00AB6F67">
        <w:t>J.</w:t>
      </w:r>
      <w:r w:rsidRPr="00AB6F67">
        <w:tab/>
        <w:t>toteaa, että YK:n ihmisoikeusneuvostolle laatimassaan vuoden 2010 kertomuksessa kulttuuristen oikeuksien riippumaton asiantuntija totesi, että kulttuurisilla oikeuksilla on yhteys monenlaisiin ihmisoikeuksiin liittyviin kysymyksiin ja arvoihin, kuten muun muassa oikeuteen osallistua kulttuurielämään ja koulutukseen, ja että ne on otettu huomioon erilaisissa kansainvälisissä ihmisoikeusvälineissä;</w:t>
      </w:r>
    </w:p>
    <w:p w14:paraId="590C0104" w14:textId="77777777" w:rsidR="001A201B" w:rsidRPr="00AB6F67" w:rsidRDefault="001A201B" w:rsidP="00702D24">
      <w:pPr>
        <w:pStyle w:val="NormalHanging12a"/>
        <w:widowControl/>
        <w:rPr>
          <w:b/>
          <w:i/>
        </w:rPr>
      </w:pPr>
      <w:r w:rsidRPr="00AB6F67">
        <w:t>K.</w:t>
      </w:r>
      <w:r w:rsidRPr="00AB6F67">
        <w:tab/>
        <w:t xml:space="preserve">ottaa huomioon, että sukupuolten tasa-arvo on yksi EU:n keskeisistä arvoista; ottaa huomioon, että naisten ja tyttöjen ihmisoikeuksia, heidän seksuaali- ja lisääntymisoikeutensa mukaan luettuina, loukataan yhä edelleen kaikkialla maailmassa; ottaa huomioon, että naispuolisten ihmisoikeuksien puolustajien ja sukupuolten tasa-arvoa, naisten oikeuksia ja lisääntymisterveyttä ja -oikeuksia edistävien kansalaisyhteiskunnan järjestöjen mahdollisuudet tehdä olennaisen tärkeää työtään heikentyvät edelleen ja he kohtaavat väkivallan, häirinnän ja pelottelun uhkaa; katsoo, </w:t>
      </w:r>
      <w:r w:rsidRPr="00AB6F67">
        <w:lastRenderedPageBreak/>
        <w:t>että tämän vuoksi sukupuolinäkökulman valtavirtaistaminen ja intersektionaalinen lähestymistapa olisi horisontaalisena periaatteena pantava täytäntöön kaikessa EU:n toiminnassa ja toimintapolitiikoissa ja integroitava niihin;</w:t>
      </w:r>
    </w:p>
    <w:p w14:paraId="3C8FCB1F" w14:textId="77777777" w:rsidR="001A201B" w:rsidRPr="00AB6F67" w:rsidRDefault="001A201B" w:rsidP="00702D24">
      <w:pPr>
        <w:pStyle w:val="NormalHanging12a"/>
        <w:widowControl/>
        <w:rPr>
          <w:b/>
          <w:i/>
        </w:rPr>
      </w:pPr>
      <w:r w:rsidRPr="00AB6F67">
        <w:t>L.</w:t>
      </w:r>
      <w:r w:rsidRPr="00AB6F67">
        <w:tab/>
        <w:t>ottaa huomioon, että energiakriisi yhdistettynä tuotantokriisiin lisää köyhyyttä ja haavoittuvuutta maailmassa ja vaikuttaa haitallisesti ihmisoikeuksiin;</w:t>
      </w:r>
    </w:p>
    <w:p w14:paraId="737047D7" w14:textId="77777777" w:rsidR="001A201B" w:rsidRPr="00AB6F67" w:rsidRDefault="001A201B" w:rsidP="00702D24">
      <w:pPr>
        <w:pStyle w:val="NormalHanging12a"/>
        <w:widowControl/>
        <w:rPr>
          <w:b/>
          <w:i/>
        </w:rPr>
      </w:pPr>
      <w:r w:rsidRPr="00AB6F67">
        <w:t>M.</w:t>
      </w:r>
      <w:r w:rsidRPr="00AB6F67">
        <w:tab/>
        <w:t>toteaa, että EU:hun sijoittautuneiden yritysten vastuullinen liiketoiminta on ratkaisevassa asemassa sen varmistamisessa, että EU:n ihmisoikeuspolitiikka pannaan tehokkaasti täytäntöön EU:ssa ja sen ulkopuolella, myös työvoiman osalta; ottaa huomioon, että EU on sitoutunut edistämään vastuullisen liiketoiminnan täytäntöönpanoa kaikilla tuotannon aloilla ja arvoketjun kaikilla tasoilla sekä suojelemaan liiketoimintaan liittyvien ihmisoikeusloukkausten ja -rikkomusten uhreja;</w:t>
      </w:r>
    </w:p>
    <w:p w14:paraId="3580EC4E" w14:textId="77777777" w:rsidR="001A201B" w:rsidRPr="00AB6F67" w:rsidRDefault="001A201B" w:rsidP="00702D24">
      <w:pPr>
        <w:pStyle w:val="NormalHanging12a"/>
        <w:widowControl/>
        <w:rPr>
          <w:b/>
          <w:i/>
        </w:rPr>
      </w:pPr>
      <w:r w:rsidRPr="00AB6F67">
        <w:t>N.</w:t>
      </w:r>
      <w:r w:rsidRPr="00AB6F67">
        <w:tab/>
        <w:t>ottaa huomioon, että ympäristökatastrofit, ilmastonmuutoksesta, metsäkadosta ja kaivannaisteollisuudesta johtuvat katastrofit mukaan lukien, voivat saada aikaan ihmisoikeusrikkomuksia ja vaikuttaa paitsi ihmisiin niiden välittömässä läheisyydessä myös koko ihmiskuntaan; toteaa, että ympäristöoikeuksia puolustavien ihmisten murhat ja heihin kohdistetut hyökkäykset ja muut väkivallan muodot ovat viime vuosina lisääntyneet, myös alkuperäiskansojen keskuudessa; ottaa huomioon, että ilmastonmuutos ja ympäristön tilan heikentyminen ovat kaksi kiireellisiä toimia edellyttävää ja toisiinsa yhteydessä olevaa haastetta, jotka heikentävät maailmanlaajuisesti sekä kestävää kehitystä että ihmisoikeuksien kunnioittamista; ottaa huomioon, että ympäristölle aiheutuvat haitat ja ilmastonmuutoksen vaikutukset pahentavat epävarmuutta, syrjäytymistä ja eriarvoisuutta ja enenevässä määrin pakottavat ihmiset jättämään kotinsa tai jäämään turvattomiin olosuhteisiin, jotka pahentavat heidän haavoittuvuuttaan;</w:t>
      </w:r>
    </w:p>
    <w:p w14:paraId="2DF64713" w14:textId="77777777" w:rsidR="001A201B" w:rsidRPr="00AB6F67" w:rsidRDefault="001A201B" w:rsidP="00702D24">
      <w:pPr>
        <w:pStyle w:val="NormalHanging12a"/>
        <w:widowControl/>
        <w:rPr>
          <w:b/>
          <w:i/>
        </w:rPr>
      </w:pPr>
      <w:r w:rsidRPr="00AB6F67">
        <w:t>O.</w:t>
      </w:r>
      <w:r w:rsidRPr="00AB6F67">
        <w:tab/>
        <w:t>ottaa huomioon, että ihmisoikeuksien puolustajat ja kansalaisjärjestöt ovat olennaisia liittolaisia EU:n pyrkimyksissä suojella ja edistää ihmisoikeuksia, demokratiaa ja oikeusvaltioperiaatetta sekä ehkäistä konflikteja kaikkialla maailmassa; katsoo näin ollen, että on EU:n ja sen jäsenvaltioiden keskeisten etujen mukaista tukea niiden työtä ja suojella niitä ja niiden toimintamahdollisuuksia; ottaa huomioon, että hallitukset eri puolilla maailmaa ottavat enenevässä määrin käyttöön uudenlaisia taktiikoita ja rajoituksia ihmisoikeuksien puolustajia kohtaan sensuroidakseen heidän työtään, hiljentääkseen heidät ja häiritäkseen heitä; toteaa, että tällaisia toimenpiteitä ovat muun muassa strategiset häirintätarkoituksessa nostetut kanteet (SLAPP-kanteet), hallituksen rajoittava politiikka, kunnianloukkauskampanjat, syrjintä ja pelottelu tai väkivalta, mukaan lukien laittomat teloitukset, sieppaukset, mielivaltaiset pidätykset ja vangitsemiset; ottaa huomioon, että hyökkäykset ihmisoikeuksien puolustajia vastaan kohdistuvat yhä enemmän myös heidän perheisiinsä ja yhteisöihinsä; ottaa huomioon, että kansalaisyhteiskunnan toimintamahdollisuudet heikkenevät muun muassa siksi, että valtiot eri puolilla maailmaa ottavat käyttöön yhä tiukempia lupamenettelyjä kansalaisjärjestöille sekä kansalaisjärjestöjen lahjoittajilta saamaa rahoitusta koskevia kieltoja tai rajoituksia ja leimaavat kansalaisjärjestöjä ”ulkomaisiksi agenteiksi”; toteaa, että monissa maissa eri puolilla maailmaa vallitsee ilmapiiri, joka sallii ihmisoikeuksien puolustajiin kohdistuneiden rikkomusten rankaisematta jättämisen;</w:t>
      </w:r>
    </w:p>
    <w:p w14:paraId="5C117C77" w14:textId="77777777" w:rsidR="001A201B" w:rsidRDefault="001A201B" w:rsidP="00702D24">
      <w:pPr>
        <w:pStyle w:val="NormalHanging12a"/>
        <w:widowControl/>
      </w:pPr>
      <w:r w:rsidRPr="00AB6F67">
        <w:t>P.</w:t>
      </w:r>
      <w:r w:rsidRPr="00AB6F67">
        <w:tab/>
        <w:t>ottaa huomioon, että yksi suurimmista uhkista kansainväliselle rauhalle ja turvallisuudelle on edelleen terrorismi, joka loukkaa selvästi ihmisoikeuksia ja perusvapauksia;</w:t>
      </w:r>
    </w:p>
    <w:p w14:paraId="25E0D5E5" w14:textId="77777777" w:rsidR="000065DC" w:rsidRPr="00D21DA2" w:rsidRDefault="000065DC" w:rsidP="000065DC">
      <w:pPr>
        <w:pStyle w:val="NormalHanging12a"/>
        <w:widowControl/>
      </w:pPr>
      <w:r w:rsidRPr="00D21DA2">
        <w:lastRenderedPageBreak/>
        <w:t>Q.</w:t>
      </w:r>
      <w:r w:rsidRPr="00D21DA2">
        <w:tab/>
        <w:t>ottaa huomioon, että vuoden 2021 Saharov-mielipiteenvapauspalkinto myönnettiin Aleksei Navalnyille; ottaa huomioon, että Navalnyi oli helmikuusta 2021 lähtien vangittuna epäinhimillisissä oloissa; ottaa huomioon, että hänen viimeinen vangitsemispaikkansa oli Jamalin Nenetsiassa Länsi-Siperiassa, jossa hänet murhattiin 16. helmikuuta 2024;</w:t>
      </w:r>
    </w:p>
    <w:p w14:paraId="3D7A84EA" w14:textId="77777777" w:rsidR="001A201B" w:rsidRPr="00AB6F67" w:rsidRDefault="001A201B" w:rsidP="00D21DA2">
      <w:pPr>
        <w:pStyle w:val="NormalHanging12a"/>
        <w:widowControl/>
      </w:pPr>
      <w:r w:rsidRPr="00AB6F67">
        <w:rPr>
          <w:rStyle w:val="BoldItalic"/>
        </w:rPr>
        <w:t>Maailmanlaajuisiin suuntauksiin ja merkittäviin haasteisiin vastaaminen</w:t>
      </w:r>
    </w:p>
    <w:p w14:paraId="2049CCDE" w14:textId="77777777" w:rsidR="001A201B" w:rsidRPr="00AB6F67" w:rsidRDefault="001A201B" w:rsidP="00702D24">
      <w:pPr>
        <w:pStyle w:val="NormalHanging12a"/>
        <w:widowControl/>
      </w:pPr>
      <w:r w:rsidRPr="00AB6F67">
        <w:t>1.</w:t>
      </w:r>
      <w:r w:rsidRPr="00AB6F67">
        <w:tab/>
        <w:t>vahvistaa ihmisoikeuksien yleismaailmallisuuden, keskinäisen riippuvuuden, toisiinsa liittymisen ja jakamattomuuden sekä jokaisen ihmisen ihmisarvon; vahvistaa, että EU:lla ja sen jäsenvaltioilla on velvollisuus edistää ja suojella demokratiaa, oikeusvaltioperiaatetta ja ihmisoikeuksien yleismaailmallisuutta ja luovuttamattomuutta kaikkialla maailmassa päättäväisesti, johdonmukaisesti ja yhtenäisesti; kehottaa EU:ta ja sen jäsenvaltioita edistämään voimien yhdistämistä demokratioiden ja asiaankuuluvien kansainvälisten ja alueellisten järjestöjen välillä uhkien torjumiseksi ja ihmisoikeuksien edistämiseksi maailmanlaajuisesti, mukaan lukien vahvistaen julkisesti ja päättäväisyyttä osoittaen sitoumuksemme puolustaa ihmisoikeuksien yleismaailmallisuutta ja oikeusvaltioperiaatetta;</w:t>
      </w:r>
    </w:p>
    <w:p w14:paraId="4A451B8B" w14:textId="77777777" w:rsidR="001A201B" w:rsidRPr="00AB6F67" w:rsidRDefault="001A201B" w:rsidP="00702D24">
      <w:pPr>
        <w:pStyle w:val="NormalHanging12a"/>
        <w:widowControl/>
      </w:pPr>
      <w:r w:rsidRPr="00AB6F67">
        <w:t>2.</w:t>
      </w:r>
      <w:r w:rsidRPr="00AB6F67">
        <w:tab/>
        <w:t>pitää valitettavana, että totalitaariset ja autoritaariset järjestelmät käyttävät väärin monenvälisiä instituutioita, erityisesti YK:n ihmisoikeusneuvostoa, pyrkien vesittämään ihmisoikeusmekanismit ja niiden kyvyn asettaa valtiot vastuuseen ihmisoikeusloukkauksista sekä heikentämään kansainvälisiä normeja tai muuttamaan niitä autoritaarisen toimintaohjelmansa mukaisesti; kehottaa neuvostoa ja jäsenvaltioita tekemään yhteistyötä samanmielisten demokraattisten liittolaisten kanssa monenvälisten instituutioiden uudistamisen tukemiseksi, jotta nämä pystyisivät paremmin torjumaan autoritaaristen hallintojen vahingollista vaikutusvaltaa;</w:t>
      </w:r>
    </w:p>
    <w:p w14:paraId="583E747E" w14:textId="77777777" w:rsidR="001A201B" w:rsidRPr="00AB6F67" w:rsidRDefault="001A201B" w:rsidP="00702D24">
      <w:pPr>
        <w:pStyle w:val="NormalHanging12a"/>
        <w:widowControl/>
      </w:pPr>
      <w:r w:rsidRPr="00AB6F67">
        <w:t>3.</w:t>
      </w:r>
      <w:r w:rsidRPr="00AB6F67">
        <w:tab/>
        <w:t>korostaa, että EU:n on oltava kaikilta osin valmis torjumaan autoritaarisuuden, epäliberalismin ja ääriliikkeiden nousua ja vahingollista vaikutusvaltaa, ihmisoikeuksien suojeluun kohdistuvia uhkia sekä ihmisoikeuksien yleismaailmallisuutta, demokratiaa, oikeusvaltioperiaatetta ja kansainvälistä humanitaarista oikeutta vastaan suunnattuja yhä lisääntyviä hyökkäyksiä;</w:t>
      </w:r>
    </w:p>
    <w:p w14:paraId="6F07ED2C" w14:textId="77777777" w:rsidR="001A201B" w:rsidRPr="00AB6F67" w:rsidRDefault="001A201B" w:rsidP="00702D24">
      <w:pPr>
        <w:pStyle w:val="NormalHanging12a"/>
        <w:widowControl/>
      </w:pPr>
      <w:r w:rsidRPr="00AB6F67">
        <w:t>4.</w:t>
      </w:r>
      <w:r w:rsidRPr="00AB6F67">
        <w:tab/>
        <w:t>korostaa, että EU:n ulkoisen ihmisoikeuspolitiikan kunnianhimoinen sitoumus ja retoriikka edellyttävät, että se toimii johdonmukaisesti ja esimerkillisesti sitoutumisessaan yleismaailmallisiin ihmisoikeuksiin ja demokratiaan; pitää valitettavana ihmisoikeus- ja oikeusvaltiotilanteen heikkenemistä kaikkialla maailmassa, myös EU:ssa, mikä murentaa EU:n uskottavuutta sen vastustaessa maailmanlaajuista demokratian heikkenemistä ja ihmisoikeuksien taantumista; kehottaa EU:ta ja sen jäsenvaltioita toimimaan esimerkillisesti ja kunnioittamaan tiukasti ihmisoikeuksia, varmistamaan kansalaisyhteiskunnan toiminnan mahdollistavan ympäristön ja puuttumaan mahdollisiin tähän liittyviin kielteisiin suuntauksiin;</w:t>
      </w:r>
    </w:p>
    <w:p w14:paraId="1E22A44D" w14:textId="77777777" w:rsidR="001A201B" w:rsidRPr="00AB6F67" w:rsidRDefault="001A201B" w:rsidP="00702D24">
      <w:pPr>
        <w:pStyle w:val="NormalHanging12a"/>
        <w:widowControl/>
      </w:pPr>
      <w:r w:rsidRPr="00AB6F67">
        <w:t>5.</w:t>
      </w:r>
      <w:r w:rsidRPr="00AB6F67">
        <w:tab/>
        <w:t xml:space="preserve">tuomitsee ihmisoikeuksien sekä demokraattisten periaatteiden ja arvojen loukkausten lisääntymisen kaikkialla maailmassa, kuten syvenevän yhteiskunnallisen, taloudellisen ja poliittisen eriarvoisuuden, oikeuksien ja erityisesti naisten oikeuksien kumoamisen, kokonaisten yhteiskuntaryhmien jatkuvan ja järjestelmällisen eristämisen ja syrjinnän, teloitukset, ilman oikeudenkäyntiä toteutetut teloitukset, kidutuksen, sukupuolistuneen väkivallan, syrjinnän ja sukupuoleen perustuvan erottelun, mielivaltaiset pidätykset ja vangitsemiset, järjestelmällisen ja rakenteellisen syrjinnän ja eriarvoisuuden, syrjäytyneiden ja haavoittuvassa asemassa olevien henkilöiden ja ryhmien, </w:t>
      </w:r>
      <w:r w:rsidRPr="00AB6F67">
        <w:lastRenderedPageBreak/>
        <w:t>kansalaisyhteiskunnan, poliittisten vastustajien sekä etnisten ja uskonnollisten vähemmistöjen sortamisen, orjuuden ja pakkotyön, pakkosiirrot, viranomaisten liiallisen väkivallan käytön, sensuurin ja riippumattomiin tiedotusvälineisiin ja toimittajiin kohdistuvat uhkaukset sekä verkossa tapahtuvan uhkailun, kuten verkkovalvonnan ja verkkoyhteyksien sulkemisen; tuomitsee autokraattisten hallintojen rajatylittävät tukahduttamistoimet; pitää valitettavana demokraattisten instituutioiden suojelun heikkenemistä ja kansalaisyhteiskuntien toimintamahdollisuuksien kaventumista kaikkialla maailmassa, mikä aiheuttaa ihmisoikeusloukkausten rankaisemattomuutta; panee merkille, että demokratioiden määrä on edelleen vähentynyt, kun taas autoritaaristen hallintojen määrä on kasvanut;</w:t>
      </w:r>
    </w:p>
    <w:p w14:paraId="3205E66E" w14:textId="77777777" w:rsidR="001A201B" w:rsidRPr="00AB6F67" w:rsidRDefault="001A201B" w:rsidP="00702D24">
      <w:pPr>
        <w:pStyle w:val="NormalHanging12a"/>
        <w:widowControl/>
      </w:pPr>
      <w:r w:rsidRPr="00AB6F67">
        <w:t>6.</w:t>
      </w:r>
      <w:r w:rsidRPr="00AB6F67">
        <w:tab/>
        <w:t>tuomitsee autoritaaristen ja epäliberaalien hallintojen sepittämän tarpeisiinsa sopivan narratiivin, jonka varjolla ne hyökkäävät ihmisoikeuksien yleismaailmallisuutta ja oikeusvaltioperiaatetta vastaan; varoittaa siitä, että kyseiset hallinnot levittävät tällaista narratiivia kansainvälisillä foorumeilla, kuten Yhdistyneiden kansakuntien ihmisoikeusneuvostossa; kehottaa EU:ta ja sen jäsenvaltioita torjumaan kyseisenlaista vihamielistä narratiivia, joka perustellaan usein kulttuurirelativistisilla argumenteilla muun muassa vallan väärinkäytön peittelemiseksi, sekä disinformaatiota ja EU:hun kohdistettua ulkomaista sekaantumista; kehottaa EU:ta ja jäsenvaltioita käyttämään kaikkia käytettävissään olevia välineitä ja myös hyödyntämään kaikilta osin EU:n kansainvälisten kulttuurisuhteiden tarjoamia mahdollisuuksia;</w:t>
      </w:r>
    </w:p>
    <w:p w14:paraId="2765D63D" w14:textId="77777777" w:rsidR="001A201B" w:rsidRPr="00AB6F67" w:rsidRDefault="001A201B" w:rsidP="00702D24">
      <w:pPr>
        <w:pStyle w:val="NormalHanging12a"/>
        <w:widowControl/>
      </w:pPr>
      <w:r w:rsidRPr="00AB6F67">
        <w:t>7.</w:t>
      </w:r>
      <w:r w:rsidRPr="00AB6F67">
        <w:tab/>
        <w:t>pitää huolestuttavana sitä, että kansainvälisiä konferensseja ja laajan medianäkyvyyden tapahtumia järjestetään autoritaarisissa ja epäliberaaleissa maissa, joissa ihmisoikeuksien puolustajia vainotaan tai häiritään, ja että kyseiset maat käyttävät näitä tapahtumia keinona saada julkisuutta ja vääristävät maailmalle avautuvaa kuvaa ihmisoikeustilanteestaan;</w:t>
      </w:r>
    </w:p>
    <w:p w14:paraId="08D8B88E" w14:textId="77777777" w:rsidR="001A201B" w:rsidRPr="00AB6F67" w:rsidRDefault="001A201B" w:rsidP="00702D24">
      <w:pPr>
        <w:pStyle w:val="NormalHanging12a"/>
        <w:widowControl/>
      </w:pPr>
      <w:r w:rsidRPr="00AB6F67">
        <w:t>8.</w:t>
      </w:r>
      <w:r w:rsidRPr="00AB6F67">
        <w:tab/>
        <w:t>huomauttaa, että autoritaarisilla ja epäliberaaleilla hallinnoilla on käytössään yhä enemmän välineitä, joilla ne luovat puitteet ihmisoikeuksien heikentämiseksi lainsäädännön ja muiden säännösten avulla ja käyttävät niitä vaalien peukalointiin, kansalaisyhteiskunnan, syrjäytyneiden ja haavoittuvassa asemassa olevien henkilöiden ja ryhmien, vähemmistöjen, poliittisten vastustajien, riippumattoman median ja kriittisten mielipiteiden vaientamiseen ja uhkailuun, oikeuslaitoksen valvomiseen sekä vainotakseen näiden hallintojen käytäntöjä kritisoivia henkilöitä, kuten muun muassa ihmisoikeuksien puolustajia, toimittajia, asianajajia, taiteilijoita ja aktivisteja;</w:t>
      </w:r>
    </w:p>
    <w:p w14:paraId="7D2CE39E" w14:textId="77777777" w:rsidR="001A201B" w:rsidRPr="00AB6F67" w:rsidRDefault="001A201B" w:rsidP="00702D24">
      <w:pPr>
        <w:pStyle w:val="NormalHanging12a"/>
        <w:widowControl/>
      </w:pPr>
      <w:r w:rsidRPr="00AB6F67">
        <w:t>9.</w:t>
      </w:r>
      <w:r w:rsidRPr="00AB6F67">
        <w:tab/>
        <w:t>tuomitsee autoritaaristen ja epäliberaalien hallintojen yhä suuremman piittaamattomuuden kansainvälisestä ihmisoikeuslainsäädännöstä, erityisesti niiden, jotka luovat uusia tai laajentavat jo olemassa olevia sisäisiä ja kansainvälisiä konflikteja aiheuttaen tuhoisia seurauksia ihmisoikeuksille; toteaa, että nämä hallinnot pyrkivät heikentämään kansainvälisen ihmisoikeuslainsäädännön legitiimiyttä välttääkseen sen soveltamisen, jota niiltä edellytetään;</w:t>
      </w:r>
    </w:p>
    <w:p w14:paraId="3E2521E7" w14:textId="77777777" w:rsidR="001A201B" w:rsidRPr="00AB6F67" w:rsidRDefault="001A201B" w:rsidP="00702D24">
      <w:pPr>
        <w:pStyle w:val="NormalHanging12a"/>
        <w:widowControl/>
      </w:pPr>
      <w:r w:rsidRPr="00AB6F67">
        <w:t>10.</w:t>
      </w:r>
      <w:r w:rsidRPr="00AB6F67">
        <w:tab/>
        <w:t>kehottaa arvioimaan ns. hiljaista diplomatiaa koskevan strategian tehokkuutta, ja kehottaa EU:ta puolustamaan ihmisoikeuksia äänekkäämmin;</w:t>
      </w:r>
    </w:p>
    <w:p w14:paraId="31927E59" w14:textId="77777777" w:rsidR="001A201B" w:rsidRDefault="001A201B" w:rsidP="00702D24">
      <w:pPr>
        <w:pStyle w:val="NormalHanging12a"/>
        <w:widowControl/>
      </w:pPr>
      <w:r w:rsidRPr="00AB6F67">
        <w:t>11.</w:t>
      </w:r>
      <w:r w:rsidRPr="00AB6F67">
        <w:tab/>
        <w:t xml:space="preserve">tuomitsee jyrkästi julmuudet, sotarikokset ja vakavat kansainvälisen humanitaarisen oikeuden loukkaukset, mukaan lukien seksuaalinen väkivalta, sukupuolistunut väkivalta, lasten karkottaminen sekä siviilien ja sotavankien kidutus ja surmaaminen, joihin Venäjän asevoimat ja niiden sijaistoimijat ovat syyllistyneet Venäjän Ukrainaa vastaan käymässä laittomassa, perusteettomassa ja provosoimattomassa </w:t>
      </w:r>
      <w:r w:rsidRPr="00AB6F67">
        <w:lastRenderedPageBreak/>
        <w:t>hyökkäyssodassa, ja pitää niitä erittäin huolestuttavina; palauttaa mieliin, että Ukrainan tukeminen Venäjän vastaisessa sodassa on ensisijaisen tärkeää sääntöihin perustuvan kansainvälisen järjestyksen turvaamiseksi; kehottaa toteuttamaan kaikki tarvittavat toimenpiteet sen varmistamiseksi, että Ukrainassa sotarikoksiin ja ihmisoikeusloukkauksiin syyllistyneet henkilöt tunnistetaan ja saatetaan vastuuseen teoistaan; kehottaa EU:ta ja sen jäsenvaltioita antamaan edelleen täyden tukensa alan asiaankuuluville sidosryhmille, toimenpiteille ja järjestelmille, joihin kuuluvat Ukrainan syyttäjät, tutkijat ja tuomioistuimet, Kansainvälinen rikostuomioistuin, YK:n ihmisoikeusneuvoston tutkintakomissio sekä universaalitoimivallan periaatteen nojalla tehdyt kansalliset tutkinnat; pitää tärkeänä kerätä nopeasti ja säilyttää todisteita sotarikoksista ja rikoksista ihmisyyttä vastaan ja suhtautuu myönteisesti kansalaisyhteiskunnan tätä koskeviin pyrkimyksiin;</w:t>
      </w:r>
    </w:p>
    <w:p w14:paraId="5C05F798" w14:textId="77777777" w:rsidR="00134B45" w:rsidRPr="00D21DA2" w:rsidRDefault="00134B45" w:rsidP="00134B45">
      <w:pPr>
        <w:pStyle w:val="NormalHanging12a"/>
        <w:widowControl/>
      </w:pPr>
      <w:r w:rsidRPr="00D21DA2">
        <w:t>12.</w:t>
      </w:r>
      <w:r w:rsidRPr="00D21DA2">
        <w:tab/>
        <w:t>on järkyttynyt ja pöyristynyt vuoden 2021 Saharov-palkinnon saajan Aleksei Navalnyin murhasta ja muistuttaa, että Navalnyi uhrasi henkensä puolustaakseen demokratiaa ja vastustaakseen sortoa ja korruptiota Venäjällä;</w:t>
      </w:r>
    </w:p>
    <w:p w14:paraId="6BF86532" w14:textId="5F583EB1" w:rsidR="00134B45" w:rsidRPr="001F1676" w:rsidRDefault="007015D9" w:rsidP="00ED58C3">
      <w:pPr>
        <w:pStyle w:val="NormalHanging12a"/>
        <w:widowControl/>
      </w:pPr>
      <w:r w:rsidRPr="00D21DA2">
        <w:t>13.</w:t>
      </w:r>
      <w:r w:rsidRPr="00D21DA2">
        <w:tab/>
      </w:r>
      <w:r w:rsidR="00134B45" w:rsidRPr="00D21DA2">
        <w:t>vaatii välitöntä tulitaukoa Gazaan;</w:t>
      </w:r>
    </w:p>
    <w:p w14:paraId="334F2D58" w14:textId="5769E697" w:rsidR="001A201B" w:rsidRDefault="00384973" w:rsidP="00702D24">
      <w:pPr>
        <w:pStyle w:val="NormalHanging12a"/>
        <w:widowControl/>
      </w:pPr>
      <w:r>
        <w:t>14</w:t>
      </w:r>
      <w:r w:rsidR="001A201B" w:rsidRPr="00AB6F67">
        <w:t>.</w:t>
      </w:r>
      <w:r w:rsidR="001A201B" w:rsidRPr="00AB6F67">
        <w:tab/>
        <w:t xml:space="preserve">panee tyytyväisenä merkille, että ihmisoikeusiin liittyvien maailmanlaajuisten haasteiden yhteydessä esiintyy myös myönteisiä näkökohtia ja kehitystä; tukee voimakkaasti muun muassa YK:n, Euroopan turvallisuus- ja yhteistyöjärjestön (Etyj), Etyjin demokraattisten instituutioiden ja ihmisoikeuksien toimiston (ODIHR) ja Euroopan neuvoston sekä ihmisoikeuksien puolustajien ja kansalaisyhteiskunnan järjestöjen työtä kansainvälisten sitoumusten muuntamiseksi konkreettisiksi ihmisoikeustoimiksi; korostaa, että ihmisoikeuksista ja demokratiasta on viestittävä strategisemmin EU:n sitoutumista osoittaen tiedottamalla myönteisestä kehityksestä, toimintapolitiikoista ja parhaista käytännöistä, ja kehottaa myös EU:n edustustoja ja EU:n jäsenvaltioiden diplomaattisia edustustoja toimimaan näin kolmansissa maissa; tukee Euroopan ulkosuhdehallinnon (EUH) kampanjaa, jolla kunnioitetaan ihmisoikeuksien yleismaailmallisen julistuksen 75-vuotispäivää vuonna 2023 Yhdistyneiden kansakuntien ihmisoikeusaloitteen 75 ja Hyviä ihmisoikeustarinoita </w:t>
      </w:r>
      <w:r w:rsidR="00931C50">
        <w:noBreakHyphen/>
      </w:r>
      <w:r w:rsidR="001A201B" w:rsidRPr="00AB6F67">
        <w:t>aloitteen</w:t>
      </w:r>
      <w:r w:rsidR="001A201B" w:rsidRPr="00AB6F67">
        <w:rPr>
          <w:rStyle w:val="FootnoteReference"/>
        </w:rPr>
        <w:footnoteReference w:id="15"/>
      </w:r>
      <w:r w:rsidR="001A201B" w:rsidRPr="00AB6F67">
        <w:t xml:space="preserve"> tukemiseksi keinona edistää myönteisiä tarinoita ihmisoikeuksista;</w:t>
      </w:r>
    </w:p>
    <w:p w14:paraId="7F8B5E4F" w14:textId="69B5514F" w:rsidR="00134B45" w:rsidRPr="001F1676" w:rsidRDefault="00384973" w:rsidP="00702D24">
      <w:pPr>
        <w:pStyle w:val="NormalHanging12a"/>
        <w:widowControl/>
      </w:pPr>
      <w:r w:rsidRPr="00D21DA2">
        <w:t>15</w:t>
      </w:r>
      <w:r w:rsidR="00DF583A">
        <w:t>.</w:t>
      </w:r>
      <w:bookmarkStart w:id="8" w:name="_GoBack"/>
      <w:bookmarkEnd w:id="8"/>
      <w:r w:rsidR="00134B45" w:rsidRPr="00D21DA2">
        <w:tab/>
        <w:t>korostaa, että UNRWAlla on korvaamaton rooli eloonjäännin mahdollistavan kriittisen avun tarjoamisessa Gazan 2,2 miljoonalle siviilille, joiden elämään ja keskeisiin perusoikeuksiin kohdistuu sanoinkuvaamaton uhka; torjuu sen, että 18 valtiota keskeytti UNRWA:n rahoituksen, ja muistuttaa, että jos tätä päätöstä ei kumota, UNRWA:n varat ovat vaarassa loppua lähikuukausina; kehottaa siksi EU:ta ja sen jäsenvaltioita tukemaan UNRWA:ta asianmukaisella rahoituksella, jotta se voi jatkaa ja lisätä ihmishenkiä pelastavaa humanitaarista työtään</w:t>
      </w:r>
      <w:r w:rsidR="00786095">
        <w:t>;</w:t>
      </w:r>
    </w:p>
    <w:p w14:paraId="20ADF8A2" w14:textId="77777777" w:rsidR="001A201B" w:rsidRPr="00AB6F67" w:rsidRDefault="001A201B" w:rsidP="00702D24">
      <w:pPr>
        <w:pStyle w:val="Normal12a24b"/>
        <w:keepNext/>
        <w:widowControl/>
        <w:spacing w:before="240"/>
      </w:pPr>
      <w:r w:rsidRPr="00AB6F67">
        <w:rPr>
          <w:rStyle w:val="BoldItalic"/>
        </w:rPr>
        <w:t>Ihmisoikeuksia ja demokratiaa koskeviin maailmanlaajuisiin haasteisiin vastaaminen</w:t>
      </w:r>
    </w:p>
    <w:p w14:paraId="4D28231C" w14:textId="77777777" w:rsidR="001A201B" w:rsidRPr="00AB6F67" w:rsidRDefault="001A201B" w:rsidP="00702D24">
      <w:pPr>
        <w:pStyle w:val="Normal12a24b"/>
        <w:keepNext/>
        <w:widowControl/>
        <w:spacing w:before="240"/>
        <w:rPr>
          <w:rStyle w:val="Italic"/>
        </w:rPr>
      </w:pPr>
      <w:r w:rsidRPr="00AB6F67">
        <w:rPr>
          <w:rStyle w:val="Italic"/>
        </w:rPr>
        <w:t>Kansainvälisen ihmisoikeuslainsäädännön ja humanitaarisen oikeuden noudattaminen</w:t>
      </w:r>
    </w:p>
    <w:p w14:paraId="17D7D539" w14:textId="3A80BB85" w:rsidR="001A201B" w:rsidRPr="00AB6F67" w:rsidRDefault="00384973" w:rsidP="00702D24">
      <w:pPr>
        <w:pStyle w:val="Normal12a24b"/>
        <w:widowControl/>
        <w:spacing w:before="240"/>
        <w:ind w:left="720" w:hanging="720"/>
        <w:rPr>
          <w:szCs w:val="24"/>
        </w:rPr>
      </w:pPr>
      <w:r>
        <w:t>16</w:t>
      </w:r>
      <w:r w:rsidR="001A201B" w:rsidRPr="00AB6F67">
        <w:t>.</w:t>
      </w:r>
      <w:r w:rsidR="001A201B" w:rsidRPr="00AB6F67">
        <w:tab/>
        <w:t xml:space="preserve">korostaa yhteyttä ihmisoikeusloukkausten ja laajalle levinneen rankaisemattomuuden sekä vastuuvelvollisuuden puuttumisen välillä alueilla ja maissa, joita konfliktit koettelevat; korostaa, että on noudatettava kansainvälistä ihmisoikeuslainsäädäntöä ja </w:t>
      </w:r>
      <w:r w:rsidR="001A201B" w:rsidRPr="00AB6F67">
        <w:lastRenderedPageBreak/>
        <w:t>kansainvälistä humanitaarista oikeutta, erityisesti Geneven sopimuksia; tuomitsee jyrkästi hallitusten joukkojen ja aseellisten ryhmien eri puolilla maailmaa tekemät kansainvälisen humanitaarisen oikeuden loukkaukset ja ihmisoikeusloukkaukset, jotka joissakin tapauksissa ovat sotarikoksia ja rikoksia ihmisyyttä vastaan; kehottaa takaamaan tehokkaasti humanitaarisen avun nopean ja esteettömän kulun aseellisten selkkausten ja luonnonkatastrofien aikana ja luomaan järjestelmällisesti tarvittavia humanitaarisia käytäviä aseellisten selkkausten ja sotatilanteiden aikana; tuomitsee autoritaaristen hallitusten pyrkimykset puuttua humanitaaristen avustusjärjestöjen toimintaan ja rajoittaa sitä; muistuttaa tässä yhteydessä siviili- ja sotilasalan toimijoiden välisen koordinoinnin merkityksestä; tuomitsee nykyaikaisen sodankäynnin ja konfliktien kaikkialla maailmassa aiheuttamat tuhoisat humanitaariset seuraukset ja ihmisoikeusloukkaukset, kuten muun muassa siviilikohteiden pommitukset, raiskaukset ja kidutus, pakkosiirrot ja laittomat karkotukset; tuo esille aseellisten konfliktien sukupuolisidonnaiset vaikutukset, kuten naisiin ja tyttöihin kohdistuvan seksuaalisen väkivallan käytön sotataktiikkana, lapsiin ja vähemmistöihin kohdistuvat vaikutukset sekä niiden ympäristövaikutukset;</w:t>
      </w:r>
    </w:p>
    <w:p w14:paraId="4E1B9C56" w14:textId="77A6BA4D" w:rsidR="001A201B" w:rsidRDefault="00384973" w:rsidP="00702D24">
      <w:pPr>
        <w:pStyle w:val="Normal12a24b"/>
        <w:widowControl/>
        <w:spacing w:before="240"/>
        <w:ind w:left="720" w:hanging="720"/>
      </w:pPr>
      <w:r>
        <w:t>17</w:t>
      </w:r>
      <w:r w:rsidR="001A201B" w:rsidRPr="00AB6F67">
        <w:t>.</w:t>
      </w:r>
      <w:r w:rsidR="001A201B" w:rsidRPr="00AB6F67">
        <w:tab/>
        <w:t>kehottaa EU:ta ja sen jäsenvaltioita tehostamaan toimiaan, jotta edistetään kansainvälisen humanitaarisen oikeuden noudattamista ja autetaan uhreja saamaan kansainvälistä oikeussuojaa, hyvitystä ja korvauksia; korostaa, että siviileihin ja siviilien selviytymisen kannalta välttämättömiin kohteisiin kohdistuvat hyökkäykset on kielletty kansainvälisen humanitaarisen oikeuden nojalla; kehottaa EU:ta ja sen kansainvälisiä kumppaneita käyttämään kansainvälisten rikosten torjumiseksi täysimääräisesti kaikkia asiaankuuluvia välineitä, kuten universaalitoimivallan periaatteen soveltaminen, kansalliset ja kansainväliset erityistuomioistuimet, myös hyökkäysrikoksia käsittelevät tuomioistuimet, sekä luomaan joustavia yhteistyö- ja rahoitusmekanismeja, jotta todisteita rikoksista voidaan kerätä ja analysoida nopeasti; kehottaa komissiota varmistamaan, että näitä välineitä käytetään koordinoidusti ja täydentävästi muiden asiaankuuluvien EU:n ja jäsenvaltioiden välineiden kanssa;</w:t>
      </w:r>
    </w:p>
    <w:p w14:paraId="144964AA" w14:textId="4C0337E6" w:rsidR="00134B45" w:rsidRPr="001F1676" w:rsidRDefault="00384973" w:rsidP="00702D24">
      <w:pPr>
        <w:pStyle w:val="Normal12a24b"/>
        <w:widowControl/>
        <w:spacing w:before="240"/>
        <w:ind w:left="720" w:hanging="720"/>
        <w:rPr>
          <w:rStyle w:val="Italic"/>
          <w:i w:val="0"/>
        </w:rPr>
      </w:pPr>
      <w:r w:rsidRPr="00D21DA2">
        <w:t>18.</w:t>
      </w:r>
      <w:r w:rsidRPr="00D21DA2">
        <w:tab/>
      </w:r>
      <w:r w:rsidR="00134B45" w:rsidRPr="00D21DA2">
        <w:t>ilmaisee vakavan huolensa pitkittyneestä miehityksestä ja jatkuvista alueiden liittämisistä; kehottaa kiinnittämään erityistä huomiota ihmisoikeustilanteeseen laittomasti miehitetyillä alueilla, mukaan lukien tapauksissa, joissa miehitys on pitkittynyt, sekä useissa lukkiutuneissa konflikteissa, ja kehottaa toteuttamaan tehokkaita toimenpiteitä, joilla pyritään estämään vakavat ihmisoikeusloukkaukset, mukaan lukien elämää koskevan oikeuden loukkaaminen, liikkumisvapauden rajoittaminen ja syrjintä;</w:t>
      </w:r>
    </w:p>
    <w:p w14:paraId="5EA783EE" w14:textId="328443DA" w:rsidR="001A201B" w:rsidRPr="00AB6F67" w:rsidRDefault="00384973" w:rsidP="00702D24">
      <w:pPr>
        <w:pStyle w:val="Normal12a24b"/>
        <w:widowControl/>
        <w:spacing w:before="240"/>
        <w:ind w:left="720" w:hanging="720"/>
        <w:rPr>
          <w:szCs w:val="24"/>
        </w:rPr>
      </w:pPr>
      <w:r>
        <w:t>19</w:t>
      </w:r>
      <w:r w:rsidR="001A201B" w:rsidRPr="00AB6F67">
        <w:t>.</w:t>
      </w:r>
      <w:r w:rsidR="001A201B" w:rsidRPr="00AB6F67">
        <w:tab/>
        <w:t>kehottaa jälleen jäsenvaltioita auttamaan hillitsemään aseellisia konflikteja ja vakavia ihmisoikeusloukkauksia tai kansainvälisen humanitaarisen oikeuden loukkauksia noudattamalla tiukasti YK:n asekauppasopimuksen vientiä ja vientilupahakemusten arviointia koskevan 7 artiklan määräyksiä, aseiden viennistä vahvistettua neuvoston yhteistä kantaa 2008/944/YUTP</w:t>
      </w:r>
      <w:r w:rsidR="001A201B" w:rsidRPr="00AB6F67">
        <w:rPr>
          <w:rStyle w:val="FootnoteReference"/>
          <w:szCs w:val="24"/>
        </w:rPr>
        <w:footnoteReference w:id="16"/>
      </w:r>
      <w:r w:rsidR="001A201B" w:rsidRPr="00AB6F67">
        <w:t xml:space="preserve"> ja EU:n kaksikäyttötuoteasetusta</w:t>
      </w:r>
      <w:r w:rsidR="001A201B" w:rsidRPr="00AB6F67">
        <w:rPr>
          <w:rStyle w:val="FootnoteReference"/>
          <w:szCs w:val="24"/>
        </w:rPr>
        <w:footnoteReference w:id="17"/>
      </w:r>
      <w:r w:rsidR="001A201B" w:rsidRPr="00AB6F67">
        <w:t xml:space="preserve">; kehottaa EU:ta arvioimaan vakoiluohjelmien käyttämistä vahingontekotarkoituksessa, kunnes on pantu täytäntöön tiukkoja säännöksiä sen takaamiseksi, että niitä käytetään </w:t>
      </w:r>
      <w:r w:rsidR="001A201B" w:rsidRPr="00AB6F67">
        <w:lastRenderedPageBreak/>
        <w:t>kansainvälisten ihmisoikeusnormien mukaisesti; ilmaisee edelleen huolensa aseistettujen miehittämättömien ilma-alusten käytöstä kansainvälisen oikeudellisen kehyksen ulkopuolella ja kehottaa tekemään aseistettujen miehittämättömien ilma-alusten kehityshankkeista ihmisoikeuksia koskevia vaikutustenarviointeja; kehottaa EU:ta tekemään aloitteen sellaisen oikeudellisesti sitovan välineen luomisesta, jolla kielletään ilman ihmisen merkityksellistä valvontaa toimivat tappavat autonomiset aseet;</w:t>
      </w:r>
    </w:p>
    <w:p w14:paraId="5B7D27D0" w14:textId="172BDF1C" w:rsidR="001A201B" w:rsidRPr="00AB6F67" w:rsidRDefault="00384973" w:rsidP="00702D24">
      <w:pPr>
        <w:pStyle w:val="Normal12a24b"/>
        <w:widowControl/>
        <w:spacing w:before="240"/>
        <w:ind w:left="720" w:hanging="720"/>
        <w:rPr>
          <w:rStyle w:val="Italic"/>
        </w:rPr>
      </w:pPr>
      <w:r>
        <w:t>20</w:t>
      </w:r>
      <w:r w:rsidR="001A201B" w:rsidRPr="00AB6F67">
        <w:t>.</w:t>
      </w:r>
      <w:r w:rsidR="001A201B" w:rsidRPr="00AB6F67">
        <w:tab/>
        <w:t>korostaa, että on tärkeää varmistaa EU:n toimintapolitiikan johdonmukaisuus miehitykseen tai alueiden liittämiseen liittyvissä tilanteissa ja että siinä olisi noudatettava kansainvälistä humanitaarista oikeutta vakavien ihmisoikeusrikkomusten välttämiseksi asiaankuuluvilla alueilla; korostaa EU:hun sijoittautuneiden yritysten vastuuta soveltaa tiukimpia huolellisuusvelvoitteita kaikkeen taloudelliseen tai rahoitustoimintaan näillä alueilla tai niiden kanssa sekä varmistaa, että kansainvälistä oikeutta ja EU:n pakotepolitiikkaa noudatetaan tiukasti siltä osin, kun ne ovat sovellettavissa näihin tilanteisiin; kehottaa tähän liittyen komissiota selventämään EU:n ja tällaisten alueiden väliseen kauppaan sovellettavia sääntöjä;</w:t>
      </w:r>
    </w:p>
    <w:p w14:paraId="6B6D350B" w14:textId="77777777" w:rsidR="001A201B" w:rsidRPr="00AB6F67" w:rsidRDefault="001A201B" w:rsidP="00702D24">
      <w:pPr>
        <w:pStyle w:val="Normal12a24b"/>
        <w:keepNext/>
        <w:widowControl/>
        <w:spacing w:before="240"/>
      </w:pPr>
      <w:r w:rsidRPr="00AB6F67">
        <w:rPr>
          <w:rStyle w:val="Italic"/>
        </w:rPr>
        <w:t>Oikeus elämään: edistyminen kuolemanrangaistuksen yleismaailmallisessa poistamisessa</w:t>
      </w:r>
    </w:p>
    <w:p w14:paraId="5798E912" w14:textId="091AF1A5" w:rsidR="001A201B" w:rsidRPr="00AB6F67" w:rsidRDefault="00384973" w:rsidP="00702D24">
      <w:pPr>
        <w:pStyle w:val="NormalHanging12a"/>
        <w:widowControl/>
      </w:pPr>
      <w:r>
        <w:t>21</w:t>
      </w:r>
      <w:r w:rsidR="001A201B" w:rsidRPr="00AB6F67">
        <w:t>.</w:t>
      </w:r>
      <w:r w:rsidR="001A201B" w:rsidRPr="00AB6F67">
        <w:tab/>
        <w:t>toistaa vastustavansa periaatteellisesti kuolemanrangaistusta, joka on julma, epäinhimillinen ja halventava rangaistus ja peruuttamaton toimi; pitää valitettavana, että vaikka joissakin EU:n ulkopuolisissa maissa on pyritty toteuttamaan toimia kuolemanrangaistuksen poistamiseksi, tähän liittyy edelleen merkittäviä haasteita; pitää valitettavana, että muissa EU:n ulkopuolisissa maissa sen käyttö lisääntyy ja täytäntöönpantujen kuolemantuomioiden määrä on noussut korkeimmilleen viiteen vuoteen; toistaa kaikille maille esittämänsä kehotuksen poistaa kuolemanrangaistus kokonaan tai keskeyttää välittömästi sen täytäntöönpano ensimmäisenä askeleena kohti sen poistamista; kannustaa EU:ta ja jäsenvaltioita hyödyntämään kaikkia käytössään olevia välineitä, myös EU:n ulkopuolisten maiden kanssa tehtyjä kauppa- ja assosiaatiosopimuksia, pyrkien keskeyttämään kuolemanrangaistuksen käyttö ja lopettamaan sen käyttö kokonaan;</w:t>
      </w:r>
    </w:p>
    <w:p w14:paraId="20323DF8" w14:textId="69B4EA75" w:rsidR="001A201B" w:rsidRPr="00AB6F67" w:rsidRDefault="001949B0" w:rsidP="00702D24">
      <w:pPr>
        <w:pStyle w:val="NormalHanging12a"/>
        <w:widowControl/>
        <w:rPr>
          <w:rStyle w:val="Italic"/>
          <w:i w:val="0"/>
        </w:rPr>
      </w:pPr>
      <w:r>
        <w:t>22</w:t>
      </w:r>
      <w:r w:rsidR="001A201B" w:rsidRPr="00AB6F67">
        <w:t>.</w:t>
      </w:r>
      <w:r w:rsidR="001A201B" w:rsidRPr="00AB6F67">
        <w:tab/>
        <w:t>korostaa, että EU:n on pyrittävä väsymättä kuolemanrangaistuksen yleismaailmalliseen poistamiseen ihmisoikeuksia koskevan ulkopolitiikkansa keskeisenä tavoitteena; kehottaa EU:ta ja sen jäsenvaltioita puolustamaan kuolemanrangaistuksen poistamista asiaankuuluvilla kansainvälisillä foorumeilla ja hakemaan tälle kannalle mahdollisimman laajaa tukea; kannustaa YK:n elimiä jatkamaan kuolemanrangaistuksen yleismaailmalliseen poistamiseen tähtääviä toimiaan YK:n yleiskokouksen päätöslauselmien mukaisesti; kehottaa lisäksi asiaankuuluvia maita ensimmäisessä vaiheessa supistamaan kuolemantuomiolla rangaistavien rikosten luetteloa; vaatii mailta, jotka eivät julkista näitä koskevia tilastoja, avoimuutta kuolemantuomioista ja teloituksista; tukee Afrikan unionin prosessia Afrikan ihmisoikeuksien ja kansojen oikeuksien peruskirjaan liitettävän kuolemanrangaistuksen poistamista Afrikassa koskevan pöytäkirjaluonnoksen hyväksymiseksi; kannustaa muita kolmansia maita ja alueellisia järjestöjä käynnistämään samankaltaisia prosesseja muun muassa kansalaisjärjestöjen tarkoituksenmukaisen osallistumisen kautta; korostaa, että on tärkeää tukea paikallisia ja alueellisia pyrkimyksiä poistaa kuolemanrangaistus;</w:t>
      </w:r>
    </w:p>
    <w:p w14:paraId="4280122F" w14:textId="77777777" w:rsidR="001A201B" w:rsidRPr="00AB6F67" w:rsidRDefault="001A201B" w:rsidP="00702D24">
      <w:pPr>
        <w:pStyle w:val="Normal12a24b"/>
        <w:keepNext/>
        <w:widowControl/>
        <w:spacing w:before="240"/>
      </w:pPr>
      <w:r w:rsidRPr="00AB6F67">
        <w:rPr>
          <w:i/>
        </w:rPr>
        <w:lastRenderedPageBreak/>
        <w:t>Oikeus sananvapauteen, tiedotusvälineiden vapaus, akateeminen vapaus ja oikeus saada tietoja</w:t>
      </w:r>
    </w:p>
    <w:p w14:paraId="46466CAA" w14:textId="5C936817" w:rsidR="001A201B" w:rsidRPr="00AB6F67" w:rsidRDefault="001949B0" w:rsidP="00702D24">
      <w:pPr>
        <w:pStyle w:val="NormalHanging12a"/>
        <w:widowControl/>
      </w:pPr>
      <w:r>
        <w:t>23</w:t>
      </w:r>
      <w:r w:rsidR="001A201B" w:rsidRPr="00AB6F67">
        <w:t>.</w:t>
      </w:r>
      <w:r w:rsidR="001A201B" w:rsidRPr="00AB6F67">
        <w:tab/>
        <w:t>pitää erittäin huolestuttavana sitä, että sananvapautta, myös taiteellista ilmaisua, ja tiedotusvälineiden vapautta heikennetään yhä enemmän eri puolilla maailmaa erityisesti, kun kyse on toimittajista; tuomitsee toimittajien, ihmisoikeuksien puolustajien ja kansalaisyhteiskunnan järjestöjen, vallan vahtikoirien, väärinkäytösten paljastajien ja taiteilijoiden sensuurin niin kutsuttuja ulkomaisia agentteja koskevien lakien sekä muiden lainsäädännöllisten ja muiden kuin lainsäädännöllisten toimenpiteiden avulla, kuten lisääntyvän hallinnollisen taakan, sakkojen, uhkailun, kunnianloukkausten ja demonisoivan kielenkäytön, joita autoritaariset, totalitaariset ja epäliberaalit hallinnot ovat toteuttaneet; palauttaa mieliin syvän huolensa strategisten häirintätarkoituksessa nostettujen kanteiden käytöstä heidän vaientamisekseen ja kehottaa sekä jäsenvaltioita että EU:n ulkopuolisia maita lopettamaan tällaiset käytännöt; panee merkille, että jotkut näistä käytännöistä voivat olla käytössä myös useissa vakiintuneissa demokratioissa eri puolilla maailmaa; suhtautuu tässä yhteydessä myönteisesti toimiin, joilla pyritään vahvistamaan toimittajien ja aktivistien suojelua – myös EU:ssa – perusteettomilta kanteilta, joiden tarkoituksena on hiljentää heidät;</w:t>
      </w:r>
    </w:p>
    <w:p w14:paraId="16C39C90" w14:textId="1E0D0F2D" w:rsidR="001A201B" w:rsidRPr="00AB6F67" w:rsidRDefault="001949B0" w:rsidP="00702D24">
      <w:pPr>
        <w:pStyle w:val="NormalHanging12a"/>
        <w:widowControl/>
      </w:pPr>
      <w:r>
        <w:t>24</w:t>
      </w:r>
      <w:r w:rsidR="001A201B" w:rsidRPr="00AB6F67">
        <w:t>.</w:t>
      </w:r>
      <w:r w:rsidR="001A201B" w:rsidRPr="00AB6F67">
        <w:tab/>
        <w:t>tunnustaa, että on ratkaisevan tärkeää tukea toimittajia, joita vainotaan ja joiden turvallisuutta uhataan, ja kehottaa perustamaan toimittajien suojeluohjelmia, jotka helpottavat välittömässä vaarassa olevien sijoittamista uuteen asuinpaikkaan; pitää valitettavana toimittajien kohdennettua tarkkailua, heihin kohdistettua vakoiluohjelmien ja muiden digitaalisten uhkailukeinojen käyttöä ja tuomitsee valtiollisten ja valtiosta riippumattomien toimijoiden heihin kohdistamat yksityisyyden, sananvapauden, mielipiteenvapauden, tiedonvälityksen vapauden ja yhdistymisvapauden loukkaukset; vahvistaa, että uskottavan ja luotettavan tiedon saanti verkossa ja sen ulkopuolella on keskeinen oikeus demokraattisessa yhteiskunnassa;</w:t>
      </w:r>
    </w:p>
    <w:p w14:paraId="6959FBE1" w14:textId="760BFC7F" w:rsidR="001A201B" w:rsidRPr="00AB6F67" w:rsidRDefault="001949B0" w:rsidP="00702D24">
      <w:pPr>
        <w:pStyle w:val="NormalHanging12a"/>
        <w:widowControl/>
      </w:pPr>
      <w:r>
        <w:t>25</w:t>
      </w:r>
      <w:r w:rsidR="001A201B" w:rsidRPr="00AB6F67">
        <w:t>.</w:t>
      </w:r>
      <w:r w:rsidR="001A201B" w:rsidRPr="00AB6F67">
        <w:tab/>
        <w:t>kehottaa EU:n ulkopuolisia maita toteuttamaan kiireellisiä toimenpiteitä, joilla estetään tarpeeton tai liiallinen voimankäyttö, häirintä tai mielivaltaiset pidätykset mielenosoitusten yhteydessä, sekä kumoamaan sellaisen lainsäädännön ja sellaiset hallinnolliset määräykset, jotka rikkovat oikeutta sananvapauteen ja kokoontumisvapauteen, tai muuttamaan niitä;</w:t>
      </w:r>
    </w:p>
    <w:p w14:paraId="3C20D017" w14:textId="44E29B75" w:rsidR="001A201B" w:rsidRPr="00AB6F67" w:rsidRDefault="001949B0" w:rsidP="00702D24">
      <w:pPr>
        <w:pStyle w:val="NormalHanging12a"/>
        <w:widowControl/>
      </w:pPr>
      <w:r>
        <w:t>26</w:t>
      </w:r>
      <w:r w:rsidR="001A201B" w:rsidRPr="00AB6F67">
        <w:t>.</w:t>
      </w:r>
      <w:r w:rsidR="001A201B" w:rsidRPr="00AB6F67">
        <w:tab/>
        <w:t>kehottaa EU:ta ja sen jäsenvaltioita tehostamaan diplomaattisia ponnisteluja tehden kahden- tai monenvälistä yhteistyötä valtion ja valtiosta riippumattomien toimijoiden tapauksissa, joissa akateemiseen vapauteen kohdistuu sensuuria, uhkia tai jossa sitä vastaan hyökätään, erityisesti jos on kyse tutkijoiden vangitsemisista eri puolilla maailmaa, mikä vaikuttaa merkittävästi koulutusta koskevaan oikeuteen, tieteellisen kehityksen hyödyistä nauttimiseen sekä mielipiteen- ja sananvapauteen; kehottaa EUH:ta ja komissiota tarkastelemaan uudelleen nykyisiä tuki- ja suojelumekanismeja, jotta voidaan kehittää valmiuksia tunnistaa avun tarve ja tarjota apua, myös hätäsuojelua ja tukea näissä tapauksissa; pitää myönteisenä vaarassa olevien tutkijoiden sisällyttämistä ihmisoikeuspuolustajia koskevaan EU:n mekanismiin;</w:t>
      </w:r>
    </w:p>
    <w:p w14:paraId="51DBC4AB" w14:textId="4472B324" w:rsidR="001A201B" w:rsidRPr="00AB6F67" w:rsidRDefault="001949B0" w:rsidP="00702D24">
      <w:pPr>
        <w:pStyle w:val="NormalHanging12a"/>
        <w:widowControl/>
      </w:pPr>
      <w:r>
        <w:t>27</w:t>
      </w:r>
      <w:r w:rsidR="001A201B" w:rsidRPr="00AB6F67">
        <w:t>.</w:t>
      </w:r>
      <w:r w:rsidR="001A201B" w:rsidRPr="00AB6F67">
        <w:tab/>
        <w:t>kehottaa komissiota varmistamaan Global Campus</w:t>
      </w:r>
      <w:r w:rsidR="00931C50">
        <w:t xml:space="preserve"> on Human Rights and Democracy </w:t>
      </w:r>
      <w:r w:rsidR="00931C50">
        <w:noBreakHyphen/>
      </w:r>
      <w:r w:rsidR="001A201B" w:rsidRPr="00AB6F67">
        <w:t xml:space="preserve">verkostolle jatkuvan korkean tason tuen, sillä se on suojannut opiskelijoita ja tutkijoita, jotka ovat demokratian ja ihmisoikeuksien puolustamisen vuoksi joutuneet pakenemaan maastaan, ja se on EU:n ihmisoikeuksiin liittyvälle koulutukselle kaikkialla maailmassa antaman tuen lipunkantaja; tukee akateemisen vapauden yhteistä julkilausumaa, joka annettiin ihmisoikeusneuvoston 52. istunnossa ja jota kaikki </w:t>
      </w:r>
      <w:r w:rsidR="001A201B" w:rsidRPr="00AB6F67">
        <w:lastRenderedPageBreak/>
        <w:t>jäsenvaltiot tukivat; kehottaa jäsenvaltioita ja EU:n edustustoja ottamaan keskeisen roolin akateemisen vapauden loukkausten seurannassa ja niistä raportoinnissa EU:n ulkopuolisissa maissa; tukee akateemisen vapauden täytäntöönpanoperiaatteiden luonnoksen laatimista ja kehottaa EU:ta edistämään akateemista vapautta koskevien suuntaviivojen hyväksymistä YK:n järjestelmässä;</w:t>
      </w:r>
    </w:p>
    <w:p w14:paraId="7714A471" w14:textId="77777777" w:rsidR="001A201B" w:rsidRPr="00AB6F67" w:rsidRDefault="001A201B" w:rsidP="00702D24">
      <w:pPr>
        <w:pStyle w:val="NormalHanging12a"/>
        <w:keepNext/>
        <w:widowControl/>
        <w:snapToGrid w:val="0"/>
        <w:spacing w:before="240"/>
        <w:ind w:left="0" w:firstLine="0"/>
      </w:pPr>
      <w:r w:rsidRPr="00AB6F67">
        <w:rPr>
          <w:rStyle w:val="Italic"/>
        </w:rPr>
        <w:t>Oikeus ajatuksen-, omantunnon-, uskonnon- ja vakaumuksenvapauteen</w:t>
      </w:r>
    </w:p>
    <w:p w14:paraId="7D1B38FB" w14:textId="7F4F4B89" w:rsidR="00134B45" w:rsidRPr="001F1676" w:rsidRDefault="001949B0" w:rsidP="00702D24">
      <w:pPr>
        <w:pStyle w:val="NormalHanging12a"/>
        <w:widowControl/>
      </w:pPr>
      <w:r>
        <w:t>28</w:t>
      </w:r>
      <w:r w:rsidR="001A201B" w:rsidRPr="00AB6F67">
        <w:t>.</w:t>
      </w:r>
      <w:r w:rsidR="001A201B" w:rsidRPr="00AB6F67">
        <w:tab/>
        <w:t xml:space="preserve">toistaa pitävänsä huolestuttavina ajatuksen-, omantunnon-, uskonnon- ja vakaumuksenvapauden loukkauksia ja niihin liittyviä viharikoksia; korostaa, että näitä loukkauksia esiintyy yli maantieteellisten ja kulttuuristen rajojen; pitää valitettavana uskonnon tai vakaumuksen välineellistämistä poliittisiin tarkoituksiin sekä uskonnollisten ja vakaumuksellisten vähemmistöjen ja uskonnollisten yhteisöjen syrjäytymistä tietyissä maissa; tuomitsee mielipidevähemmistöjen tai vakaumuksellisten tai uskonnollisten vähemmistöjen jäseniin sekä heidän omaisuuteensa ja hartauden harjoittamispaikkoihinsa kohdistuvan pakottamisen, syrjinnän, häirinnän ja väkivallan kärjistymisen; tuomitsee uskonnollisin perustein esitetyt syytökset jumalanpilkasta ja uskosta luopumisesta sekä muut syytökset, mukaan lukien mahdollisuus tuomita syylliseksi todettu henkilö kuolemaan, joita kohdistetaan uskonnollisiin vähemmistöihin ja ihmisoikeuksien puolustajien oikeutettuun toimintaan, myös internetissä ja sosiaalisessa mediassa, sekä laajemmin pyrkimykset rajoittaa kansalaisyhteiskunnan </w:t>
      </w:r>
      <w:r w:rsidR="001A201B" w:rsidRPr="001F1676">
        <w:t>toimintamahdollisuuksia;</w:t>
      </w:r>
      <w:r w:rsidR="007015D9" w:rsidRPr="001F1676">
        <w:t xml:space="preserve"> </w:t>
      </w:r>
      <w:r w:rsidR="007015D9" w:rsidRPr="00D21DA2">
        <w:t>tuomitsee mitä jyrkimmin kristittyjen vainoamisen kaikkialla maailmassa;</w:t>
      </w:r>
    </w:p>
    <w:p w14:paraId="1865E79A" w14:textId="2011B059" w:rsidR="001A201B" w:rsidRPr="00AB6F67" w:rsidRDefault="001949B0" w:rsidP="00702D24">
      <w:pPr>
        <w:pStyle w:val="NormalHanging12a"/>
        <w:widowControl/>
      </w:pPr>
      <w:r>
        <w:t>29</w:t>
      </w:r>
      <w:r w:rsidR="001A201B" w:rsidRPr="00AB6F67">
        <w:t>.</w:t>
      </w:r>
      <w:r w:rsidR="001A201B" w:rsidRPr="00AB6F67">
        <w:tab/>
        <w:t>tukee kaikilta osin oikeutta ajatuksen-, omantunnon- ja uskonnonvapauteen, vakaumukseen ja oikeutta uskonnottomuuteen sekä oikeutta ilmaista ja vaihtaa uskontoa tai vakaumusta tai luopua siitä ilman pelkoa väkivallasta tai syrjinnästä; tuomitsee hyökkäykset, joita kohdistetaan henkilöihin ja kansalaisyhteiskunnan järjestöihin sen vuoksi, että nämä rauhanomaisesti kyseenalaistavat uskonnollisia vakaumuksia, kritisoivat niitä tai käsittelevät niitä satiirisesti; kehottaa EU:ta ja sen jäsenvaltioita tehostamaan ponnistelujaan näiden oikeuksien suojelemiseksi, ottamaan nämä kysymykset esille YK:n ihmisoikeusfoorumeilla ja tekemään yhteistyötä asiaankuuluvien YK:n mekanismien ja komiteoiden kanssa, mukaan lukien yhteistyö EU:n ulkopuolisten maiden kanssa oikeuksien puolustamiseksi ja mahdollisten loukkausten estämiseksi; kehottaa myös lisäämään toimia ja yhteistyötä monenvälisellä tasolla ja Kansainvälisen rikostuomioistuimen tuella todisteiden keräämiseksi viharikoksista, tekijöiden saattamiseksi oikeuden eteen ja korvausten maksamiseksi uhreille;</w:t>
      </w:r>
    </w:p>
    <w:p w14:paraId="1872C083" w14:textId="61A6F742" w:rsidR="001A201B" w:rsidRPr="00AB6F67" w:rsidRDefault="001949B0" w:rsidP="00702D24">
      <w:pPr>
        <w:pStyle w:val="NormalHanging12a"/>
        <w:widowControl/>
      </w:pPr>
      <w:r>
        <w:t>30</w:t>
      </w:r>
      <w:r w:rsidR="001A201B" w:rsidRPr="00AB6F67">
        <w:t>.</w:t>
      </w:r>
      <w:r w:rsidR="001A201B" w:rsidRPr="00AB6F67">
        <w:tab/>
        <w:t>tunnustaa uskontojen ja vakaumusten välisen vuoropuhelun arvon ja toteaa, että se mahdollistaa eri uskonnollisten, vakaumuksellisten ja etnisten ryhmien välisen rauhanomaisen rinnakkaiselon ja keskinäisen ymmärryksen, joita se kannustaa EU:ta ja jäsenvaltioita edistämään; toteaa, että ateismi ja uskonnottomien määrä lisääntyvät nopeasti kaikkialla maailmassa, mitä ei saa jättää huomiotta ajatuksen-, omantunnon-, uskonnon- ja vakaumuksenvapautta koskevassa EU:n toimintapoliittisessa kehyksessä;</w:t>
      </w:r>
    </w:p>
    <w:p w14:paraId="05501299" w14:textId="5D689044" w:rsidR="001A201B" w:rsidRPr="00AB6F67" w:rsidRDefault="001949B0" w:rsidP="00702D24">
      <w:pPr>
        <w:pStyle w:val="NormalHanging12a"/>
        <w:widowControl/>
      </w:pPr>
      <w:r>
        <w:t>31</w:t>
      </w:r>
      <w:r w:rsidR="001A201B" w:rsidRPr="00AB6F67">
        <w:t>.</w:t>
      </w:r>
      <w:r w:rsidR="001A201B" w:rsidRPr="00AB6F67">
        <w:tab/>
        <w:t xml:space="preserve">suosittelee, että uskonnon- ja vakaumuksenvapautta EU:n ulkopuolella edistävä erityislähettiläs tekee tiivistä ja täydentävää yhteistyötä ihmisoikeuksista vastaavan EU:n erityisedustajan, eri alueille nimettyjen EU:n erityisedustajien sekä neuvoston ihmisoikeustyöryhmän kanssa, ja katsoo näin ollen, että erityislähettilään toimi olisi muiden erityislähettiläiden ja EU:n erityisedustajien toimien tapaan liitettävä Euroopan ulkosuhdehallintoon; pitää valitettavana, että komissio uusi erityislähettilään </w:t>
      </w:r>
      <w:r w:rsidR="001A201B" w:rsidRPr="00AB6F67">
        <w:lastRenderedPageBreak/>
        <w:t>toimeksiannon arvioimatta etukäteen toimen tehokkuutta ja lisäarvoa, kuten parlamentti oli toistuvasti pyytänyt; kehottaa toteuttamaan arvioinnin ja osoittamaan sen perusteella riittävät taloudelliset ja henkilöresurssit, jotta tehtävät voidaan hoitaa tehokkaasti; muistuttaa, että tänä vuonna tuli kuluneeksi kymmenen vuotta siitä, kun vahvistettiin EU:n suuntaviivat uskonnon- ja vakaumuksenvapauden edistämiseksi ja suojelemiseksi; pitää valitettavana, että vaikka suuntaviivoissa määrätään, että neuvosto arvioi ne kolmen vuoden jälkeen, arviointia ei ole toistaiseksi julkaistu; kehottaa neuvostoa suorittamaan arvioinnin ja toimittamaan tulokset parlamentille; tukee kaikilta osin EU:n käytäntöä, jonka mukaan se johtaa näitä kysymyksiä käsitteleviä päätöslauselmia YK:n ihmisoikeusneuvostossa ja YK:n yleiskokouksessa; kehottaa EUH:ta ja EU:n edustustoja ottamaan kumppanimaiden kanssa käytävissä ihmisoikeusvuoropuheluissa ja YK:n ihmisoikeusfoorumeilla tarpeen mukaan esiin vakaumuksellisten ja uskonnollisten vähemmistöjen vainoamiseen tai syrjintään liittyviä yleisiä kysymyksiä ja yksittäistapauksia ja noudattamaan samalla tulossuuntautunutta lähestymistapaa sekä sisällyttämään vuoropuheluihin sukupuolinäkökulman;</w:t>
      </w:r>
    </w:p>
    <w:p w14:paraId="6BE6231D" w14:textId="77777777" w:rsidR="001A201B" w:rsidRPr="00AB6F67" w:rsidRDefault="001A201B" w:rsidP="00702D24">
      <w:pPr>
        <w:pStyle w:val="Normal12a24b"/>
        <w:keepNext/>
        <w:widowControl/>
        <w:spacing w:before="240"/>
      </w:pPr>
      <w:r w:rsidRPr="00AB6F67">
        <w:rPr>
          <w:rStyle w:val="Italic"/>
        </w:rPr>
        <w:t>Oikeus yhdenvertaiseen ja syrjimättömään kohteluun</w:t>
      </w:r>
    </w:p>
    <w:p w14:paraId="76DDFDD4" w14:textId="0F73731F" w:rsidR="001A201B" w:rsidRPr="00AB6F67" w:rsidRDefault="001949B0" w:rsidP="00702D24">
      <w:pPr>
        <w:pStyle w:val="NormalHanging12a"/>
        <w:widowControl/>
        <w:rPr>
          <w:szCs w:val="24"/>
        </w:rPr>
      </w:pPr>
      <w:r>
        <w:t>32</w:t>
      </w:r>
      <w:r w:rsidR="001A201B" w:rsidRPr="00AB6F67">
        <w:t>.</w:t>
      </w:r>
      <w:r w:rsidR="001A201B" w:rsidRPr="00AB6F67">
        <w:tab/>
        <w:t>toistaa tuomitsevansa kaikenlaisen rasismin, suvaitsemattomuuden, muukalaisvihan ja rotuun, etniseen alkuperään, kansallisuuteen, yhteiskuntaluokkaan, vammaisuuteen, kastiin, uskontoon, vakaumukseen, ikään, sukupuoleen, seksuaaliseen suuntautumiseen tai sukupuoli-identiteettiin perustuvan syrjinnän; korostaa, että syrjintäkysymyksiä käsiteltäessä on tärkeää soveltaa intersektionaalista lähestymistapaa; korostaa, että muun muassa rasismi, syrjintä, muukalaisviha, antisemitismi ja islamofobia sekä uskonnollinen vaino ja suvaitsemattomuus ovat edelleen merkittävä ongelma kaikkialla maailmassa ja että covid-19-pandemia on pahentanut näitä kysymyksiä entisestään;</w:t>
      </w:r>
    </w:p>
    <w:p w14:paraId="3D5F963E" w14:textId="5B142DBF" w:rsidR="001A201B" w:rsidRPr="00AB6F67" w:rsidRDefault="001949B0" w:rsidP="00702D24">
      <w:pPr>
        <w:pStyle w:val="NormalHanging12a"/>
        <w:widowControl/>
        <w:rPr>
          <w:szCs w:val="24"/>
        </w:rPr>
      </w:pPr>
      <w:r>
        <w:t>33</w:t>
      </w:r>
      <w:r w:rsidR="001A201B" w:rsidRPr="00AB6F67">
        <w:t>.</w:t>
      </w:r>
      <w:r w:rsidR="001A201B" w:rsidRPr="00AB6F67">
        <w:tab/>
        <w:t>tuomitsee vihapuheen ja myös verkossa tapahtuvan vihapuheen kasvavan kansainvälisen uhan; toteaa, että naisilla on suurempi todennäköisyys joutua sen kohteeksi, mikä vaikuttaa kielteisesti naisten poliittiseen osallistumiseen ja sukupuolten tasa-arvoon päätöksenteossa; kehottaa hyväksymään tehokkaita toimenpiteitä, joilla puututaan syrjintään ja lopetetaan rankaisemattomuus, ja kehittämään yhteistyössä jäsenvaltioiden kanssa ja parlamentin tuella erityisiä paikallisia strategioita syrjinnän torjumiseksi EU:n ulkopuolisissa maissa paikallisia edustajia ja kansalaisjärjestöjä kuullen; muistuttaa koulutuksen ja vuoropuhelun keskeisestä roolista suvaitsevaisuuden, ymmärryksen ja monimuotoisuuden edistämisessä;</w:t>
      </w:r>
    </w:p>
    <w:p w14:paraId="1713957A" w14:textId="302BEF26" w:rsidR="001A201B" w:rsidRPr="00AB6F67" w:rsidRDefault="001949B0" w:rsidP="00702D24">
      <w:pPr>
        <w:pStyle w:val="NormalHanging12a"/>
        <w:widowControl/>
      </w:pPr>
      <w:r>
        <w:t>34</w:t>
      </w:r>
      <w:r w:rsidR="001A201B" w:rsidRPr="00AB6F67">
        <w:t>.</w:t>
      </w:r>
      <w:r w:rsidR="001A201B" w:rsidRPr="00AB6F67">
        <w:tab/>
        <w:t>panee erittäin huolestuneena merkille kastihierarkian laajuuden ja seuraukset, syrjinnän ja ihmisoikeusloukkaukset, mukaan lukien oikeusjärjestelmään tai työhön pääsyn epääminen, erottelun jatkuminen, köyhyys ja leimautuminen sekä kastiin liittyvät esteet perusihmisoikeuksien harjoittamiselle ja inhimilliselle kehitykselle; toistaa kehotuksensa laatia kastiin perustuvaa syrjintää koskevan EU:n toimintapolitiikan ja erityiset paikalliset strategiat, joilla autetaan torjumaan kastiin perustuvaa syrjintää maissa, joissa sitä ilmenee eniten; suosittelee, että Euroopan parlamentti käsittelee kastiin perustuvaa syrjintää kaikissa asiaankuuluvissa valiokunnissaan ja valtuuskunnissaan, nimeää kastiin perustuvaa syrjintää käsittelevän yhteyspisteen ja kuulee asiaankuuluvia järjestöjä ja ottaa kastiin perustuvan syrjinnän esiin paikallisviranomaisten ja muiden vastapuolien kanssa vierailuilla EU:n ulkopuolisissa maissa sekä järjestää rotusyrjinnän poistamisen kansainvälisenä päivänä vuotuisen kuulemisen EU:n toimien ja edistymisen arvioimiseksi;</w:t>
      </w:r>
    </w:p>
    <w:p w14:paraId="655A31B3" w14:textId="77777777" w:rsidR="001A201B" w:rsidRPr="00AB6F67" w:rsidRDefault="001A201B" w:rsidP="00702D24">
      <w:pPr>
        <w:pStyle w:val="NormalHanging12a"/>
        <w:keepNext/>
        <w:widowControl/>
        <w:snapToGrid w:val="0"/>
        <w:spacing w:before="240"/>
        <w:ind w:left="0" w:firstLine="0"/>
        <w:rPr>
          <w:i/>
          <w:szCs w:val="24"/>
          <w:shd w:val="clear" w:color="auto" w:fill="FFFFFF"/>
        </w:rPr>
      </w:pPr>
      <w:r w:rsidRPr="00AB6F67">
        <w:rPr>
          <w:i/>
          <w:iCs/>
        </w:rPr>
        <w:lastRenderedPageBreak/>
        <w:t>Oikeus olla joutumatta kidutuksen ja epäinhimillisen tai halventavan kohtelun kohteeksi</w:t>
      </w:r>
    </w:p>
    <w:p w14:paraId="50318BB3" w14:textId="20825AD3" w:rsidR="001A201B" w:rsidRPr="00AB6F67" w:rsidRDefault="001949B0" w:rsidP="00702D24">
      <w:pPr>
        <w:pStyle w:val="NormalHanging12a"/>
        <w:widowControl/>
      </w:pPr>
      <w:r>
        <w:t>35</w:t>
      </w:r>
      <w:r w:rsidR="001A201B" w:rsidRPr="00AB6F67">
        <w:t>.</w:t>
      </w:r>
      <w:r w:rsidR="001A201B" w:rsidRPr="00AB6F67">
        <w:tab/>
        <w:t>tuomitsee kaikissa olosuhteissa, myös lainvalvonnassa, kaikki toimet tai pyrkimykset, joiden tarkoituksena hyväksyä, vakiinnuttaa tai sallia kidutus ja muu julma, epäinhimillinen tai halventava kohtelu tai tällaiset rangaistusmenetelmät, tahdonvastaiset katoamiset, mielivaltaiset vangitsemiset ja laittomat teloitukset, tai yllyttää niihin; kehottaa kaikkia maita hyväksymään ja panemaan täytäntöön tehokkaita uhreihin keskittyvän lähestymistavan mukaisia toimenpiteitä kidutuksen ja muun julman, epäinhimillisen tai halventavan kohtelun tai rangaistuksen ehkäisemiseksi ja varmistamaan niihin syyllistyvien vastuuvelvollisuuden; pitää valitettavana, että näitä menetelmiä käytetään monissa maissa edelleen laajamittaisesti; panee erittäin huolestuneena merkille kidutustapausten lisääntyvän suuntauksen maailmanlaajuisesti ja niihin syyllistyneiden laajalle levinneen rankaisemattomuuden; kehottaa kaikkia maita tarkistamaan järjestelmällisesti kuulustelusääntöjään ja lainvalvontakäytäntöjään kansainvälisten ihmisoikeusnormien mukaisesti;</w:t>
      </w:r>
    </w:p>
    <w:p w14:paraId="17C92C8B" w14:textId="43E31835" w:rsidR="001A201B" w:rsidRDefault="001949B0" w:rsidP="00702D24">
      <w:pPr>
        <w:pStyle w:val="NormalHanging12a"/>
        <w:widowControl/>
      </w:pPr>
      <w:r>
        <w:t>36</w:t>
      </w:r>
      <w:r w:rsidR="001A201B" w:rsidRPr="00AB6F67">
        <w:t>.</w:t>
      </w:r>
      <w:r w:rsidR="001A201B" w:rsidRPr="00AB6F67">
        <w:tab/>
        <w:t>pitää valitettavana, että kaikkialla maailmassa on mielipidevankeja, ja kehottaa EUH:ta ja jäsenvaltioita tehostamaan toimiaan heidän ehdottoman vapauttamisensa varmistamiseksi; kehottaa EUH:ta ja komissiota tukemaan kansallisten ennaltaehkäisymekanismien perustamista ja toimintaa EU:n ulkopuolisissa maissa sekä tällä alalla toimivia kansalaisjärjestöjä; kehottaa EU:ta käymään vuoropuhelua kolmansien maiden kanssa, jotta vankilaolojen parantaminen nostetaan keskeiseksi julkisen politiikan kysymykseksi, erityisesti puuttumalla vankiloiden tilanahtauden ongelmaan vankeudelle vaihtoehtoisia menetelmiä käyttäen; toteaa, että kansalaisjärjestöillä ja ihmisoikeuksien puolustajilla on tärkeä rooli kidutuksen ja muiden kaltoinkohtelun muotojen torjunnassa, ja kehottaa EU:ta tukemaan niitä säilöönottopaikkojen seurannassa kidutusta koskevien tarkistettujen EU:n suuntaviivojen mukaisesti;</w:t>
      </w:r>
    </w:p>
    <w:p w14:paraId="58092DE0" w14:textId="7A2494FF" w:rsidR="001949B0" w:rsidRPr="00D21DA2" w:rsidRDefault="001949B0" w:rsidP="00702D24">
      <w:pPr>
        <w:pStyle w:val="NormalHanging12a"/>
        <w:widowControl/>
      </w:pPr>
      <w:r w:rsidRPr="00D21DA2">
        <w:t>37</w:t>
      </w:r>
      <w:r w:rsidR="008E283E" w:rsidRPr="00D21DA2">
        <w:t>.</w:t>
      </w:r>
      <w:r w:rsidR="008E283E" w:rsidRPr="00D21DA2">
        <w:tab/>
        <w:t>muistuttaa, että Israelin sotaoikeusjärjestelmässä on pidätetty ja asetettu syytteeseen 500–700 palestiinalaista lasta, joista nuorimmat ovat vain 12-vuotiaita; panee merkille, että osaa pidetään vangittuna ilman syytteitä, kun toisten pidättämisen syynä on ollut esimerkiksi kivien heittäminen; tuomitsee jyrkästi nämä Israelin valtion laittomat ja moraalittomat vangitsemiset ja kehottaa vapauttamaan kaikki palestiinalaislapset Israelin vankiloista;</w:t>
      </w:r>
    </w:p>
    <w:p w14:paraId="79469D31" w14:textId="6875027B" w:rsidR="001A201B" w:rsidRPr="00AB6F67" w:rsidRDefault="001949B0" w:rsidP="00702D24">
      <w:pPr>
        <w:pStyle w:val="NormalHanging12a"/>
        <w:widowControl/>
      </w:pPr>
      <w:r>
        <w:t>38</w:t>
      </w:r>
      <w:r w:rsidR="001A201B" w:rsidRPr="00AB6F67">
        <w:t>.</w:t>
      </w:r>
      <w:r w:rsidR="001A201B" w:rsidRPr="00AB6F67">
        <w:tab/>
        <w:t>kehottaa EU:ta kannustamaan kolmansia maita saattamaan oikeudellisia takeita koskevat kansalliset säännöksensä kansainvälisten sitoumustensa mukaisiksi (esimerkiksi kidutuksen kriminalisointi kidutuksen vastaisen YK:n yleissopimuksen mukaisesti); tuomitsee kaikki ihmiskaupan ja pakkotyön muodot, myös ne, joita valtiot tukevat, sekä kaikki nykyajan orjuuden muodot; kehottaa EU:ta ja sen jäsenvaltioita ottamaan johtoaseman niiden hävittämisessä ja sisällyttämään tarvittaessa asiaa koskevan nimenomaisen viittauksen EU:n ja kolmansien maiden välisiin sopimuksiin;</w:t>
      </w:r>
    </w:p>
    <w:p w14:paraId="250958C3" w14:textId="77777777" w:rsidR="001A201B" w:rsidRPr="00AB6F67" w:rsidRDefault="001A201B" w:rsidP="00D21DA2">
      <w:pPr>
        <w:pStyle w:val="NormalHanging12a"/>
        <w:keepNext/>
        <w:widowControl/>
        <w:ind w:left="0" w:firstLine="0"/>
        <w:rPr>
          <w:i/>
        </w:rPr>
      </w:pPr>
      <w:r w:rsidRPr="00AB6F67">
        <w:rPr>
          <w:i/>
        </w:rPr>
        <w:t>Yleisön osallistumisoikeus</w:t>
      </w:r>
    </w:p>
    <w:p w14:paraId="729F0355" w14:textId="6BED0EA9" w:rsidR="001A201B" w:rsidRPr="00AB6F67" w:rsidRDefault="001949B0" w:rsidP="00702D24">
      <w:pPr>
        <w:pStyle w:val="NormalHanging12a"/>
        <w:widowControl/>
        <w:rPr>
          <w:szCs w:val="24"/>
        </w:rPr>
      </w:pPr>
      <w:r>
        <w:t>39</w:t>
      </w:r>
      <w:r w:rsidR="001A201B" w:rsidRPr="00AB6F67">
        <w:t>.</w:t>
      </w:r>
      <w:r w:rsidR="001A201B" w:rsidRPr="00AB6F67">
        <w:tab/>
        <w:t xml:space="preserve">panee merkille, että oikeutta osallistua aktiivisesti ja passiivisesti vapaisiin, avoimiin ja vilpittömiin vaaleihin ei kunnioiteta autoritaarisissa, totalitaarisissa ja epäliberaaleissa hallinnoissa ja että monissa demokraattisissa maissa on yhä enemmän esteitä näiden oikeuksien täysimääräiselle toteutumiselle; korostaa, että nämä hallinnot järjestävät vilpillisiä vaaleja valtansa vakiinnuttamiseksi, koska niissä ei ole todellista poliittista kilpailua, legitimiteettiä ja moniarvoisuutta; kehottaa vahvistamaan toimia </w:t>
      </w:r>
      <w:r w:rsidR="001A201B" w:rsidRPr="00AB6F67">
        <w:lastRenderedPageBreak/>
        <w:t>vähemmistöjen julkisen osallistumisen takaamiseksi sekä lisäämään naisten ja nuorten edustusta vaaliprosesseissa; korostaa Euroopan unionin vaalitarkkailuvaltuuskuntien roolia niiden valvomien vaaliprosessien riippumattomassa ja puolueettomassa arvioinnissa; pyytää seuraamaan EU:n kolmansissa maissa suorittaman vaalitarkkailun yhteydessä annettujen suositusten hyväksymistä ja täytäntöönpanoa ja sisällyttämään ne keskeiseksi osaksi EU:n ja asianomaisen maan välisten suhteiden yleistä kehystä; panee merkille, että yhä useammin maat kieltäytyvät kutsumasta EU:ta tarkkailemaan vaalejaan, ja kehottaa EUH:ta käsittelemään tilannetta;</w:t>
      </w:r>
    </w:p>
    <w:p w14:paraId="594FD38E" w14:textId="77777777" w:rsidR="001A201B" w:rsidRPr="00AB6F67" w:rsidRDefault="001A201B" w:rsidP="00702D24">
      <w:pPr>
        <w:pStyle w:val="Normal12a24b"/>
        <w:keepNext/>
        <w:widowControl/>
        <w:spacing w:before="240"/>
        <w:rPr>
          <w:rStyle w:val="Italic"/>
          <w:i w:val="0"/>
        </w:rPr>
      </w:pPr>
      <w:r w:rsidRPr="00AB6F67">
        <w:rPr>
          <w:rStyle w:val="Italic"/>
        </w:rPr>
        <w:t>Kulttuuriset oikeudet</w:t>
      </w:r>
    </w:p>
    <w:p w14:paraId="6673DC34" w14:textId="00584B68" w:rsidR="001A201B" w:rsidRPr="00AB6F67" w:rsidRDefault="001949B0" w:rsidP="00702D24">
      <w:pPr>
        <w:pStyle w:val="NormalHanging12a"/>
        <w:widowControl/>
        <w:rPr>
          <w:rStyle w:val="Italic"/>
          <w:i w:val="0"/>
        </w:rPr>
      </w:pPr>
      <w:r>
        <w:t>40</w:t>
      </w:r>
      <w:r w:rsidR="001A201B" w:rsidRPr="00AB6F67">
        <w:t>.</w:t>
      </w:r>
      <w:r w:rsidR="001A201B" w:rsidRPr="00AB6F67">
        <w:tab/>
        <w:t>vahvistaa, että kulttuuriset oikeudet ovat yleismaailmallisia ja että ne ovat ihmisoikeuksien muoto, joka antaa yksilöille ja ihmisryhmille mahdollisuuden kehittää ja ilmaista ihmisyyttään ja identiteettiään; tukee kulttuurisia oikeuksia käsittelevän YK:n erityisraportoijan toimeksiantoa, jonka tarkoituksena on lisätä kulttuuristen oikeuksien näkyvyyttä ihmisoikeusjärjestelmässä ja edistää ymmärrystä näiden oikeuksien loukkausten vakavuudesta ja mahdollisuudesta toteuttaa näitä oikeuksia kaikkien osalta, ja kehottaa uusimaan erityisraportoijan toimeksiannon vuoden 2024 jälkeen; tuomitsee jyrkästi historiallisen, taide- ja kulttuuriperinnön tuhoamisen konflikteissa sekä historiallisen, taide- ja kulttuuriperinnön järjestelmällisen ja poliittisen tai ideologisen tuhoamisen sekä suvereenien valtioiden, kansojen ja vähemmistöjen identiteettien ja kulttuurien tuhoamisen; tuomitsee kulttuuriesineiden laittoman viennin ja kaupan; kehottaa palauttamaan kulttuuriteokset ja -esineet alkuperäisiin paikkoihinsa; muistuttaa, että kulttuuriperinnön tuhoaminen voi olla sotarikos ja ihmisoikeusloukkaus, ja muistuttaa tässä yhteydessä suojeluvastuuta koskevista kansainvälisen yhteisön sitoumuksista muun muassa kulttuuriperinnön suojelun osalta aseellisten konfliktien aikana ja niiden jälkeen;</w:t>
      </w:r>
    </w:p>
    <w:p w14:paraId="05D3AD22" w14:textId="77777777" w:rsidR="001A201B" w:rsidRPr="00AB6F67" w:rsidRDefault="001A201B" w:rsidP="00702D24">
      <w:pPr>
        <w:pStyle w:val="Normal12a24b"/>
        <w:keepNext/>
        <w:widowControl/>
        <w:spacing w:before="240"/>
        <w:rPr>
          <w:i/>
        </w:rPr>
      </w:pPr>
      <w:r w:rsidRPr="00AB6F67">
        <w:rPr>
          <w:i/>
        </w:rPr>
        <w:t>Naisten oikeudet, mukaan lukien seksuaali- ja lisääntymisterveys ja -oikeudet, ja sukupuolten tasa-arvo</w:t>
      </w:r>
    </w:p>
    <w:p w14:paraId="24A59698" w14:textId="5651785F" w:rsidR="001A201B" w:rsidRPr="00AB6F67" w:rsidRDefault="001949B0" w:rsidP="00702D24">
      <w:pPr>
        <w:pStyle w:val="NormalHanging12a"/>
        <w:widowControl/>
        <w:rPr>
          <w:szCs w:val="24"/>
        </w:rPr>
      </w:pPr>
      <w:r>
        <w:t>41</w:t>
      </w:r>
      <w:r w:rsidR="001A201B" w:rsidRPr="00AB6F67">
        <w:t>.</w:t>
      </w:r>
      <w:r w:rsidR="001A201B" w:rsidRPr="00AB6F67">
        <w:tab/>
        <w:t xml:space="preserve">korostaa, että naisten oikeudet ja sukupuolten tasa-arvo ovat välttämättömiä ja jakamattomia ihmisoikeuksia sekä oikeusvaltioperiaatteen ja selviytymiskykyisten demokratioiden perusta; pitää valitettavana, että miljoonat naiset ja tytöt joutuvat edelleen kokemaan syrjintää ja väkivaltaa, erityisesti konflikteissa, konfliktien jälkeisissä tilanteissa ja pakkomuuton yhteydessä heistä haavoittuvimmat ja etenkin kaksinkertaisesta syrjinnästä kärsimään joutuvat vammaiset naiset ja tytöt, ja että naisilta ja tytöiltä evätään ihmisarvo, itsemääräämisoikeus, mukaan lukien ruumiillinen itsemääräämisoikeus, ja jopa oikeus elämään; tuomitsee sukupuolten tasa-arvon ja naisten oikeuksien jatkuvan taantumisen, mukaan lukien kaikki pyrkimykset heikentää olemassa olevia oikeuksia ja suojelutoimia erityisesti seksuaali- ja lisääntymisterveyden ja -oikeuksien osalta, sekä sellaiset monissa maissa sovellettavat lait, toimintapolitiikat ja käytännöt, joissa nämä oikeudet edelleen kielletään tai joilla niitä rajoitetaan ja joita voidaan pitää sukupuoleen perustuvana erotteluna; tuomitsee kaikenlaisen sukupuolistuneen väkivallan ja hyväksikäytön ja ilmaisee huolensa naisten ja tyttöjen pakottamisesta avioliittoon ja heihin kohdistetusta kunniaan liittyvästä hyväksikäytöstä, väkivallasta ja surmista; kehottaa EU:ta, sen jäsenvaltioita ja samanmielisiä kumppaneita tehostamaan toimiaan ihmisoikeuksien täysimääräisen toteutumisen ja suojelun varmistamiseksi; pitää myönteisenä EU:n liittymistä Istanbulin yleissopimukseen ja kehottaa EU:n jäsenvaltioita ratifioimaan yleissopimuksen ja panemaan sen mahdollisimman pian täytäntöön, jos ne eivät ole sitä vielä tehneet; antaa tukensa sukupuolten tasa-arvosta ja monimuotoisuudesta vastaavan EU:n lähettilään </w:t>
      </w:r>
      <w:r w:rsidR="001A201B" w:rsidRPr="00AB6F67">
        <w:lastRenderedPageBreak/>
        <w:t>roolille ja ihmisoikeuksista vastaavan EU:n erityisedustajan sitoutumiselle näihin kysymyksiin; kehottaa laatimaan naisten oikeuksia koskevan EU:n peruskirjan;</w:t>
      </w:r>
    </w:p>
    <w:p w14:paraId="7F8F0341" w14:textId="0E83B912" w:rsidR="001A201B" w:rsidRPr="00AB6F67" w:rsidRDefault="001949B0" w:rsidP="00702D24">
      <w:pPr>
        <w:pStyle w:val="NormalHanging12a"/>
        <w:widowControl/>
        <w:rPr>
          <w:szCs w:val="24"/>
        </w:rPr>
      </w:pPr>
      <w:r>
        <w:t>42</w:t>
      </w:r>
      <w:r w:rsidR="001A201B" w:rsidRPr="00AB6F67">
        <w:t>.</w:t>
      </w:r>
      <w:r w:rsidR="001A201B" w:rsidRPr="00AB6F67">
        <w:tab/>
        <w:t>tunnustaa, että seksuaali- ja lisääntymisterveyden ja -oikeuksien edistäminen ja suojelu on sukupuolten tasa-arvon saavuttamisen kannalta olennaisen tärkeää, ja vahvistaa oikeuden kattaviin seksuaali- ja lisääntymisterveyspalveluihin, joihin kuuluvat nykyaikaiset ehkäisymenetelmät, turvallinen ja laillinen raskaudenkeskeytys, äitiysterveydenhuolto, raskaudenaikainen ja synnytyksen jälkeinen terveydenhuolto, hedelmöityshoito sekä seksuaali- ja lisääntymisterveyttä ja -oikeuksia koskeva koulutus ja tiedonsaanti, kokonaisvaltainen seksuaalikasvatus mukaan lukien, ilman minkäänlaista syrjintää, pakottamista tai väkivaltaa; kehottaa EU:ta, EUH:ta ja jäsenvaltioita ryhtymään päättäväisiin toimiin seksuaa</w:t>
      </w:r>
      <w:r w:rsidR="00931C50">
        <w:t xml:space="preserve">li- ja lisääntymisterveyden ja </w:t>
      </w:r>
      <w:r w:rsidR="00931C50">
        <w:noBreakHyphen/>
      </w:r>
      <w:r w:rsidR="001A201B" w:rsidRPr="00AB6F67">
        <w:t>oikeuksien sekä turvallista ja laillista raskaudenkeskeytystä koskevan mahdollisuuden priorisoimiseksi ja edistämiseksi monenvälisissä ja kahdenvälisissä suhteissa ihmisoikeuksia koskevan kansainvälisen oikeuden ja kansainvälisten ihmisoikeusnormien sekä Maailman terveysjärjestön (WHO) ohjeiden mukaisesti;</w:t>
      </w:r>
    </w:p>
    <w:p w14:paraId="2C7CE41A" w14:textId="6E5FA042" w:rsidR="001A201B" w:rsidRPr="00AB6F67" w:rsidRDefault="001949B0" w:rsidP="00702D24">
      <w:pPr>
        <w:pStyle w:val="NormalHanging12a"/>
        <w:widowControl/>
        <w:rPr>
          <w:szCs w:val="24"/>
        </w:rPr>
      </w:pPr>
      <w:r>
        <w:t>43</w:t>
      </w:r>
      <w:r w:rsidR="001A201B" w:rsidRPr="00AB6F67">
        <w:t>.</w:t>
      </w:r>
      <w:r w:rsidR="001A201B" w:rsidRPr="00AB6F67">
        <w:tab/>
        <w:t>tunnustaa vähemmistöihin, kuten etnisiin, uskonnollisiin tai vakaumuksellisiin yhteisöihin, kuuluvien naisten korostuneen haavoittuvuuden erityisesti alueilla, joilla toimii radikalisoituneita ryhmittymiä ja väkivaltaisia puolisotilaallisia joukkoja; tuomitsee jyrkästi kaiken naisiin kohdistuvan etniseen alkuperään, uskontoon tai vakaumukseen perustuvan tai radikalisoituneiden ja ääriliikkeiden ohjelmien mukaisesti harjoitettavan väkivallan, kuten seksuaalisen väkivallan, kaappaukset, pakkosiirrot, ihmiskaupan ja surmaamiset; tuomitsee jyrkästi sellaisiin naisiin kohdistuvan syrjinnän ja ihmisoikeusloukkaukset, joilla on risteäviä identiteettejä, myös etnisiin vähemmistöihin kuuluviin naisiin; toistaa kehotuksensa jäsenvaltioille hyväksyä ja panna täytäntöön strategioita, politiikkatoimia ja ohjelmia, joilla edistetään marginalisoitujen naisryhmien seksuaali- ja lisääntymisterveyttä ja -oikeuksia, ja kitkeä heidän tiellään olevat systeemiset, taloudelliset, oikeudelliset, sosiaaliset ja käytännön esteet sekä varmistaa, että seksuaali- ja lisääntymisterveyttä ja -oikeuksia suojellaan ja kunnioitetaan kaikkialla;</w:t>
      </w:r>
    </w:p>
    <w:p w14:paraId="4E478D4A" w14:textId="6593F112" w:rsidR="001A201B" w:rsidRPr="00AB6F67" w:rsidRDefault="001949B0" w:rsidP="00702D24">
      <w:pPr>
        <w:pStyle w:val="NormalHanging12a"/>
        <w:widowControl/>
        <w:rPr>
          <w:szCs w:val="24"/>
        </w:rPr>
      </w:pPr>
      <w:r>
        <w:t>44</w:t>
      </w:r>
      <w:r w:rsidR="001A201B" w:rsidRPr="00AB6F67">
        <w:t>.</w:t>
      </w:r>
      <w:r w:rsidR="001A201B" w:rsidRPr="00AB6F67">
        <w:tab/>
        <w:t xml:space="preserve">tuomitsee jälleen </w:t>
      </w:r>
      <w:r w:rsidR="00A34DB2">
        <w:t xml:space="preserve">kaupallisen </w:t>
      </w:r>
      <w:r w:rsidR="001A201B" w:rsidRPr="00AB6F67">
        <w:t>sijaissynnytyksen, joka on globaali ilmiö, joka altistaa naiset kaikkialla maailmassa hyväksikäytölle ja ihmiskaupalle ja kohdistuu erityisesti taloudellisesti ja sosiaalisesti haavoittuvassa asemassa oleviin naisiin; tähdentää sen vakavaa vaikutusta naisiin, naisten oikeuksiin ja naisten terveyteen ja korostaa sen rajat ylittäviä seurauksia;</w:t>
      </w:r>
    </w:p>
    <w:p w14:paraId="2A04338A" w14:textId="77942B5C" w:rsidR="001A201B" w:rsidRPr="00AB6F67" w:rsidRDefault="001949B0" w:rsidP="00702D24">
      <w:pPr>
        <w:pStyle w:val="NormalHanging12a"/>
        <w:widowControl/>
        <w:rPr>
          <w:szCs w:val="24"/>
        </w:rPr>
      </w:pPr>
      <w:r>
        <w:t>45</w:t>
      </w:r>
      <w:r w:rsidR="001A201B" w:rsidRPr="00AB6F67">
        <w:t>.</w:t>
      </w:r>
      <w:r w:rsidR="001A201B" w:rsidRPr="00AB6F67">
        <w:tab/>
        <w:t>kehottaa EU:ta käsittelemään intersektionaalisuutta sukupuolten tasa-arvon edistämistä koskevan kolmannen EU:n toimintasuunnitelman täytäntöönpanossa, sukupuoleen perustuvan syrjinnän vastaisen EU:n strategian laatimisessa ja asiaankuuluvassa alakohtaisessa työssä kehittämällä toimintapolitiikan niiden moninaisten syrjinnän muotojen torjumiseksi, jotka kohdistuvat ihmisoikeusloukkausten, kuten seksuaalisen hyväksikäytön ja väkivallan, pakkosiirron, pakkotyön ja/tai orjatyön, prostituution ja ihmiskaupan uhreiksi joutuneisiin miljooniin naisiin ja tyttöihin, ja sisällyttämään sukupuolten tasa-arvon ja naisten ja tyttöjen vaikutusmahdollisuuksien lisäämisen ulkosuhteiden ja kehitysyhteistyön kaikkiin osa-alueisiin ja erityisesti hyväksymään naisten asiaa ajavan EU:n ulko-, kehitys- ja puolustuspolitiikan maailmanlaajuisten sitoumustensa mukaisesti;</w:t>
      </w:r>
    </w:p>
    <w:p w14:paraId="7E39FEEF" w14:textId="0A5050E0" w:rsidR="001A201B" w:rsidRPr="00AB6F67" w:rsidRDefault="001949B0" w:rsidP="00702D24">
      <w:pPr>
        <w:pStyle w:val="NormalHanging12a"/>
        <w:widowControl/>
      </w:pPr>
      <w:r>
        <w:t>46</w:t>
      </w:r>
      <w:r w:rsidR="001A201B" w:rsidRPr="00AB6F67">
        <w:t>.</w:t>
      </w:r>
      <w:r w:rsidR="001A201B" w:rsidRPr="00AB6F67">
        <w:tab/>
        <w:t xml:space="preserve">kehottaa toteuttamaan koordinoidumpia toimia, jotta voidaan lopettaa seksuaalisen väkivallan käyttö sodankäynnin välineenä ja torjua tällaiseen väkivaltaan </w:t>
      </w:r>
      <w:r w:rsidR="001A201B" w:rsidRPr="00AB6F67">
        <w:lastRenderedPageBreak/>
        <w:t>syyllistyneiden rankaisemattomuutta; kehottaa komissiota jatkamaan toimia naisten sukuelinten silpomisen, joukkosterilointien ja pakkoaborttien lopettamiseksi kaikkialla maailmassa;</w:t>
      </w:r>
    </w:p>
    <w:p w14:paraId="11F613CF" w14:textId="77777777" w:rsidR="001A201B" w:rsidRPr="00AB6F67" w:rsidRDefault="001A201B" w:rsidP="00702D24">
      <w:pPr>
        <w:pStyle w:val="Normal12a24b"/>
        <w:keepNext/>
        <w:widowControl/>
        <w:spacing w:before="240"/>
        <w:rPr>
          <w:rStyle w:val="Italic"/>
          <w:i w:val="0"/>
        </w:rPr>
      </w:pPr>
      <w:r w:rsidRPr="00AB6F67">
        <w:rPr>
          <w:rStyle w:val="Italic"/>
        </w:rPr>
        <w:t>Vähemmistöjen oikeudet</w:t>
      </w:r>
    </w:p>
    <w:p w14:paraId="28629EC7" w14:textId="463B5CF1" w:rsidR="001A201B" w:rsidRPr="00AB6F67" w:rsidRDefault="001949B0" w:rsidP="00702D24">
      <w:pPr>
        <w:pStyle w:val="NormalHanging12a"/>
        <w:widowControl/>
        <w:rPr>
          <w:szCs w:val="24"/>
        </w:rPr>
      </w:pPr>
      <w:r>
        <w:t>47</w:t>
      </w:r>
      <w:r w:rsidR="001A201B" w:rsidRPr="00AB6F67">
        <w:t>.</w:t>
      </w:r>
      <w:r w:rsidR="001A201B" w:rsidRPr="00AB6F67">
        <w:tab/>
        <w:t>muistuttaa, että maailman väkivaltaisten konfliktien taustalla on useimmiten vähemmistöjen ihmisoikeuksien loukkauksiin liittyvää vähemmistöjen syrjäytymistä, syrjintää ja eriarvoisuutta koskevia epäkohtia, kuten vähemmistökysymyksiä käsittelevä YK:n erityisraportoija on todennut; korostaa tarvetta valtavirtaistaa vähemmistöjen oikeuksien suojelu ja suojelumekanismien kehittäminen Yhdistyneiden kansakuntien tasolla; muistuttaa valtioiden velvoitteesta suojella kansallisten, etnisten, kulttuuristen, uskonnollisten tai kielellisten vähemmistöjensä oikeuksia omalla alueellaan; pitää valitettavana kaikkialla maailmassa ilmeneviä esimerkkejä käytännöistä, joiden mukaan kansallisia, etnisiä ja kielellisiä vähemmistöjä pakkosulautetaan laiminlyömällä heidän perus- ja ihmisoikeutensa vähemmistöjen suojelemista koskevista kansainvälisistä velvoitteista ja sitoumuksista huolimatta; kehottaa EU:ta ja sen jäsenvaltioita tukemaan aktiivisesti kolmansia maita, jotta ne kunnioittavat kansallisten, etnisten ja kielellisten vähemmistöjen perusihmisoikeuksia kaikilla osa-alueilla; kehottaa komissiota tukemaan vähemmistöjen oikeuksien suojelua, myös EU:n naapuruus-, kehitys- ja kansainvälisen yhteistyön välineen – Globaali Eurooppa ihmisoikeuksia ja demokratiaa koskevan aihekohtaisen ohjelman ensisijaisena tavoitteena;</w:t>
      </w:r>
    </w:p>
    <w:p w14:paraId="6A720312" w14:textId="6E6972E6" w:rsidR="001A201B" w:rsidRPr="00AB6F67" w:rsidRDefault="001949B0" w:rsidP="00702D24">
      <w:pPr>
        <w:pStyle w:val="NormalHanging12a"/>
        <w:widowControl/>
        <w:rPr>
          <w:b/>
          <w:i/>
          <w:szCs w:val="24"/>
        </w:rPr>
      </w:pPr>
      <w:r>
        <w:t>48</w:t>
      </w:r>
      <w:r w:rsidR="001A201B" w:rsidRPr="00AB6F67">
        <w:t>.</w:t>
      </w:r>
      <w:r w:rsidR="001A201B" w:rsidRPr="00AB6F67">
        <w:tab/>
        <w:t>korostaa EU:n rasisminvastaisen toimintasuunnitelman ulkoista ulottuvuutta ja kehottaa komissiota, EUH:ta ja EU:n edustustoja tekemään yhteistyötä EU:n ulkopuolisissa maissa olevien kumppaneiden kanssa, jotta tuetaan samankaltaisten strategioiden ja toimintapolitiikkojen kehittämistä vuoropuhelussa kansalaisjärjestöjen sekä syrjäytyneiden ja haavoittuvien yhteisöjen jäsenten edustajien kanssa noudattaen lähestymistapaa, joka on esitetty YK:n ihmisoikeusvaltuutetun toimiston syntyperään perustuvaa syrjintää koskevassa ohjausvälineessä, kattaen EU:n mahdolliset toimet, kuten lainsäädännön muutosten ja täytäntöönpanon edistäminen, näkyvyyssuunnitelmat ja tukiohjelmat;</w:t>
      </w:r>
    </w:p>
    <w:p w14:paraId="32ECAE05" w14:textId="77777777" w:rsidR="00702D24" w:rsidRDefault="001A201B" w:rsidP="00702D24">
      <w:pPr>
        <w:pStyle w:val="Normal12a24b"/>
        <w:keepNext/>
        <w:widowControl/>
        <w:spacing w:before="240"/>
        <w:rPr>
          <w:rStyle w:val="Italic"/>
        </w:rPr>
      </w:pPr>
      <w:r w:rsidRPr="00AB6F67">
        <w:rPr>
          <w:rStyle w:val="Italic"/>
        </w:rPr>
        <w:t>Maahanmuuttajien ja pakolaisten oikeudet</w:t>
      </w:r>
    </w:p>
    <w:p w14:paraId="3CDCBF8C" w14:textId="5E69CA3A" w:rsidR="001A201B" w:rsidRPr="00AB6F67" w:rsidRDefault="001949B0" w:rsidP="00702D24">
      <w:pPr>
        <w:pStyle w:val="NormalHanging12a"/>
        <w:widowControl/>
      </w:pPr>
      <w:r>
        <w:t>49</w:t>
      </w:r>
      <w:r w:rsidR="001A201B" w:rsidRPr="00AB6F67">
        <w:t>.</w:t>
      </w:r>
      <w:r w:rsidR="001A201B" w:rsidRPr="00AB6F67">
        <w:tab/>
        <w:t xml:space="preserve">tuomitsee maahanmuuttajien, pakolaisten ja asuinsijoiltaan siirtymään joutuneiden henkilöiden ihmisoikeuksien ja turvallisuuden heikentämisen; vahvistaa heidän luovuttamattomat ihmisoikeutensa ja muistuttaa valtioiden velvollisuudesta suojella heitä asiaa koskevan kansainvälisen oikeuden mukaisesti; kehottaa EU:ta ja sen jäsenvaltioita puolustamaan tehokkaasti näitä oikeuksia EU:n muuttoliike- ja turvapaikkapolitiikoissa ja asiaankuuluvassa yhteistyössään kumppanimaiden kanssa; pitää valitettavana muukalaisvihan, rasismin ja maahanmuuttajiin kohdistuvan syrjinnän lisääntymistä; korostaa, että pakolaiset ja maahanmuuttajat ja heistä erityisesti paperittomat kohtaavat monenlaista väkivaltaa, myös pakkomuuton aikana, kuten seksuaalista ja sukupuolistunutta väkivaltaa, sekä monia esteitä esimerkiksi koulutuksen, terveydenhuollon, kohtuullisten asuinolojen ja muiden peruspalvelujen saatavuudessa; pitää erittäin huolestuttavana ihmisoikeusloukkausten vuoksi siirtymään joutuneiden ihmisten ennennäkemätöntä määrää, joka on kaksinkertaistunut kymmenen </w:t>
      </w:r>
      <w:r w:rsidR="001A201B" w:rsidRPr="00AB6F67">
        <w:lastRenderedPageBreak/>
        <w:t>viime vuoden aikana; pitää myönteisenä tilapäistä suojelua koskevan direktiivin</w:t>
      </w:r>
      <w:r w:rsidR="001A201B" w:rsidRPr="00AB6F67">
        <w:rPr>
          <w:rStyle w:val="FootnoteReference"/>
        </w:rPr>
        <w:footnoteReference w:id="18"/>
      </w:r>
      <w:r w:rsidR="001A201B" w:rsidRPr="00AB6F67">
        <w:t xml:space="preserve"> aktivointia ja kehottaa käyttämään sitä tarvittaessa; kehottaa tehostamaan toimia maahanmuuttajien oikeuksien suojelemisessa ja takaamaan heidän mahdollisuutensa käyttää kaikkia peruspalveluja, myös kauttakulun aikana, ja noudattamaan palauttamiskiellon periaatetta; kehottaa lopettamaan välittömästi laittomat pakkokäännyttämiset; kehottaa puuttumaan muuttoliikkeen ja pakkomuuton perimmäisiin syihin;</w:t>
      </w:r>
    </w:p>
    <w:p w14:paraId="7BAD2D81" w14:textId="1B8009D6" w:rsidR="001A201B" w:rsidRPr="00AB6F67" w:rsidRDefault="001949B0" w:rsidP="00702D24">
      <w:pPr>
        <w:pStyle w:val="NormalHanging12a"/>
        <w:widowControl/>
      </w:pPr>
      <w:r>
        <w:t>50</w:t>
      </w:r>
      <w:r w:rsidR="001A201B" w:rsidRPr="00AB6F67">
        <w:t>.</w:t>
      </w:r>
      <w:r w:rsidR="001A201B" w:rsidRPr="00AB6F67">
        <w:tab/>
        <w:t>korostaa jäsenvaltioiden välisen solidaarisuuden ja vastuunjaon periaatteiden merkitystä muuttovirtoja koskevien kysymysten käsittelyssä, jotta voidaan myös lieventää ensimmäisten maahantulojäsenvaltioiden kohtaamia haasteita; vahvistaa tukensa muuttoliike- ja turvapaikkasopimusta koskevalle etenemissuunnitelmalle; kehottaa lainsäädäntövallan käyttäjiä tehostamaan toimiaan, jotta turvapaikka- ja muuttoliikeasioita koskevan lainsäädäntökehyksen uudistaminen saadaan päätökseen ennen tämän vaalikauden päättymistä;</w:t>
      </w:r>
    </w:p>
    <w:p w14:paraId="3DB7B14A" w14:textId="1A060666" w:rsidR="001A201B" w:rsidRPr="00AB6F67" w:rsidRDefault="001949B0" w:rsidP="00702D24">
      <w:pPr>
        <w:pStyle w:val="NormalHanging12a"/>
        <w:widowControl/>
        <w:rPr>
          <w:szCs w:val="24"/>
        </w:rPr>
      </w:pPr>
      <w:r>
        <w:t>51</w:t>
      </w:r>
      <w:r w:rsidR="001A201B" w:rsidRPr="00AB6F67">
        <w:t>.</w:t>
      </w:r>
      <w:r w:rsidR="001A201B" w:rsidRPr="00AB6F67">
        <w:tab/>
        <w:t>vaatii, että kaikissa EU:n ja sen jäsenvaltioiden EU:n ulkopuolisten maiden kanssa tekemissä muuttoliikeyhteistyö- ja takaisinottosopimuksissa on noudatettava tiukasti ihmisoikeuksia koskevaa kansainvälistä oikeutta, pakolaisoikeutta ja merioikeutta sekä erityisesti pakolaisten oikeusasemaa koskevaa yleissopimusta; kehottaa komissiota ja jäsenvaltioita sisällyttämään niihin esiarviointi- ja seurantamekanismit, jotta voidaan arvioida kolmansien maiden kanssa tehtävän muuttoliikeyhteistyön vaikutuksia ihmisoikeuksiin, ja ilmoittamaan tulokset parlamentille; pitää erittäin huolestuttavana kolmansien maiden kanssa tehtävää muuttoliikeyhteistyötä koskevien epävirallisten järjestelyjen käytäntöä, jota parlamentti ei voi valvoa; kehottaa jäsenvaltioita varmistamaan avoimuuden ja sallimaan parlamentaarisen ja demokraattisen valvonnan erityisesti sellaisten osapuolten kanssa tehtävän yhteistyön osalta, joiden tiedetään syyllistyneen ihmisoikeusloukkauksiin; vaatii, että ihmisoikeudet on otettava huomioon ja niitä on valvottava kaikessa Euroopan raja- ja merivartioviraston (Frontex) ja Euroopan unionin turvapaikkaviraston (EASO) toiminnassa;</w:t>
      </w:r>
    </w:p>
    <w:p w14:paraId="4B192E70" w14:textId="74303E9C" w:rsidR="001A201B" w:rsidRPr="00AB6F67" w:rsidRDefault="001949B0" w:rsidP="00702D24">
      <w:pPr>
        <w:pStyle w:val="NormalHanging12a"/>
        <w:widowControl/>
        <w:rPr>
          <w:szCs w:val="24"/>
        </w:rPr>
      </w:pPr>
      <w:r>
        <w:t>52</w:t>
      </w:r>
      <w:r w:rsidR="001A201B" w:rsidRPr="00AB6F67">
        <w:t>.</w:t>
      </w:r>
      <w:r w:rsidR="001A201B" w:rsidRPr="00AB6F67">
        <w:tab/>
        <w:t>kehottaa EU:ta ja sen jäsenvaltioita varmistamaan täyden avoimuuden EU:n kolmansille maille antamasta muuttoliikkeeseen liittyvästä rahoituksesta ja takaamaan, että sillä ei suoraan eikä välillisesti helpoteta ihmisoikeusloukkauksiin syyllistymistä eikä tällaisten loukkausten rankaisemattomuutta; kehottaa ottamaan EU:n rahoittamien humanitaaristen toimien yhteydessä huomioon lasten ja muiden haavoittuvassa asemassa olevien ryhmien erityistarpeet ja varmistamaan, että heitä suojellaan pakkomuuton aikana; tuomitsee tässä yhteydessä maahanmuuttajalasten sijoittamisen säilöönottokeskuksiin erityisesti, kun he ovat erossa vanhemmistaan tai laillisista holhoojistaan;</w:t>
      </w:r>
    </w:p>
    <w:p w14:paraId="20174E43" w14:textId="79DED26A" w:rsidR="001A201B" w:rsidRPr="00AB6F67" w:rsidRDefault="001949B0" w:rsidP="00702D24">
      <w:pPr>
        <w:pStyle w:val="NormalHanging12a"/>
        <w:widowControl/>
        <w:rPr>
          <w:szCs w:val="24"/>
        </w:rPr>
      </w:pPr>
      <w:r>
        <w:t>53</w:t>
      </w:r>
      <w:r w:rsidR="001A201B" w:rsidRPr="00AB6F67">
        <w:t>.</w:t>
      </w:r>
      <w:r w:rsidR="001A201B" w:rsidRPr="00AB6F67">
        <w:tab/>
        <w:t xml:space="preserve">tuomitsee jyrkästi maahanmuuttajien salakuljetukseen ja ihmiskauppaan osallistuvat salakuljetusverkostot ja kehottaa EU:ta ja sen jäsenvaltioita tehostamaan toimiaan näiden verkostojen torjumiseksi ja salakuljetuksen ehkäisemiseksi, myös tekemällä yhteistyötä kolmansien maiden kanssa, eurooppalaisten ja kansainvälisten ihmisoikeusnormien mukaisesti; korostaa, että turvallisten ja laillisten muuttoreittien </w:t>
      </w:r>
      <w:r w:rsidR="001A201B" w:rsidRPr="00AB6F67">
        <w:lastRenderedPageBreak/>
        <w:t>puuttumisen vuoksi salakuljetusverkostot hyötyvät tilanteesta ja ovat vastuussa traagisista ihmishenkien menetyksistä muuttoreiteillä; korostaa, että salakuljetuksen riskejä koskevan tiedon levittäminen ja niitä koskevat valistuskampanjat ovat ratkaisevan tärkeitä;</w:t>
      </w:r>
    </w:p>
    <w:p w14:paraId="3922366F" w14:textId="77777777" w:rsidR="001A201B" w:rsidRPr="00AB6F67" w:rsidRDefault="001A201B" w:rsidP="00702D24">
      <w:pPr>
        <w:pStyle w:val="Normal12a24b"/>
        <w:keepNext/>
        <w:widowControl/>
        <w:spacing w:before="240"/>
        <w:rPr>
          <w:rStyle w:val="Italic"/>
          <w:i w:val="0"/>
        </w:rPr>
      </w:pPr>
      <w:r w:rsidRPr="00AB6F67">
        <w:rPr>
          <w:rStyle w:val="Italic"/>
        </w:rPr>
        <w:t>Alkuperäiskansojen oikeudet</w:t>
      </w:r>
    </w:p>
    <w:p w14:paraId="708F0ED9" w14:textId="743B3480" w:rsidR="001A201B" w:rsidRPr="00AB6F67" w:rsidRDefault="001949B0" w:rsidP="00702D24">
      <w:pPr>
        <w:pStyle w:val="NormalHanging12a"/>
        <w:widowControl/>
        <w:rPr>
          <w:szCs w:val="24"/>
        </w:rPr>
      </w:pPr>
      <w:r>
        <w:t>54</w:t>
      </w:r>
      <w:r w:rsidR="001A201B" w:rsidRPr="00AB6F67">
        <w:t>.</w:t>
      </w:r>
      <w:r w:rsidR="001A201B" w:rsidRPr="00AB6F67">
        <w:tab/>
        <w:t>pitää valitettavana, että alkuperäiskansoihin kohdistuu kaikkialla maailmassa edelleen laajamittaista ja järjestelmällistä syrjintää ja vainoa, pakkomuutot mukaan lukien; tuomitsee alkuperäiskansojen oikeuksia tukevien ihmisoikeuksien ja maaoikeuksien puolustajien mielivaltaiset pidätykset ja surmaamiset; korostaa, että alkuperäiskansojen oikeuksien ja niiden perinteisten käytäntöjen edistäminen on avainasemassa kestävän kehityksen saavuttamisessa, ilmastonmuutoksen torjunnassa ja biologisen monimuotoisuuden säilyttämisessä; kehottaa hallituksia harjoittamaan kehitys- ja ympäristöpolitiikkaa, jossa kunnioitetaan taloudellisia, sosiaalisia ja kulttuurisia oikeuksia ja jossa osallistetaan alkuperäiskansat ja paikallisväestöt YK:n kestävän kehityksen tavoitteiden mukaisesti; kehottaa jälleen EU:ta, sen jäsenvaltioita ja niiden kumppaneita kansainvälisessä yhteisössä toteuttamaan kaikki tarvittavat toimenpiteet, joilla varmistetaan alkuperäiskansojen oikeuksien tunnustaminen, suojelu ja edistäminen, niiden kieliin, maihin, alueisiin ja resursseihin liittyvät oikeudet mukaan lukien, sellaisina kuin ne määritellään YK:n alkuperäiskansojen oikeuksien julistuksessa, erityisesti vapaan ja tietoon perustuvan ennakkosuostumuksen osalta; kehottaa EU:ta ja sen jäsenvaltioita varmistamaan vilpittömän sitoutumisen edellä mainittuihin oikeuksiin ja niiden noudattamisen EU:n kaupan alan välineiden ja EU:hun sijoittautuneisiin yrityksiin sovellettavan asiaankuuluvan EU:n lainsäädännön avulla; kannustaa ratifioimaan alkuperäis- ja heimokansoja koskevan Kansainvälisen työjärjestön (ILO) yleissopimuksen nro 169;</w:t>
      </w:r>
    </w:p>
    <w:p w14:paraId="3B398275" w14:textId="1E5A066B" w:rsidR="001A201B" w:rsidRPr="00AB6F67" w:rsidRDefault="001949B0" w:rsidP="00702D24">
      <w:pPr>
        <w:pStyle w:val="NormalHanging12a"/>
        <w:widowControl/>
      </w:pPr>
      <w:r>
        <w:t>55</w:t>
      </w:r>
      <w:r w:rsidR="001A201B" w:rsidRPr="00AB6F67">
        <w:t>.</w:t>
      </w:r>
      <w:r w:rsidR="001A201B" w:rsidRPr="00AB6F67">
        <w:tab/>
        <w:t>kehottaa kaikkia valtioita, EU:n jäsenvaltiot mukaan lukien, varmistamaan, että alkuperäiskansat ja paikallisyhteisöt otetaan mukaan kansainvälisen ilmastodiplomatian neuvotteluihin ja päätöksentekoprosesseihin; kannustaa komissiota jatkamaan alkuperäiskansojen ja EU:n välisen vuoropuhelun ja yhteistyön edistämistä;</w:t>
      </w:r>
    </w:p>
    <w:p w14:paraId="284EA470" w14:textId="77777777" w:rsidR="001A201B" w:rsidRPr="00AB6F67" w:rsidRDefault="001A201B" w:rsidP="00D21DA2">
      <w:pPr>
        <w:pStyle w:val="Normal12a24b"/>
        <w:keepNext/>
        <w:widowControl/>
        <w:snapToGrid/>
        <w:spacing w:before="0"/>
      </w:pPr>
      <w:r w:rsidRPr="00AB6F67">
        <w:rPr>
          <w:rStyle w:val="Italic"/>
        </w:rPr>
        <w:t>Ihmisoikeudet, liiketoiminta ja kauppa</w:t>
      </w:r>
    </w:p>
    <w:p w14:paraId="6C071FAC" w14:textId="7EB4EA58" w:rsidR="001A201B" w:rsidRPr="00AB6F67" w:rsidRDefault="001949B0" w:rsidP="00702D24">
      <w:pPr>
        <w:pStyle w:val="NormalHanging12a"/>
        <w:widowControl/>
      </w:pPr>
      <w:r>
        <w:t>56</w:t>
      </w:r>
      <w:r w:rsidR="001A201B" w:rsidRPr="00AB6F67">
        <w:t>.</w:t>
      </w:r>
      <w:r w:rsidR="001A201B" w:rsidRPr="00AB6F67">
        <w:tab/>
        <w:t>korostaa kaupan merkitystä keskeisenä välineenä EU:n kumppanimaiden ihmisoikeustilanteen edistämisessä ja parantamisessa, myös yleisen tullietuusjärjestelmän (GSP+) puitteissa; panee kuitenkin merkille, että joissakin asianomaisissa maissa tilanne on kohentunut vain vähän tai ei lainkaan; pitää valitettavana ylenmääräisten ja riistävien liiketoimien haitallisia vaikutuksia ihmisoikeuksiin ja demokratiaan ja tuomitsee luonnonvaroja laittomasti hyödyntävät yritykset, joiden toiminta vaikuttaa epäsuotuisasti ihmisoikeuksien toteutumiseen paikallisyhteisöissä;</w:t>
      </w:r>
    </w:p>
    <w:p w14:paraId="6856F228" w14:textId="7D8F2A00" w:rsidR="001A201B" w:rsidRPr="00AB6F67" w:rsidRDefault="001949B0" w:rsidP="00702D24">
      <w:pPr>
        <w:pStyle w:val="NormalHanging12a"/>
        <w:widowControl/>
      </w:pPr>
      <w:r>
        <w:t>57</w:t>
      </w:r>
      <w:r w:rsidR="001A201B" w:rsidRPr="00AB6F67">
        <w:t>.</w:t>
      </w:r>
      <w:r w:rsidR="001A201B" w:rsidRPr="00AB6F67">
        <w:tab/>
        <w:t xml:space="preserve">kehottaa EU:ta varmistamaan, että otetaan käyttöön toisiaan täydentävät ja kunnianhimoiset eurooppalaiset ja kansainväliset välineet, joissa vahvistetaan vankat aineelliset määräykset, mukaan lukien oikeussuojan saatavuus ja tehokkaat oikeussuojakeinot asiaankuuluville henkilöille; kehottaa tältä osin pyrkimään nopeasti ja määrätietoisesti sopimukseen yritysten kestävää toimintaa koskevasta huolellisuusvelvoitteesta annettavasta EU:n direktiivistä, johon sisältyy sitovia EU:n sääntöjä työntekijöiden oikeuksia sekä ihmis- ja ympäristöoikeuksia koskevasta yritysten vastuullisesta toiminnasta, ja saattamaan oikea-aikaisesti päätökseen </w:t>
      </w:r>
      <w:r w:rsidR="001A201B" w:rsidRPr="00AB6F67">
        <w:lastRenderedPageBreak/>
        <w:t>pakkotyövoiman käyttöä koskevan tuotekiellon, jolla varmistetaan pakkotyövoiman avulla valmistettujen tuotteiden kieltäminen unionin markkinoilla; korostaa, että uhrien, heidän edustajiensa, ammattiliittojen ja muiden asiaankuuluvien sidosryhmien tarkoituksenmukainen osallistuminen on keskeinen ja muuttumaton osa huolellisuusvelvoiteprosessia ja myös olennainen vaihe pakkotyön tunnistamisessa, käsittelemisessä ja korjaamisessa; korostaa sellaisten korjaavien toimenpiteiden ja sellaisen oikeussuojan saatavuuden merkitystä, jotka ovat yritystoimintaa ja ihmisoikeuksia koskevien Yhdistyneiden kansakuntien ohjaavien periaatteiden mukaisia, mukaan lukien taloudelliset ja muut kuin taloudelliset toimenpiteet, ja joiden yhteydessä kuullaan uhreja; kehottaa komissiota esittämään neuvostolle suosituksen kunnianhimoisen valtuutuksen antamisesta EU:lle osallistumisesta mahdollisimman pian käynnissä oleviin neuvotteluihin yritystoimintaa ja ihmisoikeuksia koskevasta YK:n oikeudellisesti sitovasta välineestä; kehottaa komissiota, EUH:ta ja EU:n edustustoja puolustamaan yritysten yhteiskuntavastuuta ja yritysten vastuuvelvollisuutta ja periaatteita vuoropuhelussaan kolmansien maiden kanssa ja tuessaan näiden omien kansallisten toimintasuunnitelmien laatimiselle;</w:t>
      </w:r>
    </w:p>
    <w:p w14:paraId="6A94DF4A" w14:textId="784B41E6" w:rsidR="001A201B" w:rsidRPr="00AB6F67" w:rsidRDefault="001949B0" w:rsidP="00702D24">
      <w:pPr>
        <w:pStyle w:val="NormalHanging12a"/>
        <w:widowControl/>
      </w:pPr>
      <w:r>
        <w:t>58</w:t>
      </w:r>
      <w:r w:rsidR="001A201B" w:rsidRPr="00AB6F67">
        <w:t>.</w:t>
      </w:r>
      <w:r w:rsidR="001A201B" w:rsidRPr="00AB6F67">
        <w:tab/>
        <w:t>muistuttaa yritysten vastuusta sen varmistamisessa, etteivät ne ole toiminnassaan ja toimitusketjuissaan osallisina ihmisoikeusrikkomuksissa, kuten alkuperäiskansojen sekä ympäristö- ja työoikeuksien puolustajiin kohdistuvissa rikkomuksissa; korostaa, että valtioilla ja muilla toimijoilla, kuten yrityksillä, on keskeinen velvollisuus ja vastuu hillitä ilmastonmuutoksen vaikutuksia, ehkäistä niiden kielteisiä vaikutuksia ihmisoikeuksiin ja edistää asianmukaista ja ihmisoikeusvelvoitteiden mukaista toimintapolitiikkaa;</w:t>
      </w:r>
    </w:p>
    <w:p w14:paraId="6C471643" w14:textId="7A2C1727" w:rsidR="001A201B" w:rsidRPr="00AB6F67" w:rsidRDefault="001949B0" w:rsidP="00702D24">
      <w:pPr>
        <w:pStyle w:val="NormalHanging12a"/>
        <w:widowControl/>
        <w:rPr>
          <w:bCs/>
          <w:iCs/>
        </w:rPr>
      </w:pPr>
      <w:r>
        <w:t>59</w:t>
      </w:r>
      <w:r w:rsidR="001A201B" w:rsidRPr="00AB6F67">
        <w:t>.</w:t>
      </w:r>
      <w:r w:rsidR="001A201B" w:rsidRPr="00AB6F67">
        <w:tab/>
        <w:t>muistuttaa, että ihmisoikeuksien yleismaailmallisen julistuksen 23 artiklassa vahvistetaan oikeus työhön, ja korostaa tässä yhteydessä, että yli kaksi kolmasosaa työpaikoista maailmassa on pienten ja keskisuurten yritysten (pk-yritykset) tarjoamia työpaikkoja ja että ne voivat tukea sosiaalisten ja taloudellisten oikeuksien edistämistä; muistuttaa tässä yhteydessä, että pk-yrityksille on tärkeää varmistaa riittävät tasapuoliset toimintaedellytykset;</w:t>
      </w:r>
    </w:p>
    <w:p w14:paraId="7E2DF642" w14:textId="08812417" w:rsidR="001A201B" w:rsidRPr="00AB6F67" w:rsidRDefault="001949B0" w:rsidP="00702D24">
      <w:pPr>
        <w:pStyle w:val="NormalHanging12a"/>
        <w:widowControl/>
        <w:rPr>
          <w:rStyle w:val="Italic"/>
        </w:rPr>
      </w:pPr>
      <w:r>
        <w:t>60</w:t>
      </w:r>
      <w:r w:rsidR="001A201B" w:rsidRPr="00AB6F67">
        <w:t>.</w:t>
      </w:r>
      <w:r w:rsidR="001A201B" w:rsidRPr="00AB6F67">
        <w:tab/>
        <w:t>muistuttaa, että elinkeinovapaus on perusoikeuskirjan 16 artiklassa vahvistettu oikeus; kehottaa EU:ta ja jäsenvaltioita ottamaan johtavan aseman YK:ssa ja muilla monenvälisillä foorumeilla käytävissä keskusteluissa elinkeinovapauteen liittyvän ihmisoikeuden tunnustamiseksi maailmanlaajuisesti;</w:t>
      </w:r>
    </w:p>
    <w:p w14:paraId="444D2DCC" w14:textId="5D522FA4" w:rsidR="001A201B" w:rsidRPr="00AB6F67" w:rsidRDefault="001A201B" w:rsidP="00702D24">
      <w:pPr>
        <w:pStyle w:val="Normal12a24b"/>
        <w:keepNext/>
        <w:widowControl/>
        <w:spacing w:before="240"/>
      </w:pPr>
      <w:r w:rsidRPr="00AB6F67">
        <w:rPr>
          <w:rStyle w:val="Italic"/>
        </w:rPr>
        <w:t>Hlbtiq+-henkilöiden oikeudet</w:t>
      </w:r>
    </w:p>
    <w:p w14:paraId="5FE2D3A2" w14:textId="12665FEC" w:rsidR="001A201B" w:rsidRPr="00AB6F67" w:rsidRDefault="001949B0" w:rsidP="00702D24">
      <w:pPr>
        <w:pStyle w:val="NormalHanging12a"/>
        <w:widowControl/>
      </w:pPr>
      <w:r>
        <w:t>61</w:t>
      </w:r>
      <w:r w:rsidR="001A201B" w:rsidRPr="00AB6F67">
        <w:t>.</w:t>
      </w:r>
      <w:r w:rsidR="001A201B" w:rsidRPr="00AB6F67">
        <w:tab/>
        <w:t xml:space="preserve">pitää valitettavina ihmisoikeusloukkauksia, mukaan lukien lesboihin, homoihin, biseksuaaleihin, transihmisiin, ei-binäärisiin, intersukupuolisiin ja queer-ihmisiin (hlbtiq+-henkilöt) ja heidän oikeuksiensa puolustajiin kohdistuva syrjintä, leimaaminen, segregaatio, vaino, väkivalta ja murhat kaikkialla maailmassa; toteaa, että osallistava koulutus on tärkeää syrjinnän torjumiseksi sen alkuvaiheista lähtien; pitää erittäin huolestuttavana hlbtiq+-henkilöihin ja ihmisoikeuksien puolustajiin kohdistuvan vihan leviämistä sekä hlbtiq+-vastaista narratiivia ja lainsäädäntöä; kehottaa EU:n ulkopuolisia maita hyväksymään erityisiä toimintapolitiikkoja, joilla suojellaan hlbtiq+-henkilöitä ja tarjotaan heille välineet ilmoittaa turvallisesti heidän oikeuksiensa loukkaamisesta; kehottaa EU:n ulkopuolisia maita poistamaan säännökset, jotka suoraan tai välillisesti johtavat hlbtiq+-henkilöiden syrjintään, häirintään ja vainoon; toistaa kehotuksensa panna kaikilta osin täytäntöön hlbtiq-henkilöiden tasa-arvoa koskevan strategian 2020–2025, joka on EU:n väline hlbtiq+-henkilöiden tilanteen parantamiseksi </w:t>
      </w:r>
      <w:r w:rsidR="001A201B" w:rsidRPr="00AB6F67">
        <w:lastRenderedPageBreak/>
        <w:t>kaikkialla maailmassa; ilmaisee erityisen huolensa hlbtiq+-henkilöistä, jotka elävät epädemokraattisissa järjestelmissä, ja kehottaa ottamaan käyttöön joustavia mekanismeja heidän ja heidän oikeuksiensa puolustajien suojelemiseksi; kehottaa EU:ta ja jäsenvaltioita soveltamaan perusteellisesti ja johdonmukaisesti EU:n suuntaviivoja hlbtiq-henkilöiden kaikkien ihmisoikeuksien edistämiseksi ja suojelemiseksi ulkopolitiikassaan;</w:t>
      </w:r>
    </w:p>
    <w:p w14:paraId="1BDDD69B" w14:textId="77777777" w:rsidR="001A201B" w:rsidRPr="00AB6F67" w:rsidRDefault="001A201B" w:rsidP="00702D24">
      <w:pPr>
        <w:pStyle w:val="Normal12a24b"/>
        <w:keepNext/>
        <w:widowControl/>
        <w:spacing w:before="240"/>
      </w:pPr>
      <w:r w:rsidRPr="00AB6F67">
        <w:rPr>
          <w:rStyle w:val="Italic"/>
        </w:rPr>
        <w:t>Lapsen oikeudet</w:t>
      </w:r>
    </w:p>
    <w:p w14:paraId="287EA93D" w14:textId="7C7AA930" w:rsidR="001A201B" w:rsidRPr="00AB6F67" w:rsidRDefault="001949B0" w:rsidP="00702D24">
      <w:pPr>
        <w:pStyle w:val="NormalHanging12a"/>
        <w:widowControl/>
        <w:rPr>
          <w:szCs w:val="24"/>
        </w:rPr>
      </w:pPr>
      <w:r>
        <w:t>62</w:t>
      </w:r>
      <w:r w:rsidR="001A201B" w:rsidRPr="00AB6F67">
        <w:t>.</w:t>
      </w:r>
      <w:r w:rsidR="001A201B" w:rsidRPr="00AB6F67">
        <w:tab/>
        <w:t>tuomitsee jyrkästi lapsen oikeuksien kunnioittamisen heikkenemisen ja näiden oikeuksien lisääntyvät loukkaukset, kuten väkivalta, lapsi- ja pakkoavioliitot, seksuaalinen hyväksikäyttö, sukupuolielinten silpominen, ihmiskauppa, lapsityövoiman käyttö, lasten pakkotyö mukaan lukien, lapsisotilaiden värvääminen, myös rikollisryhmien toimesta, koulutuksen ja terveydenhuollon puute, mukaan lukien oikeus saada opetusta omasta kulttuuristaan, traditioistaan ja kielistään, aliravitsemus, segregaatio ja äärimmäinen köyhyys; tuomitsee lasten ja myös etnisiin vähemmistöihin kuuluvien lasten sieppaukset, pakkoerottamiset ja karkottamiset, adoptoinnit ja pakkosulauttamiset erityisesti sodissa ja konflikteissa; korostaa, että maailmassa on edelleen suuri määrä pakkotyötä tekeviä lapsia, jotka yleensä joutuvat työskentelemään vaarallisissa olosuhteissa; toistaa vaatimuksensa järjestelmällisestä ja johdonmukaisesta lähestymistavasta lasten oikeuksien edistämiseksi ja puolustamiseksi kaikessa EU:n toimintapolitiikassa; kehottaa sisällyttämään erityisen lasten oikeuksia koskevan lähestymistavan oikeusprosesseihin, jotta parannetaan lasten oikeussuojan ja tehokkaiden oikeussuojakeinojen saatavuutta ja varmistetaan oikeuksien loukkaajien vastuuvelvollisuus; korostaa, että lapsille, joiden oikeuksia on loukattu konflikteissa eri puolilla maailmaa, on luotava kestäviä keinoja sopeuttaa heidät takaisin yhteiskuntaan ja saada heille korvauksia; kehottaa kiireellisesti ratifioimaan YK:n lapsen oikeuksien yleissopimuksen yleismaailmallisesti ja täysimääräisesti;</w:t>
      </w:r>
    </w:p>
    <w:p w14:paraId="1E2F5417" w14:textId="08B98915" w:rsidR="001A201B" w:rsidRPr="00AB6F67" w:rsidRDefault="001949B0" w:rsidP="00702D24">
      <w:pPr>
        <w:pStyle w:val="NormalHanging12a"/>
        <w:widowControl/>
      </w:pPr>
      <w:r>
        <w:t>63</w:t>
      </w:r>
      <w:r w:rsidR="001A201B" w:rsidRPr="00AB6F67">
        <w:t>.</w:t>
      </w:r>
      <w:r w:rsidR="001A201B" w:rsidRPr="00AB6F67">
        <w:tab/>
        <w:t>korostaa koulutuksen merkitystä lasten ja nuorten kehityksessä kaikkialla maailmassa; korostaa, että mahdollisuus yleiseen, osallistavaan ja laadukkaaseen koulutukseen on ihmisoikeus, johon olisi sisällyttävä tietoisuuden lisääminen lasten ja nuorten ihmisoikeuksista sekä siitä, mikä on oikeuksien loukkaamista ja miten siitä ilmoitetaan; ottaa huomioon, että ihmisoikeuksien yleismaailmallisen julistuksen 26 artiklan mukaan vanhemmilla on ensisijainen oikeus valita lapsilleen annettavan opetuksen laatu; kehottaa EU:ta ja sen jäsenvaltioita tekemään kaikkensa sen varmistamiseksi, että oikeutta koulutukseen kunnioitetaan kaikkialla maailma</w:t>
      </w:r>
      <w:r w:rsidR="00931C50">
        <w:t xml:space="preserve">ssa, myös pakolaisleireillä ja </w:t>
      </w:r>
      <w:r w:rsidR="00931C50">
        <w:noBreakHyphen/>
      </w:r>
      <w:r w:rsidR="001A201B" w:rsidRPr="00AB6F67">
        <w:t>keskuksissa; kehottaa komissiota ja EUH:ta säilyttämään unionin ulkoisen rahoituksen välineiden kautta annettavan kattavan rahoituksen koulutukselle ja tukemaan EU:n ulkopuolisia maita laadukkaiden koulutusjärjestelmien luomisessa ja kehittämisessä; korostaa, että kaiken opetusmateriaalin on vastattava Unescon koulutusta koskevia normeja;</w:t>
      </w:r>
    </w:p>
    <w:p w14:paraId="18B9C269" w14:textId="77777777" w:rsidR="001A201B" w:rsidRPr="00AB6F67" w:rsidRDefault="001A201B" w:rsidP="00702D24">
      <w:pPr>
        <w:pStyle w:val="Normal12a24b"/>
        <w:keepNext/>
        <w:widowControl/>
        <w:spacing w:before="240"/>
      </w:pPr>
      <w:r w:rsidRPr="00AB6F67">
        <w:rPr>
          <w:rStyle w:val="Italic"/>
        </w:rPr>
        <w:t>Vammaisten oikeudet</w:t>
      </w:r>
    </w:p>
    <w:p w14:paraId="2963F7A2" w14:textId="50CC9ACF" w:rsidR="001A201B" w:rsidRPr="00AB6F67" w:rsidRDefault="001949B0" w:rsidP="00702D24">
      <w:pPr>
        <w:pStyle w:val="NormalHanging12a"/>
        <w:widowControl/>
      </w:pPr>
      <w:r>
        <w:t>64</w:t>
      </w:r>
      <w:r w:rsidR="001A201B" w:rsidRPr="00AB6F67">
        <w:t>.</w:t>
      </w:r>
      <w:r w:rsidR="001A201B" w:rsidRPr="00AB6F67">
        <w:tab/>
        <w:t xml:space="preserve">pitää huolestuttavina haasteita, jotka liittyvät vammaisten henkilöiden oikeuksien täysimääräiseen toteutumiseen, mukaan lukien osallistava ja laadukas koulutus, terveydenhuolto ja työllistyminen sekä poliittiseen elämään osallistuminen; kehottaa jälleen EU:ta avustamaan kaikkialla maailmassa vammaisten henkilöiden omaishoitajia tukevien toimintapolitiikkojen kehittämisessä; kehottaa kaikkia sidosryhmiä lisäämään yhteiskunnallista tietoisuutta ja torjumaan vammaisiin henkilöihin kohdistuvaa syrjintää; kehottaa jälleen komissiota ja jäsenvaltioita lisäämään toimiaan vammaisten </w:t>
      </w:r>
      <w:r w:rsidR="001A201B" w:rsidRPr="00AB6F67">
        <w:lastRenderedPageBreak/>
        <w:t>henkilöiden yhtäläisten oikeuksien edistämiseksi EU:n ulkoisen toiminnan avulla, myös ehdokasvaltioiden osalta, YK:n vammaisyleissopimuksen osapuolina olevien valtioiden nykyisten velvoitteiden mukaisesti; korostaa tarvetta varmistaa järjestelmällinen ja jäsennelty vuoropuhelu vammaisia henkilöitä kumppanimaissa edustavien järjestöjen kanssa ja panna täytäntöön toimintapolitiikkoja, joilla taataan, että he voivat nauttia täysimääräisesti yhdenvertaista osallistumista yhteiskuntaan koskevasta ihmisoikeudestaan, myös käyttäessään äänioikeuttaan, heidän erityistarpeensa ja näkökulmansa huomioon ottaen; kehottaa jälleen EU:ta avustamaan kumppanimaita vammaisten henkilöiden korkealaatuista, saavutettavaa ja kohtuuhintaista hoitoa tukevien toimintapolitiikkojen kehittämisessä; kehottaa hyväksymään nopeasti ehdotuksen neuvoston direktiiviksi uskonnosta tai vakaumuksesta, vammaisuudesta, iästä tai seksuaalisesta suuntautumisesta riippumatonta yhdenvertaista kohtelua koskevan periaatteen täytäntöönpanosta;</w:t>
      </w:r>
    </w:p>
    <w:p w14:paraId="7B1FD23F" w14:textId="77777777" w:rsidR="001A201B" w:rsidRPr="00AB6F67" w:rsidRDefault="001A201B" w:rsidP="00702D24">
      <w:pPr>
        <w:pStyle w:val="Normal12a24b"/>
        <w:keepNext/>
        <w:widowControl/>
        <w:spacing w:before="240"/>
      </w:pPr>
      <w:r w:rsidRPr="00AB6F67">
        <w:rPr>
          <w:rStyle w:val="Italic"/>
        </w:rPr>
        <w:t>Ikääntyneiden henkilöiden oikeudet</w:t>
      </w:r>
    </w:p>
    <w:p w14:paraId="0ED1B745" w14:textId="545BC92B" w:rsidR="001A201B" w:rsidRPr="00AB6F67" w:rsidRDefault="00D55318" w:rsidP="00702D24">
      <w:pPr>
        <w:pStyle w:val="NormalHanging12a"/>
        <w:widowControl/>
        <w:ind w:left="720" w:hanging="720"/>
      </w:pPr>
      <w:r>
        <w:t>65</w:t>
      </w:r>
      <w:r w:rsidR="001A201B" w:rsidRPr="00AB6F67">
        <w:t>.</w:t>
      </w:r>
      <w:r w:rsidR="001A201B" w:rsidRPr="00AB6F67">
        <w:tab/>
        <w:t>kehottaa jälleen EU:ta ja sen jäsenvaltioita kehittämään uusia keinoja ikääntyneiden oikeuksien vahvistamiseksi ja ottamaan huomioon heidän kohtaamansa moninaiset haasteet, kuten muun muassa ikään perustuva syrjintä, köyhyys, väkivalta, sosiaalisen suojelun puute, yksinäisyys ja digitaalinen syrjäytyminen; kehottaa EU:n ulkopuolisia maita hyväksymään toimintapolitiikkoja, joilla helpotetaan ikääntyneiden mahdollisuuksia saada laadukkaita, helposti saatavilla olevia ja kohtuuhintaisia terveydenhuolto-, sosiaali- ja oikeudellisia palveluja kiinnittäen erityistä huomiota siihen, että torjutaan erityisesti ikääntyneiden naisten köyhyysriskiä, joka johtuu heidän työuransa aikaisista sukupuolten välisistä palkkaeroista; korostaa, että heidän itsenäinen osallistumisensa julkisten asioiden hoitamiseen olisi taattava ja että heidän olisi voitava nauttia täysimääräisesti ja arvokkaasti ihmisoikeuksistaan ja perusvapauksistaan;</w:t>
      </w:r>
    </w:p>
    <w:p w14:paraId="1E7099A0" w14:textId="77777777" w:rsidR="001A201B" w:rsidRPr="00AB6F67" w:rsidRDefault="001A201B" w:rsidP="00702D24">
      <w:pPr>
        <w:pStyle w:val="Normal12a24b"/>
        <w:keepNext/>
        <w:widowControl/>
        <w:spacing w:before="240"/>
      </w:pPr>
      <w:r w:rsidRPr="00AB6F67">
        <w:rPr>
          <w:rStyle w:val="Italic"/>
        </w:rPr>
        <w:t>Oikeus ruokaan, veteen ja sanitaatioon</w:t>
      </w:r>
    </w:p>
    <w:p w14:paraId="60C25482" w14:textId="60416BE2" w:rsidR="001A201B" w:rsidRPr="00A34DB2" w:rsidRDefault="00D55318" w:rsidP="00702D24">
      <w:pPr>
        <w:pStyle w:val="NormalHanging12a"/>
        <w:widowControl/>
      </w:pPr>
      <w:r>
        <w:t>66</w:t>
      </w:r>
      <w:r w:rsidR="001A201B" w:rsidRPr="00AB6F67">
        <w:t>.</w:t>
      </w:r>
      <w:r w:rsidR="001A201B" w:rsidRPr="00AB6F67">
        <w:tab/>
        <w:t>muistuttaa, että oikeus ruokaan, turvalliseen juomaveteen ja sanitaatioon, mukaan lukien fyysiset ja taloudelliset mahdollisuudet saada riittävästi turvallista ruokaa ja vettä ja käyttää hygieniajärjestelmiä, on kansainvälisesti tunnustettu ihmisoikeus; on erittäin huolestunut oikeutta ruokaan uhkaavista maailmanlaajuisista haasteista, erityisesti sota- ja konfliktitilanteissa sekä ilmastonmuutoksesta johtuvissa luonnonkatastrofeissa ja äärimmäisissä sääolosuhteissa; kehottaa EU:ta ja sen jäsenvaltioita edistämään oikeutta ruokaan koskevien pakollisten suuntaviivojen laatimista YK:n järjestelmässä; kehottaa hyväksymään julkisia toimintapolitiikkoja, joilla torjutaan nälänhätää ja erityisesti lasten nälänhätää muun muassa tehostamalla kansainvälistä yhteistyötä maailmanlaajuisen heikon ruokaturvan torjumiseksi ja tarjoamalla kiireellistä apua nälänhädän ja vajaaravitsemuksen vaarassa oleville väestöryhmille;</w:t>
      </w:r>
    </w:p>
    <w:p w14:paraId="1A30E0B6" w14:textId="48D4A135" w:rsidR="001A201B" w:rsidRPr="00AB6F67" w:rsidRDefault="00D55318" w:rsidP="00A34DB2">
      <w:pPr>
        <w:pStyle w:val="NormalHanging12a"/>
        <w:widowControl/>
      </w:pPr>
      <w:r>
        <w:t>67</w:t>
      </w:r>
      <w:r w:rsidR="001A201B" w:rsidRPr="00AB6F67">
        <w:t>.</w:t>
      </w:r>
      <w:r w:rsidR="001A201B" w:rsidRPr="00AB6F67">
        <w:tab/>
      </w:r>
      <w:r w:rsidR="001A201B" w:rsidRPr="00A34DB2">
        <w:t>kehottaa EU:ta, sen jäsenvaltioita ja kansainvälistä yhteisöä tehostamaan välittömästi toimiaan vakavan elintarvikepulan kehityssuunnan pysäyttämiseksi; korostaa, että ruokaturvatilannetta ovat heikentäneet useat konfliktit eri puolilla maapalloa, kuten vallitsevat konfliktit maissa, jotka ovat primaarielintarvikkeiden ja erityisesti viljan suuria maailmanlaajuisia viejämaita, mistä on aiheutunut huomattavia seurauksia eri puolilla maailmaa; tuomitsee jyrkästi heikon ruokaturvan käytön tai sillä uhkaamisen poliittisena sodankäynnin välineenä sekä elintarvikkeiden hinnalla keinottelun haitalliset vaikutukset;</w:t>
      </w:r>
      <w:r w:rsidR="00A34DB2" w:rsidRPr="00A34DB2">
        <w:t xml:space="preserve"> vaatii erityisesti välitöntä ja pysyvää tulitaukoa Gazan alueelle, jotta kaikki sen asukkaat voivat saada keskeytyksettä ruokaa ja vettä;</w:t>
      </w:r>
    </w:p>
    <w:p w14:paraId="602965A8" w14:textId="77777777" w:rsidR="001A201B" w:rsidRPr="00AB6F67" w:rsidRDefault="001A201B" w:rsidP="00702D24">
      <w:pPr>
        <w:pStyle w:val="Normal12a24b"/>
        <w:keepNext/>
        <w:widowControl/>
        <w:spacing w:before="240"/>
      </w:pPr>
      <w:r w:rsidRPr="00AB6F67">
        <w:rPr>
          <w:rStyle w:val="Italic"/>
        </w:rPr>
        <w:lastRenderedPageBreak/>
        <w:t>Oikeus puhtaaseen, terveelliseen ja kestävään ympäristöön</w:t>
      </w:r>
    </w:p>
    <w:p w14:paraId="2F2DB912" w14:textId="20393B82" w:rsidR="001A201B" w:rsidRPr="00AB6F67" w:rsidRDefault="00D55318" w:rsidP="00702D24">
      <w:pPr>
        <w:pStyle w:val="NormalHanging12a"/>
        <w:widowControl/>
      </w:pPr>
      <w:r>
        <w:t>68</w:t>
      </w:r>
      <w:r w:rsidR="001A201B" w:rsidRPr="00AB6F67">
        <w:t>.</w:t>
      </w:r>
      <w:r w:rsidR="001A201B" w:rsidRPr="00AB6F67">
        <w:tab/>
        <w:t>korostaa, että ilmastokriisi ja sen ympäristövaikutukset ja vaikutukset luonnon monimuotoisuuteen vaikuttavat suoraan kaikkien ihmisoikeuksien tosiasialliseen toteutumiseen ja että näillä kysymyksillä on keskinäinen yhteys ja riippuvuussuhde; kehottaa hyväksymään nopeasti toimintapolitiikkoja, joilla tehostetaan kansainvälistä yhteistyötä ja vahvistetaan tältä osin valmiuksien kehittämistä YK:n yleiskokouksen päätöslauselman 76/300 mukaisesti; antaa tunnustusta kansalaisjärjestöjen, ympäristöalan ihmisoikeuksien puolustajien ja alkuperäiskansojen aktivistien ratkaisevan tärkeälle työlle ympäristön ja biologisen monimuotoisuuden säilyttämiseksi ja suojelemiseksi; pitää valitettavana ympäristöalan ihmisoikeuksien puolustajiin kohdistuvaa uhkaa ja tuomitsee kaikenlaisen heihin kohdistuvan väkivallan sekä kehottaa takaamaan heidän tehokkaan suojelunsa; korostaa tarvetta puuttua tehokkaasti ympäristön tuhoutumisesta ja ilmastonmuutoksesta johtuvaan ihmisten pakkomuuttoon, mikä lisää riskiä ihmisoikeusloukkauksista ja eri hyväksikäytön muodoille altistavista haavoittuvuuksista; kehottaa EU:ta ja jäsenvaltioita tehostamaan toimiaan, joilla tuetaan alueellisia mekanismeja, joita ovat muun muassa ympäristön puolustajia käsittelevä YK:n erityisraportoija ja Escazún sopimus</w:t>
      </w:r>
      <w:r w:rsidR="001A201B" w:rsidRPr="00AB6F67">
        <w:rPr>
          <w:rStyle w:val="FootnoteReference"/>
          <w:szCs w:val="24"/>
        </w:rPr>
        <w:footnoteReference w:id="19"/>
      </w:r>
      <w:r w:rsidR="001A201B" w:rsidRPr="00AB6F67">
        <w:t>;</w:t>
      </w:r>
    </w:p>
    <w:p w14:paraId="0821B59E" w14:textId="4EACA81E" w:rsidR="001A201B" w:rsidRPr="00AB6F67" w:rsidRDefault="00D55318" w:rsidP="00702D24">
      <w:pPr>
        <w:pStyle w:val="NormalHanging12a"/>
        <w:widowControl/>
        <w:rPr>
          <w:szCs w:val="24"/>
        </w:rPr>
      </w:pPr>
      <w:r>
        <w:t>69</w:t>
      </w:r>
      <w:r w:rsidR="001A201B" w:rsidRPr="00AB6F67">
        <w:t>.</w:t>
      </w:r>
      <w:r w:rsidR="001A201B" w:rsidRPr="00AB6F67">
        <w:tab/>
        <w:t>kehottaa EU:ta, YK:ta ja alueellisia ihmisoikeusmekanismeja ottamaan merkittävämmän roolin maailmanlaajuisten ekosysteemien ja ympäristön puolustajien suojelussa varsinkin niillä alueilla, joilla ilmastonmuutoksella on vakavia vaikutuksia alkuperäis- ja paikallisyhteisöihin; kehottaa EU:ta edistämään YK:n tason aloitetta, jotta kansainväliset tarkkailijat voivat valvoa vakavia ympäristövahinkoja tai -kriisejä sekä tilanteita, joissa ympäristöoikeuksien puolustajat ovat eniten vaarassa, ja toimimaan yhteistyössä viranomaisten kanssa ja avustamaan niitä ympäristöoikeuksien puolustajia suojelevien olosuhteiden luomisessa;</w:t>
      </w:r>
    </w:p>
    <w:p w14:paraId="10412C38" w14:textId="50BA6216" w:rsidR="001A201B" w:rsidRDefault="00D55318" w:rsidP="00702D24">
      <w:pPr>
        <w:pStyle w:val="NormalHanging12a"/>
        <w:widowControl/>
      </w:pPr>
      <w:r>
        <w:t>70</w:t>
      </w:r>
      <w:r w:rsidR="001A201B" w:rsidRPr="00AB6F67">
        <w:t>.</w:t>
      </w:r>
      <w:r w:rsidR="001A201B" w:rsidRPr="00AB6F67">
        <w:tab/>
        <w:t>kannustaa EU:ta ja jäsenvaltioita edistämään ympäristötuhorikoksen tunnustamista Kansainvälisen rikostuomioistuimen Rooman perussäännön mukaiseksi kansainväliseksi rikokseksi;</w:t>
      </w:r>
    </w:p>
    <w:p w14:paraId="470F9AA9" w14:textId="1951C202" w:rsidR="001A201B" w:rsidRPr="00AB6F67" w:rsidRDefault="00D55318" w:rsidP="00702D24">
      <w:pPr>
        <w:pStyle w:val="NormalHanging12a"/>
        <w:widowControl/>
        <w:rPr>
          <w:szCs w:val="24"/>
        </w:rPr>
      </w:pPr>
      <w:r>
        <w:t>71</w:t>
      </w:r>
      <w:r w:rsidR="001A201B" w:rsidRPr="00AB6F67">
        <w:t>.</w:t>
      </w:r>
      <w:r w:rsidR="001A201B" w:rsidRPr="00AB6F67">
        <w:tab/>
        <w:t>muistuttaa, että puhtaaseen energiaan siirtymän on oltava oikeudenmukainen ja siinä on kunnioitettava kaikkien perusoikeuksia; korostaa, että energiasiirtymää koskevien toimintapolitiikkojen ja hankkeiden suunnittelu ja täytäntöönpano olisi toteutettava siten, että ihmisoikeusloukkauksia ei pahenneta eikä vahingoiteta ympäristöä;</w:t>
      </w:r>
    </w:p>
    <w:p w14:paraId="3CAD20F5" w14:textId="77777777" w:rsidR="001A201B" w:rsidRPr="00AB6F67" w:rsidRDefault="001A201B" w:rsidP="00702D24">
      <w:pPr>
        <w:pStyle w:val="Normal12a24b"/>
        <w:keepNext/>
        <w:widowControl/>
        <w:spacing w:before="240"/>
      </w:pPr>
      <w:r w:rsidRPr="00AB6F67">
        <w:rPr>
          <w:rStyle w:val="Italic"/>
        </w:rPr>
        <w:t>Ihmisoikeudet ja digitaaliteknologia</w:t>
      </w:r>
    </w:p>
    <w:p w14:paraId="58D62F7E" w14:textId="708C7C4C" w:rsidR="001A201B" w:rsidRPr="00AB6F67" w:rsidRDefault="00D55318" w:rsidP="00702D24">
      <w:pPr>
        <w:pStyle w:val="NormalHanging12a"/>
        <w:widowControl/>
      </w:pPr>
      <w:r>
        <w:t>72</w:t>
      </w:r>
      <w:r w:rsidR="001A201B" w:rsidRPr="00AB6F67">
        <w:t>.</w:t>
      </w:r>
      <w:r w:rsidR="001A201B" w:rsidRPr="00AB6F67">
        <w:tab/>
        <w:t xml:space="preserve">pitää huolestuttavana tekoälyn demokratioille ja ihmisoikeuksille mahdollisesti aiheuttamaa uhkaa, erityisesti jos sitä ei säännellä asianmukaisesti; suhtautuu myönteisesti 26. kesäkuuta 2023 annettuihin neuvoston päätelmiin, joilla vahvistetaan EU:n roolia ja johtoasemaa maailmanlaajuisessa digitaalisessa hallinnossa ja erityisesti sen asemaa maailmanlaajuisen digitaalisen säännöstön kehittäjänä, ja pitää tässä yhteydessä myönteisenä ehdotusta asetukseksi tekoälyä koskevien sääntöjen yhdenmukaistamisesta, jonka avulla on suojeltava ihmisoikeuksia, erityisesti oikeutta yksityiselämään ja syrjimättömyyteen, ja etuja, joita tekoäly voi tarjota ihmisten hyvinvoinnille; korostaa, että uudet ja kehittyvät teknologiat, kuten vakoiluohjelmat, </w:t>
      </w:r>
      <w:r w:rsidR="001A201B" w:rsidRPr="00AB6F67">
        <w:lastRenderedPageBreak/>
        <w:t>edellyttävät kiireellistä valvontaa, ehdotonta avoimuutta ja asianmukaisia suojatoimia; korostaa, että näihin teknologioihin on tärkeää soveltaa ihmisoikeuksiin perustuvaa lähestymistapaa; tuomitsee uusien ja kehittyvien teknologioiden käytön pakkokeinoina ihmisoikeuksien puolustajien, aktivistien, toimittajien, asianajajien ja vähemmistöjen häirinnän, pelottelun ja vainon lisäämiseksi; on vakaasti sitä mieltä, että vakoiluohjelmien vienti unionista sellaisiin maihin, joissa näitä välineitä käytetään ihmisoikeusaktivisteja, toimittajia ja hallituksen arvostelijoita vastaan, loukkaa vakavasti perusoikeuskirjassa vahvistettuja perusoikeuksia ja rikkoo räikeästi unionin vientisääntöjä;</w:t>
      </w:r>
    </w:p>
    <w:p w14:paraId="2BE8E278" w14:textId="58896AF1" w:rsidR="001A201B" w:rsidRPr="00AB6F67" w:rsidRDefault="00D55318" w:rsidP="00702D24">
      <w:pPr>
        <w:pStyle w:val="NormalHanging12a"/>
        <w:widowControl/>
      </w:pPr>
      <w:r>
        <w:t>73</w:t>
      </w:r>
      <w:r w:rsidR="001A201B" w:rsidRPr="00AB6F67">
        <w:t>.</w:t>
      </w:r>
      <w:r w:rsidR="001A201B" w:rsidRPr="00AB6F67">
        <w:tab/>
        <w:t>pitää valitettavina autoritaaristen ja totalitaaristen hallintojen käytäntöjä, joilla rajoitetaan kansalaisten pääsyä internetiin, kuten muun muassa internetyhteyksien katkaiseminen julkisten kokoontumisten ja mielenosoitusten aikana; painottaa sellaisen avoimen, vapaan, vakaan ja turvallisen kybertoimintaympäristön merkitystä, jossa pidetään kiinni demokratian, ihmisoikeuksien ja oikeusvaltioperiaatteen keskeisistä arvoista; korostaa, että EU:n digitaalisen diplomatian on tärkeää edistää ihmisoikeuksiin perustuvaa lähestymistapaa digitaaliteknologiaan;</w:t>
      </w:r>
    </w:p>
    <w:p w14:paraId="2044EC70" w14:textId="2AD878CB" w:rsidR="001A201B" w:rsidRPr="00AB6F67" w:rsidRDefault="00D55318" w:rsidP="00702D24">
      <w:pPr>
        <w:pStyle w:val="NormalHanging12a"/>
        <w:widowControl/>
      </w:pPr>
      <w:r>
        <w:t>74</w:t>
      </w:r>
      <w:r w:rsidR="001A201B" w:rsidRPr="00AB6F67">
        <w:t>.</w:t>
      </w:r>
      <w:r w:rsidR="001A201B" w:rsidRPr="00AB6F67">
        <w:tab/>
        <w:t>ilmaisee huolensa kyberhyökkäyksistä, joita pidetään hybridiuhkina ja joita kohdistetaan usein siviiliväestön kannalta kriittisiin palveluihin ja infrastruktuuriin; ilmaisee huolensa tämän ilmiön yleistymisestä, koska se voi myös johtaa kansalaisten digitaalisten oikeuksien loukkauksiin ja lisätä väkivaltaa verkon ulkopuolella;</w:t>
      </w:r>
    </w:p>
    <w:p w14:paraId="0F2F4C2C" w14:textId="4D9EC409" w:rsidR="001A201B" w:rsidRPr="00AB6F67" w:rsidRDefault="00D55318" w:rsidP="00702D24">
      <w:pPr>
        <w:pStyle w:val="NormalHanging12a"/>
        <w:widowControl/>
      </w:pPr>
      <w:r>
        <w:t>75</w:t>
      </w:r>
      <w:r w:rsidR="001A201B" w:rsidRPr="00AB6F67">
        <w:t>.</w:t>
      </w:r>
      <w:r w:rsidR="001A201B" w:rsidRPr="00AB6F67">
        <w:tab/>
        <w:t>kehottaa komissiota ja EUH:ta edistämään disinformaatiota ja vihapuhetta koskevien lakien hyväksymistä EU:n ulkopuolisissa maissa, kieltämään nimenomaisesti puheen, joka yllyttää syrjintään, vihaan tai väkivaltaan rodun, etnisen alkuperän, kansalaisuuden, sosiaaliluokan, vammaisuuden, kastin, uskonnon, vakaumuksen, iän, seksuaalisen suuntautumisen, sukupuolen tai sukupuoli-identiteetin perusteella, ja rankaisemaan siitä sekä painostamaan teknologiayrityksiä ja sosiaalisen median alustoja edistämään verkkoympäristöä, jossa ihmisoikeudet otetaan huomioon;</w:t>
      </w:r>
    </w:p>
    <w:p w14:paraId="2489F267" w14:textId="77777777" w:rsidR="001A201B" w:rsidRPr="00AB6F67" w:rsidRDefault="001A201B" w:rsidP="00702D24">
      <w:pPr>
        <w:pStyle w:val="Normal12a24b"/>
        <w:keepNext/>
        <w:widowControl/>
        <w:spacing w:before="240"/>
      </w:pPr>
      <w:r w:rsidRPr="00AB6F67">
        <w:rPr>
          <w:rStyle w:val="BoldItalic"/>
        </w:rPr>
        <w:t>Ihmisoikeuksien ja demokratian edistämistä ja suojelemista kaikkialla maailmassa koskevan EU:n välineistön vahvistaminen</w:t>
      </w:r>
    </w:p>
    <w:p w14:paraId="5B2518A8" w14:textId="77777777" w:rsidR="001A201B" w:rsidRPr="00AB6F67" w:rsidRDefault="001A201B" w:rsidP="00702D24">
      <w:pPr>
        <w:pStyle w:val="Normal12a24b"/>
        <w:keepNext/>
        <w:widowControl/>
        <w:spacing w:before="240"/>
        <w:rPr>
          <w:i/>
        </w:rPr>
      </w:pPr>
      <w:r w:rsidRPr="00AB6F67">
        <w:rPr>
          <w:i/>
        </w:rPr>
        <w:t>Ihmisoikeuksia ja demokratiaa koskeva EU:n toimintasuunnitelma</w:t>
      </w:r>
    </w:p>
    <w:p w14:paraId="392FCA8F" w14:textId="5ED36143" w:rsidR="001A201B" w:rsidRPr="00AB6F67" w:rsidRDefault="00D55318" w:rsidP="00702D24">
      <w:pPr>
        <w:pStyle w:val="Normal12a24b"/>
        <w:widowControl/>
        <w:spacing w:before="240"/>
        <w:ind w:left="720" w:hanging="720"/>
        <w:rPr>
          <w:rStyle w:val="Italic"/>
          <w:i w:val="0"/>
        </w:rPr>
      </w:pPr>
      <w:r>
        <w:t>76</w:t>
      </w:r>
      <w:r w:rsidR="001A201B" w:rsidRPr="00AB6F67">
        <w:t>.</w:t>
      </w:r>
      <w:r w:rsidR="001A201B" w:rsidRPr="00AB6F67">
        <w:tab/>
        <w:t xml:space="preserve">toteaa, että ilman ajallisesti määritettyjä ja konkreettisia tavoitteita on vaikea arvioida EU:n ja sen jäsenvaltioiden osalta ihmisoikeuksia ja demokratiaa koskevan EU:n toimintasuunnitelman tähänastista täytäntöönpanoa; panee merkille toimintasuunnitelman väliarvioinnissa tehdyn huomion ennennäkemättömistä haasteista, joita maailma on kohdannut toimintasuunnitelman hyväksymisen jälkeen, ja ihmisoikeuksien suojelun yleisen heikentymisen viime vuosina, mutta korostaa, että tämän pitäisi johtaa siihen, että toimintasuunnitelman täytäntöönpanoa tehostetaan sen jäljellä olevana aikana, jotta voidaan maksimoida ihmisoikeuksien ja demokratian välinen synergia ja täydentävyys paikallisesti, kansallisesti ja maailmanlaajuisesti; suhtautuu myönteisesti siihen, että väliarvioinnin puitteissa arvioidaan ihmisoikeuksien puolustajia koskevia EU:n toimia; kehottaa sisällyttämään seuraavan EU:n toimintasuunnitelman pilareihin ihmisoikeuksien yleismaailmallisuuden puolustamisen ja edistämisen ja kiinnittämään tässä yhteydessä erityistä huomiota narratiiveihin ja välineisiin, joita autoritaariset ja epäliberaalit hallinnot käyttävät hyökkäyksissään; korostaa tarvetta kuroa umpeen kuilu toimintasuunnitelman strategisen vision ja tavoitteiden sekä sen operatiivisen ulottuvuuden välillä; korostaa </w:t>
      </w:r>
      <w:r w:rsidR="001A201B" w:rsidRPr="00AB6F67">
        <w:lastRenderedPageBreak/>
        <w:t>sen merkitystä, että jäsenvaltiot ottavat vastuuta ihmisoikeuksia ja demokratiaa koskevasta EU:n toimintasuunnitelmasta ja raportoivat julkisesti tämän strategisen asiakirjan mukaisista toimistaan; kannustaa kansallisia ja alueellisia parlamentteja, kansallisia ihmisoikeusinstituutioita ja paikallisia kansalaisyhteiskunnan järjestöjä tekemään yhteistyötä jäsenvaltioiden kansallisten viranomaisten kanssa niiden osallistuessa EU:n ulkoisen ihmisoikeuspolitiikan toteuttamiseen;</w:t>
      </w:r>
    </w:p>
    <w:p w14:paraId="797AAE81" w14:textId="77777777" w:rsidR="001A201B" w:rsidRPr="00AB6F67" w:rsidRDefault="001A201B" w:rsidP="00702D24">
      <w:pPr>
        <w:pStyle w:val="Normal12a24b"/>
        <w:keepNext/>
        <w:widowControl/>
        <w:spacing w:before="240"/>
        <w:rPr>
          <w:rStyle w:val="Italic"/>
        </w:rPr>
      </w:pPr>
      <w:r w:rsidRPr="00AB6F67">
        <w:rPr>
          <w:rStyle w:val="Italic"/>
        </w:rPr>
        <w:t>Ihmisoikeuksista vastaava unionin erityisedustaja</w:t>
      </w:r>
    </w:p>
    <w:p w14:paraId="728593E8" w14:textId="6E4738EE" w:rsidR="001A201B" w:rsidRPr="00AB6F67" w:rsidRDefault="00D55318" w:rsidP="00702D24">
      <w:pPr>
        <w:pStyle w:val="NormalHanging12a"/>
        <w:widowControl/>
      </w:pPr>
      <w:r>
        <w:t>77</w:t>
      </w:r>
      <w:r w:rsidR="001A201B" w:rsidRPr="00AB6F67">
        <w:t>.</w:t>
      </w:r>
      <w:r w:rsidR="001A201B" w:rsidRPr="00AB6F67">
        <w:tab/>
        <w:t>antaa täyden tukensa ihmisoikeuksista vastaavan EU:n erityisedustajan työlle, jolla edistetään EU:n ihmisoikeustoimien näkyvyyttä ja johdonmukaisuutta EU:n ulkosuhteissa; kehottaa EUH:ta vahvistamaan erityisedustajan roolia ja parantamaan sen näkyvyyttä ihmisoikeuksien edistämisessä ja suojelemisessa, kun tehdään yhteistyötä kolmansien maiden ja samanmielisten kumppanien kanssa, sekä ihmisoikeuksia ja demokratiaa koskevan toimintasuunnitelman täytäntöönpanon ohjaamisessa; kehottaa parantamaan toimeksiantoon liittyvän työn vastuuvelvollisuutta, avoimuutta ja näkyvyyttä muun muassa raportoimalla julkisesti maakohtaisista vierailuista, työohjelmasta ja painopisteistä; katsoo, että toimeksiannon laajuuden vuoksi on tarpeen nimittää kokoaikainen toimeksiannon haltija; vaatii, että seuraavan erityisedustajan nimittäminen vahvistetaan vasta, kun parlamentin ulkoasiainvaliokunta ja ihmisoikeuksien alivaliokunta ovat antaneet myönteisen arvion, ja että erityisedustajan on raportoiva parlamentille säännöllisesti;</w:t>
      </w:r>
    </w:p>
    <w:p w14:paraId="09880DAA" w14:textId="77777777" w:rsidR="001A201B" w:rsidRPr="00AB6F67" w:rsidRDefault="001A201B" w:rsidP="00702D24">
      <w:pPr>
        <w:pStyle w:val="Normal12a24b"/>
        <w:keepNext/>
        <w:widowControl/>
        <w:spacing w:before="240"/>
      </w:pPr>
      <w:r w:rsidRPr="00AB6F67">
        <w:rPr>
          <w:rStyle w:val="Italic"/>
        </w:rPr>
        <w:t>Naapuruus-, kehitys- ja kansainvälisen yhteistyön väline – Globaali Eurooppa sekä ihmisoikeuksia ja demokratiaa koskeva aihekohtainen ohjelma</w:t>
      </w:r>
    </w:p>
    <w:p w14:paraId="4380F944" w14:textId="3D5FEA63" w:rsidR="001A201B" w:rsidRPr="00AB6F67" w:rsidRDefault="00D55318" w:rsidP="00702D24">
      <w:pPr>
        <w:pStyle w:val="NormalHanging12a"/>
        <w:widowControl/>
      </w:pPr>
      <w:r>
        <w:t>78</w:t>
      </w:r>
      <w:r w:rsidR="001A201B" w:rsidRPr="00AB6F67">
        <w:t>.</w:t>
      </w:r>
      <w:r w:rsidR="001A201B" w:rsidRPr="00AB6F67">
        <w:tab/>
        <w:t>muistuttaa, että naapuruus-, kehitys- ja kansainvälisen yhteistyön välineellä – Globaali Eurooppa, mukaan lukien sen ihmisoikeuksia ja demokratiaa koskeva aihekohtainen ohjelma, on keskeinen rooli EU:n lippulaivavälineenä ihmisoikeuksien ja demokratian edistämisessä ja suojelemisessa kaikkialla maailmassa; kehottaa vallitsevat maailmanlaajuiset taantumukselliset kehityssunnat huomioon ottaen lisäämään kansalaisyhteiskunnan järjestöille, demokratiaa puolustaville aktivisteille ja mediaorganisaatioille annettavaa tukea, myös eurooppalaisen demokratiarahaston kautta; korostaa, että kansalaisyhteiskunta ja muut paikalliset kumppanit on otettava mukaan kaikkiin asiaankuuluviin EU:n ulkoisiin toimiin; toistaa, että ihmisoikeusperustaista lähestymistapaa on tärkeää virtaviivaistaa EU:n ulkoisen toiminnan välineissä;</w:t>
      </w:r>
    </w:p>
    <w:p w14:paraId="45E77C9F" w14:textId="23AFAF69" w:rsidR="001A201B" w:rsidRPr="00AB6F67" w:rsidRDefault="00D55318" w:rsidP="00702D24">
      <w:pPr>
        <w:pStyle w:val="NormalHanging12a"/>
        <w:widowControl/>
        <w:rPr>
          <w:szCs w:val="24"/>
        </w:rPr>
      </w:pPr>
      <w:r>
        <w:t>79</w:t>
      </w:r>
      <w:r w:rsidR="001A201B" w:rsidRPr="00AB6F67">
        <w:t>.</w:t>
      </w:r>
      <w:r w:rsidR="001A201B" w:rsidRPr="00AB6F67">
        <w:tab/>
        <w:t>kehottaa jälleen lisäämään naapuruus-, kehitys- ja kansainvälisen yhteistyön välineen nojalla tehtyjen rahoitussopimusten ihmisoikeusmääräyksiin liittyvää avoimuutta ja selventämään tällaisten sopimusten soveltamisen keskeyttämismekanismia ja -perusteita tilanteessa, jossa ihmisoikeuksia, demokraattisia periaatteita ja oikeusvaltioperiaatetta loukataan; korostaa, että EU:n olisi ehdottomasti pidättäydyttävä käyttämästä budjettitukea tukimuotona hallinnoille, jotka laiminlyövät vakavasti ihmisoikeuksia, demokratiaa ja korruption torjuntaa koskevien kansainvälisten normien noudattamista; korostaa, että tuki olisi näissä tapauksissa kanavoitava kansalaisyhteiskunnan kautta; kehottaa EU:ta erityisen huolellisesti arvioimaan ja torjumaan kaikkia loukkauksia, jotka liittyvät unionin omiin toimintapolitiikkoihin, hankkeisiin ja rahoitukseen kolmansissa maissa, myös perustamalla valitusmekanismin yksittäisille henkilöille tai ryhmille, joiden oikeuksia EU:n toiminta näissä maissa on saattanut loukata;</w:t>
      </w:r>
    </w:p>
    <w:p w14:paraId="5CA4AE36" w14:textId="25E901A6" w:rsidR="001A201B" w:rsidRPr="00AB6F67" w:rsidRDefault="00D55318" w:rsidP="00702D24">
      <w:pPr>
        <w:pStyle w:val="NormalHanging12a"/>
        <w:widowControl/>
      </w:pPr>
      <w:r>
        <w:lastRenderedPageBreak/>
        <w:t>80</w:t>
      </w:r>
      <w:r w:rsidR="001A201B" w:rsidRPr="00AB6F67">
        <w:t>.</w:t>
      </w:r>
      <w:r w:rsidR="001A201B" w:rsidRPr="00AB6F67">
        <w:tab/>
        <w:t>muistuttaa, että EU on ilmoittanut sitoutuneensa tukemaan naapuruus-, kehitys- ja kansainvälisen yhteistyön välineen puitteissa toteutettavissa ulkoisissa toimissaan siirtymistä laitoshoidosta perhe- ja yhteisöperustaiseen hoitoon; kehottaa siksi EU:n toimielimiä olemaan myöntämättä rahoitusta laitoksille tai niiden kunnostamiseen, rakentamiseen tai peruskorjaukseen, jollei rahoitus ole osa laitoshoidosta luopumista koskevaa prosessia;</w:t>
      </w:r>
    </w:p>
    <w:p w14:paraId="34BC2E47" w14:textId="77777777" w:rsidR="001A201B" w:rsidRPr="00AB6F67" w:rsidRDefault="001A201B" w:rsidP="00702D24">
      <w:pPr>
        <w:pStyle w:val="Normal12a24b"/>
        <w:keepNext/>
        <w:widowControl/>
        <w:spacing w:before="240"/>
      </w:pPr>
      <w:r w:rsidRPr="00AB6F67">
        <w:rPr>
          <w:rStyle w:val="Italic"/>
        </w:rPr>
        <w:t>EU:n kansainväliset sopimukset</w:t>
      </w:r>
    </w:p>
    <w:p w14:paraId="32481969" w14:textId="76F1011D" w:rsidR="001A201B" w:rsidRPr="00AB6F67" w:rsidRDefault="00D55318" w:rsidP="00702D24">
      <w:pPr>
        <w:pStyle w:val="NormalHanging12a"/>
        <w:widowControl/>
      </w:pPr>
      <w:r>
        <w:t>81</w:t>
      </w:r>
      <w:r w:rsidR="001A201B" w:rsidRPr="00AB6F67">
        <w:t>.</w:t>
      </w:r>
      <w:r w:rsidR="001A201B" w:rsidRPr="00AB6F67">
        <w:tab/>
        <w:t>korostaa, että ihmisoikeuslausekkeita olisi sovellettava johdonmukaisesti kaikkiin EU:n kolmansien maiden kanssa tekemiin kansainvälisiin sopimuksiin, alakohtaiset sopimukset ja investointisopimukset mukaan luettuina, että niitä olisi seurattava tiiviisti ja tuettava selkeillä ihmisoikeusloukkausten tapauksissa sovellettavilla vertailuarvoilla ja menettelyillä ja että niiden olisi tarjottava perusta kolmannen maan kanssa tehtävälle käytännölliselle ja joustavalle ihmisoikeusyhteistyölle; panee merkille, että vuoteen 2014 asti EU oli virallisesti soveltanut ihmisoikeuslausekkeita yli kaksikymmentä kertaa ja että sen jälkeen se on hyväksynyt lausekkeiden mukaisia ”asianmukaisia toimenpiteitä” vain kerran; toistaa, että EU:n olisi reagoitava nopeasti ja päättäväisesti, jos sen kumppanimaat rikkovat vakavasti ja jatkuvasti ihmisoikeuslausekkeita, lopulta keskeyttämällä asianomaiset sopimukset, jos muut vaihtoehdot osoittautuvat tehottomiksi</w:t>
      </w:r>
    </w:p>
    <w:p w14:paraId="13038CCA" w14:textId="16C49E23" w:rsidR="001A201B" w:rsidRPr="00AB6F67" w:rsidRDefault="00D55318" w:rsidP="00702D24">
      <w:pPr>
        <w:pStyle w:val="NormalHanging12a"/>
        <w:widowControl/>
      </w:pPr>
      <w:r>
        <w:t>82</w:t>
      </w:r>
      <w:r w:rsidR="001A201B" w:rsidRPr="00AB6F67">
        <w:t>.</w:t>
      </w:r>
      <w:r w:rsidR="001A201B" w:rsidRPr="00AB6F67">
        <w:tab/>
        <w:t>kehottaa panemaan täytäntöön EU:n oikeusasiamiehen suosituksen kanteluiden käsittelyportaalin perustamisesta EU:n kaupan ja rahoitusvälineiden puitteissa ja mukauttamaan komission keskitettyä asiointipistettä niin, että sinne on mahdollista kannella ihmisoikeuslausekkeiden noudattamisen laiminlyönneistä, ja toteaa, että niiden olisi oltava helposti saatavilla, avoimia ja sovelluttava kansalaisille; kannustaa EU:n toimielimiä ja jäsenvaltioita jatkamaan yhteistyötä oikeusasiamiehen kanssa uusien strategioiden ja välineiden kehittämiseksi, jotta ihmisoikeuksia voidaan suojella ja edistää kaupan avulla; kehottaa komissiota parantamaan parlamentille suunnattua viestintäänsä sen huomioista ja päätöksistä, jotka koskevat ihmisoikeuslausekkeiden täytäntöönpanoa kansainvälisissä sopimuksissa;</w:t>
      </w:r>
    </w:p>
    <w:p w14:paraId="0A3CEB57" w14:textId="77777777" w:rsidR="001A201B" w:rsidRPr="00AB6F67" w:rsidRDefault="001A201B" w:rsidP="00702D24">
      <w:pPr>
        <w:pStyle w:val="Normal12a24b"/>
        <w:keepNext/>
        <w:widowControl/>
        <w:spacing w:before="240"/>
      </w:pPr>
      <w:r w:rsidRPr="00AB6F67">
        <w:rPr>
          <w:rStyle w:val="Italic"/>
        </w:rPr>
        <w:t>EU:n ihmisoikeusvuoropuhelut</w:t>
      </w:r>
    </w:p>
    <w:p w14:paraId="5E1D26CB" w14:textId="0FF36E13" w:rsidR="001A201B" w:rsidRPr="00AB6F67" w:rsidRDefault="00D55318" w:rsidP="00702D24">
      <w:pPr>
        <w:pStyle w:val="NormalHanging12a"/>
        <w:widowControl/>
      </w:pPr>
      <w:r>
        <w:t>83</w:t>
      </w:r>
      <w:r w:rsidR="001A201B" w:rsidRPr="00AB6F67">
        <w:t>.</w:t>
      </w:r>
      <w:r w:rsidR="001A201B" w:rsidRPr="00AB6F67">
        <w:tab/>
        <w:t xml:space="preserve">korostaa ihmisoikeusvuoropuhelujen merkitystä EU:n ihmisoikeuksia koskevassa välineistössä ja keskeisenä välineenä ihmisoikeuksia ja demokratiaa koskevan EU:n toimintasuunnitelman täytäntöönpanossa; korostaa, että näissä vuoropuheluissa olisi käsiteltävä kaikkia ihmisoikeus- ja demokratiatilanteita asianomaisten maiden kanssa; korostaa riippumattomien kansalaisjärjestöjen roolia ja tarvetta taata niiden oikeutettu osallistuminen vuoropuhelujen valmistelun ja jatkotoimien avulla; korostaa, että kansalaisyhteiskunnan osallistumisessa ei tähän liittyen saa esiintyä syrjintää; katsoo, että ihmisoikeusvuoropuheluja olisi pidettävä keskeisenä osana EU:n jatkuvaa sitoutumista eikä mekaanisena toimenpiteenä tai erillisenä välineenä; muistuttaa, että näitä vuoropuheluja on käytettävä yhdessä ja synergiassa muiden välineiden kanssa, ne olisi toteutettava tulossuuntautuneesti ja niitä olisi tarkasteltava säännöllisesti uudelleen; painottaa, että jos konkreettisia tuloksia ei saada aikaan, sillä olisi oltava seurauksia laajemmin kahdenvälisille suhteille; toistaa, että on tarpeen ottaa esille yksittäisiä tapauksia, kuten Euroopan parlamentin päätöslauselmissa esiin tuodut tapaukset sekä Saharov-palkinnon saajat ja finalistit, ja varmistaa asianmukaiset jatkotoimet; kehottaa EUH:ta ja EU:n edustustoja parantamaan näiden vuoropuhelujen ja niiden tulosten </w:t>
      </w:r>
      <w:r w:rsidR="001A201B" w:rsidRPr="00AB6F67">
        <w:lastRenderedPageBreak/>
        <w:t>näkyvyyttä muun muassa julkaisemalla yhteisen lehdistötiedotteen ja seuraamalla niitä asianmukaisesti;</w:t>
      </w:r>
    </w:p>
    <w:p w14:paraId="1F6630CF" w14:textId="77777777" w:rsidR="001A201B" w:rsidRPr="00AB6F67" w:rsidRDefault="001A201B" w:rsidP="00702D24">
      <w:pPr>
        <w:pStyle w:val="Normal12a24b"/>
        <w:keepNext/>
        <w:widowControl/>
        <w:spacing w:before="240"/>
      </w:pPr>
      <w:r w:rsidRPr="00AB6F67">
        <w:rPr>
          <w:i/>
          <w:iCs/>
        </w:rPr>
        <w:t>EU:n maailmanlaajuinen ihmisoikeuspakotejärjestelmä (EU:n Magnitski-laki)</w:t>
      </w:r>
    </w:p>
    <w:p w14:paraId="2E6B40BA" w14:textId="08D27BB7" w:rsidR="001A201B" w:rsidRPr="00AB6F67" w:rsidRDefault="00D55318" w:rsidP="00702D24">
      <w:pPr>
        <w:pStyle w:val="NormalHanging12a"/>
        <w:widowControl/>
      </w:pPr>
      <w:r>
        <w:t>84</w:t>
      </w:r>
      <w:r w:rsidR="001A201B" w:rsidRPr="00AB6F67">
        <w:t>.</w:t>
      </w:r>
      <w:r w:rsidR="001A201B" w:rsidRPr="00AB6F67">
        <w:tab/>
        <w:t>panee merkille, että EU:n maailmanlaajuista ihmisoikeuspakotejärjestelmää (EU:n Magnitski-laki) on tähän mennessä käytetty vain rajoitetusti keskeisenä poliittisena välineenä EU:n puolustaessa ihmisoikeuksia ja demokratiaa kaikkialla maailmassa; panee kuitenkin merkille haasteet, joita yksimielisyyttä koskeva vaatimus aiheuttaa hyväksymisessä, ja toistaa kehotuksensa ottaa käyttöön määräenemmistöäänestys tähän järjestelmään liittyvissä päätöksissä; kehottaa käyttämään tätä välinettä dynaamisemmin ja johdonmukaisemmin, myös yhteistyössä samanmielisten kumppanien kanssa; kehottaa neuvostoa toteuttamaan toimia parlamentin päätöslauselmissaan esittämien pakotteiden asettamista koskevien pyyntöjen osalta; tukee kaikilta osin mahdollisuutta määrätä vakavista ihmisoikeusloukkauksista kohdennettuja korruption vastaisia pakotteita, mikä on ollut parlamentin pitkäaikainen prioriteetti; pitää komission tähän liittyvää ehdotusta myönteisenä ja kehottaa neuvostoa hyväksymään sen pikaisesti ja joko sisällyttämään sen maailmanlaajuiseen ihmisoikeuspakotejärjestelmään tai käyttämään eri järjestelmää;</w:t>
      </w:r>
    </w:p>
    <w:p w14:paraId="639EFD01" w14:textId="0DE0C06C" w:rsidR="001A201B" w:rsidRPr="00AB6F67" w:rsidRDefault="00D55318" w:rsidP="00702D24">
      <w:pPr>
        <w:pStyle w:val="NormalHanging12a"/>
        <w:widowControl/>
      </w:pPr>
      <w:r>
        <w:t>85</w:t>
      </w:r>
      <w:r w:rsidR="001A201B" w:rsidRPr="00AB6F67">
        <w:t>.</w:t>
      </w:r>
      <w:r w:rsidR="001A201B" w:rsidRPr="00AB6F67">
        <w:tab/>
        <w:t>korostaa, että pakotteiden johdonmukaisella ja yhdenmukaisella soveltamisella kaikissa jäsenvaltioissa on merkitystä EU:n ulkoisen toiminnan uskottavuudelle ja tehokkuudelle; korostaa, että pakotteet on pantava täysimääräisesti täytäntöön, ja kehottaa puuttumaan sääntöjen rikkomisiin ja kiertämiseen tehokkaasti;</w:t>
      </w:r>
    </w:p>
    <w:p w14:paraId="655CFC9B" w14:textId="77777777" w:rsidR="001A201B" w:rsidRPr="00AB6F67" w:rsidRDefault="001A201B" w:rsidP="00702D24">
      <w:pPr>
        <w:pStyle w:val="Normal12a24b"/>
        <w:keepNext/>
        <w:widowControl/>
        <w:spacing w:before="240"/>
        <w:rPr>
          <w:rStyle w:val="Italic"/>
        </w:rPr>
      </w:pPr>
      <w:r w:rsidRPr="00AB6F67">
        <w:rPr>
          <w:rStyle w:val="Italic"/>
        </w:rPr>
        <w:t>Demokratiatukitoimet</w:t>
      </w:r>
    </w:p>
    <w:p w14:paraId="3B53C011" w14:textId="0242B7C5" w:rsidR="001A201B" w:rsidRPr="00AB6F67" w:rsidRDefault="00D55318" w:rsidP="00702D24">
      <w:pPr>
        <w:pStyle w:val="NormalHanging12a"/>
        <w:widowControl/>
      </w:pPr>
      <w:r>
        <w:t>86</w:t>
      </w:r>
      <w:r w:rsidR="001A201B" w:rsidRPr="00AB6F67">
        <w:t>.</w:t>
      </w:r>
      <w:r w:rsidR="001A201B" w:rsidRPr="00AB6F67">
        <w:tab/>
        <w:t>toistaa huolensa autoritaaristen, totalitaaristen ja epäliberaalien hallintojen lisääntyvistä hyökkäyksistä demokraattisia instituutioita, normeja ja kansalaisyhteiskuntaa vastaan sekä pyrkimyksistä muuttaa kansainvälisiä normeja; korostaa, että demokratian puolustamisesta ja tukemisesta kaikkialla maailmassa on tulossa yhä enemmän geopoliittinen ja strateginen intressi; katsoo, että on lisättävä toimia, joilla parannetaan tietoisuutta demokraattisen kulttuurin heikentämisestä kolmansissa maissa, ja toistaa, että demokraattista kulttuuria on vahvistettava; muistuttaa EU:n vaalitarkkailuvaltuuskuntien merkityksestä ja parlamentin panoksesta niiden menetelmien kehittämiseen ja tehostamiseen; pyytää kolmansia valtioita panemaan täytäntöön EU:n vaalitarkkailuvaltuuskuntien ja muiden tunnustettujen kansainvälisten elinten suositukset tulevien vaaliprosessiensa parantamiseksi ja näin edistämään vaaliprosessien avoimuutta ja laillisuutta asianomaisteen valtioiden demokraattisten normien vahvistamiseksi; suhtautuu myönteisesti eurooppalaisen demokratiarahaston työhön ja toistaa, että sen toimintaa ja resursseja on edelleen vahvistettava;</w:t>
      </w:r>
    </w:p>
    <w:p w14:paraId="16FC2C63" w14:textId="77777777" w:rsidR="001A201B" w:rsidRPr="00AB6F67" w:rsidRDefault="001A201B" w:rsidP="00702D24">
      <w:pPr>
        <w:pStyle w:val="NormalHanging12a"/>
        <w:keepNext/>
        <w:widowControl/>
        <w:snapToGrid w:val="0"/>
        <w:spacing w:before="240"/>
        <w:ind w:left="0" w:firstLine="0"/>
      </w:pPr>
      <w:r w:rsidRPr="00AB6F67">
        <w:rPr>
          <w:i/>
          <w:iCs/>
        </w:rPr>
        <w:t>EU:n tuki ihmisoikeuksien puolustajille ja kansalaisyhteiskunnan organisaatioille</w:t>
      </w:r>
    </w:p>
    <w:p w14:paraId="633F8E21" w14:textId="5490AD73" w:rsidR="001A201B" w:rsidRPr="00AB6F67" w:rsidRDefault="00D55318" w:rsidP="00702D24">
      <w:pPr>
        <w:pStyle w:val="NormalHanging12a"/>
        <w:widowControl/>
      </w:pPr>
      <w:r>
        <w:t>87</w:t>
      </w:r>
      <w:r w:rsidR="001A201B" w:rsidRPr="00AB6F67">
        <w:t>.</w:t>
      </w:r>
      <w:r w:rsidR="001A201B" w:rsidRPr="00AB6F67">
        <w:tab/>
        <w:t xml:space="preserve">pitää erittäin huolestuttavina ihmisoikeuksien puolustajiin sekä heidän perheisiinsä, yhteisöihinsä ja asianajajiinsa kohdistuneita hyökkäyksiä ja häirintää ja pitää erityisen huolestuttavana, että heidän vainoamiseensa käytetään yhä kehittyneempiä keinoja; tuomitsee jyrkästi ihmisoikeuksien puolustajiin ja kansalaisjärjestöihin kohdistuvat lait, kuten terrorismin vastaiset lait, kansalliset turvallisuuslait ja kunnianloukkausten vastaiset lait, joita käytetään heidän työnsä kriminalisointiin ja heidän leimaamiseensa; pitää valitettavana, että kansalaisjärjestöjä häiritään kolmansissa maissa lainsäädännöllä, kuten ulkomaisia agentteja koskevilla ja vastaavilla laeilla, ja pitää valitettavana myös </w:t>
      </w:r>
      <w:r w:rsidR="001A201B" w:rsidRPr="00AB6F67">
        <w:lastRenderedPageBreak/>
        <w:t>muita niiden laillisessa työssään kohtaamia rajoituksia; tukee ihmisoikeuksien puolustajia, antaa heille tunnustusta ja kiittää heitä varauksetta heidän rohkeasta ja ratkaisevan tärkeästä työstään sekä EU:n toimista heidän suojelunsa varmistamiseksi kaikkialla maailmassa; kehottaa EU:ta ja sen jäsenvaltioita soveltamaan täysimääräisesti ja johdonmukaisesti ihmisoikeuksien puolustajia koskevia EU:n suuntaviivoja ja edistämään siten sellaista ennakoivaa, kokonaisvaltaista ja pitkän aikavälin lähestymistapaa ihmisoikeuksien puolustajien suojeluun, jolla ennakoidaan ja lievennetään ihmisoikeuksien puolustajiin kohdistuvia vakavia ongelmia, kuten hyökkäyksiä ja uhkia, joista he itse, heidän perheenjäsenensä ja yhteisönsä joutuvat usein maksamaan kalliin henkilökohtaisen hinnan; korostaa kiireellistä tarvetta ihmisoikeuksien puolustajia koskevien suuntaviivojen kattavalle ja oikea-aikaiselle tarkistamiselle, jotta voidaan puuttua uusiin haasteisiin ja uhkiin ja varmistaa, että suuntaviivoja voidaan soveltaa ja että ne ovat tehokkaita ihmisoikeuksien puolustajien maailmanlaajuisessa suojelussa, sekä sisällyttää päivitettyihin suuntaviivoihin sukupuolinäkökohdat huomioon ottavia ja intersektionaalisia lähestymistapoja, joissa otetaan huomioon ihmisoikeuksien puolustajien erilaiset taustat ja kokemukset sekä mahdolliset erityishaavoittuvuudet;</w:t>
      </w:r>
    </w:p>
    <w:p w14:paraId="183C82B9" w14:textId="4D5AE70D" w:rsidR="001A201B" w:rsidRPr="00AB6F67" w:rsidRDefault="00D55318" w:rsidP="00702D24">
      <w:pPr>
        <w:pStyle w:val="NormalHanging12a"/>
        <w:widowControl/>
      </w:pPr>
      <w:r>
        <w:t>88</w:t>
      </w:r>
      <w:r w:rsidR="001A201B" w:rsidRPr="00AB6F67">
        <w:t>.</w:t>
      </w:r>
      <w:r w:rsidR="001A201B" w:rsidRPr="00AB6F67">
        <w:tab/>
        <w:t>korostaa, että ihmisoikeuksien puolustajiin kohdistuu kansallisten viranomaisten tai niiden sijaistoimijoiden taholta yhä enemmän valtioiden rajat ylittäviä uhkauksia; kehottaa komissiota ja jäsenvaltioita yksilöimään nämä uhkaukset ja puuttumaan niihin EU:ssa ensisijaisena ja olennaisena osana ihmisoikeuksien puolustajia koskevia suuntaviivoja; kannustaa komissiota ja jäsenvaltioita tarjoamaan EU:ssa asuville ulkomaisille ihmisoikeuksien puolustajille asianmukaiset taloudelliset ja muut keinot, jotta he voivat jatkaa ihmisoikeustyötään etänä ja vailla pelkoa kostotoimista; painottaa, että EU:ssa ihmisoikeuksien puolustajia häiritsevät kolmansien maiden virkamiehet ja toimijat sekä heitä avustavat paikalliset yksityishenkilöt tai elimet olisi saatava vastaamaan teoistaan; korostaa, että on tärkeää tarjota lainvalvontaviranomaisille koulutusta ja resursseja näiden ylikansallisten hyökkäysten torjumiseksi;</w:t>
      </w:r>
    </w:p>
    <w:p w14:paraId="646FBAE9" w14:textId="335EB923" w:rsidR="001A201B" w:rsidRPr="00AB6F67" w:rsidRDefault="00D55318" w:rsidP="00702D24">
      <w:pPr>
        <w:pStyle w:val="NormalHanging12a"/>
        <w:widowControl/>
        <w:rPr>
          <w:szCs w:val="24"/>
        </w:rPr>
      </w:pPr>
      <w:r>
        <w:t>89</w:t>
      </w:r>
      <w:r w:rsidR="001A201B" w:rsidRPr="00AB6F67">
        <w:t>.</w:t>
      </w:r>
      <w:r w:rsidR="001A201B" w:rsidRPr="00AB6F67">
        <w:tab/>
        <w:t>vaatii, että EUH, komissio ja EU:n edustustot kiinnittävät erityistä huomiota vaarassa olevien Saharov-palkinnon saajien ja finalistien tilanteeseen ja ryhtyvät päättäväisiin toimiin yhteistyössä jäsenvaltioiden ja parlamentin kanssa varmistaakseen heidän hyvinvointinsa, turvallisuutensa tai vapauttamisensa;</w:t>
      </w:r>
    </w:p>
    <w:p w14:paraId="2D627654" w14:textId="53F13E45" w:rsidR="001A201B" w:rsidRPr="00AB6F67" w:rsidRDefault="00D55318" w:rsidP="00702D24">
      <w:pPr>
        <w:pStyle w:val="NormalHanging12a"/>
        <w:widowControl/>
        <w:rPr>
          <w:szCs w:val="24"/>
        </w:rPr>
      </w:pPr>
      <w:r>
        <w:t>90</w:t>
      </w:r>
      <w:r w:rsidR="001A201B" w:rsidRPr="00AB6F67">
        <w:t>.</w:t>
      </w:r>
      <w:r w:rsidR="001A201B" w:rsidRPr="00AB6F67">
        <w:tab/>
        <w:t xml:space="preserve">kehottaa lisäämään ihmisoikeuksien puolustajien suojelua ja tukemista koskevien EU:n toimien ja kanavien näkyvyyttä; kehottaa jäsenvaltioita näyttämään esimerkkiä ja kehittämään vankkoja ja tehokkaita kansallisia ihmisoikeuksien puolustajia koskevia suuntaviivoja ja lakeja, jotka toimivat mallina muille maille; tunnustaa EUH:n, komission ja jäsenvaltioiden kollektiivisen vastuun ihmisoikeuksien puolustajia koskevien EU:n suuntaviivojen tehokkaan täytäntöönpanon varmistamisessa ja kehottaa EU:ta panemaan täytäntöön aidon ihmisoikeuksien puolustajia koskevan Team Europe </w:t>
      </w:r>
      <w:r w:rsidR="00931C50">
        <w:noBreakHyphen/>
      </w:r>
      <w:r w:rsidR="001A201B" w:rsidRPr="00AB6F67">
        <w:t xml:space="preserve">lähestymistavan; tukee täysin ProtectDefenders.eu-mekanismeja ja kehottaa EU:ta ja sen jäsenvaltioita edistämään vastaavien mekanismien luomista kolmansissa maissa sekä EU:n, sen jäsenvaltioiden ja kolmansien maiden yhteisiä toimia ihmisoikeuksien puolustajien suojelemiseksi; korostaa, että on tärkeää, että EU:n erityisedustajat tekevät ihmisoikeuksien suojelemisessa ja yksittäistapauksissa yhteistyötä kansallisten viranomaisten kanssa; kehottaa jälleen komissiota omaksumaan ennakoivan roolin vaarassa olevia ihmisoikeuksien puolustajia koskevan EU:n laajuisen monikertaviisumijärjestelmän perustamisessa; kehottaa jäsenvaltioita tekemään diplomaattisissa edustustoissaan menettelyihin liittyviä parannuksia, jotta varmistetaan nopeat, ymmärrettävät, helposti saatavilla olevat ja toteutettavat </w:t>
      </w:r>
      <w:r w:rsidR="001A201B" w:rsidRPr="00AB6F67">
        <w:lastRenderedPageBreak/>
        <w:t>viisumihakemusprosessit; kehottaa lisäksi jäsenvaltioita tekemään yhteistyötä erityisen viisumiluokan perustamiseksi ja sisällyttämiseksi EU:n viisumisäännöstöön, mikä virtaviivaistaisi viisumimenettelyjä ja edistäisi EU:n viisumihakemusprosessin yhdenmukaisuutta; kehottaa komission varapuheenjohtajaa / unionin ulkoasioiden ja turvallisuuspolitiikan korkeaa edustajaa laatimaan yhteistyössä jäsenvaltioiden ja parlamentin kanssa vuosittaisen luettelon ihmisoikeuksien puolustajien kannalta vakavaa huolta aiheuttavista maista, jotta mahdollist</w:t>
      </w:r>
      <w:r w:rsidR="00931C50">
        <w:t xml:space="preserve">etaan koordinoidut Team Europe </w:t>
      </w:r>
      <w:r w:rsidR="00931C50">
        <w:noBreakHyphen/>
      </w:r>
      <w:r w:rsidR="001A201B" w:rsidRPr="00AB6F67">
        <w:t>toimet, resurssien saatavuus, tehostettu seuranta, erityisstrategiat ja vahvempi tuki kaikilla tasoilla; kannustaa vastuuvelvollisuuden ylläpitämiseksi esittelemään luettelon ja tarkastelemaan sitä avoimesti parlamentissa;</w:t>
      </w:r>
    </w:p>
    <w:p w14:paraId="35624DC2" w14:textId="68EEACA3" w:rsidR="001A201B" w:rsidRPr="00AB6F67" w:rsidRDefault="00D55318" w:rsidP="00702D24">
      <w:pPr>
        <w:pStyle w:val="NormalHanging12a"/>
        <w:widowControl/>
      </w:pPr>
      <w:r>
        <w:t>91</w:t>
      </w:r>
      <w:r w:rsidR="001A201B" w:rsidRPr="00AB6F67">
        <w:t>.</w:t>
      </w:r>
      <w:r w:rsidR="001A201B" w:rsidRPr="00AB6F67">
        <w:tab/>
        <w:t>pitää valitettavana, että naispuolisiin ihmisoikeuksien puolustajiin kohdistuu sukupuolistunutta väkivaltaa ja että he joutuvat kärsimään siitä, ettei riittäviä resursseja ja suojelumekanismeja ole saatavilla; tuomitsee naispuolisiin ihmisoikeuksien puolustajiin kohdistuvat jatkuvat hyökkäykset, kuten seksuaalisen väkivallan, uhkaukset, pelottelun, kriminalisoinnin ja surmat; vahvistaa, että poliittisten johtajien viime vuosina käyttämän naisvihamielisen, seksistisen ja homofobisen puheen lisääntyminen on normalisoinut naispuolisiin ihmisoikeuksien puolustajiin, erityisesti seksuaali- ja lisääntymisterveyteen ja -oikeuksiin liittyviä kysymyksiä käsitteleviin puolustajiin, kohdistuvan väkivallan; korostaa, että EU:n on edelleen tuettava kansalaisjärjestöjä, jotka edistävät naisten ja tyttöjen oikeuksia poliittisesti ja taloudellisesti;</w:t>
      </w:r>
    </w:p>
    <w:p w14:paraId="174DCBC5" w14:textId="77777777" w:rsidR="00702D24" w:rsidRDefault="001A201B" w:rsidP="00702D24">
      <w:pPr>
        <w:pStyle w:val="Normal12a24b"/>
        <w:keepNext/>
        <w:widowControl/>
        <w:spacing w:before="240"/>
        <w:rPr>
          <w:rStyle w:val="Italic"/>
        </w:rPr>
      </w:pPr>
      <w:r w:rsidRPr="00AB6F67">
        <w:rPr>
          <w:rStyle w:val="Italic"/>
        </w:rPr>
        <w:t>Rankaisemattomuuden ja korruption torjunta</w:t>
      </w:r>
    </w:p>
    <w:p w14:paraId="1E8EF233" w14:textId="2761E5AC" w:rsidR="001A201B" w:rsidRPr="00AB6F67" w:rsidRDefault="00D55318" w:rsidP="00702D24">
      <w:pPr>
        <w:pStyle w:val="NormalHanging12a"/>
        <w:widowControl/>
      </w:pPr>
      <w:r>
        <w:t>92</w:t>
      </w:r>
      <w:r w:rsidR="001A201B" w:rsidRPr="00AB6F67">
        <w:t>.</w:t>
      </w:r>
      <w:r w:rsidR="001A201B" w:rsidRPr="00AB6F67">
        <w:tab/>
        <w:t>korostaa, että korruptio helpottaa, pitää yllä ja institutionalisoi ihmisoikeusloukkauksia, heikentää demokraattisia instituutioita ja vaikuttaa suhteettomasti yhteiskunnan haavoittuvimmassa asemassa oleviin ja kaikkein syrjäytyneimpiin henkilöihin ja ryhmiin; kehottaa ottamaan korruption torjunnan osaksi EU:n kaikkia ihmisoikeuksien ja demokratian edistämisen toimia ja toimintapolitiikkoja; pitää myönteisinä EU:n ulkoisten toimintapolitiikkojen korruption vastaisia toimia, mukaan lukien 3. toukokuuta 2023 korruption torjunnasta annetussa komission ja unionin ulkoasioiden ja turvallisuuspolitiikan korkean edustajan yhteisessä tiedonannossa (JOIN(2023)0012) esitetty mahdollisuus asettaa korruption vastaisia kohdennettuja pakotteita; kehottaa EU:ta ja sen jäsenvaltioita lisäämään toimiaan oikeuslaitoksen uudistamiseksi, rankaisemattomuuden torjumiseksi, avoimuuden parantamiseksi ja korruption vastaisten instituutioiden tukemiseksi kolmansissa maissa sekä tiettyjen EU:hun sijoittautuneiden toimijoiden tähän liittyvän roolin käsittelemiseksi; tukee EU:n sen ulkopuolisten maiden kanssa tekemiin kauppasopimuksiin sisältyviä korruption vastaisia määräyksiä; korostaa, että EU:n ja sen jäsenvaltioiden on erityisen tärkeää näyttää esimerkkiä ja soveltaa ulkoiseen rahoitukseensa tiukimpia avoimuusvaatimuksia, lisätä tukeaan korruption ja rankaisemattomuuden torjuntaan osallistuville kansalaisyhteiskunnan järjestöille, aktivisteille ja tutkiville journalisteille, edistää tehokkaiden maailmanlaajuisten korruptiontorjuntatoimien ja vahvojen sääntelykehysten käyttöönottoa sekä puuttua verokeitaiden ja -paratiisien toimintaan; kehottaa vahvistamaan yhteistyötä keskeisten kansainvälisten toimijoiden, kuten lahjonnan vastaisen valtioiden ryhmän (GRECO), taloudellisen yhteistyön ja kehityksen järjestön (OECD) ja Yhdistyneiden kansakuntien huumausaine- ja kriminaalipolitiikan toimiston (UNODC), kanssa, jotta voidaan parantaa synergioita ja korruption vastaisia toimenpiteitä koskevien parhaiden käytäntöjen vaihtoa;</w:t>
      </w:r>
    </w:p>
    <w:p w14:paraId="6CEE59C1" w14:textId="77777777" w:rsidR="001A201B" w:rsidRPr="00AB6F67" w:rsidRDefault="001A201B" w:rsidP="00702D24">
      <w:pPr>
        <w:pStyle w:val="Normal12a24b"/>
        <w:keepNext/>
        <w:widowControl/>
        <w:spacing w:before="240"/>
        <w:rPr>
          <w:i/>
        </w:rPr>
      </w:pPr>
      <w:r w:rsidRPr="00AB6F67">
        <w:rPr>
          <w:i/>
        </w:rPr>
        <w:lastRenderedPageBreak/>
        <w:t>EU:n toimet monenvälisillä foorumeilla</w:t>
      </w:r>
    </w:p>
    <w:p w14:paraId="0EF6290B" w14:textId="71B4C602" w:rsidR="001A201B" w:rsidRPr="00AB6F67" w:rsidRDefault="00D55318" w:rsidP="00702D24">
      <w:pPr>
        <w:pStyle w:val="NormalHanging12a"/>
        <w:widowControl/>
        <w:rPr>
          <w:szCs w:val="24"/>
        </w:rPr>
      </w:pPr>
      <w:r>
        <w:t>93</w:t>
      </w:r>
      <w:r w:rsidR="001A201B" w:rsidRPr="00AB6F67">
        <w:t>.</w:t>
      </w:r>
      <w:r w:rsidR="001A201B" w:rsidRPr="00AB6F67">
        <w:tab/>
        <w:t>toistaa, että EU:n ja sen jäsenvaltioiden on puhuttava yhdellä äänellä sekä YK:ssa että muilla monenvälisillä foorumeilla; pitää erittäin huolestuttavina autoritaaristen ja epäliberaalien hallintojen lisääntyviä hyökkäyksiä monenvälisiä instituutioita, kuten YK:n elimiä ja erityisesti YK:n ihmisoikeusneuvostoa, vastaan ja pyrkimyksiä heikentää niiden työtä ja legitimiteettiä; suhtautuu myönteisesti EU:n ja sen jäsenvaltioiden YK:lle ja muille monenvälisille instituutioille antamaan jatkuvaan tukeen sekä jatkuvaan ja kasvavaan strategiseen vuoropuheluun ja yhteistyöhön ihmisoikeusvaltuutetun toimiston kanssa; pitää erittäin myönteisenä sitä, että EU tukee ihmisoikeuksia ja demokratiaa koskevia YK:n päätöslauselmia; kehottaa EU:ta ja sen jäsenvaltioita toteuttamaan konkreettisia toimia kansainvälisen ihmisoikeusjärjestelmän vahvistamiseksi ja sen sietokyvyn parantamiseksi sekä kansainvälisten ihmisoikeusvelvoitteiden ja -välineiden johdonmukaisen täytäntöönpanon tehostamiseksi; kehottaa EU:ta ja sen jäsenvaltioita toimimaan, jotta unioni saisi oman pysyvän paikan monenvälisillä foorumeilla, myös YK:n turvallisuusneuvostossa, EU:n jäsenvaltioille myönnettyjen nykyisten paikkojen lisäksi, sekä varmistamaan tehokkaamman koordinoinnin; kehottaa EU:n valtuuskuntia vahvistamaan rooliaan monenvälisillä foorumeilla, ja katsoo, että niille olisi annettava siihen asianmukaiset resurssit;</w:t>
      </w:r>
    </w:p>
    <w:p w14:paraId="14913C14" w14:textId="3F1D225A" w:rsidR="001A201B" w:rsidRPr="00AB6F67" w:rsidRDefault="00D55318" w:rsidP="00702D24">
      <w:pPr>
        <w:pStyle w:val="NormalHanging12a"/>
        <w:widowControl/>
        <w:rPr>
          <w:szCs w:val="24"/>
        </w:rPr>
      </w:pPr>
      <w:r>
        <w:t>94</w:t>
      </w:r>
      <w:r w:rsidR="001A201B" w:rsidRPr="00AB6F67">
        <w:t>.</w:t>
      </w:r>
      <w:r w:rsidR="001A201B" w:rsidRPr="00AB6F67">
        <w:tab/>
        <w:t>korostaa, että ihmisoikeuksien tehokas suojelu kaikkialla maailmassa edellyttää monenvälisen tason kansainvälistä yhteistyötä; korostaa YK:n ja sen elinten erityisen tärkeää roolia pääasiallisena foorumina, jonka on voitava edistää tehokkaasti pyrkimyksiä rauhaan, turvallisuuteen, kestävään kehitykseen sekä ihmisoikeuksien ja kansainvälisen oikeuden kunnioittamiseen; palauttaa mieliin kaikkien YK:n jäsenvaltioiden velvollisuudet edistää ja suojella kaikkia YK:n peruskirjassa ja YK:n yleiskokouksen päätöslauselmassa 60/251 vahvistettuja ihmisoikeuksia ja perusvapauksia; korostaa YK:n ihmisoikeusneuvoston vastuuta puuttua kaikkiin vakaviin ihmisoikeusloukkauksiin kaikkialla maailmassa; pitää valitettavana, että useat YK:n ihmisoikeusneuvoston jäsenet ovat syyllistyneet vakaviin ihmisoikeusrikkomuksiin ja että ne laiminlyövät ihmisoikeuksiin liittyviä velvoitteitaan; kehottaa soveltamaan paremmin YK:n ihmisoikeusneuvoston jäsenyydelle asetettuja kriteerejä; kehottaa EUH:ta käynnistämään työn EU:n ja jäsenvaltioiden koordinoidun kannan aikaansaamiseksi YK:n ihmisoikeusneuvoston jäsenyydestä ja johtamaan kyseistä työtä, jotta valintamenettelyssä edistettäisiin suurempaa avoimuutta ja ansioihin perustuvaa kilpailua; kehottaa EU:n toimielimiä, parlamentti mukaan lukien, entisestään vahvistamaan suhteitaan ja tiivistä yhteistyötään kyseisten YK:n ihmisoikeuselinten kanssa;</w:t>
      </w:r>
    </w:p>
    <w:p w14:paraId="22BA7DC5" w14:textId="5BBBB8A0" w:rsidR="001A201B" w:rsidRPr="00AB6F67" w:rsidRDefault="00D55318" w:rsidP="00702D24">
      <w:pPr>
        <w:pStyle w:val="NormalHanging12a"/>
        <w:widowControl/>
        <w:rPr>
          <w:szCs w:val="24"/>
        </w:rPr>
      </w:pPr>
      <w:r>
        <w:t>95</w:t>
      </w:r>
      <w:r w:rsidR="001A201B" w:rsidRPr="00AB6F67">
        <w:t>.</w:t>
      </w:r>
      <w:r w:rsidR="001A201B" w:rsidRPr="00AB6F67">
        <w:tab/>
        <w:t>tuo esiin YK:n tutkinta- ja selvitysvaltuuskuntien työn ja toteaa, että valtuuskuntia käytetään kasvavissa määrin vastaamaan tilanteisiin, jotka koskevat kansainvälisen humanitaarisen oikeuden ja ihmisoikeuksia koskevan kansainvälisen oikeuden vakavia loukkauksia, sekä torjumaan rankaisemattomuutta; kehottaa EU:ta ja sen jäsenvaltioita tukemaan edelleen YK:n työtä sekä poliittisesti että taloudellisesti, erityismenettelyt ja sopimuselimet mukaan lukien; tuomitsee jyrkästi kaikki hyökkäykset YK:n erityismenettelyjen toimeksiannon haltijoita ja heidän toimeksiantojensa riippumattomuutta vastaan; kehottaa EU:n jäsenvaltioita ja EU:n demokraattisia kumppaneita vastustamaan päättäväisesti tällaisia pyrkimyksiä ja toteuttamaan kaikki mahdolliset toimenpiteet, jotta voidaan tarjota turvallisia ja avoimia paikkoja, joissa yksittäiset henkilöt ja kansalaisjärjestöt voivat olla vuorovaikutuksessa Yhdistyneiden kansakuntien, sen edustajien ja sen mekanismien kanssa;</w:t>
      </w:r>
    </w:p>
    <w:p w14:paraId="6777B260" w14:textId="4BA6BB79" w:rsidR="001A201B" w:rsidRPr="00AB6F67" w:rsidRDefault="00D55318" w:rsidP="00702D24">
      <w:pPr>
        <w:pStyle w:val="NormalHanging12a"/>
        <w:widowControl/>
      </w:pPr>
      <w:r>
        <w:lastRenderedPageBreak/>
        <w:t>96</w:t>
      </w:r>
      <w:r w:rsidR="001A201B" w:rsidRPr="00AB6F67">
        <w:t>.</w:t>
      </w:r>
      <w:r w:rsidR="001A201B" w:rsidRPr="00AB6F67">
        <w:tab/>
        <w:t>kehottaa EU:ta ja jäsenvaltioita tukemaan alueellisten ihmisoikeusjärjestelmien vahvistamista muun muassa rahoitusavun ja alueiden välisen kokemustenvaihdon kautta; korostaa erityisesti näiden alueellisten järjestelmien puitteissa perustettujen valvontaelinten ja oikeudellisten mekanismien ratkaisevaa merkitystä ja sitä, että ne täydentävät YK:n ihmisoikeusjärjestelmää;</w:t>
      </w:r>
    </w:p>
    <w:p w14:paraId="7602F579" w14:textId="5672F9A1" w:rsidR="001A201B" w:rsidRPr="00AB6F67" w:rsidRDefault="00D55318" w:rsidP="00702D24">
      <w:pPr>
        <w:pStyle w:val="NormalHanging12a"/>
        <w:widowControl/>
      </w:pPr>
      <w:r>
        <w:t>97</w:t>
      </w:r>
      <w:r w:rsidR="001A201B" w:rsidRPr="00AB6F67">
        <w:t>.</w:t>
      </w:r>
      <w:r w:rsidR="001A201B" w:rsidRPr="00AB6F67">
        <w:tab/>
        <w:t>suhtautuu myönteisesti poliittiseen ja taloudelliseen tukeen, jota EU on antanut Kansainväliselle rikostuomioistuimelle ja myös sen syyttäjän toimistolle; pyytää EU:ta ja sen jäsenvaltioita jatkamaan Kansainvälisen rikostuomioistuimen tukemista tarvittavin keinoin, myös henkilö- ja taloudellisin resurssein, ja hyödyntämään kaikkia käytettävissään olevia välineitä rankaisemattomuuden torjunnan tehostamiseksi maailmanlaajuisesti; suhtautuu myönteisesti Kansainvälisen rikostuomioistuimen toimiin rankaisemattomuuden torjumiseksi kaikkialla maailmassa; tukee EU:n osallistumista sotarikosten ja ihmisyyttä vastaan tehtyjen rikosten tutkintaan Kansainvälisen rikostuomioistuimen puitteissa; tuomitsee pyrkimykset heikentää Kansainvälisen rikostuomioistuimen työtä ja sen legitimiteettiä; pyytää EU:ta ja sen jäsenvaltioita kannustamaan kumppaneitaan ratifioimaan Rooman sopimuksen ja siihen tehdyt muutokset ja siten laajentamaan Kansainvälisen rikostuomioistuimen toimivaltaa;</w:t>
      </w:r>
    </w:p>
    <w:p w14:paraId="6A9012AC" w14:textId="77777777" w:rsidR="001A201B" w:rsidRPr="00AB6F67" w:rsidRDefault="001A201B" w:rsidP="00702D24">
      <w:pPr>
        <w:pStyle w:val="Normal12a24b"/>
        <w:keepNext/>
        <w:widowControl/>
        <w:spacing w:before="240"/>
        <w:rPr>
          <w:rStyle w:val="Italic"/>
        </w:rPr>
      </w:pPr>
      <w:r w:rsidRPr="00AB6F67">
        <w:rPr>
          <w:rStyle w:val="Italic"/>
        </w:rPr>
        <w:t>Team Europe -lähestymistapa</w:t>
      </w:r>
    </w:p>
    <w:p w14:paraId="34294A18" w14:textId="13DF8C2D" w:rsidR="001A201B" w:rsidRPr="00AB6F67" w:rsidRDefault="00D55318" w:rsidP="00702D24">
      <w:pPr>
        <w:pStyle w:val="NormalHanging12a"/>
        <w:widowControl/>
        <w:rPr>
          <w:szCs w:val="24"/>
        </w:rPr>
      </w:pPr>
      <w:r>
        <w:t>98</w:t>
      </w:r>
      <w:r w:rsidR="001A201B" w:rsidRPr="00AB6F67">
        <w:t>.</w:t>
      </w:r>
      <w:r w:rsidR="001A201B" w:rsidRPr="00AB6F67">
        <w:tab/>
        <w:t>pitää valitettavana, että jäsenvaltioiden suurlähetystöissä ja EU:n edustustoissa on havaittu erilaisia lähestymistapoja ihmisoikeuksien suojeluun ja edistämiseen EU:n ulkopuolisissa maissa; korostaa, että jäsenvaltioiden suurlähetystöjen olisi asetettava etusijalle ihmisoikeuksien edistäminen ja suojelu ja että niiden olisi tuettava samalla kansalaisyhteiskuntaa EU:n ulkopuolisissa maissa: toteaa, että tämä ei saisi olla yksinomaan EU:n edustustojen vastuulla; kehottaa EU:ta ja jäsenvaltioita asettamaan ihmisoikeudet tosiasiallisesti keskeiseksi osaksi kaikkia EU:n toimintapolitiikkoja ja välineitä; kehottaa EU:ta ja sen jäsenvaltioita tehostamaan toimiaan ihmisoikeuksien ja demokratian edistämiseksi ja suojelemiseksi kaikkialla maailmassa; korostaa, että EU:n ja sen jäsenvaltioiden on toimittava yhtenäisesti ja tehokkaasti maailmanlaajuisiin ihmisoikeus- ja demokratiahaasteisiin vastaamiseksi monenvälisillä foorumeilla; kehottaa kaikkien jäsenvaltioiden edustustojen ja EU:n edustustojen väliseen täysimääräiseen koordinointiin ihmisoikeusasioissa kolmansissa maissa; kehottaa EU:n edustustoja ja EU:n jäsenvaltioiden diplomaattisia edustustoja omaksumaan ennakoivamman lähestymistavan ihmisoikeuksien edistämiseen ja puolustamiseen;</w:t>
      </w:r>
    </w:p>
    <w:p w14:paraId="2F0C4CFE" w14:textId="02116967" w:rsidR="001A201B" w:rsidRPr="00AB6F67" w:rsidRDefault="00D55318" w:rsidP="00702D24">
      <w:pPr>
        <w:pStyle w:val="NormalHanging12a"/>
        <w:widowControl/>
      </w:pPr>
      <w:r>
        <w:t>99</w:t>
      </w:r>
      <w:r w:rsidR="001A201B" w:rsidRPr="00AB6F67">
        <w:t>.</w:t>
      </w:r>
      <w:r w:rsidR="001A201B" w:rsidRPr="00AB6F67">
        <w:tab/>
        <w:t>korostaa, että on tärkeää puuttua EU:n ulkosuhteiden harjoittamisessa ihmisoikeusasioissa ilmenevään jatkuvaan segmentoitumiseen; kehottaa parantamaan ihmisoikeusasioiden koordinointia komission kansainvälisten kumppanuuksien pääosaston ja EUH:n sekä muiden asiaankuuluvien pääosastojen välillä, kuten kauppapolitiikan pääosaston ja muuttoliike- ja sisäasioiden pääosaston, sekä asiaankuuluvien EU:n virastojen, kuten Frontexin ja Euroopan turvapaikka-asioiden tukiviraston, kanssa; pitää myönteisenä EU:n edustustojen, EUH:n päätoimipaikan ja kansainvälisten kumppanuuksien pääosaston välisen koordinoinnin lisäämistä ihmisoikeuksien puolustajia koskevissa kiireellisissä tapauksissa;</w:t>
      </w:r>
    </w:p>
    <w:p w14:paraId="05F270B0" w14:textId="710539BB" w:rsidR="001A201B" w:rsidRPr="00AB6F67" w:rsidRDefault="00D55318" w:rsidP="00702D24">
      <w:pPr>
        <w:pStyle w:val="NormalHanging12a"/>
        <w:widowControl/>
      </w:pPr>
      <w:r>
        <w:t>100</w:t>
      </w:r>
      <w:r w:rsidR="001A201B" w:rsidRPr="00AB6F67">
        <w:t>.</w:t>
      </w:r>
      <w:r w:rsidR="001A201B" w:rsidRPr="00AB6F67">
        <w:tab/>
        <w:t xml:space="preserve">kehottaa kaikkia EU:n edustustoja kolmansissa maissa lisäämään tukeaan ihmisoikeuksien puolustajille EU:n tätä alaa koskevien suuntaviivojen mukaisesti sekä tapaamaan kyseisissä maissa vangittuina olevia demokraattisen opposition jäseniä, aktivisteja ja kansalaisyhteiskunnan jäseniä, seuraamaan heidän tilannettaan, </w:t>
      </w:r>
      <w:r w:rsidR="001A201B" w:rsidRPr="00AB6F67">
        <w:lastRenderedPageBreak/>
        <w:t>osallistumaan oikeudenkäynteihin ja ottamaan heidän tapauksensa esille EU:n ja kyseisten maiden välisissä ihmisoikeusvuoropuheluissa;</w:t>
      </w:r>
    </w:p>
    <w:p w14:paraId="40D9BD32" w14:textId="7084A64E" w:rsidR="001A201B" w:rsidRPr="00AB6F67" w:rsidRDefault="00D55318" w:rsidP="00702D24">
      <w:pPr>
        <w:pStyle w:val="NormalHanging12a"/>
        <w:widowControl/>
      </w:pPr>
      <w:r>
        <w:t>101</w:t>
      </w:r>
      <w:r w:rsidR="001A201B" w:rsidRPr="00AB6F67">
        <w:t>.</w:t>
      </w:r>
      <w:r w:rsidR="001A201B" w:rsidRPr="00AB6F67">
        <w:tab/>
        <w:t>korostaa EU:n julkisuus- ja kulttuuridiplomatian sekä kansainvälisten kulttuurisuhteiden tärkeää roolia ihmisoikeuksien edistämisessä ja kehottaa EUH:n strategisen viestinnän ja ennakoinnin jaostoa lisäämään tähän liittyviä toimiaan, joihin sen olisi saatava riittävät resurssit; korostaa, että kolmansissa maissa on tiedotettava täysimääräisesti EU:n rahoittamista tai tukemista ihmisoikeusohjelmista; pitää erittäin tärkeänä, että EU:n ihmisoikeuksia koskevat suuntaviivat pannaan kaikilta osin täytäntöön EU:n edustustoissa ja jäsenvaltioiden diplomaattisissa edustustoissa;</w:t>
      </w:r>
    </w:p>
    <w:p w14:paraId="7C3BF5E9" w14:textId="2BECFA58" w:rsidR="001A201B" w:rsidRPr="00AB6F67" w:rsidRDefault="00D55318" w:rsidP="00702D24">
      <w:pPr>
        <w:pStyle w:val="NormalHanging12a"/>
        <w:widowControl/>
      </w:pPr>
      <w:r>
        <w:t>102</w:t>
      </w:r>
      <w:r w:rsidR="001A201B" w:rsidRPr="00AB6F67">
        <w:t>.</w:t>
      </w:r>
      <w:r w:rsidR="001A201B" w:rsidRPr="00AB6F67">
        <w:tab/>
        <w:t xml:space="preserve">kehottaa komissiota, EUH:ta ja jäsenvaltioita omaksumaan todellisen Team Europe </w:t>
      </w:r>
      <w:r w:rsidR="00917529">
        <w:noBreakHyphen/>
      </w:r>
      <w:r w:rsidR="001A201B" w:rsidRPr="00AB6F67">
        <w:t>lähestymistavan, johon kuuluu säännöllinen yhteydenpito parlamentin kanssa ja sen ottaminen mukaan tarkoituksenmukaisella tavalla aina, kun järjestetään kokouksia, vierailuja tai muita virallisia ja epävirallisia tapahtumia, ottaen huomioon Euroopan parlamentin roolin ainoana suoraan vaaleilla valittuna EU:n kansalaisia edustavana elimenä;</w:t>
      </w:r>
    </w:p>
    <w:p w14:paraId="2355E82D" w14:textId="77777777" w:rsidR="001A201B" w:rsidRPr="00AB6F67" w:rsidRDefault="001A201B" w:rsidP="00702D24">
      <w:pPr>
        <w:pStyle w:val="NormalHanging12a"/>
        <w:widowControl/>
        <w:jc w:val="center"/>
      </w:pPr>
      <w:r w:rsidRPr="00AB6F67">
        <w:t>°</w:t>
      </w:r>
    </w:p>
    <w:p w14:paraId="31B8DBFE" w14:textId="77777777" w:rsidR="001A201B" w:rsidRPr="00AB6F67" w:rsidRDefault="001A201B" w:rsidP="00702D24">
      <w:pPr>
        <w:pStyle w:val="NormalHanging12a"/>
        <w:widowControl/>
        <w:jc w:val="center"/>
      </w:pPr>
      <w:r w:rsidRPr="00AB6F67">
        <w:t>°</w:t>
      </w:r>
      <w:r w:rsidRPr="00AB6F67">
        <w:tab/>
        <w:t>°</w:t>
      </w:r>
    </w:p>
    <w:p w14:paraId="1BDC6A5B" w14:textId="3D4CCD1F" w:rsidR="00E365E1" w:rsidRPr="00AB6F67" w:rsidRDefault="00D55318" w:rsidP="00702D24">
      <w:pPr>
        <w:pStyle w:val="NormalHanging12a"/>
        <w:widowControl/>
      </w:pPr>
      <w:r>
        <w:t>103</w:t>
      </w:r>
      <w:r w:rsidR="001A201B" w:rsidRPr="00AB6F67">
        <w:t>.</w:t>
      </w:r>
      <w:r w:rsidR="001A201B" w:rsidRPr="00AB6F67">
        <w:tab/>
        <w:t>kehottaa puhemiestä välittämään tämän päätöslauselman neuvostolle, komissiolle, komission varapuheenjohtajalle / unionin ulkoasioiden ja turvallisuuspolitiikan korkealle edustajalle, ihmisoikeuksista vastaavalle Euroopan unionin erityisedustajalle, jäsenvaltioiden hallituksille ja parlamenteille, Yhdistyneiden kansakuntien turvallisuusneuvostolle, Yhdistyneiden kansakuntien pääsihteerille, Yhdistyneiden kansakuntien yleiskokouksen 77. istunnon puheenjohtajalle, YK:n ihmisoikeusneuvoston puheenjohtajalle, YK:n ihmisoikeusvaltuutetulle ja Euroopan unionin edustustojen päälliköille.</w:t>
      </w:r>
    </w:p>
    <w:sectPr w:rsidR="00E365E1" w:rsidRPr="00AB6F67" w:rsidSect="00AB6F6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7FA96" w14:textId="77777777" w:rsidR="0019716A" w:rsidRPr="00AB6F67" w:rsidRDefault="0019716A">
      <w:r w:rsidRPr="00AB6F67">
        <w:separator/>
      </w:r>
    </w:p>
  </w:endnote>
  <w:endnote w:type="continuationSeparator" w:id="0">
    <w:p w14:paraId="0A250CB8" w14:textId="77777777" w:rsidR="0019716A" w:rsidRPr="00AB6F67" w:rsidRDefault="0019716A">
      <w:r w:rsidRPr="00AB6F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42C07" w14:textId="77777777" w:rsidR="0019716A" w:rsidRPr="00AB6F67" w:rsidRDefault="0019716A">
      <w:r w:rsidRPr="00AB6F67">
        <w:separator/>
      </w:r>
    </w:p>
  </w:footnote>
  <w:footnote w:type="continuationSeparator" w:id="0">
    <w:p w14:paraId="3AE936E1" w14:textId="77777777" w:rsidR="0019716A" w:rsidRPr="00AB6F67" w:rsidRDefault="0019716A">
      <w:r w:rsidRPr="00AB6F67">
        <w:continuationSeparator/>
      </w:r>
    </w:p>
  </w:footnote>
  <w:footnote w:id="1">
    <w:p w14:paraId="3E3BA3F8" w14:textId="77777777" w:rsidR="001A201B" w:rsidRPr="00D21DA2" w:rsidRDefault="001A201B" w:rsidP="00AB6F67">
      <w:pPr>
        <w:pStyle w:val="FootnoteText"/>
        <w:ind w:left="567" w:hanging="567"/>
        <w:rPr>
          <w:sz w:val="24"/>
          <w:lang w:val="fi-FI"/>
        </w:rPr>
      </w:pPr>
      <w:r w:rsidRPr="00AB6F67">
        <w:rPr>
          <w:rStyle w:val="FootnoteReference"/>
          <w:sz w:val="24"/>
          <w:lang w:val="fi-FI"/>
        </w:rPr>
        <w:footnoteRef/>
      </w:r>
      <w:r w:rsidR="00AB6F67" w:rsidRPr="00D21DA2">
        <w:rPr>
          <w:sz w:val="24"/>
          <w:lang w:val="fi-FI"/>
        </w:rPr>
        <w:t xml:space="preserve"> </w:t>
      </w:r>
      <w:r w:rsidR="00AB6F67" w:rsidRPr="00D21DA2">
        <w:rPr>
          <w:sz w:val="24"/>
          <w:lang w:val="fi-FI"/>
        </w:rPr>
        <w:tab/>
      </w:r>
      <w:r w:rsidRPr="00D21DA2">
        <w:rPr>
          <w:sz w:val="24"/>
          <w:lang w:val="fi-FI"/>
        </w:rPr>
        <w:t>EUVL L 410 I, 7.12.2020, s. 1.</w:t>
      </w:r>
    </w:p>
  </w:footnote>
  <w:footnote w:id="2">
    <w:p w14:paraId="110E3265" w14:textId="77777777" w:rsidR="001A201B" w:rsidRPr="00D21DA2" w:rsidRDefault="001A201B" w:rsidP="00AB6F67">
      <w:pPr>
        <w:pStyle w:val="FootnoteText"/>
        <w:ind w:left="567" w:hanging="567"/>
        <w:rPr>
          <w:sz w:val="24"/>
          <w:lang w:val="fi-FI"/>
        </w:rPr>
      </w:pPr>
      <w:r w:rsidRPr="00AB6F67">
        <w:rPr>
          <w:rStyle w:val="FootnoteReference"/>
          <w:sz w:val="24"/>
          <w:lang w:val="fi-FI"/>
        </w:rPr>
        <w:footnoteRef/>
      </w:r>
      <w:r w:rsidR="00AB6F67" w:rsidRPr="00D21DA2">
        <w:rPr>
          <w:sz w:val="24"/>
          <w:lang w:val="fi-FI"/>
        </w:rPr>
        <w:t xml:space="preserve"> </w:t>
      </w:r>
      <w:r w:rsidR="00AB6F67" w:rsidRPr="00D21DA2">
        <w:rPr>
          <w:sz w:val="24"/>
          <w:lang w:val="fi-FI"/>
        </w:rPr>
        <w:tab/>
      </w:r>
      <w:r w:rsidRPr="00D21DA2">
        <w:rPr>
          <w:sz w:val="24"/>
          <w:lang w:val="fi-FI"/>
        </w:rPr>
        <w:t>EUVL L 209, 14.6.2021, s. 1.</w:t>
      </w:r>
    </w:p>
  </w:footnote>
  <w:footnote w:id="3">
    <w:p w14:paraId="68B0033D" w14:textId="77777777" w:rsidR="001A201B" w:rsidRPr="00D21DA2" w:rsidRDefault="001A201B" w:rsidP="00AB6F67">
      <w:pPr>
        <w:pStyle w:val="FootnoteText"/>
        <w:ind w:left="567" w:hanging="567"/>
        <w:rPr>
          <w:sz w:val="24"/>
          <w:lang w:val="fi-FI"/>
        </w:rPr>
      </w:pPr>
      <w:r w:rsidRPr="00AB6F67">
        <w:rPr>
          <w:rStyle w:val="FootnoteReference"/>
          <w:sz w:val="24"/>
          <w:lang w:val="fi-FI"/>
        </w:rPr>
        <w:footnoteRef/>
      </w:r>
      <w:r w:rsidR="00AB6F67" w:rsidRPr="00D21DA2">
        <w:rPr>
          <w:sz w:val="24"/>
          <w:lang w:val="fi-FI"/>
        </w:rPr>
        <w:t xml:space="preserve"> </w:t>
      </w:r>
      <w:r w:rsidR="00AB6F67" w:rsidRPr="00D21DA2">
        <w:rPr>
          <w:sz w:val="24"/>
          <w:lang w:val="fi-FI"/>
        </w:rPr>
        <w:tab/>
      </w:r>
      <w:r w:rsidRPr="00D21DA2">
        <w:rPr>
          <w:sz w:val="24"/>
          <w:lang w:val="fi-FI"/>
        </w:rPr>
        <w:t>EUVL C 303, 15.12.2009, s. 12.</w:t>
      </w:r>
    </w:p>
  </w:footnote>
  <w:footnote w:id="4">
    <w:p w14:paraId="43791DFE" w14:textId="77777777" w:rsidR="001A201B" w:rsidRPr="00134B45" w:rsidRDefault="001A201B" w:rsidP="00AB6F67">
      <w:pPr>
        <w:pStyle w:val="FootnoteText"/>
        <w:ind w:left="567" w:hanging="567"/>
        <w:rPr>
          <w:sz w:val="24"/>
          <w:lang w:val="da-DK"/>
        </w:rPr>
      </w:pPr>
      <w:r w:rsidRPr="00AB6F67">
        <w:rPr>
          <w:rStyle w:val="FootnoteReference"/>
          <w:sz w:val="24"/>
          <w:lang w:val="fi-FI"/>
        </w:rPr>
        <w:footnoteRef/>
      </w:r>
      <w:r w:rsidR="00AB6F67" w:rsidRPr="00134B45">
        <w:rPr>
          <w:sz w:val="24"/>
          <w:lang w:val="da-DK"/>
        </w:rPr>
        <w:t xml:space="preserve"> </w:t>
      </w:r>
      <w:r w:rsidR="00AB6F67" w:rsidRPr="00134B45">
        <w:rPr>
          <w:sz w:val="24"/>
          <w:lang w:val="da-DK"/>
        </w:rPr>
        <w:tab/>
      </w:r>
      <w:r w:rsidRPr="00134B45">
        <w:rPr>
          <w:sz w:val="24"/>
          <w:lang w:val="da-DK"/>
        </w:rPr>
        <w:t>EUVL C 411, 27.11.2020, s. 30.</w:t>
      </w:r>
    </w:p>
  </w:footnote>
  <w:footnote w:id="5">
    <w:p w14:paraId="18806328" w14:textId="77777777" w:rsidR="001A201B" w:rsidRPr="00134B45" w:rsidRDefault="001A201B" w:rsidP="00AB6F67">
      <w:pPr>
        <w:pStyle w:val="FootnoteText"/>
        <w:ind w:left="567" w:hanging="567"/>
        <w:rPr>
          <w:sz w:val="24"/>
          <w:lang w:val="da-DK"/>
        </w:rPr>
      </w:pPr>
      <w:r w:rsidRPr="00AB6F67">
        <w:rPr>
          <w:rStyle w:val="FootnoteReference"/>
          <w:sz w:val="24"/>
          <w:lang w:val="fi-FI"/>
        </w:rPr>
        <w:footnoteRef/>
      </w:r>
      <w:r w:rsidR="00AB6F67" w:rsidRPr="00134B45">
        <w:rPr>
          <w:sz w:val="24"/>
          <w:lang w:val="da-DK"/>
        </w:rPr>
        <w:t xml:space="preserve"> </w:t>
      </w:r>
      <w:r w:rsidR="00AB6F67" w:rsidRPr="00134B45">
        <w:rPr>
          <w:sz w:val="24"/>
          <w:lang w:val="da-DK"/>
        </w:rPr>
        <w:tab/>
      </w:r>
      <w:r w:rsidRPr="00134B45">
        <w:rPr>
          <w:sz w:val="24"/>
          <w:lang w:val="da-DK"/>
        </w:rPr>
        <w:t>EUVL C 404, 6.10.2021, s. 202.</w:t>
      </w:r>
    </w:p>
  </w:footnote>
  <w:footnote w:id="6">
    <w:p w14:paraId="1068ACC2" w14:textId="77777777" w:rsidR="001A201B" w:rsidRPr="00134B45" w:rsidRDefault="001A201B" w:rsidP="00AB6F67">
      <w:pPr>
        <w:pStyle w:val="FootnoteText"/>
        <w:ind w:left="567" w:hanging="567"/>
        <w:rPr>
          <w:sz w:val="24"/>
          <w:lang w:val="da-DK"/>
        </w:rPr>
      </w:pPr>
      <w:r w:rsidRPr="00AB6F67">
        <w:rPr>
          <w:rStyle w:val="FootnoteReference"/>
          <w:sz w:val="24"/>
          <w:lang w:val="fi-FI"/>
        </w:rPr>
        <w:footnoteRef/>
      </w:r>
      <w:r w:rsidR="00AB6F67" w:rsidRPr="00134B45">
        <w:rPr>
          <w:sz w:val="24"/>
          <w:lang w:val="da-DK"/>
        </w:rPr>
        <w:t xml:space="preserve"> </w:t>
      </w:r>
      <w:r w:rsidR="00AB6F67" w:rsidRPr="00134B45">
        <w:rPr>
          <w:sz w:val="24"/>
          <w:lang w:val="da-DK"/>
        </w:rPr>
        <w:tab/>
      </w:r>
      <w:r w:rsidRPr="00134B45">
        <w:rPr>
          <w:sz w:val="24"/>
          <w:lang w:val="da-DK"/>
        </w:rPr>
        <w:t>EUVL C 15, 12.1.2022, s. 70.</w:t>
      </w:r>
    </w:p>
  </w:footnote>
  <w:footnote w:id="7">
    <w:p w14:paraId="1AB83CEF" w14:textId="77777777" w:rsidR="001A201B" w:rsidRPr="00134B45" w:rsidRDefault="001A201B" w:rsidP="00AB6F67">
      <w:pPr>
        <w:pStyle w:val="FootnoteText"/>
        <w:ind w:left="567" w:hanging="567"/>
        <w:rPr>
          <w:sz w:val="24"/>
          <w:lang w:val="da-DK"/>
        </w:rPr>
      </w:pPr>
      <w:r w:rsidRPr="00AB6F67">
        <w:rPr>
          <w:rStyle w:val="FootnoteReference"/>
          <w:sz w:val="24"/>
          <w:lang w:val="fi-FI"/>
        </w:rPr>
        <w:footnoteRef/>
      </w:r>
      <w:r w:rsidR="00AB6F67" w:rsidRPr="00134B45">
        <w:rPr>
          <w:sz w:val="24"/>
          <w:lang w:val="da-DK"/>
        </w:rPr>
        <w:t xml:space="preserve"> </w:t>
      </w:r>
      <w:r w:rsidR="00AB6F67" w:rsidRPr="00134B45">
        <w:rPr>
          <w:sz w:val="24"/>
          <w:lang w:val="da-DK"/>
        </w:rPr>
        <w:tab/>
      </w:r>
      <w:r w:rsidRPr="00134B45">
        <w:rPr>
          <w:sz w:val="24"/>
          <w:lang w:val="da-DK"/>
        </w:rPr>
        <w:t>EUVL C 15, 12.1.2022, s. 111.</w:t>
      </w:r>
    </w:p>
  </w:footnote>
  <w:footnote w:id="8">
    <w:p w14:paraId="290667FB" w14:textId="77777777" w:rsidR="001A201B" w:rsidRPr="00AB6F67" w:rsidRDefault="001A201B" w:rsidP="00AB6F67">
      <w:pPr>
        <w:pStyle w:val="FootnoteText"/>
        <w:ind w:left="567" w:hanging="567"/>
        <w:rPr>
          <w:sz w:val="24"/>
          <w:lang w:val="fi-FI"/>
        </w:rPr>
      </w:pPr>
      <w:r w:rsidRPr="00AB6F67">
        <w:rPr>
          <w:rStyle w:val="FootnoteReference"/>
          <w:sz w:val="24"/>
          <w:lang w:val="fi-FI"/>
        </w:rPr>
        <w:footnoteRef/>
      </w:r>
      <w:r w:rsidR="00AB6F67" w:rsidRPr="00AB6F67">
        <w:rPr>
          <w:sz w:val="24"/>
          <w:lang w:val="fi-FI"/>
        </w:rPr>
        <w:t xml:space="preserve"> </w:t>
      </w:r>
      <w:r w:rsidR="00AB6F67" w:rsidRPr="00AB6F67">
        <w:rPr>
          <w:sz w:val="24"/>
          <w:lang w:val="fi-FI"/>
        </w:rPr>
        <w:tab/>
      </w:r>
      <w:r w:rsidRPr="00AB6F67">
        <w:rPr>
          <w:sz w:val="24"/>
          <w:lang w:val="fi-FI"/>
        </w:rPr>
        <w:t>EUVL C 99, 1.3.2022, s. 152.</w:t>
      </w:r>
    </w:p>
  </w:footnote>
  <w:footnote w:id="9">
    <w:p w14:paraId="75CFC2C6" w14:textId="77777777" w:rsidR="001A201B" w:rsidRPr="00AB6F67" w:rsidRDefault="001A201B" w:rsidP="00AB6F67">
      <w:pPr>
        <w:pStyle w:val="FootnoteText"/>
        <w:ind w:left="567" w:hanging="567"/>
        <w:rPr>
          <w:sz w:val="24"/>
          <w:lang w:val="fi-FI"/>
        </w:rPr>
      </w:pPr>
      <w:r w:rsidRPr="00AB6F67">
        <w:rPr>
          <w:rStyle w:val="FootnoteReference"/>
          <w:sz w:val="24"/>
          <w:lang w:val="fi-FI"/>
        </w:rPr>
        <w:footnoteRef/>
      </w:r>
      <w:r w:rsidR="00AB6F67" w:rsidRPr="00AB6F67">
        <w:rPr>
          <w:sz w:val="24"/>
          <w:lang w:val="fi-FI"/>
        </w:rPr>
        <w:t xml:space="preserve"> </w:t>
      </w:r>
      <w:r w:rsidR="00AB6F67" w:rsidRPr="00AB6F67">
        <w:rPr>
          <w:sz w:val="24"/>
          <w:lang w:val="fi-FI"/>
        </w:rPr>
        <w:tab/>
      </w:r>
      <w:r w:rsidRPr="00AB6F67">
        <w:rPr>
          <w:sz w:val="24"/>
          <w:lang w:val="fi-FI"/>
        </w:rPr>
        <w:t>EUVL C 117, 11.3.2022, s. 88.</w:t>
      </w:r>
    </w:p>
  </w:footnote>
  <w:footnote w:id="10">
    <w:p w14:paraId="3E7027C8" w14:textId="6C08210A" w:rsidR="001A201B" w:rsidRPr="00AB6F67" w:rsidRDefault="001A201B" w:rsidP="00AB6F67">
      <w:pPr>
        <w:pStyle w:val="FootnoteText"/>
        <w:ind w:left="567" w:hanging="567"/>
        <w:rPr>
          <w:sz w:val="24"/>
          <w:lang w:val="fi-FI"/>
        </w:rPr>
      </w:pPr>
      <w:r w:rsidRPr="00AB6F67">
        <w:rPr>
          <w:rStyle w:val="FootnoteReference"/>
          <w:sz w:val="24"/>
          <w:lang w:val="fi-FI"/>
        </w:rPr>
        <w:footnoteRef/>
      </w:r>
      <w:r w:rsidR="00AB6F67" w:rsidRPr="00AB6F67">
        <w:rPr>
          <w:sz w:val="24"/>
          <w:lang w:val="fi-FI"/>
        </w:rPr>
        <w:t xml:space="preserve"> </w:t>
      </w:r>
      <w:r w:rsidR="00AB6F67" w:rsidRPr="00AB6F67">
        <w:rPr>
          <w:sz w:val="24"/>
          <w:lang w:val="fi-FI"/>
        </w:rPr>
        <w:tab/>
      </w:r>
      <w:r w:rsidRPr="00AB6F67">
        <w:rPr>
          <w:sz w:val="24"/>
          <w:lang w:val="fi-FI"/>
        </w:rPr>
        <w:t xml:space="preserve">EUVL C, C/2023/409, 23.11.2023, </w:t>
      </w:r>
      <w:hyperlink r:id="rId1" w:history="1">
        <w:r w:rsidR="00F726D4" w:rsidRPr="00F726D4">
          <w:rPr>
            <w:rStyle w:val="Hyperlink"/>
            <w:sz w:val="24"/>
            <w:lang w:val="fi-FI"/>
          </w:rPr>
          <w:t>https://eur-lex.europa.eu/eli/C/2023/409/oj</w:t>
        </w:r>
      </w:hyperlink>
      <w:r w:rsidRPr="00AB6F67">
        <w:rPr>
          <w:sz w:val="24"/>
          <w:lang w:val="fi-FI"/>
        </w:rPr>
        <w:t>.</w:t>
      </w:r>
    </w:p>
  </w:footnote>
  <w:footnote w:id="11">
    <w:p w14:paraId="6FB2F540" w14:textId="77777777" w:rsidR="001A201B" w:rsidRPr="00D21DA2" w:rsidRDefault="001A201B" w:rsidP="00AB6F67">
      <w:pPr>
        <w:pStyle w:val="FootnoteText"/>
        <w:ind w:left="567" w:hanging="567"/>
        <w:rPr>
          <w:sz w:val="24"/>
          <w:lang w:val="fi-FI"/>
        </w:rPr>
      </w:pPr>
      <w:r w:rsidRPr="00AB6F67">
        <w:rPr>
          <w:rStyle w:val="FootnoteReference"/>
          <w:sz w:val="24"/>
          <w:lang w:val="fi-FI"/>
        </w:rPr>
        <w:footnoteRef/>
      </w:r>
      <w:r w:rsidR="00AB6F67" w:rsidRPr="00D21DA2">
        <w:rPr>
          <w:sz w:val="24"/>
          <w:lang w:val="fi-FI"/>
        </w:rPr>
        <w:t xml:space="preserve"> </w:t>
      </w:r>
      <w:r w:rsidR="00AB6F67" w:rsidRPr="00D21DA2">
        <w:rPr>
          <w:sz w:val="24"/>
          <w:lang w:val="fi-FI"/>
        </w:rPr>
        <w:tab/>
      </w:r>
      <w:r w:rsidRPr="00D21DA2">
        <w:rPr>
          <w:sz w:val="24"/>
          <w:lang w:val="fi-FI"/>
        </w:rPr>
        <w:t>EUVL C 342, 6.9.2022, s. 295.</w:t>
      </w:r>
    </w:p>
  </w:footnote>
  <w:footnote w:id="12">
    <w:p w14:paraId="3F779109" w14:textId="77777777" w:rsidR="001A201B" w:rsidRPr="00D21DA2" w:rsidRDefault="001A201B" w:rsidP="00AB6F67">
      <w:pPr>
        <w:pStyle w:val="FootnoteText"/>
        <w:ind w:left="567" w:hanging="567"/>
        <w:rPr>
          <w:sz w:val="24"/>
          <w:lang w:val="en-GB"/>
        </w:rPr>
      </w:pPr>
      <w:r w:rsidRPr="00AB6F67">
        <w:rPr>
          <w:rStyle w:val="FootnoteReference"/>
          <w:sz w:val="24"/>
          <w:lang w:val="fi-FI"/>
        </w:rPr>
        <w:footnoteRef/>
      </w:r>
      <w:r w:rsidR="00AB6F67" w:rsidRPr="00D21DA2">
        <w:rPr>
          <w:sz w:val="24"/>
          <w:lang w:val="en-GB"/>
        </w:rPr>
        <w:t xml:space="preserve"> </w:t>
      </w:r>
      <w:r w:rsidR="00AB6F67" w:rsidRPr="00D21DA2">
        <w:rPr>
          <w:sz w:val="24"/>
          <w:lang w:val="en-GB"/>
        </w:rPr>
        <w:tab/>
      </w:r>
      <w:r w:rsidRPr="00D21DA2">
        <w:rPr>
          <w:sz w:val="24"/>
          <w:lang w:val="en-GB"/>
        </w:rPr>
        <w:t>EUVL C 214, 16.6.2023, s. 77.</w:t>
      </w:r>
    </w:p>
  </w:footnote>
  <w:footnote w:id="13">
    <w:p w14:paraId="6903D89D" w14:textId="77777777" w:rsidR="0059329F" w:rsidRPr="00D21DA2" w:rsidRDefault="0059329F" w:rsidP="00D21DA2">
      <w:pPr>
        <w:pStyle w:val="FootnoteText"/>
        <w:ind w:left="567" w:hanging="567"/>
      </w:pPr>
      <w:r>
        <w:rPr>
          <w:rStyle w:val="FootnoteReference"/>
        </w:rPr>
        <w:footnoteRef/>
      </w:r>
      <w:r w:rsidRPr="00D21DA2">
        <w:rPr>
          <w:lang w:val="en-GB"/>
        </w:rPr>
        <w:t xml:space="preserve"> </w:t>
      </w:r>
      <w:r>
        <w:rPr>
          <w:lang w:val="en-GB"/>
        </w:rPr>
        <w:tab/>
      </w:r>
      <w:r w:rsidRPr="00D21DA2">
        <w:rPr>
          <w:sz w:val="24"/>
          <w:szCs w:val="24"/>
          <w:lang w:val="en-GB"/>
        </w:rPr>
        <w:t>EUVL C 465, 6.12.2022, s. 33.</w:t>
      </w:r>
    </w:p>
  </w:footnote>
  <w:footnote w:id="14">
    <w:p w14:paraId="5399F0C7" w14:textId="77777777" w:rsidR="001A201B" w:rsidRPr="00134B45" w:rsidRDefault="001A201B" w:rsidP="00AB6F67">
      <w:pPr>
        <w:pStyle w:val="FootnoteText"/>
        <w:ind w:left="567" w:hanging="567"/>
        <w:rPr>
          <w:sz w:val="24"/>
          <w:lang w:val="en-GB"/>
        </w:rPr>
      </w:pPr>
      <w:r w:rsidRPr="00AB6F67">
        <w:rPr>
          <w:rStyle w:val="FootnoteReference"/>
          <w:sz w:val="24"/>
          <w:lang w:val="fi-FI"/>
        </w:rPr>
        <w:footnoteRef/>
      </w:r>
      <w:r w:rsidR="00AB6F67" w:rsidRPr="00D21DA2">
        <w:rPr>
          <w:sz w:val="24"/>
          <w:lang w:val="fi-FI"/>
        </w:rPr>
        <w:t xml:space="preserve"> </w:t>
      </w:r>
      <w:r w:rsidR="00AB6F67" w:rsidRPr="00134B45">
        <w:rPr>
          <w:sz w:val="24"/>
          <w:lang w:val="en-GB"/>
        </w:rPr>
        <w:tab/>
      </w:r>
      <w:r w:rsidRPr="00134B45">
        <w:rPr>
          <w:sz w:val="24"/>
          <w:lang w:val="en-GB"/>
        </w:rPr>
        <w:t>Göteborgin yliopisto, ”The world is becoming increasingly authoritarian - but there is hope”, 2. maaliskuuta 2023 https://www.gu.se/en/news/the-world-is-becoming-increasingly-authoritarian-but-there-is-hope.</w:t>
      </w:r>
    </w:p>
  </w:footnote>
  <w:footnote w:id="15">
    <w:p w14:paraId="53B6D1CA" w14:textId="77777777" w:rsidR="001A201B" w:rsidRPr="00AB6F67" w:rsidRDefault="001A201B" w:rsidP="00AB6F67">
      <w:pPr>
        <w:pStyle w:val="FootnoteText"/>
        <w:ind w:left="567" w:hanging="567"/>
        <w:rPr>
          <w:sz w:val="24"/>
          <w:lang w:val="fi-FI"/>
        </w:rPr>
      </w:pPr>
      <w:r w:rsidRPr="00AB6F67">
        <w:rPr>
          <w:rStyle w:val="FootnoteReference"/>
          <w:sz w:val="24"/>
          <w:lang w:val="fi-FI"/>
        </w:rPr>
        <w:footnoteRef/>
      </w:r>
      <w:r w:rsidR="00AB6F67" w:rsidRPr="00AB6F67">
        <w:rPr>
          <w:sz w:val="24"/>
          <w:lang w:val="fi-FI"/>
        </w:rPr>
        <w:t xml:space="preserve"> </w:t>
      </w:r>
      <w:r w:rsidR="00AB6F67" w:rsidRPr="00AB6F67">
        <w:rPr>
          <w:sz w:val="24"/>
          <w:lang w:val="fi-FI"/>
        </w:rPr>
        <w:tab/>
      </w:r>
      <w:r w:rsidRPr="00AB6F67">
        <w:rPr>
          <w:sz w:val="24"/>
          <w:lang w:val="fi-FI"/>
        </w:rPr>
        <w:t>https://goodhumanrightsstories.net/.</w:t>
      </w:r>
    </w:p>
  </w:footnote>
  <w:footnote w:id="16">
    <w:p w14:paraId="279B27DF" w14:textId="77777777" w:rsidR="001A201B" w:rsidRPr="00AB6F67" w:rsidRDefault="001A201B" w:rsidP="00AB6F67">
      <w:pPr>
        <w:pStyle w:val="FootnoteText"/>
        <w:ind w:left="567" w:hanging="567"/>
        <w:rPr>
          <w:sz w:val="24"/>
          <w:lang w:val="fi-FI"/>
        </w:rPr>
      </w:pPr>
      <w:r w:rsidRPr="00AB6F67">
        <w:rPr>
          <w:rStyle w:val="FootnoteReference"/>
          <w:sz w:val="24"/>
          <w:lang w:val="fi-FI"/>
        </w:rPr>
        <w:footnoteRef/>
      </w:r>
      <w:r w:rsidR="00AB6F67" w:rsidRPr="00AB6F67">
        <w:rPr>
          <w:sz w:val="24"/>
          <w:lang w:val="fi-FI"/>
        </w:rPr>
        <w:t xml:space="preserve"> </w:t>
      </w:r>
      <w:r w:rsidR="00AB6F67" w:rsidRPr="00AB6F67">
        <w:rPr>
          <w:sz w:val="24"/>
          <w:lang w:val="fi-FI"/>
        </w:rPr>
        <w:tab/>
      </w:r>
      <w:r w:rsidRPr="00AB6F67">
        <w:rPr>
          <w:sz w:val="24"/>
          <w:lang w:val="fi-FI"/>
        </w:rPr>
        <w:t>Neuvoston yhteinen kanta 2008/944/YUTP, vahvistettu 8. joulukuuta 2008, sotilasteknologian ja puolustustarvikkeiden viennin valvontaa koskevien yhteisten sääntöjen määrittämisestä (EUVL L 335, 13.12.2008, s. 99).</w:t>
      </w:r>
    </w:p>
  </w:footnote>
  <w:footnote w:id="17">
    <w:p w14:paraId="065568A9" w14:textId="77777777" w:rsidR="001A201B" w:rsidRPr="00AB6F67" w:rsidRDefault="001A201B" w:rsidP="00AB6F67">
      <w:pPr>
        <w:pStyle w:val="FootnoteText"/>
        <w:ind w:left="567" w:hanging="567"/>
        <w:rPr>
          <w:sz w:val="24"/>
          <w:lang w:val="fi-FI"/>
        </w:rPr>
      </w:pPr>
      <w:r w:rsidRPr="00AB6F67">
        <w:rPr>
          <w:rStyle w:val="FootnoteReference"/>
          <w:sz w:val="24"/>
          <w:lang w:val="fi-FI"/>
        </w:rPr>
        <w:footnoteRef/>
      </w:r>
      <w:r w:rsidR="00AB6F67" w:rsidRPr="00AB6F67">
        <w:rPr>
          <w:sz w:val="24"/>
          <w:lang w:val="fi-FI"/>
        </w:rPr>
        <w:t xml:space="preserve"> </w:t>
      </w:r>
      <w:r w:rsidR="00AB6F67" w:rsidRPr="00AB6F67">
        <w:rPr>
          <w:sz w:val="24"/>
          <w:lang w:val="fi-FI"/>
        </w:rPr>
        <w:tab/>
      </w:r>
      <w:r w:rsidRPr="00AB6F67">
        <w:rPr>
          <w:sz w:val="24"/>
          <w:lang w:val="fi-FI"/>
        </w:rPr>
        <w:t>Euroopan parlamentin ja neuvoston asetus (EU) 2021/821, annettu 20. toukokuuta 2021, kaksikäyttötuotteiden vientiä, välitystä, teknistä apua, kauttakulkua ja siirtoa koskevan unionin valvontajärjestelmän perustamisesta (EUVL L 206, 11.6.2021, s. 1).</w:t>
      </w:r>
    </w:p>
  </w:footnote>
  <w:footnote w:id="18">
    <w:p w14:paraId="159CDC49" w14:textId="77777777" w:rsidR="001A201B" w:rsidRPr="00AB6F67" w:rsidRDefault="001A201B" w:rsidP="00AB6F67">
      <w:pPr>
        <w:pStyle w:val="FootnoteText"/>
        <w:ind w:left="567" w:hanging="567"/>
        <w:rPr>
          <w:sz w:val="24"/>
          <w:lang w:val="fi-FI"/>
        </w:rPr>
      </w:pPr>
      <w:r w:rsidRPr="00AB6F67">
        <w:rPr>
          <w:rStyle w:val="FootnoteReference"/>
          <w:sz w:val="24"/>
          <w:lang w:val="fi-FI"/>
        </w:rPr>
        <w:footnoteRef/>
      </w:r>
      <w:r w:rsidR="00AB6F67" w:rsidRPr="00AB6F67">
        <w:rPr>
          <w:sz w:val="24"/>
          <w:lang w:val="fi-FI"/>
        </w:rPr>
        <w:t xml:space="preserve"> </w:t>
      </w:r>
      <w:r w:rsidR="00AB6F67" w:rsidRPr="00AB6F67">
        <w:rPr>
          <w:sz w:val="24"/>
          <w:lang w:val="fi-FI"/>
        </w:rPr>
        <w:tab/>
      </w:r>
      <w:r w:rsidRPr="00AB6F67">
        <w:rPr>
          <w:sz w:val="24"/>
          <w:lang w:val="fi-FI"/>
        </w:rPr>
        <w:t>Neuvoston direktiivi 2001/55/EY, annettu 20.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footnote>
  <w:footnote w:id="19">
    <w:p w14:paraId="3DBB9B89" w14:textId="77777777" w:rsidR="001A201B" w:rsidRPr="00AB6F67" w:rsidRDefault="001A201B" w:rsidP="00AB6F67">
      <w:pPr>
        <w:pStyle w:val="FootnoteText"/>
        <w:ind w:left="567" w:hanging="567"/>
        <w:rPr>
          <w:sz w:val="24"/>
          <w:lang w:val="fi-FI"/>
        </w:rPr>
      </w:pPr>
      <w:r w:rsidRPr="00AB6F67">
        <w:rPr>
          <w:rStyle w:val="FootnoteReference"/>
          <w:sz w:val="24"/>
          <w:lang w:val="fi-FI"/>
        </w:rPr>
        <w:footnoteRef/>
      </w:r>
      <w:r w:rsidR="00AB6F67" w:rsidRPr="00AB6F67">
        <w:rPr>
          <w:sz w:val="24"/>
          <w:lang w:val="fi-FI"/>
        </w:rPr>
        <w:t xml:space="preserve"> </w:t>
      </w:r>
      <w:r w:rsidR="00AB6F67" w:rsidRPr="00AB6F67">
        <w:rPr>
          <w:sz w:val="24"/>
          <w:lang w:val="fi-FI"/>
        </w:rPr>
        <w:tab/>
      </w:r>
      <w:r w:rsidRPr="00AB6F67">
        <w:rPr>
          <w:sz w:val="24"/>
          <w:lang w:val="fi-FI"/>
        </w:rPr>
        <w:t>Tiedon saantia, kansalaisten osallistumista ja muutoksenhaku- ja vireillepano-oikeutta Latinalaisessa Amerikassa ja Karibian alueella koskeva alueellinen sopimus, 4. maaliskuuta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FI"/>
    <w:docVar w:name="dvnumam" w:val="0"/>
    <w:docVar w:name="dvpe" w:val="751.673"/>
    <w:docVar w:name="dvrapporteur" w:val="Esittelijä: "/>
    <w:docVar w:name="dvtitre" w:val="Euroopan parlamentin päätöslauselma xx. tammikuuta 2024 ihmisoikeuksista ja demokratiasta maailmassa ja Euroopan unionin toiminnasta tällä alalla – vuosikertomus 2023(2023/2118(INI))"/>
  </w:docVars>
  <w:rsids>
    <w:rsidRoot w:val="0019716A"/>
    <w:rsid w:val="00002272"/>
    <w:rsid w:val="000065DC"/>
    <w:rsid w:val="00064002"/>
    <w:rsid w:val="000677B9"/>
    <w:rsid w:val="000831BA"/>
    <w:rsid w:val="000A42CC"/>
    <w:rsid w:val="000E7DD9"/>
    <w:rsid w:val="0010095E"/>
    <w:rsid w:val="00125B37"/>
    <w:rsid w:val="00134B45"/>
    <w:rsid w:val="00187494"/>
    <w:rsid w:val="001949B0"/>
    <w:rsid w:val="0019716A"/>
    <w:rsid w:val="001A201B"/>
    <w:rsid w:val="001F1676"/>
    <w:rsid w:val="001F32AE"/>
    <w:rsid w:val="002767FF"/>
    <w:rsid w:val="002B18FE"/>
    <w:rsid w:val="002B5493"/>
    <w:rsid w:val="00343214"/>
    <w:rsid w:val="00361C00"/>
    <w:rsid w:val="00384973"/>
    <w:rsid w:val="00395FA1"/>
    <w:rsid w:val="003E15D4"/>
    <w:rsid w:val="003F6CB8"/>
    <w:rsid w:val="00411CCE"/>
    <w:rsid w:val="0041666E"/>
    <w:rsid w:val="00421060"/>
    <w:rsid w:val="00471C19"/>
    <w:rsid w:val="004867E3"/>
    <w:rsid w:val="00494A28"/>
    <w:rsid w:val="004C0004"/>
    <w:rsid w:val="004C5D52"/>
    <w:rsid w:val="0050519A"/>
    <w:rsid w:val="005072A1"/>
    <w:rsid w:val="00514517"/>
    <w:rsid w:val="00545827"/>
    <w:rsid w:val="00560270"/>
    <w:rsid w:val="0059329F"/>
    <w:rsid w:val="005C2568"/>
    <w:rsid w:val="006037C0"/>
    <w:rsid w:val="006631B6"/>
    <w:rsid w:val="00680577"/>
    <w:rsid w:val="006900BE"/>
    <w:rsid w:val="006F74FA"/>
    <w:rsid w:val="007015D9"/>
    <w:rsid w:val="00702D24"/>
    <w:rsid w:val="0071629D"/>
    <w:rsid w:val="00731ADD"/>
    <w:rsid w:val="00734777"/>
    <w:rsid w:val="00747932"/>
    <w:rsid w:val="00751A4A"/>
    <w:rsid w:val="00756632"/>
    <w:rsid w:val="00762C74"/>
    <w:rsid w:val="00786095"/>
    <w:rsid w:val="00786EC0"/>
    <w:rsid w:val="007D1690"/>
    <w:rsid w:val="007E22AD"/>
    <w:rsid w:val="00817416"/>
    <w:rsid w:val="00842779"/>
    <w:rsid w:val="00865F67"/>
    <w:rsid w:val="00881A7B"/>
    <w:rsid w:val="008840E5"/>
    <w:rsid w:val="00887B3E"/>
    <w:rsid w:val="008C2AC6"/>
    <w:rsid w:val="008E283E"/>
    <w:rsid w:val="00917529"/>
    <w:rsid w:val="009176F4"/>
    <w:rsid w:val="00930C23"/>
    <w:rsid w:val="0093193B"/>
    <w:rsid w:val="00931C50"/>
    <w:rsid w:val="009509D8"/>
    <w:rsid w:val="00950B64"/>
    <w:rsid w:val="00981893"/>
    <w:rsid w:val="00A1687D"/>
    <w:rsid w:val="00A34DB2"/>
    <w:rsid w:val="00A43E52"/>
    <w:rsid w:val="00A4678D"/>
    <w:rsid w:val="00A778C7"/>
    <w:rsid w:val="00AB441E"/>
    <w:rsid w:val="00AB6293"/>
    <w:rsid w:val="00AB6F6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081D"/>
    <w:rsid w:val="00D058B8"/>
    <w:rsid w:val="00D21DA2"/>
    <w:rsid w:val="00D55318"/>
    <w:rsid w:val="00D56C11"/>
    <w:rsid w:val="00D834A0"/>
    <w:rsid w:val="00D872DF"/>
    <w:rsid w:val="00D91E21"/>
    <w:rsid w:val="00DA7FCD"/>
    <w:rsid w:val="00DF583A"/>
    <w:rsid w:val="00E365E1"/>
    <w:rsid w:val="00E820A4"/>
    <w:rsid w:val="00EB006A"/>
    <w:rsid w:val="00EB4772"/>
    <w:rsid w:val="00ED169E"/>
    <w:rsid w:val="00ED4235"/>
    <w:rsid w:val="00ED58C3"/>
    <w:rsid w:val="00F04346"/>
    <w:rsid w:val="00F075DC"/>
    <w:rsid w:val="00F149E9"/>
    <w:rsid w:val="00F5134D"/>
    <w:rsid w:val="00F726D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B82CF"/>
  <w15:chartTrackingRefBased/>
  <w15:docId w15:val="{A6590948-C3FC-476E-8E20-11FFB4DD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A201B"/>
    <w:pPr>
      <w:spacing w:after="240"/>
      <w:ind w:left="567" w:hanging="567"/>
    </w:pPr>
  </w:style>
  <w:style w:type="character" w:customStyle="1" w:styleId="NormalHanging12aChar">
    <w:name w:val="NormalHanging12a Char"/>
    <w:basedOn w:val="DefaultParagraphFont"/>
    <w:link w:val="NormalHanging12a"/>
    <w:locked/>
    <w:rsid w:val="001A201B"/>
    <w:rPr>
      <w:sz w:val="24"/>
      <w:lang w:val="fi-FI"/>
    </w:rPr>
  </w:style>
  <w:style w:type="paragraph" w:customStyle="1" w:styleId="EPComma">
    <w:name w:val="EPComma"/>
    <w:basedOn w:val="Normal"/>
    <w:rsid w:val="001A201B"/>
    <w:pPr>
      <w:spacing w:before="480" w:after="240"/>
    </w:pPr>
  </w:style>
  <w:style w:type="paragraph" w:customStyle="1" w:styleId="Normal12a24b">
    <w:name w:val="Normal12a24b"/>
    <w:basedOn w:val="Normal"/>
    <w:rsid w:val="001A201B"/>
    <w:pPr>
      <w:snapToGrid w:val="0"/>
      <w:spacing w:before="360" w:after="240"/>
    </w:pPr>
    <w:rPr>
      <w:lang w:eastAsia="en-US"/>
    </w:rPr>
  </w:style>
  <w:style w:type="character" w:customStyle="1" w:styleId="BoldItalic">
    <w:name w:val="BoldItalic"/>
    <w:uiPriority w:val="1"/>
    <w:rsid w:val="001A201B"/>
    <w:rPr>
      <w:b/>
      <w:bCs w:val="0"/>
      <w:i/>
      <w:iCs w:val="0"/>
      <w:strike w:val="0"/>
      <w:dstrike w:val="0"/>
      <w:u w:val="none"/>
      <w:effect w:val="none"/>
    </w:rPr>
  </w:style>
  <w:style w:type="character" w:customStyle="1" w:styleId="Italic">
    <w:name w:val="Italic"/>
    <w:uiPriority w:val="1"/>
    <w:rsid w:val="001A201B"/>
    <w:rPr>
      <w:i/>
      <w:iCs w:val="0"/>
    </w:rPr>
  </w:style>
  <w:style w:type="character" w:styleId="Emphasis">
    <w:name w:val="Emphasis"/>
    <w:basedOn w:val="DefaultParagraphFont"/>
    <w:uiPriority w:val="20"/>
    <w:qFormat/>
    <w:rsid w:val="001A201B"/>
    <w:rPr>
      <w:i/>
      <w:iCs/>
    </w:rPr>
  </w:style>
  <w:style w:type="paragraph" w:styleId="Footer">
    <w:name w:val="footer"/>
    <w:basedOn w:val="Normal"/>
    <w:link w:val="FooterChar"/>
    <w:rsid w:val="00702D24"/>
    <w:pPr>
      <w:tabs>
        <w:tab w:val="center" w:pos="4513"/>
        <w:tab w:val="right" w:pos="9026"/>
      </w:tabs>
    </w:pPr>
  </w:style>
  <w:style w:type="character" w:customStyle="1" w:styleId="FooterChar">
    <w:name w:val="Footer Char"/>
    <w:basedOn w:val="DefaultParagraphFont"/>
    <w:link w:val="Footer"/>
    <w:rsid w:val="00702D24"/>
    <w:rPr>
      <w:sz w:val="24"/>
      <w:lang w:val="fi-FI"/>
    </w:rPr>
  </w:style>
  <w:style w:type="paragraph" w:styleId="BalloonText">
    <w:name w:val="Balloon Text"/>
    <w:basedOn w:val="Normal"/>
    <w:link w:val="BalloonTextChar"/>
    <w:rsid w:val="00D0081D"/>
    <w:rPr>
      <w:rFonts w:ascii="Segoe UI" w:hAnsi="Segoe UI" w:cs="Segoe UI"/>
      <w:sz w:val="18"/>
      <w:szCs w:val="18"/>
    </w:rPr>
  </w:style>
  <w:style w:type="character" w:customStyle="1" w:styleId="BalloonTextChar">
    <w:name w:val="Balloon Text Char"/>
    <w:basedOn w:val="DefaultParagraphFont"/>
    <w:link w:val="BalloonText"/>
    <w:rsid w:val="00D0081D"/>
    <w:rPr>
      <w:rFonts w:ascii="Segoe UI" w:hAnsi="Segoe UI" w:cs="Segoe UI"/>
      <w:sz w:val="18"/>
      <w:szCs w:val="18"/>
      <w:lang w:val="fi-FI"/>
    </w:rPr>
  </w:style>
  <w:style w:type="paragraph" w:customStyle="1" w:styleId="NormalBold">
    <w:name w:val="NormalBold"/>
    <w:basedOn w:val="Normal"/>
    <w:rsid w:val="00134B45"/>
    <w:rPr>
      <w:b/>
      <w:szCs w:val="24"/>
      <w:lang w:eastAsia="en-US"/>
    </w:rPr>
  </w:style>
  <w:style w:type="paragraph" w:customStyle="1" w:styleId="Normal6a">
    <w:name w:val="Normal6a"/>
    <w:basedOn w:val="Normal"/>
    <w:rsid w:val="00134B45"/>
    <w:pPr>
      <w:spacing w:after="120"/>
    </w:pPr>
    <w:rPr>
      <w:szCs w:val="24"/>
      <w:lang w:eastAsia="en-US"/>
    </w:rPr>
  </w:style>
  <w:style w:type="paragraph" w:customStyle="1" w:styleId="AmColumnHeading">
    <w:name w:val="AmColumnHeading"/>
    <w:basedOn w:val="Normal"/>
    <w:rsid w:val="00134B45"/>
    <w:pPr>
      <w:spacing w:after="240"/>
      <w:jc w:val="center"/>
    </w:pPr>
    <w:rPr>
      <w:i/>
      <w:szCs w:val="24"/>
      <w:lang w:eastAsia="en-US"/>
    </w:rPr>
  </w:style>
  <w:style w:type="paragraph" w:customStyle="1" w:styleId="AmNumberTabs">
    <w:name w:val="AmNumberTabs"/>
    <w:basedOn w:val="Normal"/>
    <w:rsid w:val="00134B45"/>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134B45"/>
    <w:pPr>
      <w:spacing w:before="240"/>
    </w:pPr>
    <w:rPr>
      <w:b/>
      <w:szCs w:val="24"/>
      <w:lang w:eastAsia="en-US"/>
    </w:rPr>
  </w:style>
  <w:style w:type="character" w:customStyle="1" w:styleId="NormalBold12bChar">
    <w:name w:val="NormalBold12b Char"/>
    <w:basedOn w:val="DefaultParagraphFont"/>
    <w:link w:val="NormalBold12b"/>
    <w:rsid w:val="00134B45"/>
    <w:rPr>
      <w:b/>
      <w:sz w:val="24"/>
      <w:szCs w:val="24"/>
      <w:lang w:val="fi-FI" w:eastAsia="en-US"/>
    </w:rPr>
  </w:style>
  <w:style w:type="character" w:styleId="CommentReference">
    <w:name w:val="annotation reference"/>
    <w:basedOn w:val="DefaultParagraphFont"/>
    <w:rsid w:val="00384973"/>
    <w:rPr>
      <w:sz w:val="16"/>
      <w:szCs w:val="16"/>
    </w:rPr>
  </w:style>
  <w:style w:type="paragraph" w:styleId="CommentText">
    <w:name w:val="annotation text"/>
    <w:basedOn w:val="Normal"/>
    <w:link w:val="CommentTextChar"/>
    <w:rsid w:val="00384973"/>
    <w:rPr>
      <w:sz w:val="20"/>
    </w:rPr>
  </w:style>
  <w:style w:type="character" w:customStyle="1" w:styleId="CommentTextChar">
    <w:name w:val="Comment Text Char"/>
    <w:basedOn w:val="DefaultParagraphFont"/>
    <w:link w:val="CommentText"/>
    <w:rsid w:val="00384973"/>
    <w:rPr>
      <w:lang w:val="fi-FI"/>
    </w:rPr>
  </w:style>
  <w:style w:type="paragraph" w:styleId="CommentSubject">
    <w:name w:val="annotation subject"/>
    <w:basedOn w:val="CommentText"/>
    <w:next w:val="CommentText"/>
    <w:link w:val="CommentSubjectChar"/>
    <w:rsid w:val="00384973"/>
    <w:rPr>
      <w:b/>
      <w:bCs/>
    </w:rPr>
  </w:style>
  <w:style w:type="character" w:customStyle="1" w:styleId="CommentSubjectChar">
    <w:name w:val="Comment Subject Char"/>
    <w:basedOn w:val="CommentTextChar"/>
    <w:link w:val="CommentSubject"/>
    <w:rsid w:val="00384973"/>
    <w:rPr>
      <w:b/>
      <w:bCs/>
      <w:lang w:val="fi-FI"/>
    </w:rPr>
  </w:style>
  <w:style w:type="character" w:styleId="Hyperlink">
    <w:name w:val="Hyperlink"/>
    <w:basedOn w:val="DefaultParagraphFont"/>
    <w:rsid w:val="00F726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7ABD4-37FA-4EDE-99DB-6FF5DE127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11722</Words>
  <Characters>104970</Characters>
  <Application>Microsoft Office Word</Application>
  <DocSecurity>0</DocSecurity>
  <Lines>2385</Lines>
  <Paragraphs>1228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kedwards</cp:lastModifiedBy>
  <cp:revision>2</cp:revision>
  <cp:lastPrinted>2004-11-19T15:42:00Z</cp:lastPrinted>
  <dcterms:created xsi:type="dcterms:W3CDTF">2024-04-03T08:23:00Z</dcterms:created>
  <dcterms:modified xsi:type="dcterms:W3CDTF">2024-04-03T08:23:00Z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A9-0424/2023</vt:lpwstr>
  </property>
  <property fmtid="{D5CDD505-2E9C-101B-9397-08002B2CF9AE}" pid="4" name="&lt;Type&gt;">
    <vt:lpwstr>RR</vt:lpwstr>
  </property>
  <property fmtid="{D5CDD505-2E9C-101B-9397-08002B2CF9AE}" pid="5" name="&lt;Model&gt;">
    <vt:lpwstr/>
  </property>
</Properties>
</file>