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C3B20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0C3B20" w:rsidRDefault="00353B21">
            <w:pPr>
              <w:pStyle w:val="EPName"/>
            </w:pPr>
            <w:r>
              <w:t>Európsky parlament</w:t>
            </w:r>
          </w:p>
          <w:p w:rsidR="000C3B20" w:rsidRDefault="00353B21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0C3B20" w:rsidRDefault="00353B21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C3B20" w:rsidRDefault="000C3B20">
      <w:pPr>
        <w:pStyle w:val="LineTop"/>
      </w:pPr>
    </w:p>
    <w:p w:rsidR="000C3B20" w:rsidRDefault="00353B21">
      <w:pPr>
        <w:pStyle w:val="EPBodyTA1"/>
      </w:pPr>
      <w:r>
        <w:t>PRIJATÉ TEXTY</w:t>
      </w:r>
    </w:p>
    <w:p w:rsidR="000C3B20" w:rsidRDefault="000C3B20">
      <w:pPr>
        <w:pStyle w:val="LineBottom"/>
      </w:pPr>
    </w:p>
    <w:p w:rsidR="000C3B20" w:rsidRDefault="00353B21">
      <w:pPr>
        <w:pStyle w:val="ATHeading1"/>
      </w:pPr>
      <w:bookmarkStart w:id="0" w:name="TANumber"/>
      <w:r>
        <w:t>P9_TA(2024)0106</w:t>
      </w:r>
      <w:bookmarkEnd w:id="0"/>
    </w:p>
    <w:p w:rsidR="000C3B20" w:rsidRDefault="00353B21">
      <w:pPr>
        <w:pStyle w:val="ATHeading2"/>
      </w:pPr>
      <w:bookmarkStart w:id="1" w:name="title"/>
      <w:r>
        <w:t>Ľudské práva a demokracia vo svete a politika Európskej únie v tejto oblasti – výročná správa za rok 2023</w:t>
      </w:r>
      <w:bookmarkEnd w:id="1"/>
    </w:p>
    <w:p w:rsidR="000C3B20" w:rsidRDefault="00353B21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A9-0424/2023</w:instrText>
      </w:r>
      <w:bookmarkEnd w:id="2"/>
      <w:r>
        <w:rPr>
          <w:i/>
        </w:rPr>
        <w:instrText xml:space="preserve"> - Spravodajca: Nacho Sánchez Amor)"\l3 \n&gt; \* MERGEFORMAT </w:instrText>
      </w:r>
      <w:r>
        <w:rPr>
          <w:i/>
        </w:rPr>
        <w:fldChar w:fldCharType="end"/>
      </w:r>
    </w:p>
    <w:p w:rsidR="000C3B20" w:rsidRDefault="00353B21">
      <w:pPr>
        <w:rPr>
          <w:vanish/>
        </w:rPr>
      </w:pPr>
      <w:bookmarkStart w:id="3" w:name="Commission"/>
      <w:r>
        <w:rPr>
          <w:vanish/>
        </w:rPr>
        <w:t xml:space="preserve">Výbor </w:t>
      </w:r>
      <w:r>
        <w:rPr>
          <w:vanish/>
        </w:rPr>
        <w:t>pre zahraničné veci</w:t>
      </w:r>
      <w:bookmarkEnd w:id="3"/>
    </w:p>
    <w:p w:rsidR="000C3B20" w:rsidRDefault="00353B21">
      <w:pPr>
        <w:rPr>
          <w:vanish/>
        </w:rPr>
      </w:pPr>
      <w:bookmarkStart w:id="4" w:name="PE"/>
      <w:r>
        <w:rPr>
          <w:vanish/>
        </w:rPr>
        <w:t>PE751.673</w:t>
      </w:r>
      <w:bookmarkEnd w:id="4"/>
    </w:p>
    <w:p w:rsidR="000C3B20" w:rsidRDefault="00353B21">
      <w:pPr>
        <w:pStyle w:val="ATHeading3"/>
      </w:pPr>
      <w:bookmarkStart w:id="5" w:name="Sujet"/>
      <w:r>
        <w:t>Uznesenie Európskeho parlamentu z 28. februára 2024 o ľudských právach a demokracii vo svete a politike Európskej únie v tejto oblasti – výročná správa za rok 2023</w:t>
      </w:r>
      <w:bookmarkEnd w:id="5"/>
      <w:r>
        <w:t xml:space="preserve"> </w:t>
      </w:r>
      <w:bookmarkStart w:id="6" w:name="References"/>
      <w:r>
        <w:t>(2023/2118(INI))</w:t>
      </w:r>
      <w:bookmarkEnd w:id="6"/>
    </w:p>
    <w:p w:rsidR="000C3B20" w:rsidRDefault="00353B21">
      <w:pPr>
        <w:pStyle w:val="EPComma"/>
      </w:pPr>
      <w:bookmarkStart w:id="7" w:name="TextBodyBegin"/>
      <w:bookmarkEnd w:id="7"/>
      <w:r>
        <w:rPr>
          <w:i/>
          <w:iCs/>
        </w:rPr>
        <w:t>Európsky parlament</w:t>
      </w:r>
      <w:r>
        <w:t>,</w:t>
      </w:r>
    </w:p>
    <w:p w:rsidR="000C3B20" w:rsidRDefault="00353B21">
      <w:pPr>
        <w:pStyle w:val="NormalHanging12a"/>
      </w:pPr>
      <w:r>
        <w:t>–</w:t>
      </w:r>
      <w:r>
        <w:tab/>
        <w:t>so zreteľom na Chartu z</w:t>
      </w:r>
      <w:r>
        <w:t>ákladných práv Európskej únie,</w:t>
      </w:r>
    </w:p>
    <w:p w:rsidR="000C3B20" w:rsidRDefault="00353B21">
      <w:pPr>
        <w:pStyle w:val="NormalHanging12a"/>
      </w:pPr>
      <w:r>
        <w:t>–</w:t>
      </w:r>
      <w:r>
        <w:tab/>
        <w:t>so zreteľom na Európsky dohovor o ľudských právach,</w:t>
      </w:r>
    </w:p>
    <w:p w:rsidR="000C3B20" w:rsidRDefault="00353B21">
      <w:pPr>
        <w:pStyle w:val="NormalHanging12a"/>
      </w:pPr>
      <w:r>
        <w:t>–</w:t>
      </w:r>
      <w:r>
        <w:tab/>
        <w:t>so zreteľom na články 2, 3, 8, 21 a 23 Zmluvy o Európskej únii (ďalej len „Zmluva o EÚ“),</w:t>
      </w:r>
    </w:p>
    <w:p w:rsidR="000C3B20" w:rsidRDefault="00353B21">
      <w:pPr>
        <w:pStyle w:val="NormalHanging12a"/>
      </w:pPr>
      <w:r>
        <w:t>–</w:t>
      </w:r>
      <w:r>
        <w:tab/>
        <w:t xml:space="preserve">so zreteľom na články 17 a 207 Zmluvy o fungovaní Európskej únie (ďalej len </w:t>
      </w:r>
      <w:r>
        <w:t>„ZFEÚ“),</w:t>
      </w:r>
    </w:p>
    <w:p w:rsidR="000C3B20" w:rsidRDefault="00353B21">
      <w:pPr>
        <w:pStyle w:val="NormalHanging12a"/>
      </w:pPr>
      <w:r>
        <w:t>–</w:t>
      </w:r>
      <w:r>
        <w:tab/>
        <w:t>so zreteľom na Všeobecnú deklaráciu ľudských práv a ostatné zmluvy a nástroje OSN týkajúce sa ľudských práv,</w:t>
      </w:r>
    </w:p>
    <w:p w:rsidR="000C3B20" w:rsidRDefault="00353B21">
      <w:pPr>
        <w:pStyle w:val="NormalHanging12a"/>
      </w:pPr>
      <w:r>
        <w:t>–</w:t>
      </w:r>
      <w:r>
        <w:tab/>
        <w:t>so zreteľom na Medzinárodný pakt o občianskych a politických právach,</w:t>
      </w:r>
    </w:p>
    <w:p w:rsidR="000C3B20" w:rsidRDefault="00353B21">
      <w:pPr>
        <w:pStyle w:val="NormalHanging12a"/>
      </w:pPr>
      <w:r>
        <w:t>–</w:t>
      </w:r>
      <w:r>
        <w:tab/>
        <w:t>so zreteľom na Medzinárodný pakt o hospodárskych, sociálnych a</w:t>
      </w:r>
      <w:r>
        <w:t> kultúrnych právach,</w:t>
      </w:r>
    </w:p>
    <w:p w:rsidR="000C3B20" w:rsidRDefault="00353B21">
      <w:pPr>
        <w:pStyle w:val="NormalHanging12a"/>
      </w:pPr>
      <w:r>
        <w:t>–</w:t>
      </w:r>
      <w:r>
        <w:tab/>
        <w:t>so zreteľom na dohovor OSN o utečencoch z roku 1951 a jeho protokol z roku 1967,</w:t>
      </w:r>
    </w:p>
    <w:p w:rsidR="000C3B20" w:rsidRDefault="00353B21">
      <w:pPr>
        <w:pStyle w:val="NormalHanging12a"/>
      </w:pPr>
      <w:r>
        <w:t>–</w:t>
      </w:r>
      <w:r>
        <w:tab/>
        <w:t>so zreteľom na Dohovor Organizácie Spojených národov o zabránení a trestaní zločinu genocída z roku 1948 a na rezolúciu Rady Organizácie Spojených nár</w:t>
      </w:r>
      <w:r>
        <w:t>odov pre ľudské práva č. 43/29 z 22. júna 2020 o zabránení genocíde,</w:t>
      </w:r>
    </w:p>
    <w:p w:rsidR="000C3B20" w:rsidRDefault="00353B21">
      <w:pPr>
        <w:pStyle w:val="NormalHanging12a"/>
      </w:pPr>
      <w:r>
        <w:t>–</w:t>
      </w:r>
      <w:r>
        <w:tab/>
        <w:t>so zreteľom na Medzinárodný dohovor o potlačení a trestaní zločinu apartheidu z roku 1976,</w:t>
      </w:r>
    </w:p>
    <w:p w:rsidR="000C3B20" w:rsidRDefault="00353B21">
      <w:pPr>
        <w:pStyle w:val="NormalHanging12a"/>
      </w:pPr>
      <w:r>
        <w:t>–</w:t>
      </w:r>
      <w:r>
        <w:tab/>
        <w:t>so zreteľom na Dohovor Organizácie Spojených národov proti mučeniu a inému krutému, neľudské</w:t>
      </w:r>
      <w:r>
        <w:t xml:space="preserve">mu či ponižujúcemu zaobchádzaniu alebo trestaniu (UNCAT) z 10. </w:t>
      </w:r>
      <w:r>
        <w:lastRenderedPageBreak/>
        <w:t>decembra 1984,</w:t>
      </w:r>
    </w:p>
    <w:p w:rsidR="000C3B20" w:rsidRDefault="00353B21">
      <w:pPr>
        <w:pStyle w:val="NormalHanging12a"/>
      </w:pPr>
      <w:r>
        <w:t>–</w:t>
      </w:r>
      <w:r>
        <w:tab/>
        <w:t>so zreteľom na Dohovor Organizácie Spojených národov o odstránení všetkých foriem diskriminácie žien z 18. decembra 1979,</w:t>
      </w:r>
    </w:p>
    <w:p w:rsidR="000C3B20" w:rsidRDefault="00353B21">
      <w:pPr>
        <w:pStyle w:val="NormalHanging12a"/>
      </w:pPr>
      <w:r>
        <w:t>–</w:t>
      </w:r>
      <w:r>
        <w:tab/>
        <w:t>so zreteľom na Dohovor OSN o právach osôb so zdravot</w:t>
      </w:r>
      <w:r>
        <w:t>ným postihnutím (UNCRPD),</w:t>
      </w:r>
    </w:p>
    <w:p w:rsidR="000C3B20" w:rsidRDefault="00353B21">
      <w:pPr>
        <w:pStyle w:val="NormalHanging12a"/>
      </w:pPr>
      <w:r>
        <w:t>–</w:t>
      </w:r>
      <w:r>
        <w:tab/>
        <w:t>so zreteľom na Deklaráciu o odstránení všetkých foriem neznášanlivosti a diskriminácie na základe náboženstva alebo viery, ktorá bola vyhlásená rezolúciou Valného zhromaždenia Organizácie Spojených národov č. 36/55 z 25. novembr</w:t>
      </w:r>
      <w:r>
        <w:t>a 1981,</w:t>
      </w:r>
    </w:p>
    <w:p w:rsidR="000C3B20" w:rsidRDefault="00353B21">
      <w:pPr>
        <w:pStyle w:val="NormalHanging12a"/>
      </w:pPr>
      <w:r>
        <w:t>–</w:t>
      </w:r>
      <w:r>
        <w:tab/>
        <w:t>so zreteľom na Deklaráciu OSN o právach osôb patriacich k národnostným alebo etnickým, náboženským a jazykovým menšinám z 18. decembra 1992,</w:t>
      </w:r>
    </w:p>
    <w:p w:rsidR="000C3B20" w:rsidRDefault="00353B21">
      <w:pPr>
        <w:pStyle w:val="NormalHanging12a"/>
      </w:pPr>
      <w:r>
        <w:t>–</w:t>
      </w:r>
      <w:r>
        <w:tab/>
        <w:t>so zreteľom na Deklaráciu OSN o ochrancoch ľudských práv prijatú konsenzom rezolúciou Valného zhromažde</w:t>
      </w:r>
      <w:r>
        <w:t>nia Organizácie Spojených národov č. 53/144 z 9. decembra 1998,</w:t>
      </w:r>
    </w:p>
    <w:p w:rsidR="000C3B20" w:rsidRDefault="00353B21">
      <w:pPr>
        <w:pStyle w:val="NormalHanging12a"/>
      </w:pPr>
      <w:r>
        <w:t>–</w:t>
      </w:r>
      <w:r>
        <w:tab/>
        <w:t>so zreteľom na Dohovor Organizácie Spojených národov o právach dieťaťa z 20. novembra 1989 a na jeho dva opčné protokoly, ktoré boli prijaté 25. mája 2000,</w:t>
      </w:r>
    </w:p>
    <w:p w:rsidR="000C3B20" w:rsidRDefault="00353B21">
      <w:pPr>
        <w:pStyle w:val="NormalHanging12a"/>
      </w:pPr>
      <w:r>
        <w:t>–</w:t>
      </w:r>
      <w:r>
        <w:tab/>
        <w:t>so zreteľom na Dohovor Organizác</w:t>
      </w:r>
      <w:r>
        <w:t>ie Spojených národov proti nadnárodnému organizovanému zločinu (Palermský protokol) vyhlásený rezolúciou č. 55/25 z 15. novembra 2000 a jeho Protokol o prevencii, potláčaní a trestaní obchodovania s ľuďmi, osobitne so ženami a deťmi, ktorý nadobudol účinno</w:t>
      </w:r>
      <w:r>
        <w:t>sť 25. decembra 2003,</w:t>
      </w:r>
    </w:p>
    <w:p w:rsidR="000C3B20" w:rsidRDefault="00353B21">
      <w:pPr>
        <w:pStyle w:val="NormalHanging12a"/>
      </w:pPr>
      <w:r>
        <w:t>–</w:t>
      </w:r>
      <w:r>
        <w:tab/>
        <w:t xml:space="preserve">so zreteľom na Zmluvu OSN o obchodovaní so zbraňami, ktorá nadobudla platnosť 24. decembra 2014, a na Kódex Európskej únie pre vývoz zbraní z 5. júna 1998, </w:t>
      </w:r>
    </w:p>
    <w:p w:rsidR="000C3B20" w:rsidRDefault="00353B21">
      <w:pPr>
        <w:pStyle w:val="NormalHanging12a"/>
      </w:pPr>
      <w:r>
        <w:t>–</w:t>
      </w:r>
      <w:r>
        <w:tab/>
        <w:t>so zreteľom na Pekinskú deklaráciu Organizácie Spojených národov zo septe</w:t>
      </w:r>
      <w:r>
        <w:t>mbra 1995,</w:t>
      </w:r>
    </w:p>
    <w:p w:rsidR="000C3B20" w:rsidRDefault="00353B21">
      <w:pPr>
        <w:pStyle w:val="NormalHanging12a"/>
      </w:pPr>
      <w:r>
        <w:t>–</w:t>
      </w:r>
      <w:r>
        <w:tab/>
        <w:t>so zreteľom na Agendu 2030 Organizácie Spojených národov pre udržateľný rozvoj prijatú 25. septembra 2015, a najmä na jej ciele č. 1, 4, 5, 8, 10 a 16,</w:t>
      </w:r>
    </w:p>
    <w:p w:rsidR="000C3B20" w:rsidRDefault="00353B21">
      <w:pPr>
        <w:pStyle w:val="NormalHanging12a"/>
      </w:pPr>
      <w:r>
        <w:t>–</w:t>
      </w:r>
      <w:r>
        <w:tab/>
        <w:t>so zreteľom na globálny pakt o bezpečnej, riadenej a legálnej migrácii prijatý 19. decemb</w:t>
      </w:r>
      <w:r>
        <w:t>ra 2018 a na globálny pakt o utečencoch zo 17. decembra 2018,</w:t>
      </w:r>
    </w:p>
    <w:p w:rsidR="000C3B20" w:rsidRDefault="00353B21">
      <w:pPr>
        <w:pStyle w:val="NormalHanging12a"/>
      </w:pPr>
      <w:r>
        <w:t>–</w:t>
      </w:r>
      <w:r>
        <w:tab/>
        <w:t>so zreteľom na ôsme preskúmanie globálnej stratégie Organizácie Spojených národov v oblasti boja proti terorizmu prijatej 22. júna 2023,</w:t>
      </w:r>
    </w:p>
    <w:p w:rsidR="000C3B20" w:rsidRDefault="00353B21">
      <w:pPr>
        <w:pStyle w:val="NormalHanging12a"/>
      </w:pPr>
      <w:r>
        <w:t>–</w:t>
      </w:r>
      <w:r>
        <w:tab/>
        <w:t xml:space="preserve">so zreteľom na Dohovor Rady Európy zo 4. apríla 1997 </w:t>
      </w:r>
      <w:r>
        <w:t>o ochrane ľudských práv a dôstojnosti človeka v súvislosti s aplikáciou biológie a medicíny a na dodatkové protokoly k nemu, Dohovor Rady Európy zo 16. mája 2005 o boji proti obchodovaniu s ľuďmi a Dohovor Rady Európy z 25. októbra 2007 o ochrane detí pred</w:t>
      </w:r>
      <w:r>
        <w:t xml:space="preserve"> sexuálnym vykorisťovaním a sexuálnym zneužívaním,</w:t>
      </w:r>
    </w:p>
    <w:p w:rsidR="000C3B20" w:rsidRDefault="00353B21">
      <w:pPr>
        <w:pStyle w:val="NormalHanging12a"/>
      </w:pPr>
      <w:r>
        <w:t>–</w:t>
      </w:r>
      <w:r>
        <w:tab/>
        <w:t>so zreteľom na Dohovor Rady Európy z 11. mája 2011 o predchádzaní násiliu na ženách a domácemu násiliu a o boji proti nemu (Istanbulský dohovor), ktorý neratifikovali všetky členské štáty,</w:t>
      </w:r>
    </w:p>
    <w:p w:rsidR="000C3B20" w:rsidRDefault="00353B21">
      <w:pPr>
        <w:pStyle w:val="NormalHanging12a"/>
      </w:pPr>
      <w:r>
        <w:t>–</w:t>
      </w:r>
      <w:r>
        <w:tab/>
        <w:t xml:space="preserve">so zreteľom </w:t>
      </w:r>
      <w:r>
        <w:t>na protokoly č. 6 a č. 13 Dohovoru Rady Európy z 28. apríla 1983 o ochrane ľudských práv a základných slobôd týkajúci sa zrušenia trestu smrti,</w:t>
      </w:r>
    </w:p>
    <w:p w:rsidR="000C3B20" w:rsidRDefault="00353B21">
      <w:pPr>
        <w:pStyle w:val="NormalHanging12a"/>
      </w:pPr>
      <w:r>
        <w:lastRenderedPageBreak/>
        <w:t>–</w:t>
      </w:r>
      <w:r>
        <w:tab/>
        <w:t>so zreteľom na nariadenie Rady (EÚ) 2020/1998 zo 7. decembra 2020 o reštriktívnych opatreniach proti závažnému</w:t>
      </w:r>
      <w:r>
        <w:t xml:space="preserve"> porušovaniu a zneužívaniu ľudských práv</w:t>
      </w:r>
      <w:r>
        <w:rPr>
          <w:rStyle w:val="FootnoteReference"/>
        </w:rPr>
        <w:footnoteReference w:id="1"/>
      </w:r>
      <w:r>
        <w:t>,</w:t>
      </w:r>
    </w:p>
    <w:p w:rsidR="000C3B20" w:rsidRDefault="00353B21">
      <w:pPr>
        <w:pStyle w:val="NormalHanging12a"/>
      </w:pPr>
      <w:r>
        <w:t>–</w:t>
      </w:r>
      <w:r>
        <w:tab/>
        <w:t xml:space="preserve">so zreteľom na nariadenie Európskeho parlamentu a Rady (EÚ) 2021/947 z 9. júna 2021, ktorým sa zriaďuje Nástroj susedstva a rozvojovej a medzinárodnej spolupráce – Globálna Európa, mení a zrušuje rozhodnutie </w:t>
      </w:r>
      <w:r>
        <w:t>Európskeho parlamentu a Rady č. 466/2014/EÚ a zrušuje nariadenie Európskeho parlamentu a Rady (EÚ) 2017/1601 a nariadenie Rady (ES, Euratom) č. 480/2009</w:t>
      </w:r>
      <w:r>
        <w:rPr>
          <w:rStyle w:val="FootnoteReference"/>
        </w:rPr>
        <w:footnoteReference w:id="2"/>
      </w:r>
      <w:r>
        <w:t>,</w:t>
      </w:r>
    </w:p>
    <w:p w:rsidR="000C3B20" w:rsidRDefault="00353B21">
      <w:pPr>
        <w:pStyle w:val="NormalHanging12a"/>
      </w:pPr>
      <w:r>
        <w:t>–</w:t>
      </w:r>
      <w:r>
        <w:tab/>
        <w:t>so zreteľom na akčný plán EÚ pre ľudské práva a demokraciu (2020 – 2024), ktorý prijala Rada 17. no</w:t>
      </w:r>
      <w:r>
        <w:t>vembra 2020, a na jeho preskúmanie v polovici trvania prijaté 9. júna 2023,</w:t>
      </w:r>
    </w:p>
    <w:p w:rsidR="000C3B20" w:rsidRDefault="00353B21">
      <w:pPr>
        <w:pStyle w:val="NormalHanging12a"/>
      </w:pPr>
      <w:r>
        <w:t>–</w:t>
      </w:r>
      <w:r>
        <w:tab/>
        <w:t xml:space="preserve">so zreteľom na spoločné oznámenie Komisie a vysokého predstaviteľa Únie pre zahraničné veci a bezpečnostnú politiku z 25. novembra 2020 s názvom Akčný plán EÚ pre rodovú rovnosť </w:t>
      </w:r>
      <w:r>
        <w:t>(GAP) III – Ambiciózny program pre rodovú rovnosť a posilnenie postavenia žien vo vonkajšej činnosti EÚ (JOIN(2020)0017),</w:t>
      </w:r>
    </w:p>
    <w:p w:rsidR="000C3B20" w:rsidRDefault="00353B21">
      <w:pPr>
        <w:pStyle w:val="NormalHanging12a"/>
      </w:pPr>
      <w:r>
        <w:t>–</w:t>
      </w:r>
      <w:r>
        <w:tab/>
        <w:t>so zreteľom na oznámenie Komisie z 18. septembra 2020 s názvom Únia rovnosti: akčný plán EÚ proti rasizmu na roky 2020 – 2025 (COM(2</w:t>
      </w:r>
      <w:r>
        <w:t>020)0565),</w:t>
      </w:r>
    </w:p>
    <w:p w:rsidR="000C3B20" w:rsidRDefault="00353B21">
      <w:pPr>
        <w:pStyle w:val="NormalHanging12a"/>
      </w:pPr>
      <w:r>
        <w:t>–</w:t>
      </w:r>
      <w:r>
        <w:tab/>
        <w:t>so zreteľom na oznámenie Komisie z 24. marca 2021 s názvom Stratégia EÚ v oblasti práv dieťaťa (COM(2021)0142),</w:t>
      </w:r>
    </w:p>
    <w:p w:rsidR="000C3B20" w:rsidRDefault="00353B21">
      <w:pPr>
        <w:pStyle w:val="NormalHanging12a"/>
      </w:pPr>
      <w:r>
        <w:t>–</w:t>
      </w:r>
      <w:r>
        <w:tab/>
        <w:t xml:space="preserve">so zreteľom na oznámenie Komisie z 3. marca 2021 s názvom Únia rovnosti: Stratégia v oblasti práv osôb so zdravotným postihnutím </w:t>
      </w:r>
      <w:r>
        <w:t>na roky 2021 – 2030 (COM(2021)0101),</w:t>
      </w:r>
    </w:p>
    <w:p w:rsidR="000C3B20" w:rsidRDefault="00353B21">
      <w:pPr>
        <w:pStyle w:val="NormalHanging12a"/>
      </w:pPr>
      <w:r>
        <w:t>–</w:t>
      </w:r>
      <w:r>
        <w:tab/>
        <w:t>so zreteľom na oznámenie Komisie z 12. novembra 2020 s názvom Únia rovnosti: stratégia pre rovnosť LGBTIQ osôb na roky 2020 – 2025 (COM(2020)0698),</w:t>
      </w:r>
    </w:p>
    <w:p w:rsidR="000C3B20" w:rsidRDefault="00353B21">
      <w:pPr>
        <w:pStyle w:val="NormalHanging12a"/>
      </w:pPr>
      <w:r>
        <w:t>–</w:t>
      </w:r>
      <w:r>
        <w:tab/>
        <w:t>so zreteľom na usmernenia EÚ o ochrancoch ľudských práv, ktoré Rada</w:t>
      </w:r>
      <w:r>
        <w:t xml:space="preserve"> prijala 14. júna 2004 a zrevidovala v roku 2008, a so zreteľom na druhé usmernenie o vykonávaní usmernení schválené v roku 2020,</w:t>
      </w:r>
    </w:p>
    <w:p w:rsidR="000C3B20" w:rsidRDefault="00353B21">
      <w:pPr>
        <w:pStyle w:val="NormalHanging12a"/>
      </w:pPr>
      <w:r>
        <w:t>–</w:t>
      </w:r>
      <w:r>
        <w:tab/>
        <w:t>so zreteľom na usmernenia EÚ o podpore dodržiavania medzinárodného humanitárneho práva z roku 2005, aktualizované v roku 200</w:t>
      </w:r>
      <w:r>
        <w:t>9</w:t>
      </w:r>
      <w:r>
        <w:rPr>
          <w:rStyle w:val="FootnoteReference"/>
        </w:rPr>
        <w:footnoteReference w:id="3"/>
      </w:r>
      <w:r>
        <w:t>,</w:t>
      </w:r>
    </w:p>
    <w:p w:rsidR="000C3B20" w:rsidRDefault="00353B21">
      <w:pPr>
        <w:pStyle w:val="NormalHanging12a"/>
      </w:pPr>
      <w:r>
        <w:t>–</w:t>
      </w:r>
      <w:r>
        <w:tab/>
        <w:t>so zreteľom na usmernenia EÚ týkajúce sa trestu smrti, aktualizované Radou 12. apríla 2013,</w:t>
      </w:r>
    </w:p>
    <w:p w:rsidR="000C3B20" w:rsidRDefault="00353B21">
      <w:pPr>
        <w:pStyle w:val="NormalHanging12a"/>
      </w:pPr>
      <w:r>
        <w:t>–</w:t>
      </w:r>
      <w:r>
        <w:tab/>
        <w:t>so zreteľom na usmernenia EÚ v oblasti presadzovania a ochrany slobody náboženského vyznania alebo viery, ktoré Rada prijala 24. júna 2013,</w:t>
      </w:r>
    </w:p>
    <w:p w:rsidR="000C3B20" w:rsidRDefault="00353B21">
      <w:pPr>
        <w:pStyle w:val="NormalHanging12a"/>
      </w:pPr>
      <w:r>
        <w:t>–</w:t>
      </w:r>
      <w:r>
        <w:tab/>
        <w:t>so zreteľom na</w:t>
      </w:r>
      <w:r>
        <w:t xml:space="preserve"> usmernenia EÚ na presadzovanie a ochranu všetkých ľudských práv lesieb, gejov, bisexuálnych, transrodových a intersexuálnych osôb (ďalej len „LGBTI“), ktoré Rada prijala 24. júna 2013,</w:t>
      </w:r>
    </w:p>
    <w:p w:rsidR="000C3B20" w:rsidRDefault="00353B21">
      <w:pPr>
        <w:pStyle w:val="NormalHanging12a"/>
      </w:pPr>
      <w:r>
        <w:t>–</w:t>
      </w:r>
      <w:r>
        <w:tab/>
        <w:t>so zreteľom na usmernenia EÚ v oblasti ľudských práv týkajúce sa slo</w:t>
      </w:r>
      <w:r>
        <w:t xml:space="preserve">body prejavu </w:t>
      </w:r>
      <w:r>
        <w:lastRenderedPageBreak/>
        <w:t>online a offline prijaté Radou 12. mája 2014,</w:t>
      </w:r>
    </w:p>
    <w:p w:rsidR="000C3B20" w:rsidRDefault="00353B21">
      <w:pPr>
        <w:pStyle w:val="NormalHanging12a"/>
      </w:pPr>
      <w:r>
        <w:t>–</w:t>
      </w:r>
      <w:r>
        <w:tab/>
        <w:t>so zreteľom na usmernenia EÚ v oblasti ľudských práv týkajúce sa nediskriminácie vo vonkajšej činnosti, ktoré Rada prijala 18. marca 2019,</w:t>
      </w:r>
    </w:p>
    <w:p w:rsidR="000C3B20" w:rsidRDefault="00353B21">
      <w:pPr>
        <w:pStyle w:val="NormalHanging12a"/>
      </w:pPr>
      <w:r>
        <w:t>–</w:t>
      </w:r>
      <w:r>
        <w:tab/>
        <w:t>so zreteľom na usmernenia EÚ v oblasti ľudských práv t</w:t>
      </w:r>
      <w:r>
        <w:t>ýkajúcich sa bezpečnej pitnej vody a sanitácie, ktoré Rada prijala 17. júna 2019,</w:t>
      </w:r>
    </w:p>
    <w:p w:rsidR="000C3B20" w:rsidRDefault="00353B21">
      <w:pPr>
        <w:pStyle w:val="NormalHanging12a"/>
      </w:pPr>
      <w:r>
        <w:t>–</w:t>
      </w:r>
      <w:r>
        <w:tab/>
        <w:t>so zreteľom na revidované usmernenia politiky EÚ vo vzťahu k tretím krajinám týkajúce sa mučenia a iného krutého, neľudského alebo ponižujúceho zaobchádzania alebo trestani</w:t>
      </w:r>
      <w:r>
        <w:t>a, prijaté Radou 16. septembra 2019,</w:t>
      </w:r>
    </w:p>
    <w:p w:rsidR="000C3B20" w:rsidRDefault="00353B21">
      <w:pPr>
        <w:pStyle w:val="NormalHanging12a"/>
      </w:pPr>
      <w:r>
        <w:t>–</w:t>
      </w:r>
      <w:r>
        <w:tab/>
        <w:t>so zreteľom na revidované usmernenia EÚ pre dialógy o ľudských právach s partnerskými/tretími krajinami, schválené Radou 22. februára 2021,</w:t>
      </w:r>
    </w:p>
    <w:p w:rsidR="000C3B20" w:rsidRDefault="00353B21">
      <w:pPr>
        <w:pStyle w:val="NormalHanging12a"/>
      </w:pPr>
      <w:r>
        <w:t>–</w:t>
      </w:r>
      <w:r>
        <w:tab/>
        <w:t>so zreteľom na oznámenie Komisie z 12. septembra 2012 s názvom Korene demok</w:t>
      </w:r>
      <w:r>
        <w:t>racie a trvalo udržateľného rozvoja: spolupráca Európy s občianskou spoločnosťou v oblasti vonkajších vzťahov (COM(2012)0492),</w:t>
      </w:r>
    </w:p>
    <w:p w:rsidR="000C3B20" w:rsidRDefault="00353B21">
      <w:pPr>
        <w:pStyle w:val="NormalHanging12a"/>
      </w:pPr>
      <w:r>
        <w:t>–</w:t>
      </w:r>
      <w:r>
        <w:tab/>
        <w:t>so zreteľom na závery Rady z 10. marca 2023 o úlohe občianskeho priestoru pri ochrane a podpore základných práv v EÚ,</w:t>
      </w:r>
    </w:p>
    <w:p w:rsidR="000C3B20" w:rsidRDefault="00353B21">
      <w:pPr>
        <w:pStyle w:val="NormalHanging12a"/>
      </w:pPr>
      <w:r>
        <w:t>–</w:t>
      </w:r>
      <w:r>
        <w:tab/>
        <w:t>so zret</w:t>
      </w:r>
      <w:r>
        <w:t>eľom na závery Rady z 20. februára 2023 o prioritách EÚ na fórach OSN zaoberajúcich sa ľudskými právami v roku 2023,</w:t>
      </w:r>
    </w:p>
    <w:p w:rsidR="000C3B20" w:rsidRDefault="00353B21">
      <w:pPr>
        <w:pStyle w:val="NormalHanging12a"/>
      </w:pPr>
      <w:r>
        <w:t>–</w:t>
      </w:r>
      <w:r>
        <w:tab/>
        <w:t>so zreteľom na návrh Komisie z 23. februára 2022 na smernicu Európskeho parlamentu a Rady o náležitej starostlivosti podnikov v oblasti u</w:t>
      </w:r>
      <w:r>
        <w:t>držateľnosti a o zmene smernice (EÚ) 2019/1937 (COM(2022)0071),</w:t>
      </w:r>
    </w:p>
    <w:p w:rsidR="000C3B20" w:rsidRDefault="00353B21">
      <w:pPr>
        <w:pStyle w:val="NormalHanging12a"/>
      </w:pPr>
      <w:r>
        <w:t>–</w:t>
      </w:r>
      <w:r>
        <w:tab/>
        <w:t>so zreteľom na návrh Komisie zo 14. septembra 2022 na nariadenie Európskeho parlamentu a Rady o zákaze výrobkov vyrobených nútenou prácou na trhu Únie (COM(2022)0453),</w:t>
      </w:r>
    </w:p>
    <w:p w:rsidR="000C3B20" w:rsidRDefault="00353B21">
      <w:pPr>
        <w:pStyle w:val="NormalHanging12a"/>
      </w:pPr>
      <w:r>
        <w:t>–</w:t>
      </w:r>
      <w:r>
        <w:tab/>
        <w:t>so zreteľom na spolo</w:t>
      </w:r>
      <w:r>
        <w:t>čný návrh Komisie a vysokého predstaviteľa Únie pre zahraničné veci a bezpečnostnú politiku z 3. mája 2023 na rozhodnutie Rady o reštriktívnych opatreniach proti závažným činom korupcie (JOIN(2023)0013),</w:t>
      </w:r>
    </w:p>
    <w:p w:rsidR="000C3B20" w:rsidRDefault="00353B21">
      <w:pPr>
        <w:pStyle w:val="NormalHanging12a"/>
      </w:pPr>
      <w:r>
        <w:t>–</w:t>
      </w:r>
      <w:r>
        <w:tab/>
        <w:t>so zreteľom na vyhlásenie Rady Európy z Reykjavíku</w:t>
      </w:r>
      <w:r>
        <w:t xml:space="preserve"> s názvom „Zjednotení okolo našich hodnôt“ zo 16. a 17. mája 2023,</w:t>
      </w:r>
    </w:p>
    <w:p w:rsidR="000C3B20" w:rsidRDefault="00353B21">
      <w:pPr>
        <w:pStyle w:val="NormalHanging12a"/>
      </w:pPr>
      <w:r>
        <w:t>–</w:t>
      </w:r>
      <w:r>
        <w:tab/>
        <w:t>so zreteľom na správu Agentúry Európskej únie pre základné práva s názvom Ochrana obhajcov ľudských práv v ohrození: vstup, pobyt a podpora EÚ z 11. júla 2023,</w:t>
      </w:r>
    </w:p>
    <w:p w:rsidR="000C3B20" w:rsidRDefault="00353B21">
      <w:pPr>
        <w:pStyle w:val="NormalHanging12a"/>
      </w:pPr>
      <w:r>
        <w:t>–</w:t>
      </w:r>
      <w:r>
        <w:tab/>
        <w:t>so zreteľom na výročnú sp</w:t>
      </w:r>
      <w:r>
        <w:t>rávu EÚ o ľudských právach a demokracii vo svete v roku 2022,</w:t>
      </w:r>
    </w:p>
    <w:p w:rsidR="000C3B20" w:rsidRDefault="00353B21">
      <w:pPr>
        <w:pStyle w:val="NormalHanging12a"/>
      </w:pPr>
      <w:r>
        <w:t>–</w:t>
      </w:r>
      <w:r>
        <w:tab/>
        <w:t>so zreteľom na spoločný plán Európskeho parlamentu a rotujúcich predsedníctiev Rady zo 7. septembra 2022 týkajúci sa organizácie, koordinácie a vykonávania harmonogramu rokovaní medzi spoluzák</w:t>
      </w:r>
      <w:r>
        <w:t>onodarcami o Spoločnom európskom azylovom systéme a Novom európskom pakte o migrácii a azyle,</w:t>
      </w:r>
    </w:p>
    <w:p w:rsidR="000C3B20" w:rsidRDefault="00353B21">
      <w:pPr>
        <w:pStyle w:val="NormalHanging12a"/>
      </w:pPr>
      <w:r>
        <w:t>–</w:t>
      </w:r>
      <w:r>
        <w:tab/>
        <w:t xml:space="preserve">so zreteľom na svoju Sacharovovu cenu za slobodu myslenia a jej laureátov, ktorá bola </w:t>
      </w:r>
      <w:r>
        <w:lastRenderedPageBreak/>
        <w:t>v roku 2023 udelená Džine Mahse Amíniovej a iránskemu hnutiu Žena, život a</w:t>
      </w:r>
      <w:r>
        <w:t xml:space="preserve"> sloboda,</w:t>
      </w:r>
    </w:p>
    <w:p w:rsidR="000C3B20" w:rsidRDefault="00353B21">
      <w:pPr>
        <w:pStyle w:val="NormalHanging12a"/>
      </w:pPr>
      <w:r>
        <w:t>–</w:t>
      </w:r>
      <w:r>
        <w:tab/>
        <w:t>so zreteľom na svoje uznesenie z 15. januára 2019 o usmerneniach EÚ a mandáte osobitného vyslanca EÚ pre podporu slobody náboženstva alebo viery mimo EÚ</w:t>
      </w:r>
      <w:r>
        <w:rPr>
          <w:rStyle w:val="FootnoteReference"/>
        </w:rPr>
        <w:footnoteReference w:id="4"/>
      </w:r>
      <w:r>
        <w:t>,</w:t>
      </w:r>
    </w:p>
    <w:p w:rsidR="000C3B20" w:rsidRDefault="00353B21">
      <w:pPr>
        <w:pStyle w:val="NormalHanging12a"/>
      </w:pPr>
      <w:r>
        <w:t>–</w:t>
      </w:r>
      <w:r>
        <w:tab/>
        <w:t>so zreteľom na svoje uznesenie z 23. októbra 2020 o rodovej rovnosti v zahraničnej a be</w:t>
      </w:r>
      <w:r>
        <w:t>zpečnostnej politike EÚ</w:t>
      </w:r>
      <w:r>
        <w:rPr>
          <w:rStyle w:val="FootnoteReference"/>
        </w:rPr>
        <w:footnoteReference w:id="5"/>
      </w:r>
      <w:r>
        <w:t>,</w:t>
      </w:r>
    </w:p>
    <w:p w:rsidR="000C3B20" w:rsidRDefault="00353B21">
      <w:pPr>
        <w:pStyle w:val="NormalHanging12a"/>
      </w:pPr>
      <w:r>
        <w:t>–</w:t>
      </w:r>
      <w:r>
        <w:tab/>
        <w:t>so zreteľom na svoje uznesenie z 19. mája 2021 o ochrane ľudských práv a vonkajšej migračnej politike EÚ</w:t>
      </w:r>
      <w:r>
        <w:rPr>
          <w:rStyle w:val="FootnoteReference"/>
        </w:rPr>
        <w:footnoteReference w:id="6"/>
      </w:r>
      <w:r>
        <w:t>,</w:t>
      </w:r>
    </w:p>
    <w:p w:rsidR="000C3B20" w:rsidRDefault="00353B21">
      <w:pPr>
        <w:pStyle w:val="NormalHanging12a"/>
      </w:pPr>
      <w:r>
        <w:t>–</w:t>
      </w:r>
      <w:r>
        <w:tab/>
        <w:t>so zreteľom na svoje uznesenie z 19. mája 2021 o vplyve zmeny klímy na ľudské práva a úlohe ochrancov životného prostre</w:t>
      </w:r>
      <w:r>
        <w:t>dia v tejto oblasti</w:t>
      </w:r>
      <w:r>
        <w:rPr>
          <w:rStyle w:val="FootnoteReference"/>
        </w:rPr>
        <w:footnoteReference w:id="7"/>
      </w:r>
      <w:r>
        <w:t>,</w:t>
      </w:r>
    </w:p>
    <w:p w:rsidR="000C3B20" w:rsidRDefault="00353B21">
      <w:pPr>
        <w:pStyle w:val="NormalHanging12a"/>
      </w:pPr>
      <w:r>
        <w:t>–</w:t>
      </w:r>
      <w:r>
        <w:tab/>
        <w:t>so zreteľom na svoje uznesenie z 8. júla 2021 o globálnom sankčnom režime EÚ v oblasti ľudských práv (Magnitského akt EÚ)</w:t>
      </w:r>
      <w:r>
        <w:rPr>
          <w:rStyle w:val="FootnoteReference"/>
        </w:rPr>
        <w:footnoteReference w:id="8"/>
      </w:r>
      <w:r>
        <w:t>,</w:t>
      </w:r>
    </w:p>
    <w:p w:rsidR="000C3B20" w:rsidRDefault="00353B21">
      <w:pPr>
        <w:pStyle w:val="NormalHanging12a"/>
      </w:pPr>
      <w:r>
        <w:t>–</w:t>
      </w:r>
      <w:r>
        <w:tab/>
        <w:t>so zreteľom na svoje uznesenie zo 16. septembra 2021 s odporúčaniami pre Komisiu o určení rodovo motivovan</w:t>
      </w:r>
      <w:r>
        <w:t>ého násilia za novú oblasť trestnej činnosti uvedenú v článku 83 ods. 1 ZFEÚ</w:t>
      </w:r>
      <w:r>
        <w:rPr>
          <w:rStyle w:val="FootnoteReference"/>
        </w:rPr>
        <w:footnoteReference w:id="9"/>
      </w:r>
      <w:r>
        <w:t>,</w:t>
      </w:r>
    </w:p>
    <w:p w:rsidR="000C3B20" w:rsidRDefault="00353B21">
      <w:pPr>
        <w:pStyle w:val="NormalHanging12a"/>
      </w:pPr>
      <w:r>
        <w:t>–</w:t>
      </w:r>
      <w:r>
        <w:tab/>
        <w:t>so zreteľom na svoje uznesenie zo 16. marca 2023 o usmerneniach EÚ o ochrancoch ľudských práv</w:t>
      </w:r>
      <w:r>
        <w:rPr>
          <w:rStyle w:val="FootnoteReference"/>
        </w:rPr>
        <w:footnoteReference w:id="10"/>
      </w:r>
      <w:r>
        <w:t>,</w:t>
      </w:r>
    </w:p>
    <w:p w:rsidR="000C3B20" w:rsidRDefault="00353B21">
      <w:pPr>
        <w:pStyle w:val="NormalHanging12a"/>
      </w:pPr>
      <w:r>
        <w:t>–</w:t>
      </w:r>
      <w:r>
        <w:tab/>
        <w:t xml:space="preserve">so zreteľom na svoje odporúčanie zo 17. februára 2022 Rade a podpredsedovi </w:t>
      </w:r>
      <w:r>
        <w:t>Komisie/vysokému predstaviteľovi Únie pre zahraničné veci a bezpečnostnú politiku v súvislosti s korupciou a ľudskými právami</w:t>
      </w:r>
      <w:r>
        <w:rPr>
          <w:rStyle w:val="FootnoteReference"/>
        </w:rPr>
        <w:footnoteReference w:id="11"/>
      </w:r>
      <w:r>
        <w:t>,</w:t>
      </w:r>
    </w:p>
    <w:p w:rsidR="000C3B20" w:rsidRDefault="00353B21">
      <w:pPr>
        <w:pStyle w:val="NormalHanging12a"/>
      </w:pPr>
      <w:r>
        <w:t>–</w:t>
      </w:r>
      <w:r>
        <w:tab/>
        <w:t>so zreteľom na svoje uznesenie z 18. januára 2023 o ľudských právach a demokracii vo svete a politike Európskej únie v tejto o</w:t>
      </w:r>
      <w:r>
        <w:t>blasti – výročná správa za rok 2022</w:t>
      </w:r>
      <w:r>
        <w:rPr>
          <w:rStyle w:val="FootnoteReference"/>
        </w:rPr>
        <w:footnoteReference w:id="12"/>
      </w:r>
      <w:r>
        <w:t xml:space="preserve"> a na svoje predchádzajúce uznesenia o predchádzajúcich výročných správach,</w:t>
      </w:r>
    </w:p>
    <w:p w:rsidR="000C3B20" w:rsidRDefault="00353B21">
      <w:pPr>
        <w:pStyle w:val="NormalHanging12a"/>
      </w:pPr>
      <w:r>
        <w:t>–</w:t>
      </w:r>
      <w:r>
        <w:tab/>
        <w:t xml:space="preserve">so zreteľom na svoje uznesenia o porušovaní ľudských práv, demokracie a zásad právneho štátu (označované ako uznesenia o naliehavých </w:t>
      </w:r>
      <w:r>
        <w:t>otázkach), prijaté v súlade s článkom 144 rokovacieho poriadku od roku 2019, najmä tie, ktoré boli prijaté v rokoch 2022 a 2023,</w:t>
      </w:r>
    </w:p>
    <w:p w:rsidR="000C3B20" w:rsidRDefault="00353B21">
      <w:pPr>
        <w:pStyle w:val="NormalHanging12a"/>
      </w:pPr>
      <w:r>
        <w:t>–</w:t>
      </w:r>
      <w:r>
        <w:tab/>
        <w:t>so zreteľom na svoje uznesenie z 3. mája 2022 o prenasledovaní menšín z dôvodu náboženstva alebo viery</w:t>
      </w:r>
      <w:r>
        <w:rPr>
          <w:rStyle w:val="FootnoteReference"/>
        </w:rPr>
        <w:footnoteReference w:id="13"/>
      </w:r>
      <w:r>
        <w:t>,</w:t>
      </w:r>
    </w:p>
    <w:p w:rsidR="000C3B20" w:rsidRDefault="00353B21">
      <w:pPr>
        <w:pStyle w:val="NormalHanging12a"/>
      </w:pPr>
      <w:r>
        <w:t>–</w:t>
      </w:r>
      <w:r>
        <w:tab/>
        <w:t>zo zreteľom na člá</w:t>
      </w:r>
      <w:r>
        <w:t>nok 54 rokovacieho poriadku,</w:t>
      </w:r>
    </w:p>
    <w:p w:rsidR="000C3B20" w:rsidRDefault="00353B21">
      <w:pPr>
        <w:pStyle w:val="NormalHanging12a"/>
      </w:pPr>
      <w:r>
        <w:lastRenderedPageBreak/>
        <w:t>–</w:t>
      </w:r>
      <w:r>
        <w:tab/>
        <w:t>so zreteľom na list Výboru pre práva žien a rodovú rovnosť,</w:t>
      </w:r>
    </w:p>
    <w:p w:rsidR="000C3B20" w:rsidRDefault="00353B21">
      <w:pPr>
        <w:pStyle w:val="NormalHanging12a"/>
      </w:pPr>
      <w:r>
        <w:t>–</w:t>
      </w:r>
      <w:r>
        <w:tab/>
        <w:t>so zreteľom na správu Výboru pre zahraničné veci (A9-0424/2023),</w:t>
      </w:r>
    </w:p>
    <w:p w:rsidR="000C3B20" w:rsidRDefault="00353B21">
      <w:pPr>
        <w:pStyle w:val="NormalHanging12a"/>
      </w:pPr>
      <w:r>
        <w:t>A.</w:t>
      </w:r>
      <w:r>
        <w:tab/>
        <w:t>keďže v roku 2023 si pripomíname 75. výročie Všeobecnej deklarácie ľudských práv, 30. výročie V</w:t>
      </w:r>
      <w:r>
        <w:t>iedenskej deklarácie a akčného programu a 25. výročie Deklarácie Organizácie spojených národov o obhajcoch ľudských práv a Rímskeho štatútu Medzinárodného trestného súdu (ICC);</w:t>
      </w:r>
    </w:p>
    <w:p w:rsidR="000C3B20" w:rsidRDefault="00353B21">
      <w:pPr>
        <w:pStyle w:val="NormalHanging12a"/>
      </w:pPr>
      <w:r>
        <w:t>B.</w:t>
      </w:r>
      <w:r>
        <w:tab/>
        <w:t>keďže Európska únia sa vo svojej vonkajšej činnosti riadi hodnotami a zásada</w:t>
      </w:r>
      <w:r>
        <w:t>mi zakotvenými v článku 2, článku 3 ods. 5 a článku 21 ods. 2 Zmluvy o EÚ a v Charte základných práv Európskej únie, ktoré inšpirovali vytvorenie, rozvoj a rozširovanie EÚ; keďže tieto hodnoty zahŕňajú predovšetkým rešpektovanie ľudskej dôstojnosti, základ</w:t>
      </w:r>
      <w:r>
        <w:t>ných slobôd, právneho štátu a univerzálnosti a nedeliteľnosti ľudských práv, zásad rovnosti, solidarity a nediskriminácie a rešpektovanie zásad Charty Organizácie spojených národov a medzinárodného práva;</w:t>
      </w:r>
    </w:p>
    <w:p w:rsidR="000C3B20" w:rsidRDefault="00353B21">
      <w:pPr>
        <w:pStyle w:val="NormalHanging12a"/>
      </w:pPr>
      <w:r>
        <w:t>C.</w:t>
      </w:r>
      <w:r>
        <w:tab/>
        <w:t>keďže Únia v rámci svojej vonkajšej činnosti mus</w:t>
      </w:r>
      <w:r>
        <w:t xml:space="preserve">í vymedzovať a uskutočňovať spoločné politiky a činnosti na konsolidáciu a podporu demokracie a ľudských práv v súlade s článkom 21 ods. 2 Zmluvy o EÚ; keďže to možno dosiahnuť len úspešným umiestnením demokracie a ľudských práv do centra všetkých politík </w:t>
      </w:r>
      <w:r>
        <w:t>a nástrojov EÚ, okrem iného vrátane obchodu, rozvoja, bezpečnosti a obrany a rozširovania;</w:t>
      </w:r>
    </w:p>
    <w:p w:rsidR="000C3B20" w:rsidRDefault="00353B21">
      <w:pPr>
        <w:pStyle w:val="NormalHanging12a"/>
      </w:pPr>
      <w:r>
        <w:t>D.</w:t>
      </w:r>
      <w:r>
        <w:tab/>
        <w:t xml:space="preserve">keďže konzistentnosť a súdržnosť medzi vnútornými a vonkajšími politikami EÚ založenými na základných zásadách a hodnotách Únie sú kľúčom k dosiahnutiu účinnej a </w:t>
      </w:r>
      <w:r>
        <w:t>vierohodnej politiky EÚ v oblasti podpory ľudských práv a demokracie;</w:t>
      </w:r>
    </w:p>
    <w:p w:rsidR="000C3B20" w:rsidRDefault="00353B21">
      <w:pPr>
        <w:pStyle w:val="NormalHanging12a"/>
      </w:pPr>
      <w:r>
        <w:t>E.</w:t>
      </w:r>
      <w:r>
        <w:tab/>
        <w:t>keďže demokratické krajiny musia zaručiť každému človeku možnosť požívať svoje ľudské práva a základné slobody; keďže EÚ je naďalej plne odhodlaná chrániť multilateralizmus a univerzá</w:t>
      </w:r>
      <w:r>
        <w:t>lne hodnoty, zásady a normy, ktorými sa riadia členské štáty OSN; keďže EÚ a partneri by mali prioritne presadzovať ochranu univerzálnosti ľudských práv;</w:t>
      </w:r>
    </w:p>
    <w:p w:rsidR="000C3B20" w:rsidRDefault="00353B21">
      <w:pPr>
        <w:pStyle w:val="NormalHanging12a"/>
      </w:pPr>
      <w:r>
        <w:t>F.</w:t>
      </w:r>
      <w:r>
        <w:tab/>
        <w:t>keďže medzinárodný poriadok založený na pravidlách je pod stále väčším tlakom spôsobeným rôznymi ak</w:t>
      </w:r>
      <w:r>
        <w:t>térmi, ktorí sa samostatne alebo spoločne snažia oslabiť multilaterálne organizácie a podkopávajú, obchádzajú alebo maria vykonávanie medzinárodného humanitárneho práva a práva v oblasti ľudských práv; keďže manipulácia s informáciami a zasahovanie sa stal</w:t>
      </w:r>
      <w:r>
        <w:t>i súčasťou výbavy autokratických aktérov pri vyvíjaní tlaku na demokratické hodnoty a normy, čím narúšajú kontroly zneužívania moci, zvyšujú výskyt a závažnosť porušovania ľudských práv a obmedzujú priestor pre občiansku spoločnosť, nezávislé médiá a demok</w:t>
      </w:r>
      <w:r>
        <w:t>ratické opozičné hnutia;</w:t>
      </w:r>
    </w:p>
    <w:p w:rsidR="000C3B20" w:rsidRDefault="00353B21">
      <w:pPr>
        <w:pStyle w:val="NormalHanging12a"/>
      </w:pPr>
      <w:r>
        <w:t>G.</w:t>
      </w:r>
      <w:r>
        <w:tab/>
        <w:t>keďže počet autokracií sa zvýšil, pričom podľa Univerzity v Göteborgu v súčasnosti žije pod autoritárskym režimom 70 % svetovej populácie</w:t>
      </w:r>
      <w:r>
        <w:rPr>
          <w:rStyle w:val="FootnoteReference"/>
        </w:rPr>
        <w:footnoteReference w:id="14"/>
      </w:r>
      <w:r>
        <w:t>; keďže zhoršovanie demokracie sa stalo určujúcim globálnym trendom v politike a zahŕňa et</w:t>
      </w:r>
      <w:r>
        <w:t xml:space="preserve">ablované demokracie, ktoré stále čelia problémom politickej polarizácie, inštitucionálnej nefunkčnosti a hrozbám pre občianske slobody; keďže tento nárast autoritárstva, neliberalizmu a reakčných </w:t>
      </w:r>
      <w:r>
        <w:lastRenderedPageBreak/>
        <w:t>trendov na celom svete vrátane Európskej únie ohrozuje globá</w:t>
      </w:r>
      <w:r>
        <w:t>lny poriadok založený na pravidlách, ochranu a presadzovanie ľudských práv a demokracie vo svete, ako aj hodnoty a zásady, na ktorých je Európska únia založená;</w:t>
      </w:r>
    </w:p>
    <w:p w:rsidR="000C3B20" w:rsidRDefault="00353B21">
      <w:pPr>
        <w:pStyle w:val="NormalHanging12a"/>
      </w:pPr>
      <w:r>
        <w:t>H.</w:t>
      </w:r>
      <w:r>
        <w:tab/>
        <w:t>keďže tohtoročné preskúmanie akčného plánu EÚ pre ľudské práva a demokraciu na roky 2020 – 2</w:t>
      </w:r>
      <w:r>
        <w:t>024 v polovici trvania ukázalo, že napriek doteraz dosiahnutému pokroku EÚ spolu s podobne zmýšľajúcimi partnermi nemôže zostať nečinná, najmä v súvislosti s bezprecedentnými výzvami pre ľudské práva, slobodu a demokraciu na celom svete;</w:t>
      </w:r>
    </w:p>
    <w:p w:rsidR="000C3B20" w:rsidRDefault="00353B21">
      <w:pPr>
        <w:pStyle w:val="NormalHanging12a"/>
      </w:pPr>
      <w:r>
        <w:t>I.</w:t>
      </w:r>
      <w:r>
        <w:tab/>
        <w:t>keďže porušovan</w:t>
      </w:r>
      <w:r>
        <w:t>ie práv na slobodu myslenia, svedomia a náboženského vyznania pokračuje na celom svete a vedie k útlaku, konfliktom a vojne a predstavuje porušovanie medzinárodného práva;</w:t>
      </w:r>
    </w:p>
    <w:p w:rsidR="000C3B20" w:rsidRDefault="00353B21">
      <w:pPr>
        <w:pStyle w:val="NormalHanging12a"/>
        <w:rPr>
          <w:b/>
          <w:i/>
        </w:rPr>
      </w:pPr>
      <w:r>
        <w:t>J.</w:t>
      </w:r>
      <w:r>
        <w:tab/>
        <w:t>keďže v správe pre Radu pre ľudské práva z roku 2010 nezávislý expert v oblasti k</w:t>
      </w:r>
      <w:r>
        <w:t>ultúrnych práv označil kultúrne práva za práva týkajúce sa širokého spektra otázok a hodnôt súvisiacich s ľudskými právami, ako je okrem iného právo na účasť na kultúrnom živote a na vzdelávanie, ako aj prítomnosť kultúrnych práv v rôznych medzinárodných n</w:t>
      </w:r>
      <w:r>
        <w:t>ástrojoch v oblasti ľudských práv;</w:t>
      </w:r>
    </w:p>
    <w:p w:rsidR="000C3B20" w:rsidRDefault="00353B21">
      <w:pPr>
        <w:pStyle w:val="NormalHanging12a"/>
        <w:rPr>
          <w:b/>
          <w:i/>
        </w:rPr>
      </w:pPr>
      <w:r>
        <w:t>K.</w:t>
      </w:r>
      <w:r>
        <w:tab/>
        <w:t>keďže rodová rovnosť je základnou hodnotou EÚ; keďže ľudské práva žien a dievčat vrátane ich sexuálnych a reprodukčných práv sa naďalej porušujú na celom svete; keďže obhajkyne ľudských práv a organizácie občianskej sp</w:t>
      </w:r>
      <w:r>
        <w:t xml:space="preserve">oločnosti pôsobiace v oblasti rodovej rovnosti, práv žien a sexuálneho a reprodukčného zdravia a práv naďalej zažívajú zmenšujúci sa priestor pre svoju kritickú prácu, ako aj hrozby násilia, obťažovania a zastrašovania; keďže uplatňovanie hľadiska rodovej </w:t>
      </w:r>
      <w:r>
        <w:t>rovnosti a prierezový prístup by sa preto mali ako horizontálna zásada začleniť do všetkých činností a politík EÚ;</w:t>
      </w:r>
    </w:p>
    <w:p w:rsidR="000C3B20" w:rsidRDefault="00353B21">
      <w:pPr>
        <w:pStyle w:val="NormalHanging12a"/>
        <w:rPr>
          <w:b/>
          <w:i/>
        </w:rPr>
      </w:pPr>
      <w:r>
        <w:t>L.</w:t>
      </w:r>
      <w:r>
        <w:tab/>
        <w:t>keďže energetická kríza spolu s krízou výroby potravín vedie k zvýšeniu chudoby a zraniteľnosti na celom svete, čo má nepriaznivý vplyv na</w:t>
      </w:r>
      <w:r>
        <w:t xml:space="preserve"> ľudské práva;</w:t>
      </w:r>
    </w:p>
    <w:p w:rsidR="000C3B20" w:rsidRDefault="00353B21">
      <w:pPr>
        <w:pStyle w:val="NormalHanging12a"/>
        <w:rPr>
          <w:b/>
          <w:i/>
        </w:rPr>
      </w:pPr>
      <w:r>
        <w:t>M.</w:t>
      </w:r>
      <w:r>
        <w:tab/>
        <w:t>keďže zodpovedné obchodné správanie spoločností so sídlom v EÚ zohráva kľúčovú úlohu pri zabezpečovaní účinného vykonávania politík EÚ v oblasti ľudských práv v rámci EÚ aj mimo nej, a to aj pokiaľ ide o prácu; keďže EÚ je odhodlaná podpo</w:t>
      </w:r>
      <w:r>
        <w:t>rovať uplatňovanie zodpovedného obchodného správania vo všetkých odvetviach výroby a na všetkých úrovniach hodnotového reťazca a ochranu obetí porušovania a zneužívania ľudských práv súvisiacich s podnikaním;</w:t>
      </w:r>
    </w:p>
    <w:p w:rsidR="000C3B20" w:rsidRDefault="00353B21">
      <w:pPr>
        <w:pStyle w:val="NormalHanging12a"/>
        <w:rPr>
          <w:b/>
          <w:i/>
        </w:rPr>
      </w:pPr>
      <w:r>
        <w:t>N.</w:t>
      </w:r>
      <w:r>
        <w:tab/>
        <w:t>keďže environmentálne núdzové situácie vráta</w:t>
      </w:r>
      <w:r>
        <w:t>ne tých, ktoré sú dôsledkom zmeny klímy, odlesňovania a ťažobných obchodných činností, môžu viesť k porušovaniu ľudských práv a týkajú sa nielen osôb, ktoré sú nimi priamo postihnuté, ale aj celého ľudstva; keďže v posledných rokoch dochádza k nárastu počt</w:t>
      </w:r>
      <w:r>
        <w:t>u vrážd, útokov a iných foriem násilia voči ľuďom, ktorí bránia environmentálne práva vrátane tým z pôvodného obyvateľstva; keďže zmena klímy a zhoršovanie životného prostredia sú dve naliehavé a vzájomne prepojené výzvy, ktoré na celom svete oslabujú udrž</w:t>
      </w:r>
      <w:r>
        <w:t>ateľný rozvoj aj uplatňovanie ľudských práv; keďže škody na životnom prostredí a účinky zmeny klímy prehlbujú neistotu, marginalizáciu a nerovnosť, čo stále viac núti ľudí, aby opustili svoje domovy alebo zostali uviaznutí v nebezpečnom prostredí, kde sú v</w:t>
      </w:r>
      <w:r>
        <w:t>ystavení zvýšenej zraniteľnosti;</w:t>
      </w:r>
    </w:p>
    <w:p w:rsidR="000C3B20" w:rsidRDefault="00353B21">
      <w:pPr>
        <w:pStyle w:val="NormalHanging12a"/>
        <w:rPr>
          <w:b/>
          <w:i/>
        </w:rPr>
      </w:pPr>
      <w:r>
        <w:t>O.</w:t>
      </w:r>
      <w:r>
        <w:tab/>
        <w:t xml:space="preserve">keďže obhajcovia ľudských práv a organizácie občianskej spoločnosti sú dôležitými </w:t>
      </w:r>
      <w:r>
        <w:lastRenderedPageBreak/>
        <w:t>spojencami v úsilí EÚ o ochranu a podporu ľudských práv, demokracie a právneho štátu a predchádzanie konfliktom na celom svete; keďže je p</w:t>
      </w:r>
      <w:r>
        <w:t>reto v hlavnom záujme EÚ a jej členských štátov podporovať ich prácu a chrániť ich, ako aj priestor, v ktorom pôsobia; keďže vlády na celom svete čoraz častejšie prijímajú nové druhy taktík a reštriktívnych opatrení proti obhajcom ľudských práv s cieľom ce</w:t>
      </w:r>
      <w:r>
        <w:t>nzurovať ich prácu a umlčať ich a prenasledovať; keďže takéto opatrenia zahŕňajú strategické žaloby proti verejnej účasti, reštriktívne vládne politiky, ohováracie kampane, diskrimináciu a zastrašovanie alebo násilie vrátane mimosúdnych popráv, únosov, svo</w:t>
      </w:r>
      <w:r>
        <w:t>jvoľného zatýkania a zadržiavania; keďže útoky na ochrancov ľudských práv sa čoraz častejšie zameriavajú aj na ich rodiny a komunity; keďže priestor pre občiansku spoločnosť sa zmenšuje, a to aj v dôsledku prijatia čoraz prísnejších postupov udeľovania lic</w:t>
      </w:r>
      <w:r>
        <w:t>encií organizáciám občianskej spoločnosti, zákazov alebo stropov financovania, ktoré môžu organizácie občianskej spoločnosti získať od darcov, a tým, že sa organizáciám občianskej spoločnosti prisudzuje stigma „zahraničného agenta“; keďže v mnohých krajiná</w:t>
      </w:r>
      <w:r>
        <w:t>ch sveta prevláda atmosféra beztrestnosti, v ktorej je páchané násilie na ochrancoch ľudských práv;</w:t>
      </w:r>
    </w:p>
    <w:p w:rsidR="000C3B20" w:rsidRDefault="00353B21">
      <w:pPr>
        <w:pStyle w:val="NormalHanging12a"/>
      </w:pPr>
      <w:r>
        <w:t>P.</w:t>
      </w:r>
      <w:r>
        <w:tab/>
        <w:t>keďže terorizmus zostáva jednou z najvážnejších hrozieb pre medzinárodný mier a bezpečnosť a predstavuje jasné porušenie ľudských práv a základných slobô</w:t>
      </w:r>
      <w:r>
        <w:t>d;</w:t>
      </w:r>
    </w:p>
    <w:p w:rsidR="000C3B20" w:rsidRDefault="00353B21">
      <w:pPr>
        <w:pStyle w:val="NormalHanging12a"/>
      </w:pPr>
      <w:r>
        <w:t>Q.</w:t>
      </w:r>
      <w:r>
        <w:tab/>
        <w:t xml:space="preserve">keďže Sacharovova cena za slobodu myslenia za rok 2021 bola udelená Alexejovi Navaľnému; keďže Navaľnyj bol od februára 2021 väznený v neľudských podmienkach; keďže posledné miesto jeho zadržiavania bolo v Jamalskoneneckej oblasti v západnej Sibíri, </w:t>
      </w:r>
      <w:r>
        <w:t>kde bol 16. februára 2024 zavraždený;</w:t>
      </w:r>
    </w:p>
    <w:p w:rsidR="000C3B20" w:rsidRDefault="00353B21">
      <w:pPr>
        <w:pStyle w:val="Normal12a24b"/>
        <w:spacing w:before="240"/>
      </w:pPr>
      <w:r>
        <w:rPr>
          <w:rStyle w:val="BoldItalic"/>
        </w:rPr>
        <w:t>Riešenie globálnych trendov a hlavných výziev</w:t>
      </w:r>
    </w:p>
    <w:p w:rsidR="000C3B20" w:rsidRDefault="00353B21">
      <w:pPr>
        <w:pStyle w:val="NormalHanging12a"/>
      </w:pPr>
      <w:r>
        <w:t>1.</w:t>
      </w:r>
      <w:r>
        <w:tab/>
        <w:t>znovu potvrdzuje univerzálnosť, vzájomnú závislosť, prepojenosť a nedeliteľnosť ľudských práv a prirodzenú dôstojnosť každej ľudskej bytosti; opätovne potvrdzuje povinno</w:t>
      </w:r>
      <w:r>
        <w:t>sť EÚ a jej členských štátov podporovať a chrániť demokraciu, právny štát a univerzálnosť a nescudziteľnosť ľudských práv na celom svete rozhodným, súdržným a konzistentným spôsobom; vyzýva EÚ a jej členské štáty, aby podporovali spájanie síl medzi demokra</w:t>
      </w:r>
      <w:r>
        <w:t>ciami a príslušnými medzinárodnými a regionálnymi organizáciami s cieľom riešiť hrozby a presadzovať ľudské práva na celom svete, a to aj prostredníctvom rozhodného a verejného postoja, ktorým by sme potvrdili svoj záväzok brániť univerzálnosť ľudských prá</w:t>
      </w:r>
      <w:r>
        <w:t>v a právny štát;</w:t>
      </w:r>
    </w:p>
    <w:p w:rsidR="000C3B20" w:rsidRDefault="00353B21">
      <w:pPr>
        <w:pStyle w:val="NormalHanging12a"/>
      </w:pPr>
      <w:r>
        <w:t>2.</w:t>
      </w:r>
      <w:r>
        <w:tab/>
        <w:t xml:space="preserve">vyjadruje poľutovanie nad tým, že totalitné a autoritárske režimy zneužívajú multilaterálne inštitúcie a snažia sa neutralizovať schopnosť mechanizmov v oblasti ľudských práv brať štáty na zodpovednosť za porušovanie ľudských práv, ako </w:t>
      </w:r>
      <w:r>
        <w:t xml:space="preserve">aj oslabiť a/alebo prepracovať medzinárodné normy tak, aby vyhovovali ich autoritárskej agende; vyzýva Radu a členské štáty, aby spolupracovali s podobne zmýšľajúcimi demokratickými spojencami s cieľom podporiť reformu multilaterálnych inštitúcií tak, aby </w:t>
      </w:r>
      <w:r>
        <w:t>boli odolnejšie voči škodlivému vplyvu autoritárskych režimov;</w:t>
      </w:r>
    </w:p>
    <w:p w:rsidR="000C3B20" w:rsidRDefault="00353B21">
      <w:pPr>
        <w:pStyle w:val="NormalHanging12a"/>
      </w:pPr>
      <w:r>
        <w:t>3.</w:t>
      </w:r>
      <w:r>
        <w:tab/>
        <w:t>zdôrazňuje, že EÚ musí byť plne pripravená bojovať proti vzostupu a zhubnému vplyvu autoritárstva, neliberalizmu a extrémizmu, ako aj proti hrozbám pre ochranu ľudských práv a proti narastaj</w:t>
      </w:r>
      <w:r>
        <w:t>úcim útokom na univerzálnosť ľudských práv, demokraciu, právny štát a medzinárodné humanitárne právo;</w:t>
      </w:r>
    </w:p>
    <w:p w:rsidR="000C3B20" w:rsidRDefault="00353B21">
      <w:pPr>
        <w:pStyle w:val="NormalHanging12a"/>
      </w:pPr>
      <w:r>
        <w:t>4.</w:t>
      </w:r>
      <w:r>
        <w:tab/>
      </w:r>
      <w:r>
        <w:t xml:space="preserve">zdôrazňuje, že ambiciózny záväzok a rétorika vonkajšej politiky EÚ v oblasti ľudských práv si vyžaduje jej konzistentnosť a príklad, pokiaľ ide o záväzok k všeobecným </w:t>
      </w:r>
      <w:r>
        <w:lastRenderedPageBreak/>
        <w:t>ľudským právam a demokracii; vyjadruje poľutovanie nad zhoršením situácie v oblasti ľudsk</w:t>
      </w:r>
      <w:r>
        <w:t>ých práv a právneho štátu na celom svete vrátane EÚ, čo oslabuje jej dôveryhodnosť v boji proti globálnemu poklesu demokracie a zhoršeniu situácie v oblasti ľudských práv; vyzýva EÚ a jej členské štáty, aby išli príkladom a prísne dodržiavali ľudské práva,</w:t>
      </w:r>
      <w:r>
        <w:t xml:space="preserve"> zabezpečili vhodné prostredie pre svoju občiansku spoločnosť a riešili všetky negatívne trendy v tejto oblasti;</w:t>
      </w:r>
    </w:p>
    <w:p w:rsidR="000C3B20" w:rsidRDefault="00353B21">
      <w:pPr>
        <w:pStyle w:val="NormalHanging12a"/>
      </w:pPr>
      <w:r>
        <w:t>5.</w:t>
      </w:r>
      <w:r>
        <w:tab/>
        <w:t>odsudzuje rastúci trend porušovania ľudských práv a demokratických zásad a hodnôt na celom svete, ako je prehlbovanie sociálnej, hospodárske</w:t>
      </w:r>
      <w:r>
        <w:t>j a politickej nerovnosti, zrušenie práv, najmä práv žien, pretrvávajúce a systematické vylúčenie a diskriminácia celých sociálnych skupín, popravy, mimosúdne popravy, mučenie, rodovo podmienené násilie, diskriminácia a rodový apartheid, svojvoľné zatýkani</w:t>
      </w:r>
      <w:r>
        <w:t>e a zadržiavanie, systematická a štrukturálna diskriminácia a nerovnosť, zásahy proti marginalizovaným a zraniteľným jednotlivcom a skupinám, občianskej spoločnosti, politickým oponentom a etnickým a náboženským menšinám, otroctvo a nútená práca, nútené de</w:t>
      </w:r>
      <w:r>
        <w:t>portácie, nadmerné používanie násilia zo strany verejných orgánov, cenzúra a hrozby voči nezávislým médiám a novinárom, ako aj hrozby v digitálnej oblasti, ako je okrem iného online dohľad a vypínanie internetu; odsudzuje praktiky nadnárodnej represie zo s</w:t>
      </w:r>
      <w:r>
        <w:t>trany autokratických režimov; vyjadruje poľutovanie nad oslabením ochrany demokratických inštitúcií a zmenšujúcim sa priestorom pre občianske spoločnosti na celom svete, čo vedie k beztrestnosti v prípade porušovania ľudských práv; poznamenáva, že počet de</w:t>
      </w:r>
      <w:r>
        <w:t>mokracií naďalej klesá, zatiaľ čo počet autoritárskych režimov vzrástol;</w:t>
      </w:r>
    </w:p>
    <w:p w:rsidR="000C3B20" w:rsidRDefault="00353B21">
      <w:pPr>
        <w:pStyle w:val="NormalHanging12a"/>
      </w:pPr>
      <w:r>
        <w:t>6.</w:t>
      </w:r>
      <w:r>
        <w:tab/>
        <w:t>odsudzuje na mieru šité naratívy, ktoré vyvíjajú autoritárske a neliberálne režimy s cieľom napadnúť univerzálnosť ľudských práv a zásad právneho štátu; varuje, že tieto vyššie uve</w:t>
      </w:r>
      <w:r>
        <w:t>dené naratívy šíria tieto režimy na medzinárodných fórach, ako je Rada OSN pre ľudské práva; vyzýva EÚ a jej členské štáty, aby čelili týmto nepriateľským naratívom, ktoré sa často zakladajú na tvrdeniach o kultúrnom relativizme s cieľom zakryť zneužívanie</w:t>
      </w:r>
      <w:r>
        <w:t xml:space="preserve"> moci, ako aj na dezinformáciách a zahraničnom zasahovaní do EÚ; vyzýva EÚ a členské štáty, aby využili všetky nástroje, ktoré majú k dispozícii, a to aj prostredníctvom plného využitia potenciálu medzinárodných kultúrnych vzťahov EÚ;</w:t>
      </w:r>
    </w:p>
    <w:p w:rsidR="000C3B20" w:rsidRDefault="00353B21">
      <w:pPr>
        <w:pStyle w:val="NormalHanging12a"/>
      </w:pPr>
      <w:r>
        <w:t>7.</w:t>
      </w:r>
      <w:r>
        <w:tab/>
        <w:t>vyjadruje znepokoj</w:t>
      </w:r>
      <w:r>
        <w:t>enie nad skutočnosťou, že v autoritárskych a neliberálnych krajinách, v ktorých sú obhajcovia ľudských práv prenasledovaní alebo obťažovaní, sa organizujú medzinárodné konferencie a veľmi medializované podujatia a že tieto krajiny využívajú takéto podujati</w:t>
      </w:r>
      <w:r>
        <w:t>a ako reklamné okná a na skresľovanie svojho obrazu na globálnej scéne, pokiaľ ide o ich výsledky v oblasti ľudských práv;</w:t>
      </w:r>
    </w:p>
    <w:p w:rsidR="000C3B20" w:rsidRDefault="00353B21">
      <w:pPr>
        <w:pStyle w:val="NormalHanging12a"/>
      </w:pPr>
      <w:r>
        <w:t>8.</w:t>
      </w:r>
      <w:r>
        <w:tab/>
        <w:t>poukazuje na posilnený súbor nástrojov, ktorý autoritárske, totalitné a neliberálne režimy používajú a ktorý vytvára rámec na narú</w:t>
      </w:r>
      <w:r>
        <w:t>šanie ľudských práv prostredníctvom legislatívnych a nelegislatívnych ustanovení, ktoré sa používajú okrem iného na manipuláciu volieb, umlčanie a ohrozovanie občianskej spoločnosti, marginalizovaných a zraniteľných jednotlivcov a skupín, menšín a politick</w:t>
      </w:r>
      <w:r>
        <w:t>ých oponentov, nezávislých médií a kritických hlasov, kontrolu súdnictva a prenasledovanie obhajcov ľudských práv, novinárov, právnikov, umelcov a aktivistov a iných osôb, ktoré sú kritické k praktikám týchto režimov;</w:t>
      </w:r>
    </w:p>
    <w:p w:rsidR="000C3B20" w:rsidRDefault="00353B21">
      <w:pPr>
        <w:pStyle w:val="NormalHanging12a"/>
      </w:pPr>
      <w:r>
        <w:t>9.</w:t>
      </w:r>
      <w:r>
        <w:tab/>
        <w:t>odsudzuje rastúce ignorovanie medzi</w:t>
      </w:r>
      <w:r>
        <w:t>národného práva v oblasti ľudských práv autoritárskymi a neliberálnymi režimami, najmä tými, ktoré vytvárajú a rozširujú existujúce vnútorné a medzinárodné konflikty a vyvolávajú nové konflikty s ničivými dôsledkami pre ľudské práva; konštatuje, že tieto r</w:t>
      </w:r>
      <w:r>
        <w:t xml:space="preserve">ežimy sa snažia oslabiť legitimitu </w:t>
      </w:r>
      <w:r>
        <w:lastRenderedPageBreak/>
        <w:t>medzinárodného práva v oblasti ľudských práv, aby sa vyhli jeho uplatňovaniu, ku ktorému sú viazané;</w:t>
      </w:r>
    </w:p>
    <w:p w:rsidR="000C3B20" w:rsidRDefault="00353B21">
      <w:pPr>
        <w:pStyle w:val="NormalHanging12a"/>
      </w:pPr>
      <w:r>
        <w:t>10.</w:t>
      </w:r>
      <w:r>
        <w:tab/>
        <w:t>vyzýva na posúdenie účinnosti stratégie „tichej diplomacie“ a vyzýva EÚ, aby sa pri obrane ľudských práv dôraznejšie</w:t>
      </w:r>
      <w:r>
        <w:t xml:space="preserve"> zasadzovala;</w:t>
      </w:r>
    </w:p>
    <w:p w:rsidR="000C3B20" w:rsidRDefault="00353B21">
      <w:pPr>
        <w:pStyle w:val="NormalHanging12a"/>
      </w:pPr>
      <w:r>
        <w:t>11.</w:t>
      </w:r>
      <w:r>
        <w:tab/>
        <w:t>dôrazne odsudzuje a je hlboko znepokojený zverstvami, vojnovými zločinmi a závažným porušovaním medzinárodného humanitárneho práva vrátane sexuálneho násilia, rodovo podmieneného násilia, deportácií detí a mučenia a zabíjania civilistov a</w:t>
      </w:r>
      <w:r>
        <w:t xml:space="preserve"> vojnových zajatcov, ktorých sa dopustili ruské ozbrojené sily a ich zástupcovia v rámci nezákonnej, neoprávnenej a nevyprovokovanej útočnej vojny Ruska proti Ukrajine; pripomína, že podpora Ukrajiny v jej vojne proti Rusku má kľúčový význam pre ochranu me</w:t>
      </w:r>
      <w:r>
        <w:t>dzinárodného poriadku založeného na pravidlách; naliehavo žiada, aby sa prijali všetky potrebné opatrenia na zabezpečenie toho, aby boli identifikovaní a zodpovední tí, ktorí sa dopustili vojnových zločinov a porušovania ľudských práv na Ukrajine; vyzýva E</w:t>
      </w:r>
      <w:r>
        <w:t>Ú a jej členské štáty, aby naďalej plne podporovali príslušné zainteresované strany, opatrenia a mechanizmy na tento účel vrátane ukrajinských prokurátorov, vyšetrovateľov a súdov, Medzinárodného trestného súdu, vyšetrovacej komisie Rady OSN pre ľudské prá</w:t>
      </w:r>
      <w:r>
        <w:t>va a vnútroštátnych vyšetrovaní podľa zásady univerzálnej jurisdikcie; zdôrazňuje, že je dôležité urýchlene zhromažďovať a uchovávať dôkazy o vojnových zločinoch a zločinoch proti ľudskosti, a víta úsilie občianskej spoločnosti v tejto oblasti;</w:t>
      </w:r>
    </w:p>
    <w:p w:rsidR="000C3B20" w:rsidRDefault="00353B21">
      <w:pPr>
        <w:pStyle w:val="NormalHanging12a"/>
      </w:pPr>
      <w:r>
        <w:t>12.</w:t>
      </w:r>
      <w:r>
        <w:tab/>
        <w:t>je šoko</w:t>
      </w:r>
      <w:r>
        <w:t>vaný a zhrozený vraždou laureáta Sacharovovej ceny za rok 2021 Alexeja Navaľného, ktorý obetoval svoj život, aby bránil demokraciu a postavil sa proti útlaku a korupcii v Rusku;</w:t>
      </w:r>
    </w:p>
    <w:p w:rsidR="000C3B20" w:rsidRDefault="00353B21">
      <w:pPr>
        <w:pStyle w:val="NormalHanging12a"/>
      </w:pPr>
      <w:r>
        <w:t>13.</w:t>
      </w:r>
      <w:r>
        <w:tab/>
        <w:t>vyzýva na okamžité prímerie v Pásme Gazy;</w:t>
      </w:r>
    </w:p>
    <w:p w:rsidR="000C3B20" w:rsidRDefault="00353B21">
      <w:pPr>
        <w:pStyle w:val="NormalHanging12a"/>
      </w:pPr>
      <w:r>
        <w:t>14.</w:t>
      </w:r>
      <w:r>
        <w:tab/>
        <w:t>s uspokojením konštatuje, že</w:t>
      </w:r>
      <w:r>
        <w:t xml:space="preserve"> v súvislosti s veľkými výzvami v oblasti ľudských práv na celom svete existujú aj „svetlé miesta v oblasti ľudských práv“, ktoré odrážajú určitý pokrok; dôrazne podporuje prácu OSN, Organizácie pre bezpečnosť a spoluprácu v Európe (OBSE), Úradu OBSE pre d</w:t>
      </w:r>
      <w:r>
        <w:t>emokratické inštitúcie a ľudské práva (ODIHR) a Rady Európy, ako aj obhajcov ľudských práv a organizácií občianskej spoločnosti pri premene medzinárodných záväzkov na konkrétne opatrenia na uplatňovanie ľudských práv; zdôrazňuje potrebu strategickejšej kom</w:t>
      </w:r>
      <w:r>
        <w:t>unikácie o ľudských právach a demokracii, ktorá demonštruje záväzok EÚ zdieľaním pozitívneho vývoja, politík a najlepších postupov, a vyzýva delegácie EÚ a diplomatické misie členských štátov EÚ, aby v tejto súvislosti konali aj v tretích krajinách; podpor</w:t>
      </w:r>
      <w:r>
        <w:t>uje kampaň Európskej služby pre vonkajšiu činnosť (ESVČ) pri príležitosti 75. výročia Všeobecnej deklarácie ľudských práv v roku 2023 na podporu iniciatívy OSN v oblasti ľudských práv 75 a iniciatívu „Pozitívne príbehy o ľudských právach“</w:t>
      </w:r>
      <w:r>
        <w:rPr>
          <w:rStyle w:val="FootnoteReference"/>
        </w:rPr>
        <w:footnoteReference w:id="15"/>
      </w:r>
      <w:r>
        <w:t xml:space="preserve"> ako spôsob propa</w:t>
      </w:r>
      <w:r>
        <w:t>gácie pozitívnych príbehov o ľudských právach;</w:t>
      </w:r>
    </w:p>
    <w:p w:rsidR="000C3B20" w:rsidRDefault="00353B21">
      <w:pPr>
        <w:pStyle w:val="NormalHanging12a"/>
      </w:pPr>
      <w:r>
        <w:t>15.</w:t>
      </w:r>
      <w:r>
        <w:tab/>
        <w:t>zdôrazňuje skutočnosť, že UNRWA plní nenahraditeľnú úlohu pri poskytovaní kritickej pomoci na zabezpečenie každodenného prežitia 2,2 milióna civilistov v Pásme Gazy, ktorí čelia nepredstaviteľnému ohrozeni</w:t>
      </w:r>
      <w:r>
        <w:t xml:space="preserve">u svojich životov a najzákladnejších práv; odmieta pozastavenie financovania UNRWA zo strany 18 štátov a pripomína, že ak sa toto rozhodnutie nezvráti, UNRWA počas najbližších mesiacov vyčerpá svoje finančné </w:t>
      </w:r>
      <w:r>
        <w:lastRenderedPageBreak/>
        <w:t>prostriedky; žiada preto EÚ a jej členské štáty,</w:t>
      </w:r>
      <w:r>
        <w:t xml:space="preserve"> aby podporili UNRWA primeranými finančnými prostriedkami, aby mohla pokračovať v humanitárnej práci, ktorou zachraňuje životy, a zlepšovať ju;</w:t>
      </w:r>
    </w:p>
    <w:p w:rsidR="000C3B20" w:rsidRDefault="00353B21">
      <w:pPr>
        <w:pStyle w:val="Normal12a24b"/>
        <w:spacing w:before="240"/>
      </w:pPr>
      <w:r>
        <w:rPr>
          <w:rStyle w:val="BoldItalic"/>
        </w:rPr>
        <w:t>Reakcia na všeobecné výzvy v oblasti ľudských práv a demokracie</w:t>
      </w:r>
    </w:p>
    <w:p w:rsidR="000C3B20" w:rsidRDefault="00353B21">
      <w:pPr>
        <w:pStyle w:val="Normal12a24b"/>
        <w:spacing w:before="240"/>
        <w:rPr>
          <w:rStyle w:val="Italic"/>
        </w:rPr>
      </w:pPr>
      <w:r>
        <w:rPr>
          <w:rStyle w:val="Italic"/>
        </w:rPr>
        <w:t>Dodržiavanie medzinárodného práva v oblasti ľuds</w:t>
      </w:r>
      <w:r>
        <w:rPr>
          <w:rStyle w:val="Italic"/>
        </w:rPr>
        <w:t>kých práv a medzinárodného humanitárneho práva</w:t>
      </w:r>
    </w:p>
    <w:p w:rsidR="000C3B20" w:rsidRDefault="00353B21">
      <w:pPr>
        <w:pStyle w:val="Normal12a24b"/>
        <w:spacing w:before="240"/>
        <w:ind w:left="720" w:hanging="720"/>
        <w:rPr>
          <w:szCs w:val="24"/>
        </w:rPr>
      </w:pPr>
      <w:r>
        <w:t>16.</w:t>
      </w:r>
      <w:r>
        <w:tab/>
        <w:t>zdôrazňuje súvislosť medzi porušovaním ľudských práv a rozsiahlou beztrestnosťou a nezodpovednosťou v regiónoch a krajinách postihnutých konfliktmi; zdôrazňuje potrebu dodržiavať medzinárodné právo v oblas</w:t>
      </w:r>
      <w:r>
        <w:t>ti ľudských práv a medzinárodné humanitárne právo, najmä pokiaľ ide o Ženevské dohovory; dôrazne odsudzuje porušovanie medzinárodného humanitárneho práva a porušovanie ľudských práv vládnymi silami a ozbrojenými skupinami na celom svete, čo v niektorých pr</w:t>
      </w:r>
      <w:r>
        <w:t xml:space="preserve">ípadoch predstavovalo vojnové zločiny a zločiny proti ľudskosti; vyzýva na účinné zaručenie rýchleho a neobmedzeného poskytovania humanitárnej pomoci počas ozbrojených konfliktov a prírodných katastrof a na systematické vytváranie humanitárnych koridorov, </w:t>
      </w:r>
      <w:r>
        <w:t>ak je to potrebné v situáciách ozbrojených konfliktov a vojny; odsudzuje pokusy autoritárskych vlád zasahovať do činnosti organizácií humanitárnej pomoci a obmedzovať ju; v tejto súvislosti pripomína význam koordinácie medzi civilnými a vojenskými aktérmi;</w:t>
      </w:r>
      <w:r>
        <w:t xml:space="preserve"> odsudzuje katastrofálne humanitárne dôsledky a porušovanie ľudských práv v dôsledku moderných vojen a konfliktov na celom svete, okrem iného bombardovanie civilných cieľov, znásilňovanie a mučenie, nútené vysídľovanie a nezákonné deportácie; poukazuje na </w:t>
      </w:r>
      <w:r>
        <w:t>rodovo podmienené dôsledky ozbrojených konfliktov vrátane využívania sexuálneho násilia voči ženám a dievčatám ako vojnovej taktiky, vplyvu na deti a menšiny, ako aj jeho environmentálnych dôsledkov;</w:t>
      </w:r>
    </w:p>
    <w:p w:rsidR="000C3B20" w:rsidRDefault="00353B21">
      <w:pPr>
        <w:pStyle w:val="Normal12a24b"/>
        <w:spacing w:before="240"/>
        <w:ind w:left="720" w:hanging="720"/>
      </w:pPr>
      <w:r>
        <w:t>17.</w:t>
      </w:r>
      <w:r>
        <w:tab/>
        <w:t xml:space="preserve">vyzýva EÚ a jej členské štáty, aby zintenzívnili </w:t>
      </w:r>
      <w:r>
        <w:t>svoje úsilie o presadzovanie dodržiavania medzinárodného humanitárneho práva a obetiam poskytovali pomoc pri prístupe k medzinárodnej spravodlivosti a získaniu nápravy a odškodnenia; zdôrazňuje, že útoky na civilistov a objekty nevyhnutné na prežitie civil</w:t>
      </w:r>
      <w:r>
        <w:t>istov sú podľa medzinárodného humanitárneho práva zakázané; vyzýva EÚ a jej medzinárodných partnerov, aby v plnej miere využívali všetky príslušné nástroje na boj proti medzinárodným zločinom vrátane uplatňovania zásady univerzálnej jurisdikcie, osobitných</w:t>
      </w:r>
      <w:r>
        <w:t xml:space="preserve"> tribunálov na vnútroštátnej a medzinárodnej úrovni vrátane tribunálov pre zločiny agresie, ako aj na vytvorenie pružných mechanizmov spolupráce a financovania na rýchle zhromažďovanie a analýzu dôkazov o trestných činoch; vyzýva Komisiu, aby zabezpečila k</w:t>
      </w:r>
      <w:r>
        <w:t>oordinované a komplementárne uplatňovanie týchto nástrojov s ostatnými príslušnými nástrojmi EÚ a členských štátov;</w:t>
      </w:r>
    </w:p>
    <w:p w:rsidR="000C3B20" w:rsidRDefault="00353B21">
      <w:pPr>
        <w:pStyle w:val="Normal12a24b"/>
        <w:spacing w:before="240"/>
        <w:ind w:left="720" w:hanging="720"/>
        <w:rPr>
          <w:rStyle w:val="Italic"/>
          <w:i w:val="0"/>
        </w:rPr>
      </w:pPr>
      <w:r>
        <w:t>18.</w:t>
      </w:r>
      <w:r>
        <w:tab/>
        <w:t>je vážne znepokojený pretrvávajúcimi zdĺhavými okupáciami a anexiami území; žiada, aby sa osobitná pozornosť venovala situácii v oblasti</w:t>
      </w:r>
      <w:r>
        <w:t xml:space="preserve"> ľudských práv na nezákonne okupovaných územiach, a to aj v prípadoch dlhotrvajúcej okupácie a mnohých zmrazených konfliktov, a aby sa prijali účinné opatrenia s cieľom zabrániť závažnému porušovaniu ľudských práv na mieste vrátane porušovania práva na živ</w:t>
      </w:r>
      <w:r>
        <w:t>ot, obmedzovania slobody pohybu a diskriminácie;</w:t>
      </w:r>
    </w:p>
    <w:p w:rsidR="000C3B20" w:rsidRDefault="00353B21">
      <w:pPr>
        <w:pStyle w:val="Normal12a24b"/>
        <w:spacing w:before="240"/>
        <w:ind w:left="720" w:hanging="720"/>
        <w:rPr>
          <w:szCs w:val="24"/>
        </w:rPr>
      </w:pPr>
      <w:r>
        <w:t>19.</w:t>
      </w:r>
      <w:r>
        <w:tab/>
        <w:t>opätovne vyzýva členské štáty, aby prispeli k obmedzeniu ozbrojených konfliktov a závažného porušovania ľudských práv alebo medzinárodného humanitárneho práva tým, že budú striktne dodržiavať ustanovenia</w:t>
      </w:r>
      <w:r>
        <w:t xml:space="preserve"> článku 7 zmluvy OSN o obchodovaní so </w:t>
      </w:r>
      <w:r>
        <w:lastRenderedPageBreak/>
        <w:t>zbraňami týkajúci sa vývozu a hodnotenia vývozu a spoločnej pozície Rady 2008/944/SZBP o vývoze zbraní</w:t>
      </w:r>
      <w:r>
        <w:rPr>
          <w:rStyle w:val="FootnoteReference"/>
          <w:szCs w:val="24"/>
        </w:rPr>
        <w:footnoteReference w:id="16"/>
      </w:r>
      <w:r>
        <w:t xml:space="preserve"> a nariadenie EÚ o položkách s dvojakým použitím</w:t>
      </w:r>
      <w:r>
        <w:rPr>
          <w:rStyle w:val="FootnoteReference"/>
          <w:szCs w:val="24"/>
        </w:rPr>
        <w:footnoteReference w:id="17"/>
      </w:r>
      <w:r>
        <w:t>; naliehavo žiada EÚ, aby posúdila škodlivé používanie špionážneho</w:t>
      </w:r>
      <w:r>
        <w:t xml:space="preserve"> softvéru, kým sa nezavedú prísne predpisy, ktoré zaručia jeho používanie v súlade s medzinárodnými normami v oblasti ľudských práv; vyjadruje svoje pretrvávajúce znepokojenie nad používaním ozbrojených bezpilotných lietadiel mimo medzinárodného právneho r</w:t>
      </w:r>
      <w:r>
        <w:t>ámca a vyzýva na posúdenie vplyvu projektov rozvoja ozbrojených bezpilotných lietadiel na ľudské práva; vyzýva EÚ, aby prevzala iniciatívu smerom k vytvoreniu právne záväzného nástroja, ktorý by zakázal používanie smrtiacich autonómnych zbraní bez rozhoduj</w:t>
      </w:r>
      <w:r>
        <w:t>úcej ľudskej kontroly;</w:t>
      </w:r>
    </w:p>
    <w:p w:rsidR="000C3B20" w:rsidRDefault="00353B21">
      <w:pPr>
        <w:pStyle w:val="Normal12a24b"/>
        <w:spacing w:before="240"/>
        <w:ind w:left="720" w:hanging="720"/>
        <w:rPr>
          <w:rStyle w:val="Italic"/>
        </w:rPr>
      </w:pPr>
      <w:r>
        <w:t>20.</w:t>
      </w:r>
      <w:r>
        <w:tab/>
        <w:t xml:space="preserve">trvá na význame zabezpečenia súladu politiky EÚ, pokiaľ ide o situácie okupácie alebo protiprávnej anexie územia, ktorá by sa mala riadiť medzinárodným humanitárnym právom, aby sa zabránilo závažnému porušovaniu ľudských práv na </w:t>
      </w:r>
      <w:r>
        <w:t>mieste; zdôrazňuje zodpovednosť spoločností so sídlom v EÚ za uplatňovanie najprísnejších politík náležitej starostlivosti v súvislosti s akoukoľvek hospodárskou alebo finančnou činnosťou na týchto územiach alebo s nimi a za zabezpečenie prísneho dodržiava</w:t>
      </w:r>
      <w:r>
        <w:t>nia medzinárodného práva, ako aj politiky sankcií EÚ, ak sa uplatňuje v týchto situáciách; v tejto súvislosti vyzýva Komisiu, aby objasnila uplatniteľné pravidlá v súvislosti s obchodom EÚ s týmito územiami;</w:t>
      </w:r>
    </w:p>
    <w:p w:rsidR="000C3B20" w:rsidRDefault="00353B21">
      <w:pPr>
        <w:pStyle w:val="Normal12a24b"/>
        <w:spacing w:before="240"/>
      </w:pPr>
      <w:r>
        <w:rPr>
          <w:rStyle w:val="Italic"/>
        </w:rPr>
        <w:t>Právo na život: kroky k úsiliu o všeobecné zruše</w:t>
      </w:r>
      <w:r>
        <w:rPr>
          <w:rStyle w:val="Italic"/>
        </w:rPr>
        <w:t>nie trestu smrti</w:t>
      </w:r>
    </w:p>
    <w:p w:rsidR="000C3B20" w:rsidRDefault="00353B21">
      <w:pPr>
        <w:pStyle w:val="NormalHanging12a"/>
      </w:pPr>
      <w:r>
        <w:t>21.</w:t>
      </w:r>
      <w:r>
        <w:tab/>
        <w:t>opakuje svoj zásadný nesúhlas s trestom smrti, ktorý je krutým, neľudským a ponižujúcim trestom a je nezvratný; vyjadruje poľutovanie nad skutočnosťou, že napriek trendu v niektorých krajinách, ktoré nie sú členmi EÚ, podnikať kroky sm</w:t>
      </w:r>
      <w:r>
        <w:t>erom k zrušeniu trestu smrti stále existujú v tejto súvislosti značné výzvy; vyjadruje poľutovanie nad skutočnosťou, že v iných krajinách, ktoré nie sú členmi EÚ, jeho používanie narastá a počet vykonaných trestov smrti za posledných päť rokov dosiahol naj</w:t>
      </w:r>
      <w:r>
        <w:t xml:space="preserve">vyššiu úroveň; opakuje svoju výzvu pre všetky krajiny, aby úplne zrušili trest smrti alebo zaviedli okamžité moratórium ako prvý krok k jeho zrušeniu; nabáda EÚ a členské štáty, aby využili všetky dostupné nástroje vrátane obchodných a asociačných dohôd s </w:t>
      </w:r>
      <w:r>
        <w:t>krajinami, ktoré nie sú členmi EÚ, na dosiahnutie moratória na trest smrti s cieľom jeho zrušenia;</w:t>
      </w:r>
    </w:p>
    <w:p w:rsidR="000C3B20" w:rsidRDefault="00353B21">
      <w:pPr>
        <w:pStyle w:val="NormalHanging12a"/>
        <w:rPr>
          <w:rStyle w:val="Italic"/>
          <w:i w:val="0"/>
        </w:rPr>
      </w:pPr>
      <w:r>
        <w:t>22.</w:t>
      </w:r>
      <w:r>
        <w:tab/>
        <w:t>zdôrazňuje, že EÚ sa musí neúnavne usilovať o všeobecné zrušenie trestu smrti ako hlavného cieľa svojej zahraničnej politiky v oblasti ľudských práv; nal</w:t>
      </w:r>
      <w:r>
        <w:t>iehavo vyzýva EÚ a jej členské štáty, aby hájili zrušenie trestu smrti na všetkých medzinárodných fórach a zasadzovali sa za čo najširšiu podporu tejto pozície; podporuje pokračujúce úsilie orgánov OSN o všeobecné zrušenie trestu smrti v súlade s rezolúcia</w:t>
      </w:r>
      <w:r>
        <w:t>mi Valného zhromaždenia OSN; okrem toho vyzýva príslušné krajiny, aby ako prvý krok obmedzili zoznam trestných činov alebo trestných činov, za ktoré možno uložiť trest smrti; vyzýva na transparentnosť v súvislosti s rozsudkami smrti a popravami v krajinách</w:t>
      </w:r>
      <w:r>
        <w:t xml:space="preserve">, ktoré tieto štatistiky nezverejňujú; podporuje proces, akým Africká únia prijíma návrh Protokolu k </w:t>
      </w:r>
      <w:r>
        <w:lastRenderedPageBreak/>
        <w:t>Africkej charte ľudských práv a práv národov o zrušení trestu smrti v Afrike; nabáda ostatné tretie krajiny a regionálne organizácie, aby začali podobné pr</w:t>
      </w:r>
      <w:r>
        <w:t>ocesy, a to aj prostredníctvom zmysluplného začlenenia organizácií občianskej spoločnosti; zdôrazňuje význam podpory miestneho a regionálneho úsilia o zrušenie trestu smrti;</w:t>
      </w:r>
    </w:p>
    <w:p w:rsidR="000C3B20" w:rsidRDefault="00353B21">
      <w:pPr>
        <w:pStyle w:val="Normal12a24b"/>
        <w:spacing w:before="240"/>
      </w:pPr>
      <w:r>
        <w:rPr>
          <w:i/>
        </w:rPr>
        <w:t>Právo na slobodu prejavu a slobodu médií, akademickú slobodu a právo na informácie</w:t>
      </w:r>
    </w:p>
    <w:p w:rsidR="000C3B20" w:rsidRDefault="00353B21">
      <w:pPr>
        <w:pStyle w:val="NormalHanging12a"/>
      </w:pPr>
      <w:r>
        <w:t>23.</w:t>
      </w:r>
      <w:r>
        <w:tab/>
        <w:t>je hlboko znepokojený rastúcimi prekážkami v oblasti slobody prejavu vrátane umeleckého prejavu a slobody médií na celom svete, najmä pokiaľ ide o novinárov; odsudzuje cenzúru novinárov, obhajcov ľudských práv a organizácií občianskej spoločnosti, ver</w:t>
      </w:r>
      <w:r>
        <w:t>ejných strážcov, oznamovateľov a umelcov prostredníctvom uplatňovania tzv. zákonov o zahraničných agentoch, ako aj iných legislatívnych a nelegislatívnych opatrení prijatých autoritárskymi, totalitnými a neliberálnymi režimami, ako sú rastúca administratív</w:t>
      </w:r>
      <w:r>
        <w:t>na záťaž, pokuty, vyhrážky, hanebný a démonizujúci jazyk; pripomína svoje hlboké znepokojenie nad využívaním strategických žalôb proti verejnej účasti s cieľom umlčať ich a naliehavo vyzýva členské štáty aj krajiny, ktoré nie sú členmi EÚ, aby takéto prakt</w:t>
      </w:r>
      <w:r>
        <w:t>iky zastavili; poznamenáva, že niektoré z týchto praktík sa môžu vyskytovať aj v mnohých dlhodobo etablovaných demokratických krajinách na celom svete; v tejto súvislosti víta úsilie o posilnenie ochrany novinárov a aktivistov, a to aj v EÚ, pred neopodsta</w:t>
      </w:r>
      <w:r>
        <w:t>tnenými a zneužívajúcimi žalobami zameranými na ich umlčanie;</w:t>
      </w:r>
    </w:p>
    <w:p w:rsidR="000C3B20" w:rsidRDefault="00353B21">
      <w:pPr>
        <w:pStyle w:val="NormalHanging12a"/>
      </w:pPr>
      <w:r>
        <w:t>24.</w:t>
      </w:r>
      <w:r>
        <w:tab/>
        <w:t>uznáva zásadný význam podpory novinárov, ktorí čelia prenasledovaniu a hrozbám pre ich bezpečnosť, a vyzýva na vytvorenie programov na ochranu novinárov, ktoré uľahčia premiestnenie a presíd</w:t>
      </w:r>
      <w:r>
        <w:t>lenie osôb v bezprostrednom nebezpečenstve; vyjadruje poľutovanie nad praktikami cieleného sledovania a používania špionážneho softvéru, ako aj nad inými digitálnymi hrozbami voči novinárom a odsudzuje porušovanie ich práv na súkromie, slobodu prejavu, slo</w:t>
      </w:r>
      <w:r>
        <w:t>bodu myslenia, slobodu informácií a slobodu združovania zo strany štátnych a neštátnych aktérov; opätovne potvrdzuje, že prístup k dôveryhodným a spoľahlivým informáciám online aj offline je základným právom v demokratickej spoločnosti;</w:t>
      </w:r>
    </w:p>
    <w:p w:rsidR="000C3B20" w:rsidRDefault="00353B21">
      <w:pPr>
        <w:pStyle w:val="NormalHanging12a"/>
      </w:pPr>
      <w:r>
        <w:t>25.</w:t>
      </w:r>
      <w:r>
        <w:tab/>
        <w:t>vyzýva krajiny,</w:t>
      </w:r>
      <w:r>
        <w:t xml:space="preserve"> ktoré nie sú členmi EÚ, aby prijali naliehavé opatrenia na zabránenie akémukoľvek zbytočnému alebo nadmernému používaniu sily, obťažovaniu alebo svojvoľnému zadržiavaniu počas protestov a aby zrušili alebo zmenili akékoľvek právne predpisy a administratív</w:t>
      </w:r>
      <w:r>
        <w:t>ne akty, ktoré porušujú právo na slobodu prejavu a zhromažďovania;</w:t>
      </w:r>
    </w:p>
    <w:p w:rsidR="000C3B20" w:rsidRDefault="00353B21">
      <w:pPr>
        <w:pStyle w:val="NormalHanging12a"/>
      </w:pPr>
      <w:r>
        <w:t>26.</w:t>
      </w:r>
      <w:r>
        <w:tab/>
        <w:t>naliehavo vyzýva EÚ a jej členské štáty, aby zintenzívnili svoje diplomatické úsilie prostredníctvom dvojstranného a viacstranného zapojenia v súvislosti s cenzúrou, hrozbami alebo útok</w:t>
      </w:r>
      <w:r>
        <w:t>mi štátnych a neštátnych aktérov na akademickú slobodu, najmä pokiaľ ide o väznenie vedcov na celom svete, čo má závažné dôsledky pre právo na vzdelanie, využívanie výhod vedeckého pokroku a slobodu názoru a prejavu; vyzýva ESVČ a Komisiu, aby preskúmali e</w:t>
      </w:r>
      <w:r>
        <w:t>xistujúce mechanizmy podpory a ochrany s cieľom rozvíjať kapacity na identifikáciu a poskytovanie pomoci vrátane núdzovej ochrany a podpory v týchto prípadoch; víta začlenenie ohrozených akademických pracovníkov do mechanizmu EÚ pre obhajcov ľudských práv;</w:t>
      </w:r>
    </w:p>
    <w:p w:rsidR="000C3B20" w:rsidRDefault="00353B21">
      <w:pPr>
        <w:pStyle w:val="NormalHanging12a"/>
      </w:pPr>
      <w:r>
        <w:t>27.</w:t>
      </w:r>
      <w:r>
        <w:tab/>
        <w:t xml:space="preserve">vyzýva Komisiu, aby zabezpečila trvalú podporu na vysokej úrovni pre Globálny kampus pre ľudské práva a demokraciu, ktorý poskytol bezpečný priestor študentom a akademickým pracovníkom, ktorí museli utiecť zo svojich krajín na obranu demokracie </w:t>
      </w:r>
      <w:r>
        <w:lastRenderedPageBreak/>
        <w:t xml:space="preserve">a </w:t>
      </w:r>
      <w:r>
        <w:t>ľudských práv, a je vlajkovou loďou EÚ na podporu vzdelávania o ľudských právach na celom svete; podporuje spoločné vyhlásenie o akademickej slobode, ktoré bolo vydané na 52. zasadnutí Rady pre ľudské práva a ktoré podporili všetky členské štáty; vyzýva de</w:t>
      </w:r>
      <w:r>
        <w:t>legácie členských štátov a EÚ, aby zohrávali kľúčovú úlohu pri monitorovaní a podávaní správ o porušovaní akademickej slobody v krajinách, ktoré nie sú členmi EÚ; podporuje vypracovanie návrhu zásad uplatňovania práva na akademickú slobodu a vyzýva EÚ, aby</w:t>
      </w:r>
      <w:r>
        <w:t xml:space="preserve"> podporovala prijatie usmernení o akademickej slobode v rámci systému OSN;</w:t>
      </w:r>
    </w:p>
    <w:p w:rsidR="000C3B20" w:rsidRDefault="00353B21">
      <w:pPr>
        <w:pStyle w:val="NormalHanging12a"/>
      </w:pPr>
      <w:r>
        <w:rPr>
          <w:rStyle w:val="Italic"/>
        </w:rPr>
        <w:t>Právo na slobodu myslenia, svedomia, náboženského vyznania a viery</w:t>
      </w:r>
    </w:p>
    <w:p w:rsidR="000C3B20" w:rsidRDefault="00353B21">
      <w:pPr>
        <w:pStyle w:val="NormalHanging12a"/>
      </w:pPr>
      <w:r>
        <w:t>28.</w:t>
      </w:r>
      <w:r>
        <w:tab/>
        <w:t xml:space="preserve">opakuje svoje znepokojenie nad porušovaním práva na slobodu myslenia, svedomia, náboženského vyznania a viery </w:t>
      </w:r>
      <w:r>
        <w:t>a nad súvisiacimi trestnými činmi z nenávisti; zdôrazňuje, že k takémuto porušovaniu dochádza naprieč geografickými a kultúrnymi hranicami; odsudzuje inštrumentalizáciu identity náboženstva alebo viery na politické účely a vylúčenie náboženských menšín a m</w:t>
      </w:r>
      <w:r>
        <w:t>enšín s určitou vierou a náboženských komunít v niektorých krajinách; odsudzuje eskaláciu nátlaku, diskriminácie, obťažovania a násilia voči príslušníkom menšín v oblasti myslenia a svedomia, náboženských menšín alebo menšín vyznávajúcich určitú vieru, ich</w:t>
      </w:r>
      <w:r>
        <w:t xml:space="preserve"> majetku a miestam bohoslužieb; odsudzuje postihovanie rúhania a odpadlíctva od viery alebo iné obvinenia na základe náboženstiev vrátane možnosti trestu smrti voči odsúdeným vo vzťahu k náboženským menšinám a legitímnym činnostiam v oblasti ľudských práv,</w:t>
      </w:r>
      <w:r>
        <w:t xml:space="preserve"> a to na internete aj na sociálnych médiách, a v širšom zmysle, obmedzovanie priestoru občianskej spoločnosti; čo najdôraznejšie odsudzuje prenasledovanie kresťanov na celom svete;</w:t>
      </w:r>
    </w:p>
    <w:p w:rsidR="000C3B20" w:rsidRDefault="00353B21">
      <w:pPr>
        <w:pStyle w:val="NormalHanging12a"/>
      </w:pPr>
      <w:r>
        <w:t>29.</w:t>
      </w:r>
      <w:r>
        <w:tab/>
        <w:t>plne podporuje právo na slobodu myslenia, svedomia a náboženského vyzna</w:t>
      </w:r>
      <w:r>
        <w:t>nia, právo veriť alebo byť neveriaci, ako aj právo prejavovať, zmeniť alebo opustiť svoje náboženské vyznanie alebo vieru bez strachu z násilia alebo diskriminácie; Odsudzuje útoky na jednotlivcov a organizácie občianskej spoločnosti za pokojné spochybňova</w:t>
      </w:r>
      <w:r>
        <w:t>nie, kritizovanie alebo satirizovanie náboženského presvedčenia; vyzýva EÚ a jej členské štáty, aby zintenzívnili svoje úsilie o ochranu týchto práv, aby nastolili tieto otázky na fórach OSN pre ľudské práva a spolupracovali s príslušnými mechanizmami a vý</w:t>
      </w:r>
      <w:r>
        <w:t xml:space="preserve">bormi OSN vrátane spolupráce s krajinami, ktoré nie sú členmi EÚ, s cieľom chrániť tieto práva a zabrániť ich porušovaniu; vyzýva tiež na väčšie úsilie a spoluprácu na multilaterálnej úrovni a s podporou Medzinárodného trestného súdu s cieľom zhromažďovať </w:t>
      </w:r>
      <w:r>
        <w:t>dôkazy o trestných činoch z nenávisti, postaviť páchateľov pred súd a odškodniť obete;</w:t>
      </w:r>
    </w:p>
    <w:p w:rsidR="000C3B20" w:rsidRDefault="00353B21">
      <w:pPr>
        <w:pStyle w:val="NormalHanging12a"/>
      </w:pPr>
      <w:r>
        <w:t>30.</w:t>
      </w:r>
      <w:r>
        <w:tab/>
        <w:t>uznáva hodnotu dialógu medzi vyznaniami a náboženstvami, ktorý vedie k mierovému spolužitiu a vzájomnému porozumeniu medzi rôznymi náboženstvami, vyznaniami a etnick</w:t>
      </w:r>
      <w:r>
        <w:t>ými skupinami a nabáda EÚ a členské štáty, aby ho podporovali; konštatuje, že počet ateisticky a nenábožensky zameraných ľudí vo svete rýchlo rastie, na čo by sa malo prihliadať v politickom rámci EÚ v oblasti slobody myslenia, svedomia, náboženského vyzna</w:t>
      </w:r>
      <w:r>
        <w:t>nia a viery;</w:t>
      </w:r>
    </w:p>
    <w:p w:rsidR="000C3B20" w:rsidRDefault="00353B21">
      <w:pPr>
        <w:pStyle w:val="NormalHanging12a"/>
      </w:pPr>
      <w:r>
        <w:t>31.</w:t>
      </w:r>
      <w:r>
        <w:tab/>
        <w:t>odporúča, aby osobitný vyslanec EÚ pre podporu slobody náboženského vyznania a viery mimo EÚ úzko a komplementárnym spôsobom spolupracoval s osobitným zástupcom EÚ (OZEÚ) pre ľudské práva, zástupcami EÚ pre jednotlivé regióny a s pracovnou</w:t>
      </w:r>
      <w:r>
        <w:t xml:space="preserve"> skupinou Rady pre ľudské práva, a na tento účel sa domnieva, že pozícia osobitného vyslanca by sa mala začleniť do ESVČ podobným spôsobom ako ostatní </w:t>
      </w:r>
      <w:r>
        <w:lastRenderedPageBreak/>
        <w:t>osobitní vyslanci a osobitní zástupcovia EÚ; vyjadruje poľutovanie nad tým, že Komisia obnovila mandát os</w:t>
      </w:r>
      <w:r>
        <w:t>obitného vyslanca bez predchádzajúceho posúdenia účinnosti a pridanej hodnoty pozície, ako to opakovane požadoval Európsky parlament; žiada, aby sa toto posúdenie vykonalo a aby sa na jeho základe pridelili primerané finančné a ľudské zdroje, ktoré im umož</w:t>
      </w:r>
      <w:r>
        <w:t>nia účinne vykonávať ich mandát; pripomína, že tohto roku si pripomíname 10. výročie usmernení EÚ o presadzovaní a ochrane náboženského vyznania alebo viery; vyjadruje poľutovanie nad tým, že hoci sa v usmerneniach stanovuje ich vlastné trojročné hodnoteni</w:t>
      </w:r>
      <w:r>
        <w:t xml:space="preserve">e zo strany Rady, zatiaľ nebolo zverejnené žiadne hodnotenie; vyzýva Radu, aby toto hodnotenie vykonala a aby sa o jeho výsledky podelila s Európskym parlamentom; plne podporuje prax EÚ viesť súvisiace tematické rezolúcie v rámci Rady OSN pre ľudské práva </w:t>
      </w:r>
      <w:r>
        <w:t>a Valného zhromaždenia OSN; vyzýva ESVČ a delegácie EÚ, aby počas dialógov o ľudských právach s partnerskými krajinami a na fórach OSN zaoberajúcich sa ľudskými právami v prípade potreby upozorňovali na všeobecné otázky a konkrétne prípady týkajúce sa pren</w:t>
      </w:r>
      <w:r>
        <w:t>asledovania alebo diskriminácie menšín vyznávajúcich určitú vieru alebo náboženských menšín, pričom budú uplatňovať prístup orientovaný na výsledky a zahŕňať rodové hľadisko;</w:t>
      </w:r>
    </w:p>
    <w:p w:rsidR="000C3B20" w:rsidRDefault="00353B21">
      <w:pPr>
        <w:pStyle w:val="Normal12a24b"/>
        <w:spacing w:before="240"/>
      </w:pPr>
      <w:r>
        <w:rPr>
          <w:rStyle w:val="Italic"/>
        </w:rPr>
        <w:t>Právo na rovnosť a nediskrimináciu</w:t>
      </w:r>
    </w:p>
    <w:p w:rsidR="000C3B20" w:rsidRDefault="00353B21">
      <w:pPr>
        <w:pStyle w:val="NormalHanging12a"/>
        <w:rPr>
          <w:szCs w:val="24"/>
        </w:rPr>
      </w:pPr>
      <w:r>
        <w:t>32.</w:t>
      </w:r>
      <w:r>
        <w:tab/>
        <w:t>opätovne odsudzuje všetky formy rasizmu, n</w:t>
      </w:r>
      <w:r>
        <w:t xml:space="preserve">eznášanlivosti, xenofóbie a diskriminácie na základe rasy, etnickej príslušnosti, národnosti, sociálnej triedy, zdravotného postihnutia, kasty, náboženstva, viery, veku, pohlavia, sexuálnej orientácie alebo rodovej identity; zdôrazňuje, že pri posudzovaní </w:t>
      </w:r>
      <w:r>
        <w:t>otázok diskriminácie je dôležité zaujať prierezový prístup; zdôrazňuje, že rasizmus, diskriminácia, xenofóbia, antisemitizmus a islamofóbia, ako aj náboženské prenasledovanie a s ním spojená neznášanlivosť sú naďalej veľkým problémom na celom svete a že ti</w:t>
      </w:r>
      <w:r>
        <w:t>eto problémy sa ešte viac zhoršili v dôsledku pandémie ochorenia COVID-19;</w:t>
      </w:r>
    </w:p>
    <w:p w:rsidR="000C3B20" w:rsidRDefault="00353B21">
      <w:pPr>
        <w:pStyle w:val="NormalHanging12a"/>
        <w:rPr>
          <w:szCs w:val="24"/>
        </w:rPr>
      </w:pPr>
      <w:r>
        <w:t>33.</w:t>
      </w:r>
      <w:r>
        <w:tab/>
        <w:t>odsudzuje rastúcu medzinárodnú hrozbu nenávistných prejavov, a to aj na internete; konštatuje, že ženy sú s väčšou pravdepodobnosťou napádané online, čo má negatívny vplyv na ic</w:t>
      </w:r>
      <w:r>
        <w:t>h politickú účasť a rodovú rovnosť v rozhodovacom procese; vyzýva na prijatie účinných opatrení, ktoré by reagovali na diskriminačné správanie a ukončili beztrestnosť, a na vypracovanie osobitných miestnych stratégií na pomoc v boji proti diskriminácii v k</w:t>
      </w:r>
      <w:r>
        <w:t>rajinách, ktoré nie sú členmi EÚ, v spolupráci s členskými štátmi a s prispením Európskeho parlamentu, a to po konzultácii s miestnymi zástupcami a organizáciami občianskej spoločnosti; opätovne zdôrazňuje kľúčovú úlohu vzdelávania a dialógu pri podpore to</w:t>
      </w:r>
      <w:r>
        <w:t>lerancie, porozumenia a rozmanitosti;</w:t>
      </w:r>
    </w:p>
    <w:p w:rsidR="000C3B20" w:rsidRDefault="00353B21">
      <w:pPr>
        <w:pStyle w:val="NormalHanging12a"/>
      </w:pPr>
      <w:r>
        <w:t>34.</w:t>
      </w:r>
      <w:r>
        <w:tab/>
        <w:t>s veľkým znepokojením berie na vedomie rozsah a dôsledky hierarchií na základe príslušnosti ku kaste, diskriminácie a porušovania ľudských práv vrátane odopierania prístupu k právnemu systému alebo zamestnaniu, pok</w:t>
      </w:r>
      <w:r>
        <w:t>račujúcej segregácie, chudoby a stigmatizácie a prekážok uplatňovania základných ľudských práv a ľudského rozvoja súvisiacich s kastou; opakuje svoju výzvu na vypracovanie politiky EÚ v oblasti diskriminácie na základe príslušnosti ku kaste a osobitných mi</w:t>
      </w:r>
      <w:r>
        <w:t>estnych stratégií na pomoc v boji proti diskriminácii na základe príslušnosti ku kaste v krajinách, ktoré sú ňou najviac postihnuté; odporúča, aby sa Európsky parlament zaoberal diskrimináciou na základe príslušnosti ku kaste vo všetkých svojich príslušnýc</w:t>
      </w:r>
      <w:r>
        <w:t>h výboroch a v delegáciách, aby vymenoval kontaktné miesto pre diskrimináciu na základe príslušnosti ku kaste a aby pri návštevách krajín, ktoré nie sú členmi EÚ a ktorých sa táto otázka týka, viedol konzultácie s relevantnými organizáciami a upozorňoval n</w:t>
      </w:r>
      <w:r>
        <w:t xml:space="preserve">a diskrimináciu </w:t>
      </w:r>
      <w:r>
        <w:lastRenderedPageBreak/>
        <w:t>na základe príslušnosti ku kaste miestne orgány a iných partnerov a usporiadal každoročné vypočutie s cieľom preskúmať opatrenia a pokrok EÚ pri príležitosti Medzinárodného dňa boja za odstránenie rasovej diskriminácie;</w:t>
      </w:r>
    </w:p>
    <w:p w:rsidR="000C3B20" w:rsidRDefault="00353B21">
      <w:pPr>
        <w:pStyle w:val="NormalHanging12a"/>
        <w:rPr>
          <w:i/>
          <w:szCs w:val="24"/>
          <w:shd w:val="clear" w:color="auto" w:fill="FFFFFF"/>
        </w:rPr>
      </w:pPr>
      <w:r>
        <w:rPr>
          <w:rStyle w:val="Italic"/>
        </w:rPr>
        <w:t>Právo na ochranu pre</w:t>
      </w:r>
      <w:r>
        <w:rPr>
          <w:rStyle w:val="Italic"/>
        </w:rPr>
        <w:t xml:space="preserve">d mučením a </w:t>
      </w:r>
      <w:r>
        <w:rPr>
          <w:i/>
          <w:shd w:val="clear" w:color="auto" w:fill="FFFFFF"/>
        </w:rPr>
        <w:t>neľudským či ponižujúcim zaobchádzaním</w:t>
      </w:r>
    </w:p>
    <w:p w:rsidR="000C3B20" w:rsidRDefault="00353B21">
      <w:pPr>
        <w:pStyle w:val="NormalHanging12a"/>
      </w:pPr>
      <w:r>
        <w:t>35.</w:t>
      </w:r>
      <w:r>
        <w:tab/>
        <w:t>odsudzuje akékoľvek konanie alebo pokus, pokiaľ ide o podnecovanie, povoľovanie, systematizáciu alebo súhlas, či schvaľovanie, ktoré sa týkajú mučenia a iného krutého, neľudského alebo ponižujúceho zao</w:t>
      </w:r>
      <w:r>
        <w:t>bchádzania alebo trestania, nedobrovoľných zmiznutí, svojvoľného zadržiavania a mimosúdnych popráv za akýchkoľvek okolností vrátane presadzovania práva; vyzýva všetky krajiny, aby prijali a vykonávali účinné opatrenia s prístupom zameraným na obete s cieľo</w:t>
      </w:r>
      <w:r>
        <w:t>m zabrániť mučeniu a inému krutému, neľudskému alebo ponižujúcemu zaobchádzaniu alebo trestaniu a zároveň zabezpečiť vyvodenie zodpovednosti voči páchateľom; a vyjadruje poľutovanie nad tým, že ich používanie je v mnohých krajinách stále rozšírené; s veľký</w:t>
      </w:r>
      <w:r>
        <w:t>m znepokojením konštatuje trend nárastu prípadov mučenia na celom svete a rozšírenú beztrestnosť jeho páchateľov; vyzýva všetky krajiny, aby systematicky prehodnocovali svoje príslušné pravidlá vypočúvania a protokoly o správaní orgánov presadzovania práva</w:t>
      </w:r>
      <w:r>
        <w:t xml:space="preserve"> v súlade s medzinárodnými normami v oblasti ľudských práv;</w:t>
      </w:r>
    </w:p>
    <w:p w:rsidR="000C3B20" w:rsidRDefault="00353B21">
      <w:pPr>
        <w:pStyle w:val="NormalHanging12a"/>
      </w:pPr>
      <w:r>
        <w:t>36.</w:t>
      </w:r>
      <w:r>
        <w:tab/>
        <w:t xml:space="preserve">vyjadruje poľutovanie nad existenciou väzňov svedomia na celom svete a vyzýva ESVČ a členské štáty, aby zintenzívnili svoje úsilie o zabezpečenie ich bezpodmienečného prepustenia; vyzýva ESVČ </w:t>
      </w:r>
      <w:r>
        <w:t>a Komisiu, aby podporovali zriadenie a fungovanie národných preventívnych mechanizmov v krajinách, ktoré nie sú členmi EÚ, ako aj organizácií občianskej spoločnosti pôsobiacich v tejto oblasti; vyzýva EÚ, aby sa zapojila do dialógu s tretími krajinami s ci</w:t>
      </w:r>
      <w:r>
        <w:t xml:space="preserve">eľom dosiahnuť, aby sa zlepšenie väzenských podmienok stalo hlavnou otázkou verejnej politiky, najmä riešením problému preplnenosti väzníc využívaním alternatív k zaisteniu; uznáva dôležitú úlohu organizácií občianskej spoločnosti a obhajcov ľudských práv </w:t>
      </w:r>
      <w:r>
        <w:t>v boji proti mučeniu a iným formám zlého zaobchádzania a naliehavo vyzýva EÚ, aby ich podporovala pri monitorovaní miest pozbavenia osobnej slobody v súlade s revidovanými usmerneniami EÚ o mučení;</w:t>
      </w:r>
    </w:p>
    <w:p w:rsidR="000C3B20" w:rsidRDefault="00353B21">
      <w:pPr>
        <w:pStyle w:val="NormalHanging12a"/>
      </w:pPr>
      <w:r>
        <w:t>37.</w:t>
      </w:r>
      <w:r>
        <w:tab/>
        <w:t>pripomína, že v izraelskom vojenskom súdnom systéme je</w:t>
      </w:r>
      <w:r>
        <w:t xml:space="preserve"> zadržiavaných a stíhaných 500 až 700 palestínskych detí vo veku od 12 rokov; konštatuje, že niektoré sú zadržiavané bez obvinenia, zatiaľ čo iné čelia obvineniam z činov, ako je hádzanie kameňov; dôrazne odsudzuje toto nezákonné a nemorálne väznenie detí </w:t>
      </w:r>
      <w:r>
        <w:t>izraelským štátom a vyzýva na prepustenie všetkých palestínskych detí z izraelských väzníc;</w:t>
      </w:r>
    </w:p>
    <w:p w:rsidR="000C3B20" w:rsidRDefault="00353B21">
      <w:pPr>
        <w:pStyle w:val="NormalHanging12a"/>
      </w:pPr>
      <w:r>
        <w:t>38.</w:t>
      </w:r>
      <w:r>
        <w:tab/>
        <w:t>vyzýva EÚ, aby nabádala tretie krajiny, aby zosúladili svoje vnútroštátne ustanovenia o súdnych zárukách so svojimi medzinárodnými záväzkami (napr. kriminalizác</w:t>
      </w:r>
      <w:r>
        <w:t>ia mučenia v súlade s UNCAT); odsudzuje všetky formy obchodovania s ľuďmi a nútenej práce vrátane tých, ktoré sú sponzorované štátmi, a všetky formy moderného otroctva; vyzýva EÚ a jej členské štáty, aby prevzali vedúcu úlohu pri ich odstraňovaní a aby v p</w:t>
      </w:r>
      <w:r>
        <w:t>rípade potreby zahrnuli osobitný odkaz v tejto súvislosti do dohôd EÚ s tretími krajinami;</w:t>
      </w:r>
    </w:p>
    <w:p w:rsidR="000C3B20" w:rsidRDefault="00353B21">
      <w:pPr>
        <w:pStyle w:val="NormalHanging12a"/>
        <w:ind w:left="0" w:firstLine="0"/>
        <w:rPr>
          <w:i/>
        </w:rPr>
      </w:pPr>
      <w:r>
        <w:rPr>
          <w:i/>
        </w:rPr>
        <w:t>Právo na účasť verejnosti</w:t>
      </w:r>
    </w:p>
    <w:p w:rsidR="000C3B20" w:rsidRDefault="00353B21">
      <w:pPr>
        <w:pStyle w:val="NormalHanging12a"/>
        <w:rPr>
          <w:szCs w:val="24"/>
        </w:rPr>
      </w:pPr>
      <w:r>
        <w:t>39.</w:t>
      </w:r>
      <w:r>
        <w:tab/>
        <w:t>konštatuje, že právo na aktívnu a pasívnu účasť na slobodných, transparentných a spravodlivých voľbách sa nedodržiava v autoritárskych,</w:t>
      </w:r>
      <w:r>
        <w:t xml:space="preserve"> totalitných a neliberálnych režimoch, ale aj v mnohých demokratických krajinách sa vyskytuje čoraz viac prekážok </w:t>
      </w:r>
      <w:r>
        <w:lastRenderedPageBreak/>
        <w:t>brániacich plnému využívaniu týchto práv; zdôrazňuje, že tieto režimy vedú falošné voľby s cieľom upevniť svoju moc, keďže im chýba skutočná p</w:t>
      </w:r>
      <w:r>
        <w:t>olitická súťaž, legitimita a pluralizmus; vyzýva na posilnenie úsilia o zaručenie verejnej účasti menšín, ako aj na zvýšenie zastúpenia žien a mladých ľudí vo volebných procesoch; zdôrazňuje úlohu volebných pozorovateľských misií Európskej únie pri nezávis</w:t>
      </w:r>
      <w:r>
        <w:t>lom a nestrannom hodnotení volebných procesov, ktoré monitorujú; vyzýva na prijatie opatrení nadväzujúcich na prijatie a vykonávanie odporúčaní týchto volebných pozorovateľských misií v tretích krajinách a žiada, aby boli začlenené ako kľúčový prvok do rám</w:t>
      </w:r>
      <w:r>
        <w:t>ca vzťahov medzi EÚ a príslušnou treťou krajinou; konštatuje, že čoraz častejšie sa stáva, že krajiny odmietajú pozvať EÚ na pozorovanie volieb, a vyzýva ESVČ, aby sa touto situáciou zaoberala;</w:t>
      </w:r>
    </w:p>
    <w:p w:rsidR="000C3B20" w:rsidRDefault="00353B21">
      <w:pPr>
        <w:pStyle w:val="Normal12a24b"/>
        <w:spacing w:before="240"/>
        <w:rPr>
          <w:rStyle w:val="Italic"/>
          <w:i w:val="0"/>
        </w:rPr>
      </w:pPr>
      <w:r>
        <w:rPr>
          <w:rStyle w:val="Italic"/>
        </w:rPr>
        <w:t>Kultúrne práva</w:t>
      </w:r>
    </w:p>
    <w:p w:rsidR="000C3B20" w:rsidRDefault="00353B21">
      <w:pPr>
        <w:pStyle w:val="NormalHanging12a"/>
        <w:rPr>
          <w:rStyle w:val="Italic"/>
          <w:i w:val="0"/>
        </w:rPr>
      </w:pPr>
      <w:r>
        <w:t>40.</w:t>
      </w:r>
      <w:r>
        <w:tab/>
        <w:t>potvrdzuje univerzálnosť kultúrnych práv ak</w:t>
      </w:r>
      <w:r>
        <w:t>o formy ľudských práv, ktorá umožňuje jednotlivcom, ako aj skupinám ľudí rozvíjať a vyjadrovať svoju ľudskosť a identitu; podporuje mandát osobitného spravodajcu OSN v oblasti kultúrnych práv s cieľom zviditeľniť kultúrne práva v systéme ľudských práv a po</w:t>
      </w:r>
      <w:r>
        <w:t>dporiť lepšie pochopenie závažnosti ich porušovania a možnosti ich realizácie pre všetkých a žiada obnovenie mandátu osobitného spravodajcu po roku 2024; dôrazne odsudzuje ničenie historického, umeleckého a kultúrneho dedičstva v konfliktoch, ako aj system</w:t>
      </w:r>
      <w:r>
        <w:t>atické a politicky alebo ideologicky cielené ničenie historického, umeleckého a kultúrneho dedičstva a likvidáciu identity a kultúry suverénnych štátov, národov alebo menšín; odsudzuje nezákonné odstraňovanie predmetov kultúrnej hodnoty a obchodovanie s ni</w:t>
      </w:r>
      <w:r>
        <w:t>mi; vyzýva na návrat kultúrnych diel a artefaktov na miesta ich pôvodu; pripomína, že ničenie kultúrneho dedičstva môže predstavovať vojnový zločin a porušenie ľudských práv, a v tejto súvislosti pripomína záväzky medzinárodného spoločenstva týkajúce sa zo</w:t>
      </w:r>
      <w:r>
        <w:t>dpovednosti za ochranu, a to aj v súvislosti s ochranou kultúrneho dedičstva počas ozbrojených konfliktov a po nich;</w:t>
      </w:r>
    </w:p>
    <w:p w:rsidR="000C3B20" w:rsidRDefault="00353B21">
      <w:pPr>
        <w:pStyle w:val="Normal12a24b"/>
        <w:spacing w:before="240"/>
        <w:rPr>
          <w:i/>
        </w:rPr>
      </w:pPr>
      <w:r>
        <w:rPr>
          <w:i/>
        </w:rPr>
        <w:t>Práva žien vrátane sexuálneho a reprodukčného zdravia a práv a rodová rovnosť</w:t>
      </w:r>
    </w:p>
    <w:p w:rsidR="000C3B20" w:rsidRDefault="00353B21">
      <w:pPr>
        <w:pStyle w:val="NormalHanging12a"/>
        <w:rPr>
          <w:szCs w:val="24"/>
        </w:rPr>
      </w:pPr>
      <w:r>
        <w:t>41.</w:t>
      </w:r>
      <w:r>
        <w:tab/>
        <w:t>zdôrazňuje, že práva žien a rodová rovnosť sú nevyhnutným</w:t>
      </w:r>
      <w:r>
        <w:t xml:space="preserve">i a nedeliteľnými ľudskými právami, ako aj základom právneho štátu a odolných demokracií; vyjadruje poľutovanie nad skutočnosťou, že milióny žien a dievčat naďalej zažívajú diskrimináciu a násilie, najmä tie najzraniteľnejšie v súvislosti s konfliktmi, po </w:t>
      </w:r>
      <w:r>
        <w:t>skončení konfliktov a v súvislosti s vysídlením, a to najmä ženy a dievčatá so zdravotným postihnutím, ktoré sú vystavené dvojitej diskriminácii, a že ženám a dievčatám je odopieraná ich dôstojnosť, samostatnosť vrátane telesnej integrity, a dokonca život;</w:t>
      </w:r>
      <w:r>
        <w:t xml:space="preserve"> odsudzuje pokračujúci a rastúci odpor proti rodovej rovnosti a právam žien vrátane všetkých pokusov o zrušenie existujúcich práv a ochrany, ako aj právnych predpisov, politík a postupov, ktoré v mnohých krajinách naďalej popierajú alebo obmedzujú tieto pr</w:t>
      </w:r>
      <w:r>
        <w:t>áva, a to najmä v súvislosti so sexuálnym a reprodukčným zdravím a právami (ďalej len „SRZP“), čo môže predstavovať rodový apartheid; odsudzuje všetky formy rodovo podmieneného násilia, ako aj vykorisťovania, a vyjadruje znepokojenie nad nútenými manželstv</w:t>
      </w:r>
      <w:r>
        <w:t>ami a zneužívaním, násilím a vraždami v mene cti páchanými na ženách a dievčatách; vyzýva EÚ, jej členské štáty a podobne zmýšľajúcich partnerov, aby zintenzívnili svoje úsilie o zabezpečenie plného uplatňovania a ochrany ich ľudských práv; víta pristúpeni</w:t>
      </w:r>
      <w:r>
        <w:t>e EÚ k Istanbulskému dohovoru a vyzýva členské štáty EÚ, ktoré tak ešte neurobili, aby ho čo najskôr ratifikovali a uplatňovali; podporuje úlohu stáleho predstaviteľa EÚ pre rodovú rovnosť a rozmanitosť a angažovanosť OZEÚ pre ľudské práva v týchto oblasti</w:t>
      </w:r>
      <w:r>
        <w:t xml:space="preserve">ach; </w:t>
      </w:r>
      <w:r>
        <w:lastRenderedPageBreak/>
        <w:t>požaduje chartu práv žien EÚ;</w:t>
      </w:r>
    </w:p>
    <w:p w:rsidR="000C3B20" w:rsidRDefault="00353B21">
      <w:pPr>
        <w:pStyle w:val="NormalHanging12a"/>
        <w:rPr>
          <w:szCs w:val="24"/>
        </w:rPr>
      </w:pPr>
      <w:r>
        <w:t>42.</w:t>
      </w:r>
      <w:r>
        <w:tab/>
        <w:t>uznáva, že podpora a ochrana SRZP je základom pre dosiahnutie rodovej rovnosti a potvrdzuje právo na prístup ku komplexným službám v oblasti SRZP vrátane modernej antikoncepcie, bezpečného a legálneho umelého prerušen</w:t>
      </w:r>
      <w:r>
        <w:t>ia tehotenstva, zdravotnej starostlivosti o matky a prenatálnej a postnatálnej zdravotnej starostlivosti, asistovanej reprodukcie a prístupu k vzdelávaniu a informáciám v oblasti SRZP vrátane komplexnej sexuálnej výchovy bez akejkoľvek formy diskriminácie,</w:t>
      </w:r>
      <w:r>
        <w:t xml:space="preserve"> nátlaku alebo násilia; vyzýva EÚ, ESVČ a členské štáty, aby v mnohostranných a dvojstranných vzťahoch prijali rozhodné opatrenia na uprednostnenie a presadzovanie SRZP vrátane prístupu k bezpečnému a legálnemu umelému prerušeniu tehotenstva v súlade s med</w:t>
      </w:r>
      <w:r>
        <w:t>zinárodným právom a normami v oblasti ľudských práv a usmerneniami WHO;</w:t>
      </w:r>
    </w:p>
    <w:p w:rsidR="000C3B20" w:rsidRDefault="00353B21">
      <w:pPr>
        <w:pStyle w:val="NormalHanging12a"/>
        <w:rPr>
          <w:szCs w:val="24"/>
        </w:rPr>
      </w:pPr>
      <w:r>
        <w:t>43.</w:t>
      </w:r>
      <w:r>
        <w:tab/>
        <w:t xml:space="preserve">uznáva zvýšenú zraniteľnosť žien patriacich k menšinám, ako sú etnické a náboženské spoločenstvo alebo spoločenstvo viery, najmä na miestach s prítomnosťou radikalizovaných skupín </w:t>
      </w:r>
      <w:r>
        <w:t>a násilných milícií; dôrazne odsudzuje všetky násilné činy vo všetkých formách vrátane sexuálneho násilia, únosov, núteného vysídlenia, obchodovania so ženami alebo ich zabíjania páchaných na základe etnickej príslušnosti, náboženstva alebo viery, alebo tý</w:t>
      </w:r>
      <w:r>
        <w:t>ch, ktoré sú motivované radikálnymi a extrémistickými programami; dôrazne odsudzuje diskrimináciu a porušovanie ľudských práv žien s prelínajúcimi sa identitami vrátane žien patriacich k etnickým menšinám; opakuje svoju výzvu členským štátom, aby prijali a</w:t>
      </w:r>
      <w:r>
        <w:t xml:space="preserve"> vykonávali stratégie, politiky a programy na podporu SRZP marginalizovaných skupín žien a na odstránenie systémových, finančných, právnych, praktických a sociálnych prekážok, ktorým tieto ženy čelia, a aby zaistili ochranu a rešpektovanie SRZP kdekoľvek;</w:t>
      </w:r>
    </w:p>
    <w:p w:rsidR="000C3B20" w:rsidRDefault="00353B21">
      <w:pPr>
        <w:pStyle w:val="NormalHanging12a"/>
        <w:rPr>
          <w:szCs w:val="24"/>
        </w:rPr>
      </w:pPr>
      <w:r>
        <w:t>44.</w:t>
      </w:r>
      <w:r>
        <w:tab/>
        <w:t>opakuje, že odsudzuje komerčnú prax náhradného materstva, čo je globálny jav, pri ktorom sú ženy na celom svete vystavené vykorisťovaniu a obchodovaniu s ľuďmi a ktorý je zameraný najmä na finančne a sociálne zraniteľné ženy; zdôrazňuje jeho závažný vp</w:t>
      </w:r>
      <w:r>
        <w:t>lyv na ženy, práva žien a zdravie žien a podčiarkuje jeho cezhraničné dôsledky;</w:t>
      </w:r>
    </w:p>
    <w:p w:rsidR="000C3B20" w:rsidRDefault="00353B21">
      <w:pPr>
        <w:pStyle w:val="NormalHanging12a"/>
        <w:rPr>
          <w:szCs w:val="24"/>
        </w:rPr>
      </w:pPr>
      <w:r>
        <w:t>45.</w:t>
      </w:r>
      <w:r>
        <w:tab/>
        <w:t>vyzýva EÚ, aby sa pri vykonávaní akčného plánu pre rodovú rovnosť III, pri vypracúvaní miestnej stratégie EÚ proti diskriminácii na základe pohlavia a pri príslušných odvet</w:t>
      </w:r>
      <w:r>
        <w:t>vových činnostiach zaoberala prierezovosťou vypracovaním politiky boja proti rôznym formám diskriminácie, ktorým čelia milióny žien a dievčat, ktoré sú obeťami porušovania ľudských práv vrátane sexuálneho zneužívania a násilia, vysídľovania, nútenej a/aleb</w:t>
      </w:r>
      <w:r>
        <w:t>o otrockej práce, prostitúcie a obchodovania s ľuďmi, a zahrnutím rodovej rovnosti a posilnenia postavenia žien a dievčat do všetkých aspektov vonkajších vzťahov a rozvojovej spolupráce, a to prijatím feministickej zahraničnej, rozvojovej a obrannej politi</w:t>
      </w:r>
      <w:r>
        <w:t>ky EÚ v súlade s jej globálnymi záväzkami;</w:t>
      </w:r>
    </w:p>
    <w:p w:rsidR="000C3B20" w:rsidRDefault="00353B21">
      <w:pPr>
        <w:pStyle w:val="NormalHanging12a"/>
      </w:pPr>
      <w:r>
        <w:t>46.</w:t>
      </w:r>
      <w:r>
        <w:tab/>
        <w:t>vyzýva na väčšie úsilie o odstránenie sexuálneho násilia ako vojnovej zbrane a na boj proti beztrestnosti páchateľov takéhoto násilia; vyzýva Komisiu aby pokračovala v úsilí o úplné odstránenie mrzačenia žensk</w:t>
      </w:r>
      <w:r>
        <w:t>ých pohlavných orgánov, masovej sterilizácie a núteného umelého prerušenia tehotenstva na celom svete;</w:t>
      </w:r>
    </w:p>
    <w:p w:rsidR="000C3B20" w:rsidRDefault="00353B21">
      <w:pPr>
        <w:pStyle w:val="Normal12a24b"/>
        <w:spacing w:before="240"/>
        <w:rPr>
          <w:rStyle w:val="Italic"/>
          <w:i w:val="0"/>
        </w:rPr>
      </w:pPr>
      <w:r>
        <w:rPr>
          <w:rStyle w:val="Italic"/>
        </w:rPr>
        <w:t>Práva menšín</w:t>
      </w:r>
    </w:p>
    <w:p w:rsidR="000C3B20" w:rsidRDefault="00353B21">
      <w:pPr>
        <w:pStyle w:val="NormalHanging12a"/>
        <w:rPr>
          <w:szCs w:val="24"/>
        </w:rPr>
      </w:pPr>
      <w:r>
        <w:t>47.</w:t>
      </w:r>
      <w:r>
        <w:tab/>
      </w:r>
      <w:r>
        <w:t xml:space="preserve">pripomína, že väčšina hnacích síl násilných konfliktov na celom svete zahŕňa sťažnosti menšín na vylúčenie, diskrimináciu a nerovnosti spojené s porušovaním ľudských práv </w:t>
      </w:r>
      <w:r>
        <w:lastRenderedPageBreak/>
        <w:t>menšín, ako uviedol osobitný spravodajca OSN pre otázky menšín; zdôrazňuje potrebu za</w:t>
      </w:r>
      <w:r>
        <w:t>členiť ochranu práv menšín a rozvoj ochranných mechanizmov na úrovni OSN; pripomína povinnosť štátov chrániť práva svojich národnostných, etnických, kultúrnych, náboženských alebo jazykových menšín na svojom území; vyjadruje poľutovanie nad prípadmi polití</w:t>
      </w:r>
      <w:r>
        <w:t>k násilnej asimilácie národnostných, etnických a jazykových menšín na celom svete tým, že sa nerešpektujú ich základné a ľudské práva, a to napriek medzinárodným povinnostiam a záväzkom chrániť menšiny; vyzýva EÚ a jej členské štáty, aby aktívne podporoval</w:t>
      </w:r>
      <w:r>
        <w:t>i tretie krajiny pri dodržiavaní základných ľudských práv národnostných, etnických a jazykových menšín vo všetkých oblastiach; vyzýva Komisiu, aby podporovala ochranu práv menšín, a to aj ako prioritu v rámci tematického programu pre ľudské práva a demokra</w:t>
      </w:r>
      <w:r>
        <w:t>ciu Nástroja susedstva a rozvojovej a medzinárodnej spolupráce – Globálna Európa;</w:t>
      </w:r>
    </w:p>
    <w:p w:rsidR="000C3B20" w:rsidRDefault="00353B21">
      <w:pPr>
        <w:pStyle w:val="NormalHanging12a"/>
        <w:rPr>
          <w:b/>
          <w:i/>
          <w:szCs w:val="24"/>
        </w:rPr>
      </w:pPr>
      <w:r>
        <w:t>48.</w:t>
      </w:r>
      <w:r>
        <w:tab/>
        <w:t>zdôrazňuje vonkajší rozmer akčného plánu EÚ proti rasizmu a vyzýva Komisiu, ESVČ a delegácie EÚ, aby spolupracovali s partnermi v krajinách, ktoré nie sú členmi EÚ, s cie</w:t>
      </w:r>
      <w:r>
        <w:t>ľom podporiť rozvoj podobných stratégií a politík v dialógu so zástupcami organizácií občianskej spoločnosti a členmi marginalizovaných a zraniteľných komunít na základe prístupu načrtnutého v usmerňovacom nástroji Úradu vysokého komisára OSN pre ľudské pr</w:t>
      </w:r>
      <w:r>
        <w:t>áva o diskriminácii na základe pôvodu, ktorý by mal zahŕňať škálu možných opatrení EÚ, ako je podpora legislatívnych zmien a vykonávanie, plány viditeľnosti a podporné programy;</w:t>
      </w:r>
    </w:p>
    <w:p w:rsidR="000C3B20" w:rsidRDefault="00353B21">
      <w:pPr>
        <w:pStyle w:val="Normal12a24b"/>
        <w:spacing w:before="240"/>
      </w:pPr>
      <w:r>
        <w:rPr>
          <w:rStyle w:val="Italic"/>
        </w:rPr>
        <w:t xml:space="preserve">Práva migrantov a utečencov </w:t>
      </w:r>
    </w:p>
    <w:p w:rsidR="000C3B20" w:rsidRDefault="00353B21">
      <w:pPr>
        <w:pStyle w:val="NormalHanging12a"/>
      </w:pPr>
      <w:r>
        <w:t>49.</w:t>
      </w:r>
      <w:r>
        <w:tab/>
        <w:t>odsudzuje porušovanie ľudských práv a bezpečn</w:t>
      </w:r>
      <w:r>
        <w:t xml:space="preserve">osti migrantov, utečencov a násilne vysídlených osôb; opätovne potvrdzuje ich neodňateľné ľudské práva a pripomína povinnosť štátov chrániť ich v súlade s príslušným medzinárodným právom; vyzýva EÚ a jej členské štáty, aby účinne dodržiavali tieto práva v </w:t>
      </w:r>
      <w:r>
        <w:t>rámci migračných a azylových politík EÚ a ich spolupráce s partnerskými krajinami v tejto súvislosti; odsudzuje rastúci trend xenofóbie, rasizmu a diskriminácie voči migrantom; zdôrazňuje, že utečenci a migranti, najmä tí, ktorí sú bez dokladov, čelia rôzn</w:t>
      </w:r>
      <w:r>
        <w:t>ym formám násilia, a to aj počas presídlenia, ako je sexuálne a rodovo motivované násilie, ako aj mnohým prekážkam, napríklad v prístupe ku vzdelávaniu, zdravotnej starostlivosti, dôstojnému bývaniu a iným základným službám; je mimoriadne znepokojený bezpr</w:t>
      </w:r>
      <w:r>
        <w:t>ecedentným počtom násilne vysídlených osôb v dôsledku porušovania ľudských práv, ktorý sa za posledných 10 rokov zdvojnásobil; víta aktiváciu smernice o dočasnej ochrane</w:t>
      </w:r>
      <w:r>
        <w:rPr>
          <w:rStyle w:val="FootnoteReference"/>
        </w:rPr>
        <w:footnoteReference w:id="18"/>
      </w:r>
      <w:r>
        <w:t xml:space="preserve"> a vyzýva na jej využívanie v prípade potreby; vyzýva na posilnenie úsilia v oblasti o</w:t>
      </w:r>
      <w:r>
        <w:t xml:space="preserve">chrany práv migrantov a na zabezpečenie ich prístupu ku všetkým základným službám, a to aj počas tranzitu, a na dodržiavanie zásady zákazu vrátenia; vyzýva na okamžité ukončenie nezákonnej praxe zavracania migrantov na vonkajších hraniciach; žiada, aby sa </w:t>
      </w:r>
      <w:r>
        <w:t>riešili základné príčiny migrácie a núteného vysídľovania;</w:t>
      </w:r>
    </w:p>
    <w:p w:rsidR="000C3B20" w:rsidRDefault="00353B21">
      <w:pPr>
        <w:pStyle w:val="NormalHanging12a"/>
      </w:pPr>
      <w:r>
        <w:t>50.</w:t>
      </w:r>
      <w:r>
        <w:tab/>
        <w:t>zdôrazňuje význam zásad solidarity a spoločnej zodpovednosti členských štátov pri riešení migračných tokov, a to aj s cieľom zmierniť problémy, ktorým čelia členské štáty prvého príchodu; opäto</w:t>
      </w:r>
      <w:r>
        <w:t xml:space="preserve">vne potvrdzuje svoju podporu plánu pre Pakt o migrácii a azyle; naliehavo vyzýva spoluzákonodarcov, aby zdvojnásobili svoje úsilie o </w:t>
      </w:r>
      <w:r>
        <w:lastRenderedPageBreak/>
        <w:t>dokončenie reformy legislatívneho rámca v oblasti azylu a migrácie do konca súčasného volebného obdobia;</w:t>
      </w:r>
    </w:p>
    <w:p w:rsidR="000C3B20" w:rsidRDefault="00353B21">
      <w:pPr>
        <w:pStyle w:val="NormalHanging12a"/>
        <w:rPr>
          <w:szCs w:val="24"/>
        </w:rPr>
      </w:pPr>
      <w:r>
        <w:t>51.</w:t>
      </w:r>
      <w:r>
        <w:tab/>
        <w:t>trvá na tom, a</w:t>
      </w:r>
      <w:r>
        <w:t>by všetky dohody o migrácii, spolupráci a readmisii EÚ a jej členských štátov so štátmi, ktoré nie sú členmi EÚ, boli v súlade s medzinárodným právom v oblasti ľudských práv, utečeneckým právom a námorným právom, najmä s Dohovorom o právnom postavení uteče</w:t>
      </w:r>
      <w:r>
        <w:t>ncov; vyzýva Komisiu a členské štáty, aby začlenili mechanizmy predbežného hodnotenia aj monitorovania do hodnotenia toho, aký dosah má spolupráca s tretími krajinami v oblasti migrácie na dodržiavanie ľudských práv, a aby zdieľali výsledky s Európskym par</w:t>
      </w:r>
      <w:r>
        <w:t>lamentom; je hlboko znepokojený praxou uzatvárania neformálnych dohôd s tretími krajinami v súvislosti so spoluprácou v oblasti migrácie, nad ktorými Európsky parlament nemá žiaden dohľad; vyzýva členské štáty, aby zabezpečili transparentnosť a umožnili pa</w:t>
      </w:r>
      <w:r>
        <w:t>rlamentnú kontrolu a demokratický dohľad, najmä pokiaľ ide o spoluprácu so stranami, o ktorých je známe, že porušujú ľudské práva; trvá na tom, že ľudské práva musia byť zahrnuté a monitorované vo všetkých činnostiach Európskej agentúry pre pohraničnú a po</w:t>
      </w:r>
      <w:r>
        <w:t>brežnú stráž (Frontex) a Agentúry Európskej únie pre azyl (EASO);</w:t>
      </w:r>
    </w:p>
    <w:p w:rsidR="000C3B20" w:rsidRDefault="00353B21">
      <w:pPr>
        <w:pStyle w:val="NormalHanging12a"/>
        <w:rPr>
          <w:szCs w:val="24"/>
        </w:rPr>
      </w:pPr>
      <w:r>
        <w:t>52.</w:t>
      </w:r>
      <w:r>
        <w:tab/>
        <w:t>vyzýva EÚ a jej členské štáty, aby zabezpečili úplnú transparentnosť poskytovania finančných prostriedkov EÚ pre tretie krajiny v súvislosti s migráciou a zaručili, že to priamo ani nepr</w:t>
      </w:r>
      <w:r>
        <w:t>iamo neuľahčí páchanie porušovania ľudských práv alebo beztrestnosť takéhoto porušovania; vyzýva, aby humanitárne operácie financované EÚ zohľadňovali osobitné potreby detí a iných zraniteľných skupín a zabezpečili ich ochranu počas vysídlenia; v tejto súv</w:t>
      </w:r>
      <w:r>
        <w:t>islosti odsudzuje umiestňovanie detí migrantov do zariadení určených na zaistenie, najmä ak sú oddelené od svojich rodičov alebo zákonných opatrovníkov;</w:t>
      </w:r>
    </w:p>
    <w:p w:rsidR="000C3B20" w:rsidRDefault="00353B21">
      <w:pPr>
        <w:pStyle w:val="NormalHanging12a"/>
        <w:rPr>
          <w:szCs w:val="24"/>
        </w:rPr>
      </w:pPr>
      <w:r>
        <w:t>53.</w:t>
      </w:r>
      <w:r>
        <w:tab/>
        <w:t>dôrazne odsudzuje prevádzačské siete zapojené do prevádzania migrantov a obchodovania s ľuďmi a vyz</w:t>
      </w:r>
      <w:r>
        <w:t>ýva EÚ a jej členské štáty, aby zintenzívnili svoje úsilie v boji proti týmto sieťam a predchádzali prevádzačstvu, a to aj prostredníctvom spolupráce s tretími krajinami, v súlade s európskymi a medzinárodnými normami v oblasti ľudských práv; zdôrazňuje, ž</w:t>
      </w:r>
      <w:r>
        <w:t>e v dôsledku nedostatku bezpečných a legálnych migračných trás profitujú prevádzačské siete, ktoré sú zodpovedné za tragické straty na ľudských životoch na migračných trasách; zdôrazňuje, že šírenie informácií a kampane na zvyšovanie informovanosti o rizik</w:t>
      </w:r>
      <w:r>
        <w:t>ách prevádzačstva majú zásadný význam;</w:t>
      </w:r>
    </w:p>
    <w:p w:rsidR="000C3B20" w:rsidRDefault="00353B21">
      <w:pPr>
        <w:pStyle w:val="Normal12a24b"/>
        <w:spacing w:before="240"/>
        <w:rPr>
          <w:rStyle w:val="Italic"/>
          <w:i w:val="0"/>
        </w:rPr>
      </w:pPr>
      <w:r>
        <w:rPr>
          <w:rStyle w:val="Italic"/>
        </w:rPr>
        <w:t>Práva pôvodného obyvateľstva</w:t>
      </w:r>
    </w:p>
    <w:p w:rsidR="000C3B20" w:rsidRDefault="00353B21">
      <w:pPr>
        <w:pStyle w:val="NormalHanging12a"/>
        <w:rPr>
          <w:szCs w:val="24"/>
        </w:rPr>
      </w:pPr>
      <w:r>
        <w:t>54.</w:t>
      </w:r>
      <w:r>
        <w:tab/>
        <w:t>s poľutovaním konštatuje, že pôvodné obyvateľstvo naďalej čelí rozsiahlej a systematickej diskriminácii a prenasledovaniu na celom svete vrátane núteného vysídľovania; odsudzuje svojvo</w:t>
      </w:r>
      <w:r>
        <w:t>ľné zatýkanie a zabíjanie obhajcov ľudských práv a pôdy, ktorí sa zasadzujú za práva pôvodného obyvateľstva; zdôrazňuje, že presadzovanie práv pôvodného obyvateľstva a ich tradičných postupov je kľúčom k dosiahnutiu udržateľného rozvoja, boju proti zmene k</w:t>
      </w:r>
      <w:r>
        <w:t>límy a zachovaniu biodiverzity; naliehavo žiada vlády, aby realizovali rozvojové a environmentálne politiky, ktoré rešpektujú hospodárske, sociálne a kultúrne práva a ktoré zapájajú pôvodné a miestne obyvateľstvo v súlade s cieľmi OSN v oblasti udržateľnéh</w:t>
      </w:r>
      <w:r>
        <w:t>o rozvoja; pripomína požiadavku, aby EÚ, jej členské štáty a ich partneri v rámci medzinárodného spoločenstva prijali všetky potrebné opatrenia na úplné uznanie, ochranu a presadzovanie práv pôvodných obyvateľov a na ochranu vrátane ich jazyka, pôdy, území</w:t>
      </w:r>
      <w:r>
        <w:t xml:space="preserve"> a zdrojov, ako sa uvádza v Deklarácii OSN o právach pôvodného obyvateľstva, </w:t>
      </w:r>
      <w:r>
        <w:lastRenderedPageBreak/>
        <w:t xml:space="preserve">najmä v súvislosti so slobodným, predchádzajúcim a informovaným súhlasom; vyzýva EÚ a jej členské štáty, aby zabezpečili angažovanosť v dobrej viere a dodržiavanie uvedených práv </w:t>
      </w:r>
      <w:r>
        <w:t>prostredníctvom obchodných nástrojov EÚ a príslušných právnych predpisov EÚ, ktoré sa vzťahujú na spoločnosti so sídlom v EÚ; nabáda na ratifikáciu Dohovoru Medzinárodnej organizácie práce (MOP) č. 169 o domorodom a kmeňovom obyvateľstve;</w:t>
      </w:r>
    </w:p>
    <w:p w:rsidR="000C3B20" w:rsidRDefault="00353B21">
      <w:pPr>
        <w:pStyle w:val="NormalHanging12a"/>
      </w:pPr>
      <w:r>
        <w:t>55.</w:t>
      </w:r>
      <w:r>
        <w:tab/>
        <w:t>vyzýva všetky</w:t>
      </w:r>
      <w:r>
        <w:t xml:space="preserve"> štáty vrátane členských štátov EÚ, aby zabezpečili, že pôvodné obyvateľstvo a miestne komunity budú začlenené do rokovaní a rozhodovacích procesov medzinárodnej diplomacie v oblasti klímy; nabáda Komisiu, aby naďalej podporovala dialóg a spoluprácu medzi </w:t>
      </w:r>
      <w:r>
        <w:t>pôvodnými obyvateľmi a EÚ;</w:t>
      </w:r>
    </w:p>
    <w:p w:rsidR="000C3B20" w:rsidRDefault="00353B21">
      <w:pPr>
        <w:pStyle w:val="Normal12a24b"/>
        <w:spacing w:before="240"/>
      </w:pPr>
      <w:r>
        <w:rPr>
          <w:rStyle w:val="Italic"/>
        </w:rPr>
        <w:t>Ľudské práva, podnikanie a obchod</w:t>
      </w:r>
    </w:p>
    <w:p w:rsidR="000C3B20" w:rsidRDefault="00353B21">
      <w:pPr>
        <w:pStyle w:val="NormalHanging12a"/>
      </w:pPr>
      <w:r>
        <w:t>56.</w:t>
      </w:r>
      <w:r>
        <w:tab/>
        <w:t>zdôrazňuje úlohu obchodu ako hlavného nástroja na podporu a zlepšovanie situácie v oblasti ľudských práv v partnerských krajinách EÚ vrátane všeobecného systému preferencií plus (VSP+); konšt</w:t>
      </w:r>
      <w:r>
        <w:t>atuje však, že v niektorých dotknutých krajinách došlo len k malému alebo žiadnemu zlepšeniu; vyjadruje poľutovanie nad škodlivými účinkami nadmerných a vykorisťujúcich obchodných činností na ľudské práva a demokraciu a odsudzuje tie spoločnosti, ktoré nez</w:t>
      </w:r>
      <w:r>
        <w:t>ákonne využívajú prírodné zdroje, čo má negatívny vplyv na uplatňovanie ľudských práv v miestnych komunitách;</w:t>
      </w:r>
    </w:p>
    <w:p w:rsidR="000C3B20" w:rsidRDefault="00353B21">
      <w:pPr>
        <w:pStyle w:val="NormalHanging12a"/>
      </w:pPr>
      <w:r>
        <w:t>57.</w:t>
      </w:r>
      <w:r>
        <w:tab/>
        <w:t xml:space="preserve">vyzýva EÚ, aby zabezpečila doplňujúce a ambiciózne európske a medzinárodné nástroje, ktoré by stanovili dôrazné a podstatné povinnosť vrátane </w:t>
      </w:r>
      <w:r>
        <w:t>prístupu k spravodlivosti a účinnej nápravy pre dotknuté osoby; v tejto súvislosti požaduje rýchlu a ambicióznu konečnú dohodu o smernici o náležitej starostlivosti podnikov v oblasti udržateľnosti so záväznými pravidlami EÚ o zodpovednom správaní podnikov</w:t>
      </w:r>
      <w:r>
        <w:t xml:space="preserve">, pokiaľ ide o ľudské, pracovné a environmentálne práva, a včasnú finalizáciu zákazu výrobkov z nútenej práce s cieľom zabezpečiť, aby výrobky vyrobené z nútenej práce boli na trhu Únie zakázané; zdôrazňuje, že zmysluplné zapojenie zainteresovaných strán, </w:t>
      </w:r>
      <w:r>
        <w:t>ktoré zahŕňa obete, zástupcov obetí, zamestnanecké odbory a iné zainteresované strany, je zastrešujúcou a trvalou súčasťou procesu náležitej starostlivosti a je tiež základným krokom na identifikáciu, riešenie a nápravu nútenej práce; zdôrazňuje význam opa</w:t>
      </w:r>
      <w:r>
        <w:t>trení na nápravu a prístup k spravodlivosti, ktoré sú v súlade so základnými zásadami OSN v oblasti podnikania a ľudských práv vrátane finančných a nefinančných opatrení po konzultácii s obeťami; vyzýva Komisiu, aby predložila Rade odporúčanie s cieľom zís</w:t>
      </w:r>
      <w:r>
        <w:t>kať ambiciózny mandát pre EÚ, aby sa čo najskôr zapojila do prebiehajúcich rokovaní o právne záväznom nástroji OSN o podnikaní a ľudských právach; vyzýva Komisiu, ESVČ a delegácie EÚ, aby sa v dialógu s tretími krajinami a pri ich podpore pri vypracúvaní v</w:t>
      </w:r>
      <w:r>
        <w:t>lastných národných akčných plánov zasadzovali za sociálnu zodpovednosť podnikov, zodpovednosť podnikov a tieto zásady;</w:t>
      </w:r>
    </w:p>
    <w:p w:rsidR="000C3B20" w:rsidRDefault="00353B21">
      <w:pPr>
        <w:pStyle w:val="NormalHanging12a"/>
      </w:pPr>
      <w:r>
        <w:t>58.</w:t>
      </w:r>
      <w:r>
        <w:tab/>
        <w:t>pripomína, že podniky nesú zodpovednosť za zaistenie toho, aby ich operácie a dodávateľské reťazce neboli zapojené do porušovania ľud</w:t>
      </w:r>
      <w:r>
        <w:t>ských práv vrátane útokov proti obhajcom environmentálnych práv, práv pôvodného obyvateľstva a pracovných práv; zdôrazňuje, že v prvom rade štáty a ďalší aktéri, ako sú spoločnosti a podniky, sú povinní zmierňovať účinky zmeny klímy, zabraňovať ich negatív</w:t>
      </w:r>
      <w:r>
        <w:t>nemu vplyvu na ľudské práva a podporovať vhodné politiky v súlade s povinnosťami v oblasti ľudských práv, ako aj niesť za tieto činnosti zodpovednosť;</w:t>
      </w:r>
    </w:p>
    <w:p w:rsidR="000C3B20" w:rsidRDefault="00353B21">
      <w:pPr>
        <w:pStyle w:val="NormalHanging12a"/>
        <w:rPr>
          <w:bCs/>
          <w:iCs/>
        </w:rPr>
      </w:pPr>
      <w:r>
        <w:t>59.</w:t>
      </w:r>
      <w:r>
        <w:tab/>
        <w:t xml:space="preserve">pripomína, že právo na prácu je zakotvené v článku 23 Všeobecnej deklarácie ľudských </w:t>
      </w:r>
      <w:r>
        <w:lastRenderedPageBreak/>
        <w:t xml:space="preserve">práv, a v tejto </w:t>
      </w:r>
      <w:r>
        <w:t>súvislosti zdôrazňuje, že malé a stredné podniky (MSP) poskytujú viac ako dve tretiny pracovných miest na celom svete a môžu podporovať rozvoj sociálnych a hospodárskych práv; v tejto súvislosti pripomína, že je dôležité zabezpečiť primerané rovnaké podmie</w:t>
      </w:r>
      <w:r>
        <w:t>nky pre MSP;</w:t>
      </w:r>
    </w:p>
    <w:p w:rsidR="000C3B20" w:rsidRDefault="00353B21">
      <w:pPr>
        <w:pStyle w:val="NormalHanging12a"/>
        <w:rPr>
          <w:rStyle w:val="Italic"/>
        </w:rPr>
      </w:pPr>
      <w:r>
        <w:t>60.</w:t>
      </w:r>
      <w:r>
        <w:tab/>
        <w:t>zdôrazňuje, že sloboda podnikania je právo zakotvené v článku 16 Charty základných práv EÚ; vyzýva EÚ a členské štáty, aby viedli diskusiu v OSN a na iných multilaterálnych fórach s cieľom dosiahnuť uznanie ľudského práva na slobodu podnik</w:t>
      </w:r>
      <w:r>
        <w:t>ania v celosvetovom meradle;</w:t>
      </w:r>
    </w:p>
    <w:p w:rsidR="000C3B20" w:rsidRDefault="00353B21">
      <w:pPr>
        <w:pStyle w:val="Normal12a24b"/>
        <w:spacing w:before="240"/>
      </w:pPr>
      <w:r>
        <w:rPr>
          <w:rStyle w:val="Italic"/>
        </w:rPr>
        <w:t>Práva LGBTIQ+ osôb</w:t>
      </w:r>
    </w:p>
    <w:p w:rsidR="000C3B20" w:rsidRDefault="00353B21">
      <w:pPr>
        <w:pStyle w:val="NormalHanging12a"/>
      </w:pPr>
      <w:r>
        <w:t>61.</w:t>
      </w:r>
      <w:r>
        <w:tab/>
        <w:t>vyjadruje poľutovanie nad porušovaním ľudských práv vrátane diskriminácie, stigmatizácie, segregácie, prenasledovania, násilia a zabíjania, ktoré sa týka lesieb, gejov, bisexuálnych, transrodových, nebiná</w:t>
      </w:r>
      <w:r>
        <w:t>rnych, intersexuálnych a queer (LGBTIQ+) osôb na celom svete, ako aj obhajcov ich práv; uznáva dôležitosť inkluzívneho vzdelávania v boji proti diskriminácii už od jej raného štádia; je mimoriadne znepokojený šírením nenávistnej argumentácie a právnych pre</w:t>
      </w:r>
      <w:r>
        <w:t xml:space="preserve">dpisov zameraných proti LGBTIQ+ osobám a obhajcom ľudských práv; vyzýva krajiny, ktoré nie sú členmi EÚ, aby prijali osobitné politiky na ochranu LGBTIQ+ osôb a poskytli im nástroje na bezpečné nahlásenie porušovania ich práv; vyzýva krajiny, ktoré nie sú </w:t>
      </w:r>
      <w:r>
        <w:t>členmi EÚ, aby odstránili právne ustanovenia, ktoré priamo alebo nepriamo vedú k diskriminácii, obťažovaniu a prenasledovaniu LGTBIQ+ osôb; znova vyzýva na úplné vykonávanie stratégie pre rovnosť LGBTIQ osôb na roky 2020 – 2025 ako nástroja EÚ na zlepšenie</w:t>
      </w:r>
      <w:r>
        <w:t xml:space="preserve"> situácie LGBTIQ+ osôb na celom svete; vyjadruje osobitné znepokojenie nad LGBTIQ+ osobami žijúcimi v nedemokratických režimoch a vyzýva na vytvorenie pružných mechanizmov na ich ochranu, ako aj na ochranu obhajcov ich práv; vyzýva EÚ a členské štáty, aby </w:t>
      </w:r>
      <w:r>
        <w:t>dôkladne a dôsledne uplatňovali usmernenia EÚ na podporu a ochranu požívania všetkých ľudských práv LGBTIQ osôb vo svojej vonkajšej politike;</w:t>
      </w:r>
    </w:p>
    <w:p w:rsidR="000C3B20" w:rsidRDefault="00353B21">
      <w:pPr>
        <w:pStyle w:val="Normal12a24b"/>
        <w:spacing w:before="240"/>
      </w:pPr>
      <w:r>
        <w:rPr>
          <w:rStyle w:val="Italic"/>
        </w:rPr>
        <w:t>Práva dieťaťa</w:t>
      </w:r>
    </w:p>
    <w:p w:rsidR="000C3B20" w:rsidRDefault="00353B21">
      <w:pPr>
        <w:pStyle w:val="NormalHanging12a"/>
        <w:rPr>
          <w:szCs w:val="24"/>
        </w:rPr>
      </w:pPr>
      <w:r>
        <w:t>62.</w:t>
      </w:r>
      <w:r>
        <w:tab/>
        <w:t xml:space="preserve">dôrazne odsudzuje zhoršovanie dodržiavania práv dieťaťa a rastúce porušovanie týchto práv, a to </w:t>
      </w:r>
      <w:r>
        <w:t>aj prostredníctvom násilia, skorých a nútených manželstiev, sexuálneho zneužívania a vykorisťovania, mrzačenia pohlavných orgánov, obchodovania s ľuďmi, detskej práce, vrátane nútenej práce, náboru detských vojakov, a to aj zo strany zločineckých gangov, n</w:t>
      </w:r>
      <w:r>
        <w:t>edostatočného prístupu k vzdelávaniu vrátane práva učiť sa o vlastnej kultúre, tradíciách a jazykoch, ako aj k zdravotnej starostlivosti, podvýživy, segregácie a extrémnej chudoby; odsudzuje únosy, násilné oddeľovanie alebo deportácie, adopcie a násilnú as</w:t>
      </w:r>
      <w:r>
        <w:t>imiláciu detí vrátane detí z etnických menšín, najmä v prípadoch vojny a konfliktu; upozorňuje na stále veľký počet detí na celom svete, ktoré sú nútené pracovať, zvyčajne v nebezpečných podmienkach; znovu žiada systematický a konzistentný prístup k podpor</w:t>
      </w:r>
      <w:r>
        <w:t>e a obrane práv detí prostredníctvom všetkých politík EÚ; vyzýva na začlenenie osobitného prístupu k právam dieťaťa do súdnych procesov, čím sa zlepší prístup detí k spravodlivosti a účinným prostriedkom nápravy a zabezpečí sa zodpovednosť páchateľov; zdôr</w:t>
      </w:r>
      <w:r>
        <w:t>azňuje, že je potrebné vytvoriť udržateľné spôsoby reintegrácie a odškodnenia detí, ktorých práva boli porušené v konfliktoch na celom svete; naliehavo žiada úplnú a všeobecnú ratifikáciu Dohovoru OSN o právach dieťaťa;</w:t>
      </w:r>
    </w:p>
    <w:p w:rsidR="000C3B20" w:rsidRDefault="00353B21">
      <w:pPr>
        <w:pStyle w:val="NormalHanging12a"/>
      </w:pPr>
      <w:r>
        <w:t>63.</w:t>
      </w:r>
      <w:r>
        <w:tab/>
        <w:t>zdôrazňuje úlohu vzdelávania v r</w:t>
      </w:r>
      <w:r>
        <w:t xml:space="preserve">ozvoji detí a mladých ľudí na celom svete; zdôrazňuje, že prístup k univerzálnemu, inkluzívnemu a kvalitnému vzdelávaniu je ľudským </w:t>
      </w:r>
      <w:r>
        <w:lastRenderedPageBreak/>
        <w:t xml:space="preserve">právom, ktoré by malo zahŕňať zvyšovanie povedomia o ich ľudských právach, ako aj o tom, v čom spočíva porušenie ich práv a </w:t>
      </w:r>
      <w:r>
        <w:t>ako ho nahlásiť; konštatuje, že podľa článku 26 Všeobecnej deklarácie ľudských práv majú rodičia prednostné právo voľby typu vzdelania, ktoré sa musí ich deťom poskytnúť; vyzýva EÚ a jej členské štáty, aby urobili všetko pre to, aby sa právo na vzdelanie d</w:t>
      </w:r>
      <w:r>
        <w:t>održiavalo na celom svete vrátane utečeneckých táborov a centier; vyzýva Komisiu a ESVČ, aby zachovali silné financovanie vzdelávania prostredníctvom vonkajších finančných nástrojov Únie a podporovali krajiny, ktoré nie sú členmi EÚ, pri vytváraní a rozvoj</w:t>
      </w:r>
      <w:r>
        <w:t>i kvalitných vzdelávacích systémov; zdôrazňuje, že všetky vzdelávacie a školské materiály musia byť v súlade s normami UNESCO v oblasti vzdelávania;</w:t>
      </w:r>
    </w:p>
    <w:p w:rsidR="000C3B20" w:rsidRDefault="00353B21">
      <w:pPr>
        <w:pStyle w:val="Normal12a24b"/>
        <w:spacing w:before="240"/>
      </w:pPr>
      <w:r>
        <w:rPr>
          <w:rStyle w:val="Italic"/>
        </w:rPr>
        <w:t>Práva osôb so zdravotným postihnutím</w:t>
      </w:r>
    </w:p>
    <w:p w:rsidR="000C3B20" w:rsidRDefault="00353B21">
      <w:pPr>
        <w:pStyle w:val="NormalHanging12a"/>
      </w:pPr>
      <w:r>
        <w:t>64.</w:t>
      </w:r>
      <w:r>
        <w:tab/>
        <w:t>je znepokojený problémami týkajúcimi sa plného uplatňovania práv o</w:t>
      </w:r>
      <w:r>
        <w:t xml:space="preserve">sôb so zdravotným postihnutím, ako je prístup k inkluzívnemu a kvalitnému vzdelávaniu, zdravotnej starostlivosti a zamestnaniu, ako aj účasť na politickom živote; opätovne vyzýva EÚ, aby pomáhala na celom svete pri rozvoji politík na podporu opatrovateľov </w:t>
      </w:r>
      <w:r>
        <w:t xml:space="preserve">osôb so zdravotným postihnutím; vyzýva všetky zainteresované strany, aby zvyšovali spoločenské povedomie a bojovali proti diskriminačnému správaniu voči osobám so zdravotným postihnutím; opätovne vyzýva Komisiu a členské štáty, aby zvýšili svoje úsilie na </w:t>
      </w:r>
      <w:r>
        <w:t>podporu rovnakých práv pre osoby so zdravotným postihnutím prostredníctvom vonkajšej činnosti EÚ, a to aj vo vzťahu ku kandidátskym krajinám, v súlade s existujúcimi záväzkami zmluvných strán Dohovoru OSN o právach osôb so zdravotným postihnutím; zdôrazňuj</w:t>
      </w:r>
      <w:r>
        <w:t>e, že je potrebné zabezpečiť systematický a štruktúrovaný dialóg s organizáciami zastupujúcimi osoby so zdravotným postihnutím v partnerských krajinách a realizovať politiky, ktoré zaručia plné uplatňovanie ich ľudského práva na rovnakú účasť v spoločnosti</w:t>
      </w:r>
      <w:r>
        <w:t xml:space="preserve"> vrátane uplatňovania ich volebného práva, pričom sa zohľadnia ich špecifické potreby a perspektívy; opätovne vyzýva EÚ, aby pomáhala partnerským krajinám pri rozvoji politík na podporu vysokokvalitnej, prístupnej a cenovo dostupnej starostlivosti; vyzýva </w:t>
      </w:r>
      <w:r>
        <w:t>na urýchlené prijatie návrhu smernice Rady o vykonávaní zásady rovnakého zaobchádzania s osobami bez ohľadu na náboženské vyznanie alebo vieru, zdravotné postihnutie, vek alebo sexuálnu orientáciu;</w:t>
      </w:r>
    </w:p>
    <w:p w:rsidR="000C3B20" w:rsidRDefault="00353B21">
      <w:pPr>
        <w:pStyle w:val="Normal12a24b"/>
        <w:spacing w:before="240"/>
      </w:pPr>
      <w:r>
        <w:rPr>
          <w:rStyle w:val="Italic"/>
        </w:rPr>
        <w:t>Práva starších osôb</w:t>
      </w:r>
    </w:p>
    <w:p w:rsidR="000C3B20" w:rsidRDefault="00353B21">
      <w:pPr>
        <w:pStyle w:val="NormalHanging12a"/>
        <w:ind w:left="720" w:hanging="720"/>
      </w:pPr>
      <w:r>
        <w:t>65.</w:t>
      </w:r>
      <w:r>
        <w:tab/>
        <w:t xml:space="preserve">opakuje svoju výzvu adresovanú EÚ </w:t>
      </w:r>
      <w:r>
        <w:t>a jej členským štátom, aby vyvinuli nové spôsoby na posilnenie práv starších ľudí s prihliadnutím na viaceré výzvy, ktorým čelia, ako je okrem iného diskriminácia na základe veku, chudoba, násilie, nedostatočná sociálna ochrana, samota a digitálne vylúčeni</w:t>
      </w:r>
      <w:r>
        <w:t>e; vyzýva krajiny, ktoré nie sú členmi EÚ, aby prijali politiky, ktoré uľahčia starším ľuďom prístup ku kvalitnej, dostupnej a cenovo prijateľnej zdravotnej starostlivosti, sociálnym a právnym službám, pričom osobitnú pozornosť by mali venovať boju proti r</w:t>
      </w:r>
      <w:r>
        <w:t>iziku chudoby najmä starších žien v dôsledku rozdielov v odmeňovaní mužov a žien počas ich pracovného života; zdôrazňuje, že by mala byť zaručená ich autonómna účasť na verejných záležitostiach a že by mali mať možnosť plne a dôstojne využívať svoje ľudské</w:t>
      </w:r>
      <w:r>
        <w:t xml:space="preserve"> práva a základné slobody;</w:t>
      </w:r>
    </w:p>
    <w:p w:rsidR="000C3B20" w:rsidRDefault="00353B21">
      <w:pPr>
        <w:pStyle w:val="Normal12a24b"/>
        <w:spacing w:before="240"/>
      </w:pPr>
      <w:r>
        <w:rPr>
          <w:rStyle w:val="Italic"/>
        </w:rPr>
        <w:t>Právo na výživu, vodu a sanitáciu</w:t>
      </w:r>
    </w:p>
    <w:p w:rsidR="000C3B20" w:rsidRDefault="00353B21">
      <w:pPr>
        <w:pStyle w:val="NormalHanging12a"/>
        <w:rPr>
          <w:szCs w:val="24"/>
        </w:rPr>
      </w:pPr>
      <w:r>
        <w:t>66.</w:t>
      </w:r>
      <w:r>
        <w:tab/>
        <w:t xml:space="preserve">pripomína, že právo na výživu, na bezpečnú pitnú vodu a hygienu vrátane fyzického a ekonomického prístupu k bezpečným a vhodným potravinám, vode a hygienickým </w:t>
      </w:r>
      <w:r>
        <w:lastRenderedPageBreak/>
        <w:t>systémom je medzinárodne uznaným</w:t>
      </w:r>
      <w:r>
        <w:t xml:space="preserve"> ľudským právom; je mimoriadne znepokojený problémami v oblasti práva na výživu na celom svete, najmä v situáciách vojny a konfliktov, ako aj prírodnými katastrofami a extrémnymi poveternostnými podmienkami v dôsledku zmeny klímy; vyzýva EÚ a jej členské š</w:t>
      </w:r>
      <w:r>
        <w:t xml:space="preserve">táty, aby presadzovali povinné usmernenia o práve na výživu v rámci systému OSN; vyzýva na prijatie verejných politík na boj proti hladu, najmä u detí, vrátane posilnenia medzinárodnej spolupráce v reakcii na celosvetovú potravinovú neistotu a poskytnutia </w:t>
      </w:r>
      <w:r>
        <w:t>naliehavej pomoci obyvateľstvu ohrozenému hladomorom a podvýživou;</w:t>
      </w:r>
    </w:p>
    <w:p w:rsidR="000C3B20" w:rsidRDefault="00353B21">
      <w:pPr>
        <w:pStyle w:val="NormalHanging12a"/>
      </w:pPr>
      <w:r>
        <w:t>67.</w:t>
      </w:r>
      <w:r>
        <w:tab/>
        <w:t>vyzýva EÚ, jej členské štáty a medzinárodné spoločenstvo, aby okamžite zintenzívnili svoje úsilie o zastavenie trendu vznikajúceho vážneho nedostatku potravín; zdôrazňuje, že potravinov</w:t>
      </w:r>
      <w:r>
        <w:t>ú bezpečnosť zhoršilo mnoho konfliktov na celom svete vrátane súčasných konfliktov v krajinách, ktoré sú veľkými svetovými vývozcami primárnych potravinových výrobkov, najmä obilia, s obrovskými dôsledkami vo viacerých oblastiach sveta; dôrazne odsudzuje v</w:t>
      </w:r>
      <w:r>
        <w:t>yužívanie alebo hrozbu potravinovej neistoty ako politického nástroja vojny, ako aj nepriaznivé účinky špekulácií s cenami potravín; vyzýva najmä na okamžité a trvalé prímerie v pásme Gazy s cieľom umožniť všetkým jeho obyvateľom nepretržitý prístup k potr</w:t>
      </w:r>
      <w:r>
        <w:t>avinám a vode;</w:t>
      </w:r>
    </w:p>
    <w:p w:rsidR="000C3B20" w:rsidRDefault="00353B21">
      <w:pPr>
        <w:pStyle w:val="Normal12a24b"/>
        <w:spacing w:before="240"/>
      </w:pPr>
      <w:r>
        <w:rPr>
          <w:rStyle w:val="Italic"/>
        </w:rPr>
        <w:t>Právo na čisté, zdravé a udržateľné životné prostredie</w:t>
      </w:r>
    </w:p>
    <w:p w:rsidR="000C3B20" w:rsidRDefault="00353B21">
      <w:pPr>
        <w:pStyle w:val="NormalHanging12a"/>
      </w:pPr>
      <w:r>
        <w:t>68.</w:t>
      </w:r>
      <w:r>
        <w:tab/>
        <w:t>zdôrazňuje, že klimatická kríza a jej vplyv na životné prostredie a biodiverzitu majú priamy vplyv na účinné uplatňovanie všetkých ľudských práv a že tieto problémy sú prepojené a vz</w:t>
      </w:r>
      <w:r>
        <w:t>ájomne sa ovplyvňujú; vyzýva na urýchlené prijatie politík na zlepšenie medzinárodnej spolupráce a posilnenie budovania kapacít v tejto oblasti, ako sa uvádza v rezolúcii 76/300 Valného zhromaždenia OSN; uznáva kriticky dôležitú prácu organizácií občianske</w:t>
      </w:r>
      <w:r>
        <w:t>j spoločnosti, obhajcov environmentálnych ľudských práv a domorodých aktivistov pri zachovaní a ochrane životného prostredia a biodiverzity; vyjadruje poľutovanie nad rizikom a odsudzuje všetky formy násilia, ktorému čelia obhajcovia environmentálnych ľuds</w:t>
      </w:r>
      <w:r>
        <w:t>kých práv, a vyzýva na zaručenie ich účinnej ochrany; zdôrazňuje, že je potrebné účinne riešiť vysídľovanie ľudí spôsobené ničením životného prostredia a zmenou klímy, ktoré zvyšuje riziko porušovania ľudských práv a zraniteľnosť voči rôznym formám vykoris</w:t>
      </w:r>
      <w:r>
        <w:t>ťovania; vyzýva EÚ a členské štáty, aby zintenzívnili svoje úsilie na podporu regionálnych mechanizmov, ako je osobitný spravodajca OSN pre ochrancov životného prostredia a dohoda z Escazú</w:t>
      </w:r>
      <w:r>
        <w:rPr>
          <w:rStyle w:val="FootnoteReference"/>
          <w:szCs w:val="24"/>
        </w:rPr>
        <w:footnoteReference w:id="19"/>
      </w:r>
      <w:r>
        <w:t>;</w:t>
      </w:r>
    </w:p>
    <w:p w:rsidR="000C3B20" w:rsidRDefault="00353B21">
      <w:pPr>
        <w:pStyle w:val="NormalHanging12a"/>
        <w:rPr>
          <w:szCs w:val="24"/>
        </w:rPr>
      </w:pPr>
      <w:r>
        <w:t>69.</w:t>
      </w:r>
      <w:r>
        <w:tab/>
        <w:t>naliehavo vyzýva EÚ, OSN a regionálne mechanizmy v oblasti ľu</w:t>
      </w:r>
      <w:r>
        <w:t>dských práv, aby prevzali väčšiu úlohu pri ochrane globálnych ekosystémov a ochrancov životného prostredia, najmä tam, kde má zmena klímy závažný vplyv na pôvodné a miestne komunity; vyzýva EÚ, aby podporovala iniciatívu na úrovni OSN pre medzinárodných po</w:t>
      </w:r>
      <w:r>
        <w:t>zorovateľov s cieľom monitorovať závažné škody alebo krízy v životnom prostredí, alebo situácie, v ktorých sú obhajcovia environmentálnych práv najviac ohrození, a aby sa spojila s orgánmi a pomáhala im pri vytváraní ochranných podmienok pre týchto obhajco</w:t>
      </w:r>
      <w:r>
        <w:t>v;</w:t>
      </w:r>
    </w:p>
    <w:p w:rsidR="000C3B20" w:rsidRDefault="00353B21">
      <w:pPr>
        <w:pStyle w:val="NormalHanging12a"/>
      </w:pPr>
      <w:r>
        <w:t>70.</w:t>
      </w:r>
      <w:bookmarkStart w:id="8" w:name="_GoBack"/>
      <w:bookmarkEnd w:id="8"/>
      <w:r>
        <w:tab/>
        <w:t>nabáda EÚ a členské štáty, aby presadzovali uznanie ekocídy za trestný čin podľa medzinárodného práva podľa Rímskeho štatútu Medzinárodného trestného súdu;</w:t>
      </w:r>
    </w:p>
    <w:p w:rsidR="000C3B20" w:rsidRDefault="00353B21">
      <w:pPr>
        <w:pStyle w:val="NormalHanging12a"/>
        <w:rPr>
          <w:szCs w:val="24"/>
        </w:rPr>
      </w:pPr>
      <w:r>
        <w:lastRenderedPageBreak/>
        <w:t>71.</w:t>
      </w:r>
      <w:r>
        <w:tab/>
        <w:t>pripomína, že prechod na čistú energiu musí byť spravodlivý a musí rešpektovať základné pr</w:t>
      </w:r>
      <w:r>
        <w:t>áva každého človeka; zdôrazňuje, že navrhovanie a realizácia politík a projektov energetickej transformácie by sa malo uskutočňovať spôsobom, ktorý nezhoršuje porušovanie ľudských práv a nepoškodzuje životné prostredie;</w:t>
      </w:r>
    </w:p>
    <w:p w:rsidR="000C3B20" w:rsidRDefault="00353B21">
      <w:pPr>
        <w:pStyle w:val="Normal12a24b"/>
        <w:spacing w:before="240"/>
      </w:pPr>
      <w:r>
        <w:rPr>
          <w:rStyle w:val="Italic"/>
        </w:rPr>
        <w:t>Ľudské práva a digitálne technológie</w:t>
      </w:r>
    </w:p>
    <w:p w:rsidR="000C3B20" w:rsidRDefault="00353B21">
      <w:pPr>
        <w:pStyle w:val="NormalHanging12a"/>
      </w:pPr>
      <w:r>
        <w:t>72.</w:t>
      </w:r>
      <w:r>
        <w:tab/>
        <w:t>je znepokojený hrozbou, ktorú môže umelá inteligencia predstavovať pre demokracie a ľudské práva, najmä ak nie je riadne regulovaná; víta závery Rady z 26. júna 2023 o posilnení úlohy a vedúceho postavenia EÚ v oblasti globálnej digitálnej správy, naj</w:t>
      </w:r>
      <w:r>
        <w:t>mä jej pozície tvorcu globálneho súboru digitálnych pravidiel, a v tomto zmysle víta návrh nariadenia na harmonizáciu pravidiel v oblasti umelej inteligencie, ktoré musia chrániť ľudské práva, najmä právo na súkromný život a nediskrimináciu, a výhody, ktor</w:t>
      </w:r>
      <w:r>
        <w:t>é umelá inteligencia môže ponúknuť pre ľudský blahobyt; zdôrazňuje, že nové a vznikajúce technológie, ako je špionážny softvér, si vyžadujú naliehavý dohľad, spoľahlivú transparentnosť a primerané záruky; zdôrazňuje význam prístupu k týmto technológiám zal</w:t>
      </w:r>
      <w:r>
        <w:t>oženého na ľudských právach; odsudzuje využívanie nových a vznikajúcich technológií ako nátlakových nástrojov s cieľom zvýšiť obťažovanie, zastrašovanie a prenasledovanie obhajcov ľudských práv, aktivistov, novinárov, právnikov a menšín; zastáva pevné stan</w:t>
      </w:r>
      <w:r>
        <w:t>ovisko, že vývoz špionážneho softvéru z Únie do tretích krajín, kde sa takéto nástroje používajú proti aktivistom za ľudské práva, novinárom a kritikom vlády, je vážnym porušením základných práv zakotvených v charte a hrubým porušením vývozných pravidiel Ú</w:t>
      </w:r>
      <w:r>
        <w:t>nie;</w:t>
      </w:r>
    </w:p>
    <w:p w:rsidR="000C3B20" w:rsidRDefault="00353B21">
      <w:pPr>
        <w:pStyle w:val="NormalHanging12a"/>
      </w:pPr>
      <w:r>
        <w:t>73.</w:t>
      </w:r>
      <w:r>
        <w:tab/>
        <w:t>vyjadruje poľutovanie nad praktikami okrem iného autoritárskych a totalitných režimov, ktorých cieľom je obmedziť prístup občanov k internetu vrátane výpadkov internetu počas verejných zhromaždení a protestov; trvá na tom, že je dôležitý otvorený,</w:t>
      </w:r>
      <w:r>
        <w:t xml:space="preserve"> slobodný, stabilný a bezpečný kybernetický priestor, v ktorom sa presadzujú základné hodnoty demokracie, ľudských práv a právneho štátu; zdôrazňuje, že je dôležité, aby digitálna diplomacia EÚ presadzovala prístup k digitálnym technológiám založený na ľud</w:t>
      </w:r>
      <w:r>
        <w:t>ských právach;</w:t>
      </w:r>
    </w:p>
    <w:p w:rsidR="000C3B20" w:rsidRDefault="00353B21">
      <w:pPr>
        <w:pStyle w:val="NormalHanging12a"/>
      </w:pPr>
      <w:r>
        <w:t>74.</w:t>
      </w:r>
      <w:r>
        <w:tab/>
        <w:t>je znepokojený používaním kybernetických útokov, ktoré sa považujú za hybridné hrozby a ktoré sa často používajú na zasiahnutie služieb a infraštruktúry, ktoré sú dôležité pre civilné obyvateľstvo; je znepokojený nárastom tohto javu, pre</w:t>
      </w:r>
      <w:r>
        <w:t>tože môže viesť aj k porušovaniu digitálnych práv ľudí a zintenzívniť násilie offline;</w:t>
      </w:r>
    </w:p>
    <w:p w:rsidR="000C3B20" w:rsidRDefault="00353B21">
      <w:pPr>
        <w:pStyle w:val="NormalHanging12a"/>
      </w:pPr>
      <w:r>
        <w:t>75.</w:t>
      </w:r>
      <w:r>
        <w:tab/>
        <w:t>vyzýva Komisiu a ESVČ, aby podporovali prijatie právnych predpisov o dezinformáciách a nenávistných prejavoch v krajinách, ktoré nie sú členmi EÚ, aby výslovne zakaz</w:t>
      </w:r>
      <w:r>
        <w:t>ovali a trestali prejavy podnecujúce diskrimináciu, nenávisť alebo násilie na základe rasy, etnického pôvodu, národnosti, sociálnej triedy, zdravotného postihnutia, kasty, náboženstva, viery, veku, sexuálnej orientácie a pohlavia alebo rodovej identity a a</w:t>
      </w:r>
      <w:r>
        <w:t>by vyvíjali tlak na technologické spoločnosti a platformy sociálnych médií, aby podporovali online prostredie citlivé k ľudským právam;</w:t>
      </w:r>
    </w:p>
    <w:p w:rsidR="000C3B20" w:rsidRDefault="00353B21">
      <w:pPr>
        <w:pStyle w:val="Normal12a24b"/>
        <w:spacing w:before="240"/>
      </w:pPr>
      <w:r>
        <w:rPr>
          <w:rStyle w:val="BoldItalic"/>
        </w:rPr>
        <w:t>Posilnenie súboru nástrojov EÚ na podporu a ochranu ľudských práv a demokracie na celom svete</w:t>
      </w:r>
    </w:p>
    <w:p w:rsidR="000C3B20" w:rsidRDefault="00353B21">
      <w:pPr>
        <w:pStyle w:val="Normal12a24b"/>
        <w:spacing w:before="240"/>
        <w:rPr>
          <w:i/>
        </w:rPr>
      </w:pPr>
      <w:r>
        <w:rPr>
          <w:i/>
        </w:rPr>
        <w:t>Akčný plán EÚ pre ľudské p</w:t>
      </w:r>
      <w:r>
        <w:rPr>
          <w:i/>
        </w:rPr>
        <w:t>ráva a demokraciu</w:t>
      </w:r>
    </w:p>
    <w:p w:rsidR="000C3B20" w:rsidRDefault="00353B21">
      <w:pPr>
        <w:pStyle w:val="Normal12a24b"/>
        <w:spacing w:before="240"/>
        <w:ind w:left="720" w:hanging="720"/>
        <w:rPr>
          <w:rStyle w:val="Italic"/>
          <w:i w:val="0"/>
        </w:rPr>
      </w:pPr>
      <w:r>
        <w:t>76.</w:t>
      </w:r>
      <w:r>
        <w:tab/>
        <w:t xml:space="preserve">konštatuje, že doterajšie vykonávanie akčného plánu EÚ pre ľudské práva a </w:t>
      </w:r>
      <w:r>
        <w:lastRenderedPageBreak/>
        <w:t>demokraciu zo strany EÚ a jej členských štátov, aj keď je značné, stále zaostáva a je ťažké ho posúdiť, pretože chýbajú časovo vymedzené a konkrétne ciele; beri</w:t>
      </w:r>
      <w:r>
        <w:t xml:space="preserve">e na vedomie v preskúmaní v polovici trvania akčného plánu poznámku, pokiaľ ide o bezprecedentné výzvy, ktorým svet od jeho prijatia čelí a o všeobecné zaostávanie v ochrane ľudských práv v posledných rokoch, pričom zároveň zdôrazňuje, že by to malo viesť </w:t>
      </w:r>
      <w:r>
        <w:t>k zlepšeniu vykonávania akčného plánu na zostávajúce obdobie s cieľom maximalizovať synergie a komplementárnosť medzi ľudskými právami a demokraciou na miestnej, vnútroštátnej a celosvetovej úrovni; víta hodnotenie činnosti EÚ voči obhajcom ľudských práv v</w:t>
      </w:r>
      <w:r>
        <w:t xml:space="preserve"> rámci revízie; žiada, aby sa do pilierov budúceho akčného plánu EÚ začlenila ochrana a podpora univerzálnosti ľudských práv a aby sa venovala osobitná pozornosť naratívom a nástrojom, ktoré v tejto oblasti používajú autoritárske a neliberálne režimy pri s</w:t>
      </w:r>
      <w:r>
        <w:t>vojich útokoch; zdôrazňuje potrebu preklenúť rozdiel medzi strategickou víziou a cieľmi akčného plánu a jeho operačným rozmerom; zdôrazňuje, že je dôležité, aby členské štáty vzali akčný plán EÚ pre ľudské práva a demokraciu za svoj a verejne informovali o</w:t>
      </w:r>
      <w:r>
        <w:t xml:space="preserve"> svojich opatreniach prijatých podľa tohto strategického dokumentu; nabáda národné a regionálne parlamenty, národné inštitúcie pre ľudské práva a miestne organizácie občianskej spoločnosti, aby prispievali k vykonávaniu vonkajšej politiky EÚ v oblasti ľuds</w:t>
      </w:r>
      <w:r>
        <w:t>kých práv v spolupráci s príslušnými orgánmi na úrovni členských štátov;</w:t>
      </w:r>
    </w:p>
    <w:p w:rsidR="000C3B20" w:rsidRDefault="00353B21">
      <w:pPr>
        <w:pStyle w:val="Normal12a24b"/>
        <w:spacing w:before="240"/>
        <w:rPr>
          <w:rStyle w:val="Italic"/>
        </w:rPr>
      </w:pPr>
      <w:r>
        <w:rPr>
          <w:rStyle w:val="Italic"/>
        </w:rPr>
        <w:t>Osobitný zástupca EÚ (OZEÚ) pre ľudské práva</w:t>
      </w:r>
    </w:p>
    <w:p w:rsidR="000C3B20" w:rsidRDefault="00353B21">
      <w:pPr>
        <w:pStyle w:val="NormalHanging12a"/>
      </w:pPr>
      <w:r>
        <w:t>77.</w:t>
      </w:r>
      <w:r>
        <w:tab/>
        <w:t>plne podporuje prácu OZEÚ pre ľudské práva pri prispievaní k zviditeľneniu a súdržnosti činností EÚ v oblasti ľudských práv vo vonkajš</w:t>
      </w:r>
      <w:r>
        <w:t xml:space="preserve">ích vzťahoch EÚ; vyzýva ESVČ, aby posilnila svoju úlohu a zvýšila svoju viditeľnosť pri presadzovaní a ochrane ľudských práv v rámci spolupráce s tretími krajinami a podobne zmýšľajúcimi partnermi pri usmerňovaní vykonávania akčného plánu pre ľudské práva </w:t>
      </w:r>
      <w:r>
        <w:t>a demokraciu; vyzýva na väčšiu zodpovednosť, transparentnosť a viditeľnosť práce v rámci mandátu, a to aj prostredníctvom verejných správ o návštevách krajín, pracovnom programe a prioritách; domnieva sa, že rozsah mandátu oprávňuje vymenovať držiteľa mand</w:t>
      </w:r>
      <w:r>
        <w:t>átu na plný úväzok; trvá na tom, aby sa vymenovanie budúceho OZEÚ potvrdilo až po pozitívnom hodnotení zo strany parlamentného Výboru pre zahraničné veci a jeho Podvýboru pre ľudské práva a aby OZEÚ pravidelne podával správy Európskemu parlamentu;</w:t>
      </w:r>
    </w:p>
    <w:p w:rsidR="000C3B20" w:rsidRDefault="00353B21">
      <w:pPr>
        <w:pStyle w:val="Normal12a24b"/>
        <w:spacing w:before="240"/>
      </w:pPr>
      <w:r>
        <w:rPr>
          <w:rStyle w:val="Italic"/>
        </w:rPr>
        <w:t xml:space="preserve">Nástroj </w:t>
      </w:r>
      <w:r>
        <w:rPr>
          <w:rStyle w:val="Italic"/>
        </w:rPr>
        <w:t>susedstva a rozvojovej a medzinárodnej spolupráce – Globálna Európa a tematický program pre ľudské práva a demokraciu</w:t>
      </w:r>
    </w:p>
    <w:p w:rsidR="000C3B20" w:rsidRDefault="00353B21">
      <w:pPr>
        <w:pStyle w:val="NormalHanging12a"/>
      </w:pPr>
      <w:r>
        <w:t>78.</w:t>
      </w:r>
      <w:r>
        <w:tab/>
        <w:t>pripomína zásadnú úlohu Nástroja susedstva a rozvojovej a medzinárodnej spolupráce – Globálna Európa vrátane jeho tematického programu</w:t>
      </w:r>
      <w:r>
        <w:t xml:space="preserve"> pre ľudské práva a demokraciu, ktorú ako hlavný nástroj EÚ zohráva pri presadzovaní a ochrane ľudských práv a demokracie na celom svete; vyzýva na zvýšenie podpory organizácií občianskej spoločnosti, prodemokratických aktivistov a mediálnych organizácií, </w:t>
      </w:r>
      <w:r>
        <w:t>a to aj prostredníctvom Európskej nadácie na podporu demokracie, vzhľadom na súčasné regresívne globálne trendy; zdôrazňuje, že je potrebné spolupracovať s občianskou spoločnosťou a miestnymi partnermi vo všetkých príslušných vonkajších činnostiach EÚ; opä</w:t>
      </w:r>
      <w:r>
        <w:t>tovne zdôrazňuje význam zefektívnenia prístupu založeného na ľudských právach v rámci nástrojov vonkajšej činnosti EÚ;</w:t>
      </w:r>
    </w:p>
    <w:p w:rsidR="000C3B20" w:rsidRDefault="00353B21">
      <w:pPr>
        <w:pStyle w:val="NormalHanging12a"/>
        <w:rPr>
          <w:szCs w:val="24"/>
        </w:rPr>
      </w:pPr>
      <w:r>
        <w:t>79.</w:t>
      </w:r>
      <w:r>
        <w:tab/>
        <w:t>pripomína svoju výzvu na väčšiu transparentnosť, pokiaľ ide o ustanovenia finančných dohôd v rámci NDICI týkajúce sa ľudských práv, a</w:t>
      </w:r>
      <w:r>
        <w:t xml:space="preserve"> objasnenie mechanizmu a kritérií na </w:t>
      </w:r>
      <w:r>
        <w:lastRenderedPageBreak/>
        <w:t>pozastavenie takýchto dohôd v prípade porušenia ľudských práv, demokratických zásad a zásady právneho štátu; zdôrazňuje, že EÚ by sa mala prísne zdržať poskytovania rozpočtovej podpory ako spôsobu poskytovania pomoci re</w:t>
      </w:r>
      <w:r>
        <w:t xml:space="preserve">žimom, ktoré hrubo porušujú medzinárodné normy v oblasti ľudských práv, demokracie a boja proti korupcii; zdôrazňuje, že v týchto prípadoch by sa podpora mala poskytovať prostredníctvom občianskej spoločnosti; žiada, aby EÚ zvlášť dôkladne posúdila všetky </w:t>
      </w:r>
      <w:r>
        <w:t>porušenia spojené s vlastnými politikami a projektmi Únie a financovaním v tretích krajinách a aby im zabraňovala, a to aj vytvorením mechanizmu podávania sťažností pre jednotlivcov alebo skupiny, ktorých práva mohli byť porušené činnosťou EÚ v týchto kraj</w:t>
      </w:r>
      <w:r>
        <w:t>inách;</w:t>
      </w:r>
    </w:p>
    <w:p w:rsidR="000C3B20" w:rsidRDefault="00353B21">
      <w:pPr>
        <w:pStyle w:val="NormalHanging12a"/>
      </w:pPr>
      <w:r>
        <w:t>80.</w:t>
      </w:r>
      <w:r>
        <w:tab/>
        <w:t>pripomína, že EÚ vo svojej vonkajšej činnosti v rámci NDICI deklarovala svoj záväzok podporovať prechod od inštitucionálnej k rodinnej a komunitnej starostlivosti; vyzýva preto inštitúcie EÚ, aby vylúčili financovanie ústavov vrátane na rekonštr</w:t>
      </w:r>
      <w:r>
        <w:t>ukcie, výstavby alebo renovácie, ak to nie je súčasťou procesu deinštitucionalizácie;</w:t>
      </w:r>
    </w:p>
    <w:p w:rsidR="000C3B20" w:rsidRDefault="00353B21">
      <w:pPr>
        <w:pStyle w:val="Normal12a24b"/>
        <w:spacing w:before="240"/>
      </w:pPr>
      <w:r>
        <w:rPr>
          <w:rStyle w:val="Italic"/>
        </w:rPr>
        <w:t>Medzinárodné dohody EÚ</w:t>
      </w:r>
    </w:p>
    <w:p w:rsidR="000C3B20" w:rsidRDefault="00353B21">
      <w:pPr>
        <w:pStyle w:val="NormalHanging12a"/>
      </w:pPr>
      <w:r>
        <w:t>81.</w:t>
      </w:r>
      <w:r>
        <w:tab/>
        <w:t>zdôrazňuje, že doložky o ľudských právach by sa mali uplatňovať koherentným spôsobom na všetky medzinárodné dohody EÚ s tretími krajinami vráta</w:t>
      </w:r>
      <w:r>
        <w:t>ne sektorových a investičných dohôd a že by sa mali pozorne monitorovať a mali by byť podporené jasným súborom kritérií a postupov, ktoré sa majú dodržiavať v prípade porušovania ľudských práv, a mali by poskytovať základ pre praktické a flexibilné zapojen</w:t>
      </w:r>
      <w:r>
        <w:t>ie tretej krajiny do problematiky ľudských práv; konštatuje, že do roku 2014 EÚ formálne aktivovala doložky o ľudských právach pri dvoch desiatkach príležitostí a odvtedy prijala len „primerané opatrenia“ podľa týchto doložiek pri jednej príležitosti; opak</w:t>
      </w:r>
      <w:r>
        <w:t>uje, že vzhľadom na vážne a pretrvávajúce porušovanie doložiek o ľudských právach partnerskými krajinami EÚ by EÚ mala rýchlo a rozhodne reagovať, v neposlednom rade aj pozastavením príslušných dohôd, ak sa iné možnosti ukážu ako neúčinné;</w:t>
      </w:r>
    </w:p>
    <w:p w:rsidR="000C3B20" w:rsidRDefault="00353B21">
      <w:pPr>
        <w:pStyle w:val="NormalHanging12a"/>
      </w:pPr>
      <w:r>
        <w:t>82.</w:t>
      </w:r>
      <w:r>
        <w:tab/>
        <w:t>vyzýva na vy</w:t>
      </w:r>
      <w:r>
        <w:t>konávanie odporúčania ombudsmana EÚ týkajúceho sa vytvorenia portálu na vybavovanie sťažností v rámci obchodných a finančných nástrojov EÚ alebo na prispôsobenie jednotného kontaktného miesta Komisie tak, aby umožňovalo podávanie sťažností týkajúcich sa ne</w:t>
      </w:r>
      <w:r>
        <w:t>dodržiavania doložiek o ľudských právach, ktoré by mali byť dostupné, ústretové vo vzťahu k občanom a transparentné; nabáda inštitúcie EÚ a členské štáty, aby ďalej spolupracovali s ombudsmanom pri vytváraní nových stratégií a nástrojov na ochranu a podpor</w:t>
      </w:r>
      <w:r>
        <w:t>u ľudských práv prostredníctvom obchodu; vyzýva Komisiu, aby zlepšila komunikáciu s Európskym parlamentom o svojich úvahách a rozhodnutiach týkajúcich sa presadzovania doložiek o ľudských právach v medzinárodných dohodách;</w:t>
      </w:r>
    </w:p>
    <w:p w:rsidR="000C3B20" w:rsidRDefault="00353B21">
      <w:pPr>
        <w:pStyle w:val="Normal12a24b"/>
        <w:spacing w:before="240"/>
      </w:pPr>
      <w:r>
        <w:rPr>
          <w:rStyle w:val="Italic"/>
        </w:rPr>
        <w:t>Dialógy EÚ o ľudských právach</w:t>
      </w:r>
    </w:p>
    <w:p w:rsidR="000C3B20" w:rsidRDefault="00353B21">
      <w:pPr>
        <w:pStyle w:val="NormalHanging12a"/>
      </w:pPr>
      <w:r>
        <w:t>83.</w:t>
      </w:r>
      <w:r>
        <w:tab/>
        <w:t>zdôrazňuje dôležitú úlohu dialógov o ľudských právach v rámci súboru nástrojov EÚ v oblasti ľudských práv a ako kľúčového nástroja na vykonávanie akčného plánu EÚ pre ľudské práva a demokraciu; zdôrazňuje, že tieto dialógy by sa mali zaoberať situáciou vš</w:t>
      </w:r>
      <w:r>
        <w:t>etkých ľudských práv a demokracie spolu s príslušnými krajinami; zdôrazňuje úlohu nezávislých organizácií občianskej spoločnosti a potrebu zabezpečiť ich legitímnu účasť na seminároch prostredníctvom prípravy dialógov a opatrení nadväzujúcich na tieto dial</w:t>
      </w:r>
      <w:r>
        <w:t xml:space="preserve">ógy; zdôrazňuje, že v tejto súvislosti musí byť účasť občianskej spoločnosti nediskriminačná; konštatuje, že dialógy o ľudských právach by sa mali považovať za </w:t>
      </w:r>
      <w:r>
        <w:lastRenderedPageBreak/>
        <w:t>kľúčový prvok trvalej angažovanosti EÚ, a nie za cvičenie na zaškrtávanie políčok alebo samostat</w:t>
      </w:r>
      <w:r>
        <w:t>ný nástroj; pripomína, že tieto dialógy sa musia využívať v spojení a v synergii s ďalšími nástrojmi a mali by sa viesť spôsobom orientovaným na výsledky a pravidelne prehodnocovať; zdôrazňuje, že nedosiahnutie konkrétnych výsledkov by malo mať dôsledky na</w:t>
      </w:r>
      <w:r>
        <w:t xml:space="preserve"> širšie fungovanie dvojstranných vzťahov; opakuje, že je potrebné upozorniť na jednotlivé prípady vrátane tých, na ktoré upozorňuje Európsky parlament vo svojich naliehavých uzneseniach, a na prípady, ktorým bola udelená Sacharovova cena, a na finalistov t</w:t>
      </w:r>
      <w:r>
        <w:t>ejto ceny, a zabezpečiť primerané následné opatrenia; vyzýva ESVČ a delegácie Európskej únie, aby zvýšili viditeľnosť týchto dialógov a ich výsledkov, a to aj prostredníctvom uverejnenia spoločného tlačového vyhlásenia, a aby poskytli primerané následné op</w:t>
      </w:r>
      <w:r>
        <w:t>atrenia;</w:t>
      </w:r>
    </w:p>
    <w:p w:rsidR="000C3B20" w:rsidRDefault="00353B21">
      <w:pPr>
        <w:pStyle w:val="Normal12a24b"/>
        <w:spacing w:before="240"/>
      </w:pPr>
      <w:r>
        <w:rPr>
          <w:rStyle w:val="Italic"/>
        </w:rPr>
        <w:t>Globálny sankčný režim EÚ v oblasti ľudských práv (</w:t>
      </w:r>
      <w:r>
        <w:rPr>
          <w:i/>
          <w:iCs/>
        </w:rPr>
        <w:t>EUGHRSR – Magnitského zákon EÚ)</w:t>
      </w:r>
    </w:p>
    <w:p w:rsidR="000C3B20" w:rsidRDefault="00353B21">
      <w:pPr>
        <w:pStyle w:val="NormalHanging12a"/>
      </w:pPr>
      <w:r>
        <w:t>84.</w:t>
      </w:r>
      <w:r>
        <w:tab/>
        <w:t xml:space="preserve">berie na vedomie obmedzené využívanie EUGHRSR (Magnitského zákon EÚ) ako kľúčového politického nástroja EÚ na obranu ľudských práv a demokracie na celom svete; </w:t>
      </w:r>
      <w:r>
        <w:t>berie však na vedomie výzvy, ktoré predstavuje požiadavka jednomyseľnosti pri jeho prijímaní, a opakuje svoju výzvu na zavedenie hlasovania kvalifikovanou väčšinou pri rozhodnutiach o EUGHRSR; vyzýva na dynamickejšie a dôslednejšie využívanie tohto nástroj</w:t>
      </w:r>
      <w:r>
        <w:t>a vrátane spolupráce s rovnako zmýšľajúcimi partnermi; vyzýva Radu, aby konala vo veci výziev na uvalenie sankcií, ktoré Európsky parlament vyjadril vo svojich uzneseniach; plne podporuje možnosť uloženia cielených protikorupčných sankcií v súvislosti so z</w:t>
      </w:r>
      <w:r>
        <w:t>ávažným porušovaním ľudských práv, čo je dlhodobou prioritou Európskeho parlamentu, a víta v tejto súvislosti návrh Komisie a vyzýva na jeho rýchle prijatie Radou, či už prostredníctvom začlenenia do EUGHRSR alebo s iným režimom;</w:t>
      </w:r>
    </w:p>
    <w:p w:rsidR="000C3B20" w:rsidRDefault="00353B21">
      <w:pPr>
        <w:pStyle w:val="NormalHanging12a"/>
      </w:pPr>
      <w:r>
        <w:t>85.</w:t>
      </w:r>
      <w:r>
        <w:tab/>
        <w:t>poukazuje na to, že ko</w:t>
      </w:r>
      <w:r>
        <w:t>nzistentné a jednotné uplatňovanie sankcií všetkými členskými štátmi má dôsledky na dôveryhodnosť a účinnosť vonkajšej činnosti EÚ; zdôrazňuje potrebu úplného presadzovania sankcií a vyzýva na účinné riešenie porušovania a obchádzania;</w:t>
      </w:r>
    </w:p>
    <w:p w:rsidR="000C3B20" w:rsidRDefault="00353B21">
      <w:pPr>
        <w:pStyle w:val="Normal12a24b"/>
        <w:spacing w:before="240"/>
        <w:rPr>
          <w:rStyle w:val="Italic"/>
        </w:rPr>
      </w:pPr>
      <w:r>
        <w:rPr>
          <w:rStyle w:val="Italic"/>
        </w:rPr>
        <w:t xml:space="preserve">Činnosti na podporu </w:t>
      </w:r>
      <w:r>
        <w:rPr>
          <w:rStyle w:val="Italic"/>
        </w:rPr>
        <w:t>demokracie</w:t>
      </w:r>
    </w:p>
    <w:p w:rsidR="000C3B20" w:rsidRDefault="00353B21">
      <w:pPr>
        <w:pStyle w:val="NormalHanging12a"/>
      </w:pPr>
      <w:r>
        <w:t>86.</w:t>
      </w:r>
      <w:r>
        <w:tab/>
        <w:t>opakuje svoje znepokojenie nad narastajúcimi útokmi autoritárskych, totalitných a neliberálnych režimov na demokratické inštitúcie a normy a občiansku spoločnosť a nad pokusmi o prepísanie medzinárodných noriem; zdôrazňuje, že obrana a podpo</w:t>
      </w:r>
      <w:r>
        <w:t xml:space="preserve">ra demokracie na celom svete sa čoraz viac stáva geopolitickým a strategickým záujmom; domnieva sa, že je potrebné zvýšiť úsilie pri zvyšovaní informovanosti o podkopávaní demokratickej kultúry v tretích krajinách, a pripomína, že je potrebné ju posilniť; </w:t>
      </w:r>
      <w:r>
        <w:t>zdôrazňuje význam volebných pozorovateľských misií EÚ a príspevok Európskeho parlamentu k rozvoju a zlepšovaniu ich metodiky; vyzýva tretie štáty, aby vykonali odporúčania volebných pozorovateľských misií EÚ a iných uznávaných medzinárodných subjektov s ci</w:t>
      </w:r>
      <w:r>
        <w:t>eľom zlepšiť organizáciu a prostredie budúcich volebných procesov a prispieť tak k ich transparentnosti a zákonnosti s cieľom posilniť demokratické normy dotknutého štátu; víta prácu Európskej nadácie na podporu demokracie a pripomína, že je potrebné posil</w:t>
      </w:r>
      <w:r>
        <w:t>ňovať jej aktivity a zdroje;</w:t>
      </w:r>
    </w:p>
    <w:p w:rsidR="000C3B20" w:rsidRDefault="00353B21">
      <w:pPr>
        <w:pStyle w:val="NormalHanging12a"/>
      </w:pPr>
      <w:r>
        <w:rPr>
          <w:i/>
          <w:iCs/>
        </w:rPr>
        <w:t xml:space="preserve">Podpora EÚ pre </w:t>
      </w:r>
      <w:r>
        <w:rPr>
          <w:rStyle w:val="Italic"/>
          <w:iCs/>
        </w:rPr>
        <w:t>obhajcov ľudských práv</w:t>
      </w:r>
      <w:r>
        <w:rPr>
          <w:i/>
          <w:iCs/>
        </w:rPr>
        <w:t xml:space="preserve"> </w:t>
      </w:r>
      <w:r>
        <w:rPr>
          <w:rStyle w:val="Italic"/>
          <w:iCs/>
        </w:rPr>
        <w:t>a organizácie občianskej spoločnosti</w:t>
      </w:r>
    </w:p>
    <w:p w:rsidR="000C3B20" w:rsidRDefault="00353B21">
      <w:pPr>
        <w:pStyle w:val="NormalHanging12a"/>
      </w:pPr>
      <w:r>
        <w:t>87.</w:t>
      </w:r>
      <w:r>
        <w:tab/>
        <w:t>je mimoriadne znepokojený útokmi na obhajcov ľudských práv, ako aj na ich rodiny, komunity a právnikov a ich obťažovaním a domnieva sa, že čoraz sof</w:t>
      </w:r>
      <w:r>
        <w:t xml:space="preserve">istikovanejšie </w:t>
      </w:r>
      <w:r>
        <w:lastRenderedPageBreak/>
        <w:t xml:space="preserve">prostriedky používané na ich prenasledovanie sú obzvlášť znepokojujúce; dôrazne odsudzuje zákony vrátane protiteroristických zákonov, zákonov o národnej bezpečnosti a zákonov proti hanobeniu, ktoré sa používajú na útoky na obhajcov ľudských </w:t>
      </w:r>
      <w:r>
        <w:t>práv a mimovládne organizácie, kriminalizáciu ich práce a ich stigmatizáciu; odsudzuje prenasledovanie mimovládnych organizácií prostredníctvom legislatívnych ustanovení v tretích krajinách, ako sú zákony o zahraničných agentoch a podobne, a iné obmedzenia</w:t>
      </w:r>
      <w:r>
        <w:t>, ktorým čelia pri svojej legitímnej činnosti; podporuje obhajcov ľudských práv, chváli ich a z celého srdca im ďakuje za ich odvážnu a kľúčovú prácu a vyzýva na opatrenia EÚ na zabezpečenie ich ochrany na celom svete; požaduje úplné a konzistentné uplatňo</w:t>
      </w:r>
      <w:r>
        <w:t xml:space="preserve">vanie usmernení EÚ o obhajcoch ľudských práv zo strany EÚ a jej členských štátov, čím by sa podporil aktívny, holistický a dlhodobý prístup k ochrane obhajcov ľudských práv, ktorý by predvídal a zmierňoval závažné problémy, ako sú útoky a hrozby namierené </w:t>
      </w:r>
      <w:r>
        <w:t>proti obhajcom ľudských práv, pričom musia oni sami, ich rodiny a komunity často platiť za ich činnosť vysokú daň; zdôrazňuje naliehavú potrebu komplexnej a včasnej revízie usmernení o obhajcoch ľudských práv s cieľom riešiť vznikajúce výzvy a hrozby a zab</w:t>
      </w:r>
      <w:r>
        <w:t>ezpečiť ich uplatniteľnosť a účinnosť pri ochrane obhajcov ľudských práv na celom svete, pričom by sa do aktualizovaných usmernení mali začleniť rodovo citlivé a prierezové prístupy, ktoré by odrážali rôznorodé prostredie a skúsenosti obhajcov ľudských prá</w:t>
      </w:r>
      <w:r>
        <w:t>v a zohľadňovali osobitné zraniteľnosti, ktorým môžu čeliť;</w:t>
      </w:r>
    </w:p>
    <w:p w:rsidR="000C3B20" w:rsidRDefault="00353B21">
      <w:pPr>
        <w:pStyle w:val="NormalHanging12a"/>
      </w:pPr>
      <w:r>
        <w:t>88.</w:t>
      </w:r>
      <w:r>
        <w:tab/>
        <w:t>zdôrazňuje čoraz častejší celosvetový jav nadnárodných hrozieb voči ochrancom ľudských práv zo strany ich vnútroštátnych orgánov alebo zástupcov; vyzýva Komisiu a členské štáty, aby identifiko</w:t>
      </w:r>
      <w:r>
        <w:t>vali a riešili tieto hrozby v rámci EÚ ako prioritu a ako neoddeliteľný aspekt usmernení EÚ o ochrancoch ľudských práv; nabáda Komisiu a členské štáty, aby zahraničným obhajcom ľudských práv s pobytom v EÚ poskytli primerané finančné a iné prostriedky s ci</w:t>
      </w:r>
      <w:r>
        <w:t xml:space="preserve">eľom umožniť im pokračovať v práci v oblasti ľudských práv na diaľku bez strachu z odvetných opatrení; zdôrazňuje, že úradníci a agenti tretích krajín, ktorí obťažujú ochrancov ľudských práv v EÚ, ako aj ich miestni podporovatelia, či už jednotlivci alebo </w:t>
      </w:r>
      <w:r>
        <w:t>subjekty, by mali byť braní na zodpovednosť; zdôrazňuje význam odbornej prípravy a zdrojov, ktoré sa majú poskytnúť orgánom presadzovania práva na boj proti týmto nadnárodným útokom;</w:t>
      </w:r>
    </w:p>
    <w:p w:rsidR="000C3B20" w:rsidRDefault="00353B21">
      <w:pPr>
        <w:pStyle w:val="NormalHanging12a"/>
        <w:rPr>
          <w:szCs w:val="24"/>
        </w:rPr>
      </w:pPr>
      <w:r>
        <w:t>89.</w:t>
      </w:r>
      <w:r>
        <w:tab/>
        <w:t>trvá na tom, aby ESVČ, Komisia a delegácie EÚ venovali osobitnú pozor</w:t>
      </w:r>
      <w:r>
        <w:t>nosť situácii ohrozených laureátov a finalistov Sacharovovej ceny a aby v koordinácii s členskými štátmi a Európskym parlamentom podnikli rozhodné kroky s cieľom zabezpečiť ich dobré životné podmienky, bezpečnosť alebo oslobodenie;</w:t>
      </w:r>
    </w:p>
    <w:p w:rsidR="000C3B20" w:rsidRDefault="00353B21">
      <w:pPr>
        <w:pStyle w:val="NormalHanging12a"/>
        <w:rPr>
          <w:szCs w:val="24"/>
        </w:rPr>
      </w:pPr>
      <w:r>
        <w:t>90.</w:t>
      </w:r>
      <w:r>
        <w:tab/>
        <w:t>vyzýva na úsilie o p</w:t>
      </w:r>
      <w:r>
        <w:t>osilnenie viditeľnosti činností a kanálov EÚ na ochranu a podporu obhajcov ľudských práv; vyzýva členské štáty, aby išli príkladom a vypracovali spoľahlivé a účinné vnútroštátne usmernenia a zákony týkajúce sa obhajcov ľudských práv, ktoré by slúžili ako v</w:t>
      </w:r>
      <w:r>
        <w:t>zor pre ostatné krajiny; uznáva kolektívnu zodpovednosť ESVČ, Komisie a členských štátov pri zabezpečovaní účinného vykonávania usmernení EÚ týkajúcich sa obhajcov ľudských práv a vyzýva EÚ, aby voči obhajcom ľudských práv uplatňovala skutočný prístup Tímu</w:t>
      </w:r>
      <w:r>
        <w:t xml:space="preserve"> Európa; plne podporuje mechanizmy ProtectDefenders.eu a vyzýva EÚ a jej členské štáty, aby podporovali vytváranie podobných mechanizmov v rovnako zmýšľajúcich krajinách, ako aj spoločné aktivity EÚ, jej členských štátov a tretích krajín zamerané na ochran</w:t>
      </w:r>
      <w:r>
        <w:t>u obhajcov ľudských práv; zdôrazňuje, že je dôležité, aby osobitní zástupcovia EÚ spolupracovali s vnútroštátnymi orgánmi v oblasti ochrany ľudských práv a jednotlivých prípadov; opakuje svoju výzvu Komisii, aby zohrávala aktívnu úlohu pri vytváraní celoún</w:t>
      </w:r>
      <w:r>
        <w:t xml:space="preserve">ijného systému víz na viac </w:t>
      </w:r>
      <w:r>
        <w:lastRenderedPageBreak/>
        <w:t>vstupov pre ohrozených obhajcov ľudských práv; týmto naliehavo vyzýva členské štáty, aby v rámci svojich diplomatických misií zlepšili postupy a zabezpečili rýchle, zrozumiteľné, dostupné a dosiahnuteľné postupy pri podávaní žiad</w:t>
      </w:r>
      <w:r>
        <w:t>ostí o víza; ďalej vyzýva členské štáty, aby spoločne vytvorili a začlenili osobitnú kategóriu do vízového kódexu EÚ, čím by sa zjednodušili vízové postupy a podporila jednotnosť postupu pri podávaní žiadostí o víza v EÚ; vyzýva podpredsedu Komisie/vysokéh</w:t>
      </w:r>
      <w:r>
        <w:t>o predstaviteľa Únie pre zahraničné veci a bezpečnostnú politiku, aby v spolupráci s členskými štátmi a Európskym parlamentom vypracoval ročný zoznam krajín, ktoré vzbudzujú vážne obavy v oblasti ľudských práv, čo by umožnilo koordinovanú reakciu Tímu Euró</w:t>
      </w:r>
      <w:r>
        <w:t>pa, prístup k zdrojom, posilnené monitorovanie, špecializované stratégie a zvýšenú podporu na všetkých úrovniach; podporuje transparentné predkladanie a preskúmanie tohto zoznamu v Európskom parlamente s cieľom zachovať zodpovednosť;</w:t>
      </w:r>
    </w:p>
    <w:p w:rsidR="000C3B20" w:rsidRDefault="00353B21">
      <w:pPr>
        <w:pStyle w:val="NormalHanging12a"/>
      </w:pPr>
      <w:r>
        <w:t>91.</w:t>
      </w:r>
      <w:r>
        <w:tab/>
        <w:t>ľutuje, že obhajky</w:t>
      </w:r>
      <w:r>
        <w:t xml:space="preserve">ne ľudských práv sú vystavené rodovo motivovanému násiliu a trpia nedostatočným prístupom k primeraným zdrojom a mechanizmom ochrany; odsudzuje pokračujúce útoky na obhajkyne ľudských práv vrátane sexuálnych útokov, vyhrážok, zastrašovania, kriminalizácie </w:t>
      </w:r>
      <w:r>
        <w:t>a vrážd; potvrdzuje, že nárast mizogýnnych, sexistických a homofóbnych prejavov politických lídrov v posledných rokoch normalizoval násilie voči obhajkyniam ľudských práv, najmä voči obhajcom pracujúcim v oblasti SRZP; zdôrazňuje, že EÚ musí naďalej politi</w:t>
      </w:r>
      <w:r>
        <w:t>cky a finančne podporovať organizácie občianskej spoločnosti, ktoré presadzujú práva žien a dievčat;</w:t>
      </w:r>
    </w:p>
    <w:p w:rsidR="000C3B20" w:rsidRDefault="00353B21">
      <w:pPr>
        <w:pStyle w:val="Normal12a24b"/>
        <w:spacing w:before="240"/>
      </w:pPr>
      <w:r>
        <w:rPr>
          <w:rStyle w:val="Italic"/>
        </w:rPr>
        <w:t xml:space="preserve">Boj proti beztrestnosti a korupcii </w:t>
      </w:r>
    </w:p>
    <w:p w:rsidR="000C3B20" w:rsidRDefault="00353B21">
      <w:pPr>
        <w:pStyle w:val="NormalHanging12a"/>
      </w:pPr>
      <w:r>
        <w:t>92.</w:t>
      </w:r>
      <w:r>
        <w:tab/>
        <w:t>zdôrazňuje, že korupcia uľahčuje, udržiava a inštitucionalizuje porušovanie ľudských práv, ohrozuje demokratické in</w:t>
      </w:r>
      <w:r>
        <w:t>štitúcie a neprimerane ovplyvňuje najzraniteľnejšie a marginalizované osoby a skupiny v spoločnosti; žiada, aby sa boj proti korupcii stal súčasťou všetkých snáh a politík EÚ na podporu ľudských práv a demokracie; víta protikorupčné opatrenia vo vonkajších</w:t>
      </w:r>
      <w:r>
        <w:t xml:space="preserve"> politikách EÚ vrátane možnosti uvaliť cielené protikorupčné sankcie uvedené v spoločnom oznámení Komisie a vysokého predstaviteľa Únie pre zahraničné veci a bezpečnostnú politiku z 3. mája 2023 o boji proti korupcii (JOIN(2023)0012); vyzýva EÚ a jej člens</w:t>
      </w:r>
      <w:r>
        <w:t>ké štáty, aby zvýšili svoje úsilie v oblasti reforiem súdnictva, boja proti beztrestnosti, zlepšenia transparentnosti a protikorupčných inštitúcií v tretích krajinách a pri vymedzení úlohy niektorých aktérov so sídlom v EÚ v tejto súvislosti; podporuje pro</w:t>
      </w:r>
      <w:r>
        <w:t>tikorupčné ustanovenia zahrnuté do obchodných dohôd EÚ s krajinami, ktoré nie sú členmi EÚ; zdôrazňuje, že je mimoriadne dôležité, aby EÚ a jej členské štáty išli príkladom a uplatňovali najvyššie normy transparentnosti pri svojom externom financovaní a zi</w:t>
      </w:r>
      <w:r>
        <w:t>ntenzívnili podporu organizácií občianskej spoločnosti, aktivistov a investigatívnych novinárov, ktorí sa angažujú v boji proti korupcii a beztrestnosti, ako aj podporovali zavedenie účinných celosvetových protikorupčných opatrení a pevných regulačných rám</w:t>
      </w:r>
      <w:r>
        <w:t>cov, ako aj riešili utajované jurisdikcie a daňové raje; vyzýva na posilnenie spolupráce s kľúčovými medzinárodnými aktérmi v tejto oblasti, ako sú Skupina štátov proti korupcii (GRECO), Organizácia pre hospodársku spoluprácu a rozvoj (OECD) a Úrad OSN pre</w:t>
      </w:r>
      <w:r>
        <w:t xml:space="preserve"> drogy a kriminalitu (UNODC), s cieľom zlepšiť synergie a výmenu najlepších postupov v oblasti protikorupčných opatrení;</w:t>
      </w:r>
    </w:p>
    <w:p w:rsidR="000C3B20" w:rsidRDefault="00353B21">
      <w:pPr>
        <w:pStyle w:val="Normal12a24b"/>
        <w:spacing w:before="240"/>
        <w:rPr>
          <w:i/>
        </w:rPr>
      </w:pPr>
      <w:r>
        <w:rPr>
          <w:i/>
        </w:rPr>
        <w:t>Opatrenia EÚ na multilaterálnych fórach</w:t>
      </w:r>
    </w:p>
    <w:p w:rsidR="000C3B20" w:rsidRDefault="00353B21">
      <w:pPr>
        <w:pStyle w:val="NormalHanging12a"/>
        <w:rPr>
          <w:szCs w:val="24"/>
        </w:rPr>
      </w:pPr>
      <w:r>
        <w:t>93.</w:t>
      </w:r>
      <w:r>
        <w:tab/>
        <w:t>opakuje, že je potrebné, aby EÚ a jej členské štáty vystupovali na pôde OSN a na ďalších mu</w:t>
      </w:r>
      <w:r>
        <w:t xml:space="preserve">ltilaterálnych fórach jednotne; je mimoriadne znepokojený čoraz častejšími </w:t>
      </w:r>
      <w:r>
        <w:lastRenderedPageBreak/>
        <w:t>útokmi na multilaterálne inštitúcie, ako sú orgány OSN a najmä Rada OSN pre ľudské práva, zo strany autoritárskych a neliberálnych režimov, ktoré sa snažia podkopať ich prácu a legi</w:t>
      </w:r>
      <w:r>
        <w:t>timitu; víta pokračujúcu podporu EÚ a jej členských štátov OSN a iným multilaterálnym inštitúciám, ako aj pokračujúci a rastúci strategický dialóg a spoluprácu s Úradom vysokého komisára pre ľudské práva; dôrazne podporuje sponzorovanie rezolúcií OSN o ľud</w:t>
      </w:r>
      <w:r>
        <w:t>ských právach a demokracii zo strany EÚ; vyzýva EÚ a jej členské štáty, aby prijali konkrétne opatrenia na posilnenie a zvýšenie odolnosti medzinárodnej architektúry ľudských práv a dôsledného vykonávania medzinárodných záväzkov a nástrojov v oblasti ľudsk</w:t>
      </w:r>
      <w:r>
        <w:t>ých práv; vyzýva EÚ a jej členské štáty, aby sa zasadzovali za vlastné a trvalé sídlo Únie na multilaterálnych fórach vrátane Bezpečnostnej rady OSN, ktoré by dopĺňalo existujúce sídlo pridelené členským štátom EÚ, a aby zabezpečili intenzívnejšiu spoluprá</w:t>
      </w:r>
      <w:r>
        <w:t>cu na týchto fórach; vyzýva delegácie EÚ, aby zohrávali významnejšiu úlohu na multilaterálnych fórach, na ktoré by mali mať k dispozícii primerané zdroje;</w:t>
      </w:r>
    </w:p>
    <w:p w:rsidR="000C3B20" w:rsidRDefault="00353B21">
      <w:pPr>
        <w:pStyle w:val="NormalHanging12a"/>
        <w:rPr>
          <w:szCs w:val="24"/>
        </w:rPr>
      </w:pPr>
      <w:r>
        <w:t>94.</w:t>
      </w:r>
      <w:r>
        <w:tab/>
        <w:t>zdôrazňuje, že účinná ochrana ľudských práv na celom svete si vyžaduje medzinárodnú spoluprácu na</w:t>
      </w:r>
      <w:r>
        <w:t xml:space="preserve"> multilaterálnej úrovni; zdôrazňuje mimoriadne dôležitú úlohu OSN a jej orgánov ako hlavného fóra, ktoré musí byť schopné účinne presadzovať úsilie o mier, bezpečnosť, udržateľný rozvoj a dodržiavanie ľudských práv a medzinárodného práva; pripomína záväzky</w:t>
      </w:r>
      <w:r>
        <w:t xml:space="preserve"> všetkých členských štátov OSN podporovať a chrániť všetky ľudské práva a základné slobody, ako sú zakotvené v zakladajúcej Charte OSN a v rezolúcii Valného zhromaždenia OSN č. 60/251; zdôrazňuje zodpovednosť Rady OSN pre ľudské práva za riešenie všetkých </w:t>
      </w:r>
      <w:r>
        <w:t>závažných porušení ľudských práv na celom svete; vyjadruje poľutovanie nad tým, že viacerí členovia Rady OSN pre ľudské práva sa dopustili závažného porušovania ľudských práv a nedodržiavania ich povinností v oblasti ľudských práv; vyzýva na lepšie uplatňo</w:t>
      </w:r>
      <w:r>
        <w:t>vanie kritérií pre členstvo v Rade OSN pre ľudské práva; vyzýva ESVČ, aby iniciovala a presadzovala úsilie o koordinované stanovisko EÚ a členských štátov k členstvu v Rade OSN pre ľudské práva, ktoré by podporilo väčšiu transparentnosť a súťaž založenú na</w:t>
      </w:r>
      <w:r>
        <w:t xml:space="preserve"> zásluhách vo volebnom procese; vyzýva inštitúcie EÚ vrátane seba, aby ďalej posilňovali vzťahy a úzku spoluprácu s týmito orgánmi OSN;</w:t>
      </w:r>
    </w:p>
    <w:p w:rsidR="000C3B20" w:rsidRDefault="00353B21">
      <w:pPr>
        <w:pStyle w:val="NormalHanging12a"/>
        <w:rPr>
          <w:szCs w:val="24"/>
        </w:rPr>
      </w:pPr>
      <w:r>
        <w:t>95.</w:t>
      </w:r>
      <w:r>
        <w:tab/>
        <w:t>vyzdvihuje prácu vyšetrovacích komisií a vyšetrovacích misií s mandátom OSN, ktoré sa čoraz častejšie využívajú na r</w:t>
      </w:r>
      <w:r>
        <w:t>iešenie situácií závažného porušovania medzinárodného humanitárneho práva, medzinárodného práva v oblasti ľudských práv a na boj proti beztrestnosti; vyzýva EÚ a jej členské štáty, aby naďalej politicky a finančne podporovali činnosť OSN, a to vrátane osob</w:t>
      </w:r>
      <w:r>
        <w:t>itných postupov a zmluvných orgánov; dôrazne odsudzuje všetky útoky na držiteľov mandátov v rámci osobitných postupov OSN a na nezávislosť ich mandátov; vyzýva členské štáty EÚ a jej demokratických partnerov, aby rozhodne čelili takýmto snahám a aby prijal</w:t>
      </w:r>
      <w:r>
        <w:t>i všetky možné opatrenia na pomoc so zaistením bezpečného a otvoreného priestoru na interakciu jednotlivcov a organizácií občianskej spoločnosti s OSN a jej zástupcami a mechanizmami;</w:t>
      </w:r>
    </w:p>
    <w:p w:rsidR="000C3B20" w:rsidRDefault="00353B21">
      <w:pPr>
        <w:pStyle w:val="NormalHanging12a"/>
      </w:pPr>
      <w:r>
        <w:t>96.</w:t>
      </w:r>
      <w:r>
        <w:tab/>
        <w:t>vyzýva EÚ a členské štáty, aby podporovali posilnenie regionálnych s</w:t>
      </w:r>
      <w:r>
        <w:t>ystémov ľudských práv, a to aj prostredníctvom finančnej pomoci a výmeny skúseností medzi regiónmi; zdôrazňuje najmä kľúčovú úlohu monitorovacích orgánov a súdnych mechanizmov zriadených v rámci týchto regionálnych systémov a ich komplementárnosť so systém</w:t>
      </w:r>
      <w:r>
        <w:t>om OSN v oblasti ľudských práv;</w:t>
      </w:r>
    </w:p>
    <w:p w:rsidR="000C3B20" w:rsidRDefault="00353B21">
      <w:pPr>
        <w:pStyle w:val="NormalHanging12a"/>
      </w:pPr>
      <w:r>
        <w:t>97.</w:t>
      </w:r>
      <w:r>
        <w:tab/>
        <w:t xml:space="preserve">víta politickú a finančnú podporu, ktorú EÚ poskytuje Medzinárodnému trestnému súdu (MTS) vrátane úradu prokurátora MTS; žiada EÚ a jej členské štáty, aby naďalej </w:t>
      </w:r>
      <w:r>
        <w:lastRenderedPageBreak/>
        <w:t>podporovali MTS potrebnými prostriedkami a ľudskými aj fi</w:t>
      </w:r>
      <w:r>
        <w:t>nančnými zdrojmi a aby využili všetky nástroje, ktoré má k dispozícii, na posilnenie boja proti beztrestnosti na celom svete; víta prínos Medzinárodného trestného súdu v boji proti beztrestnosti na celom svete; podporuje príspevok EÚ k vyšetrovaniu vojnový</w:t>
      </w:r>
      <w:r>
        <w:t>ch zločinov a zločinov proti ľudskosti v rámci Medzinárodného trestného súdu; odsudzuje pokusy podkopať činnosť Medzinárodného trestného súdu a jeho legitimitu; vyzýva Úniu a jej členské štáty, aby povzbudili svojich partnerov k ratifikácii Rímskeho štatút</w:t>
      </w:r>
      <w:r>
        <w:t>u a jeho dodatkov, a tým rozšírili právomoc Medzinárodného trestného súdu;</w:t>
      </w:r>
    </w:p>
    <w:p w:rsidR="000C3B20" w:rsidRDefault="00353B21">
      <w:pPr>
        <w:pStyle w:val="Normal12a24b"/>
        <w:spacing w:before="240"/>
        <w:rPr>
          <w:rStyle w:val="Italic"/>
        </w:rPr>
      </w:pPr>
      <w:r>
        <w:rPr>
          <w:rStyle w:val="Italic"/>
        </w:rPr>
        <w:t>Prístup Tímu Európa</w:t>
      </w:r>
    </w:p>
    <w:p w:rsidR="000C3B20" w:rsidRDefault="00353B21">
      <w:pPr>
        <w:pStyle w:val="NormalHanging12a"/>
        <w:rPr>
          <w:szCs w:val="24"/>
        </w:rPr>
      </w:pPr>
      <w:r>
        <w:t>98.</w:t>
      </w:r>
      <w:r>
        <w:tab/>
        <w:t>vyjadruje poľutovanie nad prípadmi rôznych prístupov k ochrane a podpore ľudských práv v krajinách mimo EÚ, ktoré boli zaznamenané na veľvyslanectvách člensk</w:t>
      </w:r>
      <w:r>
        <w:t>ých štátov a v delegáciách EÚ; zdôrazňuje, že prioritou veľvyslanectiev členských štátov by malo byť presadzovanie a ochrana ľudských práv a mali by takisto podporovať občiansku spoločnosť v krajinách, ktoré nie sú členmi EÚ; konštatuje, že táto zodpovedno</w:t>
      </w:r>
      <w:r>
        <w:t>sť by nemala spočívať výlučne na delegáciách EÚ; vyzýva EÚ a členské štáty, aby účinne začlenili ľudské práva do všetkých politík a nástrojov EÚ; naliehavo vyzýva EÚ a jej členské štáty, aby zintenzívnili svoje úsilie o presadzovanie a ochranu ľudských prá</w:t>
      </w:r>
      <w:r>
        <w:t>v a demokracie na celom svete; zdôrazňuje, že je potrebné, aby EÚ a jej členské štáty vystupovali jednotne a účinne pri riešení globálnych výziev v oblasti ľudských práv a demokracie na multilaterálnych fórach; vyzýva na úplnú koordináciu v tretích krajiná</w:t>
      </w:r>
      <w:r>
        <w:t>ch medzi všetkými delegáciami členských štátov a delegáciou EÚ v otázkach ľudských práv; vyzýva delegácie EÚ a diplomatické misie členských štátov EÚ, aby zaujali aktívnejší prístup k podpore a ochrane ľudských práv;</w:t>
      </w:r>
    </w:p>
    <w:p w:rsidR="000C3B20" w:rsidRDefault="00353B21">
      <w:pPr>
        <w:pStyle w:val="NormalHanging12a"/>
      </w:pPr>
      <w:r>
        <w:t>99.</w:t>
      </w:r>
      <w:r>
        <w:tab/>
        <w:t xml:space="preserve">zdôrazňuje význam riešenia </w:t>
      </w:r>
      <w:r>
        <w:t>pretrvávajúcej segmentácie vo vonkajších vzťahoch EÚ v súvislosti s ľudskými právami; vyzýva na zlepšenie koordinácie v otázkach ľudských práv medzi Generálnym riaditeľstvom Komisie pre medzinárodné partnerstvá a ESVČ s ostatnými príslušnými generálnymi ri</w:t>
      </w:r>
      <w:r>
        <w:t>aditeľstvami vrátane Generálneho riaditeľstva pre obchod a Generálneho riaditeľstva pre migráciu a vnútorné záležitosti, ako aj s príslušnými agentúrami EÚ, ako je FRONTEX a Európsky podporný úrad pre azyl (EASO); víta zvýšenú koordináciu medzi delegáciami</w:t>
      </w:r>
      <w:r>
        <w:t xml:space="preserve"> EÚ a ústredím ESVČ a Generálnym riaditeľstvom Komisie pre medzinárodné partnerstvá v súvislosti s naliehavými prípadmi obhajcov ľudských práv;</w:t>
      </w:r>
    </w:p>
    <w:p w:rsidR="000C3B20" w:rsidRDefault="00353B21">
      <w:pPr>
        <w:pStyle w:val="NormalHanging12a"/>
      </w:pPr>
      <w:r>
        <w:t>100.</w:t>
      </w:r>
      <w:r>
        <w:tab/>
        <w:t>vyzýva všetky delegácie EÚ v tretích krajinách, aby v súlade s usmerneniami EÚ o ľudských právach poskytova</w:t>
      </w:r>
      <w:r>
        <w:t>li pravidelnú podporu obhajcom ľudských práv, ako aj aby navštevovali členov demokratickej opozície, aktivistov a členov občianskej spoločnosti uväznených v týchto krajinách, monitorovali ich situáciu, zúčastňovali sa na súdnych pojednávaniach a poukazoval</w:t>
      </w:r>
      <w:r>
        <w:t>i na ich prípady v rámci dialógov EÚ o ľudských právach s príslušnými krajinami;</w:t>
      </w:r>
    </w:p>
    <w:p w:rsidR="000C3B20" w:rsidRDefault="00353B21">
      <w:pPr>
        <w:pStyle w:val="NormalHanging12a"/>
      </w:pPr>
      <w:r>
        <w:t>101.</w:t>
      </w:r>
      <w:r>
        <w:tab/>
        <w:t>zdôrazňuje dôležitú úlohu verejnej a kultúrnej diplomacie EÚ, ako aj medzinárodných kultúrnych vzťahov pri presadzovaní ľudských práv a vyzýva odbor strategickej komuniká</w:t>
      </w:r>
      <w:r>
        <w:t>cie a prognózovania ESVČ, aby v tomto smere zvýšil svoje úsilie, na ktoré by mal počítať s príslušnými zdrojmi; zdôrazňuje, že v tretích krajinách je potrebné plne informovať o programoch v oblasti ľudských práv, ktoré financuje alebo podporuje EÚ; považuj</w:t>
      </w:r>
      <w:r>
        <w:t>e za mimoriadne dôležité, aby sa usmernenia EÚ o ľudských právach plne uplatňovali v delegáciách EÚ a na diplomatických misiách členských štátov;</w:t>
      </w:r>
    </w:p>
    <w:p w:rsidR="000C3B20" w:rsidRDefault="00353B21">
      <w:pPr>
        <w:pStyle w:val="NormalHanging12a"/>
      </w:pPr>
      <w:r>
        <w:lastRenderedPageBreak/>
        <w:t>102.</w:t>
      </w:r>
      <w:r>
        <w:tab/>
        <w:t>vyzýva Komisiu, ESVČ a členské štáty, aby prijali skutočný prístup „Tímu Európa“, ktorý spočíva v pravide</w:t>
      </w:r>
      <w:r>
        <w:t>lnej a zmysluplnej spolupráci s Európskym parlamentom a jeho zapojení vždy, keď sa konajú stretnutia, návštevy alebo iné oficiálne a neoficiálne podujatia, v súlade s úlohou Európskeho parlamentu ako jediného priamo voleného orgánu EÚ, ktorý zastupuje obča</w:t>
      </w:r>
      <w:r>
        <w:t>nov EÚ;</w:t>
      </w:r>
    </w:p>
    <w:p w:rsidR="000C3B20" w:rsidRDefault="00353B21">
      <w:pPr>
        <w:pStyle w:val="NormalHanging12a"/>
        <w:widowControl/>
        <w:ind w:left="0" w:firstLine="0"/>
        <w:jc w:val="center"/>
      </w:pPr>
      <w:r>
        <w:t>°</w:t>
      </w:r>
    </w:p>
    <w:p w:rsidR="000C3B20" w:rsidRDefault="00353B21">
      <w:pPr>
        <w:pStyle w:val="NormalHanging12a"/>
        <w:jc w:val="center"/>
      </w:pPr>
      <w:r>
        <w:t>°     °</w:t>
      </w:r>
    </w:p>
    <w:p w:rsidR="000C3B20" w:rsidRDefault="00353B21">
      <w:pPr>
        <w:pStyle w:val="NormalHanging12a"/>
      </w:pPr>
      <w:r>
        <w:t>103.</w:t>
      </w:r>
      <w:r>
        <w:tab/>
        <w:t>poveruje svoju predsedníčku, aby postúpila toto uznesenie Rade, Komisii, podpredsedovi Komisie/vysokému predstaviteľovi Únie pre zahraničné veci a bezpečnostnú politiku, osobitnému zástupcovi Európskej únie pre ľudské práva, vládam a</w:t>
      </w:r>
      <w:r>
        <w:t xml:space="preserve"> parlamentom členských štátov, Bezpečnostnej rade Organizácie Spojených národov, generálnemu tajomníkovi Organizácie Spojených národov, predsedovi 77. zasadnutia Valného zhromaždenia Organizácie Spojených národov, predsedovi Rady Organizácie Spojených náro</w:t>
      </w:r>
      <w:r>
        <w:t>dov pre ľudské práva, vysokému komisárovi Organizácie Spojených národov pre ľudské práva a vedúcim delegácií Európskej únie.</w:t>
      </w:r>
    </w:p>
    <w:p w:rsidR="000C3B20" w:rsidRDefault="000C3B20">
      <w:pPr>
        <w:widowControl/>
      </w:pPr>
    </w:p>
    <w:sectPr w:rsidR="000C3B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B20" w:rsidRDefault="00353B21">
      <w:r>
        <w:separator/>
      </w:r>
    </w:p>
  </w:endnote>
  <w:endnote w:type="continuationSeparator" w:id="0">
    <w:p w:rsidR="000C3B20" w:rsidRDefault="00353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B20" w:rsidRDefault="000C3B2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B20" w:rsidRDefault="000C3B2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B20" w:rsidRDefault="000C3B2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B20" w:rsidRDefault="00353B21">
      <w:r>
        <w:separator/>
      </w:r>
    </w:p>
  </w:footnote>
  <w:footnote w:type="continuationSeparator" w:id="0">
    <w:p w:rsidR="000C3B20" w:rsidRDefault="00353B21">
      <w:r>
        <w:continuationSeparator/>
      </w:r>
    </w:p>
  </w:footnote>
  <w:footnote w:id="1">
    <w:p w:rsidR="000C3B20" w:rsidRDefault="00353B2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 410 I, 7.12.2020, s. 1.</w:t>
      </w:r>
    </w:p>
  </w:footnote>
  <w:footnote w:id="2">
    <w:p w:rsidR="000C3B20" w:rsidRDefault="00353B2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</w:t>
      </w:r>
      <w:r>
        <w:rPr>
          <w:sz w:val="24"/>
          <w:lang w:val="sk-SK"/>
        </w:rPr>
        <w:t>L 209, 14.6.2021, s. 1.</w:t>
      </w:r>
    </w:p>
  </w:footnote>
  <w:footnote w:id="3">
    <w:p w:rsidR="000C3B20" w:rsidRDefault="00353B2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C 303, 15.12.2009, s. 12.</w:t>
      </w:r>
    </w:p>
  </w:footnote>
  <w:footnote w:id="4">
    <w:p w:rsidR="000C3B20" w:rsidRDefault="00353B2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C 411, 27.11.2020, s. 30.</w:t>
      </w:r>
    </w:p>
  </w:footnote>
  <w:footnote w:id="5">
    <w:p w:rsidR="000C3B20" w:rsidRDefault="00353B2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404, 6.10.2021, s. 202.</w:t>
      </w:r>
    </w:p>
  </w:footnote>
  <w:footnote w:id="6">
    <w:p w:rsidR="000C3B20" w:rsidRDefault="00353B2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15, 12.1.2022, s. 70.</w:t>
      </w:r>
    </w:p>
  </w:footnote>
  <w:footnote w:id="7">
    <w:p w:rsidR="000C3B20" w:rsidRDefault="00353B2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15, 12.1.2022, s. 111.</w:t>
      </w:r>
    </w:p>
  </w:footnote>
  <w:footnote w:id="8">
    <w:p w:rsidR="000C3B20" w:rsidRDefault="00353B2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99, 1.3.2022, s. 152.</w:t>
      </w:r>
    </w:p>
  </w:footnote>
  <w:footnote w:id="9">
    <w:p w:rsidR="000C3B20" w:rsidRDefault="00353B2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</w:t>
      </w:r>
      <w:r>
        <w:rPr>
          <w:sz w:val="24"/>
          <w:lang w:val="sk-SK"/>
        </w:rPr>
        <w:t>EÚ C 117, 11.3.2022, s. 88.</w:t>
      </w:r>
    </w:p>
  </w:footnote>
  <w:footnote w:id="10">
    <w:p w:rsidR="000C3B20" w:rsidRDefault="00353B2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 v. EÚ C, </w:t>
      </w:r>
      <w:r>
        <w:rPr>
          <w:sz w:val="24"/>
          <w:lang w:val="sk-SK"/>
        </w:rPr>
        <w:t xml:space="preserve">C/2023/409, 23.11.2023, </w:t>
      </w:r>
      <w:hyperlink r:id="rId1" w:history="1">
        <w:r>
          <w:rPr>
            <w:rStyle w:val="Hyperlink"/>
            <w:sz w:val="24"/>
            <w:lang w:val="sk-SK" w:eastAsia="en-GB"/>
          </w:rPr>
          <w:t>ELI: http://data.europa.eu/eli/C/2023/409/oj</w:t>
        </w:r>
      </w:hyperlink>
      <w:r>
        <w:rPr>
          <w:sz w:val="24"/>
          <w:lang w:val="sk-SK"/>
        </w:rPr>
        <w:t>.</w:t>
      </w:r>
    </w:p>
  </w:footnote>
  <w:footnote w:id="11">
    <w:p w:rsidR="000C3B20" w:rsidRDefault="00353B2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C 342, 6.9.2022, s. 295.</w:t>
      </w:r>
    </w:p>
  </w:footnote>
  <w:footnote w:id="12">
    <w:p w:rsidR="000C3B20" w:rsidRDefault="00353B2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C 214, 16.6.2023, s. 77.</w:t>
      </w:r>
    </w:p>
  </w:footnote>
  <w:footnote w:id="13">
    <w:p w:rsidR="000C3B20" w:rsidRDefault="00353B21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</w:rPr>
        <w:footnoteRef/>
      </w:r>
      <w:r>
        <w:rPr>
          <w:lang w:val="sk-SK"/>
        </w:rPr>
        <w:t xml:space="preserve"> </w:t>
      </w:r>
      <w:r>
        <w:rPr>
          <w:lang w:val="sk-SK"/>
        </w:rPr>
        <w:tab/>
      </w:r>
      <w:r>
        <w:rPr>
          <w:sz w:val="24"/>
          <w:szCs w:val="24"/>
          <w:lang w:val="sk-SK"/>
        </w:rPr>
        <w:t>Ú. v. EÚ C 465, 6.12.2022, s. 33.</w:t>
      </w:r>
    </w:p>
  </w:footnote>
  <w:footnote w:id="14">
    <w:p w:rsidR="000C3B20" w:rsidRDefault="00353B2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Univerzita v Göteborgu, „The </w:t>
      </w:r>
      <w:r>
        <w:rPr>
          <w:sz w:val="24"/>
          <w:lang w:val="sk-SK"/>
        </w:rPr>
        <w:t>world is becoming increasingly authoritarian – but there is hope (Svet sa stáva čoraz autoritatívnejším – ale existuje nádej)“, 2. marca 2023 https://www.gu.se/en/news/the-world-is-becoming-increasingly-authoritarian-but-there-is-hope.</w:t>
      </w:r>
    </w:p>
  </w:footnote>
  <w:footnote w:id="15">
    <w:p w:rsidR="000C3B20" w:rsidRDefault="00353B2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https://goodhuman</w:t>
      </w:r>
      <w:r>
        <w:rPr>
          <w:sz w:val="24"/>
          <w:lang w:val="sk-SK"/>
        </w:rPr>
        <w:t>rightsstories.net/</w:t>
      </w:r>
    </w:p>
  </w:footnote>
  <w:footnote w:id="16">
    <w:p w:rsidR="000C3B20" w:rsidRDefault="00353B2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Spoločná pozícia Rady 2008/944/SZBP z 8. decembra 2008, ktorou sa vymedzujú spoločné pravidlá upravujúce kontrolu vývozu vojenskej technológie a materiálu (Ú. v. EÚ L 335, 13.12.2008, s. 99).</w:t>
      </w:r>
    </w:p>
  </w:footnote>
  <w:footnote w:id="17">
    <w:p w:rsidR="000C3B20" w:rsidRDefault="00353B2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 Rady</w:t>
      </w:r>
      <w:r>
        <w:rPr>
          <w:sz w:val="24"/>
          <w:lang w:val="sk-SK"/>
        </w:rPr>
        <w:t xml:space="preserve"> (EÚ) 2021/821 z 20. mája 2021, ktorým sa stanovuje režim Únie na kontrolu vývozov, sprostredkovania, technickej pomoci, tranzitu a transferu položiek s dvojakým použitím (Ú. v. EÚ L 206, 11.6.2021, s. 1).</w:t>
      </w:r>
    </w:p>
  </w:footnote>
  <w:footnote w:id="18">
    <w:p w:rsidR="000C3B20" w:rsidRDefault="00353B2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Smernica Rady 2001/55/ES z 20. júla 2001 o mini</w:t>
      </w:r>
      <w:r>
        <w:rPr>
          <w:sz w:val="24"/>
          <w:lang w:val="sk-SK"/>
        </w:rPr>
        <w:t>málnych štandardoch na poskytovanie dočasnej ochrany v prípade hromadného prílevu vysídlených osôb a o opatreniach na podporu rovnováhy úsilia medzi členskými štátmi pri prijímaní takýchto osôb a znášaní z toho vyplývajúcich dôsledkov (Ú. v. ES L 212, 7.8.</w:t>
      </w:r>
      <w:r>
        <w:rPr>
          <w:sz w:val="24"/>
          <w:lang w:val="sk-SK"/>
        </w:rPr>
        <w:t>2001, s. 12).</w:t>
      </w:r>
    </w:p>
  </w:footnote>
  <w:footnote w:id="19">
    <w:p w:rsidR="000C3B20" w:rsidRDefault="00353B2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Regionálna dohoda o prístupe k informáciám, účasti verejnosti a spravodlivosti v Latinskej Amerike a Karibiku zo 4. marca 2018.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B20" w:rsidRDefault="000C3B2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B20" w:rsidRDefault="000C3B2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B20" w:rsidRDefault="000C3B2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4/2023"/>
    <w:docVar w:name="dvlangue" w:val="SK"/>
    <w:docVar w:name="dvnumam" w:val="0"/>
    <w:docVar w:name="dvpe" w:val="751.673"/>
    <w:docVar w:name="dvrapporteur" w:val="Spravodajca: "/>
    <w:docVar w:name="dvtitre" w:val="Uznesenie Európskeho parlamentu z xx. januára 2024 o ľudských právach a demokracii vo svete a politike Európskej únie v tejto oblasti – výročná správa za rok 2023(2023/2118(INI))"/>
  </w:docVars>
  <w:rsids>
    <w:rsidRoot w:val="000C3B20"/>
    <w:rsid w:val="000C3B20"/>
    <w:rsid w:val="0035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B2BB1A"/>
  <w15:chartTrackingRefBased/>
  <w15:docId w15:val="{3713DBE9-3DE4-423D-9DD1-7843E5631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12a24b">
    <w:name w:val="Normal12a24b"/>
    <w:basedOn w:val="Normal"/>
    <w:pPr>
      <w:snapToGrid w:val="0"/>
      <w:spacing w:before="360" w:after="240"/>
    </w:pPr>
    <w:rPr>
      <w:lang w:eastAsia="en-US"/>
    </w:rPr>
  </w:style>
  <w:style w:type="character" w:customStyle="1" w:styleId="BoldItalic">
    <w:name w:val="BoldItalic"/>
    <w:uiPriority w:val="1"/>
    <w:rPr>
      <w:b/>
      <w:bCs w:val="0"/>
      <w:i/>
      <w:iCs w:val="0"/>
      <w:strike w:val="0"/>
      <w:dstrike w:val="0"/>
      <w:u w:val="none"/>
      <w:effect w:val="none"/>
    </w:rPr>
  </w:style>
  <w:style w:type="character" w:customStyle="1" w:styleId="Italic">
    <w:name w:val="Italic"/>
    <w:uiPriority w:val="1"/>
    <w:rPr>
      <w:i/>
      <w:iCs w:val="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Revision">
    <w:name w:val="Revision"/>
    <w:hidden/>
    <w:uiPriority w:val="99"/>
    <w:semiHidden/>
    <w:rPr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paragraph" w:customStyle="1" w:styleId="Normal6a">
    <w:name w:val="Normal6a"/>
    <w:basedOn w:val="Normal"/>
    <w:pPr>
      <w:spacing w:after="120"/>
    </w:pPr>
    <w:rPr>
      <w:szCs w:val="24"/>
      <w:lang w:eastAsia="en-US"/>
    </w:rPr>
  </w:style>
  <w:style w:type="character" w:styleId="Hyperlink">
    <w:name w:val="Hyperlink"/>
    <w:basedOn w:val="DefaultParagraphFont"/>
    <w:rsid w:val="00353B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SK/TXT/HTML/?uri=OJ:C_2023004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AFC9E-F520-40D9-9315-7B95B64A0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12870</Words>
  <Characters>92411</Characters>
  <Application>Microsoft Office Word</Application>
  <DocSecurity>0</DocSecurity>
  <Lines>2053</Lines>
  <Paragraphs>940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DINGA-SUPOVA Lucia</cp:lastModifiedBy>
  <cp:revision>2</cp:revision>
  <cp:lastPrinted>2004-11-19T15:42:00Z</cp:lastPrinted>
  <dcterms:created xsi:type="dcterms:W3CDTF">2024-04-05T10:58:00Z</dcterms:created>
  <dcterms:modified xsi:type="dcterms:W3CDTF">2024-04-05T10:58:00Z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A9-0424/2023</vt:lpwstr>
  </property>
  <property fmtid="{D5CDD505-2E9C-101B-9397-08002B2CF9AE}" pid="4" name="&lt;Type&gt;">
    <vt:lpwstr>RR</vt:lpwstr>
  </property>
</Properties>
</file>