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F60A46" w:rsidTr="0010095E">
        <w:trPr>
          <w:trHeight w:hRule="exact" w:val="1418"/>
        </w:trPr>
        <w:tc>
          <w:tcPr>
            <w:tcW w:w="6804" w:type="dxa"/>
            <w:shd w:val="clear" w:color="auto" w:fill="auto"/>
            <w:vAlign w:val="center"/>
          </w:tcPr>
          <w:p w:rsidR="00751A4A" w:rsidRPr="00F60A46" w:rsidRDefault="00D36EC6" w:rsidP="0010095E">
            <w:pPr>
              <w:pStyle w:val="EPName"/>
            </w:pPr>
            <w:bookmarkStart w:id="0" w:name="_GoBack"/>
            <w:bookmarkEnd w:id="0"/>
            <w:r w:rsidRPr="00F60A46">
              <w:t>Ευρωπαϊκό Κοινοβούλιο</w:t>
            </w:r>
          </w:p>
          <w:p w:rsidR="00751A4A" w:rsidRPr="00F60A46" w:rsidRDefault="00817416" w:rsidP="00756632">
            <w:pPr>
              <w:pStyle w:val="EPTerm"/>
              <w:rPr>
                <w:rStyle w:val="HideTWBExt"/>
                <w:noProof w:val="0"/>
                <w:vanish w:val="0"/>
                <w:color w:val="auto"/>
              </w:rPr>
            </w:pPr>
            <w:r w:rsidRPr="00F60A46">
              <w:t>2019-2024</w:t>
            </w:r>
          </w:p>
        </w:tc>
        <w:tc>
          <w:tcPr>
            <w:tcW w:w="2268" w:type="dxa"/>
            <w:shd w:val="clear" w:color="auto" w:fill="auto"/>
          </w:tcPr>
          <w:p w:rsidR="00751A4A" w:rsidRPr="00F60A46" w:rsidRDefault="00187494" w:rsidP="0010095E">
            <w:pPr>
              <w:pStyle w:val="EPLogo"/>
            </w:pPr>
            <w:r w:rsidRPr="00F60A46">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F60A46" w:rsidRDefault="00D058B8" w:rsidP="004C5D52">
      <w:pPr>
        <w:pStyle w:val="LineTop"/>
      </w:pPr>
    </w:p>
    <w:p w:rsidR="00680577" w:rsidRPr="00F60A46" w:rsidRDefault="00D36EC6" w:rsidP="00680577">
      <w:pPr>
        <w:pStyle w:val="EPBodyTA1"/>
      </w:pPr>
      <w:r w:rsidRPr="00F60A46">
        <w:t>ΚΕΙΜΕΝΑ ΠΟΥ ΕΓΚΡΙΘΗΚΑΝ</w:t>
      </w:r>
    </w:p>
    <w:p w:rsidR="00D058B8" w:rsidRPr="00F60A46" w:rsidRDefault="00D058B8" w:rsidP="00D058B8">
      <w:pPr>
        <w:pStyle w:val="LineBottom"/>
      </w:pPr>
    </w:p>
    <w:p w:rsidR="00D36EC6" w:rsidRPr="00F60A46" w:rsidRDefault="00D36EC6" w:rsidP="00D36EC6">
      <w:pPr>
        <w:pStyle w:val="ATHeading1"/>
      </w:pPr>
      <w:bookmarkStart w:id="1" w:name="TANumber"/>
      <w:r w:rsidRPr="00F60A46">
        <w:t>P9_TA(2024)0</w:t>
      </w:r>
      <w:r w:rsidR="00F46A8F" w:rsidRPr="00F60A46">
        <w:t>107</w:t>
      </w:r>
      <w:bookmarkEnd w:id="1"/>
    </w:p>
    <w:p w:rsidR="00D36EC6" w:rsidRPr="00F60A46" w:rsidRDefault="00D36EC6" w:rsidP="00D36EC6">
      <w:pPr>
        <w:pStyle w:val="ATHeading2"/>
      </w:pPr>
      <w:bookmarkStart w:id="2" w:name="title"/>
      <w:r w:rsidRPr="00F60A46">
        <w:t>Χρηματοδοτικές δραστηριότητες της Ευρωπαϊκής Τράπεζας Επενδύσεων – ετήσια έκθεση 2023</w:t>
      </w:r>
      <w:bookmarkEnd w:id="2"/>
    </w:p>
    <w:p w:rsidR="00D36EC6" w:rsidRPr="00F60A46" w:rsidRDefault="00D36EC6" w:rsidP="00D36EC6">
      <w:pPr>
        <w:rPr>
          <w:i/>
          <w:vanish/>
        </w:rPr>
      </w:pPr>
      <w:r w:rsidRPr="00F60A46">
        <w:rPr>
          <w:i/>
        </w:rPr>
        <w:fldChar w:fldCharType="begin"/>
      </w:r>
      <w:r w:rsidRPr="00F60A46">
        <w:rPr>
          <w:i/>
        </w:rPr>
        <w:instrText xml:space="preserve"> TC"(</w:instrText>
      </w:r>
      <w:bookmarkStart w:id="3" w:name="DocNumber"/>
      <w:r w:rsidRPr="00F60A46">
        <w:rPr>
          <w:i/>
        </w:rPr>
        <w:instrText>A9-0031/2024</w:instrText>
      </w:r>
      <w:bookmarkEnd w:id="3"/>
      <w:r w:rsidRPr="00F60A46">
        <w:rPr>
          <w:i/>
        </w:rPr>
        <w:instrText xml:space="preserve"> - Εισηγητής: David Cormand)"\l3 \n&gt; \* MERGEFORMAT </w:instrText>
      </w:r>
      <w:r w:rsidRPr="00F60A46">
        <w:rPr>
          <w:i/>
        </w:rPr>
        <w:fldChar w:fldCharType="end"/>
      </w:r>
    </w:p>
    <w:p w:rsidR="00D36EC6" w:rsidRPr="00F60A46" w:rsidRDefault="00D36EC6" w:rsidP="00D36EC6">
      <w:pPr>
        <w:rPr>
          <w:vanish/>
        </w:rPr>
      </w:pPr>
      <w:bookmarkStart w:id="4" w:name="Commission"/>
      <w:r w:rsidRPr="00F60A46">
        <w:rPr>
          <w:vanish/>
        </w:rPr>
        <w:t>Επιτροπή Προϋπολογισμών</w:t>
      </w:r>
      <w:bookmarkEnd w:id="4"/>
    </w:p>
    <w:p w:rsidR="00D36EC6" w:rsidRPr="00F60A46" w:rsidRDefault="00D36EC6" w:rsidP="00D36EC6">
      <w:pPr>
        <w:rPr>
          <w:vanish/>
        </w:rPr>
      </w:pPr>
      <w:bookmarkStart w:id="5" w:name="PE"/>
      <w:r w:rsidRPr="00F60A46">
        <w:rPr>
          <w:vanish/>
        </w:rPr>
        <w:t>PE757.274</w:t>
      </w:r>
      <w:bookmarkEnd w:id="5"/>
    </w:p>
    <w:p w:rsidR="00D36EC6" w:rsidRPr="00F60A46" w:rsidRDefault="00D36EC6" w:rsidP="00D36EC6">
      <w:pPr>
        <w:pStyle w:val="ATHeading3"/>
      </w:pPr>
      <w:bookmarkStart w:id="6" w:name="Sujet"/>
      <w:r w:rsidRPr="00F60A46">
        <w:t xml:space="preserve">Ψήφισμα του Ευρωπαϊκού Κοινοβουλίου </w:t>
      </w:r>
      <w:r w:rsidR="00437ECF" w:rsidRPr="00F60A46">
        <w:t xml:space="preserve">της </w:t>
      </w:r>
      <w:r w:rsidR="000536D1" w:rsidRPr="00F60A46">
        <w:t>28</w:t>
      </w:r>
      <w:r w:rsidR="00437ECF" w:rsidRPr="00F60A46">
        <w:t xml:space="preserve">ης Φεβρουαρίου 2024 </w:t>
      </w:r>
      <w:r w:rsidRPr="00F60A46">
        <w:t>σχετικά με τις χρηματοδοτικές δραστηριότητες της Ευρωπαϊκής Τράπεζας Επενδύσεων – ετήσια έκθεση 2023</w:t>
      </w:r>
      <w:bookmarkEnd w:id="6"/>
      <w:r w:rsidRPr="00F60A46">
        <w:t xml:space="preserve"> </w:t>
      </w:r>
      <w:bookmarkStart w:id="7" w:name="References"/>
      <w:r w:rsidRPr="00F60A46">
        <w:t>(2023/2229(INI))</w:t>
      </w:r>
      <w:bookmarkEnd w:id="7"/>
    </w:p>
    <w:p w:rsidR="009F1248" w:rsidRPr="00F60A46" w:rsidRDefault="009F1248" w:rsidP="009F1248">
      <w:pPr>
        <w:pStyle w:val="EPComma"/>
      </w:pPr>
      <w:bookmarkStart w:id="8" w:name="TextBodyBegin"/>
      <w:bookmarkEnd w:id="8"/>
      <w:r w:rsidRPr="00F60A46">
        <w:rPr>
          <w:i/>
          <w:iCs/>
        </w:rPr>
        <w:t>Το Ευρωπαϊκό Κοινοβούλιο,</w:t>
      </w:r>
    </w:p>
    <w:p w:rsidR="009F1248" w:rsidRPr="00F60A46" w:rsidRDefault="009F1248" w:rsidP="00437ECF">
      <w:pPr>
        <w:pStyle w:val="NormalHanging12a"/>
      </w:pPr>
      <w:r w:rsidRPr="00F60A46">
        <w:t>–</w:t>
      </w:r>
      <w:r w:rsidRPr="00F60A46">
        <w:tab/>
        <w:t>έχοντας υπόψη τα άρθρα 2 και 3 της Συνθήκης για την Ευρωπαϊκή Ένωση,</w:t>
      </w:r>
    </w:p>
    <w:p w:rsidR="009F1248" w:rsidRPr="00F60A46" w:rsidRDefault="009F1248" w:rsidP="00437ECF">
      <w:pPr>
        <w:pStyle w:val="NormalHanging12a"/>
      </w:pPr>
      <w:r w:rsidRPr="00F60A46">
        <w:t>–</w:t>
      </w:r>
      <w:r w:rsidRPr="00F60A46">
        <w:tab/>
        <w:t>έχοντας υπόψη τα άρθρα 15, 126, 174, 175, 177, 208, 209, 271, 308 και 309 της Συνθήκης για τη λειτουργία της Ευρωπαϊκής Ένωσης (ΣΛΕΕ) και το πρωτόκολλο αριθ. 5 που προσαρτάται στις Συνθήκες περί του καταστατικού της Ευρωπαϊκής Τράπεζας Επενδύσεων (ΕΤΕπ),</w:t>
      </w:r>
    </w:p>
    <w:p w:rsidR="009F1248" w:rsidRPr="00F60A46" w:rsidRDefault="009F1248" w:rsidP="00437ECF">
      <w:pPr>
        <w:pStyle w:val="NormalHanging12a"/>
      </w:pPr>
      <w:r w:rsidRPr="00F60A46">
        <w:t>–</w:t>
      </w:r>
      <w:r w:rsidRPr="00F60A46">
        <w:tab/>
        <w:t>έχοντας υπόψη τα άρθρα 41 έως 43 της Συνθήκης περί ιδρύσεως της Ευρωπαϊκής Κοινότητας Ατομικής Ενεργείας,</w:t>
      </w:r>
    </w:p>
    <w:p w:rsidR="009F1248" w:rsidRPr="00F60A46" w:rsidRDefault="009F1248" w:rsidP="00437ECF">
      <w:pPr>
        <w:pStyle w:val="NormalHanging12a"/>
      </w:pPr>
      <w:r w:rsidRPr="00F60A46">
        <w:t>–</w:t>
      </w:r>
      <w:r w:rsidRPr="00F60A46">
        <w:tab/>
        <w:t>έχοντας υπόψη το δελτίο Τύπου της ΕΤΕπ, της 7ης Οκτωβρίου 2016, για την κύρωση της συμφωνίας του Παρισιού από την ΕΕ,</w:t>
      </w:r>
    </w:p>
    <w:p w:rsidR="009F1248" w:rsidRPr="00F60A46" w:rsidRDefault="009F1248" w:rsidP="00437ECF">
      <w:pPr>
        <w:pStyle w:val="NormalHanging12a"/>
      </w:pPr>
      <w:r w:rsidRPr="00F60A46">
        <w:t>–</w:t>
      </w:r>
      <w:r w:rsidRPr="00F60A46">
        <w:tab/>
        <w:t>έχοντας υπόψη την έκθεση αξιολόγησης των πράξεων της ΕΤΕπ για το 2022 και το πρόγραμμα εργασίας 2023-2025, που δημοσιεύθηκαν στις 3 Μαρτίου 2023,</w:t>
      </w:r>
    </w:p>
    <w:p w:rsidR="009F1248" w:rsidRPr="00F60A46" w:rsidRDefault="009F1248" w:rsidP="00437ECF">
      <w:pPr>
        <w:pStyle w:val="NormalHanging12a"/>
      </w:pPr>
      <w:r w:rsidRPr="00F60A46">
        <w:t>–</w:t>
      </w:r>
      <w:r w:rsidRPr="00F60A46">
        <w:tab/>
        <w:t>έχοντας υπόψη τις διαδικασίες του μηχανισμού υποβολής καταγγελιών του Ομίλου ΕΤΕπ, που δημοσιεύτηκαν στις 13 Νοεμβρίου 2018,</w:t>
      </w:r>
    </w:p>
    <w:p w:rsidR="009F1248" w:rsidRPr="00F60A46" w:rsidRDefault="009F1248" w:rsidP="00437ECF">
      <w:pPr>
        <w:pStyle w:val="NormalHanging12a"/>
      </w:pPr>
      <w:r w:rsidRPr="00F60A46">
        <w:t>–</w:t>
      </w:r>
      <w:r w:rsidRPr="00F60A46">
        <w:tab/>
        <w:t xml:space="preserve">έχοντας υπόψη τη δημοσίευση της ΕΤΕπ, της 8ης Μαΐου 2023, με τίτλο «EIB </w:t>
      </w:r>
      <w:proofErr w:type="spellStart"/>
      <w:r w:rsidRPr="00F60A46">
        <w:t>energy</w:t>
      </w:r>
      <w:proofErr w:type="spellEnd"/>
      <w:r w:rsidRPr="00F60A46">
        <w:t xml:space="preserve"> </w:t>
      </w:r>
      <w:proofErr w:type="spellStart"/>
      <w:r w:rsidRPr="00F60A46">
        <w:t>lending</w:t>
      </w:r>
      <w:proofErr w:type="spellEnd"/>
      <w:r w:rsidRPr="00F60A46">
        <w:t xml:space="preserve"> </w:t>
      </w:r>
      <w:proofErr w:type="spellStart"/>
      <w:r w:rsidRPr="00F60A46">
        <w:t>policy</w:t>
      </w:r>
      <w:proofErr w:type="spellEnd"/>
      <w:r w:rsidRPr="00F60A46">
        <w:t>» (Πολιτική δανειοδότησης της ΕΤΕπ στον τομέα της ενέργειας),</w:t>
      </w:r>
    </w:p>
    <w:p w:rsidR="009F1248" w:rsidRPr="00F60A46" w:rsidRDefault="009F1248" w:rsidP="00437ECF">
      <w:pPr>
        <w:pStyle w:val="NormalHanging12a"/>
      </w:pPr>
      <w:r w:rsidRPr="00F60A46">
        <w:t>–</w:t>
      </w:r>
      <w:r w:rsidRPr="00F60A46">
        <w:tab/>
        <w:t>έχοντας υπόψη τον χάρτη πορείας του Ομίλου ΕΤΕπ για την περίοδο 2021-2025, που εγκρίθηκε από το Διοικητικό Συμβούλιο της ΕΤΕπ στις 11 Νοεμβρίου 2020, και τη στρατηγική της ΕΤΕπ για το κλίμα, της 15ης Νοεμβρίου 2020,</w:t>
      </w:r>
    </w:p>
    <w:p w:rsidR="009F1248" w:rsidRPr="00F60A46" w:rsidRDefault="009F1248" w:rsidP="00437ECF">
      <w:pPr>
        <w:pStyle w:val="NormalHanging12a"/>
      </w:pPr>
      <w:r w:rsidRPr="00F60A46">
        <w:t>–</w:t>
      </w:r>
      <w:r w:rsidRPr="00F60A46">
        <w:tab/>
        <w:t>έχοντας υπόψη το επιχειρησιακό σχέδιο του Ομίλου ΕΤΕπ για την περίοδο 2023-2025, που δημοσιεύτηκε στις 2 Φεβρουαρίου 2023,</w:t>
      </w:r>
    </w:p>
    <w:p w:rsidR="009F1248" w:rsidRPr="00F60A46" w:rsidRDefault="009F1248" w:rsidP="00437ECF">
      <w:pPr>
        <w:pStyle w:val="NormalHanging12a"/>
      </w:pPr>
      <w:r w:rsidRPr="00F60A46">
        <w:lastRenderedPageBreak/>
        <w:t>–</w:t>
      </w:r>
      <w:r w:rsidRPr="00F60A46">
        <w:tab/>
        <w:t>έχοντας υπόψη την έκθεση της ΕΤΕπ 2022/2023 για τις επενδύσεις με τίτλο «</w:t>
      </w:r>
      <w:proofErr w:type="spellStart"/>
      <w:r w:rsidRPr="00F60A46">
        <w:t>Resilience</w:t>
      </w:r>
      <w:proofErr w:type="spellEnd"/>
      <w:r w:rsidRPr="00F60A46">
        <w:t xml:space="preserve"> and </w:t>
      </w:r>
      <w:proofErr w:type="spellStart"/>
      <w:r w:rsidRPr="00F60A46">
        <w:t>renewal</w:t>
      </w:r>
      <w:proofErr w:type="spellEnd"/>
      <w:r w:rsidRPr="00F60A46">
        <w:t xml:space="preserve"> in Europe» (Ανθεκτικότητα και ανανέωση στην Ευρώπη), που δημοσιεύθηκε στις 28 Φεβρουαρίου 2023,</w:t>
      </w:r>
    </w:p>
    <w:p w:rsidR="009F1248" w:rsidRPr="00F60A46" w:rsidRDefault="009F1248" w:rsidP="00437ECF">
      <w:pPr>
        <w:pStyle w:val="NormalHanging12a"/>
      </w:pPr>
      <w:r w:rsidRPr="00F60A46">
        <w:t>–</w:t>
      </w:r>
      <w:r w:rsidRPr="00F60A46">
        <w:tab/>
        <w:t>έχοντας υπόψη την έκθεση δραστηριοτήτων της ΕΤΕπ για το 2022 με τίτλο «</w:t>
      </w:r>
      <w:proofErr w:type="spellStart"/>
      <w:r w:rsidRPr="00F60A46">
        <w:t>Secure</w:t>
      </w:r>
      <w:proofErr w:type="spellEnd"/>
      <w:r w:rsidRPr="00F60A46">
        <w:t xml:space="preserve"> Europe» (Ασφαλής Ευρώπη), που δημοσιεύτηκε στις 2 Φεβρουαρίου 2023,</w:t>
      </w:r>
    </w:p>
    <w:p w:rsidR="009F1248" w:rsidRPr="00F60A46" w:rsidRDefault="009F1248" w:rsidP="00437ECF">
      <w:pPr>
        <w:pStyle w:val="NormalHanging12a"/>
      </w:pPr>
      <w:r w:rsidRPr="00F60A46">
        <w:t>–</w:t>
      </w:r>
      <w:r w:rsidRPr="00F60A46">
        <w:tab/>
        <w:t>έχοντας υπόψη το έγγραφο της ΕΤΕπ «</w:t>
      </w:r>
      <w:proofErr w:type="spellStart"/>
      <w:r w:rsidRPr="00F60A46">
        <w:t>Climate</w:t>
      </w:r>
      <w:proofErr w:type="spellEnd"/>
      <w:r w:rsidRPr="00F60A46">
        <w:t xml:space="preserve"> </w:t>
      </w:r>
      <w:proofErr w:type="spellStart"/>
      <w:r w:rsidRPr="00F60A46">
        <w:t>Action</w:t>
      </w:r>
      <w:proofErr w:type="spellEnd"/>
      <w:r w:rsidRPr="00F60A46">
        <w:t xml:space="preserve"> and </w:t>
      </w:r>
      <w:proofErr w:type="spellStart"/>
      <w:r w:rsidRPr="00F60A46">
        <w:t>Environmental</w:t>
      </w:r>
      <w:proofErr w:type="spellEnd"/>
      <w:r w:rsidRPr="00F60A46">
        <w:t xml:space="preserve"> </w:t>
      </w:r>
      <w:proofErr w:type="spellStart"/>
      <w:r w:rsidRPr="00F60A46">
        <w:t>Sustainability</w:t>
      </w:r>
      <w:proofErr w:type="spellEnd"/>
      <w:r w:rsidRPr="00F60A46">
        <w:t xml:space="preserve"> </w:t>
      </w:r>
      <w:proofErr w:type="spellStart"/>
      <w:r w:rsidRPr="00F60A46">
        <w:t>Overview</w:t>
      </w:r>
      <w:proofErr w:type="spellEnd"/>
      <w:r w:rsidRPr="00F60A46">
        <w:t xml:space="preserve"> 2023» (Επισκόπηση της δράσης για το κλίμα και της περιβαλλοντικής βιωσιμότητας), που δημοσιεύτηκε στις 2 Φεβρουαρίου 2023,</w:t>
      </w:r>
    </w:p>
    <w:p w:rsidR="009F1248" w:rsidRPr="00F60A46" w:rsidRDefault="009F1248" w:rsidP="00437ECF">
      <w:pPr>
        <w:pStyle w:val="NormalHanging12a"/>
      </w:pPr>
      <w:r w:rsidRPr="00F60A46">
        <w:t>–</w:t>
      </w:r>
      <w:r w:rsidRPr="00F60A46">
        <w:tab/>
        <w:t>έχοντας υπόψη το περιβαλλοντικό πλαίσιο της ΕΤΕπ, που δημοσιεύτηκε στις 14</w:t>
      </w:r>
      <w:r w:rsidR="00437ECF" w:rsidRPr="00F60A46">
        <w:t> </w:t>
      </w:r>
      <w:r w:rsidRPr="00F60A46">
        <w:t>Νοεμβρίου 2022,</w:t>
      </w:r>
    </w:p>
    <w:p w:rsidR="009F1248" w:rsidRPr="00F60A46" w:rsidRDefault="009F1248" w:rsidP="00437ECF">
      <w:pPr>
        <w:pStyle w:val="NormalHanging12a"/>
      </w:pPr>
      <w:r w:rsidRPr="00F60A46">
        <w:t>–</w:t>
      </w:r>
      <w:r w:rsidRPr="00F60A46">
        <w:tab/>
        <w:t>έχοντας υπόψη την έκθεση εταιρικής διακυβέρνησης του Ομίλου ΕΤΕπ για το 2022, που δημοσιεύτηκε στις 8 Σεπτεμβρίου 2023,</w:t>
      </w:r>
    </w:p>
    <w:p w:rsidR="009F1248" w:rsidRPr="00F60A46" w:rsidRDefault="009F1248" w:rsidP="00437ECF">
      <w:pPr>
        <w:pStyle w:val="NormalHanging12a"/>
      </w:pPr>
      <w:r w:rsidRPr="00F60A46">
        <w:t>–</w:t>
      </w:r>
      <w:r w:rsidRPr="00F60A46">
        <w:tab/>
        <w:t xml:space="preserve">έχοντας υπόψη τη δημοσίευση της ΕΤΕπ, της 29ης Νοεμβρίου 2023, με τίτλο «EIB </w:t>
      </w:r>
      <w:proofErr w:type="spellStart"/>
      <w:r w:rsidRPr="00F60A46">
        <w:t>Global</w:t>
      </w:r>
      <w:proofErr w:type="spellEnd"/>
      <w:r w:rsidRPr="00F60A46">
        <w:t xml:space="preserve"> </w:t>
      </w:r>
      <w:proofErr w:type="spellStart"/>
      <w:r w:rsidRPr="00F60A46">
        <w:t>Strategic</w:t>
      </w:r>
      <w:proofErr w:type="spellEnd"/>
      <w:r w:rsidRPr="00F60A46">
        <w:t xml:space="preserve"> </w:t>
      </w:r>
      <w:proofErr w:type="spellStart"/>
      <w:r w:rsidRPr="00F60A46">
        <w:t>Roadmap</w:t>
      </w:r>
      <w:proofErr w:type="spellEnd"/>
      <w:r w:rsidRPr="00F60A46">
        <w:t xml:space="preserve">: EU </w:t>
      </w:r>
      <w:proofErr w:type="spellStart"/>
      <w:r w:rsidRPr="00F60A46">
        <w:t>Finance</w:t>
      </w:r>
      <w:proofErr w:type="spellEnd"/>
      <w:r w:rsidRPr="00F60A46">
        <w:t xml:space="preserve"> for a </w:t>
      </w:r>
      <w:proofErr w:type="spellStart"/>
      <w:r w:rsidRPr="00F60A46">
        <w:t>Sustainable</w:t>
      </w:r>
      <w:proofErr w:type="spellEnd"/>
      <w:r w:rsidRPr="00F60A46">
        <w:t xml:space="preserve"> </w:t>
      </w:r>
      <w:proofErr w:type="spellStart"/>
      <w:r w:rsidRPr="00F60A46">
        <w:t>Future</w:t>
      </w:r>
      <w:proofErr w:type="spellEnd"/>
      <w:r w:rsidRPr="00F60A46">
        <w:t xml:space="preserve">» (Στρατηγικός χάρτης πορείας της </w:t>
      </w:r>
      <w:r w:rsidRPr="00F60A46">
        <w:rPr>
          <w:iCs/>
        </w:rPr>
        <w:t>ΕΤΕπ στον κόσμο</w:t>
      </w:r>
      <w:r w:rsidRPr="00F60A46">
        <w:t>: χρηματοδότηση της ΕΕ για ένα βιώσιμο μέλλον),</w:t>
      </w:r>
    </w:p>
    <w:p w:rsidR="009F1248" w:rsidRPr="00F60A46" w:rsidRDefault="009F1248" w:rsidP="00437ECF">
      <w:pPr>
        <w:pStyle w:val="NormalHanging12a"/>
      </w:pPr>
      <w:r w:rsidRPr="00F60A46">
        <w:t>–</w:t>
      </w:r>
      <w:r w:rsidRPr="00F60A46">
        <w:tab/>
        <w:t xml:space="preserve">έχοντας υπόψη την προσέγγιση της </w:t>
      </w:r>
      <w:r w:rsidRPr="00F60A46">
        <w:rPr>
          <w:iCs/>
        </w:rPr>
        <w:t>ΕΤΕπ στον κόσμο</w:t>
      </w:r>
      <w:r w:rsidRPr="00F60A46">
        <w:t xml:space="preserve"> για τη δίκαιη μετάβαση και τη δίκαιη ανθεκτικότητα, που δημοσιεύτηκε στις 27 Νοεμβρίου 2023,</w:t>
      </w:r>
    </w:p>
    <w:p w:rsidR="009F1248" w:rsidRPr="00F60A46" w:rsidRDefault="009F1248" w:rsidP="00437ECF">
      <w:pPr>
        <w:pStyle w:val="NormalHanging12a"/>
      </w:pPr>
      <w:r w:rsidRPr="00F60A46">
        <w:t>–</w:t>
      </w:r>
      <w:r w:rsidRPr="00F60A46">
        <w:tab/>
        <w:t>έχοντας υπόψη την έκθεση δημοσιοποίησης της διαχείρισης κινδύνων του Ομίλου ΕΤΕπ για το 2022, που δημοσιεύτηκε στις 9 Αυγούστου 2023,</w:t>
      </w:r>
    </w:p>
    <w:p w:rsidR="009F1248" w:rsidRPr="00F60A46" w:rsidRDefault="009F1248" w:rsidP="00437ECF">
      <w:pPr>
        <w:pStyle w:val="NormalHanging12a"/>
      </w:pPr>
      <w:r w:rsidRPr="00F60A46">
        <w:t>–</w:t>
      </w:r>
      <w:r w:rsidRPr="00F60A46">
        <w:tab/>
        <w:t>έχοντας υπόψη την έρευνα της ΕΤΕπ για το κλίμα για την περίοδο 2022-2023,</w:t>
      </w:r>
    </w:p>
    <w:p w:rsidR="009F1248" w:rsidRPr="00F60A46" w:rsidRDefault="009F1248" w:rsidP="00437ECF">
      <w:pPr>
        <w:pStyle w:val="NormalHanging12a"/>
      </w:pPr>
      <w:r w:rsidRPr="00F60A46">
        <w:t>–</w:t>
      </w:r>
      <w:r w:rsidRPr="00F60A46">
        <w:tab/>
        <w:t xml:space="preserve">έχοντας υπόψη το πλαίσιο για την περιβαλλοντική και κοινωνική βιωσιμότητα του Ομίλου ΕΤΕπ με τίτλο «The EIB </w:t>
      </w:r>
      <w:proofErr w:type="spellStart"/>
      <w:r w:rsidRPr="00F60A46">
        <w:t>Group</w:t>
      </w:r>
      <w:proofErr w:type="spellEnd"/>
      <w:r w:rsidRPr="00F60A46">
        <w:t xml:space="preserve"> </w:t>
      </w:r>
      <w:proofErr w:type="spellStart"/>
      <w:r w:rsidRPr="00F60A46">
        <w:t>Environmental</w:t>
      </w:r>
      <w:proofErr w:type="spellEnd"/>
      <w:r w:rsidRPr="00F60A46">
        <w:t xml:space="preserve"> and Social Policy» (Η πολιτική του Ομίλου ΕΤΕπ για την περιβαλλοντική και κοινωνική βιωσιμότητα), που δημοσιεύτηκε στις 2 Φεβρουαρίου 2022,</w:t>
      </w:r>
    </w:p>
    <w:p w:rsidR="009F1248" w:rsidRPr="00F60A46" w:rsidRDefault="009F1248" w:rsidP="00437ECF">
      <w:pPr>
        <w:pStyle w:val="NormalHanging12a"/>
      </w:pPr>
      <w:r w:rsidRPr="00F60A46">
        <w:t>–</w:t>
      </w:r>
      <w:r w:rsidRPr="00F60A46">
        <w:tab/>
        <w:t xml:space="preserve">έχοντας υπόψη τη δημοσίευση της ΕΤΕπ, της 10ης Φεβρουαρίου 2023, με τίτλο «EIB </w:t>
      </w:r>
      <w:proofErr w:type="spellStart"/>
      <w:r w:rsidRPr="00F60A46">
        <w:t>Global</w:t>
      </w:r>
      <w:proofErr w:type="spellEnd"/>
      <w:r w:rsidRPr="00F60A46">
        <w:t xml:space="preserve"> – </w:t>
      </w:r>
      <w:proofErr w:type="spellStart"/>
      <w:r w:rsidRPr="00F60A46">
        <w:t>Partnership</w:t>
      </w:r>
      <w:proofErr w:type="spellEnd"/>
      <w:r w:rsidRPr="00F60A46">
        <w:t xml:space="preserve">, </w:t>
      </w:r>
      <w:proofErr w:type="spellStart"/>
      <w:r w:rsidRPr="00F60A46">
        <w:t>people</w:t>
      </w:r>
      <w:proofErr w:type="spellEnd"/>
      <w:r w:rsidRPr="00F60A46">
        <w:t xml:space="preserve">, </w:t>
      </w:r>
      <w:proofErr w:type="spellStart"/>
      <w:r w:rsidRPr="00F60A46">
        <w:t>impact</w:t>
      </w:r>
      <w:proofErr w:type="spellEnd"/>
      <w:r w:rsidRPr="00F60A46">
        <w:t xml:space="preserve">» (Η </w:t>
      </w:r>
      <w:r w:rsidRPr="00F60A46">
        <w:rPr>
          <w:iCs/>
        </w:rPr>
        <w:t>ΕΤΕπ στον κόσμο</w:t>
      </w:r>
      <w:r w:rsidRPr="00F60A46">
        <w:t xml:space="preserve"> – Εταιρική σχέση, άνθρωποι, αντίκτυπος),</w:t>
      </w:r>
    </w:p>
    <w:p w:rsidR="009F1248" w:rsidRPr="00F60A46" w:rsidRDefault="009F1248" w:rsidP="00437ECF">
      <w:pPr>
        <w:pStyle w:val="NormalHanging12a"/>
      </w:pPr>
      <w:r w:rsidRPr="00F60A46">
        <w:t>–</w:t>
      </w:r>
      <w:r w:rsidRPr="00F60A46">
        <w:tab/>
        <w:t>έχοντας υπόψη την προσέγγιση της ΕΤΕπ για τα ανθρώπινα δικαιώματα, που δημοσιεύτηκε στις 6 Φεβρουαρίου 2023,</w:t>
      </w:r>
    </w:p>
    <w:p w:rsidR="009F1248" w:rsidRPr="00F60A46" w:rsidRDefault="009F1248" w:rsidP="00437ECF">
      <w:pPr>
        <w:pStyle w:val="NormalHanging12a"/>
      </w:pPr>
      <w:r w:rsidRPr="00F60A46">
        <w:t>–</w:t>
      </w:r>
      <w:r w:rsidRPr="00F60A46">
        <w:tab/>
        <w:t xml:space="preserve">έχοντας υπόψη την έκθεση της ΕΤΕπ με τίτλο «EIB </w:t>
      </w:r>
      <w:proofErr w:type="spellStart"/>
      <w:r w:rsidRPr="00F60A46">
        <w:t>Group</w:t>
      </w:r>
      <w:proofErr w:type="spellEnd"/>
      <w:r w:rsidRPr="00F60A46">
        <w:t xml:space="preserve"> </w:t>
      </w:r>
      <w:proofErr w:type="spellStart"/>
      <w:r w:rsidRPr="00F60A46">
        <w:t>activities</w:t>
      </w:r>
      <w:proofErr w:type="spellEnd"/>
      <w:r w:rsidRPr="00F60A46">
        <w:t xml:space="preserve"> in EU </w:t>
      </w:r>
      <w:proofErr w:type="spellStart"/>
      <w:r w:rsidRPr="00F60A46">
        <w:t>cohesion</w:t>
      </w:r>
      <w:proofErr w:type="spellEnd"/>
      <w:r w:rsidRPr="00F60A46">
        <w:t xml:space="preserve"> </w:t>
      </w:r>
      <w:proofErr w:type="spellStart"/>
      <w:r w:rsidRPr="00F60A46">
        <w:t>regions</w:t>
      </w:r>
      <w:proofErr w:type="spellEnd"/>
      <w:r w:rsidRPr="00F60A46">
        <w:t xml:space="preserve"> 2022» (Δραστηριότητες του Ομίλου ΕΤΕπ στις περιφέρειες συνοχής της ΕΕ το 2022), που δημοσιεύτηκε στις 29 Ιουνίου 2023,</w:t>
      </w:r>
    </w:p>
    <w:p w:rsidR="009F1248" w:rsidRPr="00F60A46" w:rsidRDefault="009F1248" w:rsidP="00437ECF">
      <w:pPr>
        <w:pStyle w:val="NormalHanging12a"/>
      </w:pPr>
      <w:r w:rsidRPr="00F60A46">
        <w:t>–</w:t>
      </w:r>
      <w:r w:rsidRPr="00F60A46">
        <w:tab/>
        <w:t>έχοντας υπόψη τη στρατηγική του Ομίλου ΕΤΕπ για την ισότητα των φύλων και την οικονομική χειραφέτηση των γυναικών, και το σχέδιο δράσης του για την ισότητα των φύλων,</w:t>
      </w:r>
    </w:p>
    <w:p w:rsidR="009F1248" w:rsidRPr="00F60A46" w:rsidRDefault="009F1248" w:rsidP="00437ECF">
      <w:pPr>
        <w:pStyle w:val="NormalHanging12a"/>
      </w:pPr>
      <w:r w:rsidRPr="00F60A46">
        <w:t>–</w:t>
      </w:r>
      <w:r w:rsidRPr="00F60A46">
        <w:tab/>
        <w:t>έχοντας υπόψη τον κώδικα δεοντολογίας για το προσωπικό του Ομίλου ΕΤΕπ, που δημοσιεύτηκε στις 3 Φεβρουαρίου 2023,</w:t>
      </w:r>
    </w:p>
    <w:p w:rsidR="009F1248" w:rsidRPr="00F60A46" w:rsidRDefault="009F1248" w:rsidP="00437ECF">
      <w:pPr>
        <w:pStyle w:val="NormalHanging12a"/>
      </w:pPr>
      <w:r w:rsidRPr="00F60A46">
        <w:lastRenderedPageBreak/>
        <w:t>–</w:t>
      </w:r>
      <w:r w:rsidRPr="00F60A46">
        <w:tab/>
        <w:t>έχοντας υπόψη τον κώδικα δεοντολογίας της Ελεγκτικής Επιτροπής του Ομίλου ΕΤΕπ, που δημοσιεύτηκε στις 30 Νοεμβρίου 2021,</w:t>
      </w:r>
    </w:p>
    <w:p w:rsidR="009F1248" w:rsidRPr="00F60A46" w:rsidRDefault="009F1248" w:rsidP="00437ECF">
      <w:pPr>
        <w:pStyle w:val="NormalHanging12a"/>
      </w:pPr>
      <w:r w:rsidRPr="00F60A46">
        <w:t>–</w:t>
      </w:r>
      <w:r w:rsidRPr="00F60A46">
        <w:tab/>
        <w:t>έχοντας υπόψη τον κώδικα δεοντολογίας της Διευθύνουσας Επιτροπής του Ομίλου ΕΤΕπ, που δημοσιεύτηκε στις 14 Οκτωβρίου 2021,</w:t>
      </w:r>
    </w:p>
    <w:p w:rsidR="009F1248" w:rsidRPr="00F60A46" w:rsidRDefault="009F1248" w:rsidP="00437ECF">
      <w:pPr>
        <w:pStyle w:val="NormalHanging12a"/>
      </w:pPr>
      <w:r w:rsidRPr="00F60A46">
        <w:t>–</w:t>
      </w:r>
      <w:r w:rsidRPr="00F60A46">
        <w:tab/>
        <w:t xml:space="preserve">έχοντας υπόψη τη δημοσίευση της ΕΤΕπ, της 27ης Νοεμβρίου 2023, με τίτλο «EIB </w:t>
      </w:r>
      <w:proofErr w:type="spellStart"/>
      <w:r w:rsidRPr="00F60A46">
        <w:t>Group</w:t>
      </w:r>
      <w:proofErr w:type="spellEnd"/>
      <w:r w:rsidRPr="00F60A46">
        <w:t xml:space="preserve"> PATH </w:t>
      </w:r>
      <w:proofErr w:type="spellStart"/>
      <w:r w:rsidRPr="00F60A46">
        <w:t>Framework</w:t>
      </w:r>
      <w:proofErr w:type="spellEnd"/>
      <w:r w:rsidRPr="00F60A46">
        <w:t xml:space="preserve"> – </w:t>
      </w:r>
      <w:proofErr w:type="spellStart"/>
      <w:r w:rsidRPr="00F60A46">
        <w:t>Version</w:t>
      </w:r>
      <w:proofErr w:type="spellEnd"/>
      <w:r w:rsidRPr="00F60A46">
        <w:t xml:space="preserve"> 1.2 </w:t>
      </w:r>
      <w:proofErr w:type="spellStart"/>
      <w:r w:rsidRPr="00F60A46">
        <w:t>November</w:t>
      </w:r>
      <w:proofErr w:type="spellEnd"/>
      <w:r w:rsidRPr="00F60A46">
        <w:t xml:space="preserve"> 2023 – </w:t>
      </w:r>
      <w:proofErr w:type="spellStart"/>
      <w:r w:rsidRPr="00F60A46">
        <w:t>Supporting</w:t>
      </w:r>
      <w:proofErr w:type="spellEnd"/>
      <w:r w:rsidRPr="00F60A46">
        <w:t xml:space="preserve"> </w:t>
      </w:r>
      <w:proofErr w:type="spellStart"/>
      <w:r w:rsidRPr="00F60A46">
        <w:t>counterparties</w:t>
      </w:r>
      <w:proofErr w:type="spellEnd"/>
      <w:r w:rsidRPr="00F60A46">
        <w:t xml:space="preserve"> on </w:t>
      </w:r>
      <w:proofErr w:type="spellStart"/>
      <w:r w:rsidRPr="00F60A46">
        <w:t>their</w:t>
      </w:r>
      <w:proofErr w:type="spellEnd"/>
      <w:r w:rsidRPr="00F60A46">
        <w:t xml:space="preserve"> </w:t>
      </w:r>
      <w:proofErr w:type="spellStart"/>
      <w:r w:rsidRPr="00F60A46">
        <w:t>pathways</w:t>
      </w:r>
      <w:proofErr w:type="spellEnd"/>
      <w:r w:rsidRPr="00F60A46">
        <w:t xml:space="preserve"> </w:t>
      </w:r>
      <w:proofErr w:type="spellStart"/>
      <w:r w:rsidRPr="00F60A46">
        <w:t>to</w:t>
      </w:r>
      <w:proofErr w:type="spellEnd"/>
      <w:r w:rsidRPr="00F60A46">
        <w:t xml:space="preserve"> </w:t>
      </w:r>
      <w:proofErr w:type="spellStart"/>
      <w:r w:rsidRPr="00F60A46">
        <w:t>align</w:t>
      </w:r>
      <w:proofErr w:type="spellEnd"/>
      <w:r w:rsidRPr="00F60A46">
        <w:t xml:space="preserve"> </w:t>
      </w:r>
      <w:proofErr w:type="spellStart"/>
      <w:r w:rsidRPr="00F60A46">
        <w:t>with</w:t>
      </w:r>
      <w:proofErr w:type="spellEnd"/>
      <w:r w:rsidRPr="00F60A46">
        <w:t xml:space="preserve"> the </w:t>
      </w:r>
      <w:proofErr w:type="spellStart"/>
      <w:r w:rsidRPr="00F60A46">
        <w:t>Paris</w:t>
      </w:r>
      <w:proofErr w:type="spellEnd"/>
      <w:r w:rsidRPr="00F60A46">
        <w:t xml:space="preserve"> Agreement» (Το πλαίσιο PATH του Ομίλου ΕΤΕπ – Έκδοση 1.2 Νοεμβρίου 2023 – Υποστήριξη των αντισυμβαλλομένων στην πορεία τους προς την ευθυγράμμιση με τη συμφωνία του Παρισιού),</w:t>
      </w:r>
    </w:p>
    <w:p w:rsidR="009F1248" w:rsidRPr="00F60A46" w:rsidRDefault="009F1248" w:rsidP="00437ECF">
      <w:pPr>
        <w:pStyle w:val="NormalHanging12a"/>
      </w:pPr>
      <w:r w:rsidRPr="00F60A46">
        <w:t>–</w:t>
      </w:r>
      <w:r w:rsidRPr="00F60A46">
        <w:tab/>
        <w:t>έχοντας υπόψη τη δέσμη μέτρων αλληλεγγύης της ΕΤΕπ για την Ουκρανία, που εγκρίθηκε από το διοικητικό συμβούλιο της ΕΤΕπ στις 4 Μαρτίου 2022,</w:t>
      </w:r>
    </w:p>
    <w:p w:rsidR="009F1248" w:rsidRPr="00F60A46" w:rsidRDefault="009F1248" w:rsidP="00437ECF">
      <w:pPr>
        <w:pStyle w:val="NormalHanging12a"/>
      </w:pPr>
      <w:r w:rsidRPr="00F60A46">
        <w:t>–</w:t>
      </w:r>
      <w:r w:rsidRPr="00F60A46">
        <w:tab/>
        <w:t>έχοντας υπόψη την ανακοίνωση της Επιτροπής, της 20ής Μαΐου 2020, με τίτλο «Στρατηγική της ΕΕ για τη βιοποικιλότητα με ορίζοντα το 2030 – Επαναφορά της φύσης στη ζωή μας» (COM(2020)0380),</w:t>
      </w:r>
    </w:p>
    <w:p w:rsidR="009F1248" w:rsidRPr="00F60A46" w:rsidRDefault="009F1248" w:rsidP="00437ECF">
      <w:pPr>
        <w:pStyle w:val="NormalHanging12a"/>
      </w:pPr>
      <w:r w:rsidRPr="00F60A46">
        <w:t>–</w:t>
      </w:r>
      <w:r w:rsidRPr="00F60A46">
        <w:tab/>
        <w:t>έχοντας υπόψη την ανακοίνωση της Επιτροπής, της 20ής Μαΐου 2020, με τίτλο «Από το αγρόκτημα στο πιάτο – Μια στρατηγική για ένα δίκαιο, υγιές και φιλικό προς το περιβάλλον σύστημα τροφίμων» (COM(2020)0381),</w:t>
      </w:r>
    </w:p>
    <w:p w:rsidR="009F1248" w:rsidRPr="00F60A46" w:rsidRDefault="009F1248" w:rsidP="00437ECF">
      <w:pPr>
        <w:pStyle w:val="NormalHanging12a"/>
      </w:pPr>
      <w:r w:rsidRPr="00F60A46">
        <w:t>–</w:t>
      </w:r>
      <w:r w:rsidRPr="00F60A46">
        <w:tab/>
        <w:t>έχοντας υπόψη την ανακοίνωση της Επιτροπής, της 12ης Μαΐου 2021, με τίτλο «Πορεία προς έναν υγιή πλανήτη για όλους – Σχέδιο δράσης της ΕΕ για μηδενική ρύπανση των υδάτων, του αέρα, και του εδάφους» (COM(2021)0400),</w:t>
      </w:r>
    </w:p>
    <w:p w:rsidR="009F1248" w:rsidRPr="00F60A46" w:rsidRDefault="009F1248" w:rsidP="00437ECF">
      <w:pPr>
        <w:pStyle w:val="NormalHanging12a"/>
      </w:pPr>
      <w:r w:rsidRPr="00F60A46">
        <w:t>–</w:t>
      </w:r>
      <w:r w:rsidRPr="00F60A46">
        <w:tab/>
        <w:t>έχοντας υπόψη την ανακοίνωση της Επιτροπής, της 1ης Φεβρουαρίου 2023, με τίτλο «Βιομηχανικό σχέδιο της Πράσινης Συμφωνίας για μια εποχή με μηδενικές καθαρές εκπομπές» (COM(2023)0062),</w:t>
      </w:r>
    </w:p>
    <w:p w:rsidR="009F1248" w:rsidRPr="00F60A46" w:rsidRDefault="009F1248" w:rsidP="00437ECF">
      <w:pPr>
        <w:pStyle w:val="NormalHanging12a"/>
      </w:pPr>
      <w:r w:rsidRPr="00F60A46">
        <w:t>–</w:t>
      </w:r>
      <w:r w:rsidRPr="00F60A46">
        <w:tab/>
        <w:t>έχοντας υπόψη τον κανονισμό (ΕΕ) 2021/1056 του Ευρωπαϊκού Κοινοβουλίου και του Συμβουλίου, της 24ης Ιουνίου 2021, για τη θέσπιση του Ταμείου Δίκαιης Μετάβασης</w:t>
      </w:r>
      <w:r w:rsidRPr="00F60A46">
        <w:rPr>
          <w:rStyle w:val="FootnoteReference"/>
        </w:rPr>
        <w:footnoteReference w:id="1"/>
      </w:r>
      <w:r w:rsidRPr="00F60A46">
        <w:t>,</w:t>
      </w:r>
    </w:p>
    <w:p w:rsidR="009F1248" w:rsidRPr="00F60A46" w:rsidRDefault="009F1248" w:rsidP="00437ECF">
      <w:pPr>
        <w:pStyle w:val="NormalHanging12a"/>
      </w:pPr>
      <w:r w:rsidRPr="00F60A46">
        <w:t>–</w:t>
      </w:r>
      <w:r w:rsidRPr="00F60A46">
        <w:tab/>
        <w:t>έχοντας υπόψη τον κανονισμό (ΕΕ) 2021/1229 του Ευρωπαϊκού Κοινοβουλίου και του Συμβουλίου, της 14ης Ιουλίου 2021, σχετικά με τη δανειακή διευκόλυνση του δημόσιου τομέα στο πλαίσιο του Μηχανισμού Δίκαιης Μετάβασης</w:t>
      </w:r>
      <w:r w:rsidRPr="00F60A46">
        <w:rPr>
          <w:rStyle w:val="FootnoteReference"/>
        </w:rPr>
        <w:footnoteReference w:id="2"/>
      </w:r>
      <w:r w:rsidRPr="00F60A46">
        <w:t>,</w:t>
      </w:r>
    </w:p>
    <w:p w:rsidR="009F1248" w:rsidRPr="00F60A46" w:rsidRDefault="009F1248" w:rsidP="00437ECF">
      <w:pPr>
        <w:pStyle w:val="NormalHanging12a"/>
      </w:pPr>
      <w:r w:rsidRPr="00F60A46">
        <w:t>–</w:t>
      </w:r>
      <w:r w:rsidRPr="00F60A46">
        <w:tab/>
        <w:t>έχοντας υπόψη τους Στόχους Βιώσιμης Ανάπτυξης των Ηνωμένων Εθνών,</w:t>
      </w:r>
    </w:p>
    <w:p w:rsidR="009F1248" w:rsidRPr="00F60A46" w:rsidRDefault="009F1248" w:rsidP="00437ECF">
      <w:pPr>
        <w:pStyle w:val="NormalHanging12a"/>
      </w:pPr>
      <w:r w:rsidRPr="00F60A46">
        <w:t>–</w:t>
      </w:r>
      <w:r w:rsidRPr="00F60A46">
        <w:tab/>
        <w:t>έχοντας υπόψη την τριμερή συμφωνία μεταξύ της Επιτροπής, του Ευρωπαϊκού Ελεγκτικού Συνεδρίου και της Ευρωπαϊκής Τράπεζας Επενδύσεων, η οποία τέθηκε σε ισχύ τον Νοέμβριο 2021,</w:t>
      </w:r>
    </w:p>
    <w:p w:rsidR="009F1248" w:rsidRPr="00F60A46" w:rsidRDefault="009F1248" w:rsidP="00437ECF">
      <w:pPr>
        <w:pStyle w:val="NormalHanging12a"/>
      </w:pPr>
      <w:r w:rsidRPr="00F60A46">
        <w:t>–</w:t>
      </w:r>
      <w:r w:rsidRPr="00F60A46">
        <w:tab/>
        <w:t>έχοντας υπόψη την επιστολή της Ευρωπαίας Διαμεσολαβήτριας, της 22ας Ιουλίου 2016, προς τον Πρόεδρο της ΕΤΕπ για θέματα σύγκρουσης συμφερόντων, και την απάντηση του Προέδρου της ΕΤΕπ της 31ης Ιανουαρίου 2017,</w:t>
      </w:r>
    </w:p>
    <w:p w:rsidR="009F1248" w:rsidRPr="00F60A46" w:rsidRDefault="009F1248" w:rsidP="00437ECF">
      <w:pPr>
        <w:pStyle w:val="NormalHanging12a"/>
      </w:pPr>
      <w:r w:rsidRPr="00F60A46">
        <w:lastRenderedPageBreak/>
        <w:t>–</w:t>
      </w:r>
      <w:r w:rsidRPr="00F60A46">
        <w:tab/>
        <w:t>έχοντας υπόψη τις συστάσεις της Ευρωπαίας Διαμεσολαβήτριας, της 20ής Νοεμβρίου 2023, στην υπόθεση 2252/2022/OAM,</w:t>
      </w:r>
    </w:p>
    <w:p w:rsidR="009F1248" w:rsidRPr="00F60A46" w:rsidRDefault="009F1248" w:rsidP="00437ECF">
      <w:pPr>
        <w:pStyle w:val="NormalHanging12a"/>
      </w:pPr>
      <w:r w:rsidRPr="00F60A46">
        <w:t>–</w:t>
      </w:r>
      <w:r w:rsidRPr="00F60A46">
        <w:tab/>
        <w:t>έχοντας υπόψη τις συστάσεις της Ευρωπαίας Διαμεσολαβήτριας, της 21ης Απριλίου 2022, στην υπόθεση 1251/2020/PB,</w:t>
      </w:r>
    </w:p>
    <w:p w:rsidR="009F1248" w:rsidRPr="00F60A46" w:rsidRDefault="009F1248" w:rsidP="00437ECF">
      <w:pPr>
        <w:pStyle w:val="NormalHanging12a"/>
      </w:pPr>
      <w:r w:rsidRPr="00F60A46">
        <w:t>–</w:t>
      </w:r>
      <w:r w:rsidRPr="00F60A46">
        <w:tab/>
        <w:t>έχοντας υπόψη τις συστάσεις της Ευρωπαίας Διαμεσολαβήτριας, της 27ης Ιουλίου 2022, στην υπόθεση 1016/2021/KR,</w:t>
      </w:r>
    </w:p>
    <w:p w:rsidR="009F1248" w:rsidRPr="00F60A46" w:rsidRDefault="009F1248" w:rsidP="00437ECF">
      <w:pPr>
        <w:pStyle w:val="NormalHanging12a"/>
      </w:pPr>
      <w:r w:rsidRPr="00F60A46">
        <w:t>–</w:t>
      </w:r>
      <w:r w:rsidRPr="00F60A46">
        <w:tab/>
        <w:t>έχοντας υπόψη το άρθρο 54 του Κανονισμού του,</w:t>
      </w:r>
    </w:p>
    <w:p w:rsidR="009F1248" w:rsidRPr="00F60A46" w:rsidRDefault="009F1248" w:rsidP="00437ECF">
      <w:pPr>
        <w:pStyle w:val="NormalHanging12a"/>
      </w:pPr>
      <w:r w:rsidRPr="00F60A46">
        <w:t>–</w:t>
      </w:r>
      <w:r w:rsidRPr="00F60A46">
        <w:tab/>
        <w:t>έχοντας υπόψη την έκθεση της Επιτροπής Προϋπολογισμών (Α9-0031/2024),</w:t>
      </w:r>
    </w:p>
    <w:p w:rsidR="009F1248" w:rsidRPr="00F60A46" w:rsidRDefault="009F1248" w:rsidP="00437ECF">
      <w:pPr>
        <w:pStyle w:val="NormalHanging12a"/>
      </w:pPr>
      <w:r w:rsidRPr="00F60A46">
        <w:t>Α.</w:t>
      </w:r>
      <w:r w:rsidRPr="00F60A46">
        <w:tab/>
        <w:t>λαμβάνοντας υπόψη ότι ο Όμιλος ΕΤΕπ αποτελείται από την Ευρωπαϊκή Τράπεζα Επενδύσεων (ΕΤΕπ) και το Ευρωπαϊκό Ταμείο Επενδύσεων (</w:t>
      </w:r>
      <w:proofErr w:type="spellStart"/>
      <w:r w:rsidRPr="00F60A46">
        <w:t>ΕΤαΕ</w:t>
      </w:r>
      <w:proofErr w:type="spellEnd"/>
      <w:r w:rsidRPr="00F60A46">
        <w:t>) και είναι ο μεγαλύτερος πολυμερής χρηματοπιστωτικός οργανισμός στον κόσμο και ένας από τους μεγαλύτερους παρόχους χρηματοδότησης για το κλίμα, ο οποίος δραστηριοποιείται στις διεθνείς κεφαλαιαγορές προσφέροντας ανταγωνιστικούς όρους σε πελάτες και ευνοϊκές συνθήκες για τη στήριξη των πολιτικών και των έργων της ΕΕ τόσο εντός όσο και εκτός της Ένωσης·</w:t>
      </w:r>
    </w:p>
    <w:p w:rsidR="009F1248" w:rsidRPr="00F60A46" w:rsidRDefault="009F1248" w:rsidP="00437ECF">
      <w:pPr>
        <w:widowControl/>
        <w:spacing w:after="240"/>
        <w:ind w:left="567" w:hanging="567"/>
      </w:pPr>
      <w:r w:rsidRPr="00F60A46">
        <w:t>Β.</w:t>
      </w:r>
      <w:r w:rsidRPr="00F60A46">
        <w:tab/>
        <w:t>λαμβάνοντας υπόψη ότι, σύμφωνα με το άρθρο 309 ΣΛΕΕ, η ΕΤΕπ έχει ως αποστολή να συμβάλλει στην επίτευξη των στόχων της ΕΕ·</w:t>
      </w:r>
    </w:p>
    <w:p w:rsidR="009F1248" w:rsidRPr="00F60A46" w:rsidRDefault="009F1248" w:rsidP="00437ECF">
      <w:pPr>
        <w:widowControl/>
        <w:spacing w:after="240"/>
        <w:ind w:left="567" w:hanging="567"/>
      </w:pPr>
      <w:r w:rsidRPr="00F60A46">
        <w:t>Γ.</w:t>
      </w:r>
      <w:r w:rsidRPr="00F60A46">
        <w:tab/>
        <w:t>λαμβάνοντας υπόψη ότι, προκειμένου να επιτευχθούν οι στόχοι της ΕΕ για το κλίμα, απαιτούνται επενδύσεις ύψους 1 τρισ</w:t>
      </w:r>
      <w:r w:rsidR="00437ECF" w:rsidRPr="00F60A46">
        <w:t>εκατομμυρίου</w:t>
      </w:r>
      <w:r w:rsidRPr="00F60A46">
        <w:t xml:space="preserve"> EUR ετησίως στην ΕΕ· λαμβάνοντας υπόψη ότι η ΕΤΕπ μπορεί να συμβάλει στη γεφύρωση του χάσματος προσελκύοντας ιδιωτικά κεφάλαια·</w:t>
      </w:r>
    </w:p>
    <w:p w:rsidR="009F1248" w:rsidRPr="00F60A46" w:rsidRDefault="009F1248" w:rsidP="00437ECF">
      <w:pPr>
        <w:pStyle w:val="NormalHanging12a"/>
      </w:pPr>
      <w:r w:rsidRPr="00F60A46">
        <w:t>Δ.</w:t>
      </w:r>
      <w:r w:rsidRPr="00F60A46">
        <w:tab/>
        <w:t>λαμβάνοντας υπόψη ότι, από το 2021 έως το 2027, η εγγύηση ύψους 26,2</w:t>
      </w:r>
      <w:r w:rsidR="00437ECF" w:rsidRPr="00F60A46">
        <w:t> </w:t>
      </w:r>
      <w:r w:rsidRPr="00F60A46">
        <w:t>δισ</w:t>
      </w:r>
      <w:r w:rsidR="00437ECF" w:rsidRPr="00F60A46">
        <w:t>εκατομμυρίων</w:t>
      </w:r>
      <w:r w:rsidRPr="00F60A46">
        <w:t xml:space="preserve"> EUR του InvestEU, με προβλέψεις από το πολυετές δημοσιονομικό πλαίσιο και το </w:t>
      </w:r>
      <w:proofErr w:type="spellStart"/>
      <w:r w:rsidRPr="00F60A46">
        <w:t>Next</w:t>
      </w:r>
      <w:proofErr w:type="spellEnd"/>
      <w:r w:rsidRPr="00F60A46">
        <w:t xml:space="preserve"> </w:t>
      </w:r>
      <w:proofErr w:type="spellStart"/>
      <w:r w:rsidRPr="00F60A46">
        <w:t>Generation</w:t>
      </w:r>
      <w:proofErr w:type="spellEnd"/>
      <w:r w:rsidRPr="00F60A46">
        <w:t xml:space="preserve"> EU, αναμένεται να κινητοποιήσει πάνω από 372 δισ</w:t>
      </w:r>
      <w:r w:rsidR="00437ECF" w:rsidRPr="00F60A46">
        <w:t>εκατομμύρια</w:t>
      </w:r>
      <w:r w:rsidRPr="00F60A46">
        <w:t xml:space="preserve"> EUR σε πρόσθετες ιδιωτικές και δημόσιες επενδύσεις στην Ευρώπη, κυρίως για βιώσιμες υποδομές, έρευνα, καινοτομία, ψηφιοποίηση, μικρές και μεσαίες επιχειρήσεις (ΜΜΕ), κοινωνικές επενδύσεις και δεξιότητες·</w:t>
      </w:r>
    </w:p>
    <w:p w:rsidR="009F1248" w:rsidRPr="00F60A46" w:rsidRDefault="009F1248" w:rsidP="00437ECF">
      <w:pPr>
        <w:pStyle w:val="NormalHanging12a"/>
      </w:pPr>
      <w:r w:rsidRPr="00F60A46">
        <w:rPr>
          <w:b/>
          <w:i/>
        </w:rPr>
        <w:t>Επισκόπηση πολιτικών και πράξεων</w:t>
      </w:r>
    </w:p>
    <w:p w:rsidR="009F1248" w:rsidRPr="00F60A46" w:rsidRDefault="00F60A46" w:rsidP="00F60A46">
      <w:pPr>
        <w:pStyle w:val="NormalHanging12a"/>
        <w:ind w:left="570" w:hanging="570"/>
      </w:pPr>
      <w:r w:rsidRPr="00F60A46">
        <w:t>1.</w:t>
      </w:r>
      <w:r w:rsidRPr="00F60A46">
        <w:tab/>
      </w:r>
      <w:r w:rsidR="009F1248" w:rsidRPr="00F60A46">
        <w:t>επαναλαμβάνει τον σημαντικό ρόλο που διαδραματίζει η ΕΤΕπ ως δημόσια τράπεζα της ΕΕ και ως ο μόνος διεθνής χρηματοπιστωτικός οργανισμός που ανήκει εξ ολοκλήρου στα κράτη μέλη, καθοδηγείται πλήρως από τις πολιτικές της ΕΕ και υπόκειται στα νομικά πρότυπα της ΕΕ με στόχο τη στήριξη της κοινωνικής και οικονομικής ανάκαμψης και τη στόχευση των επενδύσεων που απαιτούνται για την επίτευξη των στόχων της Ένωσης·</w:t>
      </w:r>
    </w:p>
    <w:p w:rsidR="009F1248" w:rsidRPr="00F60A46" w:rsidRDefault="00F60A46" w:rsidP="00F60A46">
      <w:pPr>
        <w:pStyle w:val="NormalHanging12a"/>
        <w:ind w:left="570" w:hanging="570"/>
      </w:pPr>
      <w:r w:rsidRPr="00F60A46">
        <w:t>2.</w:t>
      </w:r>
      <w:r w:rsidRPr="00F60A46">
        <w:tab/>
      </w:r>
      <w:r w:rsidR="009F1248" w:rsidRPr="00F60A46">
        <w:t>εκτιμά το γεγονός ότι η ΕΤΕπ είναι διαρκώς έτοιμη να προσαρμόζεται και να επαναπροσδιορίζεται σύμφωνα με τις μεταβαλλόμενες απαιτήσεις πολιτικής της ΕΕ, χωρίς να παρεκκλίνει από τους μακροπρόθεσμους στόχους της·</w:t>
      </w:r>
    </w:p>
    <w:p w:rsidR="009F1248" w:rsidRPr="00F60A46" w:rsidRDefault="00F60A46" w:rsidP="00F60A46">
      <w:pPr>
        <w:pStyle w:val="NormalHanging12a"/>
        <w:ind w:left="570" w:hanging="570"/>
      </w:pPr>
      <w:r w:rsidRPr="00F60A46">
        <w:t>3.</w:t>
      </w:r>
      <w:r w:rsidRPr="00F60A46">
        <w:tab/>
      </w:r>
      <w:r w:rsidR="009F1248" w:rsidRPr="00F60A46">
        <w:t xml:space="preserve">επαναλαμβάνει την έκκλησή του για αύξηση κεφαλαίου που θα επιτρέψει στην ΕΤΕπ να παράσχει πιο μακροπρόθεσμη επιστρεπτέα χρηματοδοτική στήριξη και καινοτόμα μέσα· διαπιστώνει ότι αυτό είναι απαραίτητο για τη δίκαιη και χωρίς αποκλεισμούς </w:t>
      </w:r>
      <w:r w:rsidR="009F1248" w:rsidRPr="00F60A46">
        <w:lastRenderedPageBreak/>
        <w:t>βιώσιμη ανάπτυξη που στηρίζει βασικές επενδύσεις στην πραγματική οικονομία που δεν θα πραγματοποιούνταν διαφορετικά και οι οποίες έχουν τη δυνατότητα να μεγιστοποιήσουν τα οφέλη από την καινοτομία σε βασικούς τομείς πολιτικής της ΕΕ, όπως η ψηφιοποίηση και η πράσινη μετάβαση· σημειώνει ότι οι επενδύσεις αυτές θα πρέπει να συμβάλουν στον μετριασμό των περιορισμών στην ανταγωνιστικότητα, όπως οι υψηλές τιμές ενέργειας, οι ελλείψεις δεξιοτήτων και οι ανεπαρκείς επενδύσεις στην καινοτομία και τις νέες τεχνολογίες, καθώς και να συμβάλουν στην υλοποίηση του ευρωπαϊκού πυλώνα κοινωνικών δικαιωμάτων και των Στόχων Βιώσιμης Ανάπτυξης του ΟΗΕ· αναμένει από την ΕΤΕπ να διασφαλίσει ότι η χρηματοδότησή της συμβάλλει στην αντιμετώπιση των ανεπαρκειών της αγοράς, αποτρέπει φαινόμενα παραγκωνισμού και αποφέρει μετρήσιμα αποτελέσματα, χωρίς να υπονομεύει τη συνολική ελκυστικότητα της χρηματοδότησης που προσφέρει·</w:t>
      </w:r>
    </w:p>
    <w:p w:rsidR="009F1248" w:rsidRPr="00F60A46" w:rsidRDefault="00F60A46" w:rsidP="00F60A46">
      <w:pPr>
        <w:pStyle w:val="NormalHanging12a"/>
        <w:ind w:left="570" w:hanging="570"/>
      </w:pPr>
      <w:r w:rsidRPr="00F60A46">
        <w:t>4.</w:t>
      </w:r>
      <w:r w:rsidRPr="00F60A46">
        <w:tab/>
      </w:r>
      <w:r w:rsidR="009F1248" w:rsidRPr="00F60A46">
        <w:t>τονίζει ότι η ΕΤΕπ πρέπει να διατηρήσει την αξιολόγηση «ΑΑΑ» της πιστοληπτικής της ικανότητας και την πλήρη εμπιστοσύνη των κεφαλαιαγορών στις δραστηριότητές της·</w:t>
      </w:r>
    </w:p>
    <w:p w:rsidR="009F1248" w:rsidRPr="00F60A46" w:rsidRDefault="00F60A46" w:rsidP="00F60A46">
      <w:pPr>
        <w:pStyle w:val="NormalHanging12a"/>
        <w:ind w:left="570" w:hanging="570"/>
      </w:pPr>
      <w:r w:rsidRPr="00F60A46">
        <w:t>5.</w:t>
      </w:r>
      <w:r w:rsidRPr="00F60A46">
        <w:tab/>
      </w:r>
      <w:r w:rsidR="009F1248" w:rsidRPr="00F60A46">
        <w:t>επισημαίνει ότι η χρηματοδότηση της ΕΤΕπ αποκτά ολοένα και μεγαλύτερη βαρύτητα στο πλαίσιο των σημαντικών κοινωνικών και οικονομικών συνεπειών που απορρέουν από την κρίση της νόσου COVID-19 την οποία ακολούθησε η εισβολή στην Ουκρανία, ιδίως ως προς τον πληθωρισμό, τα υψηλά επιτόκια και τα επιβαρυμένα δημόσια οικονομικά· σημειώνει περαιτέρω τον ακόμη μεγαλύτερο ρόλο που διαδραματίζει η χρηματοδότηση της ΕΤΕπ στο πλαίσιο των δύσκολων οικονομικών προβλέψεων και του αυξημένου παγκόσμιου ανταγωνισμού, που έχουν επίσης αντίκτυπο στα εν εξελίξει έργα·</w:t>
      </w:r>
    </w:p>
    <w:p w:rsidR="009F1248" w:rsidRPr="00F60A46" w:rsidRDefault="00F60A46" w:rsidP="00F60A46">
      <w:pPr>
        <w:pStyle w:val="NormalHanging12a"/>
        <w:ind w:left="570" w:hanging="570"/>
      </w:pPr>
      <w:r w:rsidRPr="00F60A46">
        <w:t>6.</w:t>
      </w:r>
      <w:r w:rsidRPr="00F60A46">
        <w:tab/>
      </w:r>
      <w:r w:rsidR="009F1248" w:rsidRPr="00F60A46">
        <w:t>πιστεύει ότι η ΕΤΕπ πρέπει να κάνει περισσότερα για να ενισχύσει την τομεακή ισορροπία και να προσαρμοστεί στην περιφερειακή ποικιλότητα της ΕΕ, προκειμένου να αυξήσει την ελκυστικότητα των κεφαλαίων της· καλεί την ΕΤΕπ να αντιμετωπίσει τις συστημικές αδυναμίες που εμποδίζουν ορισμένες περιφέρειες ή χώρες να αξιοποιήσουν πλήρως τις χρηματοδοτικές της δραστηριότητες, σεβόμενη παράλληλα τον καθοδηγούμενο από τη ζήτηση χαρακτήρα των χρηματοδοτικών πράξεων της ΕΤΕπ· καλεί την Επιτροπή να αξιολογήσει κατά πόσον η γεωγραφική κατανομή της χρηματοδότησης στο πλαίσιο του InvestEU είναι ισορροπημένη, ιδίως όσον αφορά τα μικρότερα κράτη μέλη·</w:t>
      </w:r>
    </w:p>
    <w:p w:rsidR="009F1248" w:rsidRPr="00F60A46" w:rsidRDefault="00F60A46" w:rsidP="00F60A46">
      <w:pPr>
        <w:pStyle w:val="NormalHanging12a"/>
        <w:ind w:left="570" w:hanging="570"/>
      </w:pPr>
      <w:r w:rsidRPr="00F60A46">
        <w:t>7.</w:t>
      </w:r>
      <w:r w:rsidRPr="00F60A46">
        <w:tab/>
      </w:r>
      <w:r w:rsidR="009F1248" w:rsidRPr="00F60A46">
        <w:t xml:space="preserve">καλεί την ΕΤΕπ να υποστηρίζει έργα που συμβάλλουν στην υλοποίηση του ευρωπαϊκού πυλώνα κοινωνικών δικαιωμάτων και των Στόχων Βιώσιμης Ανάπτυξης του ΟΗΕ, και ενισχύουν την κοινωνική ένταξη και τη μείωση των ανισοτήτων σύμφωνα με τα περιβαλλοντικά και κοινωνικά πρότυπα· καλεί την ΕΤΕπ να επεκτείνει τον ρόλο της στην αξιολόγηση και την αντιμετώπιση των επενδυτικών κενών στις κοινωνικές υποδομές και την κοινωνική πρόνοια, σε τομείς όπως η οικονομικά προσιτή και ενεργειακά αποδοτική κοινωνική στέγαση, η δημόσια υγειονομική περίθαλψη, οι επιχειρήσεις κοινής ωφελείας, οι δημόσιες μεταφορές, οι βιώσιμες μεταφορές, ο πολιτισμός και η εκπαίδευση, διασφαλίζοντας παράλληλα την προσθετικότητα και τη συμπληρωματικότητα με άλλα δημόσια κονδύλια και εμπορικούς δανειστές· καλεί την ΕΤΕπ να αυξήσει τη στάθμιση των κοινωνικών παροχών κατά την αξιολόγηση των έργων, προκειμένου να προσφέρει μακροπρόθεσμες οικονομικά προσιτές λύσεις, στο πλαίσιο της κρίσης του κόστους ζωής και των προκλήσεων για τα νοικοκυριά στην Ευρωπαϊκή Ένωση που προκύπτουν από τις συνολικές οικονομικές προβλέψεις· ζητεί από την ΕΤΕπ να ενισχύσει την ανάληψη κινδύνων για έργα που παρέχουν βασικές </w:t>
      </w:r>
      <w:r w:rsidR="009F1248" w:rsidRPr="00F60A46">
        <w:lastRenderedPageBreak/>
        <w:t>υπηρεσίες με μακροπρόθεσμα σαφή και μετρήσιμα οφέλη· καλεί την ΕΤΕπ να δώσει χρηματοδοτική προτεραιότητα σε έργα στα οποία συμμετέχουν ευάλωτα ή περιθωριοποιημένα άτομα, ιδίως νέοι, και σε έργα υπό την καθοδήγηση πολιτών, όποτε αυτό είναι δυνατόν·</w:t>
      </w:r>
    </w:p>
    <w:p w:rsidR="009F1248" w:rsidRPr="00F60A46" w:rsidRDefault="009F1248" w:rsidP="00437ECF">
      <w:pPr>
        <w:pStyle w:val="Normal12a24b"/>
        <w:widowControl/>
        <w:spacing w:before="0"/>
        <w:rPr>
          <w:rStyle w:val="BoldItalic"/>
        </w:rPr>
      </w:pPr>
      <w:r w:rsidRPr="00F60A46">
        <w:rPr>
          <w:rStyle w:val="BoldItalic"/>
        </w:rPr>
        <w:t>Κλιματική τράπεζα της ΕΕ: δράση για το κλίμα και στόχοι περιβαλλοντικής βιωσιμότητας</w:t>
      </w:r>
    </w:p>
    <w:p w:rsidR="009F1248" w:rsidRPr="00F60A46" w:rsidRDefault="00F60A46" w:rsidP="00F60A46">
      <w:pPr>
        <w:pStyle w:val="NormalHanging12a"/>
        <w:ind w:left="570" w:hanging="570"/>
      </w:pPr>
      <w:r w:rsidRPr="00F60A46">
        <w:t>8.</w:t>
      </w:r>
      <w:r w:rsidRPr="00F60A46">
        <w:tab/>
      </w:r>
      <w:r w:rsidR="009F1248" w:rsidRPr="00F60A46">
        <w:t>λαμβάνει υπόψη τα πορίσματα της έκθεσης της ΕΤΕπ 2022/2023 για τις επενδύσεις με τίτλο «</w:t>
      </w:r>
      <w:proofErr w:type="spellStart"/>
      <w:r w:rsidR="009F1248" w:rsidRPr="00F60A46">
        <w:t>Resilience</w:t>
      </w:r>
      <w:proofErr w:type="spellEnd"/>
      <w:r w:rsidR="009F1248" w:rsidRPr="00F60A46">
        <w:t xml:space="preserve"> and </w:t>
      </w:r>
      <w:proofErr w:type="spellStart"/>
      <w:r w:rsidR="009F1248" w:rsidRPr="00F60A46">
        <w:t>renewal</w:t>
      </w:r>
      <w:proofErr w:type="spellEnd"/>
      <w:r w:rsidR="009F1248" w:rsidRPr="00F60A46">
        <w:t xml:space="preserve"> in Europe» (Ανθεκτικότητα και ανανέωση στην Ευρώπη), η οποία αναλύει τις επενδύσεις στην δράση για το κλίμα σε ολόκληρη την ΕΕ και τα επενδυτικά κενά σε διάφορους τομείς· σημειώνει επίσης ότι το επιχειρησιακό σχέδιο του Ομίλου ΕΤΕπ για την περίοδο 2023-2025, το οποίο επιβεβαιώνει την ευθυγράμμιση της ΕΤΕπ με τις πολιτικές προτεραιότητες της ΕΕ και τη δέσμευσή της να ενισχύσει τη φιλοδοξία της για την πράσινη και την ψηφιακή μετάβαση· καλεί την ΕΤΕπ να αναπτύξει μια μεθοδολογία για την εκτίμηση του πράσινου χρηματοδοτικού κενού στην ΕΕ και να αξιολογήσει τον δυνητικό ρόλο της ΕΤΕπ στη γεφύρωση αυτού του χρηματοδοτικού κενού·</w:t>
      </w:r>
    </w:p>
    <w:p w:rsidR="009F1248" w:rsidRPr="00F60A46" w:rsidRDefault="00F60A46" w:rsidP="00F60A46">
      <w:pPr>
        <w:pStyle w:val="NormalHanging12a"/>
        <w:ind w:left="570" w:hanging="570"/>
      </w:pPr>
      <w:r w:rsidRPr="00F60A46">
        <w:t>9.</w:t>
      </w:r>
      <w:r w:rsidRPr="00F60A46">
        <w:tab/>
      </w:r>
      <w:r w:rsidR="009F1248" w:rsidRPr="00F60A46">
        <w:t>υπενθυμίζει ότι η ΕΤΕπ είναι ο μεγαλύτερος εκδότης πράσινων ομολόγων σε πολλαπλά νομίσματα παγκοσμίως· τονίζει ότι η αύξηση του ποσοστού των ομολόγων σε ευρώ θα ενίσχυε περαιτέρω τον διεθνή ρόλο του ευρώ·</w:t>
      </w:r>
    </w:p>
    <w:p w:rsidR="009F1248" w:rsidRPr="00F60A46" w:rsidRDefault="00F60A46" w:rsidP="00F60A46">
      <w:pPr>
        <w:pStyle w:val="NormalHanging12a"/>
        <w:ind w:left="570" w:hanging="570"/>
      </w:pPr>
      <w:r w:rsidRPr="00F60A46">
        <w:t>10.</w:t>
      </w:r>
      <w:r w:rsidRPr="00F60A46">
        <w:tab/>
      </w:r>
      <w:r w:rsidR="009F1248" w:rsidRPr="00F60A46">
        <w:t>υπενθυμίζει ότι η πράσινη μετάβαση πρέπει να είναι δίκαιη και χωρίς αποκλεισμούς, και ότι οι πράσινες επενδύσεις πρέπει να είναι βιώσιμες, και αναμένει, ως εκ τούτου, από την ΕΤΕπ να αξιοποιήσει τη δανειοδότηση, τα χρηματοδοτικά μέσα, την τεχνική βοήθεια και τις συμβουλευτικές υπηρεσίες της για να στηρίξει τους πολίτες και τις επιχειρήσεις που αντιμετωπίζουν κοινωνικοοικονομικές προκλήσεις που απορρέουν από τις προσπάθειές τους για επίτευξη κλιματικής ουδετερότητας το αργότερο έως το 2050· καλεί την ΕΤΕπ να στηρίζει έργα που παρέχουν οικονομικά προσιτή πρόσβαση σε ανανεώσιμες πηγές ενέργειας, στέγαση και δημόσιες υπηρεσίες, πρωτοβουλίες υπό την καθοδήγηση των τοπικών κοινοτήτων και μικρά έργα με ιδιαίτερη εστίαση στην καταπολέμηση της ενεργειακής φτώχειας κατά προτεραιότητα·</w:t>
      </w:r>
    </w:p>
    <w:p w:rsidR="009F1248" w:rsidRPr="00F60A46" w:rsidRDefault="00F60A46" w:rsidP="00F60A46">
      <w:pPr>
        <w:pStyle w:val="NormalHanging12a"/>
        <w:ind w:left="570" w:hanging="570"/>
      </w:pPr>
      <w:r w:rsidRPr="00F60A46">
        <w:t>11.</w:t>
      </w:r>
      <w:r w:rsidRPr="00F60A46">
        <w:tab/>
      </w:r>
      <w:r w:rsidR="009F1248" w:rsidRPr="00F60A46">
        <w:t>εκφράζει ικανοποίηση για το γεγονός ότι η ΕΤΕπ έχει ήδη επιτύχει τον στόχο της να διαθέσει τουλάχιστον το ήμισυ των πόρων της στη δράση για το κλίμα και στην περιβαλλοντική βιωσιμότητα, και για το ότι βρίσκεται σε καλό δρόμο για την επίτευξη του στόχου της για στήριξη πράσινων επενδύσεων ύψους 1 τρισ</w:t>
      </w:r>
      <w:r w:rsidR="00437ECF" w:rsidRPr="00F60A46">
        <w:t>εκατομμυρίου</w:t>
      </w:r>
      <w:r w:rsidR="009F1248" w:rsidRPr="00F60A46">
        <w:t xml:space="preserve"> EUR έως το 2030· αναμένει ότι η αναθεώρηση του χάρτη πορείας για την κλιματική τράπεζα το 2024 θα ευθυγραμμίσει πλήρως την ΕΤΕπ με την πορεία προς τον στόχο των 1,5ºC και τον στόχο της κλιματικής ουδετερότητας έως το 2050 το αργότερο, διασφαλίζοντας παράλληλα μια δίκαιη μετάβαση για όλους· πιστεύει ότι σημείο αναφοράς θα πρέπει να είναι οι πλέον φιλόδοξες πρακτικές του δημοσίου τραπεζικού συστήματος· επαναλαμβάνει το αίτημά του να συμπεριληφθεί μια αξιόπιστη αξιολόγηση εναλλακτικών λύσεων χαμηλότερης έντασης άνθρακα και των εκπομπών «πεδίου 3» για κάθε έργο·</w:t>
      </w:r>
    </w:p>
    <w:p w:rsidR="009F1248" w:rsidRPr="00F60A46" w:rsidRDefault="00F60A46" w:rsidP="00F60A46">
      <w:pPr>
        <w:pStyle w:val="NormalHanging12a"/>
        <w:ind w:left="570" w:hanging="570"/>
      </w:pPr>
      <w:r w:rsidRPr="00F60A46">
        <w:t>12.</w:t>
      </w:r>
      <w:r w:rsidRPr="00F60A46">
        <w:tab/>
      </w:r>
      <w:r w:rsidR="009F1248" w:rsidRPr="00F60A46">
        <w:t xml:space="preserve">εκφράζει ικανοποίηση για το πλαίσιο ευθυγράμμισης των εταίρων με τη συμφωνία του Παρισιού (PATH) και αναμένει την πλήρη εφαρμογή του όσον αφορά τόσο τη μεγιστοποίηση της μείωσης των εκπομπών όσο και την ενίσχυση της ανθεκτικότητας στην κλιματική αλλαγή· σημειώνει την αντίδραση της ΕΤΕπ στην επείγουσα ενεργειακή κατάσταση στην ΕΕ μέσω της προσαρμογής του PATH· αναμένει ότι οι </w:t>
      </w:r>
      <w:r w:rsidR="009F1248" w:rsidRPr="00F60A46">
        <w:lastRenderedPageBreak/>
        <w:t xml:space="preserve">εξαιρέσεις που χορηγούνται βάσει του πλαισίου PATH για τη στήριξη του </w:t>
      </w:r>
      <w:proofErr w:type="spellStart"/>
      <w:r w:rsidR="009F1248" w:rsidRPr="00F60A46">
        <w:t>REPowerEU</w:t>
      </w:r>
      <w:proofErr w:type="spellEnd"/>
      <w:r w:rsidR="009F1248" w:rsidRPr="00F60A46">
        <w:t xml:space="preserve"> θα είναι έκτακτες, προσωρινές και πλήρως αιτιολογημένες, προκειμένου να είναι σε θέση να επιταχύνει την πράσινη μετάβαση και να τερματίσει τις εξαρτήσεις της Ευρώπης από τις εισαγωγές ορυκτών καυσίμων, μεταξύ άλλων από τη Ρωσία· επικροτεί, εν προκειμένω, την αύξηση της στήριξης της ΕΤΕπ προς το </w:t>
      </w:r>
      <w:proofErr w:type="spellStart"/>
      <w:r w:rsidR="009F1248" w:rsidRPr="00F60A46">
        <w:t>REPowerEU</w:t>
      </w:r>
      <w:proofErr w:type="spellEnd"/>
      <w:r w:rsidR="009F1248" w:rsidRPr="00F60A46">
        <w:t xml:space="preserve"> η οποία ανέρχεται σε 45 δισ</w:t>
      </w:r>
      <w:r w:rsidR="00437ECF" w:rsidRPr="00F60A46">
        <w:t>εκατομμύρια</w:t>
      </w:r>
      <w:r w:rsidR="009F1248" w:rsidRPr="00F60A46">
        <w:t xml:space="preserve"> EUR σε δάνεια και χρηματοδότηση από ίδια κεφάλαια για έργα στον τομέα των ανανεώσιμων πηγών ενέργειας, της ενεργειακής απόδοσης, των δικτύων και της αποθήκευσης, των υποδομών επαναφόρτισης ηλεκτρικών οχημάτων και των πρωτοποριακών τεχνολογιών, κατά τα επόμενα χρόνια· </w:t>
      </w:r>
    </w:p>
    <w:p w:rsidR="009F1248" w:rsidRPr="00F60A46" w:rsidRDefault="00F60A46" w:rsidP="00F60A46">
      <w:pPr>
        <w:pStyle w:val="NormalHanging12a"/>
        <w:ind w:left="570" w:hanging="570"/>
      </w:pPr>
      <w:r w:rsidRPr="00F60A46">
        <w:t>13.</w:t>
      </w:r>
      <w:r w:rsidRPr="00F60A46">
        <w:tab/>
      </w:r>
      <w:r w:rsidR="009F1248" w:rsidRPr="00F60A46">
        <w:t>υπενθυμίζει ότι όλες οι επιχειρήσεις-πελάτες που χρηματοδοτούνται από την ΕΤΕπ δεσμεύονται συμβατικά να αναπτύξουν και να δημοσιεύσουν αξιόπιστη στρατηγική ευθυγράμμισης με τη συμφωνία του Παρισιού (σχέδια απαλλαγής από τις ανθρακούχες εκπομπές»), η οποία θα περιέχει μεσοπρόθεσμους, κυλιόμενους και ποσοτικούς στόχους μείωσης των εκπομπών και επιλογές για μεγαλύτερο χρονικό διάστημα, προκειμένου να επιτευχθεί κλιματική ουδετερότητα το αργότερο έως το 2050· αναμένει από την ΕΤΕπ να αξιολογεί συστηματικά την αξιοπιστία των εν λόγω σχεδίων, εφαρμόζοντας κριτήρια απανθρακοποίησης που είναι συμβατά με τον στόχο των 1,5ºC, προτού υπογράψει οποιαδήποτε νέα οικονομική δέσμευση· επαναλαμβάνει την έκκλησή του προς την ΕΤΕπ να συνεργάζεται μόνο με χρηματοπιστωτικούς διαμεσολαβητές που έχουν αξιόπιστο σχέδιο απαλλαγής από τις ανθρακούχες εκπομπές, που περιλαμβάνει βραχυπρόθεσμους στόχους που συνάδουν με την πορεία προς τον στόχο των 1,5ºC και οι οποίοι θα τεθούν σε εφαρμογή το συντομότερο δυνατό και το αργότερο έως το 2025· τονίζει ότι τέτοιες νέες απαιτήσεις δεν πρέπει να υπονομεύουν την πρόσβαση των ΜΜΕ στη χρηματοδότηση·</w:t>
      </w:r>
    </w:p>
    <w:p w:rsidR="009F1248" w:rsidRPr="00F60A46" w:rsidRDefault="00F60A46" w:rsidP="00F60A46">
      <w:pPr>
        <w:pStyle w:val="NormalHanging12a"/>
        <w:ind w:left="570" w:hanging="570"/>
      </w:pPr>
      <w:r w:rsidRPr="00F60A46">
        <w:t>14.</w:t>
      </w:r>
      <w:r w:rsidRPr="00F60A46">
        <w:tab/>
      </w:r>
      <w:r w:rsidR="009F1248" w:rsidRPr="00F60A46">
        <w:t>τονίζει τον βασικό ρόλο που διαδραματίζει η ΕΤΕπ στη διασφάλιση μιας δίκαιης μετάβασης· καλεί την ΕΤΕπ να μειώσει το ελάχιστο ποσό δανείου για μεμονωμένα έργα ή προγράμματα δανείων που συμβάλλουν στη δίκαιη μετάβαση· ενθαρρύνει την ΕΤΕπ να ενισχύσει τη συνεργασία με εθνικά και περιφερειακά χρηματοπιστωτικά ιδρύματα για την παροχή στοχευμένης χρηματοδότησης· καλεί, στο πλαίσιο αυτό, την ΕΤΕπ να συμβάλει στην επίτευξη των στόχων της ΕΕ για την ισότητα μεταξύ γυναικών και ανδρών· χαιρετίζει τη συμμετοχή της ΕΤΕπ στον Μηχανισμό Δίκαιης Μετάβασης της ΕΕ προκειμένου να αντιμετωπιστεί ο κοινωνικοοικονομικός αντίκτυπος της μετάβασης σε μια οικονομία μηδενικών καθαρών εκπομπών και να δημιουργηθούν νέες ευκαιρίες για βιώσιμη ανάπτυξη στις επιλέξιμες περιφέρειες·</w:t>
      </w:r>
    </w:p>
    <w:p w:rsidR="009F1248" w:rsidRPr="00F60A46" w:rsidRDefault="00F60A46" w:rsidP="00F60A46">
      <w:pPr>
        <w:pStyle w:val="NormalHanging12a"/>
        <w:ind w:left="570" w:hanging="570"/>
      </w:pPr>
      <w:r w:rsidRPr="00F60A46">
        <w:t>15.</w:t>
      </w:r>
      <w:r w:rsidRPr="00F60A46">
        <w:tab/>
      </w:r>
      <w:r w:rsidR="009F1248" w:rsidRPr="00F60A46">
        <w:t>καλεί την ΕΤΕπ να προσαρμόσει τις σχετικές με τη μείωση κινδύνων δραστηριότητές της, προκειμένου να προσανατολίσει την ιδιωτική χρηματοδότηση προς έργα που έχουν υψηλό επίπεδο προσθετικότητας και συμβάλλουν στη δίκαιη μετάβαση, δίχως να θέτουν σε κίνδυνο την εμπορική βιωσιμότητα του χαρτοφυλακίου της· καλεί την ΕΤΕπ να αντλήσει διδάγματα από την υλοποίηση δραστηριοτήτων που αφορούν κονδύλια για το κλίμα και τις υποδομές, συμπεριλαμβανομένης της σημασίας της διαμεσολάβησης για την απόκτηση ιδίων κεφαλαίων και της ανάγκης βελτίωσης του λόγου κινδύνου/ανταμοιβής σε έργα πράσινης υποδομής μικρότερης κλίμακας·</w:t>
      </w:r>
    </w:p>
    <w:p w:rsidR="009F1248" w:rsidRPr="00F60A46" w:rsidRDefault="00F60A46" w:rsidP="00F60A46">
      <w:pPr>
        <w:pStyle w:val="NormalHanging12a"/>
        <w:ind w:left="570" w:hanging="570"/>
      </w:pPr>
      <w:r w:rsidRPr="00F60A46">
        <w:t>16.</w:t>
      </w:r>
      <w:r w:rsidRPr="00F60A46">
        <w:tab/>
      </w:r>
      <w:r w:rsidR="009F1248" w:rsidRPr="00F60A46">
        <w:t xml:space="preserve">εκφράζει την ικανοποίησή του για τις αναβαθμισμένες επενδύσεις στο υδρογόνο· επιμένει ότι ο ρόλος του υδρογόνου είναι να συμβάλλει στη μετάβαση προς την κλιματική ουδετερότητα μειώνοντας τις εκπομπές από βιομηχανικούς τομείς στους οποίους είναι δύσκολη η μείωση των εκπομπών· αναμένει να διασφαλιστεί η προσθετικότητα ώστε να αποφευχθεί η εκτροπή πόρων από την υφιστάμενη </w:t>
      </w:r>
      <w:r w:rsidR="009F1248" w:rsidRPr="00F60A46">
        <w:lastRenderedPageBreak/>
        <w:t>ανανεώσιμη ηλεκτρική ενέργεια σύμφωνα με τη σχετική κατ’ εξουσιοδότηση πράξη</w:t>
      </w:r>
      <w:r w:rsidR="009F1248" w:rsidRPr="00F60A46">
        <w:rPr>
          <w:rStyle w:val="FootnoteReference"/>
        </w:rPr>
        <w:footnoteReference w:id="3"/>
      </w:r>
      <w:r w:rsidR="009F1248" w:rsidRPr="00F60A46">
        <w:t>· σημειώνει με ανησυχία τον δυνητικό αντίκτυπο των έργων υδρογόνου στην υδροδότηση ορισμένων περιοχών, καθώς και στη βιοποικιλότητα· καλεί την ΕΤΕπ να ενισχύσει τη συμβουλευτική εμπειρογνωμοσύνη της στο οικοσύστημα και την αγορά υδρογόνου της ΕΕ·</w:t>
      </w:r>
    </w:p>
    <w:p w:rsidR="009F1248" w:rsidRPr="00F60A46" w:rsidRDefault="00F60A46" w:rsidP="00F60A46">
      <w:pPr>
        <w:pStyle w:val="NormalHanging12a"/>
        <w:ind w:left="570" w:hanging="570"/>
      </w:pPr>
      <w:r w:rsidRPr="00F60A46">
        <w:t>17.</w:t>
      </w:r>
      <w:r w:rsidRPr="00F60A46">
        <w:tab/>
      </w:r>
      <w:r w:rsidR="009F1248" w:rsidRPr="00F60A46">
        <w:t>υπογραμμίζει ότι η περιβαλλοντική και κοινωνική πολιτική της ΕΤΕπ ενισχύει τη δέσμευση για προώθηση και εφαρμογή των στόχων της σύμβασης για τη βιολογική ποικιλότητα και του παγκόσμιου πλαισίου για τη βιοποικιλότητα μετά το 2020, και ειδικότερα την απαίτηση τα χρηματοδοτούμενα έργα να μην προκαλούν σημαντική βλάβη στη βιοποικιλότητα και τα οικοσυστήματα· εκφράζει την ικανοποίησή του για τη μετάβαση από τη «μηδενική καθαρή απώλεια» στη «μηδενική απώλεια» της βιοποικιλότητας· επιδιώκει την πλήρη εφαρμογή της περιβαλλοντικής και κοινωνικής πολιτικής της ΕΤΕπ, ιδίως σε έργα ανανεώσιμων πηγών ενέργειας· προτρέπει την ΕΤΕπ να ευθυγραμμίσει πλήρως την περιβαλλοντική και κοινωνική πολιτική της με το παγκόσμιο πλαίσιο για τη βιοποικιλότητα μετά το 2020·</w:t>
      </w:r>
    </w:p>
    <w:p w:rsidR="009F1248" w:rsidRPr="00F60A46" w:rsidRDefault="00F60A46" w:rsidP="00F60A46">
      <w:pPr>
        <w:pStyle w:val="NormalHanging12a"/>
        <w:ind w:left="570" w:hanging="570"/>
      </w:pPr>
      <w:r w:rsidRPr="00F60A46">
        <w:t>18.</w:t>
      </w:r>
      <w:r w:rsidRPr="00F60A46">
        <w:tab/>
      </w:r>
      <w:r w:rsidR="009F1248" w:rsidRPr="00F60A46">
        <w:t xml:space="preserve">εκφράζει ικανοποίηση για τις πρώτες κοινές αρχές ως προς τη θετική για τη φύση χρηματοδότηση που δημοσίευσε η ΕΤΕπ από κοινού με άλλες πολυμερείς τράπεζες ανάπτυξης στη διάσκεψη COP28· αναμένει από την ΕΤΕπ να συνεχίσει να συμμετέχει πιο ενεργά σε θετικές για τη φύση επενδύσεις που ενισχύουν τη βιοποικιλότητα και σε τομείς με τα μεγαλύτερα παράλληλα οφέλη για τη βιοποικιλότητα, όπως η διαχείριση των υδάτων, η αποχέτευση, η δασοπονία και οι ωκεανοί, με το υψηλότερο επίπεδο ακεραιότητας και εμπιστοσύνης, ιδίως όσον αφορά τα δικαιώματα των τοπικών κοινοτήτων, και ενσωματώνοντας τα διδάγματα που αντλήθηκαν από τον Μηχανισμό Χρηματοδότησης Φυσικού Κεφαλαίου· αναμένει από την ΕΤΕπ να αυξήσει τη χρηματοδότηση για λύσεις που μειώνουν τη ρύπανση από πλαστικά· </w:t>
      </w:r>
    </w:p>
    <w:p w:rsidR="009F1248" w:rsidRPr="00F60A46" w:rsidRDefault="00F60A46" w:rsidP="00F60A46">
      <w:pPr>
        <w:pStyle w:val="NormalHanging12a"/>
        <w:ind w:left="570" w:hanging="570"/>
      </w:pPr>
      <w:r w:rsidRPr="00F60A46">
        <w:t>19.</w:t>
      </w:r>
      <w:r w:rsidRPr="00F60A46">
        <w:tab/>
      </w:r>
      <w:r w:rsidR="009F1248" w:rsidRPr="00F60A46">
        <w:t>αναμένει ενισχυμένες προσπάθειες για την ενσωμάτωση της φύσης στις αναλύσεις και τις δράσεις αξιολόγησης του χρηματοοικονομικού κινδύνου της απώλειας βιοποικιλότητας σε επίπεδο αντισυμβαλλομένου· αναμένει ότι θετικά για τη φύση στοιχεία θα συμπεριλαμβάνονται συστηματικά σε έργα υποδομών μεγάλης κλίμακας, ιδίως όταν αφορά αστικές επενδύσεις· προειδοποιεί για έργα τα οποία, ενώ συμβάλλουν στους κλιματικούς στόχους, έχουν ως αποτέλεσμα την καταστροφή της βιοποικιλότητας·</w:t>
      </w:r>
    </w:p>
    <w:p w:rsidR="009F1248" w:rsidRPr="00F60A46" w:rsidRDefault="00F60A46" w:rsidP="00F60A46">
      <w:pPr>
        <w:pStyle w:val="NormalHanging12a"/>
        <w:ind w:left="570" w:hanging="570"/>
      </w:pPr>
      <w:r w:rsidRPr="00F60A46">
        <w:t>20.</w:t>
      </w:r>
      <w:r w:rsidRPr="00F60A46">
        <w:tab/>
      </w:r>
      <w:r w:rsidR="009F1248" w:rsidRPr="00F60A46">
        <w:t xml:space="preserve">σημειώνει τις εν εξελίξει διαπραγματεύσεις σχετικά με τη μείωση του χρέους που παρέχεται ως αντάλλαγμα για την προστασία του περιβάλλοντος· εκφράζει ανησυχία για την καταλληλότητα των εν λόγω ανταλλαγών όσον αφορά την ανάπτυξη και τη διατήρηση, και για το υψηλό κόστος συναλλαγής τους, ιδίως εφόσον προηγούμενα παραδείγματα επιβεβαιώνουν αυτές τις ανησυχίες· τονίζει την ανάγκη για υψηλά επίπεδα διαφάνειας και ανάληψης ιδίας ευθύνης από την πλευρά της χώρας· </w:t>
      </w:r>
    </w:p>
    <w:p w:rsidR="009F1248" w:rsidRPr="00F60A46" w:rsidRDefault="00F60A46" w:rsidP="00F60A46">
      <w:pPr>
        <w:pStyle w:val="NormalHanging12a"/>
        <w:ind w:left="570" w:hanging="570"/>
      </w:pPr>
      <w:r w:rsidRPr="00F60A46">
        <w:lastRenderedPageBreak/>
        <w:t>21.</w:t>
      </w:r>
      <w:r w:rsidRPr="00F60A46">
        <w:tab/>
      </w:r>
      <w:r w:rsidR="009F1248" w:rsidRPr="00F60A46">
        <w:t xml:space="preserve">αναμένει από την ΕΤΕπ να συνεχίσει να εφαρμόζει αυστηρά πρότυπα για την καλή μεταχείριση των ζώων και τη σχετική νομοθεσία, μεταξύ άλλων όσον αφορά τις δραστηριότητες αναπαραγωγής και τις ζωοτροφές που χρησιμοποιούνται στην ιχθυοκαλλιέργεια, έχοντας ως βάση τα αυστηρότερα πρότυπα που έχουν καθοριστεί από την ΕΕ και από πολυμερή χρηματοδοτικά όργανα· </w:t>
      </w:r>
    </w:p>
    <w:p w:rsidR="009F1248" w:rsidRPr="00F60A46" w:rsidRDefault="00F60A46" w:rsidP="00F60A46">
      <w:pPr>
        <w:pStyle w:val="NormalHanging12a"/>
        <w:ind w:left="570" w:hanging="570"/>
      </w:pPr>
      <w:r w:rsidRPr="00F60A46">
        <w:t>22.</w:t>
      </w:r>
      <w:r w:rsidRPr="00F60A46">
        <w:tab/>
      </w:r>
      <w:r w:rsidR="009F1248" w:rsidRPr="00F60A46">
        <w:t>επισημαίνει ότι η ασφάλεια του εφοδιασμού κρίσιμων πρώτων υλών είναι ζωτικής σημασίας για την πράσινη και την ψηφιακή μετάβαση, τον αμυντικό τομέα και τη βιομηχανική βάση της ΕΕ γενικότερα· υπενθυμίζει τον ρόλο που διαδραματίζει η ΕΤΕπ στη συμμαχία της ΕΕ για τις πρώτες ύλες και στον στόχο της Ένωσης να καταστεί περισσότερο αυτόνομη όσον αφορά τον εφοδιασμό κρίσιμων πρώτων υλών· τονίζει τη σημασία μιας προσέγγισης κυκλικής οικονομίας όσον αφορά τις κρίσιμες πρώτες ύλες, που βασίζεται στην ανακύκλωση και την επαναχρησιμοποίηση, προκειμένου να μειωθεί η εξάρτηση της ΕΕ από τρίτες χώρες και να αυξηθεί η στρατηγική της αυτονομία· καλεί, συνεπώς, την ΕΤΕπ να επενδύσει περισσότερο στον τομέα των κρίσιμων πρώτων υλών προκειμένου να ενισχυθεί η ανθεκτικότητα στις πρώτες ύλες, με ιδιαίτερη έμφαση στην ανακύκλωση δευτερογενών πρώτων υλών, και να προωθήσει λύσεις κυκλικής οικονομίας που θα συμβάλουν στη διαφοροποίηση του εφοδιασμού·</w:t>
      </w:r>
    </w:p>
    <w:p w:rsidR="009F1248" w:rsidRPr="00F60A46" w:rsidRDefault="009F1248" w:rsidP="00437ECF">
      <w:pPr>
        <w:pStyle w:val="NormalHanging12a"/>
        <w:ind w:left="0" w:firstLine="0"/>
        <w:rPr>
          <w:b/>
          <w:i/>
        </w:rPr>
      </w:pPr>
      <w:r w:rsidRPr="00F60A46">
        <w:rPr>
          <w:b/>
          <w:i/>
        </w:rPr>
        <w:t>Στήριξη της καινοτομίας, των μικρομεσαίων επιχειρήσεων, της βιομηχανίας και της ψηφιοποίησης</w:t>
      </w:r>
    </w:p>
    <w:p w:rsidR="009F1248" w:rsidRPr="00F60A46" w:rsidRDefault="00F60A46" w:rsidP="00F60A46">
      <w:pPr>
        <w:pStyle w:val="NormalHanging12a"/>
        <w:ind w:left="570" w:hanging="570"/>
      </w:pPr>
      <w:r w:rsidRPr="00F60A46">
        <w:t>23.</w:t>
      </w:r>
      <w:r w:rsidRPr="00F60A46">
        <w:tab/>
      </w:r>
      <w:r w:rsidR="009F1248" w:rsidRPr="00F60A46">
        <w:t>υπενθυμίζει ότι οι ΜΜΕ αποτελούν τη ραχοκοκαλιά της ευρωπαϊκής οικονομίας· υπενθυμίζει ότι οι 23 εκατομμύρια ΜΜΕ της ΕΕ αντιπροσωπεύουν το 99 % του συνόλου των επιχειρήσεων, παρέχουν περίπου τα τρία τέταρτα του συνόλου των θέσεων εργασίας και παράγουν περισσότερο από το 50 % της συνολικής προστιθέμενης αξίας που παράγεται από τις επιχειρήσεις της ΕΕ· υπογραμμίζει ότι η στήριξη των ΜΜΕ αποτελεί βασικό στόχο του Ομίλου ΕΤΕπ· επισημαίνει ότι η ενεργειακή κρίση και οι συνέπειες του πολέμου της Ρωσίας στην Ουκρανία δημιουργούν περαιτέρω προκλήσεις για τις ΜΜΕ, όπως και η αύξηση των τιμών των πρώτων υλών και η αύξηση των επιτοκίων·</w:t>
      </w:r>
    </w:p>
    <w:p w:rsidR="009F1248" w:rsidRPr="00F60A46" w:rsidRDefault="00F60A46" w:rsidP="00F60A46">
      <w:pPr>
        <w:widowControl/>
        <w:spacing w:after="240"/>
        <w:ind w:left="570" w:hanging="570"/>
      </w:pPr>
      <w:r w:rsidRPr="00F60A46">
        <w:t>24.</w:t>
      </w:r>
      <w:r w:rsidRPr="00F60A46">
        <w:tab/>
      </w:r>
      <w:r w:rsidR="009F1248" w:rsidRPr="00F60A46">
        <w:t>υπενθυμίζει ότι το 2022 ο Όμιλος ΕΤΕπ χορήγησε συνολικά χρηματοδότηση ύψους 16,35 δισ</w:t>
      </w:r>
      <w:r w:rsidR="00437ECF" w:rsidRPr="00F60A46">
        <w:t>εκατομμυρίων</w:t>
      </w:r>
      <w:r w:rsidR="009F1248" w:rsidRPr="00F60A46">
        <w:t xml:space="preserve"> EUR σε ΜΜΕ και σε επιχειρήσεις μεσαίας κεφαλαιοποίησης· σημειώνει ότι, σύμφωνα με την αξιολόγηση του Ομίλου ΕΤΕπ, οι πράξεις του Ομίλου ΕΤΕπ που παρέχουν στήριξη χρέους σε ΜΜΕ ανήλθαν σε σχεδόν 20 δισ</w:t>
      </w:r>
      <w:r w:rsidR="00437ECF" w:rsidRPr="00F60A46">
        <w:t>εκατομμύρια</w:t>
      </w:r>
      <w:r w:rsidR="009F1248" w:rsidRPr="00F60A46">
        <w:t xml:space="preserve"> EUR σε ετήσια καθαρά υπογραφέντα ποσά κατά την περίοδο 2010-2020· καλεί τον Όμιλο ΕΤΕπ να εξετάσει τρόπους για την περαιτέρω διευκόλυνση της στήριξής της προς τις ΜΜΕ, ιδίως για μικρότερα χρηματοδοτικά έργα·</w:t>
      </w:r>
    </w:p>
    <w:p w:rsidR="009F1248" w:rsidRPr="00F60A46" w:rsidRDefault="00F60A46" w:rsidP="00F60A46">
      <w:pPr>
        <w:widowControl/>
        <w:spacing w:after="240"/>
        <w:ind w:left="570" w:hanging="570"/>
      </w:pPr>
      <w:r w:rsidRPr="00F60A46">
        <w:t>25.</w:t>
      </w:r>
      <w:r w:rsidRPr="00F60A46">
        <w:tab/>
      </w:r>
      <w:r w:rsidR="009F1248" w:rsidRPr="00F60A46">
        <w:t xml:space="preserve">τονίζει τον ρόλο του Ευρωπαϊκού Ταμείου Επενδύσεων στη βελτίωση της πρόσβασης σε χρηματοδότηση για τις μικρότερες εταιρείες της ΕΕ, τις εταιρείες μεσαίας κεφαλαιοποίησης και τις νεοφυείς επιχειρήσεις και, με τον τρόπο αυτό, στη στήριξη της επιχειρηματικότητας, της οικονομικής μεγέθυνσης, της καινοτομίας, της έρευνας και ανάπτυξης και της απασχόλησης στην Ένωση· επισημαίνει ότι ο σταθερός ενεργειακός εφοδιασμός σε ανταγωνιστικές τιμές αποτελεί ένα από τα θεμέλια μιας επιτυχημένης βιομηχανικής πολιτικής, και ιδίως των επιτυχημένων ΜΜΕ· καλεί τον Όμιλο ΕΤΕπ να παράσχει πρόσθετα κεφάλαια ανάπτυξης για να διευκολύνει τις ΜΜΕ να επεκτείνουν τις δραστηριότητές τους· προτρέπει τον Όμιλο ΕΤΕπ να αυξήσει τη στήριξη που στοχεύει στην αναβάθμιση ευρωπαϊκών νεοφυών επιχειρήσεων, μεταξύ άλλων μέσω της ανάληψης μεγαλύτερων κινδύνων κατά την εκταμίευση επιχειρηματικών </w:t>
      </w:r>
      <w:r w:rsidR="009F1248" w:rsidRPr="00F60A46">
        <w:lastRenderedPageBreak/>
        <w:t>κεφαλαίων ώστε να διασφαλίσει ότι οι ευρωπαϊκές νεοφυείς επιχειρήσεις μπορούν να αναπτυχθούν εντός και όχι εκτός της ΕΕ·</w:t>
      </w:r>
    </w:p>
    <w:p w:rsidR="009F1248" w:rsidRPr="00F60A46" w:rsidRDefault="00F60A46" w:rsidP="00F60A46">
      <w:pPr>
        <w:widowControl/>
        <w:spacing w:after="240"/>
        <w:ind w:left="570" w:hanging="570"/>
      </w:pPr>
      <w:r w:rsidRPr="00F60A46">
        <w:t>26.</w:t>
      </w:r>
      <w:r w:rsidRPr="00F60A46">
        <w:tab/>
      </w:r>
      <w:r w:rsidR="009F1248" w:rsidRPr="00F60A46">
        <w:t>τονίζει ότι το Ευρωπαϊκό Ταμείο Επενδύσεων θα πρέπει να δώσει μεγάλη έμφαση σε έργα που δημιουργούν και διατηρούν θέσεις εργασίας υψηλής ποιότητας, συμπεριλαμβανομένων έργων που αποσκοπούν στην αντιμετώπιση του αυξανόμενου προβλήματος της ανεργίας των νέων, όπως το λεγόμενο σύστημα διπλής επαγγελματικής κατάρτισης, το οποίο έχει αποδειχθεί αποτελεσματικό και επιτυχημένο σε ορισμένα κράτη μέλη για τη δημιουργία ασφαλών θέσεων εργασίας υψηλής ποιότητας·</w:t>
      </w:r>
    </w:p>
    <w:p w:rsidR="009F1248" w:rsidRPr="00F60A46" w:rsidRDefault="00F60A46" w:rsidP="00F60A46">
      <w:pPr>
        <w:widowControl/>
        <w:spacing w:after="240"/>
        <w:ind w:left="570" w:hanging="570"/>
      </w:pPr>
      <w:r w:rsidRPr="00F60A46">
        <w:t>27.</w:t>
      </w:r>
      <w:r w:rsidRPr="00F60A46">
        <w:tab/>
      </w:r>
      <w:r w:rsidR="009F1248" w:rsidRPr="00F60A46">
        <w:t>αναγνωρίζει ότι οι ΜΜΕ συχνά αντιμετωπίζουν περιορισμένους διοικητικούς πόρους και μεγαλύτερο κόστος δανεισμού σε σύγκριση με τις μεγάλες εταιρείες λόγω των λιγότερο ευνοϊκών όρων των τραπεζικών δανείων, και θεωρεί ότι είναι επιτακτική ανάγκη να τους προσφερθούν απλά και εύκολα προσβάσιμα χρηματοδοτικά εργαλεία· ενθαρρύνει, ως εκ τούτου, σθεναρά τον Όμιλο ΕΤΕπ να απλοποιήσει τις διοικητικές διαδικασίες στα προγράμματά του και να παράσχει την απαραίτητη τεχνική βοήθεια και επαρκή χρηματοδότηση για συμβουλευτικές υπηρεσίες, βελτιώνοντας έτσι την προσβασιμότητά τους για τις ΜΜΕ·</w:t>
      </w:r>
    </w:p>
    <w:p w:rsidR="009F1248" w:rsidRPr="00F60A46" w:rsidRDefault="00F60A46" w:rsidP="00F60A46">
      <w:pPr>
        <w:pStyle w:val="NormalHanging12a"/>
        <w:ind w:left="570" w:hanging="570"/>
      </w:pPr>
      <w:r w:rsidRPr="00F60A46">
        <w:t>28.</w:t>
      </w:r>
      <w:r w:rsidRPr="00F60A46">
        <w:tab/>
      </w:r>
      <w:r w:rsidR="009F1248" w:rsidRPr="00F60A46">
        <w:t>επαναλαμβάνει την έκκλησή του προς τον Όμιλο ΕΤΕπ να συμπληρώσει τις προσπάθειές του για εξεύρεση λύσεων που βασίζονται σε δεδομένα, δίνοντας ιδιαίτερη έμφαση στην ανταγωνιστικότητα των ΜΜΕ, και να επικεντρώσει τις επενδύσεις του στον τομέα αυτό για τη γεφύρωση του ψηφιακού χάσματος τόσο εντός της ΕΕ όσο και μεταξύ της ΕΕ και άλλων τεχνολογικά προηγμένων περιοχών του κόσμου· καλεί τον Όμιλο ΕΤΕπ να εντείνει τις επενδύσεις στην ψηφιοποίηση, στην ανάπτυξη τεχνολογιών αιχμής, όπως η τεχνητή νοημοσύνη, και στην αναβάθμιση των δεξιοτήτων και την επανειδίκευση των εργαζομένων που είναι απαραίτητες για μια ισχυρή βιομηχανική βάση·</w:t>
      </w:r>
    </w:p>
    <w:p w:rsidR="009F1248" w:rsidRPr="00F60A46" w:rsidRDefault="009F1248" w:rsidP="00437ECF">
      <w:pPr>
        <w:pStyle w:val="Normal12a24b"/>
        <w:widowControl/>
        <w:spacing w:before="0"/>
        <w:rPr>
          <w:rStyle w:val="BoldItalic"/>
        </w:rPr>
      </w:pPr>
      <w:r w:rsidRPr="00F60A46">
        <w:rPr>
          <w:rStyle w:val="BoldItalic"/>
        </w:rPr>
        <w:t>Ουκρανία</w:t>
      </w:r>
    </w:p>
    <w:p w:rsidR="009F1248" w:rsidRPr="00F60A46" w:rsidRDefault="00F60A46" w:rsidP="00F60A46">
      <w:pPr>
        <w:pStyle w:val="NormalHanging12a"/>
        <w:ind w:left="570" w:hanging="570"/>
      </w:pPr>
      <w:r w:rsidRPr="00F60A46">
        <w:t>29.</w:t>
      </w:r>
      <w:r w:rsidRPr="00F60A46">
        <w:tab/>
      </w:r>
      <w:r w:rsidR="009F1248" w:rsidRPr="00F60A46">
        <w:t xml:space="preserve">χαιρετίζει την πρωτοβουλία της ΕΕ για την Ουκρανία που δρομολόγησε η ΕΤΕπ τον Μάρτιο του 2023 για τη χρηματοδότηση της ανασυγκρότησης και της ανάκαμψης στην Ουκρανία, η οποία ως προσωρινό πρόγραμμα θα επιτρέψει τη συνέχιση της δραστηριοποίησης της ΕΤΕπ στη χώρα, έως ότου τεθεί σε εφαρμογή η αναμενόμενη μεσοπρόθεσμη στήριξη της ΕΕ· υπενθυμίζει, εν προκειμένω, τη σημασία του προϋπολογισμού της ΕΕ, ο οποίος επιτρέπει στην ΕΤΕπ να δραστηριοποιείται και να δανειοδοτεί εκτός ΕΕ για την υλοποίηση ενωσιακών προγραμμάτων· ζητεί αυξημένες εγγυήσεις από τον προϋπολογισμό της ΕΕ προς την ΕΤΕπ, ώστε να μπορέσει η ΕΤΕπ να συνεχίσει να παρέχει ζωτικής σημασίας υπηρεσίες στον δημόσιο και ιδιωτικό τομέα στην Ουκρανία, και να επεκτείνει τις δραστηριότητές της στο νότιο ημισφαίριο· επικροτεί το γεγονός ότι όλες οι δράσεις της ΕΤΕπ στην Ουκρανία υλοποιούνται με γνώμονα τις προτεραιότητες για κοινωνική, οικονομική και περιβαλλοντική ανάκαμψη και ανασυγκρότηση σύμφωνα με τις αρχές της «καλύτερης ανοικοδόμησης», και ότι πρόκειται να ευθυγραμμιστούν πλήρως με το επικείμενο σχέδιο για την Ουκρανία· χαιρετίζει τη συνιστώσα τεχνικής βοήθειας που διασφαλίζει τη βέλτιστη προετοιμασία και υλοποίηση των έργων, καθώς και μέτρα ανάπτυξης ικανοτήτων· αναμένει ότι η επικείμενη τρίτη ταχεία εκτίμηση ζημιών και αναγκών, που θα διενεργηθεί από την Παγκόσμια Τράπεζα σε συνεργασία με την Επιτροπή, την ΕΤΕπ και την ουκρανική κυβέρνηση, θα εντοπίσει σημαντικά αυξημένες ανάγκες· χαιρετίζει τις προσπάθειες της </w:t>
      </w:r>
      <w:r w:rsidR="009F1248" w:rsidRPr="00F60A46">
        <w:lastRenderedPageBreak/>
        <w:t>ΕΤΕπ για την πρόληψη, αποτροπή και διερεύνηση της απάτης και της διαφθοράς που σχετίζονται με τα έργα της στην Ουκρανία·</w:t>
      </w:r>
    </w:p>
    <w:p w:rsidR="009F1248" w:rsidRPr="00F60A46" w:rsidRDefault="00F60A46" w:rsidP="00F60A46">
      <w:pPr>
        <w:pStyle w:val="NormalHanging12a"/>
        <w:ind w:left="570" w:hanging="570"/>
      </w:pPr>
      <w:r w:rsidRPr="00F60A46">
        <w:t>30.</w:t>
      </w:r>
      <w:r w:rsidRPr="00F60A46">
        <w:tab/>
      </w:r>
      <w:r w:rsidR="009F1248" w:rsidRPr="00F60A46">
        <w:t>υπογραμμίζει ότι ο επιθετικός πόλεμος της Ρωσίας έχει επίσης επηρεάσει περιοχές της ΕΕ, έχει προκαλέσει σημαντικό οικονομικό αντίκτυπο, ιδίως στις ανατολικές παραμεθόριες χώρες της ΕΕ και στις γειτονικές της χώρες, και έχει προξενήσει σοβαρή ανθρωπιστική κρίση· τονίζει ότι οι αλλαγές στις αλυσίδες εφοδιασμού και στις εμπορικές και οικονομικές σχέσεις που προκλήθηκαν λόγω του πολέμου θα πρέπει να ληφθούν υπόψη στο πλαίσιο του μελλοντικού επενδυτικού σχεδιασμού· καλεί την ΕΤΕπ να λάβει υπόψη τη γεωπολιτική κατάσταση και τις επενδύσεις που απαιτούνται στις χώρες πρώτης γραμμής, συμπεριλαμβανομένων των υποδομών και της διαχείρισης των συνόρων·</w:t>
      </w:r>
    </w:p>
    <w:p w:rsidR="009F1248" w:rsidRPr="00F60A46" w:rsidRDefault="00F60A46" w:rsidP="00F60A46">
      <w:pPr>
        <w:pStyle w:val="NormalHanging12a"/>
        <w:ind w:left="570" w:hanging="570"/>
        <w:rPr>
          <w:iCs/>
        </w:rPr>
      </w:pPr>
      <w:r w:rsidRPr="00F60A46">
        <w:rPr>
          <w:iCs/>
        </w:rPr>
        <w:t>31.</w:t>
      </w:r>
      <w:r w:rsidRPr="00F60A46">
        <w:rPr>
          <w:iCs/>
        </w:rPr>
        <w:tab/>
      </w:r>
      <w:r w:rsidR="009F1248" w:rsidRPr="00F60A46">
        <w:t>υπενθυμίζει ότι ο επιθετικός πόλεμος της Ρωσίας κατά της Ουκρανίας έχει αλλάξει ριζικά το ευρωπαϊκό περιβάλλον ασφάλειας, και απαιτεί αύξηση της αμυντικής ετοιμότητας και, συνεπώς, επαρκείς επενδύσεις· τονίζει την ανάγκη να αξιοποιηθούν με τον πλέον αποτελεσματικό τρόπο όλα τα μέσα που έχει στη διάθεσή της η ΕΤΕπ· καλεί την ΕΤΕπ να αυξήσει την υποστήριξή της για τη στρατηγική πρωτοβουλία για την ευρωπαϊκή ασφάλεια και για την ευρωπαϊκή αμυντική βιομηχανία, συμπεριλαμβανομένων των ΜΜΕ, ιδίως προκειμένου να συμβάλει στη συνεχιζόμενη στήριξη της Ουκρανίας·</w:t>
      </w:r>
      <w:r w:rsidR="00F46A8F" w:rsidRPr="00F60A46">
        <w:t xml:space="preserve"> καλεί την ΕΤΕπ να μεταρρυθμίσει τον οικείο κατάλογο επιλεξιμότητας ώστε να μην αποκλείονται πλέον από τη χρηματοδότηση της ΕΤΕπ τα πυρομαχικά και ο στρατιωτικός εξοπλισμός που υπερβαίνουν τις εφαρμογές διπλής χρήσης·</w:t>
      </w:r>
    </w:p>
    <w:p w:rsidR="009F1248" w:rsidRPr="00F60A46" w:rsidRDefault="009F1248" w:rsidP="00437ECF">
      <w:pPr>
        <w:pStyle w:val="NormalHanging12a"/>
        <w:ind w:left="0" w:firstLine="0"/>
        <w:rPr>
          <w:rStyle w:val="BoldItalic"/>
        </w:rPr>
      </w:pPr>
      <w:r w:rsidRPr="00F60A46">
        <w:rPr>
          <w:rStyle w:val="BoldItalic"/>
        </w:rPr>
        <w:t>Η ΕΤΕπ στον κόσμο</w:t>
      </w:r>
    </w:p>
    <w:p w:rsidR="009F1248" w:rsidRPr="00F60A46" w:rsidRDefault="00F60A46" w:rsidP="00F60A46">
      <w:pPr>
        <w:pStyle w:val="NormalHanging12a"/>
        <w:ind w:left="570" w:hanging="570"/>
      </w:pPr>
      <w:r w:rsidRPr="00F60A46">
        <w:t>32.</w:t>
      </w:r>
      <w:r w:rsidRPr="00F60A46">
        <w:tab/>
      </w:r>
      <w:r w:rsidR="009F1248" w:rsidRPr="00F60A46">
        <w:t xml:space="preserve">επισημαίνει ότι οι δραστηριότητες της </w:t>
      </w:r>
      <w:r w:rsidR="009F1248" w:rsidRPr="00F60A46">
        <w:rPr>
          <w:iCs/>
        </w:rPr>
        <w:t>ΕΤΕπ στον κόσμο</w:t>
      </w:r>
      <w:r w:rsidR="009F1248" w:rsidRPr="00F60A46">
        <w:t xml:space="preserve"> θα πρέπει να ευθυγραμμίζονται με τα στρατηγικά συμφέροντα και τους στόχους εξωτερικής πολιτικής της ΕΕ· εκφράζει ικανοποίηση για τη συμμετοχή της ΕΤΕπ στην πρωτοβουλία </w:t>
      </w:r>
      <w:proofErr w:type="spellStart"/>
      <w:r w:rsidR="009F1248" w:rsidRPr="00F60A46">
        <w:t>Global</w:t>
      </w:r>
      <w:proofErr w:type="spellEnd"/>
      <w:r w:rsidR="009F1248" w:rsidRPr="00F60A46">
        <w:t xml:space="preserve"> </w:t>
      </w:r>
      <w:proofErr w:type="spellStart"/>
      <w:r w:rsidR="009F1248" w:rsidRPr="00F60A46">
        <w:t>Gateway</w:t>
      </w:r>
      <w:proofErr w:type="spellEnd"/>
      <w:r w:rsidR="009F1248" w:rsidRPr="00F60A46">
        <w:t xml:space="preserve">, η οποία θα στηρίξει κυρίως επενδύσεις σε υποδομές και ΜΜΕ, συμβάλλοντας έτσι στον στόχο της ΕΕ για ενίσχυση της στρατηγικής αυτονομίας της· αναμένει από την </w:t>
      </w:r>
      <w:r w:rsidR="009F1248" w:rsidRPr="00F60A46">
        <w:rPr>
          <w:iCs/>
        </w:rPr>
        <w:t>ΕΤΕπ στον κόσμο</w:t>
      </w:r>
      <w:r w:rsidR="009F1248" w:rsidRPr="00F60A46">
        <w:t xml:space="preserve"> να διασφαλίσει ότι οι επενδύσεις θα είναι σαφώς πρόσθετες, θα παράγουν μακροπρόθεσμα θετικά αποτελέσματα και θα ωφελήσουν τις </w:t>
      </w:r>
      <w:proofErr w:type="spellStart"/>
      <w:r w:rsidR="009F1248" w:rsidRPr="00F60A46">
        <w:t>δικαιούχες</w:t>
      </w:r>
      <w:proofErr w:type="spellEnd"/>
      <w:r w:rsidR="009F1248" w:rsidRPr="00F60A46">
        <w:t xml:space="preserve"> κοινότητες, μέσω της διαφύλαξης της φυσικής και πολιτιστικής κληρονομιάς, της ενίσχυσης της ανθεκτικότητας στην κλιματική αλλαγή, της δημιουργίας τοπικών θέσεων εργασίας, της βελτίωσης του βιοτικού επιπέδου και του μετριασμού της φτώχειας· πιστεύει ότι οι ενδιαφερόμενοι φορείς στις </w:t>
      </w:r>
      <w:proofErr w:type="spellStart"/>
      <w:r w:rsidR="009F1248" w:rsidRPr="00F60A46">
        <w:t>δικαιούχες</w:t>
      </w:r>
      <w:proofErr w:type="spellEnd"/>
      <w:r w:rsidR="009F1248" w:rsidRPr="00F60A46">
        <w:t xml:space="preserve"> χώρες, όπως οι δημόσιες αρχές, η κοινωνία των πολιτών και οι κοινωνικοί εταίροι πρέπει να συμμετέχουν στη λήψη αποφάσεων όσον αφορά την πρωτοβουλία </w:t>
      </w:r>
      <w:proofErr w:type="spellStart"/>
      <w:r w:rsidR="009F1248" w:rsidRPr="00F60A46">
        <w:t>Global</w:t>
      </w:r>
      <w:proofErr w:type="spellEnd"/>
      <w:r w:rsidR="009F1248" w:rsidRPr="00F60A46">
        <w:t xml:space="preserve"> </w:t>
      </w:r>
      <w:proofErr w:type="spellStart"/>
      <w:r w:rsidR="009F1248" w:rsidRPr="00F60A46">
        <w:t>Gateway</w:t>
      </w:r>
      <w:proofErr w:type="spellEnd"/>
      <w:r w:rsidR="009F1248" w:rsidRPr="00F60A46">
        <w:t xml:space="preserve"> καθώς και στην εφαρμογή της· υπενθυμίζει, περαιτέρω, ότι η επιτυχία της </w:t>
      </w:r>
      <w:r w:rsidR="009F1248" w:rsidRPr="00F60A46">
        <w:rPr>
          <w:iCs/>
        </w:rPr>
        <w:t>ΕΤΕπ στον κόσμο</w:t>
      </w:r>
      <w:r w:rsidR="009F1248" w:rsidRPr="00F60A46">
        <w:t xml:space="preserve"> απαιτεί επαρκές προσωπικό που θα βρίσκεται επί τόπου, συμπεριλαμβανομένων των τοπικών εργαζομένων· </w:t>
      </w:r>
    </w:p>
    <w:p w:rsidR="009F1248" w:rsidRPr="00F60A46" w:rsidRDefault="00F60A46" w:rsidP="00F60A46">
      <w:pPr>
        <w:pStyle w:val="NormalHanging12a"/>
        <w:ind w:left="570" w:hanging="570"/>
      </w:pPr>
      <w:r w:rsidRPr="00F60A46">
        <w:t>33.</w:t>
      </w:r>
      <w:r w:rsidRPr="00F60A46">
        <w:tab/>
      </w:r>
      <w:r w:rsidR="009F1248" w:rsidRPr="00F60A46">
        <w:t xml:space="preserve">σημειώνει ότι, από τη σύσταση του νέου αναπτυξιακού κλάδου, η </w:t>
      </w:r>
      <w:r w:rsidR="009F1248" w:rsidRPr="00F60A46">
        <w:rPr>
          <w:iCs/>
        </w:rPr>
        <w:t>ΕΤΕπ στον κόσμο</w:t>
      </w:r>
      <w:r w:rsidR="009F1248" w:rsidRPr="00F60A46">
        <w:t xml:space="preserve"> έχει προβεί σε εκτεταμένη χρήση του αποκλειστικού επενδυτικού σκέλους που παρέχεται από τον Μηχανισμό Γειτονίας, Ανάπτυξης και Διεθνούς Συνεργασίας – Παγκόσμια Ευρώπη, διαθέτοντας πάνω από 10 δισ</w:t>
      </w:r>
      <w:r w:rsidR="00437ECF" w:rsidRPr="00F60A46">
        <w:t>εκατομμύρια</w:t>
      </w:r>
      <w:r w:rsidR="009F1248" w:rsidRPr="00F60A46">
        <w:t xml:space="preserve"> EUR το 2022, ιδίως για τη στήριξη της Ουκρανίας και της πρωτοβουλίας </w:t>
      </w:r>
      <w:proofErr w:type="spellStart"/>
      <w:r w:rsidR="009F1248" w:rsidRPr="00F60A46">
        <w:t>Global</w:t>
      </w:r>
      <w:proofErr w:type="spellEnd"/>
      <w:r w:rsidR="009F1248" w:rsidRPr="00F60A46">
        <w:t xml:space="preserve"> </w:t>
      </w:r>
      <w:proofErr w:type="spellStart"/>
      <w:r w:rsidR="009F1248" w:rsidRPr="00F60A46">
        <w:t>Gateway</w:t>
      </w:r>
      <w:proofErr w:type="spellEnd"/>
      <w:r w:rsidR="009F1248" w:rsidRPr="00F60A46">
        <w:t xml:space="preserve">· σημειώνει τον στρατηγικό χάρτη πορείας της </w:t>
      </w:r>
      <w:r w:rsidR="009F1248" w:rsidRPr="00F60A46">
        <w:rPr>
          <w:iCs/>
        </w:rPr>
        <w:t>ΕΤΕπ στον κόσμο</w:t>
      </w:r>
      <w:r w:rsidR="009F1248" w:rsidRPr="00F60A46">
        <w:t xml:space="preserve"> και την προσδοκία ότι θα διευκολύνει τουλάχιστον το ένα τρίτο των 300 δισ</w:t>
      </w:r>
      <w:r w:rsidR="00437ECF" w:rsidRPr="00F60A46">
        <w:t>εκατομμυρίων</w:t>
      </w:r>
      <w:r w:rsidR="009F1248" w:rsidRPr="00F60A46">
        <w:t xml:space="preserve"> EUR σε επενδύσεις που </w:t>
      </w:r>
      <w:r w:rsidR="009F1248" w:rsidRPr="00F60A46">
        <w:lastRenderedPageBreak/>
        <w:t xml:space="preserve">αναμένονται έως το τέλος του 2027· επικροτεί τον στόχο για το 2025 να διατεθεί πάνω από το 50 % των ετήσιων δανείων για επενδύσεις στη δράση για το κλίμα και την περιβαλλοντική βιωσιμότητα· αναμένει ότι η χρηματοδότηση θα συμβάλει σε μια δίκαιη μετάβαση χωρίς αποκλεισμούς σε παγκόσμιο επίπεδο· αναμένει επίσης ότι η </w:t>
      </w:r>
      <w:r w:rsidR="009F1248" w:rsidRPr="00F60A46">
        <w:rPr>
          <w:iCs/>
        </w:rPr>
        <w:t>ΕΤΕπ στον κόσμο</w:t>
      </w:r>
      <w:r w:rsidR="009F1248" w:rsidRPr="00F60A46">
        <w:t xml:space="preserve"> θα συμβάλει ουσιαστικά στον στόχο της ΕΕ σύμφωνα με τον οποίον το 85 % όλων των νέων εξωτερικών δράσεων θα στηρίζουν την ισότητα των φύλων έως το 2025· εκφράζει ικανοποίηση για την πρόοδο που έχει σημειωθεί όσον αφορά τη σύσταση του Ταμείου </w:t>
      </w:r>
      <w:proofErr w:type="spellStart"/>
      <w:r w:rsidR="009F1248" w:rsidRPr="00F60A46">
        <w:t>Global</w:t>
      </w:r>
      <w:proofErr w:type="spellEnd"/>
      <w:r w:rsidR="009F1248" w:rsidRPr="00F60A46">
        <w:t xml:space="preserve"> </w:t>
      </w:r>
      <w:proofErr w:type="spellStart"/>
      <w:r w:rsidR="009F1248" w:rsidRPr="00F60A46">
        <w:t>Gateway</w:t>
      </w:r>
      <w:proofErr w:type="spellEnd"/>
      <w:r w:rsidR="009F1248" w:rsidRPr="00F60A46">
        <w:t xml:space="preserve"> στο πλαίσιο της εγγύησης του Ευρωπαϊκού Ταμείου για τη Βιώσιμη Ανάπτυξη+, το οποίο αναμένεται να χρηματοδοτήσει ιδιωτικές επενδύσεις υψηλού αντικτύπου και να παράσχει χρηματοδότηση με ίδια κεφάλαια και δανειακά κεφάλαια για έργα υψηλού αντικτύπου στους τομείς των υποδομών, της καθαρής ενέργειας και της ανθρώπινης ανάπτυξης σε ολόκληρο τον κόσμο· εκφράζει την ανησυχία του για την έλλειψη ουσιαστικών και συμπεριληπτικών διαβουλεύσεων με ενδιαφερόμενα μέρη που επηρεάζονται από τις δραστηριότητές της· ζητεί μεγαλύτερη στήριξη για έργα μειωμένου χρηματοδοτικού ενδιαφέροντος και υψηλών δημόσιων αποδόσεων, και μείωση του ελάχιστου ποσού δανειοδότησης για μεμονωμένα έργα, ιδίως στις λιγότερο ανεπτυγμένες χώρες·</w:t>
      </w:r>
    </w:p>
    <w:p w:rsidR="009F1248" w:rsidRPr="00F60A46" w:rsidRDefault="00F60A46" w:rsidP="00F60A46">
      <w:pPr>
        <w:pStyle w:val="NormalHanging12a"/>
        <w:ind w:left="570" w:hanging="570"/>
      </w:pPr>
      <w:r w:rsidRPr="00F60A46">
        <w:t>34.</w:t>
      </w:r>
      <w:r w:rsidRPr="00F60A46">
        <w:tab/>
      </w:r>
      <w:r w:rsidR="009F1248" w:rsidRPr="00F60A46">
        <w:t xml:space="preserve">επαναλαμβάνει την έκκλησή του προς την </w:t>
      </w:r>
      <w:r w:rsidR="009F1248" w:rsidRPr="00F60A46">
        <w:rPr>
          <w:iCs/>
        </w:rPr>
        <w:t>ΕΤΕπ στον κόσμο</w:t>
      </w:r>
      <w:r w:rsidR="009F1248" w:rsidRPr="00F60A46">
        <w:t xml:space="preserve"> να προβαίνει σε συνδυαστικές πράξεις μόνο σε εκείνους τους τομείς οι οποίοι μπορούν να δημιουργήσουν προστιθέμενη αξία για την τοπική οικονομία, αποφεύγοντας παράλληλα τον παραγκωνισμό ιδιωτικών κεφαλαίων, και να διασφαλίσει ότι η μεικτή χρηματοδότηση δεν χρησιμοποιείται για βασικές δημόσιες υπηρεσίες, ιδιαίτερα για την υγειονομική περίθαλψη, την εκπαίδευση και την κοινωνική προστασία· υπενθυμίζει ότι οι στόχοι της αναπτυξιακής πολιτικής της ΕΕ, και ιδίως ο στόχος της ενίσχυσης της καθολικής και οικονομικά προσιτής πρόσβασης στην υγειονομική περίθαλψη, θα πρέπει να καθοδηγούν τις επενδύσεις της ΕΤΕπ στον τομέα αυτό, ώστε να εξασφαλίζονται καλύτερα αποτελέσματα στον τομέα της υγείας για όλους, και ιδίως για τις γυναίκες·</w:t>
      </w:r>
    </w:p>
    <w:p w:rsidR="009F1248" w:rsidRPr="00F60A46" w:rsidRDefault="00F60A46" w:rsidP="00F60A46">
      <w:pPr>
        <w:pStyle w:val="NormalHanging12a"/>
        <w:ind w:left="570" w:hanging="570"/>
      </w:pPr>
      <w:r w:rsidRPr="00F60A46">
        <w:t>35.</w:t>
      </w:r>
      <w:r w:rsidRPr="00F60A46">
        <w:tab/>
      </w:r>
      <w:r w:rsidR="009F1248" w:rsidRPr="00F60A46">
        <w:t>εκφράζει ανησυχία για τα ταχέως αυξανόμενα επίπεδα χρέους και το υψηλότερο κόστος δανεισμού στις αναδυόμενες και αναπτυσσόμενες οικονομίες, καθώς εκτιμάται ότι το 60 % των χωρών χαμηλού εισοδήματος είναι ήδη υπερχρεωμένες ή διατρέχουν μεγάλο κίνδυνο υπερχρέωσης</w:t>
      </w:r>
      <w:r w:rsidR="009F1248" w:rsidRPr="00F60A46">
        <w:rPr>
          <w:vertAlign w:val="superscript"/>
        </w:rPr>
        <w:footnoteReference w:id="4"/>
      </w:r>
      <w:r w:rsidR="009F1248" w:rsidRPr="00F60A46">
        <w:t>· επισημαίνει τον σημαντικό ρόλο της ΕΤΕπ και άλλων πολυμερών οργανισμών στην παροχή χρηματοδότησης με ευνοϊκούς όρους για την ελάφρυνση των μη βιώσιμων δανειακών βαρών·</w:t>
      </w:r>
    </w:p>
    <w:p w:rsidR="009F1248" w:rsidRPr="00F60A46" w:rsidRDefault="00F60A46" w:rsidP="00F60A46">
      <w:pPr>
        <w:pStyle w:val="NormalHanging12a"/>
        <w:ind w:left="570" w:hanging="570"/>
      </w:pPr>
      <w:r w:rsidRPr="00F60A46">
        <w:t>36.</w:t>
      </w:r>
      <w:r w:rsidRPr="00F60A46">
        <w:tab/>
      </w:r>
      <w:r w:rsidR="009F1248" w:rsidRPr="00F60A46">
        <w:t xml:space="preserve">είναι της γνώμης ότι η </w:t>
      </w:r>
      <w:r w:rsidR="009F1248" w:rsidRPr="00F60A46">
        <w:rPr>
          <w:iCs/>
        </w:rPr>
        <w:t>ΕΤΕπ στον κόσμο</w:t>
      </w:r>
      <w:r w:rsidR="009F1248" w:rsidRPr="00F60A46">
        <w:t xml:space="preserve"> θα πρέπει να είναι υπόλογη για τη συμμόρφωση με τις αρχές που αναφέρονται στη δήλωση του Παρισιού για την αποτελεσματικότητα της βοήθειας και το πρόγραμμα δράσης της </w:t>
      </w:r>
      <w:proofErr w:type="spellStart"/>
      <w:r w:rsidR="009F1248" w:rsidRPr="00F60A46">
        <w:t>Άκκρα</w:t>
      </w:r>
      <w:proofErr w:type="spellEnd"/>
      <w:r w:rsidR="009F1248" w:rsidRPr="00F60A46">
        <w:t xml:space="preserve"> (ιδιοκτησία, ευθυγράμμιση, εναρμόνιση, διαχείριση των αποτελεσμάτων και αμοιβαία ευθύνη)· εκφράζει ιδιαίτερη ανησυχία, στο πλαίσιο αυτό, για συγκρούσεις συμφερόντων μεταξύ των οργανισμών εξαγωγικών πιστώσεων και της αναπτυξιακής χρηματοδότησης της </w:t>
      </w:r>
      <w:r w:rsidR="009F1248" w:rsidRPr="00F60A46">
        <w:rPr>
          <w:iCs/>
        </w:rPr>
        <w:t>ΕΤΕπ στον κόσμο</w:t>
      </w:r>
      <w:r w:rsidR="009F1248" w:rsidRPr="00F60A46">
        <w:t xml:space="preserve">, καθώς και για τον αντίκτυπο στην αναπτυξιακή προσθετικότητα των σχετικών επενδύσεων της </w:t>
      </w:r>
      <w:r w:rsidR="009F1248" w:rsidRPr="00F60A46">
        <w:rPr>
          <w:iCs/>
        </w:rPr>
        <w:t>ΕΤΕπ στον κόσμο</w:t>
      </w:r>
      <w:r w:rsidR="009F1248" w:rsidRPr="00F60A46">
        <w:t>·</w:t>
      </w:r>
    </w:p>
    <w:p w:rsidR="009F1248" w:rsidRPr="00F60A46" w:rsidRDefault="00F60A46" w:rsidP="00F60A46">
      <w:pPr>
        <w:pStyle w:val="NormalHanging12a"/>
        <w:ind w:left="570" w:hanging="570"/>
      </w:pPr>
      <w:r w:rsidRPr="00F60A46">
        <w:t>37.</w:t>
      </w:r>
      <w:r w:rsidRPr="00F60A46">
        <w:tab/>
      </w:r>
      <w:r w:rsidR="009F1248" w:rsidRPr="00F60A46">
        <w:t xml:space="preserve">λαμβάνει υπόψη το ενημερωτικό σημείωμα της ΕΤΕπ το οποίο συνοψίζει την προσέγγισή της όσον αφορά τα ανθρώπινα δικαιώματα· υπενθυμίζει στην ΕΤΕπ τη </w:t>
      </w:r>
      <w:r w:rsidR="009F1248" w:rsidRPr="00F60A46">
        <w:lastRenderedPageBreak/>
        <w:t>σημασία της ενσωμάτωσης των ανθρωπίνων δικαιωμάτων στις διαδικασίες δέουσας επιμέλειας, της διενέργειας εκτιμήσεων επιπτώσεων όσον αφορά τα ανθρώπινα δικαιώματα, της εκπλήρωσης της γενικής δέσμευσής της για τα ανθρώπινα δικαιώματα και της πλήρους συμμόρφωσης με το άρθρο 2 ΣΛΕΕ· επαναλαμβάνει την έκκλησή του για σαφείς και δεσμευτικούς κανόνες που θα συμπληρώνουν το ενημερωτικό σημείωμα που συνοψίζει την προσέγγιση της</w:t>
      </w:r>
      <w:r w:rsidR="009F1248" w:rsidRPr="00F60A46">
        <w:rPr>
          <w:iCs/>
        </w:rPr>
        <w:t xml:space="preserve"> ΕΤΕπ στον κόσμο</w:t>
      </w:r>
      <w:r w:rsidR="009F1248" w:rsidRPr="00F60A46">
        <w:t xml:space="preserve"> ως προς τα ανθρώπινα δικαιώματα, ιδίως όσον αφορά την αξιολόγηση των έργων και την αποδέσμευση από αυτά· εκφράζει ιδιαίτερη ανησυχία για το γεγονός ότι, από το 2015, η ΕΤΕπ δεν έχει ζητήσει από τους φορείς υλοποίησης έργων να διενεργούν αυτοτελείς εκτιμήσεις επιπτώσεων στα ανθρώπινα δικαιώματα· καλεί, συνεπώς, την ΕΤΕπ να παρουσιάσει μια στρατηγική για τα ανθρώπινα δικαιώματα καθώς και εκτιμήσεις και αξιολογήσεις των προγραμμάτων της ως προς αυτά, που θα περιλαμβάνουν την επιτόπια πραγματική κατάσταση στις </w:t>
      </w:r>
      <w:proofErr w:type="spellStart"/>
      <w:r w:rsidR="009F1248" w:rsidRPr="00F60A46">
        <w:t>δικαιούχες</w:t>
      </w:r>
      <w:proofErr w:type="spellEnd"/>
      <w:r w:rsidR="009F1248" w:rsidRPr="00F60A46">
        <w:t xml:space="preserve"> χώρες, προκειμένου να διασφαλιστεί η συμπερίληψη των τοπικών κοινοτήτων στις διαβουλεύσεις και η συστηματική τήρηση του δικαιώματος στην ελεύθερη, εκ των προτέρων και κατόπιν ενημέρωσης συναίνεση (FPIC)· καλεί περαιτέρω την ΕΤΕπ να αναπτύξει συγκεκριμένες πολιτικές για τους υπερασπιστές των ανθρωπίνων δικαιωμάτων και πρωτόκολλα για την αντιμετώπιση των κινδύνων άσκησης αντιποίνων· υπογραμμίζει ότι θα πρέπει να ληφθούν συγκεκριμένα μέτρα ώστε να συμπεριληφθούν στις διαβουλεύσεις οι αυτόχθονες πληθυσμοί, οι γυναίκες, τα άτομα με αναπηρίες και άλλες ευάλωτες ομάδες·</w:t>
      </w:r>
    </w:p>
    <w:p w:rsidR="009F1248" w:rsidRPr="00F60A46" w:rsidRDefault="00F60A46" w:rsidP="00F60A46">
      <w:pPr>
        <w:pStyle w:val="NormalHanging12a"/>
        <w:ind w:left="570" w:hanging="570"/>
      </w:pPr>
      <w:r w:rsidRPr="00F60A46">
        <w:t>38.</w:t>
      </w:r>
      <w:r w:rsidRPr="00F60A46">
        <w:tab/>
      </w:r>
      <w:r w:rsidR="009F1248" w:rsidRPr="00F60A46">
        <w:t>επαναλαμβάνει την έκκλησή του προς την ΕΤΕπ να διασφαλίσει ότι οι δραστηριότητές της ωφελούν τις γυναίκες και τα κορίτσια, και την προώθηση της οικονομικής χειραφέτησης και της απασχόλησης των γυναικών· πιστεύει ότι η ΕΤΕπ θα μπορούσε να αυξήσει περαιτέρω τα δάνεια μικροχρηματοδότησης σε επιχειρήσεις που διευθύνονται από γυναίκες, οι οποίες εξακολουθούν να αντιμετωπίζουν διακρίσεις όσον αφορά την πρόσβαση σε χρηματοδότηση·</w:t>
      </w:r>
    </w:p>
    <w:p w:rsidR="009F1248" w:rsidRPr="00F60A46" w:rsidRDefault="00F60A46" w:rsidP="00F60A46">
      <w:pPr>
        <w:pStyle w:val="NormalHanging12a"/>
        <w:ind w:left="570" w:hanging="570"/>
      </w:pPr>
      <w:r w:rsidRPr="00F60A46">
        <w:t>39.</w:t>
      </w:r>
      <w:r w:rsidRPr="00F60A46">
        <w:tab/>
      </w:r>
      <w:r w:rsidR="009F1248" w:rsidRPr="00F60A46">
        <w:t>ζητεί από την ΕΤΕπ να συνεργαστεί με άλλους διμερείς και πολυμερείς οργανισμούς για την ανάπτυξη και εφαρμογή κοινών μεθοδολογιών για την εκτίμηση αναπτυξιακού αντικτύπου, με σκοπό την εξασφάλιση προστιθέμενης αξίας και μακροπρόθεσμων θετικών αποτελεσμάτων·</w:t>
      </w:r>
    </w:p>
    <w:p w:rsidR="009F1248" w:rsidRPr="00F60A46" w:rsidRDefault="009F1248" w:rsidP="00437ECF">
      <w:pPr>
        <w:pStyle w:val="Normal12a24b"/>
        <w:widowControl/>
        <w:spacing w:before="0"/>
      </w:pPr>
      <w:r w:rsidRPr="00F60A46">
        <w:rPr>
          <w:rStyle w:val="BoldItalic"/>
        </w:rPr>
        <w:t>Διαφάνεια και διακυβέρνηση</w:t>
      </w:r>
    </w:p>
    <w:p w:rsidR="009F1248" w:rsidRPr="00F60A46" w:rsidRDefault="00F60A46" w:rsidP="00F60A46">
      <w:pPr>
        <w:pStyle w:val="NormalHanging12a"/>
        <w:ind w:left="570" w:hanging="570"/>
        <w:rPr>
          <w:snapToGrid/>
          <w:szCs w:val="24"/>
        </w:rPr>
      </w:pPr>
      <w:r w:rsidRPr="00F60A46">
        <w:rPr>
          <w:snapToGrid/>
          <w:szCs w:val="24"/>
        </w:rPr>
        <w:t>40.</w:t>
      </w:r>
      <w:r w:rsidRPr="00F60A46">
        <w:rPr>
          <w:snapToGrid/>
          <w:szCs w:val="24"/>
        </w:rPr>
        <w:tab/>
      </w:r>
      <w:r w:rsidR="009F1248" w:rsidRPr="00F60A46">
        <w:t xml:space="preserve">υπενθυμίζει ότι πόροι της ΕΤΕπ είναι δημόσια κεφάλαια και η χρήση τους θα πρέπει να υπόκειται πάντα σε δημόσιο έλεγχο και λογοδοσία· αναγνωρίζει ότι η ΕΤΕπ έλαβε μέτρια βαθμολογία με βάση τον Δείκτη Διαφάνειας Άμεσων Ξένων Επενδύσεων του 2023· καλεί την ΕΤΕπ να δημοσιεύει προληπτικά και έγκαιρα λεπτομερέστερες πληροφορίες για τα έργα, συμπεριλαμβανομένου του σκεπτικού και του πλαισίου τους, εξηγώντας τον τρόπο με τον οποίο ευθυγραμμίζονται με τους στόχους πολιτικής της ΕΕ καθώς και τον τρόπο με τον οποίο τους προωθούν, και αναμένει από την ΕΤΕπ να περιορίσει την τήρηση απορρήτου στις ισχύουσες εξαιρέσεις που απαριθμούνται στον </w:t>
      </w:r>
      <w:r w:rsidR="009F1248" w:rsidRPr="00F60A46">
        <w:lastRenderedPageBreak/>
        <w:t>κανονισμό (ΕΚ) αριθ. 1049/2001</w:t>
      </w:r>
      <w:r w:rsidR="009F1248" w:rsidRPr="00F60A46">
        <w:rPr>
          <w:rStyle w:val="FootnoteReference"/>
        </w:rPr>
        <w:footnoteReference w:id="5"/>
      </w:r>
      <w:r w:rsidR="009F1248" w:rsidRPr="00F60A46">
        <w:t xml:space="preserve"> και στον κανονισμό (ΕΚ) αριθ. 1367/2006</w:t>
      </w:r>
      <w:r w:rsidR="009F1248" w:rsidRPr="00F60A46">
        <w:rPr>
          <w:rStyle w:val="FootnoteReference"/>
        </w:rPr>
        <w:footnoteReference w:id="6"/>
      </w:r>
      <w:r w:rsidR="009F1248" w:rsidRPr="00F60A46">
        <w:t>· παροτρύνει την ΕΤΕπ να εφαρμόσει τις συστάσεις της Ευρωπαίας Διαμεσολαβήτριας στην υπόθεση 2252/2022/OAM, της 20ής Νοεμβρίου 2023, και στην υπόθεση 1251/2020/PB, της 21ης Απριλίου 2022, ώστε να καταστεί δυνατή η ουσιαστική αξιολόγηση των περιβαλλοντικών και κοινωνικών πτυχών των έργων που εξετάζονται για χρηματοδότηση·</w:t>
      </w:r>
    </w:p>
    <w:p w:rsidR="009F1248" w:rsidRPr="00F60A46" w:rsidRDefault="00F60A46" w:rsidP="00F60A46">
      <w:pPr>
        <w:pStyle w:val="NormalHanging12a"/>
        <w:ind w:left="570" w:hanging="570"/>
      </w:pPr>
      <w:r w:rsidRPr="00F60A46">
        <w:t>41.</w:t>
      </w:r>
      <w:r w:rsidRPr="00F60A46">
        <w:tab/>
      </w:r>
      <w:r w:rsidR="009F1248" w:rsidRPr="00F60A46">
        <w:t>ζητεί να αυξηθεί η λογοδοσία της ΕΤΕπ έναντι των θεσμικών οργάνων της ΕΕ, ιδίως έναντι του Κοινοβουλίου, δεδομένου ότι η διαφάνεια αποτελεί έναν από τους ακρογωνιαίους λίθους της δημοκρατίας· καλεί, επομένως, την ΕΤΕπ να εντείνει την υποβολή εκθέσεων προς το Κοινοβούλιο σχετικά με τις αποφάσεις της, την πρόοδο που έχει επιτευχθεί και τον αντίκτυπο των δανειοδοτικών δραστηριοτήτων της, ιδίως μέσω τακτικών διαρθρωμένων διαλόγων μεταξύ του Κοινοβουλίου και της ΕΤΕπ· επαναλαμβάνει το αίτημά του για διοργανική συμφωνία μεταξύ του Κοινοβουλίου και της ΕΤΕπ προκειμένου να βελτιωθεί η πρόσβαση στα έγγραφα και τα δεδομένα της ΕΤΕπ και να ενισχυθεί η δημοκρατική λογοδοσία, συμπεριλαμβανομένης της δυνατότητας υποβολής ερωτήσεων με αίτημα γραπτής απάντησης στην ΕΤΕπ, όπως προβλέπεται ήδη για την Ευρωπαϊκή Κεντρική Τράπεζα·</w:t>
      </w:r>
    </w:p>
    <w:p w:rsidR="009F1248" w:rsidRPr="00F60A46" w:rsidRDefault="00F60A46" w:rsidP="00F60A46">
      <w:pPr>
        <w:pStyle w:val="NormalHanging12a"/>
        <w:ind w:left="570" w:hanging="570"/>
      </w:pPr>
      <w:r w:rsidRPr="00F60A46">
        <w:t>42.</w:t>
      </w:r>
      <w:r w:rsidRPr="00F60A46">
        <w:tab/>
      </w:r>
      <w:r w:rsidR="009F1248" w:rsidRPr="00F60A46">
        <w:t>επαναλαμβάνει την έκκλησή του προς την ΕΤΕπ να ενισχύσει την πολιτική της κατά της φορολογικής απάτης, της φοροδιαφυγής και της φοροαποφυγής, μεταξύ άλλων αποφεύγοντας να χρηματοδοτεί δικαιούχους ή χρηματοπιστωτικούς διαμεσολαβητές οι οποίοι έχουν αποδεδειγμένα αρνητικό ιστορικό· καλεί την ΕΤΕπ να επιβάλει προληπτικά μέτρα και τακτικές φορολογικές εκτιμήσεις κατά των μη συνεργάσιμων περιοχών φορολογικής δικαιοδοσίας, καθώς και κατά της φορολογικής και δημοσιονομικής απάτης, της φοροδιαφυγής και της παράνομης και επιθετικής φοροαποφυγής·</w:t>
      </w:r>
    </w:p>
    <w:p w:rsidR="009F1248" w:rsidRPr="00F60A46" w:rsidRDefault="00F60A46" w:rsidP="00F60A46">
      <w:pPr>
        <w:pStyle w:val="NormalHanging12a"/>
        <w:ind w:left="570" w:hanging="570"/>
      </w:pPr>
      <w:r w:rsidRPr="00F60A46">
        <w:t>43.</w:t>
      </w:r>
      <w:r w:rsidRPr="00F60A46">
        <w:tab/>
      </w:r>
      <w:r w:rsidR="009F1248" w:rsidRPr="00F60A46">
        <w:t>προτρέπει τους αντιπροέδρους της ΕΤΕπ να αποφεύγουν τη συμμετοχή σε προτάσεις έργων από τις χώρες καταγωγής τους· καλεί την ΕΤΕπ να εφαρμόσει πλήρως όλες τις συστάσεις της Ευρωπαίας Διαμεσολαβήτριας στην υπόθεση 1016/2021/KR, της 27ης</w:t>
      </w:r>
      <w:r w:rsidR="00437ECF" w:rsidRPr="00F60A46">
        <w:t> </w:t>
      </w:r>
      <w:r w:rsidR="009F1248" w:rsidRPr="00F60A46">
        <w:t xml:space="preserve">Ιουλίου 2022, και στην υπόθεση </w:t>
      </w:r>
      <w:r w:rsidR="00437ECF" w:rsidRPr="00F60A46">
        <w:rPr>
          <w:shd w:val="clear" w:color="auto" w:fill="FFFFFF"/>
        </w:rPr>
        <w:t>611/2022/KR</w:t>
      </w:r>
      <w:r w:rsidR="009F1248" w:rsidRPr="00F60A46">
        <w:t xml:space="preserve">, της 31ης Οκτωβρίου 2023, που αφορούν τις δραστηριότητες πρώην μελών της Διευθύνουσας Επιτροπής της· καλεί τα μέλη της Διευθύνουσας Επιτροπής της ΕΤΕπ να δημοσιεύουν πληροφορίες σχετικά με προγραμματισμένες συναντήσεις με εξωτερικούς ενδιαφερόμενους φορείς, και επαναλαμβάνει την έκκλησή του για συστηματική δημοσίευση του περιεχομένου των συνεδριάσεων των διοικητικών οργάνων της ΕΤΕπ, προκειμένου να βελτιωθεί περαιτέρω η διαφάνεια· </w:t>
      </w:r>
    </w:p>
    <w:p w:rsidR="009F1248" w:rsidRPr="00F60A46" w:rsidRDefault="00F60A46" w:rsidP="00F60A46">
      <w:pPr>
        <w:pStyle w:val="NormalHanging12a"/>
        <w:ind w:left="570" w:hanging="570"/>
      </w:pPr>
      <w:r w:rsidRPr="00F60A46">
        <w:t>44.</w:t>
      </w:r>
      <w:r w:rsidRPr="00F60A46">
        <w:tab/>
      </w:r>
      <w:r w:rsidR="009F1248" w:rsidRPr="00F60A46">
        <w:t xml:space="preserve">παρατηρεί ότι η ΕΤΕπ έχει σημειώσει πρόοδο όσον αφορά την επίτευξη ισόρροπης εκπροσώπησης των φύλων στο προσωπικό, αν και οι γυναίκες εξακολουθούν να υποεκπροσωπούνται σε ανώτερες θέσεις και σε βασικούς τομείς δραστηριότητας· </w:t>
      </w:r>
      <w:r w:rsidR="009F1248" w:rsidRPr="00F60A46">
        <w:lastRenderedPageBreak/>
        <w:t xml:space="preserve">εκφράζει τη λύπη του για το γεγονός ότι η ΕΤΕπ δεν πέτυχε τους στόχους της για την ισότητα των φύλων που είχαν τεθεί για τις γυναίκες σε διάφορα επίπεδα στη στρατηγική της ΕΤΕπ για τη διαφορετικότητα και τη συμπερίληψη για την περίοδο 2018-2021· καλεί, συνεπώς, την ΕΤΕπ να εντείνει τις προσπάθειές της για </w:t>
      </w:r>
      <w:r w:rsidR="00F46A8F" w:rsidRPr="00F60A46">
        <w:t xml:space="preserve">την αύξηση της ποικιλομορφίας ως προς το φύλο με στόχο την επίτευξη ισότητας των φύλων και </w:t>
      </w:r>
      <w:r w:rsidR="009F1248" w:rsidRPr="00F60A46">
        <w:t>καλύτερης ισορροπίας μεταξύ των φύλων σε όλες τις θέσεις, ιδίως σε ανώτερες και διευθυντικές θέσεις, διατηρώντας παράλληλα τη γεωγραφική ισορροπία· καλεί την ΕΤΕπ να ενισχύσει περαιτέρω την προώθηση όλων των μορφών διαφορετικότητας και συμπερίληψης</w:t>
      </w:r>
      <w:r w:rsidR="00F46A8F" w:rsidRPr="00F60A46">
        <w:t xml:space="preserve"> εντός του οργανισμού της και να θέσει φιλόδοξους στόχους</w:t>
      </w:r>
      <w:r w:rsidR="009F1248" w:rsidRPr="00F60A46">
        <w:t>·</w:t>
      </w:r>
    </w:p>
    <w:p w:rsidR="009F1248" w:rsidRPr="00F60A46" w:rsidRDefault="009F1248" w:rsidP="00437ECF">
      <w:pPr>
        <w:pStyle w:val="NormalCenter12a"/>
        <w:widowControl/>
      </w:pPr>
      <w:r w:rsidRPr="00F60A46">
        <w:t>°</w:t>
      </w:r>
    </w:p>
    <w:p w:rsidR="009F1248" w:rsidRPr="00F60A46" w:rsidRDefault="009F1248" w:rsidP="00437ECF">
      <w:pPr>
        <w:pStyle w:val="NormalCenter12a"/>
        <w:widowControl/>
      </w:pPr>
      <w:r w:rsidRPr="00F60A46">
        <w:t>°</w:t>
      </w:r>
      <w:r w:rsidRPr="00F60A46">
        <w:tab/>
        <w:t>°</w:t>
      </w:r>
    </w:p>
    <w:p w:rsidR="009F1248" w:rsidRPr="00F60A46" w:rsidRDefault="00F60A46" w:rsidP="00F60A46">
      <w:pPr>
        <w:pStyle w:val="NormalHanging12a"/>
        <w:ind w:left="570" w:hanging="570"/>
      </w:pPr>
      <w:r w:rsidRPr="00F60A46">
        <w:t>45.</w:t>
      </w:r>
      <w:r w:rsidRPr="00F60A46">
        <w:tab/>
      </w:r>
      <w:r w:rsidR="009F1248" w:rsidRPr="00F60A46">
        <w:t>αναθέτει στην Πρόεδρό του να διαβιβάσει το παρόν ψήφισμα στο Συμβούλιο, στην Επιτροπή και στην Ευρωπαϊκή Τράπεζα Επενδύσεων.</w:t>
      </w:r>
    </w:p>
    <w:p w:rsidR="00437ECF" w:rsidRPr="00F60A46" w:rsidRDefault="00437ECF" w:rsidP="00437ECF">
      <w:pPr>
        <w:pStyle w:val="NormalHanging12a"/>
        <w:ind w:left="0" w:firstLine="0"/>
      </w:pPr>
    </w:p>
    <w:sectPr w:rsidR="00437ECF" w:rsidRPr="00F60A46" w:rsidSect="0034029C">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36EC6" w:rsidRPr="0034029C" w:rsidRDefault="00D36EC6">
      <w:r w:rsidRPr="0034029C">
        <w:separator/>
      </w:r>
    </w:p>
  </w:endnote>
  <w:endnote w:type="continuationSeparator" w:id="0">
    <w:p w:rsidR="00D36EC6" w:rsidRPr="0034029C" w:rsidRDefault="00D36EC6">
      <w:r w:rsidRPr="0034029C">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34029C"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34029C"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34029C"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36EC6" w:rsidRPr="0034029C" w:rsidRDefault="00D36EC6">
      <w:r w:rsidRPr="0034029C">
        <w:separator/>
      </w:r>
    </w:p>
  </w:footnote>
  <w:footnote w:type="continuationSeparator" w:id="0">
    <w:p w:rsidR="00D36EC6" w:rsidRPr="0034029C" w:rsidRDefault="00D36EC6">
      <w:r w:rsidRPr="0034029C">
        <w:continuationSeparator/>
      </w:r>
    </w:p>
  </w:footnote>
  <w:footnote w:id="1">
    <w:p w:rsidR="009F1248" w:rsidRPr="00437ECF" w:rsidRDefault="009F1248" w:rsidP="00437ECF">
      <w:pPr>
        <w:pStyle w:val="FootnoteText"/>
        <w:spacing w:line="240" w:lineRule="auto"/>
        <w:ind w:left="567" w:hanging="567"/>
        <w:rPr>
          <w:sz w:val="24"/>
          <w:lang w:val="el-GR"/>
        </w:rPr>
      </w:pPr>
      <w:r w:rsidRPr="00437ECF">
        <w:rPr>
          <w:rStyle w:val="FootnoteReference"/>
          <w:sz w:val="24"/>
          <w:lang w:val="el-GR"/>
        </w:rPr>
        <w:footnoteRef/>
      </w:r>
      <w:r w:rsidR="0034029C" w:rsidRPr="00437ECF">
        <w:rPr>
          <w:sz w:val="24"/>
          <w:lang w:val="el-GR"/>
        </w:rPr>
        <w:t xml:space="preserve"> </w:t>
      </w:r>
      <w:r w:rsidR="0034029C" w:rsidRPr="00437ECF">
        <w:rPr>
          <w:sz w:val="24"/>
          <w:lang w:val="el-GR"/>
        </w:rPr>
        <w:tab/>
      </w:r>
      <w:r w:rsidRPr="00437ECF">
        <w:rPr>
          <w:sz w:val="24"/>
          <w:lang w:val="el-GR"/>
        </w:rPr>
        <w:t>ΕΕ L 231 της 30.6.2021, σ. 1.</w:t>
      </w:r>
    </w:p>
  </w:footnote>
  <w:footnote w:id="2">
    <w:p w:rsidR="009F1248" w:rsidRPr="00437ECF" w:rsidRDefault="009F1248" w:rsidP="00437ECF">
      <w:pPr>
        <w:pStyle w:val="FootnoteText"/>
        <w:spacing w:line="240" w:lineRule="auto"/>
        <w:ind w:left="567" w:hanging="567"/>
        <w:rPr>
          <w:sz w:val="24"/>
          <w:lang w:val="el-GR"/>
        </w:rPr>
      </w:pPr>
      <w:r w:rsidRPr="00437ECF">
        <w:rPr>
          <w:rStyle w:val="FootnoteReference"/>
          <w:sz w:val="24"/>
          <w:lang w:val="el-GR"/>
        </w:rPr>
        <w:footnoteRef/>
      </w:r>
      <w:r w:rsidR="0034029C" w:rsidRPr="00437ECF">
        <w:rPr>
          <w:sz w:val="24"/>
          <w:lang w:val="el-GR"/>
        </w:rPr>
        <w:t xml:space="preserve"> </w:t>
      </w:r>
      <w:r w:rsidR="0034029C" w:rsidRPr="00437ECF">
        <w:rPr>
          <w:sz w:val="24"/>
          <w:lang w:val="el-GR"/>
        </w:rPr>
        <w:tab/>
      </w:r>
      <w:r w:rsidRPr="00437ECF">
        <w:rPr>
          <w:sz w:val="24"/>
          <w:lang w:val="el-GR"/>
        </w:rPr>
        <w:t>ΕΕ L 274 της 30.7.2021, σ. 1.</w:t>
      </w:r>
    </w:p>
  </w:footnote>
  <w:footnote w:id="3">
    <w:p w:rsidR="009F1248" w:rsidRPr="0034029C" w:rsidRDefault="009F1248" w:rsidP="00437ECF">
      <w:pPr>
        <w:pStyle w:val="FootnoteText"/>
        <w:spacing w:line="240" w:lineRule="auto"/>
        <w:ind w:left="567" w:hanging="567"/>
        <w:rPr>
          <w:sz w:val="24"/>
          <w:lang w:val="el-GR"/>
        </w:rPr>
      </w:pPr>
      <w:r w:rsidRPr="0034029C">
        <w:rPr>
          <w:rStyle w:val="FootnoteReference"/>
          <w:sz w:val="24"/>
          <w:lang w:val="el-GR"/>
        </w:rPr>
        <w:footnoteRef/>
      </w:r>
      <w:r w:rsidR="0034029C" w:rsidRPr="0034029C">
        <w:rPr>
          <w:sz w:val="24"/>
          <w:lang w:val="el-GR"/>
        </w:rPr>
        <w:t xml:space="preserve"> </w:t>
      </w:r>
      <w:r w:rsidR="0034029C" w:rsidRPr="0034029C">
        <w:rPr>
          <w:sz w:val="24"/>
          <w:lang w:val="el-GR"/>
        </w:rPr>
        <w:tab/>
      </w:r>
      <w:r w:rsidRPr="0034029C">
        <w:rPr>
          <w:sz w:val="24"/>
          <w:lang w:val="el-GR"/>
        </w:rPr>
        <w:t xml:space="preserve">Κατ’ εξουσιοδότηση κανονισμός (ΕΕ) 2023/1184 της Επιτροπής, της 10ης Φεβρουαρίου 2023, για τη συμπλήρωση της οδηγίας (ΕΕ) 2018/2001 του Ευρωπαϊκού Κοινοβουλίου και του Συμβουλίου με τη θέσπιση ενωσιακής μεθοδολογίας για τον καθορισμό λεπτομερών κανόνων για την παραγωγή υγρών και αέριων καυσίμων μεταφορών μη βιολογικής προέλευσης από ανανεώσιμες πηγές </w:t>
      </w:r>
      <w:r w:rsidR="00437ECF">
        <w:rPr>
          <w:sz w:val="24"/>
          <w:lang w:val="el-GR"/>
        </w:rPr>
        <w:t>(</w:t>
      </w:r>
      <w:r w:rsidRPr="0034029C">
        <w:rPr>
          <w:sz w:val="24"/>
          <w:lang w:val="el-GR"/>
        </w:rPr>
        <w:t>ΕΕ L 157 της 20.6.2023, σ. 11</w:t>
      </w:r>
      <w:r w:rsidR="00437ECF">
        <w:rPr>
          <w:sz w:val="24"/>
          <w:lang w:val="el-GR"/>
        </w:rPr>
        <w:t>)</w:t>
      </w:r>
      <w:r w:rsidRPr="0034029C">
        <w:rPr>
          <w:sz w:val="24"/>
          <w:lang w:val="el-GR"/>
        </w:rPr>
        <w:t>.</w:t>
      </w:r>
    </w:p>
  </w:footnote>
  <w:footnote w:id="4">
    <w:p w:rsidR="009F1248" w:rsidRPr="0034029C" w:rsidRDefault="009F1248" w:rsidP="00437ECF">
      <w:pPr>
        <w:pStyle w:val="FootnoteText"/>
        <w:spacing w:line="240" w:lineRule="auto"/>
        <w:ind w:left="567" w:hanging="567"/>
        <w:rPr>
          <w:sz w:val="24"/>
          <w:lang w:val="el-GR"/>
        </w:rPr>
      </w:pPr>
      <w:r w:rsidRPr="0034029C">
        <w:rPr>
          <w:rStyle w:val="FootnoteReference"/>
          <w:sz w:val="24"/>
          <w:lang w:val="el-GR"/>
        </w:rPr>
        <w:footnoteRef/>
      </w:r>
      <w:r w:rsidR="0034029C" w:rsidRPr="0034029C">
        <w:rPr>
          <w:sz w:val="24"/>
          <w:lang w:val="el-GR"/>
        </w:rPr>
        <w:t xml:space="preserve"> </w:t>
      </w:r>
      <w:r w:rsidR="0034029C" w:rsidRPr="0034029C">
        <w:rPr>
          <w:sz w:val="24"/>
          <w:lang w:val="el-GR"/>
        </w:rPr>
        <w:tab/>
      </w:r>
      <w:r w:rsidRPr="0034029C">
        <w:rPr>
          <w:sz w:val="24"/>
          <w:lang w:val="el-GR"/>
        </w:rPr>
        <w:t>Έκθεση της Παγκόσμιας Τράπεζας, ‘</w:t>
      </w:r>
      <w:proofErr w:type="spellStart"/>
      <w:r w:rsidRPr="0034029C">
        <w:rPr>
          <w:sz w:val="24"/>
          <w:lang w:val="el-GR"/>
        </w:rPr>
        <w:t>Global</w:t>
      </w:r>
      <w:proofErr w:type="spellEnd"/>
      <w:r w:rsidRPr="0034029C">
        <w:rPr>
          <w:sz w:val="24"/>
          <w:lang w:val="el-GR"/>
        </w:rPr>
        <w:t xml:space="preserve"> Economic </w:t>
      </w:r>
      <w:proofErr w:type="spellStart"/>
      <w:r w:rsidRPr="0034029C">
        <w:rPr>
          <w:sz w:val="24"/>
          <w:lang w:val="el-GR"/>
        </w:rPr>
        <w:t>Prospects</w:t>
      </w:r>
      <w:proofErr w:type="spellEnd"/>
      <w:r w:rsidRPr="0034029C">
        <w:rPr>
          <w:sz w:val="24"/>
          <w:lang w:val="el-GR"/>
        </w:rPr>
        <w:t xml:space="preserve">’, Ιανουάριος 2024, </w:t>
      </w:r>
      <w:hyperlink r:id="rId1" w:history="1">
        <w:r w:rsidRPr="00F60A46">
          <w:rPr>
            <w:rStyle w:val="Hyperlink"/>
            <w:sz w:val="24"/>
            <w:lang w:val="el-GR"/>
          </w:rPr>
          <w:t>https://www.worldbank.org/en/publication/global-economic-prospects</w:t>
        </w:r>
      </w:hyperlink>
    </w:p>
  </w:footnote>
  <w:footnote w:id="5">
    <w:p w:rsidR="009F1248" w:rsidRPr="0034029C" w:rsidRDefault="009F1248" w:rsidP="00437ECF">
      <w:pPr>
        <w:pStyle w:val="FootnoteText"/>
        <w:spacing w:line="240" w:lineRule="auto"/>
        <w:ind w:left="567" w:hanging="567"/>
        <w:rPr>
          <w:sz w:val="24"/>
          <w:lang w:val="el-GR"/>
        </w:rPr>
      </w:pPr>
      <w:r w:rsidRPr="0034029C">
        <w:rPr>
          <w:rStyle w:val="FootnoteReference"/>
          <w:sz w:val="24"/>
          <w:lang w:val="el-GR"/>
        </w:rPr>
        <w:footnoteRef/>
      </w:r>
      <w:r w:rsidR="0034029C" w:rsidRPr="0034029C">
        <w:rPr>
          <w:sz w:val="24"/>
          <w:lang w:val="el-GR"/>
        </w:rPr>
        <w:t xml:space="preserve"> </w:t>
      </w:r>
      <w:r w:rsidR="0034029C" w:rsidRPr="0034029C">
        <w:rPr>
          <w:sz w:val="24"/>
          <w:lang w:val="el-GR"/>
        </w:rPr>
        <w:tab/>
      </w:r>
      <w:r w:rsidRPr="0034029C">
        <w:rPr>
          <w:sz w:val="24"/>
          <w:lang w:val="el-GR"/>
        </w:rPr>
        <w:t xml:space="preserve">Κανονισμός (ΕΚ) αριθ. 1049/2001 του Ευρωπαϊκού Κοινοβουλίου και του Συμβουλίου, της 30ής Μαΐου 2001, για την πρόσβαση του κοινού στα έγγραφα του Ευρωπαϊκού Κοινοβουλίου, του Συμβουλίου και της Επιτροπής </w:t>
      </w:r>
      <w:r w:rsidR="00437ECF">
        <w:rPr>
          <w:sz w:val="24"/>
          <w:lang w:val="el-GR"/>
        </w:rPr>
        <w:t>(</w:t>
      </w:r>
      <w:r w:rsidRPr="0034029C">
        <w:rPr>
          <w:sz w:val="24"/>
          <w:lang w:val="el-GR"/>
        </w:rPr>
        <w:t>ΕΕ L 145 της 31.5.2001, σ. 43</w:t>
      </w:r>
      <w:r w:rsidR="00437ECF">
        <w:rPr>
          <w:sz w:val="24"/>
          <w:lang w:val="el-GR"/>
        </w:rPr>
        <w:t>)</w:t>
      </w:r>
      <w:r w:rsidRPr="0034029C">
        <w:rPr>
          <w:sz w:val="24"/>
          <w:lang w:val="el-GR"/>
        </w:rPr>
        <w:t>.</w:t>
      </w:r>
    </w:p>
  </w:footnote>
  <w:footnote w:id="6">
    <w:p w:rsidR="009F1248" w:rsidRPr="0034029C" w:rsidRDefault="009F1248">
      <w:pPr>
        <w:pStyle w:val="FootnoteText"/>
        <w:spacing w:line="240" w:lineRule="auto"/>
        <w:ind w:left="567" w:hanging="567"/>
        <w:rPr>
          <w:sz w:val="24"/>
          <w:lang w:val="el-GR"/>
        </w:rPr>
      </w:pPr>
      <w:r w:rsidRPr="0034029C">
        <w:rPr>
          <w:rStyle w:val="FootnoteReference"/>
          <w:sz w:val="24"/>
          <w:lang w:val="el-GR"/>
        </w:rPr>
        <w:footnoteRef/>
      </w:r>
      <w:r w:rsidR="0034029C" w:rsidRPr="0034029C">
        <w:rPr>
          <w:sz w:val="24"/>
          <w:lang w:val="el-GR"/>
        </w:rPr>
        <w:t xml:space="preserve"> </w:t>
      </w:r>
      <w:r w:rsidR="0034029C" w:rsidRPr="0034029C">
        <w:rPr>
          <w:sz w:val="24"/>
          <w:lang w:val="el-GR"/>
        </w:rPr>
        <w:tab/>
      </w:r>
      <w:r w:rsidRPr="0034029C">
        <w:rPr>
          <w:sz w:val="24"/>
          <w:lang w:val="el-GR"/>
        </w:rPr>
        <w:t xml:space="preserve">Κανονισμός (ΕΚ) αριθ. 1367/2006 του Ευρωπαϊκού Κοινοβουλίου και του Συμβουλίου, της 6ης Σεπτεμβρίου 2006, για την εφαρμογή στα όργανα και τους οργανισμούς της Κοινότητας των διατάξεων της σύμβασης του Århus σχετικά με την πρόσβαση στις πληροφορίες, τη συμμετοχή του κοινού στη λήψη αποφάσεων και την πρόσβαση στη δικαιοσύνη για περιβαλλοντικά θέματα </w:t>
      </w:r>
      <w:r w:rsidR="00437ECF">
        <w:rPr>
          <w:sz w:val="24"/>
          <w:lang w:val="el-GR"/>
        </w:rPr>
        <w:t>(</w:t>
      </w:r>
      <w:r w:rsidRPr="0034029C">
        <w:rPr>
          <w:sz w:val="24"/>
          <w:lang w:val="el-GR"/>
        </w:rPr>
        <w:t>ΕΕ L 264 της 25.9.2006, σ. 13</w:t>
      </w:r>
      <w:r w:rsidR="00437ECF">
        <w:rPr>
          <w:sz w:val="24"/>
          <w:lang w:val="el-GR"/>
        </w:rPr>
        <w:t>)</w:t>
      </w:r>
      <w:r w:rsidRPr="0034029C">
        <w:rPr>
          <w:sz w:val="24"/>
          <w:lang w:val="el-GR"/>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34029C"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34029C"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34029C"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0DF35266"/>
    <w:multiLevelType w:val="hybridMultilevel"/>
    <w:tmpl w:val="5A968C8E"/>
    <w:lvl w:ilvl="0" w:tplc="0FAEF2FC">
      <w:start w:val="1"/>
      <w:numFmt w:val="decimal"/>
      <w:lvlText w:val="%1."/>
      <w:lvlJc w:val="left"/>
      <w:pPr>
        <w:ind w:left="930" w:hanging="57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2A9F42D3"/>
    <w:multiLevelType w:val="hybridMultilevel"/>
    <w:tmpl w:val="D994973A"/>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3"/>
  </w:num>
  <w:num w:numId="45">
    <w:abstractNumId w:val="12"/>
  </w:num>
  <w:num w:numId="46">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0"/>
  <w:mirrorMargins/>
  <w:bordersDoNotSurroundHeader/>
  <w:bordersDoNotSurroundFooter/>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567"/>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031/2024"/>
    <w:docVar w:name="dvlangue" w:val="EL"/>
    <w:docVar w:name="dvnumam" w:val="0"/>
    <w:docVar w:name="dvpe" w:val="757.274"/>
    <w:docVar w:name="dvrapporteur" w:val="Εισηγητής: "/>
    <w:docVar w:name="dvtitre" w:val="Ψήφισμα του Ευρωπαϊκού Κοινοβουλίου σχετικά με τις χρηματοδοτικές δραστηριότητες της Ευρωπαϊκής Τράπεζας Επενδύσεων – ετήσια έκθεση 2023(2023/2229(INI))"/>
  </w:docVars>
  <w:rsids>
    <w:rsidRoot w:val="00D36EC6"/>
    <w:rsid w:val="00002272"/>
    <w:rsid w:val="000536D1"/>
    <w:rsid w:val="00064002"/>
    <w:rsid w:val="000677B9"/>
    <w:rsid w:val="000831BA"/>
    <w:rsid w:val="000A42CC"/>
    <w:rsid w:val="000E7DD9"/>
    <w:rsid w:val="0010095E"/>
    <w:rsid w:val="00125B37"/>
    <w:rsid w:val="00187494"/>
    <w:rsid w:val="001F32AE"/>
    <w:rsid w:val="002767FF"/>
    <w:rsid w:val="002B18FE"/>
    <w:rsid w:val="002B5493"/>
    <w:rsid w:val="0034029C"/>
    <w:rsid w:val="00343214"/>
    <w:rsid w:val="00361C00"/>
    <w:rsid w:val="00395FA1"/>
    <w:rsid w:val="003E15D4"/>
    <w:rsid w:val="00411CCE"/>
    <w:rsid w:val="0041666E"/>
    <w:rsid w:val="00421060"/>
    <w:rsid w:val="00437ECF"/>
    <w:rsid w:val="00471C19"/>
    <w:rsid w:val="004867E3"/>
    <w:rsid w:val="00494A28"/>
    <w:rsid w:val="004C0004"/>
    <w:rsid w:val="004C5D52"/>
    <w:rsid w:val="0050519A"/>
    <w:rsid w:val="005072A1"/>
    <w:rsid w:val="00514517"/>
    <w:rsid w:val="00545827"/>
    <w:rsid w:val="00560270"/>
    <w:rsid w:val="005C2568"/>
    <w:rsid w:val="006037C0"/>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81893"/>
    <w:rsid w:val="009F1248"/>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C2357"/>
    <w:rsid w:val="00CF071A"/>
    <w:rsid w:val="00D058B8"/>
    <w:rsid w:val="00D36EC6"/>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46A8F"/>
    <w:rsid w:val="00F5134D"/>
    <w:rsid w:val="00F60A46"/>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727BD3B7-15EB-40DA-BE56-F88A14B3934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Hyperlink" w:uiPriority="99"/>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el-GR"/>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9F1248"/>
    <w:pPr>
      <w:spacing w:before="480" w:after="240"/>
    </w:pPr>
    <w:rPr>
      <w:snapToGrid w:val="0"/>
      <w:lang w:eastAsia="en-US"/>
    </w:rPr>
  </w:style>
  <w:style w:type="paragraph" w:customStyle="1" w:styleId="NormalBold">
    <w:name w:val="NormalBold"/>
    <w:basedOn w:val="Normal"/>
    <w:rsid w:val="009F1248"/>
    <w:rPr>
      <w:b/>
      <w:snapToGrid w:val="0"/>
      <w:lang w:eastAsia="en-US"/>
    </w:rPr>
  </w:style>
  <w:style w:type="paragraph" w:customStyle="1" w:styleId="NormalHanging12a">
    <w:name w:val="NormalHanging12a"/>
    <w:basedOn w:val="Normal"/>
    <w:link w:val="NormalHanging12aChar"/>
    <w:rsid w:val="009F1248"/>
    <w:pPr>
      <w:widowControl/>
      <w:spacing w:after="240"/>
      <w:ind w:left="567" w:hanging="567"/>
    </w:pPr>
    <w:rPr>
      <w:snapToGrid w:val="0"/>
      <w:lang w:eastAsia="en-US"/>
    </w:rPr>
  </w:style>
  <w:style w:type="paragraph" w:customStyle="1" w:styleId="NormalCenter12a">
    <w:name w:val="NormalCenter12a"/>
    <w:basedOn w:val="Normal"/>
    <w:rsid w:val="009F1248"/>
    <w:pPr>
      <w:spacing w:after="240"/>
      <w:jc w:val="center"/>
    </w:pPr>
  </w:style>
  <w:style w:type="character" w:customStyle="1" w:styleId="BoldItalic">
    <w:name w:val="BoldItalic"/>
    <w:uiPriority w:val="1"/>
    <w:rsid w:val="009F1248"/>
    <w:rPr>
      <w:b/>
      <w:i/>
      <w:u w:val="none"/>
    </w:rPr>
  </w:style>
  <w:style w:type="paragraph" w:customStyle="1" w:styleId="Normal12a24b">
    <w:name w:val="Normal12a24b"/>
    <w:basedOn w:val="Normal"/>
    <w:rsid w:val="009F1248"/>
    <w:pPr>
      <w:spacing w:before="360" w:after="240"/>
    </w:pPr>
    <w:rPr>
      <w:snapToGrid w:val="0"/>
      <w:lang w:eastAsia="en-US"/>
    </w:rPr>
  </w:style>
  <w:style w:type="character" w:customStyle="1" w:styleId="NormalHanging12aChar">
    <w:name w:val="NormalHanging12a Char"/>
    <w:basedOn w:val="DefaultParagraphFont"/>
    <w:link w:val="NormalHanging12a"/>
    <w:rsid w:val="009F1248"/>
    <w:rPr>
      <w:snapToGrid w:val="0"/>
      <w:sz w:val="24"/>
      <w:lang w:val="el-GR" w:eastAsia="en-US"/>
    </w:rPr>
  </w:style>
  <w:style w:type="character" w:styleId="Hyperlink">
    <w:name w:val="Hyperlink"/>
    <w:basedOn w:val="DefaultParagraphFont"/>
    <w:uiPriority w:val="99"/>
    <w:unhideWhenUsed/>
    <w:rsid w:val="009F1248"/>
    <w:rPr>
      <w:color w:val="0563C1" w:themeColor="hyperlink"/>
      <w:u w:val="single"/>
    </w:rPr>
  </w:style>
  <w:style w:type="paragraph" w:styleId="ListParagraph">
    <w:name w:val="List Paragraph"/>
    <w:basedOn w:val="Normal"/>
    <w:uiPriority w:val="34"/>
    <w:qFormat/>
    <w:rsid w:val="00437ECF"/>
    <w:pPr>
      <w:ind w:left="720"/>
      <w:contextualSpacing/>
    </w:pPr>
  </w:style>
  <w:style w:type="paragraph" w:styleId="BalloonText">
    <w:name w:val="Balloon Text"/>
    <w:basedOn w:val="Normal"/>
    <w:link w:val="BalloonTextChar"/>
    <w:rsid w:val="00437ECF"/>
    <w:rPr>
      <w:rFonts w:ascii="Segoe UI" w:hAnsi="Segoe UI" w:cs="Segoe UI"/>
      <w:sz w:val="18"/>
      <w:szCs w:val="18"/>
    </w:rPr>
  </w:style>
  <w:style w:type="character" w:customStyle="1" w:styleId="BalloonTextChar">
    <w:name w:val="Balloon Text Char"/>
    <w:basedOn w:val="DefaultParagraphFont"/>
    <w:link w:val="BalloonText"/>
    <w:rsid w:val="00437ECF"/>
    <w:rPr>
      <w:rFonts w:ascii="Segoe UI" w:hAnsi="Segoe UI" w:cs="Segoe UI"/>
      <w:sz w:val="18"/>
      <w:szCs w:val="18"/>
      <w:lang w:val="el-G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1" Type="http://schemas.openxmlformats.org/officeDocument/2006/relationships/hyperlink" Target="https://www.worldbank.org/en/publication/global-economic-prospect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EBE5F55-D0FF-4A65-9E35-52E63B3B136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15</Pages>
  <Words>6102</Words>
  <Characters>36115</Characters>
  <Application>Microsoft Office Word</Application>
  <DocSecurity>0</DocSecurity>
  <Lines>300</Lines>
  <Paragraphs>84</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42133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KOLOKYTHIA Amalia</dc:creator>
  <cp:keywords/>
  <cp:lastModifiedBy>KOLOKYTHIAAmalia</cp:lastModifiedBy>
  <cp:revision>2</cp:revision>
  <cp:lastPrinted>2004-11-19T15:42:00Z</cp:lastPrinted>
  <dcterms:created xsi:type="dcterms:W3CDTF">2024-02-29T07:59:00Z</dcterms:created>
  <dcterms:modified xsi:type="dcterms:W3CDTF">2024-02-29T07:59:00Z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EL</vt:lpwstr>
  </property>
  <property fmtid="{D5CDD505-2E9C-101B-9397-08002B2CF9AE}" pid="3" name="&lt;FdR&gt;">
    <vt:lpwstr>A9-0031/2024</vt:lpwstr>
  </property>
  <property fmtid="{D5CDD505-2E9C-101B-9397-08002B2CF9AE}" pid="4" name="&lt;Type&gt;">
    <vt:lpwstr>RR</vt:lpwstr>
  </property>
</Properties>
</file>