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2C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2C87" w:rsidRDefault="00E51DAC" w:rsidP="0010095E">
            <w:pPr>
              <w:pStyle w:val="EPName"/>
            </w:pPr>
            <w:r w:rsidRPr="00472C87">
              <w:t>Európsky parlament</w:t>
            </w:r>
          </w:p>
          <w:p w:rsidR="00751A4A" w:rsidRPr="00472C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2C8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72C87" w:rsidRDefault="00187494" w:rsidP="0010095E">
            <w:pPr>
              <w:pStyle w:val="EPLogo"/>
            </w:pPr>
            <w:r w:rsidRPr="00472C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2C87" w:rsidRDefault="00D058B8" w:rsidP="004C5D52">
      <w:pPr>
        <w:pStyle w:val="LineTop"/>
      </w:pPr>
    </w:p>
    <w:p w:rsidR="00680577" w:rsidRPr="00472C87" w:rsidRDefault="00E51DAC" w:rsidP="00680577">
      <w:pPr>
        <w:pStyle w:val="EPBodyTA1"/>
      </w:pPr>
      <w:r w:rsidRPr="00472C87">
        <w:t>PRIJATÉ TEXTY</w:t>
      </w:r>
    </w:p>
    <w:p w:rsidR="00D058B8" w:rsidRPr="00472C87" w:rsidRDefault="00D058B8" w:rsidP="00D058B8">
      <w:pPr>
        <w:pStyle w:val="LineBottom"/>
      </w:pPr>
    </w:p>
    <w:p w:rsidR="00E51DAC" w:rsidRPr="00472C87" w:rsidRDefault="00E51DAC" w:rsidP="00E51DAC">
      <w:pPr>
        <w:pStyle w:val="ATHeading1"/>
      </w:pPr>
      <w:bookmarkStart w:id="0" w:name="TANumber"/>
      <w:r w:rsidRPr="00472C87">
        <w:t>P9_TA(2024)0</w:t>
      </w:r>
      <w:r w:rsidR="00086794" w:rsidRPr="00472C87">
        <w:t>107</w:t>
      </w:r>
      <w:bookmarkEnd w:id="0"/>
    </w:p>
    <w:p w:rsidR="00E51DAC" w:rsidRPr="00472C87" w:rsidRDefault="00E51DAC" w:rsidP="00E51DAC">
      <w:pPr>
        <w:pStyle w:val="ATHeading2"/>
      </w:pPr>
      <w:bookmarkStart w:id="1" w:name="title"/>
      <w:r w:rsidRPr="00472C87">
        <w:t>Finančná činnosť Európskej investičnej banky – výročná správa za rok 2023</w:t>
      </w:r>
      <w:bookmarkEnd w:id="1"/>
    </w:p>
    <w:p w:rsidR="00E51DAC" w:rsidRPr="00472C87" w:rsidRDefault="00E51DAC" w:rsidP="00E51DAC">
      <w:pPr>
        <w:rPr>
          <w:i/>
          <w:vanish/>
        </w:rPr>
      </w:pPr>
      <w:r w:rsidRPr="00472C87">
        <w:rPr>
          <w:i/>
        </w:rPr>
        <w:fldChar w:fldCharType="begin"/>
      </w:r>
      <w:r w:rsidRPr="00472C87">
        <w:rPr>
          <w:i/>
        </w:rPr>
        <w:instrText xml:space="preserve"> TC"(</w:instrText>
      </w:r>
      <w:bookmarkStart w:id="2" w:name="DocNumber"/>
      <w:r w:rsidRPr="00472C87">
        <w:rPr>
          <w:i/>
        </w:rPr>
        <w:instrText>A9-0031/2024</w:instrText>
      </w:r>
      <w:bookmarkEnd w:id="2"/>
      <w:r w:rsidRPr="00472C87">
        <w:rPr>
          <w:i/>
        </w:rPr>
        <w:instrText xml:space="preserve"> - Spravodajca: David </w:instrText>
      </w:r>
      <w:proofErr w:type="spellStart"/>
      <w:r w:rsidRPr="00472C87">
        <w:rPr>
          <w:i/>
        </w:rPr>
        <w:instrText>Cormand</w:instrText>
      </w:r>
      <w:proofErr w:type="spellEnd"/>
      <w:r w:rsidRPr="00472C87">
        <w:rPr>
          <w:i/>
        </w:rPr>
        <w:instrText xml:space="preserve">)"\l3 \n&gt; \* MERGEFORMAT </w:instrText>
      </w:r>
      <w:r w:rsidRPr="00472C87">
        <w:rPr>
          <w:i/>
        </w:rPr>
        <w:fldChar w:fldCharType="end"/>
      </w:r>
    </w:p>
    <w:p w:rsidR="00E51DAC" w:rsidRPr="00472C87" w:rsidRDefault="00E51DAC" w:rsidP="00E51DAC">
      <w:pPr>
        <w:rPr>
          <w:vanish/>
        </w:rPr>
      </w:pPr>
      <w:bookmarkStart w:id="3" w:name="Commission"/>
      <w:r w:rsidRPr="00472C87">
        <w:rPr>
          <w:vanish/>
        </w:rPr>
        <w:t>Výbor pre rozpočet</w:t>
      </w:r>
      <w:bookmarkEnd w:id="3"/>
    </w:p>
    <w:p w:rsidR="00E51DAC" w:rsidRPr="00472C87" w:rsidRDefault="00E51DAC" w:rsidP="00E51DAC">
      <w:pPr>
        <w:rPr>
          <w:vanish/>
        </w:rPr>
      </w:pPr>
      <w:bookmarkStart w:id="4" w:name="PE"/>
      <w:r w:rsidRPr="00472C87">
        <w:rPr>
          <w:vanish/>
        </w:rPr>
        <w:t>PE757.274</w:t>
      </w:r>
      <w:bookmarkEnd w:id="4"/>
    </w:p>
    <w:p w:rsidR="00E51DAC" w:rsidRPr="00472C87" w:rsidRDefault="00E51DAC" w:rsidP="00E51DAC">
      <w:pPr>
        <w:pStyle w:val="ATHeading3"/>
      </w:pPr>
      <w:bookmarkStart w:id="5" w:name="Sujet"/>
      <w:r w:rsidRPr="00472C87">
        <w:t xml:space="preserve">Uznesenie Európskeho parlamentu z </w:t>
      </w:r>
      <w:r w:rsidR="00086794" w:rsidRPr="00472C87">
        <w:t>28</w:t>
      </w:r>
      <w:r w:rsidRPr="00472C87">
        <w:t>. februára 2024 o finančnej činnosti Európskej investičnej banky – výročná správa za rok 2023</w:t>
      </w:r>
      <w:bookmarkEnd w:id="5"/>
      <w:r w:rsidRPr="00472C87">
        <w:t xml:space="preserve"> </w:t>
      </w:r>
      <w:bookmarkStart w:id="6" w:name="References"/>
      <w:r w:rsidRPr="00472C87">
        <w:t>(2023/2229(INI))</w:t>
      </w:r>
      <w:bookmarkEnd w:id="6"/>
    </w:p>
    <w:p w:rsidR="00D34F30" w:rsidRPr="00472C87" w:rsidRDefault="00D34F30" w:rsidP="00D34F30">
      <w:pPr>
        <w:pStyle w:val="EPComma"/>
      </w:pPr>
      <w:bookmarkStart w:id="7" w:name="TextBodyBegin"/>
      <w:bookmarkEnd w:id="7"/>
      <w:r w:rsidRPr="00472C87">
        <w:rPr>
          <w:rStyle w:val="Italic"/>
        </w:rPr>
        <w:t>Európsky parlament</w:t>
      </w:r>
      <w:r w:rsidRPr="00472C87">
        <w:t>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články 2 a 3 Zmluvy o Európskej únii,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články 15, 126, 174, 175, 177, 208, 209, 271, 308 a 309 Zmluvy o fungovaní Európskej únie (ďalej len „ZFEÚ“) a na Protokol č. 5 k zmluvám o štatúte Európskej investičnej banky (ďalej len „EIB“), ktorý je pripojený k zmluvám,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články 41 až 43 Zmluvy o založení Európskeho spoločenstva pre atómovú energiu,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tlačovú správu EIB zo 7. októbra 2016 o vyslovení súhlasu s ratifikáciou Parížskej dohody Európskou úniou,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správu EIB o činnosti v oblasti hodnotenia operácií za rok 2022 a pracovný program na roky 2023 – 2025, uverejnené 3. marca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postupy skupiny EIB, ktoré sa týkajú mechanizmu na vybavovanie sťažností, uverejnené 13. novembra 2018,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publikáciu EIB s názvom Úverová politika EIB v oblasti energetiky, ktorá bola uverejnená 8. mája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plán klimatickej banky skupiny EIB na roky 2021 – 2025 prijatý Správnou radou EIB 11. novembra 2020 a na stratégiu EIB v oblasti klímy z 15. novembra 2020,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operačný plán skupiny EIB na roky 2023 – 2025 uverejnený 2. februára 2023,</w:t>
      </w:r>
    </w:p>
    <w:p w:rsidR="00D34F30" w:rsidRPr="00472C87" w:rsidRDefault="00D34F30" w:rsidP="00D34F30">
      <w:pPr>
        <w:pStyle w:val="NormalHanging12a"/>
      </w:pPr>
      <w:r w:rsidRPr="00472C87">
        <w:lastRenderedPageBreak/>
        <w:t>–</w:t>
      </w:r>
      <w:r w:rsidRPr="00472C87">
        <w:tab/>
        <w:t>so zreteľom na správu EIB o investíciách za obdobie 2022/2023 s názvom Odolnosť a obnova v Európe uverejnenú 28. februára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správu o činnosti skupiny EIB za rok 2022 uverejnenú 2. februára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prehľad EIB o opatreniach v oblasti klímy a environmentálnej udržateľnosti 2023 uverejnený 2. februára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environmentálny rámec EIB uverejnený 14. novembra 2022,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správu skupiny EIB o správe a riadení spoločnosti za rok 2022 uverejnenú 8. septembra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publikáciu EIB z 29. novembra 2023 s názvom Globálny strategický plán EIB: financie EÚ pre udržateľnú budúcnosť,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 xml:space="preserve">so zreteľom na prístup EIB </w:t>
      </w:r>
      <w:proofErr w:type="spellStart"/>
      <w:r w:rsidRPr="00472C87">
        <w:t>Global</w:t>
      </w:r>
      <w:proofErr w:type="spellEnd"/>
      <w:r w:rsidRPr="00472C87">
        <w:t xml:space="preserve"> k spravodlivej transformácii a spravodlivej odolnosti uverejnený 27. novembra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správu skupiny EIB o zverejňovaní informácií o riadení rizík za rok 2022 uverejnenú 9. augusta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prieskum EIB o klíme za roky 2022 –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rámec skupiny EIB pre environmentálnu a sociálnu udržateľnosť s názvom Politika skupiny EIB v environmentálnej a sociálnej oblasti prijatý 2. februára 2022,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 xml:space="preserve">so zreteľom na publikáciu EIB z 10. februára 2023 s názvom EIB </w:t>
      </w:r>
      <w:proofErr w:type="spellStart"/>
      <w:r w:rsidRPr="00472C87">
        <w:t>Global</w:t>
      </w:r>
      <w:proofErr w:type="spellEnd"/>
      <w:r w:rsidRPr="00472C87">
        <w:t xml:space="preserve"> – partnerstvo, ľudia, účinok,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prístup EIB k ľudským právam, ktorý bol uverejnená 6. februára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správu EIB z 29. júna 2023 s názvom Činnosti skupiny EIB v regiónoch EÚ, na ktoré sa vzťahuje politika súdržnosti, v roku 2022,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stratégiu rodovej rovnosti a posilnenia ekonomického postavenia žien skupiny EIB a jej akčný plán pre rodovú rovnosť;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kódex správania pre zamestnancov skupiny EIB uverejnený 3. februára 2023,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kódex správania výboru audítorov skupiny EIB uverejnený 30. novembra 2021,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kódex správania predstavenstva skupiny EIB uverejnený 14. októbra 2021,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publikáciu EIB z 27. novembra 2023 s názvom Rámec PATH skupiny EIB – verzia 1.2. z novembra 2023 – Podpora protistrán pri zosúlaďovaní s Parížskou dohodou,</w:t>
      </w:r>
    </w:p>
    <w:p w:rsidR="00D34F30" w:rsidRPr="00472C87" w:rsidRDefault="00D34F30" w:rsidP="00D34F30">
      <w:pPr>
        <w:pStyle w:val="NormalHanging12a"/>
      </w:pPr>
      <w:r w:rsidRPr="00472C87">
        <w:lastRenderedPageBreak/>
        <w:t>–</w:t>
      </w:r>
      <w:r w:rsidRPr="00472C87">
        <w:tab/>
        <w:t>so zreteľom na balík solidarity EIB pre Ukrajinu, ktorý rada EIB schválila 4. marca 2022,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oznámenie Komisie z 20. mája 2020 s názvom Stratégia EÚ v oblasti biodiverzity do roku 2030 – Prinavrátenie prírody do našich životov (COM(2020)0380),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oznámenie Komisie z 20. mája 2020 s názvom Stratégia „z farmy na stôl“ v záujme spravodlivého, zdravého potravinového systému šetrného k životnému prostrediu (COM(2020)0381),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oznámenie Komisie z 12. mája 2021 s názvom Cesta k zdravej planéte pre všetkých – Akčný plán EÚ: Dosahovanie nulového znečisťovania ovzdušia, vody a pôdy (COM(2021)0400),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oznámenie Komisie z 1. februára 2023 s názvom Priemyselný plán v kontexte Zelenej dohody určený pre vek emisnej neutrálnosti (COM(2023)0062),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nariadenie Európskeho parlamentu a Rady (EÚ) 2021/1056 z 24. júna 2021, ktorým sa zriaďuje Fond na spravodlivú transformáciu</w:t>
      </w:r>
      <w:r w:rsidRPr="00472C87">
        <w:rPr>
          <w:rStyle w:val="FootnoteReference"/>
        </w:rPr>
        <w:footnoteReference w:id="1"/>
      </w:r>
      <w:r w:rsidRPr="00472C87">
        <w:t>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nariadenie Európskeho parlamentu a Rady (EÚ) 2021/1229 zo 14. júla 2021 o úverovom nástroji pre verejný sektor v rámci Mechanizmu spravodlivej transformácie</w:t>
      </w:r>
      <w:r w:rsidRPr="00472C87">
        <w:rPr>
          <w:rStyle w:val="FootnoteReference"/>
        </w:rPr>
        <w:footnoteReference w:id="2"/>
      </w:r>
      <w:r w:rsidRPr="00472C87">
        <w:t>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ciele OSN v oblasti udržateľného rozvoja,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trojstrannú dohodu medzi Komisiou, Európskym dvorom audítorov a Európskou investičnou bankou, ktorá nadobudla účinnosť v novembri 2021,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list európskej ombudsmanky prezidentovi EIB z 22. júla 2016 o otázkach konfliktu záujmov a na odpoveď prezidenta EIB z 31. januára 2017,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odporúčania európskej ombudsmanky z 20. novembra 2023 vo veci 2252/2022/OAM,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odporúčania európskej ombudsmanky z 21. apríla 2022 vo veci 1251/2020/PB,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odporúčania európskej ombudsmanky z 27. júla 2022 vo veci 1016/2021/KR,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 zreteľom na článok 54 rokovacieho poriadku,</w:t>
      </w:r>
    </w:p>
    <w:p w:rsidR="00D34F30" w:rsidRPr="00472C87" w:rsidRDefault="00D34F30" w:rsidP="00D34F30">
      <w:pPr>
        <w:pStyle w:val="NormalHanging12a"/>
      </w:pPr>
      <w:r w:rsidRPr="00472C87">
        <w:t>–</w:t>
      </w:r>
      <w:r w:rsidRPr="00472C87">
        <w:tab/>
        <w:t>so zreteľom na správu Výboru pre rozpočet (A9-0031/2024),</w:t>
      </w:r>
    </w:p>
    <w:p w:rsidR="00D34F30" w:rsidRPr="00472C87" w:rsidRDefault="00D34F30" w:rsidP="00D34F30">
      <w:pPr>
        <w:pStyle w:val="NormalHanging12a"/>
      </w:pPr>
      <w:r w:rsidRPr="00472C87">
        <w:t>A.</w:t>
      </w:r>
      <w:r w:rsidRPr="00472C87">
        <w:tab/>
        <w:t xml:space="preserve">keďže skupinu EIB tvoria Európska investičná banka (EIB) a Európsky investičný fond (EIF) a ide o najväčšiu multilaterálnu finančnú inštitúciu na svete, ktorá je zároveň jedným z najväčších poskytovateľov finančných prostriedkov na opatrenia v oblasti zmeny klímy pôsobiacim na medzinárodných kapitálových trhoch, ktorý ponúka </w:t>
      </w:r>
      <w:r w:rsidRPr="00472C87">
        <w:lastRenderedPageBreak/>
        <w:t>konkurencieschopné produkty klientom a výhodné podmienky na podporu politík a projektov EÚ v rámci Únie aj mimo nej;</w:t>
      </w:r>
    </w:p>
    <w:p w:rsidR="00D34F30" w:rsidRPr="00472C87" w:rsidRDefault="00D34F30" w:rsidP="00D34F30">
      <w:pPr>
        <w:spacing w:after="240"/>
        <w:ind w:left="567" w:hanging="567"/>
      </w:pPr>
      <w:r w:rsidRPr="00472C87">
        <w:t>B.</w:t>
      </w:r>
      <w:r w:rsidRPr="00472C87">
        <w:tab/>
        <w:t>keďže podľa článku 309 ZFEÚ je úlohou EIB prispievať k dosiahnutiu cieľov EÚ;</w:t>
      </w:r>
    </w:p>
    <w:p w:rsidR="00D34F30" w:rsidRPr="00472C87" w:rsidRDefault="00D34F30" w:rsidP="00D34F30">
      <w:pPr>
        <w:spacing w:after="240"/>
        <w:ind w:left="567" w:hanging="567"/>
      </w:pPr>
      <w:r w:rsidRPr="00472C87">
        <w:t>C.</w:t>
      </w:r>
      <w:r w:rsidRPr="00472C87">
        <w:tab/>
        <w:t>keďže na dosiahnutie cieľov EÚ v oblasti klímy sú v EÚ potrebné investície vo výške 1 bilióna EUR ročne; keďže EIB môže pomôcť preklenúť túto medzeru prilákaním súkromného kapitálu;</w:t>
      </w:r>
    </w:p>
    <w:p w:rsidR="00D34F30" w:rsidRPr="00472C87" w:rsidRDefault="00D34F30" w:rsidP="00D34F30">
      <w:pPr>
        <w:pStyle w:val="NormalHanging12a"/>
      </w:pPr>
      <w:r w:rsidRPr="00472C87">
        <w:t>D.</w:t>
      </w:r>
      <w:r w:rsidRPr="00472C87">
        <w:tab/>
        <w:t xml:space="preserve">keďže v rokoch 2021 až 2027 sa zárukou vo výške 26,2 miliardy EUR z Programu </w:t>
      </w:r>
      <w:proofErr w:type="spellStart"/>
      <w:r w:rsidRPr="00472C87">
        <w:t>InvestEU</w:t>
      </w:r>
      <w:proofErr w:type="spellEnd"/>
      <w:r w:rsidRPr="00472C87">
        <w:t xml:space="preserve"> a rezervou z viacročného finančného rámca (VFR) a nástroja </w:t>
      </w:r>
      <w:proofErr w:type="spellStart"/>
      <w:r w:rsidRPr="00472C87">
        <w:t>NextGenerationEU</w:t>
      </w:r>
      <w:proofErr w:type="spellEnd"/>
      <w:r w:rsidRPr="00472C87">
        <w:t xml:space="preserve"> predpokladá mobilizácia viac ako 372 miliárd EUR dodatočných súkromných a verejných investícií v Európe určených najmä na udržateľnú infraštruktúru, výskum, inovácie a digitalizáciu, malé a stredné podniky MSP a sociálne investície a zručnosti;</w:t>
      </w:r>
    </w:p>
    <w:p w:rsidR="00D34F30" w:rsidRPr="00472C87" w:rsidRDefault="00D34F30" w:rsidP="00D34F30">
      <w:pPr>
        <w:pStyle w:val="NormalHanging12a"/>
      </w:pPr>
      <w:r w:rsidRPr="00472C87">
        <w:rPr>
          <w:b/>
          <w:i/>
        </w:rPr>
        <w:t>Prehľad politík a operácií</w:t>
      </w:r>
    </w:p>
    <w:p w:rsidR="00D34F30" w:rsidRPr="00472C87" w:rsidRDefault="00D34F30" w:rsidP="00D34F30">
      <w:pPr>
        <w:pStyle w:val="NormalHanging12a"/>
      </w:pPr>
      <w:r w:rsidRPr="00472C87">
        <w:t>1.</w:t>
      </w:r>
      <w:r w:rsidRPr="00472C87">
        <w:tab/>
        <w:t>opätovne podčiarkuje dôležitú úlohu EIB ako verejnej banky EÚ a ako jedinej medzinárodnej finančnej inštitúcie v úplnom vlastníctve členských štátov, ktorá sa v plnej miere riadi politikami EÚ a podlieha právnym normám EÚ s cieľom podporiť sociálnu a hospodársku obnovu a zamerať sa na investície potrebné na dosiahnutie cieľov Únie;</w:t>
      </w:r>
    </w:p>
    <w:p w:rsidR="00D34F30" w:rsidRPr="00472C87" w:rsidRDefault="00D34F30" w:rsidP="00D34F30">
      <w:pPr>
        <w:pStyle w:val="NormalHanging12a"/>
      </w:pPr>
      <w:r w:rsidRPr="00472C87">
        <w:t>2.</w:t>
      </w:r>
      <w:r w:rsidRPr="00472C87">
        <w:tab/>
        <w:t>oceňuje to, že EIB je vždy pripravená prispôsobovať sa a pretvárať sa v súlade s meniacimi sa požiadavkami politiky EÚ a zároveň dodržiavať svoje dlhodobé ciele;</w:t>
      </w:r>
    </w:p>
    <w:p w:rsidR="00D34F30" w:rsidRPr="00472C87" w:rsidRDefault="00D34F30" w:rsidP="00D34F30">
      <w:pPr>
        <w:pStyle w:val="NormalHanging12a"/>
      </w:pPr>
      <w:r w:rsidRPr="00472C87">
        <w:t>3.</w:t>
      </w:r>
      <w:r w:rsidRPr="00472C87">
        <w:tab/>
        <w:t xml:space="preserve">opakuje svoju výzvu na zvýšenie kapitálu s cieľom umožniť, aby EIB poskytovala </w:t>
      </w:r>
      <w:proofErr w:type="spellStart"/>
      <w:r w:rsidRPr="00472C87">
        <w:t>dlhodobejšiu</w:t>
      </w:r>
      <w:proofErr w:type="spellEnd"/>
      <w:r w:rsidRPr="00472C87">
        <w:t xml:space="preserve"> návratnú finančnú podporu a inovatívne nástroje; konštatuje, že je to potrebné pre spravodlivý </w:t>
      </w:r>
      <w:proofErr w:type="spellStart"/>
      <w:r w:rsidRPr="00472C87">
        <w:t>inkuzívny</w:t>
      </w:r>
      <w:proofErr w:type="spellEnd"/>
      <w:r w:rsidRPr="00472C87">
        <w:t xml:space="preserve"> udržateľný rast podporujúci kľúčové investície do reálnej ekonomiky, ktoré by sa inak neuskutočnili a ktoré majú potenciál maximalizovať inovačné zisky v kľúčových oblastiach politiky EÚ, ako sú digitalizácia a zelená transformácia; konštatuje, že tieto investície by mali pomôcť pri zmierňovaní obmedzení konkurencieschopnosti, ako sú vysoké ceny energie, chýbajúce zručnosti a nedostatočné investície do inovácií a nových technológií, ako aj pri vykonávaní Európskeho piliera sociálnych práv a cieľov OSN v oblasti udržateľného rozvoja; očakáva od EIB, že zabezpečí, aby jej financovanie prispievalo k riešeniu zlyhaní trhu, zabránilo účinkom vytláčania a malo merateľné vplyvy bez toho, aby sa ohrozila celková atraktívnosť jej finančnej ponuky;</w:t>
      </w:r>
    </w:p>
    <w:p w:rsidR="00D34F30" w:rsidRPr="00472C87" w:rsidRDefault="00D34F30" w:rsidP="00D34F30">
      <w:pPr>
        <w:pStyle w:val="NormalHanging12a"/>
      </w:pPr>
      <w:r w:rsidRPr="00472C87">
        <w:t>4.</w:t>
      </w:r>
      <w:r w:rsidRPr="00472C87">
        <w:tab/>
        <w:t>zdôrazňuje, že EIB si musí zachovať úverový rating AAA a udržať si plnú dôveru kapitálových trhov vo svoje činnosti;</w:t>
      </w:r>
    </w:p>
    <w:p w:rsidR="00D34F30" w:rsidRPr="00472C87" w:rsidRDefault="00D34F30" w:rsidP="00D34F30">
      <w:pPr>
        <w:pStyle w:val="NormalHanging12a"/>
      </w:pPr>
      <w:r w:rsidRPr="00472C87">
        <w:t>5.</w:t>
      </w:r>
      <w:r w:rsidRPr="00472C87">
        <w:tab/>
        <w:t>konštatuje, že financovanie EIB zohráva čoraz dôležitejšiu úlohu vzhľadom na významné sociálne a hospodárske dôsledky vyplývajúce z krízy spôsobenej pandémiou COVID-19, po ktorej nasledovala invázia na Ukrajinu, najmä na infláciu, vysoké úrokové sadzby a napäté verejné financie; ďalej berie na vedomie väčšiu úlohu, ktorú zohráva financovanie EIB v kontexte náročných hospodárskych vyhliadok a väčšej globálnej hospodárskej súťaže, ktoré majú vplyv aj na prebiehajúce projekty;</w:t>
      </w:r>
    </w:p>
    <w:p w:rsidR="00D34F30" w:rsidRPr="00472C87" w:rsidRDefault="00D34F30" w:rsidP="00D34F30">
      <w:pPr>
        <w:pStyle w:val="NormalHanging12a"/>
      </w:pPr>
      <w:r w:rsidRPr="00472C87">
        <w:t>6.</w:t>
      </w:r>
      <w:r w:rsidRPr="00472C87">
        <w:tab/>
        <w:t xml:space="preserve">domnieva sa, že EIB by mohla urobiť viac pre to, aby rozšírila sektorovú rovnováhu a prispôsobila sa regionálnej rozmanitosti v EÚ s cieľom zvýšiť atraktívnosť svojich </w:t>
      </w:r>
      <w:r w:rsidRPr="00472C87">
        <w:lastRenderedPageBreak/>
        <w:t xml:space="preserve">fondov; žiada EIB, aby sa zaoberala systémovými nedostatkami, ktoré bránia určitým regiónom alebo krajinám plne využívať jej finančné činnosti, pričom bude rešpektovať povahu finančných operácií EIB založenú na dopyte; vyzýva Komisiu, aby posúdila to, či je geografické rozdelenie financovania v rámci Programu </w:t>
      </w:r>
      <w:proofErr w:type="spellStart"/>
      <w:r w:rsidRPr="00472C87">
        <w:t>InvestEU</w:t>
      </w:r>
      <w:proofErr w:type="spellEnd"/>
      <w:r w:rsidRPr="00472C87">
        <w:t xml:space="preserve"> vyvážené, najmä pokiaľ ide o menšie členské štáty;</w:t>
      </w:r>
    </w:p>
    <w:p w:rsidR="00D34F30" w:rsidRPr="00472C87" w:rsidRDefault="00D34F30" w:rsidP="00D34F30">
      <w:pPr>
        <w:pStyle w:val="NormalHanging12a"/>
      </w:pPr>
      <w:r w:rsidRPr="00472C87">
        <w:t>7.</w:t>
      </w:r>
      <w:r w:rsidRPr="00472C87">
        <w:tab/>
        <w:t>vyzýva EIB, aby podporovala projekty, ktoré zabezpečujú vykonávanie Európskeho piliera sociálnych práv a cieľov OSN v oblasti udržateľného rozvoja a ktoré posilňujú sociálne začlenenie a znižovanie nerovností v súlade s environmentálnymi a sociálnymi normami; vyzýva EIB, aby rozšírila svoju úlohu, posudzovala a riešila investičné medzery v sociálnej infraštruktúre a sociálnom zabezpečení, ako sú cenovo dostupné a energeticky efektívne sociálne bývanie, verejné zdravotníctvo, verejné služby, verejná doprava, udržateľná doprava, kultúra a vzdelávanie, a zároveň zabezpečila doplnkovosť a komplementárnosť s inými verejnými fondmi a komerčnými veriteľmi; vyzýva EIB, aby zvýšila váhu sociálnych prínosov pri posudzovaní projektov s cieľom poskytnúť dlhodobé cenovo dostupné riešenia v kontexte krízy životných nákladov a výziev pre domácnosti v Európskej únii vyplývajúcich z celkového hospodárskeho výhľadu; žiada EIB, aby zvýšila podstupovanie rizika v prípade projektov poskytujúcich základné služby s dlhodobými jasnými a merateľnými prínosmi; vyzýva EIB, aby vždy, keď je to možné, finančne uprednostňovala projekty zahŕňajúce zraniteľné alebo marginalizované osoby, najmä mladých ľudí, a projekty vedené občanmi;</w:t>
      </w:r>
    </w:p>
    <w:p w:rsidR="00D34F30" w:rsidRPr="00472C87" w:rsidRDefault="00D34F30" w:rsidP="00D34F30">
      <w:pPr>
        <w:pStyle w:val="Normal12a24b"/>
        <w:spacing w:before="0"/>
        <w:rPr>
          <w:rStyle w:val="BoldItalic"/>
        </w:rPr>
      </w:pPr>
      <w:r w:rsidRPr="00472C87">
        <w:rPr>
          <w:rStyle w:val="BoldItalic"/>
        </w:rPr>
        <w:t>Klimatická banka EÚ: ciele v oblasti klímy a environmentálnej udržateľnosti</w:t>
      </w:r>
    </w:p>
    <w:p w:rsidR="00D34F30" w:rsidRPr="00472C87" w:rsidRDefault="00D34F30" w:rsidP="00D34F30">
      <w:pPr>
        <w:pStyle w:val="NormalHanging12a"/>
      </w:pPr>
      <w:r w:rsidRPr="00472C87">
        <w:t>8.</w:t>
      </w:r>
      <w:r w:rsidRPr="00472C87">
        <w:tab/>
        <w:t>berie na vedomie zistenia uvedené v investičnej správe EIB za tok 2022/2023 s názvom Odolnosť a obnova v Európe, v ktorej sa analyzujú investície do opatrení v oblasti klímy v celej EÚ a chýbajúce investície v rôznych odvetviach; berie tiež na vedomie operačný plán skupiny EIB na roky 2023 – 2025, ktorý potvrdzuje zosúladenie EIB s politickými prioritami EÚ a jej záväzok zvýšiť svoje ambície v oblasti zelenej a digitálnej transformácie; vyzýva Komisiu, aby vypracovala metódu posudzovania nedostatku zeleného financovania v EÚ a posúdila potenciálnu úlohu EIB pri preklenutí tejto medzery vo financovaní;</w:t>
      </w:r>
    </w:p>
    <w:p w:rsidR="00D34F30" w:rsidRPr="00472C87" w:rsidRDefault="00D34F30" w:rsidP="00D34F30">
      <w:pPr>
        <w:pStyle w:val="NormalHanging12a"/>
      </w:pPr>
      <w:r w:rsidRPr="00472C87">
        <w:t>9.</w:t>
      </w:r>
      <w:r w:rsidRPr="00472C87">
        <w:tab/>
        <w:t>pripomína, že EIB je najväčším emitentom zelených dlhopisov vo viacerých menách na svete; poukazuje na to, že zvýšenie podielu dlhopisov denominovaných v eurách by ešte viac posilnilo medzinárodnú úlohu eura;</w:t>
      </w:r>
    </w:p>
    <w:p w:rsidR="00D34F30" w:rsidRPr="00472C87" w:rsidRDefault="00D34F30" w:rsidP="00D34F30">
      <w:pPr>
        <w:pStyle w:val="NormalHanging12a"/>
      </w:pPr>
      <w:r w:rsidRPr="00472C87">
        <w:t>10.</w:t>
      </w:r>
      <w:r w:rsidRPr="00472C87">
        <w:tab/>
        <w:t xml:space="preserve">pripomína, že zelená transformácia musí byť </w:t>
      </w:r>
      <w:proofErr w:type="spellStart"/>
      <w:r w:rsidRPr="00472C87">
        <w:t>inkluzívna</w:t>
      </w:r>
      <w:proofErr w:type="spellEnd"/>
      <w:r w:rsidRPr="00472C87">
        <w:t xml:space="preserve"> a spravodlivá, že zelené investície musia byť životaschopné, a preto očakáva, že EIB svoje úvery, finančné nástroje, technickú pomoc a poradenské služby využije na podporu občanov a podnikov, ktoré čelia sociálno-ekonomickým výzvam vyplývajúcim z ich úsilia o dosiahnutie klimatickej neutrality najneskôr do roku 2050; vyzýva EIB, aby podporovala projekty zabezpečujúce cenovo dostupný prístup k energii z obnoviteľných zdrojov, bývanie a verejné služby, iniciatívy pod vedením komunity a malé projekty s osobitným zameraním na boj proti energetickej chudobe ako prioritu;</w:t>
      </w:r>
    </w:p>
    <w:p w:rsidR="00D34F30" w:rsidRPr="00472C87" w:rsidRDefault="00D34F30" w:rsidP="00D34F30">
      <w:pPr>
        <w:pStyle w:val="NormalHanging12a"/>
      </w:pPr>
      <w:r w:rsidRPr="00472C87">
        <w:t>11.</w:t>
      </w:r>
      <w:r w:rsidRPr="00472C87">
        <w:tab/>
        <w:t xml:space="preserve">víta to, že EIB už splnila cieľ vyčleniť aspoň polovicu zdrojov na opatrenia v oblasti klímy a environmentálnej udržateľnosti a že je na dobrej ceste k splneniu cieľa podporiť do roku 2030 zelené investície vo výške 1 bilión EUR; očakáva, že preskúmanie plánu klimatickej banky v roku 2024 nasmeruje EIB plne na cestu k dosiahnutiu cieľa 1,5 stupňa, ako aj cieľa klimatickej neutrality najneskôr do roku 2050, pričom zabezpečí </w:t>
      </w:r>
      <w:r w:rsidRPr="00472C87">
        <w:lastRenderedPageBreak/>
        <w:t>spravodlivú transformáciu pre všetkých; domnieva sa, že referenčnou hodnotou by mali byť najambicióznejšie postupy verejného bankovníctva; opätovne vyzýva, aby súčasťou každého projektu bolo dôkladné posudzovanie alternatív s nižšími emisiami uhlíka a emisií rozsahu 3;</w:t>
      </w:r>
    </w:p>
    <w:p w:rsidR="00D34F30" w:rsidRPr="00472C87" w:rsidRDefault="00D34F30" w:rsidP="00D34F30">
      <w:pPr>
        <w:pStyle w:val="NormalHanging12a"/>
      </w:pPr>
      <w:r w:rsidRPr="00472C87">
        <w:t>12.</w:t>
      </w:r>
      <w:r w:rsidRPr="00472C87">
        <w:tab/>
        <w:t xml:space="preserve">víta zosúladenie zmluvných strán v Paríži (PATH) a očakáva jeho úplné vykonávanie, pokiaľ ide o maximalizáciu znižovania emisií a zvýšenie odolnosti proti zmene klímy; berie na vedomie reakciu EIB na núdzovú energetickú situáciu v EÚ prispôsobením PATH; očakáva, že výnimky udelené v rámci PATH na podporu plánu </w:t>
      </w:r>
      <w:proofErr w:type="spellStart"/>
      <w:r w:rsidRPr="00472C87">
        <w:t>REPowerEU</w:t>
      </w:r>
      <w:proofErr w:type="spellEnd"/>
      <w:r w:rsidRPr="00472C87">
        <w:t xml:space="preserve"> budú výnimočné, dočasné a plne odôvodnené, aby mohli urýchliť zelenú transformáciu a ukončiť závislosť Európy od dovozu fosílnych palív, a to aj z Ruska; v tejto súvislosti víta zvýšenie podpory EIB pre plán </w:t>
      </w:r>
      <w:proofErr w:type="spellStart"/>
      <w:r w:rsidRPr="00472C87">
        <w:t>REPowerEU</w:t>
      </w:r>
      <w:proofErr w:type="spellEnd"/>
      <w:r w:rsidRPr="00472C87">
        <w:t xml:space="preserve"> na 45 miliárd EUR vo forme úverov a kapitálového financovania projektov v oblasti obnoviteľných zdrojov energie, energetickej účinnosti, sietí a skladovania energie, infraštruktúry na nabíjanie elektrických vozidiel a prelomových technológií v nasledujúcich rokoch; </w:t>
      </w:r>
    </w:p>
    <w:p w:rsidR="00D34F30" w:rsidRPr="00472C87" w:rsidRDefault="00D34F30" w:rsidP="00D34F30">
      <w:pPr>
        <w:pStyle w:val="NormalHanging12a"/>
      </w:pPr>
      <w:r w:rsidRPr="00472C87">
        <w:t>13.</w:t>
      </w:r>
      <w:r w:rsidRPr="00472C87">
        <w:tab/>
        <w:t>pripomína, že všetci podnikoví klienti financovania EIB sú zmluvne zaviazaní vytvoriť a zverejniť dôveryhodnú stratégiu zosúladenia sa s Parížskou dohodou („plány dekarbonizácie“), ktorá zahŕňa strednodobé, priebežné, kvantitatívne ciele znižovania emisií a možnosti v dlhšom časovom horizonte na dosiahnutie uhlíkovej neutrality najneskôr do roku 2050; očakáva, že EIB pred prevzatím nových finančných záväzkov systematicky vyhodnotí dôveryhodnosť týchto plánov, pričom uplatní kritériá dekarbonizácie, ktoré sú v súlade s cieľom 1,5 stupňa; opakuje svoju výzvu, že EIB by mala spolupracovať len s finančnými sprostredkovateľmi, ktorí majú dôveryhodné plány dekarbonizácie vrátane krátkodobých cieľov kompatibilných s cieľom 1,5 stupňa, ktoré sa budú realizovať čo najskôr, najneskôr však do roku 2025; zdôrazňuje, že nové požiadavky nesmú byť na úkor prístupu MSP k financovaniu;</w:t>
      </w:r>
    </w:p>
    <w:p w:rsidR="00D34F30" w:rsidRPr="00472C87" w:rsidRDefault="00D34F30" w:rsidP="00D34F30">
      <w:pPr>
        <w:pStyle w:val="NormalHanging12a"/>
      </w:pPr>
      <w:r w:rsidRPr="00472C87">
        <w:t>14.</w:t>
      </w:r>
      <w:r w:rsidRPr="00472C87">
        <w:tab/>
        <w:t>zdôrazňuje kľúčovú úlohu EIB pri spravodlivej transformácii; vyzýva EIB, aby znížila minimálnu výšku úveru pre jednotlivé projekty alebo úverové schémy, ktoré prispievajú k spravodlivej transformácii; nabáda EIB, aby intenzívnejšie spolupracovala s vnútroštátnymi a regionálnymi finančnými inštitúciami pri poskytovaní cieleného financovania; v tejto súvislosti vyzýva EIB, aby prispela k dosiahnutiu cieľov EÚ v oblasti rovnosti medzi ženami a mužmi; víta zapojenie EIB do Mechanizmu spravodlivej transformácie EÚ s cieľom riešiť sociálno-ekonomický vplyv transformácie na klimaticky neutrálne hospodárstvo a vytvárať nové príležitosti pre udržateľný rozvoj v oprávnených regiónoch;</w:t>
      </w:r>
    </w:p>
    <w:p w:rsidR="00D34F30" w:rsidRPr="00472C87" w:rsidRDefault="00D34F30" w:rsidP="00D34F30">
      <w:pPr>
        <w:pStyle w:val="NormalHanging12a"/>
      </w:pPr>
      <w:r w:rsidRPr="00472C87">
        <w:t>15.</w:t>
      </w:r>
      <w:r w:rsidRPr="00472C87">
        <w:tab/>
        <w:t>vyzýva EIB, aby bez toho, aby ohrozila komerčnú atraktivitu svojho portfólia, prispôsobila svoje činnosti znižovania rizika tak, aby sa súkromné financovanie zameralo na projekty s vysokou úrovňou doplnkovosti, ktoré prispievajú k spravodlivej transformácii; vyzýva EIB, aby sa poučila z realizácie produktov, ako sú fondy v oblasti klímy a infraštruktúry, a tiež z relevantnosti sprostredkovaného kapitálu a potreby zlepšiť pomer rizika a výnosu v menších projektoch zelenej infraštruktúry;</w:t>
      </w:r>
    </w:p>
    <w:p w:rsidR="00D34F30" w:rsidRPr="00472C87" w:rsidRDefault="00D34F30" w:rsidP="00D34F30">
      <w:pPr>
        <w:pStyle w:val="NormalHanging12a"/>
      </w:pPr>
      <w:r w:rsidRPr="00472C87">
        <w:t>16.</w:t>
      </w:r>
      <w:r w:rsidRPr="00472C87">
        <w:tab/>
        <w:t xml:space="preserve">víta zvýšené investície do vodíka; trvá na tom, že úlohou vodíka je prispievať k prechodu na klimatickú neutralitu znižovaním emisií v priemyselných odvetviach, v ktorých to ide ťažko; očakáva zabezpečenie doplnkovosti, aby sa zabránilo odklonu zdrojov z oblasti elektriny z obnoviteľných zdrojov energie podľa príslušného </w:t>
      </w:r>
      <w:r w:rsidRPr="00472C87">
        <w:lastRenderedPageBreak/>
        <w:t>delegovaného aktu</w:t>
      </w:r>
      <w:r w:rsidRPr="00472C87">
        <w:rPr>
          <w:rStyle w:val="FootnoteReference"/>
        </w:rPr>
        <w:footnoteReference w:id="3"/>
      </w:r>
      <w:r w:rsidRPr="00472C87">
        <w:t>; vyjadruje znepokojenie nad možným vplyvom projektov v oblasti vodíka na zásobovanie vodou v niektorých regiónoch, ako aj na biodiverzitu; vyzýva EIB, aby rozšírila svoje poradenstvo na vodíkový ekosystém EÚ a trh;</w:t>
      </w:r>
    </w:p>
    <w:p w:rsidR="00D34F30" w:rsidRPr="00472C87" w:rsidRDefault="00D34F30" w:rsidP="00D34F30">
      <w:pPr>
        <w:pStyle w:val="NormalHanging12a"/>
      </w:pPr>
      <w:r w:rsidRPr="00472C87">
        <w:t>17.</w:t>
      </w:r>
      <w:r w:rsidRPr="00472C87">
        <w:tab/>
        <w:t>zdôrazňuje, že environmentálna a sociálna politika EIB posilňuje záväzok podporovať a vykonávať ciele Dohovoru o biologickej diverzite a globálneho rámca pre biodiverzitu po roku 2020, najmä požiadavku, aby financované projekty výrazne nenarušili biodiverzitu a ekosystémy; víta prechod od „žiadnej čistej straty“ k „žiadnej strate“ biodiverzity; usiluje sa o plné uplatňovanie environmentálnej a sociálnej politiky EIB, najmä v projektoch v oblasti energie z obnoviteľných zdrojov; naliehavo vyzýva EIB plne zosúladiť svoju environmentálnu a sociálnu politiku s globálnym rámcom pre biodiverzitu po roku 2020;</w:t>
      </w:r>
    </w:p>
    <w:p w:rsidR="00D34F30" w:rsidRPr="00472C87" w:rsidRDefault="00D34F30" w:rsidP="00D34F30">
      <w:pPr>
        <w:pStyle w:val="NormalHanging12a"/>
      </w:pPr>
      <w:r w:rsidRPr="00472C87">
        <w:t>18.</w:t>
      </w:r>
      <w:r w:rsidRPr="00472C87">
        <w:tab/>
        <w:t xml:space="preserve">víta prvé spoločné zásady financovania priaznivého pre prírodu, ktoré uverejnila EIB spolu s ďalšími multilaterálnymi rozvojovými bankami na konferencii COP28; očakáva, že EIB sa bude ďalej aktívnejšie zapájať do investícií, ktoré majú pozitívny vplyv na prírodu, podporujú biodiverzitu a sú sústredené v odvetviach s najväčšími súvisiacimi prínosmi pre biodiverzitu, ako sú vodné hospodárstvo, sanitácia, lesné hospodárstvo a oceány, preukáže najvyššiu úroveň integrity a záruk, najmä pokiaľ ide o práva miestnych komunít, a začlení do tohto procesu poznatky získané z nástroja na financovanie prírodného kapitálu; očakáva, že EIB zvýši financovanie riešení na zníženie znečistenia plastmi; </w:t>
      </w:r>
    </w:p>
    <w:p w:rsidR="00D34F30" w:rsidRPr="00472C87" w:rsidRDefault="00D34F30" w:rsidP="00D34F30">
      <w:pPr>
        <w:pStyle w:val="NormalHanging12a"/>
      </w:pPr>
      <w:r w:rsidRPr="00472C87">
        <w:t>19.</w:t>
      </w:r>
      <w:r w:rsidRPr="00472C87">
        <w:tab/>
        <w:t xml:space="preserve">očakáva viac úsilia pri začleňovaní prírody do analýz a operácií, v ktorých sa posudzuje finančné riziko straty biodiverzity na úrovni protistrán; očakáva, že do rozsiahlych infraštruktúrnych projektov, najmä pri investíciách v mestskom prostredí, sa budú systematicky začleňovať prvky s priaznivým vplyvom na prírodu; varuje pred projektmi </w:t>
      </w:r>
      <w:proofErr w:type="spellStart"/>
      <w:r w:rsidRPr="00472C87">
        <w:t>prispievajúcimi</w:t>
      </w:r>
      <w:proofErr w:type="spellEnd"/>
      <w:r w:rsidRPr="00472C87">
        <w:t xml:space="preserve"> k cieľom v oblasti klímy, ktoré vedú k ničeniu biodiverzity;</w:t>
      </w:r>
    </w:p>
    <w:p w:rsidR="00D34F30" w:rsidRPr="00472C87" w:rsidRDefault="00D34F30" w:rsidP="00D34F30">
      <w:pPr>
        <w:pStyle w:val="NormalHanging12a"/>
      </w:pPr>
      <w:r w:rsidRPr="00472C87">
        <w:t>20.</w:t>
      </w:r>
      <w:r w:rsidRPr="00472C87">
        <w:tab/>
        <w:t>berie na vedomie prebiehajúce rokovania o odpustení časti dlhu rozvojovej krajiny výmenou za realizáciu ekologických opatrení (</w:t>
      </w:r>
      <w:proofErr w:type="spellStart"/>
      <w:r w:rsidRPr="00472C87">
        <w:t>debt-for-nature</w:t>
      </w:r>
      <w:proofErr w:type="spellEnd"/>
      <w:r w:rsidRPr="00472C87">
        <w:t xml:space="preserve"> </w:t>
      </w:r>
      <w:proofErr w:type="spellStart"/>
      <w:r w:rsidRPr="00472C87">
        <w:t>swaps</w:t>
      </w:r>
      <w:proofErr w:type="spellEnd"/>
      <w:r w:rsidRPr="00472C87">
        <w:t xml:space="preserve">); vyjadruje pochybnosti, či je takéto odpustenie časti dlhu adekvátne z hľadiska rozvoja a ochrany prírody, a znepokojenie nad vysokými transakčnými nákladmi, ktoré sú s tým spojené, najmä preto, že predchádzajúca prax ukázala opodstatnenosť týchto obáv; zdôrazňuje potrebu veľkej transparentnosti a zodpovednosti jednotlivých krajín; </w:t>
      </w:r>
    </w:p>
    <w:p w:rsidR="00D34F30" w:rsidRPr="00472C87" w:rsidRDefault="00D34F30" w:rsidP="00D34F30">
      <w:pPr>
        <w:pStyle w:val="NormalHanging12a"/>
      </w:pPr>
      <w:r w:rsidRPr="00472C87">
        <w:t>21.</w:t>
      </w:r>
      <w:r w:rsidRPr="00472C87">
        <w:tab/>
        <w:t xml:space="preserve">očakáva, že EIB bude aj naďalej uplatňovať prísne normy a uplatniteľné právne predpisy EÚ v oblasti dobrých životných podmienok zvierat, a to aj pokiaľ ide o šľachtenie zvierat a krmivá pri chove rýb, vychádzajúce z najprísnejších noriem stanovených EÚ a multilaterálnymi finančnými inštitúciami; </w:t>
      </w:r>
    </w:p>
    <w:p w:rsidR="00D34F30" w:rsidRPr="00472C87" w:rsidRDefault="00D34F30" w:rsidP="00D34F30">
      <w:pPr>
        <w:pStyle w:val="NormalHanging12a"/>
      </w:pPr>
      <w:r w:rsidRPr="00472C87">
        <w:t>22.</w:t>
      </w:r>
      <w:r w:rsidRPr="00472C87">
        <w:tab/>
        <w:t xml:space="preserve">zdôrazňuje, že bezpečnosť dodávok kritických surovín (CRM) má zásadný význam pre ekologickú a digitálnu transformáciu, ako aj pre sektor obrany a priemyselnú základňu EÚ vo všeobecnosti; pripomína úlohu, ktorú EIB zohráva v Európskej aliancii pre suroviny, a cieli Únie zabezpečiť vyšší stupeň autonómie, pokiaľ ide o dodávky </w:t>
      </w:r>
      <w:r w:rsidRPr="00472C87">
        <w:lastRenderedPageBreak/>
        <w:t>kritických surovín; zdôrazňuje význam prístupu obehového hospodárstva ku kritickým surovinám, pričom základom musí byť recyklácia a opätovného použitie, aby sa znížila závislosť EÚ od tretích krajín a podporila strategická autonómia; vyzýva preto EIB, aby viac investovala do odvetvia kritických surovín s cieľom zvýšiť odolnosť v oblasti surovín s osobitným zameraním na recykláciu druhotných surovín a podporiť riešenia obehového hospodárstva na pomoc diverzifikácie dodávok;</w:t>
      </w:r>
    </w:p>
    <w:p w:rsidR="00D34F30" w:rsidRPr="00472C87" w:rsidRDefault="00D34F30" w:rsidP="00D34F30">
      <w:pPr>
        <w:pStyle w:val="NormalHanging12a"/>
        <w:rPr>
          <w:b/>
          <w:i/>
        </w:rPr>
      </w:pPr>
      <w:r w:rsidRPr="00472C87">
        <w:rPr>
          <w:b/>
          <w:i/>
        </w:rPr>
        <w:t>Podpora inovácií, malých a stredných podnikov, priemyslu a digitalizácie</w:t>
      </w:r>
    </w:p>
    <w:p w:rsidR="00D34F30" w:rsidRPr="00472C87" w:rsidRDefault="00D34F30" w:rsidP="00D34F30">
      <w:pPr>
        <w:pStyle w:val="NormalHanging12a"/>
      </w:pPr>
      <w:r w:rsidRPr="00472C87">
        <w:t>23.</w:t>
      </w:r>
      <w:r w:rsidRPr="00472C87">
        <w:tab/>
        <w:t>pripomína, že MSP sú oporou európskeho hospodárstva; pripomína, že 23 miliónov MSP v EÚ predstavuje 99 % všetkých podnikov a zabezpečuje približne tri štvrtiny všetkých pracovných miest a viac ako 50 % celkovej pridanej hodnoty tvorenej podnikmi v EÚ; zdôrazňuje, že podpora MSP je kľúčovým cieľom skupiny EIB; poukazuje na to, že energetická kríza a dôsledky ruskej vojny na Ukrajine, ako aj čoraz vyššie ceny surovín a rastúce úrokové sadzby predstavujú pre MSP ďalšie výzvy;</w:t>
      </w:r>
    </w:p>
    <w:p w:rsidR="00D34F30" w:rsidRPr="00472C87" w:rsidRDefault="00D34F30" w:rsidP="00D34F30">
      <w:pPr>
        <w:spacing w:after="240"/>
        <w:ind w:left="567" w:hanging="567"/>
      </w:pPr>
      <w:r w:rsidRPr="00472C87">
        <w:t>24.</w:t>
      </w:r>
      <w:r w:rsidRPr="00472C87">
        <w:tab/>
        <w:t>pripomína, že skupina EIB v roku 2022 poskytla MSP a spoločnostiam so strednou trhovou kapitalizáciou financovanie v celkovej výške 16,35 miliardy EUR; konštatuje, že podľa hodnotenia skupiny EIB dosiahli operácie skupiny EIB poskytujúce dlhovú podporu pre MSP v rokoch 2010 až 2020 celkovú výšku takmer 20 miliárd EUR ročne (čisté podpísané úvery); vyzýva skupinu EIB, aby zvážila spôsoby, ako ďalej uľahčiť podporu MSP, najmä pokiaľ ide o menšie projekty financovania;</w:t>
      </w:r>
    </w:p>
    <w:p w:rsidR="00D34F30" w:rsidRPr="00472C87" w:rsidRDefault="00D34F30" w:rsidP="00D34F30">
      <w:pPr>
        <w:spacing w:after="240"/>
        <w:ind w:left="567" w:hanging="567"/>
      </w:pPr>
      <w:r w:rsidRPr="00472C87">
        <w:t>25.</w:t>
      </w:r>
      <w:r w:rsidRPr="00472C87">
        <w:tab/>
        <w:t>zdôrazňuje úlohu Európskeho investičného fondu pri zlepšovaní prístupu k financovaniu pre menšie spoločnosti EÚ, spoločnosti so strednou kapitalizáciou a </w:t>
      </w:r>
      <w:proofErr w:type="spellStart"/>
      <w:r w:rsidRPr="00472C87">
        <w:t>startupy</w:t>
      </w:r>
      <w:proofErr w:type="spellEnd"/>
      <w:r w:rsidRPr="00472C87">
        <w:t xml:space="preserve">, a tým aj jeho podporu podnikania, rastu, inovácií, výskumu a vývoja a zamestnanosti v Únii; poukazuje na to, že stabilné dodávky energie za konkurencieschopné ceny sú jedným zo základov úspešnej priemyselnej politiky, najmä pre MSP; vyzýva skupinu EIB, aby poskytla dodatočný rastový kapitál s cieľom umožniť MSP rozširovať ich činnosť; naliehavo vyzýva skupinu EIB, aby zvýšila podporu zameranú na rozširovanie európskych </w:t>
      </w:r>
      <w:proofErr w:type="spellStart"/>
      <w:r w:rsidRPr="00472C87">
        <w:t>startupov</w:t>
      </w:r>
      <w:proofErr w:type="spellEnd"/>
      <w:r w:rsidRPr="00472C87">
        <w:t xml:space="preserve">, a to aj podstúpením väčšieho rizika pri vyplácaní rizikového kapitálu s cieľom zabezpečiť, aby sa európske </w:t>
      </w:r>
      <w:proofErr w:type="spellStart"/>
      <w:r w:rsidRPr="00472C87">
        <w:t>startupy</w:t>
      </w:r>
      <w:proofErr w:type="spellEnd"/>
      <w:r w:rsidRPr="00472C87">
        <w:t xml:space="preserve"> mohli rozširovať skôr v rámci EÚ ako mimo nej;</w:t>
      </w:r>
    </w:p>
    <w:p w:rsidR="00D34F30" w:rsidRPr="00472C87" w:rsidRDefault="00D34F30" w:rsidP="00D34F30">
      <w:pPr>
        <w:spacing w:after="240"/>
        <w:ind w:left="567" w:hanging="567"/>
      </w:pPr>
      <w:r w:rsidRPr="00472C87">
        <w:t>26.</w:t>
      </w:r>
      <w:r w:rsidRPr="00472C87">
        <w:tab/>
        <w:t>zdôrazňuje, že je potrebné, aby sa EIF intenzívne zameriavala na projekty tvoriace a udržiavajúce vysokokvalitné pracovné miesta vrátane projektov zameraných na riešenie rastúceho problému nezamestnanosti mladých ľudí, ako je tzv. duálny model učňovskej prípravy, ktorý sa v niektorých členských štátoch ukázal ako účinný a úspešný, pokiaľ ide o vytváranie bezpečných a vysokokvalitných pracovných miest;</w:t>
      </w:r>
    </w:p>
    <w:p w:rsidR="00D34F30" w:rsidRPr="00472C87" w:rsidRDefault="00D34F30" w:rsidP="00D34F30">
      <w:pPr>
        <w:spacing w:after="240"/>
        <w:ind w:left="567" w:hanging="567"/>
      </w:pPr>
      <w:r w:rsidRPr="00472C87">
        <w:t>27.</w:t>
      </w:r>
      <w:r w:rsidRPr="00472C87">
        <w:tab/>
        <w:t>uznáva, že MSP často disponujú obmedzenými administratívnymi zdrojmi a čelia vyšším nákladom na prijaté úvery a pôžičky ako veľké spoločnosti v dôsledku menej priaznivých podmienok bankových úverov, a považuje za nevyhnutné ponúknuť im jednoduché a ľahko dostupné finančné nástroje; dôrazne preto nabáda skupinu EIB, aby navrhovala svoje programy tak, aby sa zjednodušili administratívne postupy a zároveň poskytla potrebná technická pomoc a primerané financovanie pre poradenské služby, čím sa zlepší ich dostupnosť pre MSP;</w:t>
      </w:r>
    </w:p>
    <w:p w:rsidR="00D34F30" w:rsidRPr="00472C87" w:rsidRDefault="00D34F30" w:rsidP="00D34F30">
      <w:pPr>
        <w:pStyle w:val="NormalHanging12a"/>
      </w:pPr>
      <w:r w:rsidRPr="00472C87">
        <w:t>28.</w:t>
      </w:r>
      <w:r w:rsidRPr="00472C87">
        <w:tab/>
        <w:t xml:space="preserve">opakuje svoju výzvu skupine EIB, aby doplnila úsilie o vybudovanie riešení založených na údajoch s osobitným zameraním na konkurencieschopnosť MSP a aby svoje investície v tejto oblasti zamerala na preklenutie digitálnej priepasti v rámci EÚ, ako aj </w:t>
      </w:r>
      <w:r w:rsidRPr="00472C87">
        <w:lastRenderedPageBreak/>
        <w:t>medzi EÚ a ďalšími technologicky vyspelejšími svetovými regiónmi; vyzýva skupinu EIB, aby zvýšila investície do digitalizácie, rozvoja špičkových technológií, ako je umelá inteligencia, a do zvyšovania úrovne zručností a rekvalifikácie pracovníkov, ktoré sú nevyhnutné pre silnú priemyselnú základňu;</w:t>
      </w:r>
    </w:p>
    <w:p w:rsidR="00D34F30" w:rsidRPr="00472C87" w:rsidRDefault="00D34F30" w:rsidP="00D34F30">
      <w:pPr>
        <w:pStyle w:val="Normal12a24b"/>
        <w:spacing w:before="0"/>
        <w:rPr>
          <w:rStyle w:val="BoldItalic"/>
        </w:rPr>
      </w:pPr>
      <w:r w:rsidRPr="00472C87">
        <w:rPr>
          <w:rStyle w:val="BoldItalic"/>
        </w:rPr>
        <w:t>Ukrajina</w:t>
      </w:r>
    </w:p>
    <w:p w:rsidR="00D34F30" w:rsidRPr="00472C87" w:rsidRDefault="00D34F30" w:rsidP="00D34F30">
      <w:pPr>
        <w:pStyle w:val="NormalHanging12a"/>
      </w:pPr>
      <w:r w:rsidRPr="00472C87">
        <w:t>29.</w:t>
      </w:r>
      <w:r w:rsidRPr="00472C87">
        <w:tab/>
        <w:t>víta iniciatívu EÚ pre Ukrajinu, ktorú EIB spustila v marci 2023 s cieľom financovať rekonštrukciu a obnovu na Ukrajine a ktorá je koncipovaná ako dočasný program, ktorý umožní pokračovanie angažovanosti EIB v krajine, kým sa zavedie očakávaná strednodobá podpora EÚ; v tejto súvislosti pripomína význam rozpočtu EÚ ako jediného garanta činnosti EIB, ak zahŕňa poskytovanie úverov mimo EÚ na vykonávanie programov EÚ; požaduje zvýšenie záruk poskytnutých EIB z rozpočtu EÚ s cieľom umožniť EIB pokračovať v poskytovaní dôležitých operácií verejného a súkromného sektora na Ukrajine a rozšíriť svoje činnosti na globálnom Juhu; víta to, že všetky činnosti EIB na Ukrajine sa riadia prioritami sociálneho, hospodárskeho a environmentálneho oživenia a obnovy v súlade so zásadami „obnovy k lepšiemu“ a budú plne zosúladené s nadchádzajúcim Plánom pre Ukrajinu; víta prvok technickej pomoci na zabezpečenie optimálnej prípravy a realizácie projektov, ako aj opatrenia na budovanie kapacít; očakáva, že v nadchádzajúcom treťom Rýchlom posúdení škôd a potrieb Ukrajiny, ktoré vykoná Svetová banka v koordinácii s Komisiou, EIB a ukrajinskou vládou, sa určia výrazne zvýšené potreby; víta úsilie EIB predchádzať podvodom a korupcii v súvislosti s jej projektmi na Ukrajine, odrádzať od nich a vyšetrovať ich;</w:t>
      </w:r>
    </w:p>
    <w:p w:rsidR="00D34F30" w:rsidRPr="00472C87" w:rsidRDefault="00D34F30" w:rsidP="00D34F30">
      <w:pPr>
        <w:pStyle w:val="NormalHanging12a"/>
      </w:pPr>
      <w:r w:rsidRPr="00472C87">
        <w:t>30.</w:t>
      </w:r>
      <w:r w:rsidRPr="00472C87">
        <w:tab/>
        <w:t>zdôrazňuje, že ruská útočná vojna ovplyvnila aj regióny v EÚ a mala významné hospodársky vplyv, najmä vo východných pohraničných krajinách EÚ a jej susedstve, a viedla aj k vážnej humanitárnej kríze; zdôrazňuje, že pri plánovaní budúcich investícií by sa mali brať do úvahy zmeny v dodávateľských reťazcoch a obchodných a hospodárskych vzťahoch spôsobené vojnou; vyzýva EIB, aby zohľadnila geopolitickú situáciu a investície potrebné v krajinách v prvej línii vrátane infraštruktúry a riadenia hraníc;</w:t>
      </w:r>
    </w:p>
    <w:p w:rsidR="00D34F30" w:rsidRPr="00472C87" w:rsidRDefault="00D34F30" w:rsidP="00D34F30">
      <w:pPr>
        <w:pStyle w:val="NormalHanging12a"/>
        <w:rPr>
          <w:iCs/>
        </w:rPr>
      </w:pPr>
      <w:r w:rsidRPr="00472C87">
        <w:t>31.</w:t>
      </w:r>
      <w:r w:rsidRPr="00472C87">
        <w:tab/>
        <w:t>pripomína, že ruská útočná vojna proti Ukrajine je rozhodujúcim momentom, pretože zásadne zmenila európske bezpečnostné prostredie a vyžaduje si zvýšenie pripravenosti obrany, a teda dostatočné investície; zdôrazňuje, že treba čo najefektívnejšie využívať všetky nástroje, ktoré má EIB k dispozícii; vyzýva EIB, aby posilnila svoju podporu strategickej európskej bezpečnostnej iniciatívy a európskeho obranného priemyslu vrátane MSP, najmä s cieľom prispieť k pokračujúcej podpore Ukrajiny;</w:t>
      </w:r>
      <w:r w:rsidR="007E5CF7" w:rsidRPr="00472C87">
        <w:t xml:space="preserve"> vyzýva EIB, aby zreformovala svoj zoznam oprávnenosti tak, aby munícia a vojenská technika, ktoré presahujú rámec položiek s dvojakým použitím, už neboli vylúčené z financovania EIB;</w:t>
      </w:r>
    </w:p>
    <w:p w:rsidR="00D34F30" w:rsidRPr="00472C87" w:rsidRDefault="00D34F30" w:rsidP="00D34F30">
      <w:pPr>
        <w:pStyle w:val="NormalHanging12a"/>
        <w:rPr>
          <w:rStyle w:val="BoldItalic"/>
        </w:rPr>
      </w:pPr>
      <w:r w:rsidRPr="00472C87">
        <w:rPr>
          <w:rStyle w:val="BoldItalic"/>
        </w:rPr>
        <w:t xml:space="preserve">EIB </w:t>
      </w:r>
      <w:proofErr w:type="spellStart"/>
      <w:r w:rsidRPr="00472C87">
        <w:rPr>
          <w:rStyle w:val="BoldItalic"/>
        </w:rPr>
        <w:t>Global</w:t>
      </w:r>
      <w:proofErr w:type="spellEnd"/>
    </w:p>
    <w:p w:rsidR="00D34F30" w:rsidRPr="00472C87" w:rsidRDefault="00D34F30" w:rsidP="00D34F30">
      <w:pPr>
        <w:pStyle w:val="NormalHanging12a"/>
      </w:pPr>
      <w:r w:rsidRPr="00472C87">
        <w:t>32.</w:t>
      </w:r>
      <w:r w:rsidRPr="00472C87">
        <w:tab/>
        <w:t xml:space="preserve">očakáva, že činnosti EIB </w:t>
      </w:r>
      <w:proofErr w:type="spellStart"/>
      <w:r w:rsidRPr="00472C87">
        <w:t>Global</w:t>
      </w:r>
      <w:proofErr w:type="spellEnd"/>
      <w:r w:rsidRPr="00472C87">
        <w:t xml:space="preserve"> budú aj naďalej zosúladené so strategickými záujmami a cieľmi vonkajšej politiky EÚ; víta zapojenie EIB do iniciatívy </w:t>
      </w:r>
      <w:proofErr w:type="spellStart"/>
      <w:r w:rsidRPr="00472C87">
        <w:t>Global</w:t>
      </w:r>
      <w:proofErr w:type="spellEnd"/>
      <w:r w:rsidRPr="00472C87">
        <w:t xml:space="preserve"> </w:t>
      </w:r>
      <w:proofErr w:type="spellStart"/>
      <w:r w:rsidRPr="00472C87">
        <w:t>Gateway</w:t>
      </w:r>
      <w:proofErr w:type="spellEnd"/>
      <w:r w:rsidRPr="00472C87">
        <w:t xml:space="preserve">, ktorá bude hlavne podporovať investície do infraštruktúry a MPS, a tak prispievať k cieľu EÚ, ktorým je posilňovanie jej strategickej autonómie; očakáva, že EIB </w:t>
      </w:r>
      <w:proofErr w:type="spellStart"/>
      <w:r w:rsidRPr="00472C87">
        <w:t>Global</w:t>
      </w:r>
      <w:proofErr w:type="spellEnd"/>
      <w:r w:rsidRPr="00472C87">
        <w:t xml:space="preserve"> zabezpečí, aby boli investície jasne dodatočné, vytvárali dlhodobé pozitívne vplyvy a aby boli prínosné pre prijímajúce komunity, a to ochranou prírodného a kultúrneho dedičstva, zvyšovaním odolnosti proti zmene klímy, vytváraním miestnych pracovných </w:t>
      </w:r>
      <w:r w:rsidRPr="00472C87">
        <w:lastRenderedPageBreak/>
        <w:t xml:space="preserve">miest, zvyšovaním životnej úrovne a zmierňovaním chudoby; domnieva sa, že zainteresované strany prijímajúcej krajiny, ako sú orgány verejnej správy, občianska spoločnosť a sociálni partneri, musia byť zapojené do rozhodovania o projektoch </w:t>
      </w:r>
      <w:proofErr w:type="spellStart"/>
      <w:r w:rsidRPr="00472C87">
        <w:t>Global</w:t>
      </w:r>
      <w:proofErr w:type="spellEnd"/>
      <w:r w:rsidRPr="00472C87">
        <w:t xml:space="preserve"> </w:t>
      </w:r>
      <w:proofErr w:type="spellStart"/>
      <w:r w:rsidRPr="00472C87">
        <w:t>Gateway</w:t>
      </w:r>
      <w:proofErr w:type="spellEnd"/>
      <w:r w:rsidRPr="00472C87">
        <w:t xml:space="preserve"> a ich vykonávania; ďalej pripomína, že úspech EIB </w:t>
      </w:r>
      <w:proofErr w:type="spellStart"/>
      <w:r w:rsidRPr="00472C87">
        <w:t>Global</w:t>
      </w:r>
      <w:proofErr w:type="spellEnd"/>
      <w:r w:rsidRPr="00472C87">
        <w:t xml:space="preserve"> závisí od primeranej úrovne zamestnancov na mieste vrátane miestnych pracovníkov; </w:t>
      </w:r>
    </w:p>
    <w:p w:rsidR="00D34F30" w:rsidRPr="00472C87" w:rsidRDefault="00D34F30" w:rsidP="00D34F30">
      <w:pPr>
        <w:pStyle w:val="NormalHanging12a"/>
      </w:pPr>
      <w:r w:rsidRPr="00472C87">
        <w:t>33.</w:t>
      </w:r>
      <w:r w:rsidRPr="00472C87">
        <w:tab/>
        <w:t xml:space="preserve">konštatuje, že od zriadenia novej rozvojovej zložky EIB </w:t>
      </w:r>
      <w:proofErr w:type="spellStart"/>
      <w:r w:rsidRPr="00472C87">
        <w:t>Global</w:t>
      </w:r>
      <w:proofErr w:type="spellEnd"/>
      <w:r w:rsidRPr="00472C87">
        <w:t xml:space="preserve"> v rekordnej miere využívala špecializované investičné okno, ktoré jej bolo zverené v rámci Nástroja susedstva a rozvojovej a medzinárodnej spolupráce – Globálna Európa, a v roku 2022 poskytla viac ako 10 miliárd EUR, najmä na podporu Ukrajiny a </w:t>
      </w:r>
      <w:proofErr w:type="spellStart"/>
      <w:r w:rsidRPr="00472C87">
        <w:t>Global</w:t>
      </w:r>
      <w:proofErr w:type="spellEnd"/>
      <w:r w:rsidRPr="00472C87">
        <w:t xml:space="preserve"> </w:t>
      </w:r>
      <w:proofErr w:type="spellStart"/>
      <w:r w:rsidRPr="00472C87">
        <w:t>Gateway</w:t>
      </w:r>
      <w:proofErr w:type="spellEnd"/>
      <w:r w:rsidRPr="00472C87">
        <w:t xml:space="preserve">; berie na vedomie globálny strategický plán EIB a očakávanie, že pomôže sprostredkovať aspoň jednu tretinu investícií vo výške 300 miliárd EUR, ktoré sa majú vytvoriť do konca roka 2027; víta cieľ na rok 2025, ktorým je viac ako 50 % ročných úverov určených na investície do opatrení v oblasti klímy a environmentálnej udržateľnosti; očakáva, že financovanie prispeje k </w:t>
      </w:r>
      <w:proofErr w:type="spellStart"/>
      <w:r w:rsidRPr="00472C87">
        <w:t>inkluzívnej</w:t>
      </w:r>
      <w:proofErr w:type="spellEnd"/>
      <w:r w:rsidRPr="00472C87">
        <w:t xml:space="preserve"> a spravodlivej transformácii na celom svete; okrem toho očakáva, že EIB </w:t>
      </w:r>
      <w:proofErr w:type="spellStart"/>
      <w:r w:rsidRPr="00472C87">
        <w:t>Global</w:t>
      </w:r>
      <w:proofErr w:type="spellEnd"/>
      <w:r w:rsidRPr="00472C87">
        <w:t xml:space="preserve"> zmysluplne prispeje k cieľu EÚ, aby 85 % všetkých nových vonkajších opatrení podporovalo do roku 2025 rodovú rovnosť; víta pokrok dosiahnutý pri zriaďovaní fondu </w:t>
      </w:r>
      <w:proofErr w:type="spellStart"/>
      <w:r w:rsidRPr="00472C87">
        <w:t>Global</w:t>
      </w:r>
      <w:proofErr w:type="spellEnd"/>
      <w:r w:rsidRPr="00472C87">
        <w:t xml:space="preserve"> </w:t>
      </w:r>
      <w:proofErr w:type="spellStart"/>
      <w:r w:rsidRPr="00472C87">
        <w:t>Gateway</w:t>
      </w:r>
      <w:proofErr w:type="spellEnd"/>
      <w:r w:rsidRPr="00472C87">
        <w:t xml:space="preserve"> v rámci záruky Európskeho fondu pre udržateľný rozvoj plus, ktorý by mal financovať investície súkromného sektora s veľkým vplyvom a poskytovať kapitálové a dlhové financovanie pre infraštruktúru s veľkým vplyvom, čistú energiu a projekty ľudského rozvoja na celom svete; vyjadruje znepokojenie nad absenciou </w:t>
      </w:r>
      <w:proofErr w:type="spellStart"/>
      <w:r w:rsidRPr="00472C87">
        <w:t>inkluzívnych</w:t>
      </w:r>
      <w:proofErr w:type="spellEnd"/>
      <w:r w:rsidRPr="00472C87">
        <w:t xml:space="preserve"> a zmysluplných konzultácií so zainteresovanými stranami, na ktoré majú jeho aktivity dosah; vyzýva na väčšiu podporu projektov s obmedzenou </w:t>
      </w:r>
      <w:proofErr w:type="spellStart"/>
      <w:r w:rsidRPr="00472C87">
        <w:t>bankovateľnosťou</w:t>
      </w:r>
      <w:proofErr w:type="spellEnd"/>
      <w:r w:rsidRPr="00472C87">
        <w:t xml:space="preserve"> a vysokou návratnosťou pre verejnosť a na zníženie minimálnej výšky úveru na jednotlivé projekty, najmä v najmenej rozvinutých krajinách;</w:t>
      </w:r>
    </w:p>
    <w:p w:rsidR="00D34F30" w:rsidRPr="00472C87" w:rsidRDefault="00D34F30" w:rsidP="00D34F30">
      <w:pPr>
        <w:pStyle w:val="NormalHanging12a"/>
      </w:pPr>
      <w:r w:rsidRPr="00472C87">
        <w:t>34.</w:t>
      </w:r>
      <w:r w:rsidRPr="00472C87">
        <w:tab/>
        <w:t xml:space="preserve">opakuje svoju výzvu EIB </w:t>
      </w:r>
      <w:proofErr w:type="spellStart"/>
      <w:r w:rsidRPr="00472C87">
        <w:t>Global</w:t>
      </w:r>
      <w:proofErr w:type="spellEnd"/>
      <w:r w:rsidRPr="00472C87">
        <w:t>, aby operácie kombinovaného financovania obmedzilo na oblasti, v ktorých môžu priniesť pridanú hodnotu miestnemu hospodárstvu, zabránilo vytláčaniu súkromného kapitálu a zabezpečilo, aby sa kombinované financovanie nepoužívalo na základné verejné služby, najmä zdravotníctvo, vzdelávanie a sociálnu ochranu; pripomína, že ciele rozvojovej politiky EÚ, a najmä cieľ zlepšiť univerzálny a cenovo dostupný prístup k zdravotnej starostlivosti, by mali usmerňovať investície EIB v tejto oblasti tak, aby sa zaistili lepšie výsledky v oblasti zdravia pre všetkých, najmä pre ženy;</w:t>
      </w:r>
    </w:p>
    <w:p w:rsidR="00D34F30" w:rsidRPr="00472C87" w:rsidRDefault="00D34F30" w:rsidP="00D34F30">
      <w:pPr>
        <w:pStyle w:val="NormalHanging12a"/>
      </w:pPr>
      <w:r w:rsidRPr="00472C87">
        <w:t>35.</w:t>
      </w:r>
      <w:r w:rsidRPr="00472C87">
        <w:tab/>
        <w:t xml:space="preserve">vyjadruje znepokojenie nad rýchlo rastúcimi úrovňami </w:t>
      </w:r>
      <w:proofErr w:type="spellStart"/>
      <w:r w:rsidRPr="00472C87">
        <w:t>zadĺženia</w:t>
      </w:r>
      <w:proofErr w:type="spellEnd"/>
      <w:r w:rsidRPr="00472C87">
        <w:t xml:space="preserve"> a vyššími nákladmi na prijaté úvery a pôžičky v rozvíjajúcich sa a rozvojových ekonomikách, kde sa odhaduje, že 60 % krajín s nízkymi príjmami je už v ťažkostiach s verejným dlhom alebo vysokým rizikom dlhovej tiesne</w:t>
      </w:r>
      <w:r w:rsidRPr="00472C87">
        <w:rPr>
          <w:vertAlign w:val="superscript"/>
        </w:rPr>
        <w:footnoteReference w:id="4"/>
      </w:r>
      <w:r w:rsidRPr="00472C87">
        <w:t>; zdôrazňuje dôležitú úlohu EIB a iných multilaterálnych inštitúcií pri poskytovaní finančných prostriedkov za zvýhodnených podmienok s cieľom zmierniť neudržateľné dlhové zaťaženie;</w:t>
      </w:r>
    </w:p>
    <w:p w:rsidR="00D34F30" w:rsidRPr="00472C87" w:rsidRDefault="00D34F30" w:rsidP="00D34F30">
      <w:pPr>
        <w:pStyle w:val="NormalHanging12a"/>
      </w:pPr>
      <w:r w:rsidRPr="00472C87">
        <w:t>36.</w:t>
      </w:r>
      <w:r w:rsidRPr="00472C87">
        <w:tab/>
        <w:t xml:space="preserve">zastáva názor, že EIB </w:t>
      </w:r>
      <w:proofErr w:type="spellStart"/>
      <w:r w:rsidRPr="00472C87">
        <w:t>Global</w:t>
      </w:r>
      <w:proofErr w:type="spellEnd"/>
      <w:r w:rsidRPr="00472C87">
        <w:t xml:space="preserve"> by malo niesť zodpovednosť za dodržiavanie zásad stanovených v Parížskej deklarácii o účinnosti pomoci a v Akčnom programe z Akkry (zodpovednosť, zosúladenie, harmonizácia, riadenie zamerané na výsledky a vzájomná zodpovednosť); v tejto súvislosti je osobitne znepokojený konfliktom záujmov medzi </w:t>
      </w:r>
      <w:r w:rsidRPr="00472C87">
        <w:lastRenderedPageBreak/>
        <w:t xml:space="preserve">agentúrami pre vývozné úvery a rozvojovým financovaním EIB </w:t>
      </w:r>
      <w:proofErr w:type="spellStart"/>
      <w:r w:rsidRPr="00472C87">
        <w:t>Global</w:t>
      </w:r>
      <w:proofErr w:type="spellEnd"/>
      <w:r w:rsidRPr="00472C87">
        <w:t xml:space="preserve">, ako aj vplyvom investícií dotknutých EIB </w:t>
      </w:r>
      <w:proofErr w:type="spellStart"/>
      <w:r w:rsidRPr="00472C87">
        <w:t>Global</w:t>
      </w:r>
      <w:proofErr w:type="spellEnd"/>
      <w:r w:rsidRPr="00472C87">
        <w:t xml:space="preserve"> na rozvojovú doplnkovosť;</w:t>
      </w:r>
    </w:p>
    <w:p w:rsidR="00D34F30" w:rsidRPr="00472C87" w:rsidRDefault="00D34F30" w:rsidP="00D34F30">
      <w:pPr>
        <w:pStyle w:val="NormalHanging12a"/>
      </w:pPr>
      <w:r w:rsidRPr="00472C87">
        <w:t>37.</w:t>
      </w:r>
      <w:r w:rsidRPr="00472C87">
        <w:tab/>
        <w:t xml:space="preserve">berie na vedomie informačnú poznámku EIB, v ktorej je zhrnutý jej prístup k ľudským právam; pripomína EIB, že je dôležité, aby začlenila ľudské práva do svojich postupov náležitej starostlivosti, vykonávala posúdenia vplyvu na ľudské práva, zakotvila svoj všeobecný záväzok v oblasti ľudských práv a pôsobila v plnom súlade s článkom 2 ZFEÚ; opakuje svoju výzvu na prijatie jasných a záväzných pravidiel na doplnenie informačného oznámenia, v ktorom je zhrnutý prístup EIB </w:t>
      </w:r>
      <w:proofErr w:type="spellStart"/>
      <w:r w:rsidRPr="00472C87">
        <w:t>Global</w:t>
      </w:r>
      <w:proofErr w:type="spellEnd"/>
      <w:r w:rsidRPr="00472C87">
        <w:t xml:space="preserve"> k ľudským právam, najmä pokiaľ ide o posudzovanie a ukončenie spolupráce; vyjadruje osobitné znepokojenie nad tým, že EIB od roku 2015 nevyžaduje, aby realizátori projektov vykonávali individuálne posudzovanie vplyvu na ľudské práva; vyzýva preto EIB, aby poskytla stratégiu v oblasti ľudských práv, ako aj hodnotenie a posúdenie svojich programov v oblasti ľudských práv, a to aj reálnej situácie na mieste v prijímajúcich krajinách, s cieľom zabezpečiť, aby sa konzultovalo s miestnymi komunitami a aby sa systematicky uplatňovalo právo na slobodný predchádzajúci a informovaný súhlas; vyzýva ďalej EIB, aby vypracovala osobitné politiky týkajúce sa obhajcov ľudských práv a protokoly s cieľom reagovať na riziká odvetných opatrení; zdôrazňuje, že by sa mali zaviesť osobitné opatrenia na zapojenie pôvodných obyvateľov, žien, osôb so zdravotným postihnutím a iných zraniteľných skupín do konzultácií;</w:t>
      </w:r>
    </w:p>
    <w:p w:rsidR="00D34F30" w:rsidRPr="00472C87" w:rsidRDefault="00D34F30" w:rsidP="00D34F30">
      <w:pPr>
        <w:pStyle w:val="NormalHanging12a"/>
      </w:pPr>
      <w:r w:rsidRPr="00472C87">
        <w:t>38.</w:t>
      </w:r>
      <w:r w:rsidRPr="00472C87">
        <w:tab/>
        <w:t xml:space="preserve">opakuje svoju výzvu, aby EIB zabezpečila, že jej operácie budú prospešné pre ženy a dievčatá a budú prispievať k posilneniu ich ekonomického postavenia a zamestnanosti; domnieva sa, že EIB by mohla ďalej zvýšiť objem </w:t>
      </w:r>
      <w:proofErr w:type="spellStart"/>
      <w:r w:rsidRPr="00472C87">
        <w:t>mikrofinančných</w:t>
      </w:r>
      <w:proofErr w:type="spellEnd"/>
      <w:r w:rsidRPr="00472C87">
        <w:t xml:space="preserve"> úverov pre podniky vedené ženami, ktoré stále čelia diskriminácii v prístupe k financovaniu;</w:t>
      </w:r>
    </w:p>
    <w:p w:rsidR="00D34F30" w:rsidRPr="00472C87" w:rsidRDefault="00D34F30" w:rsidP="00D34F30">
      <w:pPr>
        <w:pStyle w:val="NormalHanging12a"/>
      </w:pPr>
      <w:r w:rsidRPr="00472C87">
        <w:t>39.</w:t>
      </w:r>
      <w:r w:rsidRPr="00472C87">
        <w:tab/>
        <w:t>žiada EIB, aby spolupracovala s ostatnými dvojstrannými a multilaterálnymi inštitúciami s cieľom vypracovať a uplatňovať spoločné metodiky na analýzu vplyvu rozvoja s cieľom zabezpečiť dlhodobé pozitívne vplyvy a pridanú hodnotu;</w:t>
      </w:r>
    </w:p>
    <w:p w:rsidR="00D34F30" w:rsidRPr="00472C87" w:rsidRDefault="00D34F30" w:rsidP="00D34F30">
      <w:pPr>
        <w:pStyle w:val="Normal12a24b"/>
      </w:pPr>
      <w:r w:rsidRPr="00472C87">
        <w:rPr>
          <w:rStyle w:val="BoldItalic"/>
        </w:rPr>
        <w:t>Transparentnosť a riadenie</w:t>
      </w:r>
    </w:p>
    <w:p w:rsidR="00D34F30" w:rsidRPr="00472C87" w:rsidRDefault="00D34F30" w:rsidP="00D34F30">
      <w:pPr>
        <w:pStyle w:val="NormalHanging12a"/>
        <w:rPr>
          <w:snapToGrid/>
          <w:szCs w:val="24"/>
        </w:rPr>
      </w:pPr>
      <w:r w:rsidRPr="00472C87">
        <w:t>40.</w:t>
      </w:r>
      <w:r w:rsidRPr="00472C87">
        <w:tab/>
        <w:t>pripomína, že finančné prostriedky EIB sú verejnými prostriedkami a že ich využívanie by malo vždy podliehať verejnej kontrole a zodpovednosti; uznáva, že EIB v indexe transparentnosti priamych zahraničných investícií za rok 2023 získala hodnotenie „uspokojivý“; vyzýva EIB, aby aktívne a včas uverejňovala podrobnejšie informácie o projektoch vrátane odôvodnenia a kontextu projektov s vysvetlením, ako sú v súlade s cieľmi politiky EÚ a ako ich podporujú, a očakáva, že EIB obmedzí nezverejnenie na platné výnimky uvedené v nariadení (ES) č. 1049/2001</w:t>
      </w:r>
      <w:r w:rsidRPr="00472C87">
        <w:rPr>
          <w:rStyle w:val="FootnoteReference"/>
        </w:rPr>
        <w:footnoteReference w:id="5"/>
      </w:r>
      <w:r w:rsidRPr="00472C87">
        <w:t xml:space="preserve"> a nariadení (ES) č. 1367/2006</w:t>
      </w:r>
      <w:r w:rsidRPr="00472C87">
        <w:rPr>
          <w:rStyle w:val="FootnoteReference"/>
        </w:rPr>
        <w:footnoteReference w:id="6"/>
      </w:r>
      <w:r w:rsidRPr="00472C87">
        <w:t xml:space="preserve">; naliehavo vyzýva EIB, aby vykonala odporúčania európskej ombudsmanky z 20. novembra 2023 vo veci 2252/2022/OAM a z 21. apríla 2022 vo veci 1251/2020/PB a </w:t>
      </w:r>
      <w:r w:rsidRPr="00472C87">
        <w:lastRenderedPageBreak/>
        <w:t>umožnila tým zmysluplne posúdiť environmentálne a sociálne aspekty projektov, ktoré zvažuje financovať;</w:t>
      </w:r>
    </w:p>
    <w:p w:rsidR="00D34F30" w:rsidRPr="00472C87" w:rsidRDefault="00D34F30" w:rsidP="00D34F30">
      <w:pPr>
        <w:pStyle w:val="NormalHanging12a"/>
      </w:pPr>
      <w:r w:rsidRPr="00472C87">
        <w:t>41.</w:t>
      </w:r>
      <w:r w:rsidRPr="00472C87">
        <w:tab/>
        <w:t xml:space="preserve">požaduje väčšiu zodpovednosť EIB voči inštitúciám EÚ, najmä voči </w:t>
      </w:r>
      <w:r w:rsidR="00E70FDA" w:rsidRPr="00472C87">
        <w:t>Európskemu p</w:t>
      </w:r>
      <w:r w:rsidRPr="00472C87">
        <w:t xml:space="preserve">arlamentu, keďže transparentnosť je jedným zo základných kameňov demokracie; vyzýva preto EIB, aby zintenzívnila podávanie správ </w:t>
      </w:r>
      <w:r w:rsidR="00E70FDA" w:rsidRPr="00472C87">
        <w:t>Európskeho p</w:t>
      </w:r>
      <w:r w:rsidRPr="00472C87">
        <w:t xml:space="preserve">arlamentu o svojich rozhodnutiach, dosiahnutom pokroku a vplyve svojich úverových činností, najmä prostredníctvom pravidelných štruktúrovaných dialógov medzi </w:t>
      </w:r>
      <w:r w:rsidR="00E70FDA" w:rsidRPr="00472C87">
        <w:t>Európskym p</w:t>
      </w:r>
      <w:r w:rsidRPr="00472C87">
        <w:t xml:space="preserve">arlamentom a EIB; opakuje svoju žiadosť o uzatvorenie </w:t>
      </w:r>
      <w:proofErr w:type="spellStart"/>
      <w:r w:rsidRPr="00472C87">
        <w:t>medziinštitucionálnej</w:t>
      </w:r>
      <w:proofErr w:type="spellEnd"/>
      <w:r w:rsidRPr="00472C87">
        <w:t xml:space="preserve"> dohody medzi Európskym parlamentom a EIB s cieľom zlepšiť prístup k dokumentom a údajom EIB a posilniť demokratickú zodpovednosť vrátane možnosti predkladať EIB otázky na písomné zodpovedanie, ako to už je v prípade Európskej centrálnej banky;</w:t>
      </w:r>
    </w:p>
    <w:p w:rsidR="00D34F30" w:rsidRPr="00472C87" w:rsidRDefault="00D34F30" w:rsidP="00D34F30">
      <w:pPr>
        <w:pStyle w:val="NormalHanging12a"/>
      </w:pPr>
      <w:r w:rsidRPr="00472C87">
        <w:t>42.</w:t>
      </w:r>
      <w:r w:rsidRPr="00472C87">
        <w:tab/>
        <w:t>opätovne vyzýva EIB, aby posilnila svoju politiku boja proti daňovým podvodom, daňovým únikom a vyhýbaniu sa daňovým povinnostiam, a to aj tým, že nebude financovať príjemcov alebo finančných partnerov, ak majú preukázateľne negatívne výsledky; vyzýva EIB, aby presadzovala preventívne opatrenia a pravidelné daňové výmery namierené proti jurisdikciám, ktoré nespolupracujú na daňové účely, ako aj proti daňovým a fiškálnym podvodom, daňovým únikom, ako aj nezákonnému a agresívnemu vyhýbaniu sa daňovým povinnostiam;</w:t>
      </w:r>
    </w:p>
    <w:p w:rsidR="00D34F30" w:rsidRPr="00472C87" w:rsidRDefault="00D34F30" w:rsidP="00D34F30">
      <w:pPr>
        <w:pStyle w:val="NormalHanging12a"/>
      </w:pPr>
      <w:r w:rsidRPr="00472C87">
        <w:t>43.</w:t>
      </w:r>
      <w:r w:rsidRPr="00472C87">
        <w:tab/>
        <w:t>nabáda viceprezidentov EIB, aby sa nezapojili do návrhov projektov zo svojich domovských krajín; vyzýva EIB, aby v plnej miere vykonala všetky odporúčania ombudsmanky z 27. júla 2022 vo veci 1016/2021/KR a z 31. októbra 2023 vo veci</w:t>
      </w:r>
      <w:r w:rsidR="00863721" w:rsidRPr="00472C87">
        <w:t xml:space="preserve"> 611/2022/KR</w:t>
      </w:r>
      <w:r w:rsidRPr="00472C87">
        <w:t xml:space="preserve">, pokiaľ ide o činnosti bývalých členov jej predstavenstva; vyzýva členov predstavenstva EIB, aby zverejnili svoje plánované stretnutia s externými zainteresovanými stranami, a znovu žiada o systematické zverejňovanie obsahu zasadnutí riadiacich orgánov EIB s cieľom ďalej zlepšovať transparentnosť; </w:t>
      </w:r>
    </w:p>
    <w:p w:rsidR="00D34F30" w:rsidRPr="00472C87" w:rsidRDefault="00D34F30" w:rsidP="00D34F30">
      <w:pPr>
        <w:pStyle w:val="NormalHanging12a"/>
      </w:pPr>
      <w:r w:rsidRPr="00472C87">
        <w:t>44.</w:t>
      </w:r>
      <w:r w:rsidRPr="00472C87">
        <w:tab/>
        <w:t xml:space="preserve">konštatuje, že EIB dosiahla pokrok pri dosahovaní rodovo vyváženejšej pracovnej sily, hoci ženy sú naďalej nedostatočne zastúpené na vyšších pozíciách a v kľúčových oblastiach činnosti; vyjadruje poľutovanie nad tým, že EIB nedosiahla svoje ciele v oblasti rodovej rovnosti stanovené pre ženy na rôznych úrovniach vo svojej stratégii EIB pre rozmanitosť a začlenenie na roky 2018 – 2021; vyzýva preto banku, aby zintenzívnila svoje úsilie o </w:t>
      </w:r>
      <w:r w:rsidR="007D1730" w:rsidRPr="00472C87">
        <w:t>zv</w:t>
      </w:r>
      <w:r w:rsidR="00123DE6" w:rsidRPr="00472C87">
        <w:t xml:space="preserve">ýšenie </w:t>
      </w:r>
      <w:r w:rsidRPr="00472C87">
        <w:t xml:space="preserve">rodovej </w:t>
      </w:r>
      <w:r w:rsidR="00123DE6" w:rsidRPr="00472C87">
        <w:t xml:space="preserve">rozmanitosti s cieľom dosiahnuť rodovú paritu a lepšiu rodovú rovnováhu </w:t>
      </w:r>
      <w:r w:rsidRPr="00472C87">
        <w:t>vo všetkých funkciách, a najmä na vyšších a riadiacich pozíciách, a aby zároveň zachovala geografickú rovnováhu; vyzýva EIB, aby</w:t>
      </w:r>
      <w:r w:rsidR="00123DE6" w:rsidRPr="00472C87">
        <w:t xml:space="preserve"> v rámci svojej organizácie</w:t>
      </w:r>
      <w:r w:rsidRPr="00472C87">
        <w:t xml:space="preserve"> ďalej </w:t>
      </w:r>
      <w:r w:rsidR="00123DE6" w:rsidRPr="00472C87">
        <w:t>zvyšovala podporu všetkých foriem rozmanitosti a začlenenia a stanovila ambiciózne ciele</w:t>
      </w:r>
      <w:r w:rsidRPr="00472C87">
        <w:t>;</w:t>
      </w:r>
    </w:p>
    <w:p w:rsidR="00E70FDA" w:rsidRPr="00472C87" w:rsidRDefault="00E70FDA" w:rsidP="00E70FDA">
      <w:pPr>
        <w:pStyle w:val="NormalHanging12a"/>
        <w:ind w:left="0" w:firstLine="0"/>
        <w:jc w:val="center"/>
      </w:pPr>
      <w:r w:rsidRPr="00472C87">
        <w:t>°</w:t>
      </w:r>
    </w:p>
    <w:p w:rsidR="00E70FDA" w:rsidRPr="00472C87" w:rsidRDefault="00E70FDA" w:rsidP="00E70FDA">
      <w:pPr>
        <w:pStyle w:val="NormalHanging12a"/>
        <w:ind w:left="0" w:firstLine="0"/>
        <w:jc w:val="center"/>
      </w:pPr>
      <w:r w:rsidRPr="00472C87">
        <w:t>°     °</w:t>
      </w:r>
    </w:p>
    <w:p w:rsidR="00D34F30" w:rsidRPr="00472C87" w:rsidRDefault="00D34F30" w:rsidP="00D34F30">
      <w:pPr>
        <w:pStyle w:val="NormalHanging12a"/>
      </w:pPr>
      <w:r w:rsidRPr="00472C87">
        <w:t>45.</w:t>
      </w:r>
      <w:r w:rsidRPr="00472C87">
        <w:tab/>
        <w:t>poveruje svoju predsedníčku, aby postúpila toto uznesenie Rade, Komisii a Európskej investičnej banke.</w:t>
      </w:r>
    </w:p>
    <w:sectPr w:rsidR="00D34F30" w:rsidRPr="00472C87" w:rsidSect="002D1C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DAC" w:rsidRPr="002D1CEE" w:rsidRDefault="00E51DAC">
      <w:r w:rsidRPr="002D1CEE">
        <w:separator/>
      </w:r>
    </w:p>
  </w:endnote>
  <w:endnote w:type="continuationSeparator" w:id="0">
    <w:p w:rsidR="00E51DAC" w:rsidRPr="002D1CEE" w:rsidRDefault="00E51DAC">
      <w:r w:rsidRPr="002D1C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C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C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C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DAC" w:rsidRPr="002D1CEE" w:rsidRDefault="00E51DAC">
      <w:r w:rsidRPr="002D1CEE">
        <w:separator/>
      </w:r>
    </w:p>
  </w:footnote>
  <w:footnote w:type="continuationSeparator" w:id="0">
    <w:p w:rsidR="00E51DAC" w:rsidRPr="002D1CEE" w:rsidRDefault="00E51DAC">
      <w:r w:rsidRPr="002D1CEE">
        <w:continuationSeparator/>
      </w:r>
    </w:p>
  </w:footnote>
  <w:footnote w:id="1">
    <w:p w:rsidR="00D34F30" w:rsidRPr="00DC6B73" w:rsidRDefault="00D34F30" w:rsidP="002D1CEE">
      <w:pPr>
        <w:pStyle w:val="FootnoteText"/>
        <w:ind w:left="567" w:hanging="567"/>
        <w:rPr>
          <w:sz w:val="24"/>
          <w:lang w:val="sk-SK"/>
        </w:rPr>
      </w:pPr>
      <w:r w:rsidRPr="00863721">
        <w:rPr>
          <w:rStyle w:val="FootnoteReference"/>
          <w:sz w:val="24"/>
          <w:lang w:val="sk-SK"/>
        </w:rPr>
        <w:footnoteRef/>
      </w:r>
      <w:r w:rsidR="002D1CEE" w:rsidRPr="00863721">
        <w:rPr>
          <w:sz w:val="24"/>
          <w:lang w:val="sk-SK"/>
        </w:rPr>
        <w:t xml:space="preserve"> </w:t>
      </w:r>
      <w:r w:rsidR="002D1CEE" w:rsidRPr="00863721">
        <w:rPr>
          <w:sz w:val="24"/>
          <w:lang w:val="sk-SK"/>
        </w:rPr>
        <w:tab/>
      </w:r>
      <w:r w:rsidR="00863721" w:rsidRPr="00DC6B73">
        <w:rPr>
          <w:sz w:val="24"/>
          <w:lang w:val="sk-SK"/>
        </w:rPr>
        <w:t>Ú. v. EÚ L 231, 30.6.2021, s. 1.</w:t>
      </w:r>
    </w:p>
  </w:footnote>
  <w:footnote w:id="2">
    <w:p w:rsidR="00D34F30" w:rsidRPr="00DC6B73" w:rsidRDefault="00D34F30" w:rsidP="002D1CEE">
      <w:pPr>
        <w:pStyle w:val="FootnoteText"/>
        <w:ind w:left="567" w:hanging="567"/>
        <w:rPr>
          <w:sz w:val="24"/>
          <w:lang w:val="sk-SK"/>
        </w:rPr>
      </w:pPr>
      <w:r w:rsidRPr="00863721">
        <w:rPr>
          <w:rStyle w:val="FootnoteReference"/>
          <w:sz w:val="24"/>
          <w:lang w:val="sk-SK"/>
        </w:rPr>
        <w:footnoteRef/>
      </w:r>
      <w:r w:rsidR="002D1CEE" w:rsidRPr="00863721">
        <w:rPr>
          <w:sz w:val="24"/>
          <w:lang w:val="sk-SK"/>
        </w:rPr>
        <w:t xml:space="preserve"> </w:t>
      </w:r>
      <w:r w:rsidR="002D1CEE" w:rsidRPr="00863721">
        <w:rPr>
          <w:sz w:val="24"/>
          <w:lang w:val="sk-SK"/>
        </w:rPr>
        <w:tab/>
      </w:r>
      <w:r w:rsidR="00863721" w:rsidRPr="00DC6B73">
        <w:rPr>
          <w:sz w:val="24"/>
          <w:lang w:val="sk-SK"/>
        </w:rPr>
        <w:t>Ú. v. EÚ L 274, 30.7.2021, s. 1.</w:t>
      </w:r>
    </w:p>
  </w:footnote>
  <w:footnote w:id="3">
    <w:p w:rsidR="00D34F30" w:rsidRPr="002D1CEE" w:rsidRDefault="00D34F30" w:rsidP="002D1CEE">
      <w:pPr>
        <w:pStyle w:val="FootnoteText"/>
        <w:ind w:left="567" w:hanging="567"/>
        <w:rPr>
          <w:sz w:val="24"/>
          <w:lang w:val="sk-SK"/>
        </w:rPr>
      </w:pPr>
      <w:r w:rsidRPr="002D1CEE">
        <w:rPr>
          <w:rStyle w:val="FootnoteReference"/>
          <w:sz w:val="24"/>
          <w:lang w:val="sk-SK"/>
        </w:rPr>
        <w:footnoteRef/>
      </w:r>
      <w:r w:rsidR="002D1CEE" w:rsidRPr="002D1CEE">
        <w:rPr>
          <w:sz w:val="24"/>
          <w:lang w:val="sk-SK"/>
        </w:rPr>
        <w:t xml:space="preserve"> </w:t>
      </w:r>
      <w:r w:rsidR="002D1CEE" w:rsidRPr="002D1CEE">
        <w:rPr>
          <w:sz w:val="24"/>
          <w:lang w:val="sk-SK"/>
        </w:rPr>
        <w:tab/>
      </w:r>
      <w:r w:rsidRPr="002D1CEE">
        <w:rPr>
          <w:sz w:val="24"/>
          <w:lang w:val="sk-SK"/>
        </w:rPr>
        <w:t xml:space="preserve">Delegované nariadenie Komisie (EÚ) 2023/1184 z 10. februára 2023, ktorým sa dopĺňa smernica Európskeho parlamentu a Rady (EÚ) 2018/2001 vypracovaním metodiky Únie, ktorou sa stanovujú podrobné pravidlá výroby kvapalných a plynných palív v doprave z obnoviteľných zdrojov nebiologického pôvodu </w:t>
      </w:r>
      <w:r w:rsidR="00863721">
        <w:rPr>
          <w:sz w:val="24"/>
          <w:lang w:val="sk-SK"/>
        </w:rPr>
        <w:t>(</w:t>
      </w:r>
      <w:r w:rsidRPr="002D1CEE">
        <w:rPr>
          <w:sz w:val="24"/>
          <w:lang w:val="sk-SK"/>
        </w:rPr>
        <w:t>Ú. v. EÚ L 157, 20.6.2023, s. 11</w:t>
      </w:r>
      <w:r w:rsidR="00863721">
        <w:rPr>
          <w:sz w:val="24"/>
          <w:lang w:val="sk-SK"/>
        </w:rPr>
        <w:t>)</w:t>
      </w:r>
      <w:r w:rsidRPr="002D1CEE">
        <w:rPr>
          <w:sz w:val="24"/>
          <w:lang w:val="sk-SK"/>
        </w:rPr>
        <w:t>.</w:t>
      </w:r>
    </w:p>
  </w:footnote>
  <w:footnote w:id="4">
    <w:p w:rsidR="00D34F30" w:rsidRPr="002D1CEE" w:rsidRDefault="00D34F30" w:rsidP="002D1CEE">
      <w:pPr>
        <w:pStyle w:val="FootnoteText"/>
        <w:ind w:left="567" w:hanging="567"/>
        <w:rPr>
          <w:sz w:val="24"/>
          <w:lang w:val="sk-SK"/>
        </w:rPr>
      </w:pPr>
      <w:r w:rsidRPr="002D1CEE">
        <w:rPr>
          <w:rStyle w:val="FootnoteReference"/>
          <w:sz w:val="24"/>
          <w:lang w:val="sk-SK"/>
        </w:rPr>
        <w:footnoteRef/>
      </w:r>
      <w:r w:rsidR="002D1CEE" w:rsidRPr="002D1CEE">
        <w:rPr>
          <w:sz w:val="24"/>
          <w:lang w:val="sk-SK"/>
        </w:rPr>
        <w:t xml:space="preserve"> </w:t>
      </w:r>
      <w:r w:rsidR="002D1CEE" w:rsidRPr="002D1CEE">
        <w:rPr>
          <w:sz w:val="24"/>
          <w:lang w:val="sk-SK"/>
        </w:rPr>
        <w:tab/>
      </w:r>
      <w:r w:rsidRPr="002D1CEE">
        <w:rPr>
          <w:sz w:val="24"/>
          <w:lang w:val="sk-SK"/>
        </w:rPr>
        <w:t xml:space="preserve">Správa Svetovej banky, </w:t>
      </w:r>
      <w:proofErr w:type="spellStart"/>
      <w:r w:rsidRPr="002D1CEE">
        <w:rPr>
          <w:sz w:val="24"/>
          <w:lang w:val="sk-SK"/>
        </w:rPr>
        <w:t>Global</w:t>
      </w:r>
      <w:proofErr w:type="spellEnd"/>
      <w:r w:rsidRPr="002D1CEE">
        <w:rPr>
          <w:sz w:val="24"/>
          <w:lang w:val="sk-SK"/>
        </w:rPr>
        <w:t xml:space="preserve"> </w:t>
      </w:r>
      <w:proofErr w:type="spellStart"/>
      <w:r w:rsidRPr="002D1CEE">
        <w:rPr>
          <w:sz w:val="24"/>
          <w:lang w:val="sk-SK"/>
        </w:rPr>
        <w:t>Economic</w:t>
      </w:r>
      <w:proofErr w:type="spellEnd"/>
      <w:r w:rsidRPr="002D1CEE">
        <w:rPr>
          <w:sz w:val="24"/>
          <w:lang w:val="sk-SK"/>
        </w:rPr>
        <w:t xml:space="preserve"> </w:t>
      </w:r>
      <w:proofErr w:type="spellStart"/>
      <w:r w:rsidRPr="002D1CEE">
        <w:rPr>
          <w:sz w:val="24"/>
          <w:lang w:val="sk-SK"/>
        </w:rPr>
        <w:t>Prospects</w:t>
      </w:r>
      <w:proofErr w:type="spellEnd"/>
      <w:r w:rsidRPr="002D1CEE">
        <w:rPr>
          <w:sz w:val="24"/>
          <w:lang w:val="sk-SK"/>
        </w:rPr>
        <w:t xml:space="preserve"> (Globálne hospodárske vyhliadky), január 2024, https://www.worldbank.org/en/publication/global-economic-prospects.</w:t>
      </w:r>
    </w:p>
  </w:footnote>
  <w:footnote w:id="5">
    <w:p w:rsidR="00D34F30" w:rsidRPr="002D1CEE" w:rsidRDefault="00D34F30" w:rsidP="002D1CEE">
      <w:pPr>
        <w:pStyle w:val="FootnoteText"/>
        <w:ind w:left="567" w:hanging="567"/>
        <w:rPr>
          <w:sz w:val="24"/>
          <w:lang w:val="sk-SK"/>
        </w:rPr>
      </w:pPr>
      <w:r w:rsidRPr="002D1CEE">
        <w:rPr>
          <w:rStyle w:val="FootnoteReference"/>
          <w:sz w:val="24"/>
          <w:lang w:val="sk-SK"/>
        </w:rPr>
        <w:footnoteRef/>
      </w:r>
      <w:r w:rsidR="002D1CEE" w:rsidRPr="002D1CEE">
        <w:rPr>
          <w:sz w:val="24"/>
          <w:lang w:val="sk-SK"/>
        </w:rPr>
        <w:t xml:space="preserve"> </w:t>
      </w:r>
      <w:r w:rsidR="002D1CEE" w:rsidRPr="002D1CEE">
        <w:rPr>
          <w:sz w:val="24"/>
          <w:lang w:val="sk-SK"/>
        </w:rPr>
        <w:tab/>
      </w:r>
      <w:r w:rsidRPr="002D1CEE">
        <w:rPr>
          <w:sz w:val="24"/>
          <w:lang w:val="sk-SK"/>
        </w:rPr>
        <w:t xml:space="preserve">Nariadenie Európskeho parlamentu a Rady (ES) č. 1049/2001 z 30. mája 2001 o prístupe verejnosti k dokumentom Európskeho parlamentu, Rady a Komisie </w:t>
      </w:r>
      <w:r w:rsidR="00863721">
        <w:rPr>
          <w:sz w:val="24"/>
          <w:lang w:val="sk-SK"/>
        </w:rPr>
        <w:t>(</w:t>
      </w:r>
      <w:r w:rsidRPr="002D1CEE">
        <w:rPr>
          <w:sz w:val="24"/>
          <w:lang w:val="sk-SK"/>
        </w:rPr>
        <w:t xml:space="preserve">Ú. v. </w:t>
      </w:r>
      <w:r w:rsidRPr="002D1CEE">
        <w:rPr>
          <w:sz w:val="24"/>
          <w:lang w:val="sk-SK"/>
        </w:rPr>
        <w:t>EÚ L 145, 31.5.20</w:t>
      </w:r>
      <w:r w:rsidR="00CE219F">
        <w:rPr>
          <w:sz w:val="24"/>
          <w:lang w:val="sk-SK"/>
        </w:rPr>
        <w:t>01</w:t>
      </w:r>
      <w:bookmarkStart w:id="8" w:name="_GoBack"/>
      <w:bookmarkEnd w:id="8"/>
      <w:r w:rsidRPr="002D1CEE">
        <w:rPr>
          <w:sz w:val="24"/>
          <w:lang w:val="sk-SK"/>
        </w:rPr>
        <w:t>, s. 43</w:t>
      </w:r>
      <w:r w:rsidR="00863721">
        <w:rPr>
          <w:sz w:val="24"/>
          <w:lang w:val="sk-SK"/>
        </w:rPr>
        <w:t>)</w:t>
      </w:r>
      <w:r w:rsidRPr="002D1CEE">
        <w:rPr>
          <w:sz w:val="24"/>
          <w:lang w:val="sk-SK"/>
        </w:rPr>
        <w:t>.</w:t>
      </w:r>
    </w:p>
  </w:footnote>
  <w:footnote w:id="6">
    <w:p w:rsidR="00D34F30" w:rsidRPr="002D1CEE" w:rsidRDefault="00D34F30" w:rsidP="002D1CEE">
      <w:pPr>
        <w:pStyle w:val="FootnoteText"/>
        <w:ind w:left="567" w:hanging="567"/>
        <w:rPr>
          <w:sz w:val="24"/>
          <w:lang w:val="sk-SK"/>
        </w:rPr>
      </w:pPr>
      <w:r w:rsidRPr="002D1CEE">
        <w:rPr>
          <w:rStyle w:val="FootnoteReference"/>
          <w:sz w:val="24"/>
          <w:lang w:val="sk-SK"/>
        </w:rPr>
        <w:footnoteRef/>
      </w:r>
      <w:r w:rsidR="002D1CEE" w:rsidRPr="002D1CEE">
        <w:rPr>
          <w:sz w:val="24"/>
          <w:lang w:val="sk-SK"/>
        </w:rPr>
        <w:t xml:space="preserve"> </w:t>
      </w:r>
      <w:r w:rsidR="002D1CEE" w:rsidRPr="002D1CEE">
        <w:rPr>
          <w:sz w:val="24"/>
          <w:lang w:val="sk-SK"/>
        </w:rPr>
        <w:tab/>
      </w:r>
      <w:r w:rsidRPr="002D1CEE">
        <w:rPr>
          <w:sz w:val="24"/>
          <w:lang w:val="sk-SK"/>
        </w:rPr>
        <w:t xml:space="preserve">Nariadenie Európskeho parlamentu a Rady (ES) č. 1367/2006 zo 6. septembra 2006 o uplatňovaní ustanovení </w:t>
      </w:r>
      <w:proofErr w:type="spellStart"/>
      <w:r w:rsidRPr="002D1CEE">
        <w:rPr>
          <w:sz w:val="24"/>
          <w:lang w:val="sk-SK"/>
        </w:rPr>
        <w:t>Aarhuského</w:t>
      </w:r>
      <w:proofErr w:type="spellEnd"/>
      <w:r w:rsidRPr="002D1CEE">
        <w:rPr>
          <w:sz w:val="24"/>
          <w:lang w:val="sk-SK"/>
        </w:rPr>
        <w:t xml:space="preserve"> dohovoru o prístupe k informáciám, účasti verejnosti na rozhodovacom procese a prístupe k spravodlivosti v záležitostiach životného prostredia na inštitúcie a orgány Spoločenstva </w:t>
      </w:r>
      <w:r w:rsidR="00863721">
        <w:rPr>
          <w:sz w:val="24"/>
          <w:lang w:val="sk-SK"/>
        </w:rPr>
        <w:t>(</w:t>
      </w:r>
      <w:r w:rsidRPr="002D1CEE">
        <w:rPr>
          <w:sz w:val="24"/>
          <w:lang w:val="sk-SK"/>
        </w:rPr>
        <w:t>Ú. v. EÚ L 264, 25.9.2006, s. 13</w:t>
      </w:r>
      <w:r w:rsidR="00863721">
        <w:rPr>
          <w:sz w:val="24"/>
          <w:lang w:val="sk-SK"/>
        </w:rPr>
        <w:t>)</w:t>
      </w:r>
      <w:r w:rsidRPr="002D1CEE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C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C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C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1/2024"/>
    <w:docVar w:name="dvlangue" w:val="SK"/>
    <w:docVar w:name="dvnumam" w:val="0"/>
    <w:docVar w:name="dvpe" w:val="757.274"/>
    <w:docVar w:name="dvrapporteur" w:val="Spravodajca: "/>
    <w:docVar w:name="dvtitre" w:val="Uznesenie Európskeho parlamentu z xx. februára 2024 o finančnej činnosti Európskej investičnej banky – výročná správa za rok 2023(2023/2229(INI))"/>
  </w:docVars>
  <w:rsids>
    <w:rsidRoot w:val="00E51DAC"/>
    <w:rsid w:val="00002272"/>
    <w:rsid w:val="00064002"/>
    <w:rsid w:val="000677B9"/>
    <w:rsid w:val="000831BA"/>
    <w:rsid w:val="00086794"/>
    <w:rsid w:val="000A42CC"/>
    <w:rsid w:val="000E7DD9"/>
    <w:rsid w:val="0010095E"/>
    <w:rsid w:val="00123DE6"/>
    <w:rsid w:val="00125B37"/>
    <w:rsid w:val="00187494"/>
    <w:rsid w:val="001F32AE"/>
    <w:rsid w:val="002767FF"/>
    <w:rsid w:val="002839F8"/>
    <w:rsid w:val="002B18FE"/>
    <w:rsid w:val="002B5493"/>
    <w:rsid w:val="002D1CEE"/>
    <w:rsid w:val="00343214"/>
    <w:rsid w:val="00361C00"/>
    <w:rsid w:val="00395FA1"/>
    <w:rsid w:val="003E15D4"/>
    <w:rsid w:val="00411CCE"/>
    <w:rsid w:val="0041666E"/>
    <w:rsid w:val="00421060"/>
    <w:rsid w:val="00471C19"/>
    <w:rsid w:val="00472C87"/>
    <w:rsid w:val="004867E3"/>
    <w:rsid w:val="00494A28"/>
    <w:rsid w:val="004B3BAA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730"/>
    <w:rsid w:val="007E22AD"/>
    <w:rsid w:val="007E5CF7"/>
    <w:rsid w:val="00817416"/>
    <w:rsid w:val="008330CD"/>
    <w:rsid w:val="00842779"/>
    <w:rsid w:val="0086372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19F"/>
    <w:rsid w:val="00CF071A"/>
    <w:rsid w:val="00D058B8"/>
    <w:rsid w:val="00D34F30"/>
    <w:rsid w:val="00D56C11"/>
    <w:rsid w:val="00D834A0"/>
    <w:rsid w:val="00D872DF"/>
    <w:rsid w:val="00D91E21"/>
    <w:rsid w:val="00DA7FCD"/>
    <w:rsid w:val="00DC6B73"/>
    <w:rsid w:val="00E365E1"/>
    <w:rsid w:val="00E51DAC"/>
    <w:rsid w:val="00E70FD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F1D40"/>
  <w15:chartTrackingRefBased/>
  <w15:docId w15:val="{77D3F511-17ED-4C9C-BEB0-72810630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4F3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D34F3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D34F30"/>
    <w:pPr>
      <w:spacing w:after="240"/>
      <w:jc w:val="center"/>
    </w:pPr>
  </w:style>
  <w:style w:type="character" w:customStyle="1" w:styleId="BoldItalic">
    <w:name w:val="BoldItalic"/>
    <w:uiPriority w:val="1"/>
    <w:rsid w:val="00D34F30"/>
    <w:rPr>
      <w:b/>
      <w:i/>
      <w:u w:val="none"/>
    </w:rPr>
  </w:style>
  <w:style w:type="character" w:customStyle="1" w:styleId="Italic">
    <w:name w:val="Italic"/>
    <w:uiPriority w:val="1"/>
    <w:rsid w:val="00D34F30"/>
    <w:rPr>
      <w:i/>
    </w:rPr>
  </w:style>
  <w:style w:type="paragraph" w:customStyle="1" w:styleId="Normal12a24b">
    <w:name w:val="Normal12a24b"/>
    <w:basedOn w:val="Normal"/>
    <w:rsid w:val="00D34F30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D34F30"/>
    <w:rPr>
      <w:snapToGrid w:val="0"/>
      <w:sz w:val="24"/>
      <w:lang w:val="sk-SK" w:eastAsia="en-US"/>
    </w:rPr>
  </w:style>
  <w:style w:type="character" w:styleId="Hyperlink">
    <w:name w:val="Hyperlink"/>
    <w:basedOn w:val="DefaultParagraphFont"/>
    <w:uiPriority w:val="99"/>
    <w:unhideWhenUsed/>
    <w:rsid w:val="00D34F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28E92-1FC8-4893-A9BD-69A94FB1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4946</Words>
  <Characters>29943</Characters>
  <Application>Microsoft Office Word</Application>
  <DocSecurity>0</DocSecurity>
  <Lines>665</Lines>
  <Paragraphs>311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2024-04-05T10:59:00Z</dcterms:created>
  <dcterms:modified xsi:type="dcterms:W3CDTF">2024-04-05T10:59:00Z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A9-0031/2024</vt:lpwstr>
  </property>
  <property fmtid="{D5CDD505-2E9C-101B-9397-08002B2CF9AE}" pid="4" name="&lt;Type&gt;">
    <vt:lpwstr>RR</vt:lpwstr>
  </property>
</Properties>
</file>