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2AB9" w14:paraId="7E77CB3C" w14:textId="77777777" w:rsidTr="0010095E">
        <w:trPr>
          <w:trHeight w:hRule="exact" w:val="1418"/>
        </w:trPr>
        <w:tc>
          <w:tcPr>
            <w:tcW w:w="6804" w:type="dxa"/>
            <w:shd w:val="clear" w:color="auto" w:fill="auto"/>
            <w:vAlign w:val="center"/>
          </w:tcPr>
          <w:p w14:paraId="200538C4" w14:textId="77777777" w:rsidR="00751A4A" w:rsidRPr="003B2AB9" w:rsidRDefault="00C70ACF" w:rsidP="0010095E">
            <w:pPr>
              <w:pStyle w:val="EPName"/>
            </w:pPr>
            <w:r w:rsidRPr="003B2AB9">
              <w:t>Parlamento Europeo</w:t>
            </w:r>
          </w:p>
          <w:p w14:paraId="035F80C9" w14:textId="77777777" w:rsidR="00751A4A" w:rsidRPr="003B2AB9" w:rsidRDefault="00817416" w:rsidP="00756632">
            <w:pPr>
              <w:pStyle w:val="EPTerm"/>
              <w:rPr>
                <w:rStyle w:val="HideTWBExt"/>
                <w:noProof w:val="0"/>
                <w:vanish w:val="0"/>
                <w:color w:val="auto"/>
              </w:rPr>
            </w:pPr>
            <w:r w:rsidRPr="003B2AB9">
              <w:t>2019-2024</w:t>
            </w:r>
          </w:p>
        </w:tc>
        <w:tc>
          <w:tcPr>
            <w:tcW w:w="2268" w:type="dxa"/>
            <w:shd w:val="clear" w:color="auto" w:fill="auto"/>
          </w:tcPr>
          <w:p w14:paraId="01DC60BC" w14:textId="77777777" w:rsidR="00751A4A" w:rsidRPr="003B2AB9" w:rsidRDefault="00187494" w:rsidP="0010095E">
            <w:pPr>
              <w:pStyle w:val="EPLogo"/>
            </w:pPr>
            <w:r w:rsidRPr="003B2AB9">
              <w:rPr>
                <w:noProof/>
                <w:lang w:val="en-GB"/>
              </w:rPr>
              <w:drawing>
                <wp:inline distT="0" distB="0" distL="0" distR="0" wp14:anchorId="77A009B5" wp14:editId="51A150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BCACD1" w14:textId="77777777" w:rsidR="00D058B8" w:rsidRPr="003B2AB9" w:rsidRDefault="00D058B8" w:rsidP="004C5D52">
      <w:pPr>
        <w:pStyle w:val="LineTop"/>
      </w:pPr>
    </w:p>
    <w:p w14:paraId="653EAD9B" w14:textId="77777777" w:rsidR="00680577" w:rsidRPr="003B2AB9" w:rsidRDefault="00C70ACF" w:rsidP="00680577">
      <w:pPr>
        <w:pStyle w:val="EPBodyTA1"/>
      </w:pPr>
      <w:r w:rsidRPr="003B2AB9">
        <w:t>TEXTOS APROBADOS</w:t>
      </w:r>
    </w:p>
    <w:p w14:paraId="309711CA" w14:textId="77777777" w:rsidR="00D058B8" w:rsidRPr="003B2AB9" w:rsidRDefault="00D058B8" w:rsidP="00D058B8">
      <w:pPr>
        <w:pStyle w:val="LineBottom"/>
      </w:pPr>
    </w:p>
    <w:p w14:paraId="2E923D3D" w14:textId="77777777" w:rsidR="00C70ACF" w:rsidRPr="003B2AB9" w:rsidRDefault="00C70ACF" w:rsidP="00C70ACF">
      <w:pPr>
        <w:pStyle w:val="ATHeading1"/>
      </w:pPr>
      <w:bookmarkStart w:id="0" w:name="TANumber"/>
      <w:r w:rsidRPr="003B2AB9">
        <w:t>P9_</w:t>
      </w:r>
      <w:proofErr w:type="gramStart"/>
      <w:r w:rsidRPr="003B2AB9">
        <w:t>TA(</w:t>
      </w:r>
      <w:proofErr w:type="gramEnd"/>
      <w:r w:rsidRPr="003B2AB9">
        <w:t>2024</w:t>
      </w:r>
      <w:bookmarkEnd w:id="0"/>
      <w:r w:rsidR="0037405C" w:rsidRPr="003B2AB9">
        <w:t>)0109</w:t>
      </w:r>
    </w:p>
    <w:p w14:paraId="3B44123F" w14:textId="77777777" w:rsidR="00C70ACF" w:rsidRPr="003B2AB9" w:rsidRDefault="00C70ACF" w:rsidP="00C70ACF">
      <w:pPr>
        <w:pStyle w:val="ATHeading2"/>
      </w:pPr>
      <w:bookmarkStart w:id="1" w:name="title"/>
      <w:r w:rsidRPr="003B2AB9">
        <w:t>Recomendación al Consejo, a la Comisión y al SEAE sobre la situación en Siria</w:t>
      </w:r>
      <w:bookmarkEnd w:id="1"/>
    </w:p>
    <w:p w14:paraId="3D7CC07F" w14:textId="77777777" w:rsidR="00C70ACF" w:rsidRPr="003B2AB9" w:rsidRDefault="00C70ACF" w:rsidP="00C70ACF">
      <w:pPr>
        <w:rPr>
          <w:i/>
          <w:vanish/>
        </w:rPr>
      </w:pPr>
      <w:r w:rsidRPr="003B2AB9">
        <w:rPr>
          <w:i/>
        </w:rPr>
        <w:fldChar w:fldCharType="begin"/>
      </w:r>
      <w:r w:rsidRPr="003B2AB9">
        <w:rPr>
          <w:i/>
        </w:rPr>
        <w:instrText xml:space="preserve"> TC"(</w:instrText>
      </w:r>
      <w:bookmarkStart w:id="2" w:name="DocNumber"/>
      <w:r w:rsidRPr="003B2AB9">
        <w:rPr>
          <w:i/>
        </w:rPr>
        <w:instrText>A9-0041/2024</w:instrText>
      </w:r>
      <w:bookmarkEnd w:id="2"/>
      <w:r w:rsidRPr="003B2AB9">
        <w:rPr>
          <w:i/>
        </w:rPr>
        <w:instrText xml:space="preserve"> - Ponente: </w:instrText>
      </w:r>
      <w:proofErr w:type="spellStart"/>
      <w:r w:rsidRPr="003B2AB9">
        <w:rPr>
          <w:i/>
        </w:rPr>
        <w:instrText>Nathalie</w:instrText>
      </w:r>
      <w:proofErr w:type="spellEnd"/>
      <w:r w:rsidRPr="003B2AB9">
        <w:rPr>
          <w:i/>
        </w:rPr>
        <w:instrText xml:space="preserve"> </w:instrText>
      </w:r>
      <w:proofErr w:type="spellStart"/>
      <w:r w:rsidRPr="003B2AB9">
        <w:rPr>
          <w:i/>
        </w:rPr>
        <w:instrText>Loiseau</w:instrText>
      </w:r>
      <w:proofErr w:type="spellEnd"/>
      <w:r w:rsidRPr="003B2AB9">
        <w:rPr>
          <w:i/>
        </w:rPr>
        <w:instrText xml:space="preserve">)"\l3 \n&gt; \* MERGEFORMAT </w:instrText>
      </w:r>
      <w:r w:rsidRPr="003B2AB9">
        <w:rPr>
          <w:i/>
        </w:rPr>
        <w:fldChar w:fldCharType="end"/>
      </w:r>
    </w:p>
    <w:p w14:paraId="75F19828" w14:textId="77777777" w:rsidR="00C70ACF" w:rsidRPr="003B2AB9" w:rsidRDefault="00C70ACF" w:rsidP="00C70ACF">
      <w:pPr>
        <w:rPr>
          <w:vanish/>
        </w:rPr>
      </w:pPr>
      <w:bookmarkStart w:id="3" w:name="Commission"/>
      <w:r w:rsidRPr="003B2AB9">
        <w:rPr>
          <w:vanish/>
        </w:rPr>
        <w:t>Comisión de Asuntos Exteriores</w:t>
      </w:r>
      <w:bookmarkEnd w:id="3"/>
    </w:p>
    <w:p w14:paraId="5067366F" w14:textId="77777777" w:rsidR="00C70ACF" w:rsidRPr="003B2AB9" w:rsidRDefault="00C70ACF" w:rsidP="00C70ACF">
      <w:pPr>
        <w:rPr>
          <w:vanish/>
        </w:rPr>
      </w:pPr>
      <w:bookmarkStart w:id="4" w:name="PE"/>
      <w:r w:rsidRPr="003B2AB9">
        <w:rPr>
          <w:vanish/>
        </w:rPr>
        <w:t>PE754.939</w:t>
      </w:r>
      <w:bookmarkEnd w:id="4"/>
    </w:p>
    <w:p w14:paraId="22A01C90" w14:textId="77777777" w:rsidR="00C70ACF" w:rsidRPr="003B2AB9" w:rsidRDefault="00193E41" w:rsidP="00C70ACF">
      <w:pPr>
        <w:pStyle w:val="ATHeading3"/>
      </w:pPr>
      <w:bookmarkStart w:id="5" w:name="Sujet"/>
      <w:r w:rsidRPr="003B2AB9">
        <w:t xml:space="preserve">Recomendación </w:t>
      </w:r>
      <w:r w:rsidR="00C70ACF" w:rsidRPr="003B2AB9">
        <w:t>del Parlamento Europeo, de 2</w:t>
      </w:r>
      <w:r w:rsidRPr="003B2AB9">
        <w:t>8</w:t>
      </w:r>
      <w:r w:rsidR="00C70ACF" w:rsidRPr="003B2AB9">
        <w:t xml:space="preserve"> de febrero de 2024, al Consejo, a la Comisión y al vicepresidente de la Comisión / alto representante de la Unión para Asuntos Exteriores y Política de Seguridad sobre la situación en Siria</w:t>
      </w:r>
      <w:bookmarkEnd w:id="5"/>
      <w:r w:rsidR="00C70ACF" w:rsidRPr="003B2AB9">
        <w:t xml:space="preserve"> </w:t>
      </w:r>
      <w:bookmarkStart w:id="6" w:name="References"/>
      <w:r w:rsidR="00C70ACF" w:rsidRPr="003B2AB9">
        <w:t>(2023/2052(INI))</w:t>
      </w:r>
      <w:bookmarkEnd w:id="6"/>
    </w:p>
    <w:p w14:paraId="73748ACA" w14:textId="77777777" w:rsidR="00DC2867" w:rsidRPr="003B2AB9" w:rsidRDefault="00DC2867" w:rsidP="00DC2867">
      <w:pPr>
        <w:pStyle w:val="EPComma"/>
        <w:spacing w:before="240"/>
      </w:pPr>
      <w:bookmarkStart w:id="7" w:name="TextBodyBegin"/>
      <w:bookmarkEnd w:id="7"/>
      <w:r w:rsidRPr="003B2AB9">
        <w:rPr>
          <w:i/>
          <w:iCs/>
        </w:rPr>
        <w:t>El Parlamento Europeo</w:t>
      </w:r>
      <w:r w:rsidRPr="003B2AB9">
        <w:t>,</w:t>
      </w:r>
    </w:p>
    <w:p w14:paraId="58FD565A" w14:textId="77777777" w:rsidR="00DC2867" w:rsidRPr="003B2AB9" w:rsidRDefault="00DC2867" w:rsidP="00DC2867">
      <w:pPr>
        <w:pStyle w:val="NormalHanging12a"/>
        <w:ind w:left="426" w:hanging="426"/>
      </w:pPr>
      <w:r w:rsidRPr="003B2AB9">
        <w:t>–</w:t>
      </w:r>
      <w:r w:rsidRPr="003B2AB9">
        <w:tab/>
        <w:t xml:space="preserve">Vista la adhesión de Siria como Estado miembro de la Organización para la Prohibición de las Armas Químicas el 14 de octubre de 2013, </w:t>
      </w:r>
    </w:p>
    <w:p w14:paraId="09E694FD" w14:textId="77777777" w:rsidR="00DC2867" w:rsidRPr="003B2AB9" w:rsidRDefault="00DC2867" w:rsidP="00DC2867">
      <w:pPr>
        <w:pStyle w:val="NormalHanging12a"/>
        <w:ind w:left="426" w:hanging="426"/>
      </w:pPr>
      <w:r w:rsidRPr="003B2AB9">
        <w:t>–</w:t>
      </w:r>
      <w:r w:rsidRPr="003B2AB9">
        <w:tab/>
        <w:t xml:space="preserve">Vista la Convención sobre la prohibición del desarrollo, la producción, el almacenamiento y el empleo de armas químicas y sobre su destrucción, ratificada por Siria el 14 de diciembre de 2013, </w:t>
      </w:r>
    </w:p>
    <w:p w14:paraId="6DEE5CAA" w14:textId="77777777" w:rsidR="00DC2867" w:rsidRPr="003B2AB9" w:rsidRDefault="00DC2867" w:rsidP="00DC2867">
      <w:pPr>
        <w:pStyle w:val="NormalHanging12a"/>
        <w:ind w:left="426" w:hanging="426"/>
      </w:pPr>
      <w:r w:rsidRPr="003B2AB9">
        <w:t>–</w:t>
      </w:r>
      <w:r w:rsidRPr="003B2AB9">
        <w:tab/>
        <w:t xml:space="preserve">Vistas la Resolución del Consejo de Seguridad de las Naciones Unidas 2170, adoptada el 15 de agosto de 2014, y la Resolución 2254, adoptada el 18 de diciembre de 2015, </w:t>
      </w:r>
    </w:p>
    <w:p w14:paraId="6C65CCC8" w14:textId="77777777" w:rsidR="00DC2867" w:rsidRPr="003B2AB9" w:rsidRDefault="00DC2867" w:rsidP="00DC2867">
      <w:pPr>
        <w:pStyle w:val="NormalHanging12a"/>
        <w:ind w:left="426" w:hanging="426"/>
      </w:pPr>
      <w:r w:rsidRPr="003B2AB9">
        <w:t>–</w:t>
      </w:r>
      <w:r w:rsidRPr="003B2AB9">
        <w:tab/>
        <w:t xml:space="preserve">Vistas las Resoluciones 2533, adoptada el 11 de julio de 2020, y 2504, adoptada el 10 de enero de 2020, del Consejo de Seguridad de las Naciones Unidas, ambas sobre los pasos fronterizos de </w:t>
      </w:r>
      <w:proofErr w:type="spellStart"/>
      <w:r w:rsidRPr="003B2AB9">
        <w:t>Bab</w:t>
      </w:r>
      <w:proofErr w:type="spellEnd"/>
      <w:r w:rsidRPr="003B2AB9">
        <w:t xml:space="preserve"> al-</w:t>
      </w:r>
      <w:proofErr w:type="spellStart"/>
      <w:r w:rsidRPr="003B2AB9">
        <w:t>Salam</w:t>
      </w:r>
      <w:proofErr w:type="spellEnd"/>
      <w:r w:rsidRPr="003B2AB9">
        <w:t xml:space="preserve"> y </w:t>
      </w:r>
      <w:proofErr w:type="spellStart"/>
      <w:r w:rsidRPr="003B2AB9">
        <w:t>Bab</w:t>
      </w:r>
      <w:proofErr w:type="spellEnd"/>
      <w:r w:rsidRPr="003B2AB9">
        <w:t xml:space="preserve"> al-</w:t>
      </w:r>
      <w:proofErr w:type="spellStart"/>
      <w:r w:rsidRPr="003B2AB9">
        <w:t>Hawa</w:t>
      </w:r>
      <w:proofErr w:type="spellEnd"/>
      <w:r w:rsidRPr="003B2AB9">
        <w:t xml:space="preserve"> y la prestación de ayuda humanitaria, </w:t>
      </w:r>
    </w:p>
    <w:p w14:paraId="186E0B92" w14:textId="77777777" w:rsidR="00DC2867" w:rsidRPr="003B2AB9" w:rsidRDefault="00DC2867" w:rsidP="00DC2867">
      <w:pPr>
        <w:pStyle w:val="NormalHanging12a"/>
        <w:ind w:left="426" w:hanging="426"/>
      </w:pPr>
      <w:r w:rsidRPr="003B2AB9">
        <w:t>–</w:t>
      </w:r>
      <w:r w:rsidRPr="003B2AB9">
        <w:tab/>
        <w:t xml:space="preserve">Vista la Resolución 2664 del Consejo de Seguridad de las Naciones Unidas, adoptada el 9 de diciembre de 2022, </w:t>
      </w:r>
    </w:p>
    <w:p w14:paraId="50BE9DB4" w14:textId="77777777" w:rsidR="00DC2867" w:rsidRPr="003B2AB9" w:rsidRDefault="00DC2867" w:rsidP="00DC2867">
      <w:pPr>
        <w:pStyle w:val="NormalHanging12a"/>
        <w:ind w:left="426" w:hanging="426"/>
      </w:pPr>
      <w:r w:rsidRPr="003B2AB9">
        <w:t>–</w:t>
      </w:r>
      <w:r w:rsidRPr="003B2AB9">
        <w:tab/>
        <w:t xml:space="preserve">Vista la Resolución 2672 Del Consejo de Seguridad de las Naciones Unidas, adoptada el 9 de enero de 2023, </w:t>
      </w:r>
    </w:p>
    <w:p w14:paraId="3BB4EF0A" w14:textId="77777777" w:rsidR="00DC2867" w:rsidRPr="003B2AB9" w:rsidRDefault="00DC2867" w:rsidP="00DC2867">
      <w:pPr>
        <w:pStyle w:val="NormalHanging12a"/>
        <w:ind w:left="426" w:hanging="426"/>
      </w:pPr>
      <w:r w:rsidRPr="003B2AB9">
        <w:t>–</w:t>
      </w:r>
      <w:r w:rsidRPr="003B2AB9">
        <w:tab/>
        <w:t xml:space="preserve">Vista la Resolución 77/301 de la Asamblea General de las Naciones Unidas, de 29 de junio de 2023, que establece una Institución Independiente sobre las Personas Desaparecidas en la República Árabe Siria, </w:t>
      </w:r>
    </w:p>
    <w:p w14:paraId="274314A5" w14:textId="77777777" w:rsidR="00DC2867" w:rsidRPr="003B2AB9" w:rsidRDefault="00DC2867" w:rsidP="00DC2867">
      <w:pPr>
        <w:pStyle w:val="NormalHanging12a"/>
        <w:ind w:left="426" w:hanging="426"/>
      </w:pPr>
      <w:r w:rsidRPr="003B2AB9">
        <w:t>–</w:t>
      </w:r>
      <w:r w:rsidRPr="003B2AB9">
        <w:tab/>
        <w:t xml:space="preserve">Visto el informe de la Comisión Internacional Independiente de Investigación sobre la República Árabe Siria de las Naciones Unidas, de 21 de enero de 2021, sobre la situación de los derechos humanos en la República Árabe Siria, en el 46.º período de sesiones del Consejo de Derechos Humano, </w:t>
      </w:r>
    </w:p>
    <w:p w14:paraId="537BD8C1" w14:textId="77777777" w:rsidR="00DC2867" w:rsidRPr="003B2AB9" w:rsidRDefault="00DC2867" w:rsidP="00DC2867">
      <w:pPr>
        <w:pStyle w:val="NormalHanging12a"/>
        <w:ind w:left="426" w:hanging="426"/>
      </w:pPr>
      <w:r w:rsidRPr="003B2AB9">
        <w:lastRenderedPageBreak/>
        <w:t>–</w:t>
      </w:r>
      <w:r w:rsidRPr="003B2AB9">
        <w:tab/>
        <w:t xml:space="preserve">Visto el informe de la Comisión Internacional Independiente de Investigación sobre la República Árabe Siria de las Naciones Unidas, de 14 de agosto de 2023, en el 54.º período de sesiones del Consejo de Derechos Humano, </w:t>
      </w:r>
    </w:p>
    <w:p w14:paraId="513743A5" w14:textId="77777777" w:rsidR="00DC2867" w:rsidRPr="003B2AB9" w:rsidRDefault="00DC2867" w:rsidP="00DC2867">
      <w:pPr>
        <w:pStyle w:val="NormalHanging12a"/>
        <w:ind w:left="426" w:hanging="426"/>
      </w:pPr>
      <w:r w:rsidRPr="003B2AB9">
        <w:t>–</w:t>
      </w:r>
      <w:r w:rsidRPr="003B2AB9">
        <w:tab/>
        <w:t xml:space="preserve">Vista la resolución de la Corte Internacional de Justicia (CIJ), de 16 de noviembre de 2023, sobre la solicitud de adopción de medidas provisionales para la aplicación de la Convención contra la Tortura y Otros Tratos o Penas Crueles, Inhumanos o Degradantes (Canadá y Países Bajos contra República Árabe Siria), </w:t>
      </w:r>
    </w:p>
    <w:p w14:paraId="502B017C" w14:textId="77777777" w:rsidR="00DC2867" w:rsidRPr="003B2AB9" w:rsidRDefault="00DC2867" w:rsidP="00DC2867">
      <w:pPr>
        <w:pStyle w:val="NormalHanging12a"/>
        <w:ind w:left="426" w:hanging="426"/>
      </w:pPr>
      <w:r w:rsidRPr="003B2AB9">
        <w:t>–</w:t>
      </w:r>
      <w:r w:rsidRPr="003B2AB9">
        <w:tab/>
        <w:t xml:space="preserve">Vista la resolución del Tribunal de París, de 14 de noviembre de 2023, en la que se emitía una orden de detención internacional contra el presidente sirio </w:t>
      </w:r>
      <w:proofErr w:type="spellStart"/>
      <w:r w:rsidRPr="003B2AB9">
        <w:t>Bashar</w:t>
      </w:r>
      <w:proofErr w:type="spellEnd"/>
      <w:r w:rsidRPr="003B2AB9">
        <w:t> Al</w:t>
      </w:r>
      <w:r w:rsidRPr="003B2AB9">
        <w:noBreakHyphen/>
        <w:t xml:space="preserve">Asad, </w:t>
      </w:r>
      <w:proofErr w:type="spellStart"/>
      <w:r w:rsidRPr="003B2AB9">
        <w:t>Maher</w:t>
      </w:r>
      <w:proofErr w:type="spellEnd"/>
      <w:r w:rsidRPr="003B2AB9">
        <w:t> Al</w:t>
      </w:r>
      <w:r w:rsidRPr="003B2AB9">
        <w:noBreakHyphen/>
        <w:t xml:space="preserve">Asad, </w:t>
      </w:r>
      <w:proofErr w:type="spellStart"/>
      <w:r w:rsidRPr="003B2AB9">
        <w:t>Ghasán</w:t>
      </w:r>
      <w:proofErr w:type="spellEnd"/>
      <w:r w:rsidRPr="003B2AB9">
        <w:t> </w:t>
      </w:r>
      <w:proofErr w:type="spellStart"/>
      <w:r w:rsidRPr="003B2AB9">
        <w:t>Abás</w:t>
      </w:r>
      <w:proofErr w:type="spellEnd"/>
      <w:r w:rsidRPr="003B2AB9">
        <w:t xml:space="preserve"> y </w:t>
      </w:r>
      <w:proofErr w:type="spellStart"/>
      <w:r w:rsidRPr="003B2AB9">
        <w:t>Basam</w:t>
      </w:r>
      <w:proofErr w:type="spellEnd"/>
      <w:r w:rsidRPr="003B2AB9">
        <w:t> Al</w:t>
      </w:r>
      <w:r w:rsidRPr="003B2AB9">
        <w:noBreakHyphen/>
        <w:t xml:space="preserve">Hasán, </w:t>
      </w:r>
    </w:p>
    <w:p w14:paraId="1CE4C525" w14:textId="221CE4D5" w:rsidR="00DC2867" w:rsidRPr="003B2AB9" w:rsidRDefault="00DC2867" w:rsidP="00DC2867">
      <w:pPr>
        <w:pStyle w:val="NormalHanging12a"/>
        <w:ind w:left="426" w:hanging="426"/>
      </w:pPr>
      <w:r w:rsidRPr="003B2AB9">
        <w:t>–</w:t>
      </w:r>
      <w:r w:rsidRPr="003B2AB9">
        <w:tab/>
        <w:t>Vista la</w:t>
      </w:r>
      <w:r w:rsidR="006F1D7B">
        <w:t xml:space="preserve"> Decisión </w:t>
      </w:r>
      <w:r w:rsidR="00911DF9" w:rsidRPr="003B2AB9">
        <w:t>(PESC) </w:t>
      </w:r>
      <w:bookmarkStart w:id="8" w:name="_GoBack"/>
      <w:bookmarkEnd w:id="8"/>
      <w:r w:rsidR="006F1D7B">
        <w:t>2023/1035 del Consejo</w:t>
      </w:r>
      <w:r w:rsidRPr="003B2AB9">
        <w:t>, de 25 de mayo de 2023</w:t>
      </w:r>
      <w:r w:rsidRPr="003B2AB9">
        <w:rPr>
          <w:rStyle w:val="FootnoteReference"/>
        </w:rPr>
        <w:footnoteReference w:id="1"/>
      </w:r>
      <w:r w:rsidRPr="003B2AB9">
        <w:t xml:space="preserve">, por la que se amplían las sanciones de la Unión Europea hasta el 1 de junio de 2024, </w:t>
      </w:r>
    </w:p>
    <w:p w14:paraId="0F6BE0C8" w14:textId="77777777" w:rsidR="00DC2867" w:rsidRPr="003B2AB9" w:rsidRDefault="00DC2867" w:rsidP="00DC2867">
      <w:pPr>
        <w:pStyle w:val="NormalHanging12a"/>
        <w:ind w:left="426" w:hanging="426"/>
      </w:pPr>
      <w:r w:rsidRPr="003B2AB9">
        <w:t>–</w:t>
      </w:r>
      <w:r w:rsidRPr="003B2AB9">
        <w:tab/>
        <w:t>Visto el artículo 118 de su Reglamento interno,</w:t>
      </w:r>
    </w:p>
    <w:p w14:paraId="389AFEF2" w14:textId="77777777" w:rsidR="00DC2867" w:rsidRPr="003B2AB9" w:rsidRDefault="00DC2867" w:rsidP="00DC2867">
      <w:pPr>
        <w:pStyle w:val="NormalHanging12a"/>
        <w:ind w:left="426" w:hanging="426"/>
      </w:pPr>
      <w:r w:rsidRPr="003B2AB9">
        <w:t>–</w:t>
      </w:r>
      <w:r w:rsidRPr="003B2AB9">
        <w:tab/>
        <w:t>Visto el informe de la Comisión de Asuntos Exteriores (A9-0041/2024),</w:t>
      </w:r>
    </w:p>
    <w:p w14:paraId="2D335CC9" w14:textId="77777777" w:rsidR="00DC2867" w:rsidRPr="003B2AB9" w:rsidRDefault="00DC2867" w:rsidP="00DC2867">
      <w:pPr>
        <w:pStyle w:val="NormalHanging12a"/>
        <w:ind w:left="426" w:hanging="426"/>
      </w:pPr>
      <w:r w:rsidRPr="003B2AB9">
        <w:t>A.</w:t>
      </w:r>
      <w:r w:rsidRPr="003B2AB9">
        <w:tab/>
        <w:t>Considerando que los procesos de Ginebra y Astaná han fracasado a la hora de poner fin al conflicto y establecer un órgano rector transitorio integrador ante la negativa constante del régimen sirio a negociar seriamente una solución política creíble con la oposición; que el régimen sirio ha recurrido a la participación selectiva en conversaciones internacionales como maniobra dilatoria para invalidar sus resultados, prolongando así el sufrimiento del pueblo sirio;</w:t>
      </w:r>
    </w:p>
    <w:p w14:paraId="267B60D0" w14:textId="77777777" w:rsidR="00DC2867" w:rsidRPr="003B2AB9" w:rsidRDefault="00DC2867" w:rsidP="00DC2867">
      <w:pPr>
        <w:pStyle w:val="NormalHanging12a"/>
        <w:ind w:left="426" w:hanging="426"/>
      </w:pPr>
      <w:r w:rsidRPr="003B2AB9">
        <w:t>B.</w:t>
      </w:r>
      <w:r w:rsidRPr="003B2AB9">
        <w:tab/>
        <w:t xml:space="preserve">Considerando que, desde 2011, medio millón de sirios han muerto y catorce millones se han visto desplazados forzosamente debido a las acciones violentas de grupos armados y terroristas, pero principalmente a causa de la feroz represión y la ingeniería demográfica ejercidas por el régimen sirio, con ayuda de sus aliados, contra su propio pueblo; que esta represión ha incluido el uso reiterado de armas químicas, municiones de racimo, bombas incendiarias, bombas de barril, misiles y bombardeos aéreos convencionales contra civiles; que miles de civiles han perecido como consecuencia de cientos de ataques químicos perpetrados por el régimen sirio, como el ataque con sarín en </w:t>
      </w:r>
      <w:proofErr w:type="spellStart"/>
      <w:r w:rsidRPr="003B2AB9">
        <w:t>Guta</w:t>
      </w:r>
      <w:proofErr w:type="spellEnd"/>
      <w:r w:rsidRPr="003B2AB9">
        <w:t xml:space="preserve"> Oriental en agosto de 2013; que hay al menos 150 000 sirios desaparecidos en el sistema de detención arbitraria masiva del régimen, de los que no menos de 112 713 han desaparecido a la fuerza, con frecuentes muertes bajo custodia y ejecuciones extrajudiciales; que sigue sin informarse a las familias de la suerte de sus seres queridos; que esta crisis de desplazamiento sigue siendo la mayor del mundo; que la crisis ha dejado a 15,3 millones de personas en Siria necesitadas de ayuda humanitaria y protección; que, por otra parte, alrededor de 8,8 millones de personas se vieron afectadas por los terremotos de febrero de 2023, lo que ha agravado aún más los retos humanitarios que ya existían en Siria y los países vecinos; que, según informes de las Naciones Unidas, el 90 % de la población siria vive en la pobreza y carece de bienes básicos; que, tras haber considerado diferentes informes de la Comisión Internacional Independiente de Investigación sobre la República Árabe Siria de las Naciones Unidas, que concluían que </w:t>
      </w:r>
      <w:r w:rsidRPr="003B2AB9">
        <w:lastRenderedPageBreak/>
        <w:t xml:space="preserve">existían «motivos razonables para creer que el Gobierno [sirio] siguió cometiendo actos de tortura y malos tratos», la resolución de la CIJ instaba a Siria a adoptar todas las medidas en su poder para evitar actos de tortura y otros abusos; que Siria se sitúa en el puesto 175 de 180 en el índice de libertad de prensa de Reporteros sin Fronteras; que al menos trescientos periodistas profesionales y no profesionales han sido asesinados de 2011; que, a pesar de la brutal represión de su pueblo por parte del régimen sirio, los sirios siguen organizando protestas pacíficas contra el Gobierno, en particular la de </w:t>
      </w:r>
      <w:proofErr w:type="spellStart"/>
      <w:r w:rsidRPr="003B2AB9">
        <w:t>Sueida</w:t>
      </w:r>
      <w:proofErr w:type="spellEnd"/>
      <w:r w:rsidRPr="003B2AB9">
        <w:t>, que empezó en agosto de 2023 y congregó durante varias semanas a miles de protestantes, especialmente mujeres, de toda la provincia; que las manifestaciones han reclamado derechos políticos, civiles y humanos para todos los sirios;</w:t>
      </w:r>
    </w:p>
    <w:p w14:paraId="663DE493" w14:textId="77777777" w:rsidR="00DC2867" w:rsidRPr="003B2AB9" w:rsidRDefault="00DC2867" w:rsidP="00DC2867">
      <w:pPr>
        <w:pStyle w:val="NormalHanging12a"/>
        <w:ind w:left="426" w:hanging="426"/>
      </w:pPr>
      <w:r w:rsidRPr="003B2AB9">
        <w:t>C.</w:t>
      </w:r>
      <w:r w:rsidRPr="003B2AB9">
        <w:tab/>
        <w:t xml:space="preserve">Considerando que actores extranjeros autoritarios, en particular Rusia e Irán con sus agentes —la milicia Wagner y el </w:t>
      </w:r>
      <w:proofErr w:type="spellStart"/>
      <w:r w:rsidRPr="003B2AB9">
        <w:t>Hizbulá</w:t>
      </w:r>
      <w:proofErr w:type="spellEnd"/>
      <w:r w:rsidRPr="003B2AB9">
        <w:t xml:space="preserve"> libanés—, milicias iraquíes y mercenarios afganos, así como agentes sirios locales, han desempeñado un papel destructivo para el país desde 2011; que Siria sirve a Rusia como campo de pruebas en el que practicar y demostrar sus capacidades militares, tácticas y de alcance logístico, así como su capacidad para una intervención militar extranjera destinada a salvar a un régimen aliado con problemas; que el régimen sirio no controla todo el territorio nacional y solo puede mantenerse en el poder merced a la brutalidad y el apoyo de estos agentes extranjeros; que tanto Rusia como Irán siguen siendo importantes proveedores de material militar para el régimen; </w:t>
      </w:r>
    </w:p>
    <w:p w14:paraId="6F76D383" w14:textId="77777777" w:rsidR="00DC2867" w:rsidRPr="003B2AB9" w:rsidRDefault="00DC2867" w:rsidP="00DC2867">
      <w:pPr>
        <w:pStyle w:val="NormalHanging12a"/>
        <w:ind w:left="426" w:hanging="426"/>
      </w:pPr>
      <w:r w:rsidRPr="003B2AB9">
        <w:t>D.</w:t>
      </w:r>
      <w:r w:rsidRPr="003B2AB9">
        <w:tab/>
        <w:t xml:space="preserve">Considerando que están en curso varias investigaciones y actuaciones relativas a delitos graves cometidos en Siria sobre la base del principio de competencia universal, que ofrecen cierta esperanza en la lucha por la justicia y la rendición de cuentas por actos de tortura, crímenes contra la humanidad o crímenes de guerra en Siria; que Francia ha emitido una orden de detención internacional contra el dictador sirio </w:t>
      </w:r>
      <w:proofErr w:type="spellStart"/>
      <w:r w:rsidRPr="003B2AB9">
        <w:t>Bashar</w:t>
      </w:r>
      <w:proofErr w:type="spellEnd"/>
      <w:r w:rsidRPr="003B2AB9">
        <w:t xml:space="preserve"> al-Asad, su hermano </w:t>
      </w:r>
      <w:proofErr w:type="spellStart"/>
      <w:r w:rsidRPr="003B2AB9">
        <w:t>Maher</w:t>
      </w:r>
      <w:proofErr w:type="spellEnd"/>
      <w:r w:rsidRPr="003B2AB9">
        <w:t xml:space="preserve">, que es el jefe </w:t>
      </w:r>
      <w:r w:rsidRPr="003B2AB9">
        <w:rPr>
          <w:i/>
          <w:iCs/>
        </w:rPr>
        <w:t>de facto</w:t>
      </w:r>
      <w:r w:rsidRPr="003B2AB9">
        <w:t xml:space="preserve"> de una unidad militar de élite siria, y dos generales de las fuerzas armadas acusados de complicidad en crímenes contra la humanidad en relación con los ataques químicos de 2013; que, para evitar posibles sanciones e intervenciones militares, Rusia y China han vetado en el Consejo de Seguridad de las Naciones Unidas resoluciones sobre Siria apoyadas por países occidentales y árabes, protegiendo así al régimen sirio frente a la rendición de cuentas por sus crímenes de guerra; </w:t>
      </w:r>
    </w:p>
    <w:p w14:paraId="3C9D28F3" w14:textId="79D3BB47" w:rsidR="00DC2867" w:rsidRPr="003B2AB9" w:rsidRDefault="00DC2867" w:rsidP="00DC2867">
      <w:pPr>
        <w:pStyle w:val="NormalHanging12a"/>
        <w:ind w:left="426" w:hanging="426"/>
      </w:pPr>
      <w:r w:rsidRPr="003B2AB9">
        <w:t>E.</w:t>
      </w:r>
      <w:r w:rsidRPr="003B2AB9">
        <w:tab/>
      </w:r>
      <w:r w:rsidR="00E80C4A" w:rsidRPr="003B2AB9">
        <w:t>Considerando que el régimen de Siria ha apoyado la invasión rusa de Ucrania y ha reconocido la región ocupada de Luhansk y Donetsk en el este del país; que, el 7 de febrero de 2024, la agencia de inteligencia militar ucraniana informó de que Rusia estaba formando a mil mercenarios sirios para apoyar la guerra de Rusia en Ucrania; que Rusia afirma haber enviado más de 63 000 miembros</w:t>
      </w:r>
      <w:r w:rsidRPr="003B2AB9">
        <w:t xml:space="preserve"> de su personal desde 2015, para apoyar al régimen de Al-Asad y evitar su caída, incluidas fuerzas especiales, asesores militares, personal de la fuerza aérea y contratistas militares privados como el Grupo Wagner; que Rusia ha cometido sistemáticamente crímenes de guerra en Siria, incluido el bombardeo de instalaciones médicas y zonas civiles y el uso indiscriminado de armas; que la presencia militar de Rusia en el país consiste en dos bases principales: la base aérea de </w:t>
      </w:r>
      <w:proofErr w:type="spellStart"/>
      <w:r w:rsidRPr="003B2AB9">
        <w:t>Hmeimim</w:t>
      </w:r>
      <w:proofErr w:type="spellEnd"/>
      <w:r w:rsidRPr="003B2AB9">
        <w:t xml:space="preserve"> y la base naval de </w:t>
      </w:r>
      <w:proofErr w:type="spellStart"/>
      <w:r w:rsidRPr="003B2AB9">
        <w:t>Tartus</w:t>
      </w:r>
      <w:proofErr w:type="spellEnd"/>
      <w:r w:rsidRPr="003B2AB9">
        <w:t>, y más de un centenar de instalaciones militares más pequeñas a lo largo del país; que Rusia es el principal proveedor de armas del régimen de Al</w:t>
      </w:r>
      <w:r w:rsidRPr="003B2AB9">
        <w:noBreakHyphen/>
        <w:t xml:space="preserve">Asad, lo que supone miles de millones de euros en ventas; </w:t>
      </w:r>
    </w:p>
    <w:p w14:paraId="7438BC87" w14:textId="4AC49B3D" w:rsidR="00DC2867" w:rsidRPr="003B2AB9" w:rsidRDefault="00DC2867" w:rsidP="00DC2867">
      <w:pPr>
        <w:pStyle w:val="NormalHanging12a"/>
        <w:ind w:left="426" w:hanging="426"/>
      </w:pPr>
      <w:r w:rsidRPr="003B2AB9">
        <w:t>F.</w:t>
      </w:r>
      <w:r w:rsidRPr="003B2AB9">
        <w:tab/>
      </w:r>
      <w:r w:rsidR="00E80C4A" w:rsidRPr="003B2AB9">
        <w:t xml:space="preserve">Considerando que </w:t>
      </w:r>
      <w:proofErr w:type="spellStart"/>
      <w:r w:rsidR="00E80C4A" w:rsidRPr="003B2AB9">
        <w:t>Hizbulá</w:t>
      </w:r>
      <w:proofErr w:type="spellEnd"/>
      <w:r w:rsidR="00E80C4A" w:rsidRPr="003B2AB9">
        <w:t xml:space="preserve"> ha conseguido en repetidas ocasiones recibir </w:t>
      </w:r>
      <w:r w:rsidRPr="003B2AB9">
        <w:t xml:space="preserve"> armas iraníes a través de territorio sirio; que Israel ha llevado a cabo varios ataques aéreos para evitar </w:t>
      </w:r>
      <w:r w:rsidRPr="003B2AB9">
        <w:lastRenderedPageBreak/>
        <w:t xml:space="preserve">dichas transferencias de armas, por ejemplo en los aeropuertos de Damasco y Alepo en octubre de 2023 tras los ataques terroristas del 7 de octubre cometidos contra civiles israelíes por Hamás; que el conflicto entre Israel y Hamás, desencadenado por los atentados terroristas perpetrados por Hamás contra Israel el 7 de octubre de 2023, ha provocado un ciclo renovado de violencia en la región; que Siria debe abstenerse de toda intervención militar en la guerra de la Franja de Gaza; que los ataques supuestamente israelíes en Alepo y Damasco han dado lugar a una interrupción temporal del Servicio Aéreo Humanitario de las Naciones Unidas; que, desde el brutal ataque de Hamás contra Israel del 7 de octubre de 2023, las milicias respaldadas por Irán en Siria han aumentado el lanzamiento de drones y cohetes contra Israel y a las fuerzas estadounidenses e internacionales en el noroeste de Siria; que los aeropuertos sirios han sido utilizados por Irán para transportar armas desde Irán e Irak hasta Siria y a </w:t>
      </w:r>
      <w:proofErr w:type="spellStart"/>
      <w:r w:rsidRPr="003B2AB9">
        <w:t>Hizbulá</w:t>
      </w:r>
      <w:proofErr w:type="spellEnd"/>
      <w:r w:rsidRPr="003B2AB9">
        <w:t xml:space="preserve"> en el Líbano, pero también han ayudado a Irán a suministrar armas a Hamás; que el régimen ha asesinado a miles de sirio-palestinos y refugiados; </w:t>
      </w:r>
    </w:p>
    <w:p w14:paraId="3FA58778" w14:textId="73844428" w:rsidR="00DC2867" w:rsidRPr="003B2AB9" w:rsidRDefault="00DC2867" w:rsidP="00DC2867">
      <w:pPr>
        <w:pStyle w:val="NormalHanging12a"/>
        <w:ind w:left="426" w:hanging="426"/>
      </w:pPr>
      <w:r w:rsidRPr="003B2AB9">
        <w:t>G.</w:t>
      </w:r>
      <w:r w:rsidRPr="003B2AB9">
        <w:tab/>
        <w:t xml:space="preserve">Considerando que Turquía, que ocupa territorios del norte de Siria, lleva a cabo periódicamente operaciones militares a gran escala en territorio sirio, directamente o por medio de agentes, en particular contra zonas en poder de los </w:t>
      </w:r>
      <w:r w:rsidR="00E80C4A" w:rsidRPr="003B2AB9">
        <w:t xml:space="preserve">kurdos en el noreste de Siria, así como en zonas de </w:t>
      </w:r>
      <w:proofErr w:type="spellStart"/>
      <w:r w:rsidR="00E80C4A" w:rsidRPr="003B2AB9">
        <w:t>Afrin</w:t>
      </w:r>
      <w:proofErr w:type="spellEnd"/>
      <w:r w:rsidR="00E80C4A" w:rsidRPr="003B2AB9">
        <w:t xml:space="preserve"> y sus alrededores en el noroeste; que las intervenciones militares unilaterales de Turquía en el norte sirio constituyen una violación del Derecho</w:t>
      </w:r>
      <w:r w:rsidRPr="003B2AB9">
        <w:t xml:space="preserve"> internacional; que, en octubre de 2023, el Parlamento turco votó ampliar por otros dos años el mandato que permite las operaciones militares en Siria; que Turquía debe poner fin a su ocupación ilegal del norte de Siria y retirar sus fuerzas militares y agentes paramilitares;</w:t>
      </w:r>
    </w:p>
    <w:p w14:paraId="4C4AED52" w14:textId="77777777" w:rsidR="00DC2867" w:rsidRPr="003B2AB9" w:rsidRDefault="00DC2867" w:rsidP="00DC2867">
      <w:pPr>
        <w:pStyle w:val="NormalHanging12a"/>
        <w:ind w:left="425" w:hanging="425"/>
      </w:pPr>
      <w:r w:rsidRPr="003B2AB9">
        <w:t>H.</w:t>
      </w:r>
      <w:r w:rsidRPr="003B2AB9">
        <w:tab/>
        <w:t xml:space="preserve">Considerando que el Estado Islámico de Irak y Siria (EI) cometió abusos graves y sistemáticos de los derechos humanos y violaciones del Derecho internacional, incluidos crímenes contra la humanidad y genocidio, en los territorios temporalmente bajo su control antes de la intervención de la coalición internacional; que en 2014 se formó una amplia coalición internacional para derrotar al EI, compuesta por 86 miembros que se comprometieron con los objetivos de prestar apoyo militar a los socios, impedir el flujo de combatientes extranjeros, detener la financiación del EI, hacer frente a las crisis humanitarias en la región y sacar a la luz la verdadera naturaleza de los movimientos </w:t>
      </w:r>
      <w:proofErr w:type="spellStart"/>
      <w:r w:rsidRPr="003B2AB9">
        <w:t>yihadistas</w:t>
      </w:r>
      <w:proofErr w:type="spellEnd"/>
      <w:r w:rsidRPr="003B2AB9">
        <w:t xml:space="preserve">; </w:t>
      </w:r>
    </w:p>
    <w:p w14:paraId="717F3DC0" w14:textId="343799EF" w:rsidR="00DC2867" w:rsidRPr="003B2AB9" w:rsidRDefault="00DC2867" w:rsidP="00DC2867">
      <w:pPr>
        <w:pStyle w:val="NormalHanging12a"/>
        <w:ind w:left="425" w:hanging="425"/>
      </w:pPr>
      <w:r w:rsidRPr="003B2AB9">
        <w:t>I.</w:t>
      </w:r>
      <w:r w:rsidRPr="003B2AB9">
        <w:tab/>
      </w:r>
      <w:r w:rsidR="00E80C4A" w:rsidRPr="003B2AB9">
        <w:t>Considerando que son objeto de sanciones europeas los activos de 358 personas y 95 entidades directamente</w:t>
      </w:r>
      <w:r w:rsidRPr="003B2AB9">
        <w:t xml:space="preserve"> implicadas en la represión de la población; que, debido a la continua obstrucción por parte de Rusia en el Consejo de Seguridad de las Naciones Unidas, tan solo se mantiene abierto para la prestación de ayuda humanitaria internacional un único paso fronterizo entre Turquía y las zonas no controladas por el régimen en Siria; que, desde 2014, se ha utilizado el paso de </w:t>
      </w:r>
      <w:proofErr w:type="spellStart"/>
      <w:r w:rsidRPr="003B2AB9">
        <w:t>Bab</w:t>
      </w:r>
      <w:proofErr w:type="spellEnd"/>
      <w:r w:rsidRPr="003B2AB9">
        <w:t xml:space="preserve">-al </w:t>
      </w:r>
      <w:proofErr w:type="spellStart"/>
      <w:r w:rsidRPr="003B2AB9">
        <w:t>Hawa</w:t>
      </w:r>
      <w:proofErr w:type="spellEnd"/>
      <w:r w:rsidRPr="003B2AB9">
        <w:t xml:space="preserve"> para la distribución de ayuda transfronteriza de Turquía a Siria, previa autorización del Consejo de Seguridad de las Naciones Unidas; que Rusia ha obstaculizado a menudo la renovación de la autorización en el Consejo de Seguridad de las Naciones Unidas y que recientemente vetó la autorización del corredor humanitario en julio de 2023, por lo que </w:t>
      </w:r>
      <w:proofErr w:type="spellStart"/>
      <w:r w:rsidRPr="003B2AB9">
        <w:t>Bab</w:t>
      </w:r>
      <w:proofErr w:type="spellEnd"/>
      <w:r w:rsidRPr="003B2AB9">
        <w:t xml:space="preserve">-al </w:t>
      </w:r>
      <w:proofErr w:type="spellStart"/>
      <w:r w:rsidRPr="003B2AB9">
        <w:t>Hawa</w:t>
      </w:r>
      <w:proofErr w:type="spellEnd"/>
      <w:r w:rsidRPr="003B2AB9">
        <w:t xml:space="preserve"> permaneció cerrado; que en septiembre de 2023, como resultado de las negociaciones entre agencias de las Naciones Unidas, el régimen sirio y </w:t>
      </w:r>
      <w:proofErr w:type="spellStart"/>
      <w:r w:rsidRPr="003B2AB9">
        <w:t>Hayat</w:t>
      </w:r>
      <w:proofErr w:type="spellEnd"/>
      <w:r w:rsidRPr="003B2AB9">
        <w:t xml:space="preserve"> </w:t>
      </w:r>
      <w:proofErr w:type="spellStart"/>
      <w:r w:rsidRPr="003B2AB9">
        <w:t>Tahrir</w:t>
      </w:r>
      <w:proofErr w:type="spellEnd"/>
      <w:r w:rsidRPr="003B2AB9">
        <w:t xml:space="preserve"> al-</w:t>
      </w:r>
      <w:proofErr w:type="spellStart"/>
      <w:r w:rsidRPr="003B2AB9">
        <w:t>Sham</w:t>
      </w:r>
      <w:proofErr w:type="spellEnd"/>
      <w:r w:rsidRPr="003B2AB9">
        <w:t xml:space="preserve">, el principal grupo armado de </w:t>
      </w:r>
      <w:proofErr w:type="spellStart"/>
      <w:r w:rsidRPr="003B2AB9">
        <w:t>Idlib</w:t>
      </w:r>
      <w:proofErr w:type="spellEnd"/>
      <w:r w:rsidRPr="003B2AB9">
        <w:t xml:space="preserve">, se reanudó la distribución de ayuda a través de </w:t>
      </w:r>
      <w:proofErr w:type="spellStart"/>
      <w:r w:rsidRPr="003B2AB9">
        <w:t>Bab</w:t>
      </w:r>
      <w:proofErr w:type="spellEnd"/>
      <w:r w:rsidRPr="003B2AB9">
        <w:t xml:space="preserve"> al</w:t>
      </w:r>
      <w:r w:rsidRPr="003B2AB9">
        <w:noBreakHyphen/>
      </w:r>
      <w:proofErr w:type="spellStart"/>
      <w:r w:rsidRPr="003B2AB9">
        <w:t>Hawa</w:t>
      </w:r>
      <w:proofErr w:type="spellEnd"/>
      <w:r w:rsidRPr="003B2AB9">
        <w:t xml:space="preserve"> y se ampliaron durante otros tres meses los corredores humanitarios a través de los pasos fronterizos de </w:t>
      </w:r>
      <w:proofErr w:type="spellStart"/>
      <w:r w:rsidRPr="003B2AB9">
        <w:t>Bab</w:t>
      </w:r>
      <w:proofErr w:type="spellEnd"/>
      <w:r w:rsidRPr="003B2AB9">
        <w:t xml:space="preserve"> al-</w:t>
      </w:r>
      <w:proofErr w:type="spellStart"/>
      <w:r w:rsidRPr="003B2AB9">
        <w:t>Salam</w:t>
      </w:r>
      <w:proofErr w:type="spellEnd"/>
      <w:r w:rsidRPr="003B2AB9">
        <w:t xml:space="preserve"> y Al-</w:t>
      </w:r>
      <w:proofErr w:type="spellStart"/>
      <w:r w:rsidRPr="003B2AB9">
        <w:t>Rai</w:t>
      </w:r>
      <w:proofErr w:type="spellEnd"/>
      <w:r w:rsidRPr="003B2AB9">
        <w:t xml:space="preserve">, que el régimen sirio acordó abrir tras el devastador terremoto de febrero de 2023; que se desconocen las condiciones en las que </w:t>
      </w:r>
      <w:r w:rsidRPr="003B2AB9">
        <w:lastRenderedPageBreak/>
        <w:t xml:space="preserve">el régimen sirio y </w:t>
      </w:r>
      <w:proofErr w:type="spellStart"/>
      <w:r w:rsidRPr="003B2AB9">
        <w:t>Hayat</w:t>
      </w:r>
      <w:proofErr w:type="spellEnd"/>
      <w:r w:rsidRPr="003B2AB9">
        <w:t xml:space="preserve"> </w:t>
      </w:r>
      <w:proofErr w:type="spellStart"/>
      <w:r w:rsidRPr="003B2AB9">
        <w:t>Tahrir</w:t>
      </w:r>
      <w:proofErr w:type="spellEnd"/>
      <w:r w:rsidRPr="003B2AB9">
        <w:t xml:space="preserve"> al-</w:t>
      </w:r>
      <w:proofErr w:type="spellStart"/>
      <w:r w:rsidRPr="003B2AB9">
        <w:t>Sham</w:t>
      </w:r>
      <w:proofErr w:type="spellEnd"/>
      <w:r w:rsidRPr="003B2AB9">
        <w:t xml:space="preserve"> autorizaron a las Naciones Unidas a reanudar la distribución de ayuda por los tres pasos fronterizos; que reconocidos expertos en Derecho internacional humanitario se preguntan si la ayuda transfronteriza de las Naciones Unidas requiere una autorización de su Consejo de Seguridad; </w:t>
      </w:r>
    </w:p>
    <w:p w14:paraId="3970DC39" w14:textId="77777777" w:rsidR="00DC2867" w:rsidRPr="003B2AB9" w:rsidRDefault="00DC2867" w:rsidP="00DC2867">
      <w:pPr>
        <w:pStyle w:val="NormalHanging12a"/>
        <w:ind w:left="425" w:hanging="425"/>
      </w:pPr>
      <w:r w:rsidRPr="003B2AB9">
        <w:t>J.</w:t>
      </w:r>
      <w:r w:rsidRPr="003B2AB9">
        <w:tab/>
        <w:t>Considerando que varios países de la región han iniciado un proceso de normalización de sus relaciones con el régimen sirio, lo que se ha traducido en el reingreso de Siria en la Liga Árabe, decidido por los ministros de Asuntos Exteriores de la Liga el 7 de mayo de 2023 en El Cairo, a pesar del historial sirio de delitos internacionales graves y sin indicación alguna de que sus prácticas abusivas hubieran cesado; que los grupos de trabajo de la Liga Árabe han sido suspendidos desde septiembre de 2023 debido a que el régimen sirio no respetó sus compromisos, como limitar el tráfico de droga, facilitar el retorno seguro de los refugiados, liberar a presos políticos y permitir la ayuda humanitaria en todas las zonas; que, entretanto, se han suspendido las reuniones entre la Liga Árabe y los representantes del régimen sirio; que no se ha llevado a cabo ninguna acción desde la adopción de la Resolución, de 11 de marzo de 2021, sobre el conflicto de Siria: diez años del inicio de las revueltas</w:t>
      </w:r>
      <w:r w:rsidRPr="003B2AB9">
        <w:rPr>
          <w:rStyle w:val="FootnoteReference"/>
        </w:rPr>
        <w:footnoteReference w:id="2"/>
      </w:r>
      <w:r w:rsidRPr="003B2AB9">
        <w:t xml:space="preserve"> para garantizar que no se pueda conceder asilo en un Estado miembro de la Unión a los sospechosos de crímenes de guerra, especialmente cuando otros Estados miembros ya han rechazado la solicitud de asilo;</w:t>
      </w:r>
    </w:p>
    <w:p w14:paraId="39BD38B8" w14:textId="77777777" w:rsidR="00DC2867" w:rsidRPr="003B2AB9" w:rsidRDefault="00DC2867" w:rsidP="00DC2867">
      <w:pPr>
        <w:pStyle w:val="NormalHanging12a"/>
        <w:ind w:left="426" w:hanging="426"/>
      </w:pPr>
      <w:r w:rsidRPr="003B2AB9">
        <w:t>K.</w:t>
      </w:r>
      <w:r w:rsidRPr="003B2AB9">
        <w:tab/>
        <w:t>Considerando que la Unión Europea y sus Estados miembros son los principales donantes para las poblaciones afectadas por el conflicto desde 2011, con un volumen de 30 000 millones de euros; que la ayuda europea prometida en la Conferencia de Bruselas de junio de 2023 asciende a 3 800 millones de euros de un total de 5 600 millones de euros; que la Unión y los Estados miembros proporcionaron ayuda de emergencia con ocasión del terremoto que afectó a Siria y que, el 23 de febrero de 2023, la Unión decidió establecer una exención humanitaria temporal de las sanciones para facilitar la llegada de la ayuda a las víctimas; que las Naciones Unidas advierten de que el 90 % de la población siria vive por debajo del umbral de pobreza, y que muchos sirios viven ahora en condiciones peores incluso que las reinantes durante los años de conflicto; que el Programa Mundial de Alimentos estima que 12,4 millones de sirios sufren inseguridad alimentaria, lo que representa el 60 % de la población; que la responsabilidad de la grave situación actual recae principalmente en el régimen de Al</w:t>
      </w:r>
      <w:r w:rsidRPr="003B2AB9">
        <w:noBreakHyphen/>
        <w:t>Asad;</w:t>
      </w:r>
    </w:p>
    <w:p w14:paraId="2B35C5A9" w14:textId="77777777" w:rsidR="00DC2867" w:rsidRPr="003B2AB9" w:rsidRDefault="00DC2867" w:rsidP="00DC2867">
      <w:pPr>
        <w:pStyle w:val="NormalHanging12a"/>
        <w:ind w:left="426" w:hanging="426"/>
      </w:pPr>
      <w:r w:rsidRPr="003B2AB9">
        <w:t>L.</w:t>
      </w:r>
      <w:r w:rsidRPr="003B2AB9">
        <w:tab/>
        <w:t xml:space="preserve">Considerando que el régimen satisface de manera muy insuficiente las necesidades básicas de la población, que la situación económica del país es extremadamente precaria y que Siria se ha convertido en un </w:t>
      </w:r>
      <w:proofErr w:type="spellStart"/>
      <w:r w:rsidRPr="003B2AB9">
        <w:t>narcoestado</w:t>
      </w:r>
      <w:proofErr w:type="spellEnd"/>
      <w:r w:rsidRPr="003B2AB9">
        <w:t>, desestabilizando aún más la región; que los defensores y los profesionales humanitarios siguen planteando dudas sobre la seguridad y la protección de los retornados y las personas desplazadas a la luz de las condiciones en muchas zonas del país, así como preguntas sobre el planteamiento del Gobierno sirio con respecto a la reconciliación política; que esto dificulta el avance social y económico de Siria, así como su salida de la crisis;</w:t>
      </w:r>
    </w:p>
    <w:p w14:paraId="48EC9D91" w14:textId="77777777" w:rsidR="00DC2867" w:rsidRPr="003B2AB9" w:rsidRDefault="00DC2867" w:rsidP="00DC2867">
      <w:pPr>
        <w:pStyle w:val="NormalHanging12a"/>
        <w:ind w:left="426" w:hanging="426"/>
      </w:pPr>
      <w:r w:rsidRPr="003B2AB9">
        <w:t>M.</w:t>
      </w:r>
      <w:r w:rsidRPr="003B2AB9">
        <w:tab/>
        <w:t xml:space="preserve">Considerando que, según un informe del Observatorio Europeo de las Drogas y las Toxicomanías (OEDT) y la Oficina Federal de Policía Criminal Alemana de septiembre de 2023, Europa es un punto de trasbordo clave para el </w:t>
      </w:r>
      <w:proofErr w:type="spellStart"/>
      <w:r w:rsidRPr="003B2AB9">
        <w:t>captagón</w:t>
      </w:r>
      <w:proofErr w:type="spellEnd"/>
      <w:r w:rsidRPr="003B2AB9">
        <w:t xml:space="preserve"> (</w:t>
      </w:r>
      <w:proofErr w:type="spellStart"/>
      <w:r w:rsidRPr="003B2AB9">
        <w:t>fenetilina</w:t>
      </w:r>
      <w:proofErr w:type="spellEnd"/>
      <w:r w:rsidRPr="003B2AB9">
        <w:t xml:space="preserve">) que llega desde Oriente Medio, principalmente desde Siria y el Líbano, con destino a Arabia; que los países de la región han prohibido las importaciones de fruta y verduras procedentes del Líbano, en un esfuerzo por acabar con el tráfico de </w:t>
      </w:r>
      <w:proofErr w:type="spellStart"/>
      <w:r w:rsidRPr="003B2AB9">
        <w:t>captagón</w:t>
      </w:r>
      <w:proofErr w:type="spellEnd"/>
      <w:r w:rsidRPr="003B2AB9">
        <w:t xml:space="preserve">; que Europa se ha </w:t>
      </w:r>
      <w:r w:rsidRPr="003B2AB9">
        <w:lastRenderedPageBreak/>
        <w:t xml:space="preserve">convertido tanto en un destino como en un popular lugar de tránsito del </w:t>
      </w:r>
      <w:proofErr w:type="spellStart"/>
      <w:r w:rsidRPr="003B2AB9">
        <w:t>captagón</w:t>
      </w:r>
      <w:proofErr w:type="spellEnd"/>
      <w:r w:rsidRPr="003B2AB9">
        <w:t xml:space="preserve">, y que según el Observatorio Europeo de las Drogas y las Toxicomanías más de un millón de pastillas y casi dos mil kilogramos de </w:t>
      </w:r>
      <w:proofErr w:type="spellStart"/>
      <w:r w:rsidRPr="003B2AB9">
        <w:t>captagón</w:t>
      </w:r>
      <w:proofErr w:type="spellEnd"/>
      <w:r w:rsidRPr="003B2AB9">
        <w:t xml:space="preserve"> han sido incautados en Europa desde 2018; que en abril de 2023, la Unión sancionó a veinticinco personas y ocho entidades de Siria por su participación en el tráfico de estupefacientes; </w:t>
      </w:r>
    </w:p>
    <w:p w14:paraId="38658DDB" w14:textId="77777777" w:rsidR="00DC2867" w:rsidRPr="003B2AB9" w:rsidRDefault="00DC2867" w:rsidP="00DC2867">
      <w:pPr>
        <w:pStyle w:val="NormalHanging12a"/>
        <w:ind w:left="426" w:hanging="426"/>
      </w:pPr>
      <w:r w:rsidRPr="003B2AB9">
        <w:t>N.</w:t>
      </w:r>
      <w:r w:rsidRPr="003B2AB9">
        <w:tab/>
        <w:t xml:space="preserve">Considerando que la destrucción y el abandono por el régimen sirio de fuentes de agua y el sistema sanitario provocaron el brote de una epidemia de cólera en todo el país en agosto de 2022; que la educación pública está sometida a presión en Siria y en los países que acogen a refugiados sirios, con cerca de la mitad de la población en edad escolar de Siria (casi 2,4 millones de alumnos) sin recibir ningún tipo de educación, lo que da lugar a que muchos niños sufran los efectos psicosociales de un conflicto y desplazamiento prolongados; que, según la Unesco, apenas la mitad de los jóvenes de entre 15 y 24 años de Siria cumple los niveles mínimos de competencia esperados en alfabetización, capacidad de cálculo y destrezas para la vida; </w:t>
      </w:r>
    </w:p>
    <w:p w14:paraId="2AFFDDA8" w14:textId="5CBA14D5" w:rsidR="00E80C4A" w:rsidRPr="003B2AB9" w:rsidRDefault="0023769C" w:rsidP="00DC2867">
      <w:pPr>
        <w:pStyle w:val="NormalHanging12a"/>
        <w:ind w:left="426" w:hanging="426"/>
      </w:pPr>
      <w:r w:rsidRPr="003B2AB9">
        <w:t>O</w:t>
      </w:r>
      <w:r w:rsidR="006F1D7B">
        <w:t>.</w:t>
      </w:r>
      <w:r w:rsidR="00E80C4A" w:rsidRPr="003B2AB9">
        <w:tab/>
        <w:t>Considerando que el régimen sirio, mediante una limpieza étnica, llevó a cabo una brutal campaña para modificar la composición demográfica del país; que los cristianos de Siria suponían alrededor del 10 % de la población siria antes de la guerra y representaban un total de 2,2 millones de personas; que la brutalidad de la guerra provocó un éxodo masivo de cristianos de modo que actualmente solo quedan unos 640 000; considerando que los cristianos del país no solo han sido perseguidos por el régimen sirio, sino también por el EI y otras milicias islamistas; que el régimen de Assad ha intentado proyectar una imagen de protector secular de los cristianos de Siria, pero que según algunas informaciones el régimen ha destruido iglesias intencionadamente y ha detenido al menos a centenares de ciudadanos cristianos; que el régimen, con el apoyo activo de la Federación de Rusia, asedió y diezmó completamente Alepo, la ciudad con la población cristiana más numerosa del país; que el país ha sido clasificado como el duodécimo lugar del mundo más difícil para los cristianos;</w:t>
      </w:r>
    </w:p>
    <w:p w14:paraId="34E73A5E" w14:textId="541932C6" w:rsidR="00DC2867" w:rsidRPr="003B2AB9" w:rsidRDefault="0023769C" w:rsidP="00DC2867">
      <w:pPr>
        <w:pStyle w:val="NormalHanging12a"/>
        <w:ind w:left="426" w:hanging="426"/>
      </w:pPr>
      <w:r w:rsidRPr="003B2AB9">
        <w:t>P</w:t>
      </w:r>
      <w:r w:rsidR="00DC2867" w:rsidRPr="003B2AB9">
        <w:t>.</w:t>
      </w:r>
      <w:r w:rsidR="00DC2867" w:rsidRPr="003B2AB9">
        <w:tab/>
        <w:t>Considerando que, según Oficina del Alto Comisionado de las Naciones Unidas para los Refugiados (ACNUR), a la mayoría de refugiados sirios le gustaría regresar a Siria, pero tienen preocupaciones legítimas en materia de seguridad; que esto significa que, en la situación actual, el reasentamiento y las vías complementarias siguen siendo la solución duradera más viable para los refugiados sirios; que la Comisión Internacional Independiente de Investigación sobre la República Árabe Siria de las Naciones Unidas, en su último informe, de septiembre de 2023, constató que la inseguridad seguía estando extendida más allá del frente, haciendo improbable el retorno seguro de los refugiados sirios, y también concluyó haber documentado casos específicos en los que los refugiados sirios que volvían desde países vecinos fueron objeto de malos tratos por parte de las fuerzas de seguridad sirias;</w:t>
      </w:r>
    </w:p>
    <w:p w14:paraId="25B6F4CD" w14:textId="77777777" w:rsidR="00DC2867" w:rsidRPr="003B2AB9" w:rsidRDefault="00DC2867" w:rsidP="00DC2867">
      <w:pPr>
        <w:pStyle w:val="NormalHanging12a"/>
        <w:ind w:left="426" w:hanging="426"/>
      </w:pPr>
      <w:r w:rsidRPr="003B2AB9">
        <w:t>1.</w:t>
      </w:r>
      <w:r w:rsidRPr="003B2AB9">
        <w:tab/>
        <w:t xml:space="preserve">Recomienda al Consejo, a la Comisión y al vicepresidente de la Comisión / alto representante de la Unión para Asuntos Exteriores y Política de Seguridad que, en su política relativa a Siria: </w:t>
      </w:r>
    </w:p>
    <w:p w14:paraId="76DA2F57" w14:textId="77777777" w:rsidR="00DC2867" w:rsidRPr="003B2AB9" w:rsidRDefault="00DC2867" w:rsidP="00DC2867">
      <w:pPr>
        <w:pStyle w:val="NormalHangingLeft12a"/>
        <w:ind w:left="851" w:hanging="425"/>
        <w:rPr>
          <w:b/>
          <w:bCs/>
          <w:i/>
        </w:rPr>
      </w:pPr>
      <w:r w:rsidRPr="003B2AB9">
        <w:rPr>
          <w:b/>
          <w:i/>
        </w:rPr>
        <w:t>Proceso político</w:t>
      </w:r>
    </w:p>
    <w:p w14:paraId="2B5718C3" w14:textId="77777777" w:rsidR="00DC2867" w:rsidRPr="003B2AB9" w:rsidRDefault="00DC2867" w:rsidP="00DC2867">
      <w:pPr>
        <w:pStyle w:val="NormalHangingLeft12a"/>
        <w:ind w:left="851" w:hanging="425"/>
      </w:pPr>
      <w:r w:rsidRPr="003B2AB9">
        <w:t>a)</w:t>
      </w:r>
      <w:r w:rsidRPr="003B2AB9">
        <w:tab/>
        <w:t xml:space="preserve">reiteren el firme apoyo de la Unión a las aspiraciones democráticas sirias, que siguen vivas en ese país a pesar de la represión total ejercida por el régimen desde las protestas pacíficas de 2011 —con la decisiva ayuda militar y financiera de Irán y </w:t>
      </w:r>
      <w:r w:rsidRPr="003B2AB9">
        <w:lastRenderedPageBreak/>
        <w:t>Rusia— para mantener en el poder al clan Al-Asad; denuncien la concesión de contratos por parte del régimen que permite a Rusia e Irán acceder a los recursos del país a expensas de la población;</w:t>
      </w:r>
    </w:p>
    <w:p w14:paraId="475DC9EE" w14:textId="77777777" w:rsidR="00DC2867" w:rsidRPr="003B2AB9" w:rsidRDefault="00DC2867" w:rsidP="00DC2867">
      <w:pPr>
        <w:pStyle w:val="NormalHangingLeft12a"/>
        <w:ind w:left="851" w:hanging="425"/>
      </w:pPr>
      <w:r w:rsidRPr="003B2AB9">
        <w:t>b)</w:t>
      </w:r>
      <w:r w:rsidRPr="003B2AB9">
        <w:tab/>
        <w:t>destaquen la especial responsabilidad del régimen, sin minimizar el papel desempeñado por el EI y otros grupos armados y terroristas, en la muerte de medio millón de civiles, la destrucción del país, el desplazamiento de la mayoría de la población, la tortura y desaparición forzosa de no menos de 112 713 personas</w:t>
      </w:r>
      <w:r w:rsidRPr="003B2AB9">
        <w:rPr>
          <w:rStyle w:val="FootnoteReference"/>
        </w:rPr>
        <w:footnoteReference w:id="3"/>
      </w:r>
      <w:r w:rsidRPr="003B2AB9">
        <w:t xml:space="preserve"> en el sistema de detención arbitraria masiva, el uso de armas químicas contra civiles y la represión sistemática de toda oposición pacífica;</w:t>
      </w:r>
    </w:p>
    <w:p w14:paraId="7418882C" w14:textId="77777777" w:rsidR="00DC2867" w:rsidRPr="003B2AB9" w:rsidRDefault="00DC2867" w:rsidP="00DC2867">
      <w:pPr>
        <w:pStyle w:val="NormalHangingLeft12a"/>
        <w:ind w:left="851" w:hanging="425"/>
      </w:pPr>
      <w:r w:rsidRPr="003B2AB9">
        <w:t>c)</w:t>
      </w:r>
      <w:r w:rsidRPr="003B2AB9">
        <w:tab/>
        <w:t xml:space="preserve">se opongan a cualquier normalización de las relaciones con el régimen de Al-Asad a menos que se produzcan cambios profundos y verificables en la aplicación de la Resolución 2254 (2015) del Consejo de Seguridad de las Naciones Unidas, en particular la liberación de los presos políticos, la información a las familias de las víctimas sobre el destino de los desaparecidos y las víctimas de desapariciones forzosas y el cese de todo ataque y de todo obstáculo a la ayuda humanitaria; pidan a los Estados miembros de la Unión que se abstengan de adoptar medidas que debiliten o socaven la posición común de la Unión sobre Siria; </w:t>
      </w:r>
      <w:r w:rsidR="0037405C" w:rsidRPr="003B2AB9">
        <w:t>acojan con satisfacción la adopción, por parte de la Cámara de Representantes de los Estados Unidos, de la Ley contra la normalización del régimen de Al-Asad y animen al Senado de los Estados Unidos a que prosiga el proceso legislativo hacia su promulgación;</w:t>
      </w:r>
      <w:r w:rsidR="0037405C" w:rsidRPr="003B2AB9">
        <w:rPr>
          <w:b/>
          <w:i/>
        </w:rPr>
        <w:t xml:space="preserve"> </w:t>
      </w:r>
      <w:r w:rsidRPr="003B2AB9">
        <w:t xml:space="preserve">destaquen que, a pesar de la decisión soberana de algunos Estados árabes de readmitir a Siria en la Liga Árabe, el régimen sirio no da ninguna señal de querer combatir los flujos de narcotráfico que tienen su origen en ese país y afectan a toda la región; condenen el control ejercido por la familia Al-Asad y sus aliados, entre ellos </w:t>
      </w:r>
      <w:proofErr w:type="spellStart"/>
      <w:r w:rsidRPr="003B2AB9">
        <w:t>Hizbulá</w:t>
      </w:r>
      <w:proofErr w:type="spellEnd"/>
      <w:r w:rsidRPr="003B2AB9">
        <w:t xml:space="preserve">, sobre el mercado de </w:t>
      </w:r>
      <w:proofErr w:type="spellStart"/>
      <w:r w:rsidRPr="003B2AB9">
        <w:t>captagón</w:t>
      </w:r>
      <w:proofErr w:type="spellEnd"/>
      <w:r w:rsidRPr="003B2AB9">
        <w:t xml:space="preserve">, una droga cuyo volumen de tráfico se estima en 57 000 millones USD; tengan en cuenta que el hermano de </w:t>
      </w:r>
      <w:proofErr w:type="spellStart"/>
      <w:r w:rsidRPr="003B2AB9">
        <w:t>Bashar</w:t>
      </w:r>
      <w:proofErr w:type="spellEnd"/>
      <w:r w:rsidRPr="003B2AB9">
        <w:t xml:space="preserve"> Al-Asad, </w:t>
      </w:r>
      <w:proofErr w:type="spellStart"/>
      <w:r w:rsidRPr="003B2AB9">
        <w:t>Maher</w:t>
      </w:r>
      <w:proofErr w:type="spellEnd"/>
      <w:r w:rsidRPr="003B2AB9">
        <w:t xml:space="preserve"> Al-Asad, está al mando de la unidad del ejército encargada de facilitar su producción; establezcan una respuesta coordinada de la Unión en materia de seguridad que evite que la Unión sea utilizada como zona de trasbordo para el </w:t>
      </w:r>
      <w:proofErr w:type="spellStart"/>
      <w:r w:rsidRPr="003B2AB9">
        <w:t>captagón</w:t>
      </w:r>
      <w:proofErr w:type="spellEnd"/>
      <w:r w:rsidRPr="003B2AB9">
        <w:t xml:space="preserve"> producido en Siria y el Líbano; </w:t>
      </w:r>
    </w:p>
    <w:p w14:paraId="6C2D0295" w14:textId="77777777" w:rsidR="00DC2867" w:rsidRPr="003B2AB9" w:rsidRDefault="00DC2867" w:rsidP="00DC2867">
      <w:pPr>
        <w:pStyle w:val="NormalHangingLeft12a"/>
        <w:ind w:left="851" w:hanging="425"/>
      </w:pPr>
      <w:r w:rsidRPr="003B2AB9">
        <w:t>d)</w:t>
      </w:r>
      <w:r w:rsidRPr="003B2AB9">
        <w:tab/>
        <w:t>hagan hincapié en que la represión, la negligencia y la corrupción por parte del régimen son responsables de la grave situación económica; recuerden que las sanciones de la Unión solo se dirigen contra personas y entidades implicadas en la represión; atajen el problema de la conformidad financiera excesiva por parte de los bancos, que puede impedir que los grupos de ayuda transfieran fondos al país y ejecuten programas o paguen al personal y los proveedores locales, incluso cuando las transacciones estén destinadas a apoyar actividades exentas de sanciones; subrayen, no obstante, que las medidas restrictivas de la Unión deben continuar siendo específicas, seguir garantizando exenciones para la ayuda humanitaria y dar prioridad a las entregas de ayuda a nivel local;</w:t>
      </w:r>
    </w:p>
    <w:p w14:paraId="15C8FF0C" w14:textId="77777777" w:rsidR="00DC2867" w:rsidRPr="003B2AB9" w:rsidRDefault="00DC2867" w:rsidP="00DC2867">
      <w:pPr>
        <w:pStyle w:val="NormalHangingLeft12a"/>
        <w:ind w:left="851" w:hanging="425"/>
      </w:pPr>
      <w:r w:rsidRPr="003B2AB9">
        <w:t>e)</w:t>
      </w:r>
      <w:r w:rsidRPr="003B2AB9">
        <w:tab/>
        <w:t xml:space="preserve">concedan rápidamente a las organizaciones humanitarias internacionales de </w:t>
      </w:r>
      <w:r w:rsidRPr="003B2AB9">
        <w:lastRenderedPageBreak/>
        <w:t xml:space="preserve">confianza exenciones sólidas, amplias y claras; armonicen todo lo posible la interpretación por parte de los Estados miembros del Reglamento relativo a medidas restrictivas en Siria y apliquen al respecto la Resolución 2664 (2022) del Consejo de Seguridad de las Naciones Unidas sobre la ayuda humanitaria; </w:t>
      </w:r>
    </w:p>
    <w:p w14:paraId="5AED3F02" w14:textId="77777777" w:rsidR="00DC2867" w:rsidRPr="003B2AB9" w:rsidRDefault="00DC2867" w:rsidP="00DC2867">
      <w:pPr>
        <w:pStyle w:val="NormalHangingLeft12a"/>
        <w:ind w:left="851" w:hanging="425"/>
      </w:pPr>
      <w:r w:rsidRPr="003B2AB9">
        <w:t>f)</w:t>
      </w:r>
      <w:r w:rsidRPr="003B2AB9">
        <w:tab/>
        <w:t xml:space="preserve">encomien el valor de los manifestantes de las ciudades de </w:t>
      </w:r>
      <w:proofErr w:type="spellStart"/>
      <w:r w:rsidRPr="003B2AB9">
        <w:t>Sueida</w:t>
      </w:r>
      <w:proofErr w:type="spellEnd"/>
      <w:r w:rsidRPr="003B2AB9">
        <w:t xml:space="preserve"> y </w:t>
      </w:r>
      <w:proofErr w:type="spellStart"/>
      <w:r w:rsidRPr="003B2AB9">
        <w:t>Daraa</w:t>
      </w:r>
      <w:proofErr w:type="spellEnd"/>
      <w:r w:rsidRPr="003B2AB9">
        <w:t xml:space="preserve"> que, desde agosto de 2023, han vuelto a alzarse pacíficamente contra el régimen de Al-Asad; consulten y presten apoyo básico y flexible a largo plazo a las redes de la sociedad civil siria en Europa y en Siria que comparten valores democráticos y se esfuerzan por proteger a los defensores y activistas de los derechos humanos en la región; condenen firmemente todas las formas de discriminación religiosa e insistan en el respeto por parte de todos de los derechos de los grupos étnicos y religiosos y las minorías de Siria, como los cristianos, los drusos, los kurdos, los alauíes y todas las demás minorías; condenen enérgicamente la propaganda antisemita y la denegación del derecho de Israel a existir, un rasgo clave de la comunicación general de la familia </w:t>
      </w:r>
      <w:proofErr w:type="spellStart"/>
      <w:r w:rsidRPr="003B2AB9">
        <w:t>Bashar</w:t>
      </w:r>
      <w:proofErr w:type="spellEnd"/>
      <w:r w:rsidRPr="003B2AB9">
        <w:t xml:space="preserve"> Al-Asad; garanticen que la educación y los materiales educativos se ajusten a estos principios; pidan que todo aquel que se haya visto desplazado siga viviendo en su patria histórica y tradicional o vuelva a ella en condiciones de dignidad, igualdad y seguridad, y pueda practicar libremente su religión y creencias sin estar sujeto a ningún tipo de coacción, violencia o discriminación; apoyen el diálogo </w:t>
      </w:r>
      <w:proofErr w:type="spellStart"/>
      <w:r w:rsidRPr="003B2AB9">
        <w:t>interconfesional</w:t>
      </w:r>
      <w:proofErr w:type="spellEnd"/>
      <w:r w:rsidRPr="003B2AB9">
        <w:t>;</w:t>
      </w:r>
    </w:p>
    <w:p w14:paraId="5A970CC9" w14:textId="77777777" w:rsidR="00DC2867" w:rsidRPr="003B2AB9" w:rsidRDefault="00DC2867" w:rsidP="00DC2867">
      <w:pPr>
        <w:pStyle w:val="NormalHangingLeft12a"/>
        <w:ind w:left="851" w:hanging="425"/>
        <w:rPr>
          <w:b/>
          <w:bCs/>
          <w:i/>
        </w:rPr>
      </w:pPr>
      <w:r w:rsidRPr="003B2AB9">
        <w:rPr>
          <w:b/>
          <w:i/>
        </w:rPr>
        <w:t>Seguridad</w:t>
      </w:r>
    </w:p>
    <w:p w14:paraId="6FD26BC9" w14:textId="77777777" w:rsidR="00DC2867" w:rsidRPr="003B2AB9" w:rsidRDefault="00DC2867" w:rsidP="00DC2867">
      <w:pPr>
        <w:pStyle w:val="NormalHangingLeft12a"/>
        <w:ind w:left="851" w:hanging="425"/>
      </w:pPr>
      <w:r w:rsidRPr="003B2AB9">
        <w:t>g)</w:t>
      </w:r>
      <w:r w:rsidRPr="003B2AB9">
        <w:tab/>
        <w:t xml:space="preserve">lamenten la presencia continuada en territorio sirio de cientos de bases iraníes, turcas y rusas y milicias iraníes y rusas; expresen su preocupación ante la explotación económica del país por potencias extranjeras depredadoras; condenen los ataques de las fuerzas turcas y su ocupación de territorios sirios en el norte, así como la renovada y brutal campaña militar por parte del Gobierno sirio y Rusia en el noroeste del país, incluido sobre objetivos civiles; expresen su profunda preocupación por la persistencia de una oposición islamista radical en la provincia de </w:t>
      </w:r>
      <w:proofErr w:type="spellStart"/>
      <w:r w:rsidRPr="003B2AB9">
        <w:t>Idlib</w:t>
      </w:r>
      <w:proofErr w:type="spellEnd"/>
      <w:r w:rsidRPr="003B2AB9">
        <w:t xml:space="preserve">; apoyen el mantenimiento de la coalición internacional contra el EI, que sigue activo en Siria a pesar de haber sufrido importantes derrotas; pidan un esfuerzo internacional decidido para seguir su lucha contra el EI en Siria hasta su total erradicación; recuerden que las acciones militares unilaterales por parte de Turquía constituyen una grave violación del Derecho internacional y han socavado la estabilidad y la seguridad de la región en su conjunto; desmantelen las redes </w:t>
      </w:r>
      <w:proofErr w:type="spellStart"/>
      <w:r w:rsidRPr="003B2AB9">
        <w:t>yihadistas</w:t>
      </w:r>
      <w:proofErr w:type="spellEnd"/>
      <w:r w:rsidRPr="003B2AB9">
        <w:t xml:space="preserve"> en campaña en Siria e Irak y busquen y enjuicien a sus miembros, que estuvieron al mando de más de cinco mil combatientes extranjeros que ellos habían radicalizado, reclutado y sacado de Europa; continúen apoyando la coalición global contra el EI en términos de medios políticos, financieros, operativos y logísticos;</w:t>
      </w:r>
    </w:p>
    <w:p w14:paraId="767DE604" w14:textId="77777777" w:rsidR="00DC2867" w:rsidRPr="003B2AB9" w:rsidRDefault="00DC2867" w:rsidP="00DC2867">
      <w:pPr>
        <w:pStyle w:val="NormalHangingLeft12a"/>
        <w:ind w:left="851" w:hanging="425"/>
        <w:rPr>
          <w:szCs w:val="24"/>
        </w:rPr>
      </w:pPr>
      <w:r w:rsidRPr="003B2AB9">
        <w:t>h)</w:t>
      </w:r>
      <w:r w:rsidRPr="003B2AB9">
        <w:tab/>
        <w:t>destaquen el papel de las Fuerzas Democráticas Sirias en la lucha contra el EI en el noreste de Siria;</w:t>
      </w:r>
    </w:p>
    <w:p w14:paraId="56EE2C26" w14:textId="77777777" w:rsidR="00DC2867" w:rsidRPr="003B2AB9" w:rsidRDefault="00DC2867" w:rsidP="00DC2867">
      <w:pPr>
        <w:pStyle w:val="NormalHangingLeft12a"/>
        <w:ind w:left="851" w:hanging="425"/>
      </w:pPr>
      <w:r w:rsidRPr="003B2AB9">
        <w:t>i)</w:t>
      </w:r>
      <w:r w:rsidRPr="003B2AB9">
        <w:tab/>
        <w:t xml:space="preserve">insten a los Estados miembros a que sigan repatriando a sus nacionales internados en los campos de prisioneros </w:t>
      </w:r>
      <w:proofErr w:type="spellStart"/>
      <w:r w:rsidRPr="003B2AB9">
        <w:t>yihadistas</w:t>
      </w:r>
      <w:proofErr w:type="spellEnd"/>
      <w:r w:rsidRPr="003B2AB9">
        <w:t xml:space="preserve"> de Al-</w:t>
      </w:r>
      <w:proofErr w:type="spellStart"/>
      <w:r w:rsidRPr="003B2AB9">
        <w:t>Hol</w:t>
      </w:r>
      <w:proofErr w:type="spellEnd"/>
      <w:r w:rsidRPr="003B2AB9">
        <w:t xml:space="preserve"> y </w:t>
      </w:r>
      <w:proofErr w:type="spellStart"/>
      <w:r w:rsidRPr="003B2AB9">
        <w:t>Roj</w:t>
      </w:r>
      <w:proofErr w:type="spellEnd"/>
      <w:r w:rsidRPr="003B2AB9">
        <w:t xml:space="preserve"> y a que los juzguen en juicios justos por sus delitos; expresen su profunda preocupación por el deterioro de la situación humanitaria, sanitaria y de seguridad en los campamentos del noreste de Siria, en particular en los de Al-</w:t>
      </w:r>
      <w:proofErr w:type="spellStart"/>
      <w:r w:rsidRPr="003B2AB9">
        <w:t>Hol</w:t>
      </w:r>
      <w:proofErr w:type="spellEnd"/>
      <w:r w:rsidRPr="003B2AB9">
        <w:t xml:space="preserve"> y </w:t>
      </w:r>
      <w:proofErr w:type="spellStart"/>
      <w:r w:rsidRPr="003B2AB9">
        <w:t>Roj</w:t>
      </w:r>
      <w:proofErr w:type="spellEnd"/>
      <w:r w:rsidRPr="003B2AB9">
        <w:t>, que siguen siendo viveros para la radicalización;</w:t>
      </w:r>
      <w:r w:rsidRPr="003B2AB9">
        <w:rPr>
          <w:b/>
          <w:i/>
        </w:rPr>
        <w:t xml:space="preserve"> </w:t>
      </w:r>
      <w:r w:rsidRPr="003B2AB9">
        <w:t xml:space="preserve">pidan a los Estados miembros que repatrien a todos los niños </w:t>
      </w:r>
      <w:r w:rsidRPr="003B2AB9">
        <w:lastRenderedPageBreak/>
        <w:t>europeos, proporcionándoles el apoyo y la reintegración adecuados; pidan a los Estados miembros que promuevan en todas sus relaciones bilaterales y en los foros internacionales la repatriación de todos los niños de nacionales de terceros países, respetando plenamente el Derecho Internacional;</w:t>
      </w:r>
    </w:p>
    <w:p w14:paraId="0A20A206" w14:textId="77777777" w:rsidR="00DC2867" w:rsidRPr="003B2AB9" w:rsidRDefault="00DC2867" w:rsidP="00DC2867">
      <w:pPr>
        <w:pStyle w:val="NormalHangingLeft12a"/>
        <w:ind w:left="851" w:hanging="425"/>
      </w:pPr>
      <w:r w:rsidRPr="003B2AB9">
        <w:t>j)</w:t>
      </w:r>
      <w:r w:rsidRPr="003B2AB9">
        <w:tab/>
        <w:t>redoblen sus esfuerzos para contrarrestar la desinformación rusa e iraní sobre Siria, en particular en lengua árabe; adopten las medidas necesarias para garantizar que las plataformas en línea aumenten sustancialmente su lucha contra la desinformación en la región, en particular mediante la contratación de hablantes de lengua árabe para moderar los contenidos en línea;</w:t>
      </w:r>
    </w:p>
    <w:p w14:paraId="20F46918" w14:textId="77777777" w:rsidR="00DC2867" w:rsidRPr="003B2AB9" w:rsidRDefault="00DC2867" w:rsidP="00DC2867">
      <w:pPr>
        <w:pStyle w:val="NormalHangingLeft12a"/>
        <w:ind w:left="851" w:hanging="425"/>
      </w:pPr>
      <w:r w:rsidRPr="003B2AB9">
        <w:t>k)</w:t>
      </w:r>
      <w:r w:rsidRPr="003B2AB9">
        <w:tab/>
        <w:t xml:space="preserve">condenen el lanzamiento de cohetes por parte de las fuerzas sirias desde territorio sirio hacia Israel y los Altos del Golán ocupados por Israel, así como el envío de un dron desarmado al norte de Israel; condenen los repetidos intentos </w:t>
      </w:r>
      <w:r w:rsidR="0037405C" w:rsidRPr="003B2AB9">
        <w:t xml:space="preserve">completados con éxito </w:t>
      </w:r>
      <w:r w:rsidRPr="003B2AB9">
        <w:t xml:space="preserve">por parte de </w:t>
      </w:r>
      <w:proofErr w:type="spellStart"/>
      <w:r w:rsidRPr="003B2AB9">
        <w:t>Hizbulá</w:t>
      </w:r>
      <w:proofErr w:type="spellEnd"/>
      <w:r w:rsidRPr="003B2AB9">
        <w:t xml:space="preserve"> de recibir armas iraníes a través de territorio sirio; condenen la actitud permisiva del régimen de Al-Asad hacia Al-Qaida y otros grupos terroristas, especialmente en relación con los esfuerzos de facilitación en el conflicto de Irak, ya que ha alimentado el crecimiento de Al-Qaida, el EI y las redes terroristas afiliadas del interior de Siria; </w:t>
      </w:r>
    </w:p>
    <w:p w14:paraId="5B7077F0" w14:textId="37BDFB05" w:rsidR="00DC2867" w:rsidRPr="003B2AB9" w:rsidRDefault="00DC2867" w:rsidP="00DC2867">
      <w:pPr>
        <w:pStyle w:val="NormalHangingLeft12a"/>
        <w:ind w:left="851" w:hanging="425"/>
      </w:pPr>
      <w:r w:rsidRPr="003B2AB9">
        <w:t>l)</w:t>
      </w:r>
      <w:r w:rsidRPr="003B2AB9">
        <w:tab/>
      </w:r>
      <w:r w:rsidR="0037405C" w:rsidRPr="003B2AB9">
        <w:t>señalen</w:t>
      </w:r>
      <w:r w:rsidRPr="003B2AB9">
        <w:t xml:space="preserve"> el ejército israelí sigue lanzando ataques aéreos y de otros tipos contra territorio sirio</w:t>
      </w:r>
      <w:r w:rsidR="0037405C" w:rsidRPr="003B2AB9">
        <w:t xml:space="preserve"> </w:t>
      </w:r>
      <w:r w:rsidR="0034174E" w:rsidRPr="003B2AB9">
        <w:t xml:space="preserve">como actos de legítima defensa </w:t>
      </w:r>
      <w:r w:rsidR="0037405C" w:rsidRPr="003B2AB9">
        <w:t>con el objetivo de garantizar que el régimen de Al-Asad siga sin poder recuperar fuerzas suficientes para plantear una amenaza para los países vecinos</w:t>
      </w:r>
      <w:r w:rsidRPr="003B2AB9">
        <w:t xml:space="preserve">; </w:t>
      </w:r>
    </w:p>
    <w:p w14:paraId="04B61133" w14:textId="77777777" w:rsidR="00DC2867" w:rsidRPr="003B2AB9" w:rsidRDefault="00DC2867" w:rsidP="00DC2867">
      <w:pPr>
        <w:pStyle w:val="NormalHangingLeft12a"/>
        <w:ind w:left="851" w:hanging="425"/>
        <w:rPr>
          <w:bCs/>
        </w:rPr>
      </w:pPr>
      <w:r w:rsidRPr="003B2AB9">
        <w:rPr>
          <w:rStyle w:val="Aucun"/>
        </w:rPr>
        <w:t>m)</w:t>
      </w:r>
      <w:r w:rsidRPr="003B2AB9">
        <w:rPr>
          <w:rStyle w:val="Aucun"/>
        </w:rPr>
        <w:tab/>
        <w:t xml:space="preserve">garanticen que las resoluciones, informes y decisiones de la Unión relacionados con Siria se traduzcan al árabe; </w:t>
      </w:r>
    </w:p>
    <w:p w14:paraId="57BE914A" w14:textId="77777777" w:rsidR="00DC2867" w:rsidRPr="003B2AB9" w:rsidRDefault="00DC2867" w:rsidP="00DC2867">
      <w:pPr>
        <w:pStyle w:val="NormalHangingLeft12a"/>
        <w:ind w:left="851" w:hanging="425"/>
        <w:rPr>
          <w:b/>
          <w:bCs/>
          <w:i/>
        </w:rPr>
      </w:pPr>
      <w:r w:rsidRPr="003B2AB9">
        <w:rPr>
          <w:b/>
          <w:i/>
        </w:rPr>
        <w:t>Lucha contra la impunidad</w:t>
      </w:r>
    </w:p>
    <w:p w14:paraId="44D8B3D3" w14:textId="7C9F2950" w:rsidR="00DC2867" w:rsidRPr="003B2AB9" w:rsidRDefault="00DC2867" w:rsidP="00DC2867">
      <w:pPr>
        <w:pStyle w:val="NormalHangingLeft12a"/>
        <w:ind w:left="851" w:hanging="425"/>
      </w:pPr>
      <w:r w:rsidRPr="003B2AB9">
        <w:t>n)</w:t>
      </w:r>
      <w:r w:rsidRPr="003B2AB9">
        <w:tab/>
        <w:t xml:space="preserve">insistan en que la lucha contra la impunidad en Siria es un requisito previo para cualquier futura resolución de la crisis en curso, así como un imperativo moral y político para Europa y la comunidad internacional; se congratulen de los progresos judiciales del equipo conjunto de investigación franco-alemán en relación con los 11 000 cadáveres de víctimas de tortura identificados en el informe César y de la suspensión de Siria de la Organización Internacional para la Prohibición de las Armas Químicas; acojan con satisfacción la emisión de órdenes de detención internacional contra </w:t>
      </w:r>
      <w:proofErr w:type="spellStart"/>
      <w:r w:rsidRPr="003B2AB9">
        <w:t>Bashar</w:t>
      </w:r>
      <w:proofErr w:type="spellEnd"/>
      <w:r w:rsidRPr="003B2AB9">
        <w:t xml:space="preserve"> Al-Asad, su hermano </w:t>
      </w:r>
      <w:proofErr w:type="spellStart"/>
      <w:r w:rsidRPr="003B2AB9">
        <w:t>Maher</w:t>
      </w:r>
      <w:proofErr w:type="spellEnd"/>
      <w:r w:rsidRPr="003B2AB9">
        <w:t xml:space="preserve"> Al-Asad y dos generales, por parte de órganos jurisdiccionales franceses en noviembre de 2023, por crímenes contra la humanidad en relación con el uso de armas químicas contra civiles; que acojan con satisfacción la resolución de la CIJ por la que se ordena a Siria que adopte todas las medidas de que disponga para prevenir actos de tortura y otros abusos, a raíz de que los Países Bajos y Canadá iniciaran un asunto relativo a la violación por parte de Siria de la Convención contra la Tortura; acojan asimismo con satisfacción los progresos realizados en Alemania, Francia y Suecia para llevar a criminales sirios ante la justicia, por ejemplo a través de procesos penales en </w:t>
      </w:r>
      <w:r w:rsidR="0037405C" w:rsidRPr="003B2AB9">
        <w:t>Coblenza y Fráncfort; se congratulen de la detención y el encarcelamiento, en diciembre de 2023, enero de 2024 y febrero de 2024, de dirigentes paramilitares sirios vinculados al régimen de Al-Asad en Alemania, los Países Bajos y Bélgica por crímenes contra la humanidad, crímenes de guerra y tortura</w:t>
      </w:r>
      <w:r w:rsidRPr="003B2AB9">
        <w:t xml:space="preserve">; animen a todos los Estados miembros de la Unión a que apliquen la jurisdicción universal, cuando la prevea el respectivo ordenamiento </w:t>
      </w:r>
      <w:r w:rsidRPr="003B2AB9">
        <w:lastRenderedPageBreak/>
        <w:t>constitucional; apoyen los intentos por llevar a los líderes del régimen sirio ante la justicia; pidan la puesta en común de informes periciales e intérpretes entre las autoridades judiciales y policiales, con la designación en cada Estado de un fiscal para los crímenes contra la humanidad; pidan a los Estados miembros de la Unión que creen unidades especializadas en crímenes de guerra en el seno de los servicios policiales y fiscales, en aquellos casos en los que no existan ya, y garanticen que cuenten con recursos adecuados; animen a los Estados miembros a prestar especial atención a las actividades de los servicios de inteligencia sirios y su influencia en la diáspora siria, incluida la protección de testigos, así como a evitarlas; pidan la concesión específica de becas europeas a sirios que deseen recibir una formación jurídica en lucha contra la impunidad;</w:t>
      </w:r>
    </w:p>
    <w:p w14:paraId="48778DBA" w14:textId="77777777" w:rsidR="00DC2867" w:rsidRPr="003B2AB9" w:rsidRDefault="00DC2867" w:rsidP="00DC2867">
      <w:pPr>
        <w:pStyle w:val="NormalHangingLeft12a"/>
        <w:ind w:left="851" w:hanging="425"/>
      </w:pPr>
      <w:r w:rsidRPr="003B2AB9">
        <w:t>o)</w:t>
      </w:r>
      <w:r w:rsidRPr="003B2AB9">
        <w:tab/>
        <w:t>insten a un intercambio automático de información entre todos los Estados miembros sobre los criminales de guerra cuya solicitud de asilo haya sido denegada en virtud del artículo 1, sección F, de la Convención sobre el Estatuto de los Refugiados; pidan a los Estados miembros que constituyan un fondo europeo para las víctimas de graves violaciones del Derecho internacional en Siria, incluidas las víctimas de tortura, identificando fondos existentes relacionados con violaciones de dicho Derecho en Siria dentro de sus jurisdicciones, como penas pecuniarias, sanciones, multas y penalizaciones, órdenes de decomiso, inmovilización de fondos relacionados con bienes de origen ilícito del régimen sirio y otras rentas; pidan que se desarrolle un marco jurídico que permita la transferencia de dichos fondos a las familias de las víctimas, incluidas las víctimas de tortura; recuerden que dichos fondos deben diseñarse cuidadosamente en plena cooperación con las familias de las víctimas; reconozcan la amenaza constante de tráfico ilícito desde Siria de obras de arte expoliadas y de bienes del patrimonio cultural tanto por parte del régimen de Al</w:t>
      </w:r>
      <w:r w:rsidRPr="003B2AB9">
        <w:noBreakHyphen/>
        <w:t xml:space="preserve">Asad como del EI; insten a que se refuerce el plan de acción de la Unión contra el tráfico de bienes culturales, junto a la cooperación con terceros países, para garantizar la protección de dichos bienes, así como su desaparición del mercado negro y su repatriación a los países de origen cuando las condiciones lo permitan; celebren la adopción de la Resolución de la Asamblea General de las Naciones Unidas, de 29 de junio de 2023, por la que se establece una institución sobre las personas desaparecidas en Siria, y el mantenimiento de la financiación del mecanismo internacional, independiente e imparcial para apoyar la investigación de los crímenes más graves cometidos en Siria desde 2011; insten a la Unión y a sus Estados miembros a que amplíen la lista de personas sujetas a sanciones selectivas en el marco del régimen de sanciones de la UE de alcance mundial en materia de derechos humanos (la denominada Ley </w:t>
      </w:r>
      <w:proofErr w:type="spellStart"/>
      <w:r w:rsidRPr="003B2AB9">
        <w:t>Magnitsky</w:t>
      </w:r>
      <w:proofErr w:type="spellEnd"/>
      <w:r w:rsidRPr="003B2AB9">
        <w:t xml:space="preserve"> de la Unión), en particular los mandos militares y civiles sirios y rusos de los que cabe presumir responsabilidades de mando o implicación digna de crédito en crímenes de guerra, crímenes contra la humanidad y otras violaciones graves cometidas en el noroeste de Siria;</w:t>
      </w:r>
    </w:p>
    <w:p w14:paraId="2D84FDE0" w14:textId="69BE0984" w:rsidR="0037405C" w:rsidRPr="003B2AB9" w:rsidRDefault="0023769C" w:rsidP="00DC2867">
      <w:pPr>
        <w:pStyle w:val="NormalHangingLeft12a"/>
        <w:ind w:left="851" w:hanging="425"/>
      </w:pPr>
      <w:r w:rsidRPr="003B2AB9">
        <w:t>p</w:t>
      </w:r>
      <w:r w:rsidR="006F1D7B">
        <w:t>)</w:t>
      </w:r>
      <w:r w:rsidR="0037405C" w:rsidRPr="003B2AB9">
        <w:tab/>
        <w:t>acojan con satisfacción la decisión del Consejo, de 22 de enero de 2024, de añadir a seis empresarios cercanos a la familia Al-Asad y cinco empresas a la lista de sanciones de la Unión por su participación en el envío de mercenarios del régimen sirio, el comercio de armas, el tráfico de drogas o el blanqueo de capitales para apoyar al régimen sirio</w:t>
      </w:r>
      <w:r w:rsidR="0037405C" w:rsidRPr="003B2AB9">
        <w:rPr>
          <w:b/>
          <w:i/>
        </w:rPr>
        <w:t>;</w:t>
      </w:r>
    </w:p>
    <w:p w14:paraId="620C4407" w14:textId="77777777" w:rsidR="00DC2867" w:rsidRPr="003B2AB9" w:rsidRDefault="00DC2867" w:rsidP="00DC2867">
      <w:pPr>
        <w:pStyle w:val="NormalHangingLeft12a"/>
        <w:ind w:left="851" w:hanging="425"/>
        <w:rPr>
          <w:b/>
          <w:bCs/>
          <w:i/>
        </w:rPr>
      </w:pPr>
      <w:r w:rsidRPr="003B2AB9">
        <w:rPr>
          <w:b/>
          <w:i/>
        </w:rPr>
        <w:t xml:space="preserve">Ayuda humanitaria y refugiados </w:t>
      </w:r>
    </w:p>
    <w:p w14:paraId="0B9AAF97" w14:textId="65D20801" w:rsidR="00DC2867" w:rsidRPr="003B2AB9" w:rsidRDefault="0023769C" w:rsidP="00DC2867">
      <w:pPr>
        <w:pStyle w:val="NormalHangingLeft12a"/>
        <w:ind w:left="851" w:hanging="425"/>
      </w:pPr>
      <w:r w:rsidRPr="003B2AB9">
        <w:t>q</w:t>
      </w:r>
      <w:r w:rsidR="00DC2867" w:rsidRPr="003B2AB9">
        <w:t>)</w:t>
      </w:r>
      <w:r w:rsidR="00DC2867" w:rsidRPr="003B2AB9">
        <w:tab/>
      </w:r>
      <w:r w:rsidR="00E80C4A" w:rsidRPr="003B2AB9">
        <w:t xml:space="preserve">insten a la comunidad internacional, en la Conferencia de Bruselas de 2024, a </w:t>
      </w:r>
      <w:r w:rsidR="00E80C4A" w:rsidRPr="003B2AB9">
        <w:lastRenderedPageBreak/>
        <w:t>aumentar urgentemente su ayuda humanitaria a los 15,3 millones de sirios que dependen de ella cada día; expresen su profunda preocupación por la decisión adoptada por el Programa Mundial de Alimentos de las Naciones Unidas de suspender su ayuda alimentaria a partir de enero de 2024 debido a un déficit de financiación, que hasta entonces había beneficiado diariamente a 3,2 millones de personas en Siria; insistan en el acceso a agua limpia, a saber, agua potable, agua sanitaria y agua para usos agrícolas, a la educación formal, también para las niñas y las mujeres, al abastecimiento energético, a carburantes asequibles y a un apoyo presupuestario a largo plazo adaptado a las necesidades de las mujeres; se centren en dirigir la ayuda humanitaria especialmente hacia el agua limpia, la energía asequible, la calefacción, la asistencia sanitaria y los productos sanitarios</w:t>
      </w:r>
      <w:r w:rsidR="00DC2867" w:rsidRPr="003B2AB9">
        <w:t>; pidan a la Comisión Europea y a los Estados miembros de la Unión que intensifiquen los esfuerzos para apoyar el trabajo de las organizaciones locales de la sociedad civil y de refugiados; destaquen la importancia de que las agencias de ayuda de mejoren la rendición de cuentas ante los beneficiarios de asistencia y actúen con arreglo a sus comentarios y necesidades, de conformidad con el principio de «rendición de cuentas ante las poblaciones afectadas»; destaquen que la Unión es el principal contribuyente en este ámbito; acojan con satisfacción los constantes esfuerzos del Líbano, Jordania, Turquía e Irak para acoger a seis millones de refugiados en unas circunstancias económicas difíciles; recuerden a estos países su obligación de adherirse al Derecho internacional a este respecto; reiteren la necesidad de garantizar el estatuto de los refugiados, en particular en los principales países de acogida que son Turquía, el Líbano, Jordania e Irak, y de abstenerse de toda discriminación de las minorías; reconozcan el inmenso patrimonio cultural de Siria como parte importante del patrimonio cultural mundial y como fuente de soluciones para resolver algunos de los problemas del país; reconozcan el arameo como lengua minoritaria en peligro, ya que solo la hablan alrededor de 100 000 personas en Siria, mientras que en Europa esta cifra asciende a 500 000 personas;</w:t>
      </w:r>
    </w:p>
    <w:p w14:paraId="484EEEAD" w14:textId="50AAEEAB" w:rsidR="00DC2867" w:rsidRPr="003B2AB9" w:rsidRDefault="0023769C" w:rsidP="00DC2867">
      <w:pPr>
        <w:pStyle w:val="NormalHangingLeft12a"/>
        <w:ind w:left="851" w:hanging="425"/>
      </w:pPr>
      <w:r w:rsidRPr="003B2AB9">
        <w:t>r</w:t>
      </w:r>
      <w:r w:rsidR="00DC2867" w:rsidRPr="003B2AB9">
        <w:t>)</w:t>
      </w:r>
      <w:r w:rsidR="00DC2867" w:rsidRPr="003B2AB9">
        <w:tab/>
        <w:t xml:space="preserve">condenen enérgicamente los innumerables vetos de Rusia contra el suministro de ayuda a las poblaciones del norte, en particular el veto a la renovación de la Resolución 2672 (2023) del Consejo de Seguridad de las Naciones Unidas, que supuso que no se permitiera la ampliación del acceso por </w:t>
      </w:r>
      <w:proofErr w:type="spellStart"/>
      <w:r w:rsidR="00DC2867" w:rsidRPr="003B2AB9">
        <w:t>Bab</w:t>
      </w:r>
      <w:proofErr w:type="spellEnd"/>
      <w:r w:rsidR="00DC2867" w:rsidRPr="003B2AB9">
        <w:t xml:space="preserve"> al-</w:t>
      </w:r>
      <w:proofErr w:type="spellStart"/>
      <w:r w:rsidR="00DC2867" w:rsidRPr="003B2AB9">
        <w:t>Hawa</w:t>
      </w:r>
      <w:proofErr w:type="spellEnd"/>
      <w:r w:rsidR="00DC2867" w:rsidRPr="003B2AB9">
        <w:t xml:space="preserve">; denuncien de nuevo los intentos de Rusia de ensuciar la imagen de los Cascos Blancos (Defensa Civil de Siria); destaquen que los Cascos Blancos desempeñan un papel significativo en el rescate de civiles sirios, a menudo a costa de sus propias vidas; alaben el trabajo de periodistas, blogueros y personas, así como organizaciones, como los Cascos Blancos, que, a pesar de la brutalidad del régimen, siguen realizando su labor en el país, informando a la comunidad internacional, apoyando a las víctimas sobre el terreno y manteniendo su atención en el futuro del país; tomen nota de la decisión del </w:t>
      </w:r>
      <w:r w:rsidR="00E80C4A" w:rsidRPr="003B2AB9">
        <w:t xml:space="preserve">Gobierno de conceder un mayor acceso a agencias humanitarias y socios de las Naciones Unidas a través de los corredores de </w:t>
      </w:r>
      <w:proofErr w:type="spellStart"/>
      <w:r w:rsidR="00E80C4A" w:rsidRPr="003B2AB9">
        <w:t>Bab</w:t>
      </w:r>
      <w:proofErr w:type="spellEnd"/>
      <w:r w:rsidR="00E80C4A" w:rsidRPr="003B2AB9">
        <w:t xml:space="preserve"> al-</w:t>
      </w:r>
      <w:proofErr w:type="spellStart"/>
      <w:r w:rsidR="00E80C4A" w:rsidRPr="003B2AB9">
        <w:t>Hawa</w:t>
      </w:r>
      <w:proofErr w:type="spellEnd"/>
      <w:r w:rsidR="00E80C4A" w:rsidRPr="003B2AB9">
        <w:t xml:space="preserve"> hasta el 13 de julio de 2024; lamenten la falta de una decisión para prorrogar el acceso a través de los corredores de </w:t>
      </w:r>
      <w:proofErr w:type="spellStart"/>
      <w:r w:rsidR="00E80C4A" w:rsidRPr="003B2AB9">
        <w:t>Bab</w:t>
      </w:r>
      <w:proofErr w:type="spellEnd"/>
      <w:r w:rsidR="00E80C4A" w:rsidRPr="003B2AB9">
        <w:t xml:space="preserve"> al-</w:t>
      </w:r>
      <w:proofErr w:type="spellStart"/>
      <w:r w:rsidR="00E80C4A" w:rsidRPr="003B2AB9">
        <w:t>Salam</w:t>
      </w:r>
      <w:proofErr w:type="spellEnd"/>
      <w:r w:rsidR="00E80C4A" w:rsidRPr="003B2AB9">
        <w:t xml:space="preserve"> y Al-</w:t>
      </w:r>
      <w:proofErr w:type="spellStart"/>
      <w:r w:rsidR="00E80C4A" w:rsidRPr="003B2AB9">
        <w:t>Rai</w:t>
      </w:r>
      <w:proofErr w:type="spellEnd"/>
      <w:r w:rsidR="00E80C4A" w:rsidRPr="003B2AB9">
        <w:t>, que previamente se había prorrogado hasta el 13 de febrero de 2024</w:t>
      </w:r>
      <w:r w:rsidR="00DC2867" w:rsidRPr="003B2AB9">
        <w:t xml:space="preserve">; recuerden a todas las partes responsables la absoluta necesidad de mantener estos accesos abiertos; insten a la Comisión y a los Estados miembros de la Unión a que, en paralelo con la aplicación de firmes medidas diplomáticas firmes al nivel del Consejo de Seguridad de las Naciones Unidas, obtengan la gestión de los pasos fronterizos de </w:t>
      </w:r>
      <w:proofErr w:type="spellStart"/>
      <w:r w:rsidR="00DC2867" w:rsidRPr="003B2AB9">
        <w:t>Bab</w:t>
      </w:r>
      <w:proofErr w:type="spellEnd"/>
      <w:r w:rsidR="00DC2867" w:rsidRPr="003B2AB9">
        <w:t xml:space="preserve"> al-</w:t>
      </w:r>
      <w:proofErr w:type="spellStart"/>
      <w:r w:rsidR="00DC2867" w:rsidRPr="003B2AB9">
        <w:t>Hawa</w:t>
      </w:r>
      <w:proofErr w:type="spellEnd"/>
      <w:r w:rsidR="00DC2867" w:rsidRPr="003B2AB9">
        <w:t xml:space="preserve">, </w:t>
      </w:r>
      <w:proofErr w:type="spellStart"/>
      <w:r w:rsidR="00DC2867" w:rsidRPr="003B2AB9">
        <w:t>Bab</w:t>
      </w:r>
      <w:proofErr w:type="spellEnd"/>
      <w:r w:rsidR="00DC2867" w:rsidRPr="003B2AB9">
        <w:t xml:space="preserve"> al-</w:t>
      </w:r>
      <w:proofErr w:type="spellStart"/>
      <w:r w:rsidR="00DC2867" w:rsidRPr="003B2AB9">
        <w:t>Salam</w:t>
      </w:r>
      <w:proofErr w:type="spellEnd"/>
      <w:r w:rsidR="00DC2867" w:rsidRPr="003B2AB9">
        <w:t xml:space="preserve"> y Al-</w:t>
      </w:r>
      <w:proofErr w:type="spellStart"/>
      <w:r w:rsidR="00DC2867" w:rsidRPr="003B2AB9">
        <w:t>Rai</w:t>
      </w:r>
      <w:proofErr w:type="spellEnd"/>
      <w:r w:rsidR="00DC2867" w:rsidRPr="003B2AB9">
        <w:t xml:space="preserve"> durante al menos doce meses; exploren asimismo la posibilidad de canalizar recursos </w:t>
      </w:r>
      <w:r w:rsidR="00DC2867" w:rsidRPr="003B2AB9">
        <w:lastRenderedPageBreak/>
        <w:t>a través del «Fondo de Ayuda para el Norte de Siria» recientemente constituido; condenen los intentos sistemáticos del régimen sirio de desviar la ayuda humanitaria internacional y transferirla a las milicias, así como la manipulación por el régimen de los tipos de cambio con el fin de apropiarse de la mayor parte de la ayuda en los territorios situados bajo su control;</w:t>
      </w:r>
    </w:p>
    <w:p w14:paraId="17272CE1" w14:textId="489301B8" w:rsidR="00DC2867" w:rsidRPr="003B2AB9" w:rsidRDefault="0023769C" w:rsidP="00DC2867">
      <w:pPr>
        <w:pStyle w:val="NormalHangingLeft12a"/>
        <w:ind w:left="851" w:hanging="425"/>
      </w:pPr>
      <w:r w:rsidRPr="003B2AB9">
        <w:t>s</w:t>
      </w:r>
      <w:r w:rsidR="00DC2867" w:rsidRPr="003B2AB9">
        <w:t>)</w:t>
      </w:r>
      <w:r w:rsidR="00DC2867" w:rsidRPr="003B2AB9">
        <w:tab/>
        <w:t xml:space="preserve">reiteren que Siria no puede considerarse ni total ni parcialmente un país seguro para el retorno de sus nacionales refugiados y solicitantes de asilo en Europa y en todo el mundo, que han huido de los crímenes del régimen y corren el riesgo de sufrir tortura y desaparición forzada si regresan a Siria; insistan ante los países de acogida, como el Líbano, Jordania, Turquía e Irak, en que Siria no es un país seguro ni total ni parcialmente y que, por tanto, los nacionales sirios no pueden retornar de forma segura; destaquen que todos y cada uno de los retornos deben ser voluntarios y tener lugar en condiciones dignas; destaquen que algunos sirios han huido de las organizaciones terroristas que operan en Siria, como el EI; hagan hincapié en que hay zonas en Siria en las que siguen activos grupos </w:t>
      </w:r>
      <w:proofErr w:type="spellStart"/>
      <w:r w:rsidR="00DC2867" w:rsidRPr="003B2AB9">
        <w:t>yihadistas</w:t>
      </w:r>
      <w:proofErr w:type="spellEnd"/>
      <w:r w:rsidR="00DC2867" w:rsidRPr="003B2AB9">
        <w:t xml:space="preserve"> violentos y milicias; destaquen el impacto del conflicto sirio en los 438 000 refugiados palestinos que se estima que hay en el país y que dependen principalmente del Organismo de Obras Públicas y Socorro de las Naciones Unidas para los Refugiados de Palestina en el Cercano Oriente (OOPS) para sus necesidades básicas; expresen su preocupación respecto a la situación financiera del Organismo y pidan una mejor inclusión de los refugiados palestinos en los planes humanitarios de la Unión en Siria;</w:t>
      </w:r>
    </w:p>
    <w:p w14:paraId="54F178E5" w14:textId="77777777" w:rsidR="00DC2867" w:rsidRPr="003B2AB9" w:rsidRDefault="00DC2867" w:rsidP="00DC2867">
      <w:pPr>
        <w:pStyle w:val="NormalHangingLeft12a"/>
        <w:ind w:left="851" w:hanging="425"/>
        <w:jc w:val="center"/>
      </w:pPr>
      <w:r w:rsidRPr="003B2AB9">
        <w:t>°</w:t>
      </w:r>
    </w:p>
    <w:p w14:paraId="4EB7DC21" w14:textId="77777777" w:rsidR="00DC2867" w:rsidRPr="003B2AB9" w:rsidRDefault="00DC2867" w:rsidP="00DC2867">
      <w:pPr>
        <w:pStyle w:val="NormalHangingLeft12a"/>
        <w:ind w:left="851" w:hanging="425"/>
        <w:jc w:val="center"/>
      </w:pPr>
      <w:r w:rsidRPr="003B2AB9">
        <w:t>°</w:t>
      </w:r>
      <w:r w:rsidRPr="003B2AB9">
        <w:tab/>
        <w:t>°</w:t>
      </w:r>
    </w:p>
    <w:p w14:paraId="7E84D040" w14:textId="77777777" w:rsidR="00E365E1" w:rsidRPr="0037405C" w:rsidRDefault="00DC2867" w:rsidP="00193E41">
      <w:pPr>
        <w:pStyle w:val="NormalHanging12a"/>
      </w:pPr>
      <w:r w:rsidRPr="003B2AB9">
        <w:t>2.</w:t>
      </w:r>
      <w:r w:rsidRPr="003B2AB9">
        <w:tab/>
        <w:t>Encarga a su presidenta que transmita la presente Recomendación al Consejo, a la Comisión y al vicepresidente de la Comisión / alto representante de la Unión para Asuntos Exteriores y Política de Seguridad y que disponga su traducción al árabe y su publicación en esa lengua.</w:t>
      </w:r>
      <w:bookmarkStart w:id="9" w:name="TextBodyEnd"/>
      <w:bookmarkEnd w:id="9"/>
    </w:p>
    <w:sectPr w:rsidR="00E365E1" w:rsidRPr="0037405C" w:rsidSect="00175C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69BB4A" w14:textId="77777777" w:rsidR="00C70ACF" w:rsidRPr="00175CB6" w:rsidRDefault="00C70ACF">
      <w:r w:rsidRPr="00175CB6">
        <w:separator/>
      </w:r>
    </w:p>
  </w:endnote>
  <w:endnote w:type="continuationSeparator" w:id="0">
    <w:p w14:paraId="39A435D3" w14:textId="77777777" w:rsidR="00C70ACF" w:rsidRPr="00175CB6" w:rsidRDefault="00C70ACF">
      <w:r w:rsidRPr="00175C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8D8C4" w14:textId="77777777" w:rsidR="00064002" w:rsidRPr="00175C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9ACC3" w14:textId="77777777" w:rsidR="00064002" w:rsidRPr="00175C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B637D" w14:textId="77777777" w:rsidR="00064002" w:rsidRPr="00175C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6773D" w14:textId="77777777" w:rsidR="00C70ACF" w:rsidRPr="00175CB6" w:rsidRDefault="00C70ACF">
      <w:r w:rsidRPr="00175CB6">
        <w:separator/>
      </w:r>
    </w:p>
  </w:footnote>
  <w:footnote w:type="continuationSeparator" w:id="0">
    <w:p w14:paraId="10AC1699" w14:textId="77777777" w:rsidR="00C70ACF" w:rsidRPr="00175CB6" w:rsidRDefault="00C70ACF">
      <w:r w:rsidRPr="00175CB6">
        <w:continuationSeparator/>
      </w:r>
    </w:p>
  </w:footnote>
  <w:footnote w:id="1">
    <w:p w14:paraId="703C5372" w14:textId="77777777" w:rsidR="00DC2867" w:rsidRPr="003B2AB9" w:rsidRDefault="00DC2867" w:rsidP="00175CB6">
      <w:pPr>
        <w:pStyle w:val="FootnoteText"/>
        <w:ind w:left="567" w:hanging="567"/>
        <w:rPr>
          <w:sz w:val="24"/>
          <w:lang w:val="es-ES_tradnl"/>
        </w:rPr>
      </w:pPr>
      <w:r w:rsidRPr="003B2AB9">
        <w:rPr>
          <w:rStyle w:val="FootnoteReference"/>
          <w:sz w:val="24"/>
          <w:lang w:val="es-ES_tradnl"/>
        </w:rPr>
        <w:footnoteRef/>
      </w:r>
      <w:r w:rsidR="00175CB6" w:rsidRPr="003B2AB9">
        <w:rPr>
          <w:sz w:val="24"/>
          <w:lang w:val="es-ES_tradnl"/>
        </w:rPr>
        <w:t xml:space="preserve"> </w:t>
      </w:r>
      <w:r w:rsidR="00175CB6" w:rsidRPr="003B2AB9">
        <w:rPr>
          <w:sz w:val="24"/>
          <w:lang w:val="es-ES_tradnl"/>
        </w:rPr>
        <w:tab/>
      </w:r>
      <w:r w:rsidRPr="003B2AB9">
        <w:rPr>
          <w:sz w:val="24"/>
          <w:lang w:val="es-ES_tradnl"/>
        </w:rPr>
        <w:t>Decisión (PESC) 2023/1035 del Consejo, de 25 de mayo de 2023, por la que se modifica la Decisión 2013/255/PESC relativa a la adopción de medidas restrictivas habida cuenta de la situación en Siria (DO L 139 de 26.5.2023, p. 49).</w:t>
      </w:r>
    </w:p>
  </w:footnote>
  <w:footnote w:id="2">
    <w:p w14:paraId="555A3C04" w14:textId="7C4E23A3" w:rsidR="00DC2867" w:rsidRPr="003B2AB9" w:rsidRDefault="00DC2867" w:rsidP="00175CB6">
      <w:pPr>
        <w:pStyle w:val="FootnoteText"/>
        <w:ind w:left="567" w:hanging="567"/>
        <w:rPr>
          <w:sz w:val="24"/>
          <w:lang w:val="es-ES_tradnl"/>
        </w:rPr>
      </w:pPr>
      <w:r w:rsidRPr="003B2AB9">
        <w:rPr>
          <w:rStyle w:val="FootnoteReference"/>
          <w:sz w:val="24"/>
          <w:lang w:val="es-ES_tradnl"/>
        </w:rPr>
        <w:footnoteRef/>
      </w:r>
      <w:r w:rsidR="00175CB6" w:rsidRPr="003B2AB9">
        <w:rPr>
          <w:sz w:val="24"/>
          <w:lang w:val="es-ES_tradnl"/>
        </w:rPr>
        <w:t xml:space="preserve"> </w:t>
      </w:r>
      <w:r w:rsidR="00175CB6" w:rsidRPr="003B2AB9">
        <w:rPr>
          <w:sz w:val="24"/>
          <w:lang w:val="es-ES_tradnl"/>
        </w:rPr>
        <w:tab/>
      </w:r>
      <w:r w:rsidRPr="003B2AB9">
        <w:rPr>
          <w:sz w:val="24"/>
          <w:lang w:val="es-ES_tradnl"/>
        </w:rPr>
        <w:t>DO C 474 de 24.11.2021, p</w:t>
      </w:r>
      <w:r w:rsidR="006F1D7B">
        <w:rPr>
          <w:sz w:val="24"/>
          <w:lang w:val="es-ES_tradnl"/>
        </w:rPr>
        <w:t>.</w:t>
      </w:r>
      <w:r w:rsidRPr="003B2AB9">
        <w:rPr>
          <w:sz w:val="24"/>
          <w:lang w:val="es-ES_tradnl"/>
        </w:rPr>
        <w:t> 130.</w:t>
      </w:r>
    </w:p>
  </w:footnote>
  <w:footnote w:id="3">
    <w:p w14:paraId="01BD4C2F" w14:textId="77777777" w:rsidR="00DC2867" w:rsidRPr="00175CB6" w:rsidRDefault="00DC2867" w:rsidP="00175CB6">
      <w:pPr>
        <w:pStyle w:val="FootnoteText"/>
        <w:ind w:left="567" w:hanging="567"/>
        <w:rPr>
          <w:sz w:val="24"/>
          <w:lang w:val="es-ES_tradnl"/>
        </w:rPr>
      </w:pPr>
      <w:r w:rsidRPr="003B2AB9">
        <w:rPr>
          <w:rStyle w:val="FootnoteReference"/>
          <w:sz w:val="24"/>
          <w:lang w:val="es-ES_tradnl"/>
        </w:rPr>
        <w:footnoteRef/>
      </w:r>
      <w:r w:rsidR="00175CB6" w:rsidRPr="003B2AB9">
        <w:rPr>
          <w:sz w:val="24"/>
          <w:lang w:val="es-ES_tradnl"/>
        </w:rPr>
        <w:t xml:space="preserve"> </w:t>
      </w:r>
      <w:r w:rsidR="00175CB6" w:rsidRPr="003B2AB9">
        <w:rPr>
          <w:sz w:val="24"/>
          <w:lang w:val="es-ES_tradnl"/>
        </w:rPr>
        <w:tab/>
      </w:r>
      <w:r w:rsidRPr="003B2AB9">
        <w:rPr>
          <w:sz w:val="24"/>
          <w:lang w:val="es-ES_tradnl"/>
        </w:rPr>
        <w:t xml:space="preserve"> Red Siria de Derechos Humanos, </w:t>
      </w:r>
      <w:r w:rsidR="00911DF9">
        <w:fldChar w:fldCharType="begin"/>
      </w:r>
      <w:r w:rsidR="00911DF9" w:rsidRPr="00911DF9">
        <w:rPr>
          <w:lang w:val="es-ES_tradnl"/>
        </w:rPr>
        <w:instrText xml:space="preserve"> HYPERLINK "https://snhr.org/blog/2023/08/30/snhrs-12th-annual-report-on-enforced-disappearance-in-syria-on-the-international-day-of-the-disappeared-enforced-disappearance-is-an-ongoing-crime-in-syria/" </w:instrText>
      </w:r>
      <w:r w:rsidR="00911DF9">
        <w:fldChar w:fldCharType="separate"/>
      </w:r>
      <w:r w:rsidRPr="003B2AB9">
        <w:rPr>
          <w:rStyle w:val="Hyperlink"/>
          <w:i/>
          <w:sz w:val="24"/>
          <w:lang w:val="es-ES_tradnl"/>
        </w:rPr>
        <w:t xml:space="preserve">12th </w:t>
      </w:r>
      <w:proofErr w:type="spellStart"/>
      <w:r w:rsidRPr="003B2AB9">
        <w:rPr>
          <w:rStyle w:val="Hyperlink"/>
          <w:i/>
          <w:sz w:val="24"/>
          <w:lang w:val="es-ES_tradnl"/>
        </w:rPr>
        <w:t>Annual</w:t>
      </w:r>
      <w:proofErr w:type="spellEnd"/>
      <w:r w:rsidRPr="003B2AB9">
        <w:rPr>
          <w:rStyle w:val="Hyperlink"/>
          <w:i/>
          <w:sz w:val="24"/>
          <w:lang w:val="es-ES_tradnl"/>
        </w:rPr>
        <w:t xml:space="preserve"> </w:t>
      </w:r>
      <w:proofErr w:type="spellStart"/>
      <w:r w:rsidRPr="003B2AB9">
        <w:rPr>
          <w:rStyle w:val="Hyperlink"/>
          <w:i/>
          <w:sz w:val="24"/>
          <w:lang w:val="es-ES_tradnl"/>
        </w:rPr>
        <w:t>Report</w:t>
      </w:r>
      <w:proofErr w:type="spellEnd"/>
      <w:r w:rsidRPr="003B2AB9">
        <w:rPr>
          <w:rStyle w:val="Hyperlink"/>
          <w:i/>
          <w:sz w:val="24"/>
          <w:lang w:val="es-ES_tradnl"/>
        </w:rPr>
        <w:t xml:space="preserve"> </w:t>
      </w:r>
      <w:proofErr w:type="spellStart"/>
      <w:r w:rsidRPr="003B2AB9">
        <w:rPr>
          <w:rStyle w:val="Hyperlink"/>
          <w:i/>
          <w:sz w:val="24"/>
          <w:lang w:val="es-ES_tradnl"/>
        </w:rPr>
        <w:t>on</w:t>
      </w:r>
      <w:proofErr w:type="spellEnd"/>
      <w:r w:rsidRPr="003B2AB9">
        <w:rPr>
          <w:rStyle w:val="Hyperlink"/>
          <w:i/>
          <w:sz w:val="24"/>
          <w:lang w:val="es-ES_tradnl"/>
        </w:rPr>
        <w:t xml:space="preserve"> </w:t>
      </w:r>
      <w:proofErr w:type="spellStart"/>
      <w:r w:rsidRPr="003B2AB9">
        <w:rPr>
          <w:rStyle w:val="Hyperlink"/>
          <w:i/>
          <w:sz w:val="24"/>
          <w:lang w:val="es-ES_tradnl"/>
        </w:rPr>
        <w:t>Enforced</w:t>
      </w:r>
      <w:proofErr w:type="spellEnd"/>
      <w:r w:rsidRPr="003B2AB9">
        <w:rPr>
          <w:rStyle w:val="Hyperlink"/>
          <w:i/>
          <w:sz w:val="24"/>
          <w:lang w:val="es-ES_tradnl"/>
        </w:rPr>
        <w:t xml:space="preserve"> </w:t>
      </w:r>
      <w:proofErr w:type="spellStart"/>
      <w:r w:rsidRPr="003B2AB9">
        <w:rPr>
          <w:rStyle w:val="Hyperlink"/>
          <w:i/>
          <w:sz w:val="24"/>
          <w:lang w:val="es-ES_tradnl"/>
        </w:rPr>
        <w:t>Disappearance</w:t>
      </w:r>
      <w:proofErr w:type="spellEnd"/>
      <w:r w:rsidRPr="003B2AB9">
        <w:rPr>
          <w:rStyle w:val="Hyperlink"/>
          <w:i/>
          <w:sz w:val="24"/>
          <w:lang w:val="es-ES_tradnl"/>
        </w:rPr>
        <w:t xml:space="preserve"> in </w:t>
      </w:r>
      <w:proofErr w:type="spellStart"/>
      <w:r w:rsidRPr="003B2AB9">
        <w:rPr>
          <w:rStyle w:val="Hyperlink"/>
          <w:i/>
          <w:sz w:val="24"/>
          <w:lang w:val="es-ES_tradnl"/>
        </w:rPr>
        <w:t>Syria</w:t>
      </w:r>
      <w:proofErr w:type="spellEnd"/>
      <w:r w:rsidRPr="003B2AB9">
        <w:rPr>
          <w:rStyle w:val="Hyperlink"/>
          <w:i/>
          <w:sz w:val="24"/>
          <w:lang w:val="es-ES_tradnl"/>
        </w:rPr>
        <w:t xml:space="preserve"> </w:t>
      </w:r>
      <w:proofErr w:type="spellStart"/>
      <w:r w:rsidRPr="003B2AB9">
        <w:rPr>
          <w:rStyle w:val="Hyperlink"/>
          <w:i/>
          <w:sz w:val="24"/>
          <w:lang w:val="es-ES_tradnl"/>
        </w:rPr>
        <w:t>on</w:t>
      </w:r>
      <w:proofErr w:type="spellEnd"/>
      <w:r w:rsidRPr="003B2AB9">
        <w:rPr>
          <w:rStyle w:val="Hyperlink"/>
          <w:i/>
          <w:sz w:val="24"/>
          <w:lang w:val="es-ES_tradnl"/>
        </w:rPr>
        <w:t xml:space="preserve"> </w:t>
      </w:r>
      <w:proofErr w:type="spellStart"/>
      <w:r w:rsidRPr="003B2AB9">
        <w:rPr>
          <w:rStyle w:val="Hyperlink"/>
          <w:i/>
          <w:sz w:val="24"/>
          <w:lang w:val="es-ES_tradnl"/>
        </w:rPr>
        <w:t>the</w:t>
      </w:r>
      <w:proofErr w:type="spellEnd"/>
      <w:r w:rsidRPr="003B2AB9">
        <w:rPr>
          <w:rStyle w:val="Hyperlink"/>
          <w:i/>
          <w:sz w:val="24"/>
          <w:lang w:val="es-ES_tradnl"/>
        </w:rPr>
        <w:t xml:space="preserve"> International Day of </w:t>
      </w:r>
      <w:proofErr w:type="spellStart"/>
      <w:r w:rsidRPr="003B2AB9">
        <w:rPr>
          <w:rStyle w:val="Hyperlink"/>
          <w:i/>
          <w:sz w:val="24"/>
          <w:lang w:val="es-ES_tradnl"/>
        </w:rPr>
        <w:t>the</w:t>
      </w:r>
      <w:proofErr w:type="spellEnd"/>
      <w:r w:rsidRPr="003B2AB9">
        <w:rPr>
          <w:rStyle w:val="Hyperlink"/>
          <w:i/>
          <w:sz w:val="24"/>
          <w:lang w:val="es-ES_tradnl"/>
        </w:rPr>
        <w:t xml:space="preserve"> </w:t>
      </w:r>
      <w:proofErr w:type="spellStart"/>
      <w:r w:rsidRPr="003B2AB9">
        <w:rPr>
          <w:rStyle w:val="Hyperlink"/>
          <w:i/>
          <w:sz w:val="24"/>
          <w:lang w:val="es-ES_tradnl"/>
        </w:rPr>
        <w:t>Disappeared</w:t>
      </w:r>
      <w:proofErr w:type="spellEnd"/>
      <w:r w:rsidRPr="003B2AB9">
        <w:rPr>
          <w:rStyle w:val="Hyperlink"/>
          <w:i/>
          <w:sz w:val="24"/>
          <w:lang w:val="es-ES_tradnl"/>
        </w:rPr>
        <w:t xml:space="preserve">: </w:t>
      </w:r>
      <w:proofErr w:type="spellStart"/>
      <w:r w:rsidRPr="003B2AB9">
        <w:rPr>
          <w:rStyle w:val="Hyperlink"/>
          <w:i/>
          <w:sz w:val="24"/>
          <w:lang w:val="es-ES_tradnl"/>
        </w:rPr>
        <w:t>Enforced</w:t>
      </w:r>
      <w:proofErr w:type="spellEnd"/>
      <w:r w:rsidRPr="003B2AB9">
        <w:rPr>
          <w:rStyle w:val="Hyperlink"/>
          <w:i/>
          <w:sz w:val="24"/>
          <w:lang w:val="es-ES_tradnl"/>
        </w:rPr>
        <w:t xml:space="preserve"> </w:t>
      </w:r>
      <w:proofErr w:type="spellStart"/>
      <w:r w:rsidRPr="003B2AB9">
        <w:rPr>
          <w:rStyle w:val="Hyperlink"/>
          <w:i/>
          <w:sz w:val="24"/>
          <w:lang w:val="es-ES_tradnl"/>
        </w:rPr>
        <w:t>Disappearance</w:t>
      </w:r>
      <w:proofErr w:type="spellEnd"/>
      <w:r w:rsidRPr="003B2AB9">
        <w:rPr>
          <w:rStyle w:val="Hyperlink"/>
          <w:i/>
          <w:sz w:val="24"/>
          <w:lang w:val="es-ES_tradnl"/>
        </w:rPr>
        <w:t xml:space="preserve"> </w:t>
      </w:r>
      <w:proofErr w:type="spellStart"/>
      <w:r w:rsidRPr="003B2AB9">
        <w:rPr>
          <w:rStyle w:val="Hyperlink"/>
          <w:i/>
          <w:sz w:val="24"/>
          <w:lang w:val="es-ES_tradnl"/>
        </w:rPr>
        <w:t>is</w:t>
      </w:r>
      <w:proofErr w:type="spellEnd"/>
      <w:r w:rsidRPr="003B2AB9">
        <w:rPr>
          <w:rStyle w:val="Hyperlink"/>
          <w:i/>
          <w:sz w:val="24"/>
          <w:lang w:val="es-ES_tradnl"/>
        </w:rPr>
        <w:t xml:space="preserve"> </w:t>
      </w:r>
      <w:proofErr w:type="spellStart"/>
      <w:r w:rsidRPr="003B2AB9">
        <w:rPr>
          <w:rStyle w:val="Hyperlink"/>
          <w:i/>
          <w:sz w:val="24"/>
          <w:lang w:val="es-ES_tradnl"/>
        </w:rPr>
        <w:t>an</w:t>
      </w:r>
      <w:proofErr w:type="spellEnd"/>
      <w:r w:rsidRPr="003B2AB9">
        <w:rPr>
          <w:rStyle w:val="Hyperlink"/>
          <w:i/>
          <w:sz w:val="24"/>
          <w:lang w:val="es-ES_tradnl"/>
        </w:rPr>
        <w:t xml:space="preserve"> </w:t>
      </w:r>
      <w:proofErr w:type="spellStart"/>
      <w:r w:rsidRPr="003B2AB9">
        <w:rPr>
          <w:rStyle w:val="Hyperlink"/>
          <w:i/>
          <w:sz w:val="24"/>
          <w:lang w:val="es-ES_tradnl"/>
        </w:rPr>
        <w:t>Ongoing</w:t>
      </w:r>
      <w:proofErr w:type="spellEnd"/>
      <w:r w:rsidRPr="003B2AB9">
        <w:rPr>
          <w:rStyle w:val="Hyperlink"/>
          <w:i/>
          <w:sz w:val="24"/>
          <w:lang w:val="es-ES_tradnl"/>
        </w:rPr>
        <w:t xml:space="preserve"> </w:t>
      </w:r>
      <w:proofErr w:type="spellStart"/>
      <w:r w:rsidRPr="003B2AB9">
        <w:rPr>
          <w:rStyle w:val="Hyperlink"/>
          <w:i/>
          <w:sz w:val="24"/>
          <w:lang w:val="es-ES_tradnl"/>
        </w:rPr>
        <w:t>Crime</w:t>
      </w:r>
      <w:proofErr w:type="spellEnd"/>
      <w:r w:rsidRPr="003B2AB9">
        <w:rPr>
          <w:rStyle w:val="Hyperlink"/>
          <w:i/>
          <w:sz w:val="24"/>
          <w:lang w:val="es-ES_tradnl"/>
        </w:rPr>
        <w:t xml:space="preserve"> in </w:t>
      </w:r>
      <w:proofErr w:type="spellStart"/>
      <w:r w:rsidRPr="003B2AB9">
        <w:rPr>
          <w:rStyle w:val="Hyperlink"/>
          <w:i/>
          <w:sz w:val="24"/>
          <w:lang w:val="es-ES_tradnl"/>
        </w:rPr>
        <w:t>Syria</w:t>
      </w:r>
      <w:proofErr w:type="spellEnd"/>
      <w:r w:rsidR="00911DF9">
        <w:rPr>
          <w:rStyle w:val="Hyperlink"/>
          <w:i/>
          <w:sz w:val="24"/>
          <w:lang w:val="es-ES_tradnl"/>
        </w:rPr>
        <w:fldChar w:fldCharType="end"/>
      </w:r>
      <w:r w:rsidRPr="003B2AB9">
        <w:rPr>
          <w:sz w:val="24"/>
          <w:lang w:val="es-ES_tradnl"/>
        </w:rPr>
        <w:t xml:space="preserve"> (12.º informe anual sobre las desapariciones forzadas en Siria con motivo del Día Internacional de los Desaparecidos: la desaparición forzosa, crimen constante en Siria), 30 de agosto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17EEF" w14:textId="77777777" w:rsidR="00064002" w:rsidRPr="00175C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F682D" w14:textId="77777777" w:rsidR="00064002" w:rsidRPr="00175C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929F7" w14:textId="77777777" w:rsidR="00064002" w:rsidRPr="00175C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ES"/>
    <w:docVar w:name="dvnumam" w:val="0"/>
    <w:docVar w:name="dvpe" w:val="754.939"/>
    <w:docVar w:name="dvrapporteur" w:val="Ponente: "/>
    <w:docVar w:name="dvtitre" w:val="Resolución del Parlamento Europeo, de 27 de febrero de 2024, sobre la Recomendación del Parlamento Europeo al Consejo, a la Comisión y al vicepresidente de la Comisión / alto representante de la Unión para Asuntos Exteriores y Política de Seguridad sobre la situación en Siria(2023/2052(INI))"/>
  </w:docVars>
  <w:rsids>
    <w:rsidRoot w:val="00C70ACF"/>
    <w:rsid w:val="00002272"/>
    <w:rsid w:val="00064002"/>
    <w:rsid w:val="000677B9"/>
    <w:rsid w:val="000831BA"/>
    <w:rsid w:val="000A42CC"/>
    <w:rsid w:val="000E7DD9"/>
    <w:rsid w:val="0010095E"/>
    <w:rsid w:val="00125B37"/>
    <w:rsid w:val="00175CB6"/>
    <w:rsid w:val="00187494"/>
    <w:rsid w:val="00193E41"/>
    <w:rsid w:val="001F32AE"/>
    <w:rsid w:val="0023769C"/>
    <w:rsid w:val="002767FF"/>
    <w:rsid w:val="002B18FE"/>
    <w:rsid w:val="002B5493"/>
    <w:rsid w:val="0034174E"/>
    <w:rsid w:val="00343214"/>
    <w:rsid w:val="00361C00"/>
    <w:rsid w:val="0037405C"/>
    <w:rsid w:val="00395FA1"/>
    <w:rsid w:val="003B2AB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1D7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DF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ACF"/>
    <w:rsid w:val="00C941CB"/>
    <w:rsid w:val="00CC2357"/>
    <w:rsid w:val="00CF071A"/>
    <w:rsid w:val="00D058B8"/>
    <w:rsid w:val="00D56C11"/>
    <w:rsid w:val="00D834A0"/>
    <w:rsid w:val="00D872DF"/>
    <w:rsid w:val="00D91E21"/>
    <w:rsid w:val="00DA7FCD"/>
    <w:rsid w:val="00DC2867"/>
    <w:rsid w:val="00E365E1"/>
    <w:rsid w:val="00E80C4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89D97"/>
  <w15:chartTrackingRefBased/>
  <w15:docId w15:val="{AF385387-83F3-4F39-9F20-8E40CBCE5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2867"/>
    <w:pPr>
      <w:spacing w:before="480" w:after="240"/>
    </w:pPr>
  </w:style>
  <w:style w:type="paragraph" w:customStyle="1" w:styleId="NormalHanging12a">
    <w:name w:val="NormalHanging12a"/>
    <w:basedOn w:val="Normal"/>
    <w:link w:val="NormalHanging12aChar"/>
    <w:rsid w:val="00DC2867"/>
    <w:pPr>
      <w:spacing w:after="240"/>
      <w:ind w:left="567" w:hanging="567"/>
    </w:pPr>
  </w:style>
  <w:style w:type="paragraph" w:customStyle="1" w:styleId="NormalHangingLeft12a">
    <w:name w:val="NormalHangingLeft12a"/>
    <w:basedOn w:val="Normal"/>
    <w:rsid w:val="00DC2867"/>
    <w:pPr>
      <w:spacing w:after="240"/>
      <w:ind w:left="1134" w:hanging="567"/>
    </w:pPr>
  </w:style>
  <w:style w:type="character" w:customStyle="1" w:styleId="NormalHanging12aChar">
    <w:name w:val="NormalHanging12a Char"/>
    <w:basedOn w:val="DefaultParagraphFont"/>
    <w:link w:val="NormalHanging12a"/>
    <w:locked/>
    <w:rsid w:val="00DC2867"/>
    <w:rPr>
      <w:sz w:val="24"/>
      <w:lang w:val="es-ES_tradnl"/>
    </w:rPr>
  </w:style>
  <w:style w:type="character" w:customStyle="1" w:styleId="Aucun">
    <w:name w:val="Aucun"/>
    <w:rsid w:val="00DC2867"/>
  </w:style>
  <w:style w:type="character" w:styleId="Hyperlink">
    <w:name w:val="Hyperlink"/>
    <w:basedOn w:val="DefaultParagraphFont"/>
    <w:rsid w:val="00DC2867"/>
    <w:rPr>
      <w:color w:val="0563C1" w:themeColor="hyperlink"/>
      <w:u w:val="single"/>
    </w:rPr>
  </w:style>
  <w:style w:type="paragraph" w:styleId="BalloonText">
    <w:name w:val="Balloon Text"/>
    <w:basedOn w:val="Normal"/>
    <w:link w:val="BalloonTextChar"/>
    <w:rsid w:val="0037405C"/>
    <w:rPr>
      <w:rFonts w:ascii="Segoe UI" w:hAnsi="Segoe UI" w:cs="Segoe UI"/>
      <w:sz w:val="18"/>
      <w:szCs w:val="18"/>
    </w:rPr>
  </w:style>
  <w:style w:type="character" w:customStyle="1" w:styleId="BalloonTextChar">
    <w:name w:val="Balloon Text Char"/>
    <w:basedOn w:val="DefaultParagraphFont"/>
    <w:link w:val="BalloonText"/>
    <w:rsid w:val="0037405C"/>
    <w:rPr>
      <w:rFonts w:ascii="Segoe UI" w:hAnsi="Segoe UI" w:cs="Segoe UI"/>
      <w:sz w:val="18"/>
      <w:szCs w:val="18"/>
      <w:lang w:val="es-ES_tradnl"/>
    </w:rPr>
  </w:style>
  <w:style w:type="character" w:styleId="CommentReference">
    <w:name w:val="annotation reference"/>
    <w:basedOn w:val="DefaultParagraphFont"/>
    <w:rsid w:val="0037405C"/>
    <w:rPr>
      <w:sz w:val="16"/>
      <w:szCs w:val="16"/>
    </w:rPr>
  </w:style>
  <w:style w:type="paragraph" w:styleId="CommentText">
    <w:name w:val="annotation text"/>
    <w:basedOn w:val="Normal"/>
    <w:link w:val="CommentTextChar"/>
    <w:rsid w:val="0037405C"/>
    <w:rPr>
      <w:sz w:val="20"/>
    </w:rPr>
  </w:style>
  <w:style w:type="character" w:customStyle="1" w:styleId="CommentTextChar">
    <w:name w:val="Comment Text Char"/>
    <w:basedOn w:val="DefaultParagraphFont"/>
    <w:link w:val="CommentText"/>
    <w:rsid w:val="0037405C"/>
    <w:rPr>
      <w:lang w:val="es-ES_tradnl"/>
    </w:rPr>
  </w:style>
  <w:style w:type="paragraph" w:styleId="CommentSubject">
    <w:name w:val="annotation subject"/>
    <w:basedOn w:val="CommentText"/>
    <w:next w:val="CommentText"/>
    <w:link w:val="CommentSubjectChar"/>
    <w:rsid w:val="0037405C"/>
    <w:rPr>
      <w:b/>
      <w:bCs/>
    </w:rPr>
  </w:style>
  <w:style w:type="character" w:customStyle="1" w:styleId="CommentSubjectChar">
    <w:name w:val="Comment Subject Char"/>
    <w:basedOn w:val="CommentTextChar"/>
    <w:link w:val="CommentSubject"/>
    <w:rsid w:val="0037405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59FCA-E10D-4F25-A6A6-9B3C0E043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6579</Words>
  <Characters>33767</Characters>
  <Application>Microsoft Office Word</Application>
  <DocSecurity>4</DocSecurity>
  <Lines>281</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SOLTYSOVA Zuzana</cp:lastModifiedBy>
  <cp:revision>2</cp:revision>
  <cp:lastPrinted>2004-11-19T15:42:00Z</cp:lastPrinted>
  <dcterms:created xsi:type="dcterms:W3CDTF">2024-07-03T09:41:00Z</dcterms:created>
  <dcterms:modified xsi:type="dcterms:W3CDTF">2024-07-03T09:41:00Z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A9-0041/2024</vt:lpwstr>
  </property>
  <property fmtid="{D5CDD505-2E9C-101B-9397-08002B2CF9AE}" pid="4" name="&lt;Type&gt;">
    <vt:lpwstr>RR</vt:lpwstr>
  </property>
</Properties>
</file>