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22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22E4" w:rsidRDefault="00D0078E" w:rsidP="0010095E">
            <w:pPr>
              <w:pStyle w:val="EPName"/>
            </w:pPr>
            <w:bookmarkStart w:id="0" w:name="_GoBack"/>
            <w:bookmarkEnd w:id="0"/>
            <w:r w:rsidRPr="00AC22E4">
              <w:t>Parlamento europeo</w:t>
            </w:r>
          </w:p>
          <w:p w:rsidR="00751A4A" w:rsidRPr="00AC22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22E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C22E4" w:rsidRDefault="00187494" w:rsidP="0010095E">
            <w:pPr>
              <w:pStyle w:val="EPLogo"/>
            </w:pPr>
            <w:r w:rsidRPr="00AC22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22E4" w:rsidRDefault="00D058B8" w:rsidP="004C5D52">
      <w:pPr>
        <w:pStyle w:val="LineTop"/>
      </w:pPr>
    </w:p>
    <w:p w:rsidR="00680577" w:rsidRPr="00AC22E4" w:rsidRDefault="00D0078E" w:rsidP="00680577">
      <w:pPr>
        <w:pStyle w:val="EPBodyTA1"/>
      </w:pPr>
      <w:r w:rsidRPr="00AC22E4">
        <w:t>TESTI APPROVATI</w:t>
      </w:r>
    </w:p>
    <w:p w:rsidR="00D058B8" w:rsidRPr="00AC22E4" w:rsidRDefault="00D058B8" w:rsidP="00D058B8">
      <w:pPr>
        <w:pStyle w:val="LineBottom"/>
      </w:pPr>
    </w:p>
    <w:p w:rsidR="00D0078E" w:rsidRPr="00AC22E4" w:rsidRDefault="00D0078E" w:rsidP="00D0078E">
      <w:pPr>
        <w:pStyle w:val="ATHeading1"/>
      </w:pPr>
      <w:bookmarkStart w:id="1" w:name="TANumber"/>
      <w:r w:rsidRPr="00AC22E4">
        <w:t>P9_TA(2024)0</w:t>
      </w:r>
      <w:bookmarkEnd w:id="1"/>
      <w:r w:rsidR="00AC22E4" w:rsidRPr="00AC22E4">
        <w:t>111</w:t>
      </w:r>
    </w:p>
    <w:p w:rsidR="00D0078E" w:rsidRPr="00AC22E4" w:rsidRDefault="00D0078E" w:rsidP="00D0078E">
      <w:pPr>
        <w:pStyle w:val="ATHeading2"/>
      </w:pPr>
      <w:bookmarkStart w:id="2" w:name="title"/>
      <w:r w:rsidRPr="00AC22E4">
        <w:t>Conclusione di un accordo tra l'Unione europea e la Repubblica delle Seychelles per l'accesso delle navi delle Seychelles alle acque di Mayotte</w:t>
      </w:r>
      <w:bookmarkEnd w:id="2"/>
    </w:p>
    <w:p w:rsidR="00D0078E" w:rsidRPr="00AC22E4" w:rsidRDefault="00D0078E" w:rsidP="00D0078E">
      <w:pPr>
        <w:rPr>
          <w:i/>
          <w:vanish/>
        </w:rPr>
      </w:pPr>
      <w:r w:rsidRPr="00AC22E4">
        <w:rPr>
          <w:i/>
        </w:rPr>
        <w:fldChar w:fldCharType="begin"/>
      </w:r>
      <w:r w:rsidRPr="00AC22E4">
        <w:rPr>
          <w:i/>
        </w:rPr>
        <w:instrText xml:space="preserve"> TC"(</w:instrText>
      </w:r>
      <w:bookmarkStart w:id="3" w:name="DocNumber"/>
      <w:r w:rsidRPr="00AC22E4">
        <w:rPr>
          <w:i/>
        </w:rPr>
        <w:instrText>A9-0043/2024</w:instrText>
      </w:r>
      <w:bookmarkEnd w:id="3"/>
      <w:r w:rsidRPr="00AC22E4">
        <w:rPr>
          <w:i/>
        </w:rPr>
        <w:instrText xml:space="preserve"> - Relatore: Gabriel Mato)"\l3 \n&gt; \* MERGEFORMAT </w:instrText>
      </w:r>
      <w:r w:rsidRPr="00AC22E4">
        <w:rPr>
          <w:i/>
        </w:rPr>
        <w:fldChar w:fldCharType="end"/>
      </w:r>
    </w:p>
    <w:p w:rsidR="00D0078E" w:rsidRPr="00AC22E4" w:rsidRDefault="00D0078E" w:rsidP="00D0078E">
      <w:pPr>
        <w:rPr>
          <w:vanish/>
        </w:rPr>
      </w:pPr>
      <w:bookmarkStart w:id="4" w:name="Commission"/>
      <w:r w:rsidRPr="00AC22E4">
        <w:rPr>
          <w:vanish/>
        </w:rPr>
        <w:t>Commissione per la pesca</w:t>
      </w:r>
      <w:bookmarkEnd w:id="4"/>
    </w:p>
    <w:p w:rsidR="00D0078E" w:rsidRPr="00AC22E4" w:rsidRDefault="00D0078E" w:rsidP="00D0078E">
      <w:pPr>
        <w:rPr>
          <w:vanish/>
        </w:rPr>
      </w:pPr>
      <w:bookmarkStart w:id="5" w:name="PE"/>
      <w:r w:rsidRPr="00AC22E4">
        <w:rPr>
          <w:vanish/>
        </w:rPr>
        <w:t>PE757.013</w:t>
      </w:r>
      <w:bookmarkEnd w:id="5"/>
    </w:p>
    <w:p w:rsidR="00D0078E" w:rsidRPr="00AC22E4" w:rsidRDefault="00D0078E" w:rsidP="00D0078E">
      <w:pPr>
        <w:pStyle w:val="ATHeading3"/>
      </w:pPr>
      <w:bookmarkStart w:id="6" w:name="Sujet"/>
      <w:r w:rsidRPr="00AC22E4">
        <w:t>Risoluzione legislativa del Parlamento europeo del 29 febbraio 2024 sul progetto di decisione del Consiglio relativa alla conclusione, a nome dell'Unione europea, dell'accordo tra l'Unione europea e la Repubblica delle Seychelles per l'accesso delle navi delle Seychelles alle acque di Mayotte</w:t>
      </w:r>
      <w:bookmarkEnd w:id="6"/>
      <w:r w:rsidRPr="00AC22E4">
        <w:t xml:space="preserve"> </w:t>
      </w:r>
      <w:bookmarkStart w:id="7" w:name="References"/>
      <w:r w:rsidRPr="00AC22E4">
        <w:t>(15048/2022 – C9-0051/2023 – 2022/0362(NLE))</w:t>
      </w:r>
      <w:bookmarkEnd w:id="7"/>
    </w:p>
    <w:p w:rsidR="00D0078E" w:rsidRPr="00AC22E4" w:rsidRDefault="00615339" w:rsidP="00AF4F5F">
      <w:pPr>
        <w:spacing w:before="360"/>
        <w:rPr>
          <w:b/>
        </w:rPr>
      </w:pPr>
      <w:r w:rsidRPr="00AC22E4">
        <w:rPr>
          <w:b/>
        </w:rPr>
        <w:t>(Approvazione)</w:t>
      </w:r>
    </w:p>
    <w:p w:rsidR="00422259" w:rsidRPr="00AC22E4" w:rsidRDefault="00422259" w:rsidP="00422259">
      <w:pPr>
        <w:pStyle w:val="EPComma"/>
      </w:pPr>
      <w:bookmarkStart w:id="8" w:name="TextBodyBegin"/>
      <w:bookmarkEnd w:id="8"/>
      <w:r w:rsidRPr="00AC22E4">
        <w:rPr>
          <w:i/>
        </w:rPr>
        <w:t>Il Parlamento europeo</w:t>
      </w:r>
      <w:r w:rsidRPr="00AC22E4">
        <w:t>,</w:t>
      </w:r>
    </w:p>
    <w:p w:rsidR="00422259" w:rsidRPr="00AC22E4" w:rsidRDefault="00422259" w:rsidP="00422259">
      <w:pPr>
        <w:pStyle w:val="NormalHanging12a"/>
      </w:pPr>
      <w:r w:rsidRPr="00AC22E4">
        <w:t>–</w:t>
      </w:r>
      <w:r w:rsidRPr="00AC22E4">
        <w:tab/>
        <w:t>visto il progetto di decisione del Consiglio (15048/2022),</w:t>
      </w:r>
    </w:p>
    <w:p w:rsidR="00422259" w:rsidRPr="00AC22E4" w:rsidRDefault="00422259" w:rsidP="00422259">
      <w:pPr>
        <w:pStyle w:val="NormalHanging12a"/>
      </w:pPr>
      <w:r w:rsidRPr="00AC22E4">
        <w:t>–</w:t>
      </w:r>
      <w:r w:rsidRPr="00AC22E4">
        <w:tab/>
        <w:t>visto l'accordo tra l'Unione europea e la Repubblica delle Seychelles per l'accesso delle navi delle Seychelles alle acque di Mayotte (15088/2022),</w:t>
      </w:r>
    </w:p>
    <w:p w:rsidR="00422259" w:rsidRPr="00AC22E4" w:rsidRDefault="00422259" w:rsidP="00422259">
      <w:pPr>
        <w:pStyle w:val="NormalHanging12a"/>
      </w:pPr>
      <w:r w:rsidRPr="00AC22E4">
        <w:t>–</w:t>
      </w:r>
      <w:r w:rsidRPr="00AC22E4">
        <w:tab/>
        <w:t>vista la richiesta di approvazione presentata dal Consiglio a norma dell'articolo 43 e dell'articolo 218, paragrafo 6, secondo comma, lettera a), punto v), e dell'articolo 218, paragrafo 7, del trattato sul funzionamento dell'Unione europea (C9</w:t>
      </w:r>
      <w:r w:rsidRPr="00AC22E4">
        <w:noBreakHyphen/>
        <w:t>0051/2023),</w:t>
      </w:r>
    </w:p>
    <w:p w:rsidR="00422259" w:rsidRPr="00AC22E4" w:rsidRDefault="00422259" w:rsidP="00422259">
      <w:pPr>
        <w:pStyle w:val="NormalHanging12a"/>
      </w:pPr>
      <w:r w:rsidRPr="00AC22E4">
        <w:t>–</w:t>
      </w:r>
      <w:r w:rsidRPr="00AC22E4">
        <w:tab/>
        <w:t>visti l'articolo 105, paragrafi 1 e 4, e l'articolo 114, paragrafo 7, del suo regolamento,</w:t>
      </w:r>
    </w:p>
    <w:p w:rsidR="00422259" w:rsidRPr="00AC22E4" w:rsidRDefault="00422259" w:rsidP="00422259">
      <w:pPr>
        <w:pStyle w:val="NormalHanging12a"/>
      </w:pPr>
      <w:r w:rsidRPr="00AC22E4">
        <w:t>–</w:t>
      </w:r>
      <w:r w:rsidRPr="00AC22E4">
        <w:tab/>
        <w:t>vista la raccomandazione della commissione per la pesca (A9</w:t>
      </w:r>
      <w:r w:rsidRPr="00AC22E4">
        <w:noBreakHyphen/>
        <w:t>0043/2024),</w:t>
      </w:r>
    </w:p>
    <w:p w:rsidR="00422259" w:rsidRPr="00AC22E4" w:rsidRDefault="00422259" w:rsidP="00422259">
      <w:pPr>
        <w:pStyle w:val="NormalHanging12a"/>
      </w:pPr>
      <w:r w:rsidRPr="00AC22E4">
        <w:t>1.</w:t>
      </w:r>
      <w:r w:rsidRPr="00AC22E4">
        <w:tab/>
        <w:t>dà la sua approvazione alla conclusione dell'accordo;</w:t>
      </w:r>
    </w:p>
    <w:p w:rsidR="00422259" w:rsidRPr="00AC22E4" w:rsidRDefault="00422259" w:rsidP="00422259">
      <w:pPr>
        <w:pStyle w:val="NormalHanging12a"/>
      </w:pPr>
      <w:r w:rsidRPr="00AC22E4">
        <w:t>2.</w:t>
      </w:r>
      <w:r w:rsidRPr="00AC22E4">
        <w:tab/>
        <w:t>incarica la sua Presidente di trasmettere la posizione del Parlamento al Consiglio e alla Commissione nonché ai governi e ai parlamenti degli Stati membri e della Repubblica delle Seychelles.</w:t>
      </w:r>
    </w:p>
    <w:p w:rsidR="00422259" w:rsidRPr="00AC22E4" w:rsidRDefault="00422259" w:rsidP="00422259">
      <w:pPr>
        <w:widowControl/>
      </w:pPr>
    </w:p>
    <w:sectPr w:rsidR="00422259" w:rsidRPr="00AC22E4" w:rsidSect="00D6615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78E" w:rsidRPr="00D6615F" w:rsidRDefault="00D0078E">
      <w:r w:rsidRPr="00D6615F">
        <w:separator/>
      </w:r>
    </w:p>
  </w:endnote>
  <w:endnote w:type="continuationSeparator" w:id="0">
    <w:p w:rsidR="00D0078E" w:rsidRPr="00D6615F" w:rsidRDefault="00D0078E">
      <w:r w:rsidRPr="00D661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78E" w:rsidRPr="00D6615F" w:rsidRDefault="00D0078E">
      <w:r w:rsidRPr="00D6615F">
        <w:separator/>
      </w:r>
    </w:p>
  </w:footnote>
  <w:footnote w:type="continuationSeparator" w:id="0">
    <w:p w:rsidR="00D0078E" w:rsidRPr="00D6615F" w:rsidRDefault="00D0078E">
      <w:r w:rsidRPr="00D6615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IT"/>
    <w:docVar w:name="dvnumam" w:val="0"/>
    <w:docVar w:name="dvpe" w:val="757.013"/>
    <w:docVar w:name="dvrapporteur" w:val="Relatore: "/>
    <w:docVar w:name="dvstar" w:val="***"/>
    <w:docVar w:name="dvtitre" w:val="Risoluzione legislativa del Parlamento europeo del 29 febbraio 2024 sul progetto di decisione del Consiglio relativa alla conclusione, a nome dell'Unione europea, dell'accordo tra l'Unione europea e la Repubblica delle Seychelles per l'accesso delle navi delle Seychelles alle acque di Mayotte(15048/2022 – C9-0051/2023 – 2022/0362(NLE))"/>
  </w:docVars>
  <w:rsids>
    <w:rsidRoot w:val="00D0078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E4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25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533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2E4"/>
    <w:rsid w:val="00AE0928"/>
    <w:rsid w:val="00AF3B82"/>
    <w:rsid w:val="00AF4F5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78E"/>
    <w:rsid w:val="00D058B8"/>
    <w:rsid w:val="00D56C11"/>
    <w:rsid w:val="00D6615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9913B"/>
  <w15:chartTrackingRefBased/>
  <w15:docId w15:val="{EF0909AC-54F3-4433-B980-A1ECAC55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22259"/>
    <w:pPr>
      <w:spacing w:before="480" w:after="240"/>
    </w:pPr>
  </w:style>
  <w:style w:type="paragraph" w:customStyle="1" w:styleId="NormalHanging12a">
    <w:name w:val="NormalHanging12a"/>
    <w:basedOn w:val="Normal"/>
    <w:rsid w:val="0042225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AA23F-33F8-4A2C-B831-4E22DB739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</cp:lastModifiedBy>
  <cp:revision>2</cp:revision>
  <cp:lastPrinted>2004-11-19T15:42:00Z</cp:lastPrinted>
  <dcterms:created xsi:type="dcterms:W3CDTF">2024-02-29T11:52:00Z</dcterms:created>
  <dcterms:modified xsi:type="dcterms:W3CDTF">2024-02-29T11:52:00Z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