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657AD" w14:paraId="6C6438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B5F35C" w14:textId="77777777" w:rsidR="00751A4A" w:rsidRPr="009657AD" w:rsidRDefault="00936E80" w:rsidP="0010095E">
            <w:pPr>
              <w:pStyle w:val="EPName"/>
            </w:pPr>
            <w:r w:rsidRPr="009657AD">
              <w:t>Parlement européen</w:t>
            </w:r>
          </w:p>
          <w:p w14:paraId="0E460158" w14:textId="77777777" w:rsidR="00751A4A" w:rsidRPr="009657A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57AD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2EAE3641" w14:textId="77777777" w:rsidR="00751A4A" w:rsidRPr="009657AD" w:rsidRDefault="00187494" w:rsidP="0010095E">
            <w:pPr>
              <w:pStyle w:val="EPLogo"/>
            </w:pPr>
            <w:r w:rsidRPr="009657AD">
              <w:rPr>
                <w:noProof/>
                <w:lang w:val="en-GB"/>
              </w:rPr>
              <w:drawing>
                <wp:inline distT="0" distB="0" distL="0" distR="0" wp14:anchorId="748F0A44" wp14:editId="2E89CA1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F0F40" w14:textId="77777777" w:rsidR="00D058B8" w:rsidRPr="009657AD" w:rsidRDefault="00D058B8" w:rsidP="004C5D52">
      <w:pPr>
        <w:pStyle w:val="LineTop"/>
      </w:pPr>
    </w:p>
    <w:p w14:paraId="1758F254" w14:textId="77777777" w:rsidR="00680577" w:rsidRPr="009657AD" w:rsidRDefault="00936E80" w:rsidP="00680577">
      <w:pPr>
        <w:pStyle w:val="EPBodyTA1"/>
      </w:pPr>
      <w:r w:rsidRPr="009657AD">
        <w:t>TEXTES ADOPTÉS</w:t>
      </w:r>
    </w:p>
    <w:p w14:paraId="4A553F75" w14:textId="77777777" w:rsidR="00D058B8" w:rsidRPr="009657AD" w:rsidRDefault="00D058B8" w:rsidP="00D058B8">
      <w:pPr>
        <w:pStyle w:val="LineBottom"/>
      </w:pPr>
    </w:p>
    <w:p w14:paraId="43703529" w14:textId="3BCF0BF0" w:rsidR="00936E80" w:rsidRPr="009657AD" w:rsidRDefault="00936E80" w:rsidP="00936E80">
      <w:pPr>
        <w:pStyle w:val="ATHeading1"/>
      </w:pPr>
      <w:bookmarkStart w:id="0" w:name="TANumber"/>
      <w:r w:rsidRPr="009657AD">
        <w:t>P9_</w:t>
      </w:r>
      <w:proofErr w:type="gramStart"/>
      <w:r w:rsidRPr="009657AD">
        <w:t>TA(</w:t>
      </w:r>
      <w:proofErr w:type="gramEnd"/>
      <w:r w:rsidRPr="009657AD">
        <w:t>2024)</w:t>
      </w:r>
      <w:bookmarkEnd w:id="0"/>
      <w:r w:rsidR="006C1159" w:rsidRPr="009657AD">
        <w:t>0</w:t>
      </w:r>
      <w:r w:rsidR="006C1159">
        <w:t>114</w:t>
      </w:r>
    </w:p>
    <w:p w14:paraId="42B42E93" w14:textId="355E79DE" w:rsidR="00936E80" w:rsidRPr="009657AD" w:rsidRDefault="00823C0C" w:rsidP="00936E80">
      <w:pPr>
        <w:pStyle w:val="ATHeading2"/>
      </w:pPr>
      <w:r w:rsidRPr="00823C0C">
        <w:rPr>
          <w:bCs/>
        </w:rPr>
        <w:t xml:space="preserve">Accord-cadre </w:t>
      </w:r>
      <w:proofErr w:type="gramStart"/>
      <w:r w:rsidRPr="00823C0C">
        <w:rPr>
          <w:bCs/>
        </w:rPr>
        <w:t>avancé</w:t>
      </w:r>
      <w:proofErr w:type="gramEnd"/>
      <w:r w:rsidRPr="00823C0C">
        <w:rPr>
          <w:bCs/>
        </w:rPr>
        <w:t xml:space="preserve"> </w:t>
      </w:r>
      <w:r w:rsidR="00AA3730">
        <w:rPr>
          <w:bCs/>
        </w:rPr>
        <w:t>UE/</w:t>
      </w:r>
      <w:r w:rsidRPr="00823C0C">
        <w:rPr>
          <w:bCs/>
        </w:rPr>
        <w:t>Chili</w:t>
      </w:r>
    </w:p>
    <w:p w14:paraId="156B9E96" w14:textId="77777777" w:rsidR="00936E80" w:rsidRPr="009657AD" w:rsidRDefault="00936E80" w:rsidP="00936E80">
      <w:pPr>
        <w:rPr>
          <w:i/>
          <w:vanish/>
        </w:rPr>
      </w:pPr>
      <w:r w:rsidRPr="009657AD">
        <w:rPr>
          <w:i/>
        </w:rPr>
        <w:fldChar w:fldCharType="begin"/>
      </w:r>
      <w:r w:rsidRPr="009657AD">
        <w:rPr>
          <w:i/>
        </w:rPr>
        <w:instrText xml:space="preserve"> TC"(</w:instrText>
      </w:r>
      <w:bookmarkStart w:id="1" w:name="DocNumber"/>
      <w:r w:rsidRPr="009657AD">
        <w:rPr>
          <w:i/>
        </w:rPr>
        <w:instrText>A9-0010/2024</w:instrText>
      </w:r>
      <w:bookmarkEnd w:id="1"/>
      <w:r w:rsidRPr="009657AD">
        <w:rPr>
          <w:i/>
        </w:rPr>
        <w:instrText xml:space="preserve"> - Rapporteur: María Soraya Rodríguez Ramos, Samira Rafaela )"\l3 \n&gt; \* MERGEFORMAT </w:instrText>
      </w:r>
      <w:r w:rsidRPr="009657AD">
        <w:rPr>
          <w:i/>
        </w:rPr>
        <w:fldChar w:fldCharType="end"/>
      </w:r>
    </w:p>
    <w:p w14:paraId="5CAFAA85" w14:textId="77777777" w:rsidR="00936E80" w:rsidRPr="009657AD" w:rsidRDefault="00936E80" w:rsidP="00936E80">
      <w:pPr>
        <w:rPr>
          <w:vanish/>
        </w:rPr>
      </w:pPr>
      <w:bookmarkStart w:id="2" w:name="Commission"/>
      <w:r w:rsidRPr="009657AD">
        <w:rPr>
          <w:vanish/>
        </w:rPr>
        <w:t>Commission des affaires étrangères</w:t>
      </w:r>
    </w:p>
    <w:p w14:paraId="5A2D9BD6" w14:textId="77777777" w:rsidR="00936E80" w:rsidRPr="009657AD" w:rsidRDefault="00936E80" w:rsidP="00936E80">
      <w:pPr>
        <w:rPr>
          <w:vanish/>
        </w:rPr>
      </w:pPr>
      <w:r w:rsidRPr="009657AD">
        <w:rPr>
          <w:vanish/>
        </w:rPr>
        <w:t>Commission du commerce international</w:t>
      </w:r>
      <w:bookmarkEnd w:id="2"/>
    </w:p>
    <w:p w14:paraId="22C053AF" w14:textId="77777777" w:rsidR="00936E80" w:rsidRPr="009657AD" w:rsidRDefault="00936E80" w:rsidP="00936E80">
      <w:pPr>
        <w:rPr>
          <w:vanish/>
        </w:rPr>
      </w:pPr>
      <w:bookmarkStart w:id="3" w:name="PE"/>
      <w:r w:rsidRPr="009657AD">
        <w:rPr>
          <w:vanish/>
        </w:rPr>
        <w:t>PE755.967</w:t>
      </w:r>
      <w:bookmarkEnd w:id="3"/>
    </w:p>
    <w:p w14:paraId="47572C7A" w14:textId="092D50B9" w:rsidR="00936E80" w:rsidRPr="009657AD" w:rsidRDefault="00936E80" w:rsidP="00936E80">
      <w:pPr>
        <w:pStyle w:val="ATHeading3"/>
      </w:pPr>
      <w:bookmarkStart w:id="4" w:name="Sujet"/>
      <w:r w:rsidRPr="009657AD">
        <w:t xml:space="preserve">Résolution </w:t>
      </w:r>
      <w:r w:rsidR="00C15E4D">
        <w:t xml:space="preserve">législative </w:t>
      </w:r>
      <w:r w:rsidRPr="009657AD">
        <w:t xml:space="preserve">du Parlement européen du </w:t>
      </w:r>
      <w:r w:rsidR="006A592E">
        <w:t>29</w:t>
      </w:r>
      <w:r w:rsidR="00DB4407">
        <w:t xml:space="preserve"> février</w:t>
      </w:r>
      <w:r w:rsidRPr="009657AD">
        <w:t xml:space="preserve"> 2024 sur le projet de décision du Conseil relative à la conclusion, au nom de l’Union européenne, de l’accord-cadre avancé entre l’Union européenne et ses États membres, d’une part, et la République du Chili, d’autre part</w:t>
      </w:r>
      <w:bookmarkEnd w:id="4"/>
      <w:r w:rsidRPr="009657AD">
        <w:t xml:space="preserve"> </w:t>
      </w:r>
      <w:bookmarkStart w:id="5" w:name="References"/>
      <w:r w:rsidRPr="009657AD">
        <w:t>(11669/2023 – C9-0467/2023 – 2023/0260(NLE))</w:t>
      </w:r>
      <w:bookmarkEnd w:id="5"/>
    </w:p>
    <w:p w14:paraId="76521E3B" w14:textId="77777777" w:rsidR="00D12A2B" w:rsidRPr="009657AD" w:rsidRDefault="00D12A2B" w:rsidP="00D12A2B">
      <w:pPr>
        <w:pStyle w:val="NormalBold"/>
        <w:widowControl/>
      </w:pPr>
      <w:bookmarkStart w:id="6" w:name="TextBodyBegin"/>
      <w:bookmarkEnd w:id="6"/>
      <w:r w:rsidRPr="009657AD">
        <w:t>(Approbation)</w:t>
      </w:r>
    </w:p>
    <w:p w14:paraId="475EBC70" w14:textId="77777777" w:rsidR="00D12A2B" w:rsidRPr="009657AD" w:rsidRDefault="00D12A2B" w:rsidP="00D12A2B">
      <w:pPr>
        <w:pStyle w:val="EPComma"/>
        <w:widowControl/>
      </w:pPr>
      <w:r w:rsidRPr="009657AD">
        <w:rPr>
          <w:i/>
        </w:rPr>
        <w:t>Le Parlement européen</w:t>
      </w:r>
      <w:r w:rsidRPr="009657AD">
        <w:t>,</w:t>
      </w:r>
    </w:p>
    <w:p w14:paraId="186FEA09" w14:textId="77777777" w:rsidR="00D12A2B" w:rsidRPr="009657AD" w:rsidRDefault="00D12A2B" w:rsidP="00D12A2B">
      <w:pPr>
        <w:pStyle w:val="NormalHanging12a"/>
        <w:widowControl/>
      </w:pPr>
      <w:r w:rsidRPr="009657AD">
        <w:t>–</w:t>
      </w:r>
      <w:r w:rsidRPr="009657AD">
        <w:tab/>
        <w:t>vu le projet de décision du Conseil (11669/2023),</w:t>
      </w:r>
    </w:p>
    <w:p w14:paraId="18720A7A" w14:textId="77777777" w:rsidR="00D12A2B" w:rsidRPr="009657AD" w:rsidRDefault="00D12A2B" w:rsidP="00D12A2B">
      <w:pPr>
        <w:pStyle w:val="NormalHanging12a"/>
        <w:widowControl/>
      </w:pPr>
      <w:r w:rsidRPr="009657AD">
        <w:t>–</w:t>
      </w:r>
      <w:r w:rsidRPr="009657AD">
        <w:tab/>
        <w:t>vu le projet d’accord-cadre avancé entre l’Union européenne et ses États membres, d’une part, et la République du Chili, d’autre part (11670/2023),</w:t>
      </w:r>
    </w:p>
    <w:p w14:paraId="6A08AE6E" w14:textId="77777777" w:rsidR="00D12A2B" w:rsidRPr="009657AD" w:rsidRDefault="00D12A2B" w:rsidP="00D12A2B">
      <w:pPr>
        <w:pStyle w:val="Normal12Hanging"/>
        <w:widowControl/>
        <w:spacing w:before="100" w:beforeAutospacing="1" w:after="100" w:afterAutospacing="1"/>
      </w:pPr>
      <w:r w:rsidRPr="009657AD">
        <w:t>–</w:t>
      </w:r>
      <w:r w:rsidRPr="009657AD">
        <w:tab/>
        <w:t>vu la déclaration commune sur les dispositions en matière de commerce et de développement durable figurant dans l’accord-cadre avancé entre l’Union européenne et ses États membres, d’une part, et la République du Chili, d’autre part, jointe audit accord (11670/2023),</w:t>
      </w:r>
    </w:p>
    <w:p w14:paraId="6A189012" w14:textId="77777777" w:rsidR="00D12A2B" w:rsidRPr="009657AD" w:rsidRDefault="00D12A2B" w:rsidP="00D12A2B">
      <w:pPr>
        <w:pStyle w:val="NormalHanging12a"/>
        <w:widowControl/>
      </w:pPr>
      <w:r w:rsidRPr="009657AD">
        <w:t>–</w:t>
      </w:r>
      <w:r w:rsidRPr="009657AD">
        <w:tab/>
        <w:t xml:space="preserve">vu la demande d’approbation présentée par le Conseil conformément à l’article 91, paragraphe 1, à l’article 100, paragraphe 2, à l’article 207, paragraphe 4, premier alinéa, à l’article 212, à l’article 218, paragraphe 6, deuxième alinéa, </w:t>
      </w:r>
      <w:proofErr w:type="gramStart"/>
      <w:r w:rsidRPr="009657AD">
        <w:t>point a</w:t>
      </w:r>
      <w:proofErr w:type="gramEnd"/>
      <w:r w:rsidRPr="009657AD">
        <w:t>), à l’article 218, paragraphe 7, et à l’article 218, paragraphe 8, premier alinéa, du traité sur le fonctionnement de l’Union européenne (C9</w:t>
      </w:r>
      <w:r w:rsidRPr="009657AD">
        <w:noBreakHyphen/>
        <w:t>0467/2023),</w:t>
      </w:r>
    </w:p>
    <w:p w14:paraId="4B5BE1C6" w14:textId="4BD2F580" w:rsidR="00D12A2B" w:rsidRPr="009657AD" w:rsidRDefault="00D12A2B" w:rsidP="00D12A2B">
      <w:pPr>
        <w:pStyle w:val="Normal12Hanging"/>
        <w:widowControl/>
      </w:pPr>
      <w:r w:rsidRPr="009657AD">
        <w:t>–</w:t>
      </w:r>
      <w:r w:rsidRPr="009657AD">
        <w:tab/>
        <w:t xml:space="preserve">vu sa résolution </w:t>
      </w:r>
      <w:r w:rsidR="00EC1FA9">
        <w:t xml:space="preserve">intérimaire </w:t>
      </w:r>
      <w:bookmarkStart w:id="7" w:name="_GoBack"/>
      <w:bookmarkEnd w:id="7"/>
      <w:r w:rsidRPr="009657AD">
        <w:t xml:space="preserve">du </w:t>
      </w:r>
      <w:r w:rsidR="0023356F">
        <w:t>29 février 2024</w:t>
      </w:r>
      <w:r w:rsidRPr="009657AD">
        <w:rPr>
          <w:rStyle w:val="FootnoteReference"/>
        </w:rPr>
        <w:footnoteReference w:id="1"/>
      </w:r>
      <w:r w:rsidRPr="009657AD">
        <w:t xml:space="preserve"> sur la proposition de décision du Conseil relative à la conclusion, au nom de l’Union européenne, de l’accord-cadre avancé entre l’Union européenne et ses États membres, d’une part, et la République du Chili, d’autre part,</w:t>
      </w:r>
    </w:p>
    <w:p w14:paraId="1EF13D9A" w14:textId="77777777" w:rsidR="00D12A2B" w:rsidRDefault="00D12A2B" w:rsidP="00D12A2B">
      <w:pPr>
        <w:pStyle w:val="NormalHanging12a"/>
        <w:widowControl/>
      </w:pPr>
      <w:r w:rsidRPr="009657AD">
        <w:lastRenderedPageBreak/>
        <w:t>–</w:t>
      </w:r>
      <w:r w:rsidRPr="009657AD">
        <w:tab/>
        <w:t>vu l’article 105, paragraphes 1 et 4, ainsi que l’article 114, paragraphe 7, de son règlement intérieur,</w:t>
      </w:r>
    </w:p>
    <w:p w14:paraId="27D4FA2A" w14:textId="77777777" w:rsidR="00F02E37" w:rsidRPr="009657AD" w:rsidRDefault="00F02E37" w:rsidP="00D12A2B">
      <w:pPr>
        <w:pStyle w:val="NormalHanging12a"/>
        <w:widowControl/>
      </w:pPr>
      <w:r w:rsidRPr="009657AD">
        <w:t>–</w:t>
      </w:r>
      <w:r w:rsidRPr="009657AD">
        <w:tab/>
      </w:r>
      <w:r w:rsidRPr="00F02E37">
        <w:t xml:space="preserve">vu les délibérations conjointes de la commission des affaires </w:t>
      </w:r>
      <w:r>
        <w:t>étrangères</w:t>
      </w:r>
      <w:r w:rsidRPr="00F02E37">
        <w:t xml:space="preserve"> et de la commission </w:t>
      </w:r>
      <w:r>
        <w:t>du commerce international</w:t>
      </w:r>
      <w:r w:rsidRPr="00F02E37">
        <w:t xml:space="preserve"> conformément à l’article 58 du règlement intérieur</w:t>
      </w:r>
      <w:r>
        <w:t>,</w:t>
      </w:r>
    </w:p>
    <w:p w14:paraId="308DE018" w14:textId="77777777" w:rsidR="00D12A2B" w:rsidRPr="009657AD" w:rsidRDefault="00D12A2B" w:rsidP="00D12A2B">
      <w:pPr>
        <w:pStyle w:val="NormalHanging12a"/>
        <w:widowControl/>
      </w:pPr>
      <w:r w:rsidRPr="009657AD">
        <w:t>–</w:t>
      </w:r>
      <w:r w:rsidRPr="009657AD">
        <w:tab/>
        <w:t>vu l’avis de la commission de l’agriculture et du développement rural,</w:t>
      </w:r>
    </w:p>
    <w:p w14:paraId="4DDAD375" w14:textId="77777777" w:rsidR="00D12A2B" w:rsidRPr="009657AD" w:rsidRDefault="00D12A2B" w:rsidP="00D12A2B">
      <w:pPr>
        <w:pStyle w:val="NormalHanging12a"/>
        <w:widowControl/>
      </w:pPr>
      <w:r w:rsidRPr="009657AD">
        <w:t>–</w:t>
      </w:r>
      <w:r w:rsidRPr="009657AD">
        <w:tab/>
        <w:t>vu la recommandation de la commission des affaires étrangères et de la commission du commerce international (A9-0010/2024),</w:t>
      </w:r>
    </w:p>
    <w:p w14:paraId="5EEF0811" w14:textId="77777777" w:rsidR="00D12A2B" w:rsidRPr="009657AD" w:rsidRDefault="00D12A2B" w:rsidP="00D12A2B">
      <w:pPr>
        <w:pStyle w:val="NormalHanging12a"/>
        <w:widowControl/>
      </w:pPr>
      <w:r w:rsidRPr="009657AD">
        <w:t>1.</w:t>
      </w:r>
      <w:r w:rsidRPr="009657AD">
        <w:tab/>
        <w:t>donne son approbation à la conclusion de l’accord;</w:t>
      </w:r>
    </w:p>
    <w:p w14:paraId="131568D8" w14:textId="77777777" w:rsidR="00D12A2B" w:rsidRPr="009657AD" w:rsidRDefault="00D12A2B" w:rsidP="00D12A2B">
      <w:pPr>
        <w:pStyle w:val="NormalHanging12a"/>
        <w:widowControl/>
      </w:pPr>
      <w:r w:rsidRPr="009657AD">
        <w:t>2.</w:t>
      </w:r>
      <w:r w:rsidRPr="009657AD">
        <w:tab/>
        <w:t>charge sa Présidente de transmettre la position du Parlement au Conseil et à la Commission, ainsi qu’aux gouvernements et aux parlements des États membres et de la République du Chili.</w:t>
      </w:r>
    </w:p>
    <w:p w14:paraId="3763D2D4" w14:textId="77777777" w:rsidR="00D12A2B" w:rsidRPr="009657AD" w:rsidRDefault="00D12A2B" w:rsidP="00D12A2B"/>
    <w:p w14:paraId="0B9BD6E0" w14:textId="77777777" w:rsidR="00E365E1" w:rsidRPr="009657AD" w:rsidRDefault="00E365E1" w:rsidP="00936E80">
      <w:bookmarkStart w:id="8" w:name="TextBodyEnd"/>
      <w:bookmarkEnd w:id="8"/>
    </w:p>
    <w:sectPr w:rsidR="00E365E1" w:rsidRPr="009657AD" w:rsidSect="009657A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1E91B" w14:textId="77777777" w:rsidR="00936E80" w:rsidRPr="009657AD" w:rsidRDefault="00936E80">
      <w:r w:rsidRPr="009657AD">
        <w:separator/>
      </w:r>
    </w:p>
  </w:endnote>
  <w:endnote w:type="continuationSeparator" w:id="0">
    <w:p w14:paraId="6A4DC9D1" w14:textId="77777777" w:rsidR="00936E80" w:rsidRPr="009657AD" w:rsidRDefault="00936E80">
      <w:r w:rsidRPr="009657A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C7410A" w14:textId="77777777" w:rsidR="00064002" w:rsidRPr="009657A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8FF66A" w14:textId="77777777" w:rsidR="00064002" w:rsidRPr="009657A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15537C" w14:textId="77777777" w:rsidR="00064002" w:rsidRPr="009657A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DE0C5" w14:textId="77777777" w:rsidR="00936E80" w:rsidRPr="009657AD" w:rsidRDefault="00936E80">
      <w:r w:rsidRPr="009657AD">
        <w:separator/>
      </w:r>
    </w:p>
  </w:footnote>
  <w:footnote w:type="continuationSeparator" w:id="0">
    <w:p w14:paraId="3202D195" w14:textId="77777777" w:rsidR="00936E80" w:rsidRPr="009657AD" w:rsidRDefault="00936E80">
      <w:r w:rsidRPr="009657AD">
        <w:continuationSeparator/>
      </w:r>
    </w:p>
  </w:footnote>
  <w:footnote w:id="1">
    <w:p w14:paraId="2715A801" w14:textId="0CE941A0" w:rsidR="00D12A2B" w:rsidRPr="009657AD" w:rsidRDefault="00D12A2B" w:rsidP="009657AD">
      <w:pPr>
        <w:pStyle w:val="FootnoteText"/>
        <w:ind w:left="567" w:hanging="567"/>
        <w:rPr>
          <w:sz w:val="24"/>
        </w:rPr>
      </w:pPr>
      <w:r w:rsidRPr="009657AD">
        <w:rPr>
          <w:rStyle w:val="FootnoteReference"/>
          <w:sz w:val="24"/>
        </w:rPr>
        <w:footnoteRef/>
      </w:r>
      <w:r w:rsidR="009657AD" w:rsidRPr="009657AD">
        <w:rPr>
          <w:sz w:val="24"/>
        </w:rPr>
        <w:t xml:space="preserve"> </w:t>
      </w:r>
      <w:r w:rsidR="009657AD" w:rsidRPr="009657AD">
        <w:rPr>
          <w:sz w:val="24"/>
        </w:rPr>
        <w:tab/>
      </w:r>
      <w:r w:rsidRPr="009657AD">
        <w:rPr>
          <w:sz w:val="24"/>
        </w:rPr>
        <w:t>Textes adoptés de cette date, P</w:t>
      </w:r>
      <w:r w:rsidR="0023356F">
        <w:rPr>
          <w:sz w:val="24"/>
        </w:rPr>
        <w:t>9</w:t>
      </w:r>
      <w:r w:rsidRPr="009657AD">
        <w:rPr>
          <w:sz w:val="24"/>
        </w:rPr>
        <w:t>_</w:t>
      </w:r>
      <w:proofErr w:type="gramStart"/>
      <w:r w:rsidRPr="009657AD">
        <w:rPr>
          <w:sz w:val="24"/>
        </w:rPr>
        <w:t>TA(</w:t>
      </w:r>
      <w:proofErr w:type="gramEnd"/>
      <w:r w:rsidR="0023356F">
        <w:rPr>
          <w:sz w:val="24"/>
        </w:rPr>
        <w:t>2024</w:t>
      </w:r>
      <w:r w:rsidRPr="009657AD">
        <w:rPr>
          <w:sz w:val="24"/>
        </w:rPr>
        <w:t>)</w:t>
      </w:r>
      <w:r w:rsidR="006C1159" w:rsidRPr="009657AD">
        <w:rPr>
          <w:sz w:val="24"/>
        </w:rPr>
        <w:t>0</w:t>
      </w:r>
      <w:r w:rsidR="006C1159">
        <w:rPr>
          <w:sz w:val="24"/>
        </w:rPr>
        <w:t>115</w:t>
      </w:r>
      <w:r w:rsidRPr="009657AD">
        <w:rPr>
          <w:sz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FDDF1E" w14:textId="77777777" w:rsidR="00064002" w:rsidRPr="009657A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5145A" w14:textId="77777777" w:rsidR="00064002" w:rsidRPr="009657A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E1FC76" w14:textId="77777777" w:rsidR="00064002" w:rsidRPr="009657A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0/2024"/>
    <w:docVar w:name="dvlangue" w:val="FR"/>
    <w:docVar w:name="dvnumam" w:val="0"/>
    <w:docVar w:name="dvpe" w:val="755.967"/>
    <w:docVar w:name="dvrapporteur" w:val="Rapporteur: "/>
    <w:docVar w:name="dvstar" w:val="***"/>
    <w:docVar w:name="dvtitre" w:val="Résolution du Parlement européen du ... 2024 sur le projet de décision du Conseil relative à la conclusion, au nom de l’Union européenne, de l’accord-cadre avancé entre l’Union européenne et ses États membres, d’une part, et la République du Chili, d’autre part(11669/2023 – C9-0467/2023 – 2023/0260(NLE))"/>
  </w:docVars>
  <w:rsids>
    <w:rsidRoot w:val="00936E8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56F"/>
    <w:rsid w:val="002767FF"/>
    <w:rsid w:val="002B18FE"/>
    <w:rsid w:val="002B5493"/>
    <w:rsid w:val="00343214"/>
    <w:rsid w:val="00361C00"/>
    <w:rsid w:val="00395FA1"/>
    <w:rsid w:val="003E15D4"/>
    <w:rsid w:val="003F7D7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CCD"/>
    <w:rsid w:val="006037C0"/>
    <w:rsid w:val="006631B6"/>
    <w:rsid w:val="00680577"/>
    <w:rsid w:val="006A592E"/>
    <w:rsid w:val="006C1159"/>
    <w:rsid w:val="006F74FA"/>
    <w:rsid w:val="007024CE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3C0C"/>
    <w:rsid w:val="00842779"/>
    <w:rsid w:val="00865F67"/>
    <w:rsid w:val="00881A7B"/>
    <w:rsid w:val="008840E5"/>
    <w:rsid w:val="00887B3E"/>
    <w:rsid w:val="008C2AC6"/>
    <w:rsid w:val="00930C23"/>
    <w:rsid w:val="0093193B"/>
    <w:rsid w:val="00936E80"/>
    <w:rsid w:val="009509D8"/>
    <w:rsid w:val="00950B64"/>
    <w:rsid w:val="009657AD"/>
    <w:rsid w:val="00981893"/>
    <w:rsid w:val="00A1377F"/>
    <w:rsid w:val="00A1687D"/>
    <w:rsid w:val="00A43E52"/>
    <w:rsid w:val="00A4678D"/>
    <w:rsid w:val="00A778C7"/>
    <w:rsid w:val="00AA373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5E4D"/>
    <w:rsid w:val="00C23CD4"/>
    <w:rsid w:val="00C45CCA"/>
    <w:rsid w:val="00C61C0C"/>
    <w:rsid w:val="00C941CB"/>
    <w:rsid w:val="00CC2357"/>
    <w:rsid w:val="00CF071A"/>
    <w:rsid w:val="00D02D70"/>
    <w:rsid w:val="00D058B8"/>
    <w:rsid w:val="00D12A2B"/>
    <w:rsid w:val="00D56C11"/>
    <w:rsid w:val="00D834A0"/>
    <w:rsid w:val="00D872DF"/>
    <w:rsid w:val="00D91E21"/>
    <w:rsid w:val="00DA7FCD"/>
    <w:rsid w:val="00DB4407"/>
    <w:rsid w:val="00E365E1"/>
    <w:rsid w:val="00E820A4"/>
    <w:rsid w:val="00E94537"/>
    <w:rsid w:val="00EB006A"/>
    <w:rsid w:val="00EB4772"/>
    <w:rsid w:val="00EC1FA9"/>
    <w:rsid w:val="00ED169E"/>
    <w:rsid w:val="00ED4235"/>
    <w:rsid w:val="00F02E37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3E5565"/>
  <w15:chartTrackingRefBased/>
  <w15:docId w15:val="{30B0D649-CEC8-49B8-A20C-2649D545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12A2B"/>
    <w:pPr>
      <w:spacing w:before="480" w:after="240"/>
    </w:pPr>
  </w:style>
  <w:style w:type="paragraph" w:customStyle="1" w:styleId="NormalBold">
    <w:name w:val="NormalBold"/>
    <w:basedOn w:val="Normal"/>
    <w:rsid w:val="00D12A2B"/>
    <w:rPr>
      <w:b/>
    </w:rPr>
  </w:style>
  <w:style w:type="paragraph" w:customStyle="1" w:styleId="NormalHanging12a">
    <w:name w:val="NormalHanging12a"/>
    <w:basedOn w:val="Normal"/>
    <w:link w:val="NormalHanging12aChar"/>
    <w:rsid w:val="00D12A2B"/>
    <w:pPr>
      <w:spacing w:after="240"/>
      <w:ind w:left="567" w:hanging="567"/>
    </w:pPr>
  </w:style>
  <w:style w:type="paragraph" w:customStyle="1" w:styleId="Normal12Hanging">
    <w:name w:val="Normal12Hanging"/>
    <w:basedOn w:val="Normal"/>
    <w:link w:val="Normal12HangingChar"/>
    <w:rsid w:val="00D12A2B"/>
    <w:pPr>
      <w:spacing w:after="240"/>
      <w:ind w:left="567" w:hanging="567"/>
    </w:pPr>
  </w:style>
  <w:style w:type="character" w:customStyle="1" w:styleId="Normal12HangingChar">
    <w:name w:val="Normal12Hanging Char"/>
    <w:link w:val="Normal12Hanging"/>
    <w:locked/>
    <w:rsid w:val="00D12A2B"/>
    <w:rPr>
      <w:sz w:val="24"/>
      <w:lang w:val="fr-FR"/>
    </w:rPr>
  </w:style>
  <w:style w:type="character" w:customStyle="1" w:styleId="NormalHanging12aChar">
    <w:name w:val="NormalHanging12a Char"/>
    <w:basedOn w:val="DefaultParagraphFont"/>
    <w:link w:val="NormalHanging12a"/>
    <w:rsid w:val="00D12A2B"/>
    <w:rPr>
      <w:sz w:val="24"/>
      <w:lang w:val="fr-FR"/>
    </w:rPr>
  </w:style>
  <w:style w:type="character" w:styleId="CommentReference">
    <w:name w:val="annotation reference"/>
    <w:basedOn w:val="DefaultParagraphFont"/>
    <w:rsid w:val="00A1377F"/>
    <w:rPr>
      <w:sz w:val="16"/>
      <w:szCs w:val="16"/>
    </w:rPr>
  </w:style>
  <w:style w:type="paragraph" w:styleId="CommentText">
    <w:name w:val="annotation text"/>
    <w:basedOn w:val="Normal"/>
    <w:link w:val="CommentTextChar"/>
    <w:rsid w:val="00A1377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1377F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rsid w:val="00A137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1377F"/>
    <w:rPr>
      <w:b/>
      <w:bCs/>
      <w:lang w:val="fr-FR"/>
    </w:rPr>
  </w:style>
  <w:style w:type="paragraph" w:styleId="Revision">
    <w:name w:val="Revision"/>
    <w:hidden/>
    <w:uiPriority w:val="99"/>
    <w:semiHidden/>
    <w:rsid w:val="00A1377F"/>
    <w:rPr>
      <w:sz w:val="24"/>
      <w:lang w:val="fr-FR"/>
    </w:rPr>
  </w:style>
  <w:style w:type="paragraph" w:styleId="BalloonText">
    <w:name w:val="Balloon Text"/>
    <w:basedOn w:val="Normal"/>
    <w:link w:val="BalloonTextChar"/>
    <w:rsid w:val="00A137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1377F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3AB7D1-97BE-4F40-86F3-9200DC01E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2174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P9_TA(2024)0000</vt:lpstr>
      <vt:lpstr>    xxx</vt:lpstr>
      <vt:lpstr>        Résolution du Parlement européen du xx février 2024 sur le projet de décision du</vt:lpstr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CORMAN Christel</dc:creator>
  <cp:keywords/>
  <cp:lastModifiedBy>DELECROIX Dorothee</cp:lastModifiedBy>
  <cp:revision>2</cp:revision>
  <cp:lastPrinted>2004-11-19T15:42:00Z</cp:lastPrinted>
  <dcterms:created xsi:type="dcterms:W3CDTF">2024-04-30T14:01:00Z</dcterms:created>
  <dcterms:modified xsi:type="dcterms:W3CDTF">2024-04-30T14:01:00Z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P9_TA(2024)0114_</vt:lpwstr>
  </property>
  <property fmtid="{D5CDD505-2E9C-101B-9397-08002B2CF9AE}" pid="4" name="&lt;Type&gt;">
    <vt:lpwstr>RR</vt:lpwstr>
  </property>
</Properties>
</file>