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6FE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6FE0" w:rsidRDefault="001C2014" w:rsidP="0010095E">
            <w:pPr>
              <w:pStyle w:val="EPName"/>
            </w:pPr>
            <w:r w:rsidRPr="003C6FE0">
              <w:t>Европейски</w:t>
            </w:r>
            <w:r w:rsidR="000B5E1F" w:rsidRPr="003C6FE0">
              <w:t xml:space="preserve"> парламент</w:t>
            </w:r>
          </w:p>
          <w:p w:rsidR="00751A4A" w:rsidRPr="003C6F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4A6D">
              <w:t>2019</w:t>
            </w:r>
            <w:r w:rsidR="001C2014" w:rsidRPr="003C6FE0">
              <w:t> – </w:t>
            </w:r>
            <w:r w:rsidRPr="00C04A6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C6FE0" w:rsidRDefault="00187494" w:rsidP="0010095E">
            <w:pPr>
              <w:pStyle w:val="EPLogo"/>
            </w:pPr>
            <w:r w:rsidRPr="003C6FE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6FE0" w:rsidRDefault="00D058B8" w:rsidP="004C5D52">
      <w:pPr>
        <w:pStyle w:val="LineTop"/>
      </w:pPr>
    </w:p>
    <w:p w:rsidR="00680577" w:rsidRPr="003C6FE0" w:rsidRDefault="000B5E1F" w:rsidP="00680577">
      <w:pPr>
        <w:pStyle w:val="EPBodyTA1"/>
      </w:pPr>
      <w:r w:rsidRPr="003C6FE0">
        <w:t>ПРИЕТИ ТЕКСТОВЕ</w:t>
      </w:r>
    </w:p>
    <w:p w:rsidR="00D058B8" w:rsidRPr="003C6FE0" w:rsidRDefault="00D058B8" w:rsidP="00D058B8">
      <w:pPr>
        <w:pStyle w:val="LineBottom"/>
      </w:pPr>
    </w:p>
    <w:p w:rsidR="000B5E1F" w:rsidRPr="003C6FE0" w:rsidRDefault="000B5E1F" w:rsidP="000B5E1F">
      <w:pPr>
        <w:pStyle w:val="ATHeading1"/>
      </w:pPr>
      <w:bookmarkStart w:id="0" w:name="TANumber"/>
      <w:r w:rsidRPr="003C6FE0">
        <w:t>P</w:t>
      </w:r>
      <w:r w:rsidRPr="00C04A6D">
        <w:t>9</w:t>
      </w:r>
      <w:r w:rsidRPr="003C6FE0">
        <w:t>_TA(</w:t>
      </w:r>
      <w:r w:rsidRPr="00C04A6D">
        <w:t>2024</w:t>
      </w:r>
      <w:r w:rsidRPr="003C6FE0">
        <w:t>)</w:t>
      </w:r>
      <w:r w:rsidRPr="00C04A6D">
        <w:t>0</w:t>
      </w:r>
      <w:r w:rsidR="003C6FE0" w:rsidRPr="00C04A6D">
        <w:t>117</w:t>
      </w:r>
      <w:bookmarkEnd w:id="0"/>
    </w:p>
    <w:p w:rsidR="000B5E1F" w:rsidRPr="003C6FE0" w:rsidRDefault="000B5E1F" w:rsidP="000B5E1F">
      <w:pPr>
        <w:pStyle w:val="ATHeading2"/>
      </w:pPr>
      <w:bookmarkStart w:id="1" w:name="title"/>
      <w:r w:rsidRPr="003C6FE0">
        <w:t>Рамка за европейска цифрова самоличност</w:t>
      </w:r>
      <w:bookmarkEnd w:id="1"/>
    </w:p>
    <w:p w:rsidR="000B5E1F" w:rsidRPr="003C6FE0" w:rsidRDefault="000B5E1F" w:rsidP="000B5E1F">
      <w:pPr>
        <w:rPr>
          <w:i/>
          <w:vanish/>
        </w:rPr>
      </w:pPr>
      <w:r w:rsidRPr="003C6FE0">
        <w:rPr>
          <w:i/>
        </w:rPr>
        <w:fldChar w:fldCharType="begin"/>
      </w:r>
      <w:r w:rsidRPr="003C6FE0">
        <w:rPr>
          <w:i/>
        </w:rPr>
        <w:instrText xml:space="preserve"> TC"(</w:instrText>
      </w:r>
      <w:bookmarkStart w:id="2" w:name="DocNumber"/>
      <w:r w:rsidRPr="003C6FE0">
        <w:rPr>
          <w:i/>
        </w:rPr>
        <w:instrText>A</w:instrText>
      </w:r>
      <w:r w:rsidRPr="00C04A6D">
        <w:rPr>
          <w:i/>
        </w:rPr>
        <w:instrText>9</w:instrText>
      </w:r>
      <w:r w:rsidRPr="003C6FE0">
        <w:rPr>
          <w:i/>
        </w:rPr>
        <w:instrText>-</w:instrText>
      </w:r>
      <w:r w:rsidRPr="00C04A6D">
        <w:rPr>
          <w:i/>
        </w:rPr>
        <w:instrText>0038</w:instrText>
      </w:r>
      <w:r w:rsidRPr="003C6FE0">
        <w:rPr>
          <w:i/>
        </w:rPr>
        <w:instrText>/</w:instrText>
      </w:r>
      <w:r w:rsidRPr="00C04A6D">
        <w:rPr>
          <w:i/>
        </w:rPr>
        <w:instrText>2023</w:instrText>
      </w:r>
      <w:bookmarkEnd w:id="2"/>
      <w:r w:rsidRPr="003C6FE0">
        <w:rPr>
          <w:i/>
        </w:rPr>
        <w:instrText xml:space="preserve"> - Докладчик: Романа Йеркович)"\l</w:instrText>
      </w:r>
      <w:r w:rsidRPr="00C04A6D">
        <w:rPr>
          <w:i/>
        </w:rPr>
        <w:instrText>3</w:instrText>
      </w:r>
      <w:r w:rsidRPr="003C6FE0">
        <w:rPr>
          <w:i/>
        </w:rPr>
        <w:instrText xml:space="preserve"> \n&gt; \* MERGEFORMAT </w:instrText>
      </w:r>
      <w:r w:rsidRPr="003C6FE0">
        <w:rPr>
          <w:i/>
        </w:rPr>
        <w:fldChar w:fldCharType="end"/>
      </w:r>
    </w:p>
    <w:p w:rsidR="000B5E1F" w:rsidRPr="003C6FE0" w:rsidRDefault="000B5E1F" w:rsidP="000B5E1F">
      <w:pPr>
        <w:rPr>
          <w:vanish/>
        </w:rPr>
      </w:pPr>
      <w:bookmarkStart w:id="3" w:name="Commission"/>
      <w:r w:rsidRPr="003C6FE0">
        <w:rPr>
          <w:vanish/>
        </w:rPr>
        <w:t>Комисия по промишленост, изследвания и енергетика</w:t>
      </w:r>
      <w:bookmarkEnd w:id="3"/>
    </w:p>
    <w:p w:rsidR="000B5E1F" w:rsidRPr="003C6FE0" w:rsidRDefault="000B5E1F" w:rsidP="000B5E1F">
      <w:pPr>
        <w:rPr>
          <w:vanish/>
        </w:rPr>
      </w:pPr>
      <w:bookmarkStart w:id="4" w:name="PE"/>
      <w:r w:rsidRPr="003C6FE0">
        <w:rPr>
          <w:vanish/>
        </w:rPr>
        <w:t>PE</w:t>
      </w:r>
      <w:r w:rsidRPr="00C04A6D">
        <w:rPr>
          <w:vanish/>
        </w:rPr>
        <w:t>732</w:t>
      </w:r>
      <w:r w:rsidRPr="003C6FE0">
        <w:rPr>
          <w:vanish/>
        </w:rPr>
        <w:t>.</w:t>
      </w:r>
      <w:r w:rsidRPr="00C04A6D">
        <w:rPr>
          <w:vanish/>
        </w:rPr>
        <w:t>707</w:t>
      </w:r>
      <w:bookmarkEnd w:id="4"/>
    </w:p>
    <w:p w:rsidR="000B5E1F" w:rsidRPr="003C6FE0" w:rsidRDefault="000B5E1F" w:rsidP="000B5E1F">
      <w:pPr>
        <w:pStyle w:val="ATHeading3"/>
      </w:pPr>
      <w:bookmarkStart w:id="5" w:name="Sujet"/>
      <w:r w:rsidRPr="003C6FE0">
        <w:t xml:space="preserve">Законодателна резолюция на Европейския парламент от </w:t>
      </w:r>
      <w:r w:rsidR="00BD3F28" w:rsidRPr="00C04A6D">
        <w:t>2</w:t>
      </w:r>
      <w:r w:rsidR="00C04C53" w:rsidRPr="00C04A6D">
        <w:t>9</w:t>
      </w:r>
      <w:r w:rsidRPr="003C6FE0">
        <w:t xml:space="preserve"> </w:t>
      </w:r>
      <w:r w:rsidR="001C2014" w:rsidRPr="003C6FE0">
        <w:t xml:space="preserve">февруари </w:t>
      </w:r>
      <w:r w:rsidRPr="00C04A6D">
        <w:t>2024</w:t>
      </w:r>
      <w:r w:rsidRPr="003C6FE0">
        <w:t xml:space="preserve"> г. относно предложението за регламент на Европейския парламент и на Съвета за изменение на Регламент (ЕС) № </w:t>
      </w:r>
      <w:r w:rsidRPr="00C04A6D">
        <w:t>910</w:t>
      </w:r>
      <w:r w:rsidRPr="003C6FE0">
        <w:t>/</w:t>
      </w:r>
      <w:r w:rsidRPr="00C04A6D">
        <w:t>2014</w:t>
      </w:r>
      <w:r w:rsidRPr="003C6FE0">
        <w:t xml:space="preserve"> по отношение на създаването на рамка за европейска цифрова самоличност</w:t>
      </w:r>
      <w:bookmarkEnd w:id="5"/>
      <w:r w:rsidRPr="003C6FE0">
        <w:t xml:space="preserve"> </w:t>
      </w:r>
      <w:bookmarkStart w:id="6" w:name="References"/>
      <w:r w:rsidRPr="003C6FE0">
        <w:t>(COM(</w:t>
      </w:r>
      <w:r w:rsidRPr="00C04A6D">
        <w:t>2021</w:t>
      </w:r>
      <w:r w:rsidRPr="003C6FE0">
        <w:t>)</w:t>
      </w:r>
      <w:r w:rsidRPr="00C04A6D">
        <w:t>0281</w:t>
      </w:r>
      <w:r w:rsidRPr="003C6FE0">
        <w:t xml:space="preserve"> – C</w:t>
      </w:r>
      <w:r w:rsidRPr="00C04A6D">
        <w:t>9</w:t>
      </w:r>
      <w:r w:rsidRPr="003C6FE0">
        <w:t>-</w:t>
      </w:r>
      <w:r w:rsidRPr="00C04A6D">
        <w:t>0200</w:t>
      </w:r>
      <w:r w:rsidRPr="003C6FE0">
        <w:t>/</w:t>
      </w:r>
      <w:r w:rsidRPr="00C04A6D">
        <w:t>2021</w:t>
      </w:r>
      <w:r w:rsidRPr="003C6FE0">
        <w:t xml:space="preserve"> – </w:t>
      </w:r>
      <w:r w:rsidRPr="00C04A6D">
        <w:t>2021</w:t>
      </w:r>
      <w:r w:rsidRPr="003C6FE0">
        <w:t>/</w:t>
      </w:r>
      <w:r w:rsidRPr="00C04A6D">
        <w:t>0136</w:t>
      </w:r>
      <w:r w:rsidRPr="003C6FE0">
        <w:t>(COD))</w:t>
      </w:r>
      <w:bookmarkEnd w:id="6"/>
    </w:p>
    <w:p w:rsidR="00C11389" w:rsidRPr="003C6FE0" w:rsidRDefault="00C11389" w:rsidP="00C11389">
      <w:pPr>
        <w:pStyle w:val="NormalBold"/>
      </w:pPr>
      <w:bookmarkStart w:id="7" w:name="TextBodyBegin"/>
      <w:bookmarkEnd w:id="7"/>
      <w:r w:rsidRPr="003C6FE0">
        <w:t>(Обикновена законодателна процедура: първо четене)</w:t>
      </w:r>
    </w:p>
    <w:p w:rsidR="00C11389" w:rsidRPr="003C6FE0" w:rsidRDefault="00C11389" w:rsidP="00C11389">
      <w:pPr>
        <w:pStyle w:val="EPComma"/>
      </w:pPr>
      <w:r w:rsidRPr="003C6FE0">
        <w:rPr>
          <w:i/>
        </w:rPr>
        <w:t>Европейският парламент</w:t>
      </w:r>
      <w:r w:rsidRPr="003C6FE0">
        <w:t>,</w:t>
      </w:r>
    </w:p>
    <w:p w:rsidR="00C11389" w:rsidRPr="003C6FE0" w:rsidRDefault="00C11389" w:rsidP="0043709E">
      <w:pPr>
        <w:pStyle w:val="NormalHanging12a"/>
      </w:pPr>
      <w:r w:rsidRPr="003C6FE0">
        <w:t>–</w:t>
      </w:r>
      <w:r w:rsidRPr="003C6FE0">
        <w:tab/>
        <w:t xml:space="preserve">като взе предвид предложението на Комисията до </w:t>
      </w:r>
      <w:r w:rsidR="0043709E" w:rsidRPr="003C6FE0">
        <w:t>П</w:t>
      </w:r>
      <w:r w:rsidRPr="003C6FE0">
        <w:t>арламент</w:t>
      </w:r>
      <w:r w:rsidR="0043709E" w:rsidRPr="003C6FE0">
        <w:t>а</w:t>
      </w:r>
      <w:r w:rsidRPr="003C6FE0">
        <w:t xml:space="preserve"> и </w:t>
      </w:r>
      <w:r w:rsidR="0043709E" w:rsidRPr="003C6FE0">
        <w:t xml:space="preserve">до </w:t>
      </w:r>
      <w:r w:rsidRPr="003C6FE0">
        <w:t>Съвета (COM(</w:t>
      </w:r>
      <w:r w:rsidRPr="00C04A6D">
        <w:t>2021</w:t>
      </w:r>
      <w:r w:rsidRPr="003C6FE0">
        <w:t>)</w:t>
      </w:r>
      <w:r w:rsidRPr="00C04A6D">
        <w:t>0281</w:t>
      </w:r>
      <w:r w:rsidRPr="003C6FE0">
        <w:t>),</w:t>
      </w:r>
    </w:p>
    <w:p w:rsidR="00C11389" w:rsidRPr="003C6FE0" w:rsidRDefault="00C11389" w:rsidP="00C11389">
      <w:pPr>
        <w:pStyle w:val="NormalHanging12a"/>
      </w:pPr>
      <w:r w:rsidRPr="003C6FE0">
        <w:t>–</w:t>
      </w:r>
      <w:r w:rsidRPr="003C6FE0">
        <w:tab/>
        <w:t>като взе предвид член </w:t>
      </w:r>
      <w:r w:rsidRPr="00C04A6D">
        <w:t>294</w:t>
      </w:r>
      <w:r w:rsidRPr="003C6FE0">
        <w:t>, параграф </w:t>
      </w:r>
      <w:r w:rsidRPr="00C04A6D">
        <w:t>2</w:t>
      </w:r>
      <w:r w:rsidRPr="003C6FE0">
        <w:t xml:space="preserve"> и член </w:t>
      </w:r>
      <w:r w:rsidRPr="00C04A6D">
        <w:t>114</w:t>
      </w:r>
      <w:r w:rsidRPr="003C6FE0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C04A6D">
        <w:t>9</w:t>
      </w:r>
      <w:r w:rsidRPr="003C6FE0">
        <w:noBreakHyphen/>
      </w:r>
      <w:r w:rsidRPr="00C04A6D">
        <w:t>0200</w:t>
      </w:r>
      <w:r w:rsidRPr="003C6FE0">
        <w:t>/</w:t>
      </w:r>
      <w:r w:rsidRPr="00C04A6D">
        <w:t>2021</w:t>
      </w:r>
      <w:r w:rsidRPr="003C6FE0">
        <w:t>),</w:t>
      </w:r>
    </w:p>
    <w:p w:rsidR="00C11389" w:rsidRPr="003C6FE0" w:rsidRDefault="00C11389" w:rsidP="00C11389">
      <w:pPr>
        <w:pStyle w:val="NormalHanging12a"/>
      </w:pPr>
      <w:r w:rsidRPr="003C6FE0">
        <w:t>–</w:t>
      </w:r>
      <w:r w:rsidRPr="003C6FE0">
        <w:tab/>
        <w:t>като взе предвид член </w:t>
      </w:r>
      <w:r w:rsidRPr="00C04A6D">
        <w:t>294</w:t>
      </w:r>
      <w:r w:rsidRPr="003C6FE0">
        <w:t xml:space="preserve">, параграф </w:t>
      </w:r>
      <w:r w:rsidRPr="00C04A6D">
        <w:t>3</w:t>
      </w:r>
      <w:r w:rsidRPr="003C6FE0">
        <w:t xml:space="preserve"> от Договора за функционирането на Европейския съюз,</w:t>
      </w:r>
    </w:p>
    <w:p w:rsidR="00C11389" w:rsidRPr="003C6FE0" w:rsidRDefault="00C11389" w:rsidP="00C11389">
      <w:pPr>
        <w:pStyle w:val="NormalHanging12a"/>
      </w:pPr>
      <w:r w:rsidRPr="003C6FE0">
        <w:t>–</w:t>
      </w:r>
      <w:r w:rsidRPr="003C6FE0">
        <w:tab/>
        <w:t xml:space="preserve">като взе предвид становището на Европейския икономически и социален комитет от </w:t>
      </w:r>
      <w:r w:rsidRPr="00C04A6D">
        <w:t>20</w:t>
      </w:r>
      <w:r w:rsidRPr="003C6FE0">
        <w:t xml:space="preserve"> октомври </w:t>
      </w:r>
      <w:r w:rsidRPr="00C04A6D">
        <w:t>2021</w:t>
      </w:r>
      <w:r w:rsidRPr="003C6FE0">
        <w:t> г.</w:t>
      </w:r>
      <w:r w:rsidRPr="003C6FE0">
        <w:rPr>
          <w:rStyle w:val="FootnoteReference"/>
        </w:rPr>
        <w:footnoteReference w:id="1"/>
      </w:r>
      <w:r w:rsidRPr="003C6FE0">
        <w:t>,</w:t>
      </w:r>
    </w:p>
    <w:p w:rsidR="00C11389" w:rsidRPr="003C6FE0" w:rsidRDefault="00C11389" w:rsidP="00C11389">
      <w:pPr>
        <w:pStyle w:val="NormalHanging12a"/>
      </w:pPr>
      <w:r w:rsidRPr="003C6FE0">
        <w:t>–</w:t>
      </w:r>
      <w:r w:rsidRPr="003C6FE0">
        <w:tab/>
        <w:t xml:space="preserve">като взе предвид становището на Комитета на регионите от </w:t>
      </w:r>
      <w:r w:rsidRPr="00C04A6D">
        <w:t>13</w:t>
      </w:r>
      <w:r w:rsidRPr="003C6FE0">
        <w:t xml:space="preserve"> октомври </w:t>
      </w:r>
      <w:r w:rsidRPr="00C04A6D">
        <w:t>2021</w:t>
      </w:r>
      <w:r w:rsidRPr="003C6FE0">
        <w:t> г.</w:t>
      </w:r>
      <w:r w:rsidRPr="003C6FE0">
        <w:rPr>
          <w:rStyle w:val="FootnoteReference"/>
        </w:rPr>
        <w:footnoteReference w:id="2"/>
      </w:r>
      <w:r w:rsidRPr="003C6FE0">
        <w:t>,</w:t>
      </w:r>
    </w:p>
    <w:p w:rsidR="00106FA2" w:rsidRPr="003C6FE0" w:rsidRDefault="00106FA2" w:rsidP="00106FA2">
      <w:pPr>
        <w:pStyle w:val="NormalHanging12a"/>
      </w:pPr>
      <w:r w:rsidRPr="003C6FE0">
        <w:t>—</w:t>
      </w:r>
      <w:r w:rsidRPr="003C6FE0">
        <w:tab/>
        <w:t xml:space="preserve">като взе предвид </w:t>
      </w:r>
      <w:r w:rsidRPr="003C6FE0">
        <w:rPr>
          <w:bCs/>
        </w:rPr>
        <w:t>временното споразумение</w:t>
      </w:r>
      <w:r w:rsidRPr="003C6FE0">
        <w:t xml:space="preserve">, одобрено от компетентната комисия съгласно член </w:t>
      </w:r>
      <w:r w:rsidRPr="00C04A6D">
        <w:t>74</w:t>
      </w:r>
      <w:r w:rsidRPr="003C6FE0">
        <w:t xml:space="preserve">, параграф </w:t>
      </w:r>
      <w:r w:rsidRPr="00C04A6D">
        <w:t>4</w:t>
      </w:r>
      <w:r w:rsidRPr="003C6FE0">
        <w:t xml:space="preserve"> </w:t>
      </w:r>
      <w:r w:rsidRPr="003C6FE0">
        <w:rPr>
          <w:bCs/>
        </w:rPr>
        <w:t>от своя Правилник за дейността,</w:t>
      </w:r>
      <w:r w:rsidRPr="003C6FE0">
        <w:t xml:space="preserve"> и поетия с писмо от </w:t>
      </w:r>
      <w:r w:rsidRPr="00C04A6D">
        <w:t>6</w:t>
      </w:r>
      <w:r w:rsidRPr="003C6FE0">
        <w:t xml:space="preserve"> декември </w:t>
      </w:r>
      <w:r w:rsidRPr="00C04A6D">
        <w:t>202</w:t>
      </w:r>
      <w:r w:rsidR="00155262" w:rsidRPr="00C04A6D">
        <w:t>3</w:t>
      </w:r>
      <w:r w:rsidRPr="003C6FE0">
        <w:rPr>
          <w:lang w:val="en-GB"/>
        </w:rPr>
        <w:t> </w:t>
      </w:r>
      <w:r w:rsidRPr="003C6FE0">
        <w:t xml:space="preserve">г. ангажимент на представителя на Съвета за одобряване на позицията на Парламента в съответствие с член </w:t>
      </w:r>
      <w:r w:rsidRPr="00C04A6D">
        <w:t>294</w:t>
      </w:r>
      <w:r w:rsidRPr="003C6FE0">
        <w:t xml:space="preserve">, параграф </w:t>
      </w:r>
      <w:r w:rsidRPr="00C04A6D">
        <w:t>4</w:t>
      </w:r>
      <w:r w:rsidRPr="003C6FE0">
        <w:t xml:space="preserve"> от Договора за функционирането на Европейския съюз,</w:t>
      </w:r>
    </w:p>
    <w:p w:rsidR="00C11389" w:rsidRPr="003C6FE0" w:rsidRDefault="00C11389" w:rsidP="00C11389">
      <w:pPr>
        <w:pStyle w:val="NormalHanging12a"/>
      </w:pPr>
      <w:r w:rsidRPr="003C6FE0">
        <w:t>–</w:t>
      </w:r>
      <w:r w:rsidRPr="003C6FE0">
        <w:tab/>
        <w:t>като взе предвид член </w:t>
      </w:r>
      <w:r w:rsidRPr="00C04A6D">
        <w:t>59</w:t>
      </w:r>
      <w:r w:rsidRPr="003C6FE0">
        <w:t xml:space="preserve"> от своя Правилник за дейността,</w:t>
      </w:r>
    </w:p>
    <w:p w:rsidR="00C11389" w:rsidRPr="003C6FE0" w:rsidRDefault="00C11389" w:rsidP="00C11389">
      <w:pPr>
        <w:pStyle w:val="NormalHanging12a"/>
      </w:pPr>
      <w:r w:rsidRPr="003C6FE0">
        <w:lastRenderedPageBreak/>
        <w:t>–</w:t>
      </w:r>
      <w:r w:rsidRPr="003C6FE0">
        <w:tab/>
        <w:t>като взе предвид становищата на комисията по вътрешния пазар и защита на потребителите, комисията по правни въпроси и комисията по граждански свободи, правосъдие и вътрешни работи,</w:t>
      </w:r>
    </w:p>
    <w:p w:rsidR="00C11389" w:rsidRPr="003C6FE0" w:rsidRDefault="00C11389" w:rsidP="00C11389">
      <w:pPr>
        <w:pStyle w:val="NormalHanging12a"/>
      </w:pPr>
      <w:r w:rsidRPr="003C6FE0">
        <w:t>–</w:t>
      </w:r>
      <w:r w:rsidRPr="003C6FE0">
        <w:tab/>
        <w:t>като взе предвид доклада на комисията по промишленост, изследвания и енергетика (A</w:t>
      </w:r>
      <w:r w:rsidRPr="00C04A6D">
        <w:t>9</w:t>
      </w:r>
      <w:r w:rsidRPr="003C6FE0">
        <w:t>-</w:t>
      </w:r>
      <w:r w:rsidRPr="00C04A6D">
        <w:t>0038</w:t>
      </w:r>
      <w:r w:rsidRPr="003C6FE0">
        <w:t>/</w:t>
      </w:r>
      <w:r w:rsidRPr="00C04A6D">
        <w:t>2023</w:t>
      </w:r>
      <w:r w:rsidRPr="003C6FE0">
        <w:t>),</w:t>
      </w:r>
    </w:p>
    <w:p w:rsidR="00C11389" w:rsidRPr="003C6FE0" w:rsidRDefault="00C11389" w:rsidP="00C11389">
      <w:pPr>
        <w:pStyle w:val="NormalHanging12a"/>
      </w:pPr>
      <w:r w:rsidRPr="00C04A6D">
        <w:t>1</w:t>
      </w:r>
      <w:r w:rsidRPr="003C6FE0">
        <w:t>.</w:t>
      </w:r>
      <w:r w:rsidRPr="003C6FE0">
        <w:tab/>
        <w:t>приема изложената по-долу позиция на първо четене;</w:t>
      </w:r>
    </w:p>
    <w:p w:rsidR="00155262" w:rsidRPr="003C6FE0" w:rsidRDefault="00155262" w:rsidP="00C11389">
      <w:pPr>
        <w:pStyle w:val="NormalHanging12a"/>
      </w:pPr>
      <w:r w:rsidRPr="00C04A6D">
        <w:t>2</w:t>
      </w:r>
      <w:r w:rsidRPr="003C6FE0">
        <w:t>.</w:t>
      </w:r>
      <w:r w:rsidRPr="003C6FE0">
        <w:tab/>
        <w:t>приема за сведение изявленията на Комисията, приложени към настоящата резолюция;</w:t>
      </w:r>
    </w:p>
    <w:p w:rsidR="00C11389" w:rsidRPr="003C6FE0" w:rsidRDefault="00155262" w:rsidP="00C11389">
      <w:pPr>
        <w:pStyle w:val="NormalHanging12a"/>
      </w:pPr>
      <w:r w:rsidRPr="00C04A6D">
        <w:t>3</w:t>
      </w:r>
      <w:r w:rsidR="00C11389" w:rsidRPr="003C6FE0">
        <w:t>.</w:t>
      </w:r>
      <w:r w:rsidR="00C11389" w:rsidRPr="003C6FE0">
        <w:tab/>
        <w:t>приканва Комисията да се отнесе до него отново, в случай че замени своето предложение с друг текст</w:t>
      </w:r>
      <w:r w:rsidR="0043709E" w:rsidRPr="003C6FE0">
        <w:t>,</w:t>
      </w:r>
      <w:r w:rsidR="00C11389" w:rsidRPr="003C6FE0">
        <w:t xml:space="preserve"> внесе или възнамерява да внесе съществени промени в това предложение;</w:t>
      </w:r>
    </w:p>
    <w:p w:rsidR="00C11389" w:rsidRPr="003C6FE0" w:rsidRDefault="00155262" w:rsidP="00C11389">
      <w:pPr>
        <w:pStyle w:val="NormalHanging12a"/>
      </w:pPr>
      <w:r w:rsidRPr="00C04A6D">
        <w:t>4</w:t>
      </w:r>
      <w:r w:rsidR="00C11389" w:rsidRPr="003C6FE0">
        <w:t>.</w:t>
      </w:r>
      <w:r w:rsidR="00C11389" w:rsidRPr="003C6FE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C04A6D" w:rsidRDefault="00C04A6D" w:rsidP="00C11389">
      <w:pPr>
        <w:widowControl/>
        <w:sectPr w:rsidR="00C04A6D" w:rsidSect="00C04C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C04C53" w:rsidRPr="003C6FE0" w:rsidRDefault="00C04C53" w:rsidP="00C04C53">
      <w:pPr>
        <w:widowControl/>
        <w:spacing w:after="240"/>
      </w:pPr>
      <w:r w:rsidRPr="003C6FE0">
        <w:rPr>
          <w:b/>
          <w:bCs/>
          <w:lang w:val="en-GB"/>
        </w:rPr>
        <w:lastRenderedPageBreak/>
        <w:t>P</w:t>
      </w:r>
      <w:r w:rsidRPr="00C04A6D">
        <w:rPr>
          <w:b/>
          <w:bCs/>
        </w:rPr>
        <w:t>9</w:t>
      </w:r>
      <w:r w:rsidRPr="003C6FE0">
        <w:rPr>
          <w:b/>
          <w:bCs/>
        </w:rPr>
        <w:t>_</w:t>
      </w:r>
      <w:r w:rsidRPr="003C6FE0">
        <w:rPr>
          <w:b/>
          <w:bCs/>
          <w:lang w:val="en-GB"/>
        </w:rPr>
        <w:t>TC</w:t>
      </w:r>
      <w:r w:rsidRPr="00C04A6D">
        <w:rPr>
          <w:b/>
          <w:bCs/>
        </w:rPr>
        <w:t>1</w:t>
      </w:r>
      <w:r w:rsidRPr="003C6FE0">
        <w:rPr>
          <w:b/>
          <w:bCs/>
        </w:rPr>
        <w:t>-</w:t>
      </w:r>
      <w:proofErr w:type="gramStart"/>
      <w:r w:rsidRPr="003C6FE0">
        <w:rPr>
          <w:b/>
          <w:bCs/>
          <w:lang w:val="en-GB"/>
        </w:rPr>
        <w:t>COD</w:t>
      </w:r>
      <w:r w:rsidRPr="003C6FE0">
        <w:rPr>
          <w:b/>
          <w:bCs/>
        </w:rPr>
        <w:t>(</w:t>
      </w:r>
      <w:proofErr w:type="gramEnd"/>
      <w:r w:rsidRPr="00C04A6D">
        <w:rPr>
          <w:b/>
          <w:bCs/>
        </w:rPr>
        <w:t>2021</w:t>
      </w:r>
      <w:r w:rsidRPr="003C6FE0">
        <w:rPr>
          <w:b/>
          <w:bCs/>
        </w:rPr>
        <w:t>)</w:t>
      </w:r>
      <w:r w:rsidRPr="00C04A6D">
        <w:rPr>
          <w:b/>
          <w:bCs/>
        </w:rPr>
        <w:t>0136</w:t>
      </w:r>
    </w:p>
    <w:p w:rsidR="00C04C53" w:rsidRPr="003C6FE0" w:rsidRDefault="00C04C53" w:rsidP="00C04C53">
      <w:pPr>
        <w:spacing w:before="120" w:after="240"/>
        <w:rPr>
          <w:b/>
          <w:szCs w:val="24"/>
        </w:rPr>
      </w:pPr>
      <w:r w:rsidRPr="003C6FE0">
        <w:rPr>
          <w:b/>
          <w:szCs w:val="24"/>
        </w:rPr>
        <w:t xml:space="preserve">Позиция на Европейския парламент, приета на първо четене на </w:t>
      </w:r>
      <w:r w:rsidRPr="00C04A6D">
        <w:rPr>
          <w:b/>
          <w:szCs w:val="24"/>
        </w:rPr>
        <w:t>29</w:t>
      </w:r>
      <w:r w:rsidRPr="003C6FE0">
        <w:rPr>
          <w:b/>
          <w:szCs w:val="24"/>
        </w:rPr>
        <w:t xml:space="preserve"> февруари </w:t>
      </w:r>
      <w:r w:rsidRPr="00C04A6D">
        <w:rPr>
          <w:b/>
          <w:szCs w:val="24"/>
        </w:rPr>
        <w:t>2024</w:t>
      </w:r>
      <w:r w:rsidRPr="003C6FE0">
        <w:rPr>
          <w:b/>
          <w:szCs w:val="24"/>
        </w:rPr>
        <w:t xml:space="preserve"> г. с оглед на приемането на Регламент (ЕС) </w:t>
      </w:r>
      <w:r w:rsidRPr="00C04A6D">
        <w:rPr>
          <w:b/>
          <w:szCs w:val="24"/>
        </w:rPr>
        <w:t>2024</w:t>
      </w:r>
      <w:r w:rsidRPr="003C6FE0">
        <w:rPr>
          <w:b/>
          <w:szCs w:val="24"/>
        </w:rPr>
        <w:t xml:space="preserve">/... на Европейския парламент и на Съвета </w:t>
      </w:r>
      <w:r w:rsidRPr="003C6FE0">
        <w:rPr>
          <w:rFonts w:eastAsia="Calibri"/>
          <w:b/>
          <w:szCs w:val="22"/>
          <w:lang w:eastAsia="en-US"/>
        </w:rPr>
        <w:t>за изменение на Регламент (ЕС) № </w:t>
      </w:r>
      <w:r w:rsidRPr="00C04A6D">
        <w:rPr>
          <w:rFonts w:eastAsia="Calibri"/>
          <w:b/>
          <w:szCs w:val="22"/>
          <w:lang w:eastAsia="en-US"/>
        </w:rPr>
        <w:t>910</w:t>
      </w:r>
      <w:r w:rsidRPr="003C6FE0">
        <w:rPr>
          <w:rFonts w:eastAsia="Calibri"/>
          <w:b/>
          <w:szCs w:val="22"/>
          <w:lang w:eastAsia="en-US"/>
        </w:rPr>
        <w:t>/</w:t>
      </w:r>
      <w:r w:rsidRPr="00C04A6D">
        <w:rPr>
          <w:rFonts w:eastAsia="Calibri"/>
          <w:b/>
          <w:szCs w:val="22"/>
          <w:lang w:eastAsia="en-US"/>
        </w:rPr>
        <w:t>2014</w:t>
      </w:r>
      <w:r w:rsidRPr="003C6FE0">
        <w:rPr>
          <w:rFonts w:eastAsia="Calibri"/>
          <w:b/>
          <w:szCs w:val="22"/>
          <w:lang w:eastAsia="en-US"/>
        </w:rPr>
        <w:t xml:space="preserve"> по отношение на създаването на европейска рамка за цифрова самоличност</w:t>
      </w:r>
    </w:p>
    <w:p w:rsidR="00603AF9" w:rsidRDefault="00603AF9" w:rsidP="00603AF9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603AF9">
        <w:rPr>
          <w:i/>
        </w:rPr>
        <w:t xml:space="preserve">, Регламент (ЕС) </w:t>
      </w:r>
      <w:r w:rsidRPr="00603AF9">
        <w:rPr>
          <w:i/>
          <w:lang w:val="fr-FR"/>
        </w:rPr>
        <w:t>202</w:t>
      </w:r>
      <w:r w:rsidRPr="00603AF9">
        <w:rPr>
          <w:i/>
        </w:rPr>
        <w:t>4/1183.)</w:t>
      </w:r>
    </w:p>
    <w:p w:rsidR="00603AF9" w:rsidRDefault="00603AF9">
      <w:pPr>
        <w:widowControl/>
      </w:pPr>
    </w:p>
    <w:p w:rsidR="00155262" w:rsidRPr="003C6FE0" w:rsidRDefault="00155262">
      <w:pPr>
        <w:widowControl/>
      </w:pPr>
      <w:r w:rsidRPr="003C6FE0">
        <w:br w:type="page"/>
      </w:r>
    </w:p>
    <w:p w:rsidR="00C04C53" w:rsidRPr="003C6FE0" w:rsidRDefault="00155262" w:rsidP="00155262">
      <w:pPr>
        <w:spacing w:after="240"/>
        <w:jc w:val="right"/>
      </w:pPr>
      <w:r w:rsidRPr="003C6FE0">
        <w:lastRenderedPageBreak/>
        <w:t>ПРИЛОЖЕНИЕ КЪМ ЗАКОНОДАТЕЛНАТА РЕЗОЛЮЦИЯ</w:t>
      </w:r>
    </w:p>
    <w:p w:rsidR="00155262" w:rsidRPr="003C6FE0" w:rsidRDefault="00155262" w:rsidP="00603AF9">
      <w:pPr>
        <w:pStyle w:val="s3"/>
        <w:spacing w:before="240" w:beforeAutospacing="0" w:after="225" w:afterAutospacing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FE0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Изявление на Комисията относно член </w:t>
      </w:r>
      <w:r w:rsidRPr="00C04A6D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45</w:t>
      </w:r>
      <w:r w:rsidRPr="003C6FE0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 xml:space="preserve"> във връзка с приемането на Регламент </w:t>
      </w:r>
      <w:r w:rsidR="003C393F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 xml:space="preserve">(ЕС) </w:t>
      </w:r>
      <w:r w:rsidRPr="00C04A6D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2024</w:t>
      </w:r>
      <w:r w:rsidRPr="003C6FE0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603AF9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1183</w:t>
      </w:r>
      <w:r w:rsidR="00603AF9">
        <w:rPr>
          <w:rStyle w:val="FootnoteReference"/>
          <w:rFonts w:ascii="Times New Roman" w:hAnsi="Times New Roman" w:cs="Times New Roman"/>
          <w:b/>
          <w:color w:val="000000"/>
          <w:sz w:val="24"/>
          <w:szCs w:val="24"/>
        </w:rPr>
        <w:footnoteReference w:id="3"/>
      </w:r>
    </w:p>
    <w:p w:rsidR="00155262" w:rsidRPr="003C6FE0" w:rsidRDefault="00155262" w:rsidP="00155262">
      <w:pPr>
        <w:spacing w:line="360" w:lineRule="auto"/>
        <w:contextualSpacing/>
        <w:rPr>
          <w:rStyle w:val="bumpedfont15"/>
          <w:szCs w:val="24"/>
        </w:rPr>
      </w:pPr>
      <w:r w:rsidRPr="003C6FE0">
        <w:rPr>
          <w:rStyle w:val="bumpedfont15"/>
          <w:szCs w:val="24"/>
        </w:rPr>
        <w:t>Комисията приветства постигнатото споразумение, в което според нея се пояснява, че от уеб браузърите се изисква да осигуряват поддръжка и оперативна съвместимост на квалифицираните удостоверения за автентичност на уебсайтове (QWAC) единствено с цел показване на данните за самоличност на собственика на уебсайта по лесен за ползване начин. Според Комисията това задължение не предопределя методите, използвани за показване на такива данни за самоличност.</w:t>
      </w:r>
    </w:p>
    <w:p w:rsidR="00155262" w:rsidRPr="003C6FE0" w:rsidRDefault="00155262" w:rsidP="00155262">
      <w:pPr>
        <w:spacing w:line="360" w:lineRule="auto"/>
        <w:contextualSpacing/>
        <w:rPr>
          <w:rStyle w:val="bumpedfont15"/>
          <w:szCs w:val="24"/>
        </w:rPr>
      </w:pPr>
    </w:p>
    <w:p w:rsidR="00155262" w:rsidRPr="003C6FE0" w:rsidRDefault="00155262" w:rsidP="00155262">
      <w:pPr>
        <w:spacing w:line="360" w:lineRule="auto"/>
        <w:contextualSpacing/>
        <w:rPr>
          <w:rStyle w:val="bumpedfont15"/>
          <w:szCs w:val="24"/>
        </w:rPr>
      </w:pPr>
      <w:r w:rsidRPr="003C6FE0">
        <w:rPr>
          <w:rStyle w:val="bumpedfont15"/>
          <w:szCs w:val="24"/>
        </w:rPr>
        <w:t>Комисията приветства постигнатото споразумение, в което според нея се пояснява, че изискването уеб браузърите да разпознават QWAC не ограничава собствените политики за сигурност на браузърите и че член </w:t>
      </w:r>
      <w:r w:rsidRPr="00C04A6D">
        <w:rPr>
          <w:rStyle w:val="bumpedfont15"/>
          <w:szCs w:val="24"/>
        </w:rPr>
        <w:t>45</w:t>
      </w:r>
      <w:r w:rsidRPr="003C6FE0">
        <w:rPr>
          <w:rStyle w:val="bumpedfont15"/>
          <w:szCs w:val="24"/>
        </w:rPr>
        <w:t>, както е предложен, оставя на уеб браузърите да запазят и прилагат свои собствени процедури и критерии, за да запазят и запазят неприкосновеността на онлайн комуникациите чрез криптиране и други доказани методи. Комисията разбира проекта на член </w:t>
      </w:r>
      <w:r w:rsidRPr="00C04A6D">
        <w:rPr>
          <w:rStyle w:val="bumpedfont15"/>
          <w:szCs w:val="24"/>
        </w:rPr>
        <w:t>45</w:t>
      </w:r>
      <w:r w:rsidRPr="003C6FE0">
        <w:rPr>
          <w:rStyle w:val="bumpedfont15"/>
          <w:szCs w:val="24"/>
        </w:rPr>
        <w:t xml:space="preserve"> като </w:t>
      </w:r>
      <w:proofErr w:type="spellStart"/>
      <w:r w:rsidRPr="003C6FE0">
        <w:rPr>
          <w:rStyle w:val="bumpedfont15"/>
          <w:szCs w:val="24"/>
        </w:rPr>
        <w:t>неналагащ</w:t>
      </w:r>
      <w:proofErr w:type="spellEnd"/>
      <w:r w:rsidRPr="003C6FE0">
        <w:rPr>
          <w:rStyle w:val="bumpedfont15"/>
          <w:szCs w:val="24"/>
        </w:rPr>
        <w:t xml:space="preserve"> задължения или ограничения за начина, по който уеб браузърите установяват криптирана връзка с уебсайтове или удостоверяват автентичността на </w:t>
      </w:r>
      <w:proofErr w:type="spellStart"/>
      <w:r w:rsidRPr="003C6FE0">
        <w:rPr>
          <w:rStyle w:val="bumpedfont15"/>
          <w:szCs w:val="24"/>
        </w:rPr>
        <w:t>криптографските</w:t>
      </w:r>
      <w:proofErr w:type="spellEnd"/>
      <w:r w:rsidRPr="003C6FE0">
        <w:rPr>
          <w:rStyle w:val="bumpedfont15"/>
          <w:szCs w:val="24"/>
        </w:rPr>
        <w:t xml:space="preserve"> ключове, използвани при установяването на тези връзки.</w:t>
      </w:r>
    </w:p>
    <w:p w:rsidR="00155262" w:rsidRPr="003C6FE0" w:rsidRDefault="00155262" w:rsidP="00155262">
      <w:pPr>
        <w:spacing w:line="360" w:lineRule="auto"/>
        <w:rPr>
          <w:rStyle w:val="bumpedfont15"/>
          <w:szCs w:val="24"/>
        </w:rPr>
      </w:pPr>
    </w:p>
    <w:p w:rsidR="00155262" w:rsidRPr="003C6FE0" w:rsidRDefault="00155262" w:rsidP="00155262">
      <w:pPr>
        <w:spacing w:line="360" w:lineRule="auto"/>
        <w:contextualSpacing/>
        <w:rPr>
          <w:rStyle w:val="bumpedfont15"/>
          <w:szCs w:val="24"/>
        </w:rPr>
      </w:pPr>
      <w:r w:rsidRPr="003C6FE0">
        <w:rPr>
          <w:rStyle w:val="bumpedfont15"/>
          <w:szCs w:val="24"/>
        </w:rPr>
        <w:t xml:space="preserve">Комисията припомня, че в съответствие с точка </w:t>
      </w:r>
      <w:r w:rsidRPr="00C04A6D">
        <w:rPr>
          <w:rStyle w:val="bumpedfont15"/>
          <w:szCs w:val="24"/>
        </w:rPr>
        <w:t>28</w:t>
      </w:r>
      <w:r w:rsidRPr="003C6FE0">
        <w:rPr>
          <w:rStyle w:val="bumpedfont15"/>
          <w:szCs w:val="24"/>
        </w:rPr>
        <w:t xml:space="preserve"> от Междуинституционалното споразумение между Европейския парламент, Съвета на Европейския съюз и Европейската комисия за по-добро законотворчество от </w:t>
      </w:r>
      <w:r w:rsidRPr="00C04A6D">
        <w:rPr>
          <w:rStyle w:val="bumpedfont15"/>
          <w:szCs w:val="24"/>
        </w:rPr>
        <w:t>13</w:t>
      </w:r>
      <w:r w:rsidRPr="003C6FE0">
        <w:rPr>
          <w:rStyle w:val="bumpedfont15"/>
          <w:szCs w:val="24"/>
        </w:rPr>
        <w:t xml:space="preserve"> април </w:t>
      </w:r>
      <w:r w:rsidRPr="00C04A6D">
        <w:rPr>
          <w:rStyle w:val="bumpedfont15"/>
          <w:szCs w:val="24"/>
        </w:rPr>
        <w:t>2016</w:t>
      </w:r>
      <w:r w:rsidRPr="003C6FE0">
        <w:rPr>
          <w:rStyle w:val="bumpedfont15"/>
          <w:szCs w:val="24"/>
        </w:rPr>
        <w:t> г. Комисията ще използва експертни групи, ще се консултира с целевите заинтересовани страни и ще провежда обществени консултации, когато е целесъобразно.</w:t>
      </w:r>
    </w:p>
    <w:p w:rsidR="00155262" w:rsidRPr="003C6FE0" w:rsidRDefault="00155262" w:rsidP="00155262">
      <w:pPr>
        <w:spacing w:line="360" w:lineRule="auto"/>
        <w:rPr>
          <w:szCs w:val="24"/>
        </w:rPr>
      </w:pPr>
    </w:p>
    <w:p w:rsidR="00155262" w:rsidRPr="003C6FE0" w:rsidRDefault="00155262" w:rsidP="00603AF9">
      <w:pPr>
        <w:pStyle w:val="s3"/>
        <w:spacing w:before="0" w:beforeAutospacing="0" w:after="225" w:afterAutospacing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FE0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 xml:space="preserve">Изявление на Комисията относно </w:t>
      </w:r>
      <w:proofErr w:type="spellStart"/>
      <w:r w:rsidRPr="003C6FE0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ненаблюдаемостта</w:t>
      </w:r>
      <w:proofErr w:type="spellEnd"/>
      <w:r w:rsidRPr="003C6FE0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 xml:space="preserve"> във връзка с приемането на Регламент </w:t>
      </w:r>
      <w:r w:rsidR="003C393F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 xml:space="preserve">(ЕС) </w:t>
      </w:r>
      <w:bookmarkStart w:id="8" w:name="_GoBack"/>
      <w:bookmarkEnd w:id="8"/>
      <w:r w:rsidRPr="00C04A6D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2024</w:t>
      </w:r>
      <w:r w:rsidRPr="003C6FE0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603AF9">
        <w:rPr>
          <w:rStyle w:val="bumpedfont15"/>
          <w:rFonts w:ascii="Times New Roman" w:hAnsi="Times New Roman" w:cs="Times New Roman"/>
          <w:b/>
          <w:color w:val="000000"/>
          <w:sz w:val="24"/>
          <w:szCs w:val="24"/>
        </w:rPr>
        <w:t>1183</w:t>
      </w:r>
      <w:r w:rsidR="00603AF9">
        <w:rPr>
          <w:rStyle w:val="FootnoteReference"/>
          <w:rFonts w:ascii="Times New Roman" w:hAnsi="Times New Roman" w:cs="Times New Roman"/>
          <w:b/>
          <w:color w:val="000000"/>
          <w:sz w:val="24"/>
          <w:szCs w:val="24"/>
        </w:rPr>
        <w:footnoteReference w:id="4"/>
      </w:r>
    </w:p>
    <w:p w:rsidR="00155262" w:rsidRPr="003C6FE0" w:rsidRDefault="00155262" w:rsidP="00155262">
      <w:pPr>
        <w:spacing w:line="360" w:lineRule="auto"/>
        <w:contextualSpacing/>
        <w:rPr>
          <w:rStyle w:val="bumpedfont15"/>
          <w:szCs w:val="24"/>
        </w:rPr>
      </w:pPr>
      <w:r w:rsidRPr="003C6FE0">
        <w:rPr>
          <w:rStyle w:val="bumpedfont15"/>
          <w:szCs w:val="24"/>
        </w:rPr>
        <w:t xml:space="preserve">Комисията приветства постигнатото споразумение, което според нея потвърждава, че настоящият регламент за изменение не позволява обработването на лични данни, съдържащи се в или произтичащи от използването на европейския портфейл за </w:t>
      </w:r>
      <w:r w:rsidRPr="003C6FE0">
        <w:rPr>
          <w:rStyle w:val="bumpedfont15"/>
          <w:szCs w:val="24"/>
        </w:rPr>
        <w:lastRenderedPageBreak/>
        <w:t xml:space="preserve">цифрова самоличност от доставчиците на портфейли за цели, различни от предоставянето на </w:t>
      </w:r>
      <w:proofErr w:type="spellStart"/>
      <w:r w:rsidRPr="003C6FE0">
        <w:rPr>
          <w:rStyle w:val="bumpedfont15"/>
          <w:szCs w:val="24"/>
        </w:rPr>
        <w:t>портфейлни</w:t>
      </w:r>
      <w:proofErr w:type="spellEnd"/>
      <w:r w:rsidRPr="003C6FE0">
        <w:rPr>
          <w:rStyle w:val="bumpedfont15"/>
          <w:szCs w:val="24"/>
        </w:rPr>
        <w:t xml:space="preserve"> услуги. </w:t>
      </w:r>
    </w:p>
    <w:p w:rsidR="00155262" w:rsidRPr="003C6FE0" w:rsidRDefault="00155262" w:rsidP="00155262">
      <w:pPr>
        <w:pStyle w:val="s7"/>
        <w:spacing w:before="0" w:beforeAutospacing="0" w:after="0" w:afterAutospacing="0" w:line="360" w:lineRule="auto"/>
        <w:rPr>
          <w:rStyle w:val="bumpedfont15"/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</w:rPr>
      </w:pPr>
    </w:p>
    <w:p w:rsidR="00155262" w:rsidRPr="003C6FE0" w:rsidRDefault="00155262" w:rsidP="00155262">
      <w:pPr>
        <w:spacing w:line="360" w:lineRule="auto"/>
        <w:contextualSpacing/>
        <w:rPr>
          <w:rStyle w:val="bumpedfont15"/>
          <w:szCs w:val="24"/>
        </w:rPr>
      </w:pPr>
      <w:r w:rsidRPr="003C6FE0">
        <w:rPr>
          <w:rStyle w:val="bumpedfont15"/>
          <w:szCs w:val="24"/>
        </w:rPr>
        <w:t xml:space="preserve">Комисията също така приветства включването на понятието за </w:t>
      </w:r>
      <w:proofErr w:type="spellStart"/>
      <w:r w:rsidRPr="003C6FE0">
        <w:rPr>
          <w:rStyle w:val="bumpedfont15"/>
          <w:szCs w:val="24"/>
        </w:rPr>
        <w:t>ненаблюдаемост</w:t>
      </w:r>
      <w:proofErr w:type="spellEnd"/>
      <w:r w:rsidRPr="003C6FE0">
        <w:rPr>
          <w:rStyle w:val="bumpedfont15"/>
          <w:szCs w:val="24"/>
        </w:rPr>
        <w:t xml:space="preserve"> в съображение </w:t>
      </w:r>
      <w:r w:rsidRPr="00C04A6D">
        <w:rPr>
          <w:rStyle w:val="bumpedfont15"/>
          <w:szCs w:val="24"/>
        </w:rPr>
        <w:t>11</w:t>
      </w:r>
      <w:r w:rsidRPr="003C6FE0">
        <w:rPr>
          <w:rStyle w:val="bumpedfont15"/>
          <w:szCs w:val="24"/>
        </w:rPr>
        <w:t xml:space="preserve">в от проекта за регламент за изменение, което следва да попречи на доставчиците на портфейли да събират и виждат подробности за ежедневните трансакции на ползвателите. Комисията е на мнение, че това понятие означава, че не следва да има корелация на данните между различните услуги за целите на локализирането или проследяването на ползвателите или за определяне, анализиране и прогнозиране на личното поведение, интереси или навици. </w:t>
      </w:r>
    </w:p>
    <w:p w:rsidR="00155262" w:rsidRPr="003C6FE0" w:rsidRDefault="00155262" w:rsidP="00155262">
      <w:pPr>
        <w:spacing w:line="360" w:lineRule="auto"/>
        <w:rPr>
          <w:rStyle w:val="bumpedfont15"/>
          <w:szCs w:val="24"/>
        </w:rPr>
      </w:pPr>
    </w:p>
    <w:p w:rsidR="00155262" w:rsidRPr="00155262" w:rsidRDefault="00155262" w:rsidP="00155262">
      <w:pPr>
        <w:spacing w:line="360" w:lineRule="auto"/>
        <w:contextualSpacing/>
        <w:rPr>
          <w:szCs w:val="24"/>
        </w:rPr>
      </w:pPr>
      <w:r w:rsidRPr="003C6FE0">
        <w:rPr>
          <w:rStyle w:val="bumpedfont15"/>
          <w:szCs w:val="24"/>
        </w:rPr>
        <w:t xml:space="preserve">Същевременно Комисията признава, че при пълно спазване на Регламент (ЕС) </w:t>
      </w:r>
      <w:r w:rsidRPr="00C04A6D">
        <w:rPr>
          <w:rStyle w:val="bumpedfont15"/>
          <w:szCs w:val="24"/>
        </w:rPr>
        <w:t>2016</w:t>
      </w:r>
      <w:r w:rsidRPr="003C6FE0">
        <w:rPr>
          <w:rStyle w:val="bumpedfont15"/>
          <w:szCs w:val="24"/>
        </w:rPr>
        <w:t>/</w:t>
      </w:r>
      <w:r w:rsidRPr="00C04A6D">
        <w:rPr>
          <w:rStyle w:val="bumpedfont15"/>
          <w:szCs w:val="24"/>
        </w:rPr>
        <w:t>679</w:t>
      </w:r>
      <w:r w:rsidRPr="003C6FE0">
        <w:rPr>
          <w:rStyle w:val="bumpedfont15"/>
          <w:szCs w:val="24"/>
        </w:rPr>
        <w:t xml:space="preserve"> доставчиците на европейски портфейли за цифрова самоличност могат да имат достъп до определени категории лични данни с изричното съгласие на ползвателя, например за да се гарантира непрекъснатост на предоставянето на </w:t>
      </w:r>
      <w:proofErr w:type="spellStart"/>
      <w:r w:rsidRPr="003C6FE0">
        <w:rPr>
          <w:rStyle w:val="bumpedfont15"/>
          <w:szCs w:val="24"/>
        </w:rPr>
        <w:t>портфейлни</w:t>
      </w:r>
      <w:proofErr w:type="spellEnd"/>
      <w:r w:rsidRPr="003C6FE0">
        <w:rPr>
          <w:rStyle w:val="bumpedfont15"/>
          <w:szCs w:val="24"/>
        </w:rPr>
        <w:t xml:space="preserve"> услуги или за да се защитят потребителите от смущения в тяхното предоставяне. </w:t>
      </w:r>
      <w:r w:rsidRPr="003C6FE0">
        <w:rPr>
          <w:szCs w:val="24"/>
        </w:rPr>
        <w:t>Тези данни следва да бъдат ограничени до необходимото за всяка конкретна цел“.</w:t>
      </w:r>
    </w:p>
    <w:p w:rsidR="00C04C53" w:rsidRPr="00155262" w:rsidRDefault="00C04C53" w:rsidP="00155262">
      <w:pPr>
        <w:widowControl/>
        <w:spacing w:line="360" w:lineRule="auto"/>
        <w:rPr>
          <w:szCs w:val="24"/>
        </w:rPr>
      </w:pPr>
    </w:p>
    <w:sectPr w:rsidR="00C04C53" w:rsidRPr="00155262" w:rsidSect="00C04C53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E1F" w:rsidRPr="002D2275" w:rsidRDefault="000B5E1F">
      <w:r w:rsidRPr="002D2275">
        <w:separator/>
      </w:r>
    </w:p>
  </w:endnote>
  <w:endnote w:type="continuationSeparator" w:id="0">
    <w:p w:rsidR="000B5E1F" w:rsidRPr="002D2275" w:rsidRDefault="000B5E1F">
      <w:r w:rsidRPr="002D22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22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22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22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E1F" w:rsidRPr="002D2275" w:rsidRDefault="000B5E1F">
      <w:r w:rsidRPr="002D2275">
        <w:separator/>
      </w:r>
    </w:p>
  </w:footnote>
  <w:footnote w:type="continuationSeparator" w:id="0">
    <w:p w:rsidR="000B5E1F" w:rsidRPr="002D2275" w:rsidRDefault="000B5E1F">
      <w:r w:rsidRPr="002D2275">
        <w:continuationSeparator/>
      </w:r>
    </w:p>
  </w:footnote>
  <w:footnote w:id="1">
    <w:p w:rsidR="00C11389" w:rsidRPr="002D2275" w:rsidRDefault="00C11389" w:rsidP="00106FA2">
      <w:pPr>
        <w:pStyle w:val="FootnoteText"/>
        <w:ind w:left="567" w:hanging="567"/>
        <w:rPr>
          <w:sz w:val="24"/>
          <w:lang w:val="bg-BG"/>
        </w:rPr>
      </w:pPr>
      <w:r w:rsidRPr="002D2275">
        <w:rPr>
          <w:rStyle w:val="FootnoteReference"/>
          <w:sz w:val="24"/>
          <w:lang w:val="bg-BG"/>
        </w:rPr>
        <w:footnoteRef/>
      </w:r>
      <w:r w:rsidR="002D2275" w:rsidRPr="002D2275">
        <w:rPr>
          <w:sz w:val="24"/>
          <w:lang w:val="bg-BG"/>
        </w:rPr>
        <w:t xml:space="preserve"> </w:t>
      </w:r>
      <w:r w:rsidR="002D2275" w:rsidRPr="002D2275">
        <w:rPr>
          <w:sz w:val="24"/>
          <w:lang w:val="bg-BG"/>
        </w:rPr>
        <w:tab/>
      </w:r>
      <w:r w:rsidRPr="002D2275">
        <w:rPr>
          <w:sz w:val="24"/>
          <w:lang w:val="bg-BG"/>
        </w:rPr>
        <w:t>OВ C</w:t>
      </w:r>
      <w:r w:rsidR="00A236FC">
        <w:rPr>
          <w:sz w:val="24"/>
          <w:lang w:val="en-GB"/>
        </w:rPr>
        <w:t xml:space="preserve"> </w:t>
      </w:r>
      <w:r w:rsidR="00106FA2" w:rsidRPr="00C04A6D">
        <w:rPr>
          <w:sz w:val="24"/>
          <w:lang w:val="en-GB"/>
        </w:rPr>
        <w:t>105</w:t>
      </w:r>
      <w:r w:rsidR="00106FA2" w:rsidRPr="00106FA2">
        <w:rPr>
          <w:sz w:val="24"/>
          <w:lang w:val="en-GB"/>
        </w:rPr>
        <w:t xml:space="preserve">, </w:t>
      </w:r>
      <w:r w:rsidR="00106FA2" w:rsidRPr="00C04A6D">
        <w:rPr>
          <w:sz w:val="24"/>
          <w:lang w:val="en-GB"/>
        </w:rPr>
        <w:t>4</w:t>
      </w:r>
      <w:r w:rsidR="00106FA2" w:rsidRPr="00106FA2">
        <w:rPr>
          <w:sz w:val="24"/>
          <w:lang w:val="en-GB"/>
        </w:rPr>
        <w:t>.</w:t>
      </w:r>
      <w:r w:rsidR="00106FA2" w:rsidRPr="00C04A6D">
        <w:rPr>
          <w:sz w:val="24"/>
          <w:lang w:val="en-GB"/>
        </w:rPr>
        <w:t>3</w:t>
      </w:r>
      <w:r w:rsidR="00106FA2" w:rsidRPr="00106FA2">
        <w:rPr>
          <w:sz w:val="24"/>
          <w:lang w:val="en-GB"/>
        </w:rPr>
        <w:t>.</w:t>
      </w:r>
      <w:r w:rsidR="00106FA2" w:rsidRPr="00C04A6D">
        <w:rPr>
          <w:sz w:val="24"/>
          <w:lang w:val="en-GB"/>
        </w:rPr>
        <w:t>2022</w:t>
      </w:r>
      <w:r w:rsidR="00106FA2">
        <w:rPr>
          <w:sz w:val="24"/>
          <w:lang w:val="bg-BG"/>
        </w:rPr>
        <w:t> г.</w:t>
      </w:r>
      <w:r w:rsidR="00106FA2">
        <w:rPr>
          <w:sz w:val="24"/>
          <w:lang w:val="en-GB"/>
        </w:rPr>
        <w:t xml:space="preserve">, </w:t>
      </w:r>
      <w:proofErr w:type="spellStart"/>
      <w:r w:rsidR="00106FA2">
        <w:rPr>
          <w:sz w:val="24"/>
          <w:lang w:val="bg-BG"/>
        </w:rPr>
        <w:t>стр</w:t>
      </w:r>
      <w:proofErr w:type="spellEnd"/>
      <w:r w:rsidR="00106FA2">
        <w:rPr>
          <w:sz w:val="24"/>
          <w:lang w:val="en-GB"/>
        </w:rPr>
        <w:t xml:space="preserve">. </w:t>
      </w:r>
      <w:r w:rsidR="00106FA2" w:rsidRPr="00C04A6D">
        <w:rPr>
          <w:sz w:val="24"/>
          <w:lang w:val="en-GB"/>
        </w:rPr>
        <w:t>81</w:t>
      </w:r>
      <w:r w:rsidR="00106FA2">
        <w:rPr>
          <w:sz w:val="24"/>
          <w:lang w:val="en-GB"/>
        </w:rPr>
        <w:t>.</w:t>
      </w:r>
      <w:r w:rsidRPr="002D2275">
        <w:rPr>
          <w:sz w:val="24"/>
          <w:lang w:val="bg-BG"/>
        </w:rPr>
        <w:t xml:space="preserve"> </w:t>
      </w:r>
    </w:p>
  </w:footnote>
  <w:footnote w:id="2">
    <w:p w:rsidR="00C11389" w:rsidRPr="002D2275" w:rsidRDefault="00C11389" w:rsidP="00106FA2">
      <w:pPr>
        <w:pStyle w:val="FootnoteText"/>
        <w:ind w:left="567" w:hanging="567"/>
        <w:rPr>
          <w:sz w:val="24"/>
          <w:lang w:val="bg-BG"/>
        </w:rPr>
      </w:pPr>
      <w:r w:rsidRPr="002D2275">
        <w:rPr>
          <w:rStyle w:val="FootnoteReference"/>
          <w:sz w:val="24"/>
          <w:lang w:val="bg-BG"/>
        </w:rPr>
        <w:footnoteRef/>
      </w:r>
      <w:r w:rsidR="002D2275" w:rsidRPr="002D2275">
        <w:rPr>
          <w:sz w:val="24"/>
          <w:lang w:val="bg-BG"/>
        </w:rPr>
        <w:t xml:space="preserve"> </w:t>
      </w:r>
      <w:r w:rsidR="002D2275" w:rsidRPr="002D2275">
        <w:rPr>
          <w:sz w:val="24"/>
          <w:lang w:val="bg-BG"/>
        </w:rPr>
        <w:tab/>
      </w:r>
      <w:r w:rsidRPr="002D2275">
        <w:rPr>
          <w:sz w:val="24"/>
          <w:lang w:val="bg-BG"/>
        </w:rPr>
        <w:t>OВ C</w:t>
      </w:r>
      <w:r w:rsidR="00106FA2">
        <w:rPr>
          <w:sz w:val="24"/>
          <w:lang w:val="bg-BG"/>
        </w:rPr>
        <w:t xml:space="preserve"> </w:t>
      </w:r>
      <w:r w:rsidR="00106FA2" w:rsidRPr="00C04A6D">
        <w:rPr>
          <w:sz w:val="24"/>
          <w:lang w:val="en-GB"/>
        </w:rPr>
        <w:t>61</w:t>
      </w:r>
      <w:r w:rsidR="00106FA2" w:rsidRPr="00106FA2">
        <w:rPr>
          <w:sz w:val="24"/>
          <w:lang w:val="en-GB"/>
        </w:rPr>
        <w:t xml:space="preserve">, </w:t>
      </w:r>
      <w:r w:rsidR="00106FA2" w:rsidRPr="00C04A6D">
        <w:rPr>
          <w:sz w:val="24"/>
          <w:lang w:val="en-GB"/>
        </w:rPr>
        <w:t>4</w:t>
      </w:r>
      <w:r w:rsidR="00106FA2" w:rsidRPr="00106FA2">
        <w:rPr>
          <w:sz w:val="24"/>
          <w:lang w:val="en-GB"/>
        </w:rPr>
        <w:t>.</w:t>
      </w:r>
      <w:r w:rsidR="00106FA2" w:rsidRPr="00C04A6D">
        <w:rPr>
          <w:sz w:val="24"/>
          <w:lang w:val="en-GB"/>
        </w:rPr>
        <w:t>2</w:t>
      </w:r>
      <w:r w:rsidR="00106FA2" w:rsidRPr="00106FA2">
        <w:rPr>
          <w:sz w:val="24"/>
          <w:lang w:val="en-GB"/>
        </w:rPr>
        <w:t>.</w:t>
      </w:r>
      <w:r w:rsidR="00106FA2" w:rsidRPr="00C04A6D">
        <w:rPr>
          <w:sz w:val="24"/>
          <w:lang w:val="en-GB"/>
        </w:rPr>
        <w:t>2022</w:t>
      </w:r>
      <w:r w:rsidR="00106FA2">
        <w:rPr>
          <w:sz w:val="24"/>
          <w:lang w:val="bg-BG"/>
        </w:rPr>
        <w:t> г.</w:t>
      </w:r>
      <w:r w:rsidR="00A22FA3">
        <w:rPr>
          <w:sz w:val="24"/>
          <w:lang w:val="en-GB"/>
        </w:rPr>
        <w:t>,</w:t>
      </w:r>
      <w:r w:rsidRPr="002D2275">
        <w:rPr>
          <w:sz w:val="24"/>
          <w:lang w:val="bg-BG"/>
        </w:rPr>
        <w:t xml:space="preserve"> стр. </w:t>
      </w:r>
      <w:r w:rsidR="00106FA2" w:rsidRPr="00C04A6D">
        <w:rPr>
          <w:sz w:val="24"/>
          <w:lang w:val="bg-BG"/>
        </w:rPr>
        <w:t>42</w:t>
      </w:r>
      <w:r w:rsidR="00A236FC">
        <w:rPr>
          <w:sz w:val="24"/>
          <w:lang w:val="en-GB"/>
        </w:rPr>
        <w:t>.</w:t>
      </w:r>
    </w:p>
  </w:footnote>
  <w:footnote w:id="3">
    <w:p w:rsidR="00603AF9" w:rsidRPr="00603AF9" w:rsidRDefault="00603AF9" w:rsidP="00603AF9">
      <w:pPr>
        <w:pStyle w:val="FootnoteText"/>
        <w:ind w:left="567" w:hanging="567"/>
        <w:rPr>
          <w:sz w:val="24"/>
          <w:szCs w:val="24"/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>
        <w:rPr>
          <w:sz w:val="24"/>
          <w:szCs w:val="24"/>
          <w:lang w:val="fi-FI"/>
        </w:rPr>
        <w:t>O</w:t>
      </w:r>
      <w:r>
        <w:rPr>
          <w:sz w:val="24"/>
          <w:szCs w:val="24"/>
          <w:lang w:val="bg-BG"/>
        </w:rPr>
        <w:t>В</w:t>
      </w:r>
      <w:r w:rsidRPr="00603AF9">
        <w:rPr>
          <w:sz w:val="24"/>
          <w:szCs w:val="24"/>
          <w:lang w:val="fi-FI"/>
        </w:rPr>
        <w:t xml:space="preserve"> L, 2024/1183, 30.4.2024</w:t>
      </w:r>
      <w:r>
        <w:rPr>
          <w:sz w:val="24"/>
          <w:szCs w:val="24"/>
          <w:lang w:val="bg-BG"/>
        </w:rPr>
        <w:t> г.</w:t>
      </w:r>
      <w:r w:rsidRPr="00603AF9">
        <w:rPr>
          <w:sz w:val="24"/>
          <w:szCs w:val="24"/>
          <w:lang w:val="fi-FI"/>
        </w:rPr>
        <w:t xml:space="preserve">, ELI: </w:t>
      </w:r>
      <w:hyperlink r:id="rId1" w:history="1">
        <w:r w:rsidRPr="00603AF9">
          <w:rPr>
            <w:rStyle w:val="Hyperlink"/>
            <w:sz w:val="24"/>
            <w:szCs w:val="24"/>
            <w:lang w:val="fi-FI"/>
          </w:rPr>
          <w:t>http://data.europa.eu/eli/reg/2024/1183/oj</w:t>
        </w:r>
      </w:hyperlink>
      <w:r w:rsidRPr="00603AF9">
        <w:rPr>
          <w:sz w:val="24"/>
          <w:szCs w:val="24"/>
          <w:lang w:val="fi-FI"/>
        </w:rPr>
        <w:t>.</w:t>
      </w:r>
    </w:p>
  </w:footnote>
  <w:footnote w:id="4">
    <w:p w:rsidR="00603AF9" w:rsidRPr="00603AF9" w:rsidRDefault="00603AF9" w:rsidP="00603AF9">
      <w:pPr>
        <w:pStyle w:val="FootnoteText"/>
        <w:ind w:left="567" w:hanging="567"/>
        <w:rPr>
          <w:sz w:val="24"/>
          <w:szCs w:val="24"/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>
        <w:rPr>
          <w:sz w:val="24"/>
          <w:szCs w:val="24"/>
          <w:lang w:val="fi-FI"/>
        </w:rPr>
        <w:t>O</w:t>
      </w:r>
      <w:r>
        <w:rPr>
          <w:sz w:val="24"/>
          <w:szCs w:val="24"/>
          <w:lang w:val="bg-BG"/>
        </w:rPr>
        <w:t>В</w:t>
      </w:r>
      <w:r w:rsidRPr="00603AF9">
        <w:rPr>
          <w:sz w:val="24"/>
          <w:szCs w:val="24"/>
          <w:lang w:val="fi-FI"/>
        </w:rPr>
        <w:t xml:space="preserve"> L, 2024/1183, 30.4.2024</w:t>
      </w:r>
      <w:r>
        <w:rPr>
          <w:sz w:val="24"/>
          <w:szCs w:val="24"/>
          <w:lang w:val="bg-BG"/>
        </w:rPr>
        <w:t> г.</w:t>
      </w:r>
      <w:r w:rsidRPr="00603AF9">
        <w:rPr>
          <w:sz w:val="24"/>
          <w:szCs w:val="24"/>
          <w:lang w:val="fi-FI"/>
        </w:rPr>
        <w:t xml:space="preserve">, ELI: </w:t>
      </w:r>
      <w:hyperlink r:id="rId2" w:history="1">
        <w:r w:rsidRPr="00603AF9">
          <w:rPr>
            <w:rStyle w:val="Hyperlink"/>
            <w:sz w:val="24"/>
            <w:szCs w:val="24"/>
            <w:lang w:val="fi-FI"/>
          </w:rPr>
          <w:t>http://data.europa.eu/eli/reg/2024/1183/oj</w:t>
        </w:r>
      </w:hyperlink>
      <w:r w:rsidRPr="00603AF9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22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22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22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6"/>
  </w:num>
  <w:num w:numId="6">
    <w:abstractNumId w:val="32"/>
  </w:num>
  <w:num w:numId="7">
    <w:abstractNumId w:val="11"/>
  </w:num>
  <w:num w:numId="8">
    <w:abstractNumId w:val="1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5"/>
  </w:num>
  <w:num w:numId="13">
    <w:abstractNumId w:val="26"/>
  </w:num>
  <w:num w:numId="14">
    <w:abstractNumId w:val="6"/>
    <w:lvlOverride w:ilvl="0">
      <w:startOverride w:val="3"/>
    </w:lvlOverride>
  </w:num>
  <w:num w:numId="15">
    <w:abstractNumId w:val="21"/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4"/>
  </w:num>
  <w:num w:numId="19">
    <w:abstractNumId w:val="15"/>
  </w:num>
  <w:num w:numId="20">
    <w:abstractNumId w:val="20"/>
  </w:num>
  <w:num w:numId="21">
    <w:abstractNumId w:val="24"/>
  </w:num>
  <w:num w:numId="22">
    <w:abstractNumId w:val="40"/>
  </w:num>
  <w:num w:numId="23">
    <w:abstractNumId w:val="39"/>
  </w:num>
  <w:num w:numId="24">
    <w:abstractNumId w:val="41"/>
  </w:num>
  <w:num w:numId="25">
    <w:abstractNumId w:val="33"/>
  </w:num>
  <w:num w:numId="26">
    <w:abstractNumId w:val="1"/>
  </w:num>
  <w:num w:numId="27">
    <w:abstractNumId w:val="34"/>
  </w:num>
  <w:num w:numId="28">
    <w:abstractNumId w:val="28"/>
  </w:num>
  <w:num w:numId="29">
    <w:abstractNumId w:val="3"/>
  </w:num>
  <w:num w:numId="30">
    <w:abstractNumId w:val="38"/>
  </w:num>
  <w:num w:numId="31">
    <w:abstractNumId w:val="42"/>
  </w:num>
  <w:num w:numId="32">
    <w:abstractNumId w:val="22"/>
  </w:num>
  <w:num w:numId="33">
    <w:abstractNumId w:val="36"/>
  </w:num>
  <w:num w:numId="34">
    <w:abstractNumId w:val="31"/>
  </w:num>
  <w:num w:numId="35">
    <w:abstractNumId w:val="18"/>
  </w:num>
  <w:num w:numId="36">
    <w:abstractNumId w:val="0"/>
  </w:num>
  <w:num w:numId="37">
    <w:abstractNumId w:val="9"/>
  </w:num>
  <w:num w:numId="38">
    <w:abstractNumId w:val="5"/>
  </w:num>
  <w:num w:numId="39">
    <w:abstractNumId w:val="10"/>
  </w:num>
  <w:num w:numId="40">
    <w:abstractNumId w:val="23"/>
  </w:num>
  <w:num w:numId="41">
    <w:abstractNumId w:val="3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BG"/>
    <w:docVar w:name="dvnumam" w:val="218"/>
    <w:docVar w:name="dvpe" w:val="732.707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№ 910/2014 по отношение на създаването на рамка за европейска цифрова самоличност(COM(2021)0281 – C9-0200/2021 – 2021/0136(COD))"/>
  </w:docVars>
  <w:rsids>
    <w:rsidRoot w:val="000B5E1F"/>
    <w:rsid w:val="00002272"/>
    <w:rsid w:val="00064002"/>
    <w:rsid w:val="000677B9"/>
    <w:rsid w:val="000831BA"/>
    <w:rsid w:val="000A42CC"/>
    <w:rsid w:val="000B5E1F"/>
    <w:rsid w:val="000E7DD9"/>
    <w:rsid w:val="0010095E"/>
    <w:rsid w:val="00106FA2"/>
    <w:rsid w:val="00125B37"/>
    <w:rsid w:val="00153258"/>
    <w:rsid w:val="00155262"/>
    <w:rsid w:val="00187494"/>
    <w:rsid w:val="001C2014"/>
    <w:rsid w:val="001F32AE"/>
    <w:rsid w:val="00202B7C"/>
    <w:rsid w:val="002767FF"/>
    <w:rsid w:val="002B18FE"/>
    <w:rsid w:val="002B5493"/>
    <w:rsid w:val="002D2275"/>
    <w:rsid w:val="00343214"/>
    <w:rsid w:val="00361C00"/>
    <w:rsid w:val="00395FA1"/>
    <w:rsid w:val="003C393F"/>
    <w:rsid w:val="003C6FE0"/>
    <w:rsid w:val="003E15D4"/>
    <w:rsid w:val="00411CCE"/>
    <w:rsid w:val="0041666E"/>
    <w:rsid w:val="00421060"/>
    <w:rsid w:val="0043709E"/>
    <w:rsid w:val="00471C19"/>
    <w:rsid w:val="004867E3"/>
    <w:rsid w:val="00494A28"/>
    <w:rsid w:val="004A46B3"/>
    <w:rsid w:val="004C0004"/>
    <w:rsid w:val="004C5D52"/>
    <w:rsid w:val="0050519A"/>
    <w:rsid w:val="005072A1"/>
    <w:rsid w:val="00514517"/>
    <w:rsid w:val="00545827"/>
    <w:rsid w:val="00560270"/>
    <w:rsid w:val="00560BDD"/>
    <w:rsid w:val="005C2568"/>
    <w:rsid w:val="006037C0"/>
    <w:rsid w:val="00603AF9"/>
    <w:rsid w:val="006524A8"/>
    <w:rsid w:val="006631B6"/>
    <w:rsid w:val="00680577"/>
    <w:rsid w:val="006D744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FA3"/>
    <w:rsid w:val="00A236F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F28"/>
    <w:rsid w:val="00BD48FE"/>
    <w:rsid w:val="00BD7BD8"/>
    <w:rsid w:val="00BE6ADC"/>
    <w:rsid w:val="00C04A6D"/>
    <w:rsid w:val="00C04C53"/>
    <w:rsid w:val="00C05BFE"/>
    <w:rsid w:val="00C1138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4E5E8"/>
  <w15:chartTrackingRefBased/>
  <w15:docId w15:val="{335AA855-B440-4891-BEEA-B889968A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113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3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3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3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3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38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38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C1138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C1138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C113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113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113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11389"/>
    <w:pPr>
      <w:spacing w:after="120"/>
    </w:pPr>
  </w:style>
  <w:style w:type="paragraph" w:customStyle="1" w:styleId="PageHeading">
    <w:name w:val="PageHeading"/>
    <w:basedOn w:val="Normal"/>
    <w:rsid w:val="00C113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1138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11389"/>
    <w:rPr>
      <w:b/>
      <w:sz w:val="24"/>
      <w:lang w:val="bg-BG"/>
    </w:rPr>
  </w:style>
  <w:style w:type="paragraph" w:customStyle="1" w:styleId="NormalBold12a">
    <w:name w:val="NormalBold12a"/>
    <w:basedOn w:val="Normal"/>
    <w:rsid w:val="00C11389"/>
    <w:pPr>
      <w:spacing w:after="240"/>
    </w:pPr>
    <w:rPr>
      <w:b/>
    </w:rPr>
  </w:style>
  <w:style w:type="paragraph" w:customStyle="1" w:styleId="AmJustText">
    <w:name w:val="AmJustText"/>
    <w:basedOn w:val="Normal"/>
    <w:rsid w:val="00C113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113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11389"/>
    <w:pPr>
      <w:spacing w:after="480"/>
      <w:ind w:left="1417"/>
    </w:pPr>
  </w:style>
  <w:style w:type="paragraph" w:customStyle="1" w:styleId="CoverNormal">
    <w:name w:val="CoverNormal"/>
    <w:basedOn w:val="Normal"/>
    <w:rsid w:val="00C11389"/>
    <w:pPr>
      <w:ind w:left="1418"/>
    </w:pPr>
  </w:style>
  <w:style w:type="paragraph" w:customStyle="1" w:styleId="AmCrossRef">
    <w:name w:val="AmCrossRef"/>
    <w:basedOn w:val="Normal"/>
    <w:rsid w:val="00C113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113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113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113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113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1138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113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389"/>
    <w:rPr>
      <w:sz w:val="24"/>
      <w:lang w:val="bg-BG"/>
    </w:rPr>
  </w:style>
  <w:style w:type="paragraph" w:customStyle="1" w:styleId="AmOrLang">
    <w:name w:val="AmOrLang"/>
    <w:basedOn w:val="Normal"/>
    <w:rsid w:val="00C113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113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113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11389"/>
    <w:pPr>
      <w:spacing w:before="240"/>
    </w:pPr>
    <w:rPr>
      <w:b/>
    </w:rPr>
  </w:style>
  <w:style w:type="paragraph" w:customStyle="1" w:styleId="EPBody">
    <w:name w:val="EPBody"/>
    <w:basedOn w:val="Normal"/>
    <w:rsid w:val="00C113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113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11389"/>
    <w:pPr>
      <w:spacing w:before="480" w:after="240"/>
    </w:pPr>
  </w:style>
  <w:style w:type="paragraph" w:customStyle="1" w:styleId="Lgendesigne">
    <w:name w:val="Légende signe"/>
    <w:basedOn w:val="Normal"/>
    <w:rsid w:val="00C113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13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11389"/>
    <w:rPr>
      <w:sz w:val="18"/>
    </w:rPr>
  </w:style>
  <w:style w:type="paragraph" w:styleId="Footer">
    <w:name w:val="footer"/>
    <w:basedOn w:val="Normal"/>
    <w:link w:val="FooterChar"/>
    <w:uiPriority w:val="99"/>
    <w:rsid w:val="00C113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389"/>
    <w:rPr>
      <w:sz w:val="24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C11389"/>
    <w:rPr>
      <w:noProof/>
      <w:sz w:val="24"/>
    </w:rPr>
  </w:style>
  <w:style w:type="paragraph" w:customStyle="1" w:styleId="Normal12">
    <w:name w:val="Normal12"/>
    <w:basedOn w:val="Normal"/>
    <w:link w:val="Normal12Char"/>
    <w:rsid w:val="00C1138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1138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C11389"/>
    <w:pPr>
      <w:spacing w:after="120"/>
    </w:pPr>
  </w:style>
  <w:style w:type="paragraph" w:customStyle="1" w:styleId="Normal12Italic">
    <w:name w:val="Normal12Italic"/>
    <w:basedOn w:val="Normal12"/>
    <w:rsid w:val="00C11389"/>
    <w:rPr>
      <w:i/>
    </w:rPr>
  </w:style>
  <w:style w:type="paragraph" w:customStyle="1" w:styleId="EntPE">
    <w:name w:val="EntPE"/>
    <w:basedOn w:val="Normal12"/>
    <w:rsid w:val="00C1138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C113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1138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11389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C11389"/>
    <w:pPr>
      <w:spacing w:before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12"/>
    <w:rsid w:val="00C11389"/>
    <w:pPr>
      <w:keepNext/>
      <w:spacing w:before="240" w:after="240"/>
      <w:jc w:val="center"/>
    </w:pPr>
    <w:rPr>
      <w:i/>
      <w:noProof/>
    </w:rPr>
  </w:style>
  <w:style w:type="paragraph" w:customStyle="1" w:styleId="msonormal0">
    <w:name w:val="msonormal"/>
    <w:basedOn w:val="Normal"/>
    <w:uiPriority w:val="99"/>
    <w:rsid w:val="00C11389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C113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113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1138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113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11389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C1138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C113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11389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C113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113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38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11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11389"/>
    <w:rPr>
      <w:b/>
      <w:bCs/>
      <w:lang w:val="bg-BG"/>
    </w:rPr>
  </w:style>
  <w:style w:type="character" w:customStyle="1" w:styleId="FooterChar1">
    <w:name w:val="Footer Char1"/>
    <w:basedOn w:val="DefaultParagraphFont"/>
    <w:uiPriority w:val="99"/>
    <w:semiHidden/>
    <w:rsid w:val="00C11389"/>
    <w:rPr>
      <w:sz w:val="24"/>
    </w:rPr>
  </w:style>
  <w:style w:type="paragraph" w:customStyle="1" w:styleId="NormalCenter12a">
    <w:name w:val="NormalCenter12a"/>
    <w:basedOn w:val="Normal"/>
    <w:rsid w:val="00C1138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11389"/>
    <w:pPr>
      <w:spacing w:before="720" w:after="240"/>
      <w:jc w:val="center"/>
    </w:pPr>
  </w:style>
  <w:style w:type="paragraph" w:customStyle="1" w:styleId="Text1">
    <w:name w:val="Text 1"/>
    <w:basedOn w:val="Normal"/>
    <w:rsid w:val="00C11389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11389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C1138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C11389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C11389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C11389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C11389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C1138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C11389"/>
    <w:pPr>
      <w:widowControl/>
      <w:numPr>
        <w:numId w:val="3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nhideWhenUsed/>
    <w:rsid w:val="00C11389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C11389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C11389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C113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C113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C1138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C11389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C11389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C11389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C1138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C11389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C1138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1138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1138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11389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11389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11389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C11389"/>
    <w:pPr>
      <w:numPr>
        <w:numId w:val="4"/>
      </w:numPr>
    </w:pPr>
  </w:style>
  <w:style w:type="paragraph" w:customStyle="1" w:styleId="Tiret1">
    <w:name w:val="Tiret 1"/>
    <w:basedOn w:val="Point1"/>
    <w:rsid w:val="00C11389"/>
    <w:pPr>
      <w:numPr>
        <w:numId w:val="5"/>
      </w:numPr>
    </w:pPr>
  </w:style>
  <w:style w:type="paragraph" w:customStyle="1" w:styleId="Tiret2">
    <w:name w:val="Tiret 2"/>
    <w:basedOn w:val="Point2"/>
    <w:rsid w:val="00C11389"/>
    <w:pPr>
      <w:numPr>
        <w:numId w:val="6"/>
      </w:numPr>
    </w:pPr>
  </w:style>
  <w:style w:type="paragraph" w:customStyle="1" w:styleId="Tiret3">
    <w:name w:val="Tiret 3"/>
    <w:basedOn w:val="Point3"/>
    <w:rsid w:val="00C11389"/>
    <w:pPr>
      <w:numPr>
        <w:numId w:val="7"/>
      </w:numPr>
    </w:pPr>
  </w:style>
  <w:style w:type="paragraph" w:customStyle="1" w:styleId="Tiret4">
    <w:name w:val="Tiret 4"/>
    <w:basedOn w:val="Point4"/>
    <w:rsid w:val="00C11389"/>
    <w:pPr>
      <w:numPr>
        <w:numId w:val="8"/>
      </w:numPr>
    </w:pPr>
  </w:style>
  <w:style w:type="paragraph" w:customStyle="1" w:styleId="PointDouble0">
    <w:name w:val="PointDouble 0"/>
    <w:basedOn w:val="Normal"/>
    <w:rsid w:val="00C11389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C11389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C11389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C11389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C11389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C1138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C1138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C1138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C1138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C1138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C1138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C11389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C11389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C11389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1138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1138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1138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1138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C1138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11389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1138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1138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1138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1138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1138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1138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11389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C1138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11389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C1138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11389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11389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C11389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1138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11389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11389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C11389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C11389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C11389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C11389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C11389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1138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11389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1138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11389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1138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11389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1138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1138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C1138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C1138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1138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1138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11389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11389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11389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11389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11389"/>
  </w:style>
  <w:style w:type="paragraph" w:customStyle="1" w:styleId="Considrant">
    <w:name w:val="Considérant"/>
    <w:basedOn w:val="Normal"/>
    <w:rsid w:val="00C1138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11389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11389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1138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1138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11389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11389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11389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11389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11389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1138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1138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1138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1138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11389"/>
    <w:pPr>
      <w:spacing w:after="240"/>
    </w:pPr>
  </w:style>
  <w:style w:type="paragraph" w:customStyle="1" w:styleId="Address">
    <w:name w:val="Address"/>
    <w:basedOn w:val="Normal"/>
    <w:next w:val="Normal"/>
    <w:rsid w:val="00C1138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11389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11389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1138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C11389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1138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C11389"/>
  </w:style>
  <w:style w:type="paragraph" w:customStyle="1" w:styleId="DatedadoptionPagedecouverture">
    <w:name w:val="Date d'adoption (Page de couverture)"/>
    <w:basedOn w:val="Datedadoption"/>
    <w:next w:val="TitreobjetPagedecouverture"/>
    <w:rsid w:val="00C1138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11389"/>
  </w:style>
  <w:style w:type="paragraph" w:customStyle="1" w:styleId="StatutPagedecouverture">
    <w:name w:val="Statut (Page de couverture)"/>
    <w:basedOn w:val="Statut"/>
    <w:next w:val="TypedudocumentPagedecouverture"/>
    <w:rsid w:val="00C11389"/>
  </w:style>
  <w:style w:type="paragraph" w:customStyle="1" w:styleId="IntrtEEEPagedecouverture">
    <w:name w:val="Intérêt EEE (Page de couverture)"/>
    <w:basedOn w:val="IntrtEEE"/>
    <w:next w:val="Rfrencecroise"/>
    <w:rsid w:val="00C11389"/>
  </w:style>
  <w:style w:type="paragraph" w:customStyle="1" w:styleId="Volume">
    <w:name w:val="Volume"/>
    <w:basedOn w:val="Normal"/>
    <w:next w:val="Confidentialit"/>
    <w:rsid w:val="00C1138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11389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11389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11389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11389"/>
  </w:style>
  <w:style w:type="paragraph" w:customStyle="1" w:styleId="AccompagnantPagedecouverture">
    <w:name w:val="Accompagnant (Page de couverture)"/>
    <w:basedOn w:val="Accompagnant"/>
    <w:next w:val="TypeacteprincipalPagedecouverture"/>
    <w:rsid w:val="00C11389"/>
  </w:style>
  <w:style w:type="paragraph" w:customStyle="1" w:styleId="ObjetacteprincipalPagedecouverture">
    <w:name w:val="Objet acte principal (Page de couverture)"/>
    <w:basedOn w:val="Objetacteprincipal"/>
    <w:next w:val="Rfrencecroise"/>
    <w:rsid w:val="00C11389"/>
  </w:style>
  <w:style w:type="paragraph" w:customStyle="1" w:styleId="LanguesfaisantfoiPagedecouverture">
    <w:name w:val="Langues faisant foi (Page de couverture)"/>
    <w:basedOn w:val="Normal"/>
    <w:next w:val="Normal"/>
    <w:rsid w:val="00C1138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C11389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rsid w:val="00C11389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C11389"/>
    <w:pPr>
      <w:spacing w:before="120" w:after="120" w:line="360" w:lineRule="auto"/>
      <w:jc w:val="both"/>
    </w:pPr>
    <w:rPr>
      <w:rFonts w:eastAsiaTheme="minorHAnsi"/>
      <w:sz w:val="24"/>
      <w:szCs w:val="22"/>
      <w:lang w:val="bg-BG" w:eastAsia="en-US"/>
    </w:rPr>
  </w:style>
  <w:style w:type="paragraph" w:customStyle="1" w:styleId="HeaderDisclaimer">
    <w:name w:val="HeaderDisclaimer"/>
    <w:basedOn w:val="Normal"/>
    <w:qFormat/>
    <w:rsid w:val="00C11389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C11389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C11389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C11389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C11389"/>
    <w:pPr>
      <w:spacing w:before="120"/>
    </w:pPr>
  </w:style>
  <w:style w:type="paragraph" w:customStyle="1" w:styleId="TitlePar3">
    <w:name w:val="TitlePar 3"/>
    <w:basedOn w:val="TitlePar2"/>
    <w:qFormat/>
    <w:rsid w:val="00C11389"/>
    <w:rPr>
      <w:b w:val="0"/>
      <w:i/>
    </w:rPr>
  </w:style>
  <w:style w:type="paragraph" w:customStyle="1" w:styleId="SubsectionTitle">
    <w:name w:val="SubsectionTitle"/>
    <w:basedOn w:val="SectionTitle"/>
    <w:qFormat/>
    <w:rsid w:val="00C11389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C11389"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qFormat/>
    <w:rsid w:val="00C11389"/>
    <w:rPr>
      <w:b/>
    </w:rPr>
  </w:style>
  <w:style w:type="paragraph" w:customStyle="1" w:styleId="NumTitle">
    <w:name w:val="NumTitle"/>
    <w:basedOn w:val="Normal"/>
    <w:qFormat/>
    <w:rsid w:val="00C11389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C11389"/>
  </w:style>
  <w:style w:type="paragraph" w:customStyle="1" w:styleId="Text5">
    <w:name w:val="Text 5"/>
    <w:basedOn w:val="Text4"/>
    <w:qFormat/>
    <w:rsid w:val="00C11389"/>
    <w:pPr>
      <w:ind w:left="3119"/>
    </w:pPr>
  </w:style>
  <w:style w:type="paragraph" w:customStyle="1" w:styleId="Text0">
    <w:name w:val="Text 0"/>
    <w:basedOn w:val="Normal"/>
    <w:qFormat/>
    <w:rsid w:val="00C11389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C11389"/>
    <w:pPr>
      <w:spacing w:before="360" w:after="120"/>
    </w:pPr>
  </w:style>
  <w:style w:type="paragraph" w:customStyle="1" w:styleId="PartNum">
    <w:name w:val="PartNum"/>
    <w:basedOn w:val="PartTitle"/>
    <w:qFormat/>
    <w:rsid w:val="00C11389"/>
    <w:pPr>
      <w:spacing w:before="360" w:after="120"/>
    </w:pPr>
  </w:style>
  <w:style w:type="paragraph" w:customStyle="1" w:styleId="SectionNum">
    <w:name w:val="SectionNum"/>
    <w:basedOn w:val="SectionTitle"/>
    <w:qFormat/>
    <w:rsid w:val="00C11389"/>
    <w:pPr>
      <w:spacing w:before="360" w:after="120"/>
    </w:pPr>
  </w:style>
  <w:style w:type="paragraph" w:customStyle="1" w:styleId="TitleHeading">
    <w:name w:val="TitleHeading"/>
    <w:basedOn w:val="NumTitle"/>
    <w:qFormat/>
    <w:rsid w:val="00C11389"/>
    <w:pPr>
      <w:spacing w:before="120" w:after="360"/>
    </w:pPr>
  </w:style>
  <w:style w:type="paragraph" w:customStyle="1" w:styleId="Point5">
    <w:name w:val="Point 5"/>
    <w:basedOn w:val="Normal"/>
    <w:qFormat/>
    <w:rsid w:val="00C11389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C11389"/>
    <w:pPr>
      <w:ind w:left="3686"/>
    </w:pPr>
  </w:style>
  <w:style w:type="paragraph" w:customStyle="1" w:styleId="Point6">
    <w:name w:val="Point 6"/>
    <w:basedOn w:val="Point5"/>
    <w:qFormat/>
    <w:rsid w:val="00C11389"/>
    <w:pPr>
      <w:ind w:left="4253"/>
    </w:pPr>
  </w:style>
  <w:style w:type="character" w:customStyle="1" w:styleId="Marker">
    <w:name w:val="Marker"/>
    <w:basedOn w:val="DefaultParagraphFont"/>
    <w:rsid w:val="00C11389"/>
    <w:rPr>
      <w:color w:val="0000FF"/>
    </w:rPr>
  </w:style>
  <w:style w:type="character" w:customStyle="1" w:styleId="Marker1">
    <w:name w:val="Marker1"/>
    <w:basedOn w:val="DefaultParagraphFont"/>
    <w:rsid w:val="00C11389"/>
    <w:rPr>
      <w:color w:val="008000"/>
    </w:rPr>
  </w:style>
  <w:style w:type="character" w:customStyle="1" w:styleId="Marker2">
    <w:name w:val="Marker2"/>
    <w:basedOn w:val="DefaultParagraphFont"/>
    <w:rsid w:val="00C11389"/>
    <w:rPr>
      <w:color w:val="FF0000"/>
    </w:rPr>
  </w:style>
  <w:style w:type="character" w:customStyle="1" w:styleId="Added">
    <w:name w:val="Added"/>
    <w:basedOn w:val="DefaultParagraphFont"/>
    <w:rsid w:val="00C11389"/>
    <w:rPr>
      <w:b/>
      <w:bCs w:val="0"/>
      <w:u w:val="single"/>
    </w:rPr>
  </w:style>
  <w:style w:type="character" w:customStyle="1" w:styleId="Deleted">
    <w:name w:val="Deleted"/>
    <w:basedOn w:val="DefaultParagraphFont"/>
    <w:rsid w:val="00C11389"/>
    <w:rPr>
      <w:strike/>
    </w:rPr>
  </w:style>
  <w:style w:type="character" w:customStyle="1" w:styleId="Sub">
    <w:name w:val="Sub"/>
    <w:uiPriority w:val="1"/>
    <w:qFormat/>
    <w:rsid w:val="00C11389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C11389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C11389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C11389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C11389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C11389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C11389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C11389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C11389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C11389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C11389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rsid w:val="00C11389"/>
    <w:pPr>
      <w:spacing w:after="240"/>
    </w:pPr>
  </w:style>
  <w:style w:type="paragraph" w:customStyle="1" w:styleId="PageHeadingNotTOC">
    <w:name w:val="PageHeadingNotTOC"/>
    <w:basedOn w:val="Normal"/>
    <w:rsid w:val="00C113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1138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C11389"/>
    <w:pPr>
      <w:spacing w:after="480"/>
    </w:pPr>
  </w:style>
  <w:style w:type="paragraph" w:customStyle="1" w:styleId="NormalBoldCenter">
    <w:name w:val="NormalBoldCenter"/>
    <w:basedOn w:val="Normal"/>
    <w:rsid w:val="00C11389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C113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RollCallSymbols14pt">
    <w:name w:val="RollCallSymbols14pt"/>
    <w:basedOn w:val="Normal"/>
    <w:rsid w:val="00C113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113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113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11389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C11389"/>
    <w:rPr>
      <w:b/>
      <w:bCs w:val="0"/>
      <w:i/>
      <w:iCs w:val="0"/>
      <w:vertAlign w:val="superscript"/>
    </w:rPr>
  </w:style>
  <w:style w:type="character" w:styleId="Hyperlink">
    <w:name w:val="Hyperlink"/>
    <w:basedOn w:val="DefaultParagraphFont"/>
    <w:rsid w:val="00C11389"/>
    <w:rPr>
      <w:color w:val="0563C1" w:themeColor="hyperlink"/>
      <w:u w:val="single"/>
    </w:rPr>
  </w:style>
  <w:style w:type="paragraph" w:customStyle="1" w:styleId="Default">
    <w:name w:val="Default"/>
    <w:uiPriority w:val="99"/>
    <w:rsid w:val="00C11389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  <w:style w:type="paragraph" w:customStyle="1" w:styleId="AmDocTypeTab">
    <w:name w:val="AmDocTypeTab"/>
    <w:basedOn w:val="Normal"/>
    <w:rsid w:val="00C04C5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C04C5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C04C53"/>
  </w:style>
  <w:style w:type="paragraph" w:customStyle="1" w:styleId="HeaderCouncil">
    <w:name w:val="Header Council"/>
    <w:basedOn w:val="Normal"/>
    <w:link w:val="HeaderCouncilChar"/>
    <w:rsid w:val="00C04C5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C04C5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04C5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04C5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04C5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04C5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04C5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04C5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04C5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04C5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04C5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04C5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04C53"/>
    <w:pPr>
      <w:widowControl/>
      <w:numPr>
        <w:numId w:val="17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04C53"/>
    <w:pPr>
      <w:widowControl/>
      <w:numPr>
        <w:numId w:val="18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04C53"/>
    <w:pPr>
      <w:widowControl/>
      <w:numPr>
        <w:numId w:val="19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04C53"/>
    <w:pPr>
      <w:widowControl/>
      <w:numPr>
        <w:numId w:val="20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04C53"/>
    <w:pPr>
      <w:widowControl/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04C53"/>
    <w:pPr>
      <w:widowControl/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04C53"/>
    <w:pPr>
      <w:widowControl/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04C5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04C5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04C5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04C5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04C5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04C5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04C53"/>
    <w:pPr>
      <w:widowControl/>
      <w:numPr>
        <w:numId w:val="21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04C53"/>
    <w:pPr>
      <w:widowControl/>
      <w:numPr>
        <w:numId w:val="22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04C53"/>
    <w:pPr>
      <w:widowControl/>
      <w:numPr>
        <w:numId w:val="23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04C53"/>
    <w:pPr>
      <w:widowControl/>
      <w:numPr>
        <w:numId w:val="24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C04C5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04C5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C04C5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04C5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04C5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04C5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04C5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04C5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04C5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04C5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04C5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04C5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04C5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04C5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04C53"/>
    <w:pPr>
      <w:spacing w:before="240"/>
    </w:pPr>
  </w:style>
  <w:style w:type="paragraph" w:customStyle="1" w:styleId="Accordtitre">
    <w:name w:val="Accord titre"/>
    <w:basedOn w:val="Normal"/>
    <w:rsid w:val="00C04C5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04C5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04C5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04C5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04C5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04C5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04C53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C04C5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04C5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04C5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04C5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04C5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04C5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04C5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04C5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04C5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04C5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04C5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04C5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04C5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04C5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04C5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04C5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04C5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04C5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04C5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04C5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04C5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04C5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04C5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04C5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04C5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04C5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04C5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C04C5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04C53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04C53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C04C53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04C53"/>
    <w:rPr>
      <w:color w:val="808080"/>
    </w:rPr>
  </w:style>
  <w:style w:type="paragraph" w:customStyle="1" w:styleId="NormalJustified">
    <w:name w:val="Normal Justified"/>
    <w:basedOn w:val="Normal"/>
    <w:uiPriority w:val="99"/>
    <w:rsid w:val="00C04C5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C04C5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C04C5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C04C5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C04C5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C04C5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C04C5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C04C5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C04C5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C04C5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C04C5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C04C5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C04C5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C04C53"/>
    <w:pPr>
      <w:widowControl/>
      <w:numPr>
        <w:ilvl w:val="1"/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C04C53"/>
    <w:pPr>
      <w:widowControl/>
      <w:numPr>
        <w:ilvl w:val="3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C04C53"/>
    <w:pPr>
      <w:widowControl/>
      <w:numPr>
        <w:ilvl w:val="5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C04C53"/>
    <w:pPr>
      <w:widowControl/>
      <w:numPr>
        <w:ilvl w:val="7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C04C53"/>
    <w:pPr>
      <w:widowControl/>
      <w:numPr>
        <w:ilvl w:val="8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C04C53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C04C53"/>
    <w:pPr>
      <w:widowControl/>
      <w:numPr>
        <w:ilvl w:val="2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C04C53"/>
    <w:pPr>
      <w:widowControl/>
      <w:numPr>
        <w:ilvl w:val="4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C04C53"/>
    <w:pPr>
      <w:widowControl/>
      <w:numPr>
        <w:ilvl w:val="6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C04C53"/>
    <w:pPr>
      <w:widowControl/>
      <w:numPr>
        <w:numId w:val="3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C04C53"/>
    <w:pPr>
      <w:widowControl/>
      <w:numPr>
        <w:ilvl w:val="1"/>
        <w:numId w:val="3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C04C53"/>
    <w:pPr>
      <w:widowControl/>
      <w:numPr>
        <w:ilvl w:val="2"/>
        <w:numId w:val="3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C04C53"/>
    <w:pPr>
      <w:widowControl/>
      <w:numPr>
        <w:ilvl w:val="3"/>
        <w:numId w:val="3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C04C53"/>
    <w:pPr>
      <w:widowControl/>
      <w:numPr>
        <w:ilvl w:val="4"/>
        <w:numId w:val="3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C04C53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C04C53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C04C53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C04C53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C04C53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C04C53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C04C53"/>
    <w:pPr>
      <w:numPr>
        <w:numId w:val="30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uiPriority w:val="99"/>
    <w:rsid w:val="00C04C53"/>
    <w:pPr>
      <w:numPr>
        <w:numId w:val="31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uiPriority w:val="99"/>
    <w:rsid w:val="00C04C53"/>
    <w:pPr>
      <w:numPr>
        <w:numId w:val="32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uiPriority w:val="99"/>
    <w:rsid w:val="00C04C53"/>
    <w:pPr>
      <w:numPr>
        <w:numId w:val="33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uiPriority w:val="99"/>
    <w:rsid w:val="00C04C53"/>
    <w:pPr>
      <w:numPr>
        <w:numId w:val="34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uiPriority w:val="99"/>
    <w:rsid w:val="00C04C5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C04C53"/>
    <w:pPr>
      <w:numPr>
        <w:numId w:val="4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uiPriority w:val="99"/>
    <w:rsid w:val="00C04C53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uiPriority w:val="99"/>
    <w:rsid w:val="00C04C53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uiPriority w:val="99"/>
    <w:rsid w:val="00C04C53"/>
    <w:pPr>
      <w:jc w:val="center"/>
    </w:pPr>
  </w:style>
  <w:style w:type="paragraph" w:customStyle="1" w:styleId="Jardin">
    <w:name w:val="Jardin"/>
    <w:basedOn w:val="Normal"/>
    <w:uiPriority w:val="99"/>
    <w:rsid w:val="00C04C5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C04C5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C04C5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C04C5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C04C53"/>
    <w:rPr>
      <w:b/>
    </w:rPr>
  </w:style>
  <w:style w:type="paragraph" w:customStyle="1" w:styleId="Annex">
    <w:name w:val="Annex"/>
    <w:basedOn w:val="Normal"/>
    <w:next w:val="Normal"/>
    <w:uiPriority w:val="99"/>
    <w:rsid w:val="00C04C5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C04C5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C04C5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04C5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C04C5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C04C53"/>
    <w:pPr>
      <w:keepNext/>
      <w:widowControl/>
      <w:numPr>
        <w:numId w:val="41"/>
      </w:numPr>
      <w:tabs>
        <w:tab w:val="clear" w:pos="850"/>
        <w:tab w:val="num" w:pos="360"/>
      </w:tabs>
      <w:spacing w:before="360" w:after="120" w:line="360" w:lineRule="auto"/>
      <w:ind w:left="0" w:firstLine="0"/>
      <w:jc w:val="both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C04C53"/>
    <w:pPr>
      <w:keepNext/>
      <w:widowControl/>
      <w:numPr>
        <w:ilvl w:val="1"/>
        <w:numId w:val="41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C04C53"/>
    <w:pPr>
      <w:keepNext/>
      <w:widowControl/>
      <w:numPr>
        <w:ilvl w:val="2"/>
        <w:numId w:val="41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C04C53"/>
    <w:pPr>
      <w:keepNext/>
      <w:widowControl/>
      <w:numPr>
        <w:ilvl w:val="3"/>
        <w:numId w:val="41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C04C53"/>
  </w:style>
  <w:style w:type="character" w:customStyle="1" w:styleId="Heading1Char1">
    <w:name w:val="Heading 1 Char1"/>
    <w:basedOn w:val="DefaultParagraphFont"/>
    <w:uiPriority w:val="9"/>
    <w:rsid w:val="00C04C53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Footer2">
    <w:name w:val="Footer2"/>
    <w:uiPriority w:val="1"/>
    <w:qFormat/>
    <w:rsid w:val="00C04C53"/>
    <w:rPr>
      <w:rFonts w:ascii="Arial" w:hAnsi="Arial"/>
      <w:b/>
      <w:sz w:val="48"/>
    </w:rPr>
  </w:style>
  <w:style w:type="paragraph" w:styleId="Revision">
    <w:name w:val="Revision"/>
    <w:hidden/>
    <w:uiPriority w:val="99"/>
    <w:semiHidden/>
    <w:rsid w:val="00C04C53"/>
    <w:rPr>
      <w:rFonts w:eastAsia="Calibri"/>
      <w:sz w:val="24"/>
      <w:szCs w:val="22"/>
      <w:lang w:val="bg-BG" w:eastAsia="en-US"/>
    </w:rPr>
  </w:style>
  <w:style w:type="character" w:customStyle="1" w:styleId="Hyperlink1">
    <w:name w:val="Hyperlink1"/>
    <w:basedOn w:val="DefaultParagraphFont"/>
    <w:unhideWhenUsed/>
    <w:rsid w:val="00C04C53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4C5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C04C53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C04C53"/>
    <w:rPr>
      <w:rFonts w:ascii="Calibri Light" w:eastAsia="Times New Roman" w:hAnsi="Calibri Light" w:cs="Times New Roman"/>
      <w:color w:val="2F5496"/>
      <w:sz w:val="26"/>
      <w:szCs w:val="26"/>
      <w:lang w:val="bg-BG"/>
    </w:rPr>
  </w:style>
  <w:style w:type="character" w:customStyle="1" w:styleId="Heading3Char1">
    <w:name w:val="Heading 3 Char1"/>
    <w:basedOn w:val="DefaultParagraphFont"/>
    <w:uiPriority w:val="9"/>
    <w:semiHidden/>
    <w:rsid w:val="00C04C53"/>
    <w:rPr>
      <w:rFonts w:ascii="Calibri Light" w:eastAsia="Times New Roman" w:hAnsi="Calibri Light" w:cs="Times New Roman"/>
      <w:color w:val="1F3763"/>
      <w:sz w:val="24"/>
      <w:szCs w:val="24"/>
      <w:lang w:val="bg-BG"/>
    </w:rPr>
  </w:style>
  <w:style w:type="character" w:customStyle="1" w:styleId="Heading4Char1">
    <w:name w:val="Heading 4 Char1"/>
    <w:basedOn w:val="DefaultParagraphFont"/>
    <w:uiPriority w:val="9"/>
    <w:semiHidden/>
    <w:rsid w:val="00C04C53"/>
    <w:rPr>
      <w:rFonts w:ascii="Calibri Light" w:eastAsia="Times New Roman" w:hAnsi="Calibri Light" w:cs="Times New Roman"/>
      <w:i/>
      <w:iCs/>
      <w:color w:val="2F5496"/>
      <w:sz w:val="24"/>
      <w:lang w:val="bg-BG"/>
    </w:rPr>
  </w:style>
  <w:style w:type="character" w:customStyle="1" w:styleId="Hyperlink2">
    <w:name w:val="Hyperlink2"/>
    <w:basedOn w:val="DefaultParagraphFont"/>
    <w:uiPriority w:val="99"/>
    <w:unhideWhenUsed/>
    <w:rsid w:val="00C04C53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C04C53"/>
    <w:rPr>
      <w:color w:val="954F72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C04C53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C04C53"/>
    <w:rPr>
      <w:rFonts w:eastAsia="Calibri" w:cs="Arial"/>
      <w:sz w:val="24"/>
      <w:szCs w:val="22"/>
      <w:lang w:val="bg-BG" w:eastAsia="en-US"/>
    </w:rPr>
  </w:style>
  <w:style w:type="paragraph" w:styleId="NormalIndent">
    <w:name w:val="Normal Indent"/>
    <w:basedOn w:val="Normal"/>
    <w:unhideWhenUsed/>
    <w:rsid w:val="00C04C53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C04C53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C04C53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C04C53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04C53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C04C53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C04C5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C04C5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C04C5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C04C5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C04C5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C04C5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C04C53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C04C53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C04C53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C04C5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C04C5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04C5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04C5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pj">
    <w:name w:val="p.j."/>
    <w:basedOn w:val="Normal"/>
    <w:link w:val="pjChar"/>
    <w:rsid w:val="00C04C5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C04C53"/>
    <w:rPr>
      <w:rFonts w:eastAsia="Calibri"/>
      <w:sz w:val="24"/>
      <w:szCs w:val="22"/>
      <w:lang w:val="bg-BG" w:eastAsia="en-US"/>
    </w:rPr>
  </w:style>
  <w:style w:type="paragraph" w:customStyle="1" w:styleId="nbbordered">
    <w:name w:val="nb bordered"/>
    <w:basedOn w:val="Normal"/>
    <w:link w:val="nbborderedChar"/>
    <w:rsid w:val="00C04C5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C04C53"/>
    <w:rPr>
      <w:rFonts w:eastAsia="Calibri"/>
      <w:b/>
      <w:sz w:val="24"/>
      <w:szCs w:val="22"/>
      <w:lang w:val="bg-BG" w:eastAsia="en-US"/>
    </w:rPr>
  </w:style>
  <w:style w:type="character" w:customStyle="1" w:styleId="HeaderCouncilChar">
    <w:name w:val="Header Council Char"/>
    <w:basedOn w:val="DefaultParagraphFont"/>
    <w:link w:val="HeaderCouncil"/>
    <w:rsid w:val="00C04C53"/>
    <w:rPr>
      <w:rFonts w:eastAsia="Calibri"/>
      <w:sz w:val="2"/>
      <w:szCs w:val="22"/>
      <w:lang w:val="bg-BG" w:eastAsia="en-US"/>
    </w:rPr>
  </w:style>
  <w:style w:type="character" w:customStyle="1" w:styleId="FooterCouncilChar">
    <w:name w:val="Footer Council Char"/>
    <w:basedOn w:val="DefaultParagraphFont"/>
    <w:link w:val="FooterCouncil"/>
    <w:rsid w:val="00C04C53"/>
    <w:rPr>
      <w:rFonts w:eastAsia="Calibri"/>
      <w:sz w:val="2"/>
      <w:szCs w:val="22"/>
      <w:lang w:val="bg-BG" w:eastAsia="en-US"/>
    </w:rPr>
  </w:style>
  <w:style w:type="numbering" w:customStyle="1" w:styleId="NoList2">
    <w:name w:val="No List2"/>
    <w:next w:val="NoList"/>
    <w:semiHidden/>
    <w:rsid w:val="00C04C53"/>
  </w:style>
  <w:style w:type="numbering" w:customStyle="1" w:styleId="NoList3">
    <w:name w:val="No List3"/>
    <w:next w:val="NoList"/>
    <w:uiPriority w:val="99"/>
    <w:semiHidden/>
    <w:unhideWhenUsed/>
    <w:rsid w:val="00C04C53"/>
  </w:style>
  <w:style w:type="character" w:styleId="Emphasis">
    <w:name w:val="Emphasis"/>
    <w:basedOn w:val="DefaultParagraphFont"/>
    <w:uiPriority w:val="20"/>
    <w:qFormat/>
    <w:rsid w:val="00C04C53"/>
    <w:rPr>
      <w:i/>
      <w:iCs/>
    </w:rPr>
  </w:style>
  <w:style w:type="character" w:customStyle="1" w:styleId="AnnexetitreexposChar">
    <w:name w:val="Annexe titre (exposé) Char"/>
    <w:basedOn w:val="DefaultParagraphFont"/>
    <w:link w:val="Annexetitreexpos"/>
    <w:rsid w:val="00C04C53"/>
    <w:rPr>
      <w:rFonts w:eastAsiaTheme="minorHAnsi"/>
      <w:b/>
      <w:sz w:val="24"/>
      <w:szCs w:val="22"/>
      <w:u w:val="single"/>
      <w:lang w:val="bg-BG" w:eastAsia="en-US"/>
    </w:rPr>
  </w:style>
  <w:style w:type="paragraph" w:customStyle="1" w:styleId="title-bold">
    <w:name w:val="title-bold"/>
    <w:basedOn w:val="Normal"/>
    <w:rsid w:val="00C04C53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C04C53"/>
    <w:rPr>
      <w:rFonts w:ascii="Times New Roman" w:hAnsi="Times New Roman" w:cs="Times New Roman"/>
      <w:sz w:val="20"/>
      <w:szCs w:val="20"/>
      <w:lang w:val="bg-BG"/>
    </w:rPr>
  </w:style>
  <w:style w:type="paragraph" w:customStyle="1" w:styleId="paragraph">
    <w:name w:val="paragraph"/>
    <w:basedOn w:val="Normal"/>
    <w:uiPriority w:val="1"/>
    <w:rsid w:val="00C04C53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C04C53"/>
  </w:style>
  <w:style w:type="character" w:customStyle="1" w:styleId="eop">
    <w:name w:val="eop"/>
    <w:basedOn w:val="DefaultParagraphFont"/>
    <w:rsid w:val="00C04C53"/>
  </w:style>
  <w:style w:type="numbering" w:customStyle="1" w:styleId="NoList12">
    <w:name w:val="No List12"/>
    <w:next w:val="NoList"/>
    <w:uiPriority w:val="99"/>
    <w:semiHidden/>
    <w:unhideWhenUsed/>
    <w:rsid w:val="00C04C53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C04C53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04C53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C04C53"/>
  </w:style>
  <w:style w:type="paragraph" w:customStyle="1" w:styleId="sti-art">
    <w:name w:val="sti-art"/>
    <w:basedOn w:val="Normal"/>
    <w:rsid w:val="00C04C53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C04C53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C04C53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C04C53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C04C53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CommentQuotedText">
    <w:name w:val="CommentQuotedText"/>
    <w:rsid w:val="00C04C5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C04C5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04C5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04C53"/>
    <w:rPr>
      <w:b/>
      <w:i/>
    </w:rPr>
  </w:style>
  <w:style w:type="character" w:customStyle="1" w:styleId="diff-tte-removed">
    <w:name w:val="diff-tte-removed"/>
    <w:basedOn w:val="DefaultParagraphFont"/>
    <w:rsid w:val="00C04C53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C04C53"/>
    <w:rPr>
      <w:rFonts w:ascii="Calibri Light" w:eastAsia="Times New Roman" w:hAnsi="Calibri Light" w:cs="Times New Roman"/>
      <w:color w:val="2F5496"/>
      <w:sz w:val="24"/>
      <w:lang w:val="bg-BG"/>
    </w:rPr>
  </w:style>
  <w:style w:type="character" w:customStyle="1" w:styleId="Heading6Char1">
    <w:name w:val="Heading 6 Char1"/>
    <w:basedOn w:val="DefaultParagraphFont"/>
    <w:uiPriority w:val="9"/>
    <w:semiHidden/>
    <w:rsid w:val="00C04C53"/>
    <w:rPr>
      <w:rFonts w:ascii="Calibri Light" w:eastAsia="Times New Roman" w:hAnsi="Calibri Light" w:cs="Times New Roman"/>
      <w:color w:val="1F3763"/>
      <w:sz w:val="24"/>
      <w:lang w:val="bg-BG"/>
    </w:rPr>
  </w:style>
  <w:style w:type="character" w:customStyle="1" w:styleId="Heading7Char1">
    <w:name w:val="Heading 7 Char1"/>
    <w:basedOn w:val="DefaultParagraphFont"/>
    <w:uiPriority w:val="9"/>
    <w:semiHidden/>
    <w:rsid w:val="00C04C53"/>
    <w:rPr>
      <w:rFonts w:ascii="Calibri Light" w:eastAsia="Times New Roman" w:hAnsi="Calibri Light" w:cs="Times New Roman"/>
      <w:i/>
      <w:iCs/>
      <w:color w:val="1F3763"/>
      <w:sz w:val="24"/>
      <w:lang w:val="bg-BG"/>
    </w:rPr>
  </w:style>
  <w:style w:type="paragraph" w:customStyle="1" w:styleId="index">
    <w:name w:val="index"/>
    <w:basedOn w:val="Normal"/>
    <w:rsid w:val="00C04C53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C04C53"/>
  </w:style>
  <w:style w:type="numbering" w:customStyle="1" w:styleId="NoList14">
    <w:name w:val="No List14"/>
    <w:next w:val="NoList"/>
    <w:uiPriority w:val="99"/>
    <w:semiHidden/>
    <w:unhideWhenUsed/>
    <w:rsid w:val="00C04C53"/>
  </w:style>
  <w:style w:type="numbering" w:customStyle="1" w:styleId="NoList1111">
    <w:name w:val="No List1111"/>
    <w:next w:val="NoList"/>
    <w:uiPriority w:val="99"/>
    <w:semiHidden/>
    <w:unhideWhenUsed/>
    <w:rsid w:val="00C04C53"/>
  </w:style>
  <w:style w:type="numbering" w:customStyle="1" w:styleId="NoList21">
    <w:name w:val="No List21"/>
    <w:next w:val="NoList"/>
    <w:semiHidden/>
    <w:rsid w:val="00C04C53"/>
  </w:style>
  <w:style w:type="numbering" w:customStyle="1" w:styleId="NoList31">
    <w:name w:val="No List31"/>
    <w:next w:val="NoList"/>
    <w:uiPriority w:val="99"/>
    <w:semiHidden/>
    <w:unhideWhenUsed/>
    <w:rsid w:val="00C04C53"/>
  </w:style>
  <w:style w:type="numbering" w:customStyle="1" w:styleId="NoList121">
    <w:name w:val="No List121"/>
    <w:next w:val="NoList"/>
    <w:uiPriority w:val="99"/>
    <w:semiHidden/>
    <w:unhideWhenUsed/>
    <w:rsid w:val="00C04C53"/>
  </w:style>
  <w:style w:type="numbering" w:customStyle="1" w:styleId="NoList41">
    <w:name w:val="No List41"/>
    <w:next w:val="NoList"/>
    <w:uiPriority w:val="99"/>
    <w:semiHidden/>
    <w:unhideWhenUsed/>
    <w:rsid w:val="00C04C53"/>
  </w:style>
  <w:style w:type="numbering" w:customStyle="1" w:styleId="NoList131">
    <w:name w:val="No List131"/>
    <w:next w:val="NoList"/>
    <w:uiPriority w:val="99"/>
    <w:semiHidden/>
    <w:unhideWhenUsed/>
    <w:rsid w:val="00C04C53"/>
  </w:style>
  <w:style w:type="character" w:styleId="FollowedHyperlink">
    <w:name w:val="FollowedHyperlink"/>
    <w:basedOn w:val="DefaultParagraphFont"/>
    <w:rsid w:val="00C04C53"/>
    <w:rPr>
      <w:color w:val="954F72" w:themeColor="followedHyperlink"/>
      <w:u w:val="single"/>
    </w:rPr>
  </w:style>
  <w:style w:type="paragraph" w:customStyle="1" w:styleId="s3">
    <w:name w:val="s3"/>
    <w:basedOn w:val="Normal"/>
    <w:rsid w:val="00155262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s7">
    <w:name w:val="s7"/>
    <w:basedOn w:val="Normal"/>
    <w:rsid w:val="00155262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bumpedfont15">
    <w:name w:val="bumpedfont15"/>
    <w:basedOn w:val="DefaultParagraphFont"/>
    <w:rsid w:val="00155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83/oj" TargetMode="External"/><Relationship Id="rId1" Type="http://schemas.openxmlformats.org/officeDocument/2006/relationships/hyperlink" Target="http://data.europa.eu/eli/reg/2024/11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942F8-084F-4D04-9086-65415942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813</Words>
  <Characters>5035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2024-04-30T13:34:00Z</dcterms:created>
  <dcterms:modified xsi:type="dcterms:W3CDTF">2024-04-30T13:34:00Z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P9_TA(2024)0117_</vt:lpwstr>
  </property>
  <property fmtid="{D5CDD505-2E9C-101B-9397-08002B2CF9AE}" pid="4" name="&lt;Type&gt;">
    <vt:lpwstr>RR</vt:lpwstr>
  </property>
</Properties>
</file>