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5254" w14:paraId="04253A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6F0090" w14:textId="77777777" w:rsidR="00751A4A" w:rsidRPr="004A5254" w:rsidRDefault="00165162" w:rsidP="0010095E">
            <w:pPr>
              <w:pStyle w:val="EPName"/>
            </w:pPr>
            <w:r w:rsidRPr="004A5254">
              <w:t>Parlamento Europeu</w:t>
            </w:r>
          </w:p>
          <w:p w14:paraId="3A756443" w14:textId="77777777" w:rsidR="00751A4A" w:rsidRPr="004A525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5540">
              <w:t>2019</w:t>
            </w:r>
            <w:r w:rsidRPr="004A5254">
              <w:t>-</w:t>
            </w:r>
            <w:r w:rsidRPr="00A75540">
              <w:t>2024</w:t>
            </w:r>
          </w:p>
        </w:tc>
        <w:tc>
          <w:tcPr>
            <w:tcW w:w="2268" w:type="dxa"/>
            <w:shd w:val="clear" w:color="auto" w:fill="auto"/>
          </w:tcPr>
          <w:p w14:paraId="449430E9" w14:textId="77777777" w:rsidR="00751A4A" w:rsidRPr="004A5254" w:rsidRDefault="00187494" w:rsidP="0010095E">
            <w:pPr>
              <w:pStyle w:val="EPLogo"/>
            </w:pPr>
            <w:r w:rsidRPr="004A5254">
              <w:rPr>
                <w:noProof/>
                <w:lang w:val="en-GB"/>
              </w:rPr>
              <w:drawing>
                <wp:inline distT="0" distB="0" distL="0" distR="0" wp14:anchorId="250F9598" wp14:editId="61EA9F9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527F99" w14:textId="77777777" w:rsidR="00D058B8" w:rsidRPr="004A5254" w:rsidRDefault="00D058B8" w:rsidP="004C5D52">
      <w:pPr>
        <w:pStyle w:val="LineTop"/>
      </w:pPr>
    </w:p>
    <w:p w14:paraId="2EF5E0D5" w14:textId="77777777" w:rsidR="00680577" w:rsidRPr="004A5254" w:rsidRDefault="00165162" w:rsidP="00680577">
      <w:pPr>
        <w:pStyle w:val="EPBodyTA1"/>
      </w:pPr>
      <w:r w:rsidRPr="004A5254">
        <w:t>TEXTOS APROVADOS</w:t>
      </w:r>
    </w:p>
    <w:p w14:paraId="29BF1376" w14:textId="77777777" w:rsidR="00D058B8" w:rsidRPr="004A5254" w:rsidRDefault="00D058B8" w:rsidP="00D058B8">
      <w:pPr>
        <w:pStyle w:val="LineBottom"/>
      </w:pPr>
    </w:p>
    <w:p w14:paraId="225A65AB" w14:textId="475F5D4C" w:rsidR="00165162" w:rsidRPr="004A5254" w:rsidRDefault="00165162" w:rsidP="00165162">
      <w:pPr>
        <w:pStyle w:val="ATHeading1"/>
      </w:pPr>
      <w:bookmarkStart w:id="0" w:name="TANumber"/>
      <w:r w:rsidRPr="004A5254">
        <w:t>P</w:t>
      </w:r>
      <w:r w:rsidRPr="00A75540">
        <w:t>9</w:t>
      </w:r>
      <w:r w:rsidRPr="004A5254">
        <w:t>_</w:t>
      </w:r>
      <w:proofErr w:type="gramStart"/>
      <w:r w:rsidRPr="004A5254">
        <w:t>TA(</w:t>
      </w:r>
      <w:proofErr w:type="gramEnd"/>
      <w:r w:rsidRPr="00A75540">
        <w:t>2024</w:t>
      </w:r>
      <w:r w:rsidRPr="004A5254">
        <w:t>)</w:t>
      </w:r>
      <w:r w:rsidRPr="00A75540">
        <w:t>0</w:t>
      </w:r>
      <w:bookmarkEnd w:id="0"/>
      <w:r w:rsidR="00DE73CF" w:rsidRPr="00A75540">
        <w:t>117</w:t>
      </w:r>
    </w:p>
    <w:p w14:paraId="00FB15C2" w14:textId="77777777" w:rsidR="00165162" w:rsidRPr="004A5254" w:rsidRDefault="00165162" w:rsidP="00165162">
      <w:pPr>
        <w:pStyle w:val="ATHeading2"/>
      </w:pPr>
      <w:bookmarkStart w:id="1" w:name="title"/>
      <w:r w:rsidRPr="004A5254">
        <w:t>Quadro Europeu para a Identidade Digital</w:t>
      </w:r>
      <w:bookmarkEnd w:id="1"/>
    </w:p>
    <w:p w14:paraId="3B7E75A4" w14:textId="77777777" w:rsidR="00165162" w:rsidRPr="004A5254" w:rsidRDefault="00165162" w:rsidP="00165162">
      <w:pPr>
        <w:rPr>
          <w:i/>
          <w:vanish/>
        </w:rPr>
      </w:pPr>
      <w:r w:rsidRPr="004A5254">
        <w:rPr>
          <w:i/>
        </w:rPr>
        <w:fldChar w:fldCharType="begin"/>
      </w:r>
      <w:r w:rsidRPr="004A5254">
        <w:rPr>
          <w:i/>
        </w:rPr>
        <w:instrText xml:space="preserve"> TC"(</w:instrText>
      </w:r>
      <w:bookmarkStart w:id="2" w:name="DocNumber"/>
      <w:r w:rsidRPr="004A5254">
        <w:rPr>
          <w:i/>
        </w:rPr>
        <w:instrText>A</w:instrText>
      </w:r>
      <w:r w:rsidRPr="00A75540">
        <w:rPr>
          <w:i/>
        </w:rPr>
        <w:instrText>9</w:instrText>
      </w:r>
      <w:r w:rsidRPr="004A5254">
        <w:rPr>
          <w:i/>
        </w:rPr>
        <w:instrText>-</w:instrText>
      </w:r>
      <w:r w:rsidRPr="00A75540">
        <w:rPr>
          <w:i/>
        </w:rPr>
        <w:instrText>0038</w:instrText>
      </w:r>
      <w:r w:rsidRPr="004A5254">
        <w:rPr>
          <w:i/>
        </w:rPr>
        <w:instrText>/</w:instrText>
      </w:r>
      <w:r w:rsidRPr="00A75540">
        <w:rPr>
          <w:i/>
        </w:rPr>
        <w:instrText>2023</w:instrText>
      </w:r>
      <w:bookmarkEnd w:id="2"/>
      <w:r w:rsidRPr="004A5254">
        <w:rPr>
          <w:i/>
        </w:rPr>
        <w:instrText xml:space="preserve"> - Relatora: Romana </w:instrText>
      </w:r>
      <w:proofErr w:type="spellStart"/>
      <w:r w:rsidRPr="004A5254">
        <w:rPr>
          <w:i/>
        </w:rPr>
        <w:instrText>Jerković</w:instrText>
      </w:r>
      <w:proofErr w:type="spellEnd"/>
      <w:r w:rsidRPr="004A5254">
        <w:rPr>
          <w:i/>
        </w:rPr>
        <w:instrText>)"\l</w:instrText>
      </w:r>
      <w:r w:rsidRPr="00A75540">
        <w:rPr>
          <w:i/>
        </w:rPr>
        <w:instrText>3</w:instrText>
      </w:r>
      <w:r w:rsidRPr="004A5254">
        <w:rPr>
          <w:i/>
        </w:rPr>
        <w:instrText xml:space="preserve"> \n&gt; \* MERGEFORMAT </w:instrText>
      </w:r>
      <w:r w:rsidRPr="004A5254">
        <w:rPr>
          <w:i/>
        </w:rPr>
        <w:fldChar w:fldCharType="end"/>
      </w:r>
    </w:p>
    <w:p w14:paraId="7D73D6F6" w14:textId="77777777" w:rsidR="00165162" w:rsidRPr="004A5254" w:rsidRDefault="00165162" w:rsidP="00165162">
      <w:pPr>
        <w:rPr>
          <w:vanish/>
        </w:rPr>
      </w:pPr>
      <w:bookmarkStart w:id="3" w:name="Commission"/>
      <w:r w:rsidRPr="004A5254">
        <w:rPr>
          <w:vanish/>
        </w:rPr>
        <w:t>Comissão da Indústria, da Investigação e da Energia</w:t>
      </w:r>
      <w:bookmarkEnd w:id="3"/>
    </w:p>
    <w:p w14:paraId="600AA47C" w14:textId="77777777" w:rsidR="00165162" w:rsidRPr="004A5254" w:rsidRDefault="00165162" w:rsidP="00165162">
      <w:pPr>
        <w:rPr>
          <w:vanish/>
        </w:rPr>
      </w:pPr>
      <w:bookmarkStart w:id="4" w:name="PE"/>
      <w:r w:rsidRPr="004A5254">
        <w:rPr>
          <w:vanish/>
        </w:rPr>
        <w:t>PE</w:t>
      </w:r>
      <w:r w:rsidRPr="00A75540">
        <w:rPr>
          <w:vanish/>
        </w:rPr>
        <w:t>732</w:t>
      </w:r>
      <w:r w:rsidRPr="004A5254">
        <w:rPr>
          <w:vanish/>
        </w:rPr>
        <w:t>.</w:t>
      </w:r>
      <w:r w:rsidRPr="00A75540">
        <w:rPr>
          <w:vanish/>
        </w:rPr>
        <w:t>707</w:t>
      </w:r>
      <w:bookmarkEnd w:id="4"/>
    </w:p>
    <w:p w14:paraId="13551279" w14:textId="6B7DEB4C" w:rsidR="00165162" w:rsidRPr="004A5254" w:rsidRDefault="00165162" w:rsidP="00165162">
      <w:pPr>
        <w:pStyle w:val="ATHeading3"/>
      </w:pPr>
      <w:bookmarkStart w:id="5" w:name="Sujet"/>
      <w:r w:rsidRPr="004A5254">
        <w:t xml:space="preserve">Resolução legislativa do Parlamento Europeu, de </w:t>
      </w:r>
      <w:r w:rsidR="00DE3471" w:rsidRPr="00A75540">
        <w:t>2</w:t>
      </w:r>
      <w:r w:rsidR="00AD6610" w:rsidRPr="00A75540">
        <w:t>9</w:t>
      </w:r>
      <w:r w:rsidRPr="004A5254">
        <w:t xml:space="preserve"> de </w:t>
      </w:r>
      <w:r w:rsidR="00DE3471" w:rsidRPr="004A5254">
        <w:t xml:space="preserve">fevereiro </w:t>
      </w:r>
      <w:r w:rsidRPr="004A5254">
        <w:t xml:space="preserve">de </w:t>
      </w:r>
      <w:r w:rsidRPr="00A75540">
        <w:t>2024</w:t>
      </w:r>
      <w:r w:rsidRPr="004A5254">
        <w:t xml:space="preserve">, sobre a proposta de regulamento do Parlamento Europeu e do Conselho que altera o Regulamento (UE) n.º </w:t>
      </w:r>
      <w:r w:rsidRPr="00A75540">
        <w:t>910</w:t>
      </w:r>
      <w:r w:rsidRPr="004A5254">
        <w:t>/</w:t>
      </w:r>
      <w:r w:rsidRPr="00A75540">
        <w:t>2014</w:t>
      </w:r>
      <w:r w:rsidRPr="004A5254">
        <w:t xml:space="preserve"> no respeitante à criação de um Quadro Europeu para a Identidade Digital</w:t>
      </w:r>
      <w:bookmarkEnd w:id="5"/>
      <w:r w:rsidRPr="004A5254">
        <w:t xml:space="preserve"> </w:t>
      </w:r>
      <w:bookmarkStart w:id="6" w:name="References"/>
      <w:r w:rsidRPr="004A5254">
        <w:t>(</w:t>
      </w:r>
      <w:proofErr w:type="gramStart"/>
      <w:r w:rsidRPr="004A5254">
        <w:t>COM(</w:t>
      </w:r>
      <w:proofErr w:type="gramEnd"/>
      <w:r w:rsidRPr="00A75540">
        <w:t>2021</w:t>
      </w:r>
      <w:r w:rsidRPr="004A5254">
        <w:t>)</w:t>
      </w:r>
      <w:r w:rsidRPr="00A75540">
        <w:t>0281</w:t>
      </w:r>
      <w:r w:rsidRPr="004A5254">
        <w:t xml:space="preserve"> – C</w:t>
      </w:r>
      <w:r w:rsidRPr="00A75540">
        <w:t>9</w:t>
      </w:r>
      <w:r w:rsidRPr="004A5254">
        <w:t>-</w:t>
      </w:r>
      <w:r w:rsidRPr="00A75540">
        <w:t>0200</w:t>
      </w:r>
      <w:r w:rsidRPr="004A5254">
        <w:t>/</w:t>
      </w:r>
      <w:r w:rsidRPr="00A75540">
        <w:t>2021</w:t>
      </w:r>
      <w:r w:rsidRPr="004A5254">
        <w:t xml:space="preserve"> – </w:t>
      </w:r>
      <w:r w:rsidRPr="00A75540">
        <w:t>2021</w:t>
      </w:r>
      <w:r w:rsidRPr="004A5254">
        <w:t>/</w:t>
      </w:r>
      <w:r w:rsidRPr="00A75540">
        <w:t>0136</w:t>
      </w:r>
      <w:r w:rsidRPr="004A5254">
        <w:t>(COD))</w:t>
      </w:r>
      <w:bookmarkEnd w:id="6"/>
    </w:p>
    <w:p w14:paraId="7648715C" w14:textId="77777777" w:rsidR="00956BD1" w:rsidRPr="004A5254" w:rsidRDefault="00956BD1" w:rsidP="00956BD1">
      <w:pPr>
        <w:pStyle w:val="NormalBold"/>
      </w:pPr>
      <w:bookmarkStart w:id="7" w:name="TextBodyBegin"/>
      <w:bookmarkEnd w:id="7"/>
      <w:r w:rsidRPr="004A5254">
        <w:t>(Processo legislativo ordinário: primeira leitura)</w:t>
      </w:r>
    </w:p>
    <w:p w14:paraId="5431CC35" w14:textId="77777777" w:rsidR="00956BD1" w:rsidRPr="004A5254" w:rsidRDefault="00956BD1" w:rsidP="00956BD1">
      <w:pPr>
        <w:pStyle w:val="EPComma"/>
      </w:pPr>
      <w:r w:rsidRPr="004A5254">
        <w:rPr>
          <w:i/>
        </w:rPr>
        <w:t>O Parlamento Europeu</w:t>
      </w:r>
      <w:r w:rsidRPr="004A5254">
        <w:t>,</w:t>
      </w:r>
    </w:p>
    <w:p w14:paraId="1573FBC7" w14:textId="447B2163" w:rsidR="00956BD1" w:rsidRPr="004A5254" w:rsidRDefault="00956BD1" w:rsidP="00956BD1">
      <w:pPr>
        <w:pStyle w:val="NormalHanging12a"/>
      </w:pPr>
      <w:r w:rsidRPr="004A5254">
        <w:t>–</w:t>
      </w:r>
      <w:r w:rsidRPr="004A5254">
        <w:tab/>
        <w:t>Tendo em conta a proposta da Comissão ao Parlamento e ao Conselho (</w:t>
      </w:r>
      <w:proofErr w:type="gramStart"/>
      <w:r w:rsidRPr="004A5254">
        <w:t>COM(</w:t>
      </w:r>
      <w:proofErr w:type="gramEnd"/>
      <w:r w:rsidRPr="00A75540">
        <w:t>2021</w:t>
      </w:r>
      <w:r w:rsidRPr="004A5254">
        <w:t>)</w:t>
      </w:r>
      <w:r w:rsidRPr="00A75540">
        <w:t>0281</w:t>
      </w:r>
      <w:r w:rsidRPr="004A5254">
        <w:t>),</w:t>
      </w:r>
    </w:p>
    <w:p w14:paraId="1D8EB1B3" w14:textId="77777777" w:rsidR="00956BD1" w:rsidRPr="004A5254" w:rsidRDefault="00956BD1" w:rsidP="00956BD1">
      <w:pPr>
        <w:pStyle w:val="NormalHanging12a"/>
      </w:pPr>
      <w:r w:rsidRPr="004A5254">
        <w:t>–</w:t>
      </w:r>
      <w:r w:rsidRPr="004A5254">
        <w:tab/>
        <w:t xml:space="preserve">Tendo em conta o artigo </w:t>
      </w:r>
      <w:r w:rsidRPr="00A75540">
        <w:t>294</w:t>
      </w:r>
      <w:r w:rsidRPr="004A5254">
        <w:t xml:space="preserve">.º, n.º </w:t>
      </w:r>
      <w:r w:rsidRPr="00A75540">
        <w:t>2</w:t>
      </w:r>
      <w:r w:rsidRPr="004A5254">
        <w:t xml:space="preserve">, e o artigo </w:t>
      </w:r>
      <w:r w:rsidRPr="00A75540">
        <w:t>114</w:t>
      </w:r>
      <w:r w:rsidRPr="004A5254">
        <w:t>.º do Tratado sobre o Funcionamento da União Europeia, nos termos dos quais a proposta lhe foi apresentada pela Comissão (C</w:t>
      </w:r>
      <w:r w:rsidRPr="00A75540">
        <w:t>9</w:t>
      </w:r>
      <w:r w:rsidRPr="004A5254">
        <w:noBreakHyphen/>
      </w:r>
      <w:r w:rsidRPr="00A75540">
        <w:t>0200</w:t>
      </w:r>
      <w:r w:rsidRPr="004A5254">
        <w:t>/</w:t>
      </w:r>
      <w:r w:rsidRPr="00A75540">
        <w:t>2021</w:t>
      </w:r>
      <w:r w:rsidRPr="004A5254">
        <w:t>),</w:t>
      </w:r>
    </w:p>
    <w:p w14:paraId="0643E08B" w14:textId="77777777" w:rsidR="00956BD1" w:rsidRPr="004A5254" w:rsidRDefault="00956BD1" w:rsidP="00956BD1">
      <w:pPr>
        <w:pStyle w:val="NormalHanging12a"/>
      </w:pPr>
      <w:r w:rsidRPr="004A5254">
        <w:t>–</w:t>
      </w:r>
      <w:r w:rsidRPr="004A5254">
        <w:tab/>
        <w:t xml:space="preserve">Tendo em conta o artigo </w:t>
      </w:r>
      <w:r w:rsidRPr="00A75540">
        <w:t>294</w:t>
      </w:r>
      <w:r w:rsidRPr="004A5254">
        <w:t xml:space="preserve">.º, n.º </w:t>
      </w:r>
      <w:r w:rsidRPr="00A75540">
        <w:t>3</w:t>
      </w:r>
      <w:r w:rsidRPr="004A5254">
        <w:t>, do Tratado sobre o Funcionamento da União Europeia,</w:t>
      </w:r>
    </w:p>
    <w:p w14:paraId="7509F708" w14:textId="77777777" w:rsidR="00956BD1" w:rsidRPr="004A5254" w:rsidRDefault="00956BD1" w:rsidP="00956BD1">
      <w:pPr>
        <w:pStyle w:val="NormalHanging12a"/>
      </w:pPr>
      <w:r w:rsidRPr="004A5254">
        <w:t>–</w:t>
      </w:r>
      <w:r w:rsidRPr="004A5254">
        <w:tab/>
        <w:t xml:space="preserve">Tendo em conta o parecer do Comité Económico e Social Europeu, de </w:t>
      </w:r>
      <w:r w:rsidRPr="00A75540">
        <w:t>20</w:t>
      </w:r>
      <w:r w:rsidRPr="004A5254">
        <w:t xml:space="preserve"> de outubro de </w:t>
      </w:r>
      <w:r w:rsidRPr="00A75540">
        <w:t>2021</w:t>
      </w:r>
      <w:r w:rsidRPr="004A5254">
        <w:rPr>
          <w:rStyle w:val="FootnoteReference"/>
        </w:rPr>
        <w:footnoteReference w:id="1"/>
      </w:r>
      <w:r w:rsidRPr="004A5254">
        <w:t>,</w:t>
      </w:r>
    </w:p>
    <w:p w14:paraId="1A56D323" w14:textId="77777777" w:rsidR="00956BD1" w:rsidRPr="004A5254" w:rsidRDefault="00956BD1" w:rsidP="00956BD1">
      <w:pPr>
        <w:pStyle w:val="NormalHanging12a"/>
      </w:pPr>
      <w:r w:rsidRPr="004A5254">
        <w:t>–</w:t>
      </w:r>
      <w:r w:rsidRPr="004A5254">
        <w:tab/>
        <w:t xml:space="preserve">Tendo em conta o parecer do Comité das Regiões, de </w:t>
      </w:r>
      <w:r w:rsidRPr="00A75540">
        <w:t>13</w:t>
      </w:r>
      <w:r w:rsidRPr="004A5254">
        <w:t xml:space="preserve"> de outubro de </w:t>
      </w:r>
      <w:r w:rsidRPr="00A75540">
        <w:t>2021</w:t>
      </w:r>
      <w:r w:rsidRPr="004A5254">
        <w:rPr>
          <w:rStyle w:val="FootnoteReference"/>
        </w:rPr>
        <w:footnoteReference w:id="2"/>
      </w:r>
      <w:r w:rsidRPr="004A5254">
        <w:t>,</w:t>
      </w:r>
    </w:p>
    <w:p w14:paraId="0FEEA87B" w14:textId="77777777" w:rsidR="004A7D75" w:rsidRPr="004A5254" w:rsidRDefault="004A7D75" w:rsidP="00956BD1">
      <w:pPr>
        <w:pStyle w:val="NormalHanging12a"/>
      </w:pPr>
      <w:r w:rsidRPr="004A5254">
        <w:t>–</w:t>
      </w:r>
      <w:r w:rsidRPr="004A5254">
        <w:tab/>
        <w:t xml:space="preserve">Tendo em conta o acordo provisório aprovado pela comissão competente, nos termos do artigo </w:t>
      </w:r>
      <w:r w:rsidRPr="00A75540">
        <w:t>74</w:t>
      </w:r>
      <w:r w:rsidRPr="004A5254">
        <w:t xml:space="preserve">.º, n.º </w:t>
      </w:r>
      <w:r w:rsidRPr="00A75540">
        <w:t>4</w:t>
      </w:r>
      <w:r w:rsidRPr="004A5254">
        <w:t xml:space="preserve">, do seu Regimento, e o compromisso assumido pelo representante do Conselho, em carta de </w:t>
      </w:r>
      <w:r w:rsidRPr="00A75540">
        <w:t>6</w:t>
      </w:r>
      <w:r w:rsidRPr="004A5254">
        <w:t xml:space="preserve"> de dezembro de </w:t>
      </w:r>
      <w:r w:rsidRPr="00A75540">
        <w:t>2023</w:t>
      </w:r>
      <w:r w:rsidRPr="004A5254">
        <w:t xml:space="preserve">, de aprovar a posição do Parlamento Europeu, nos termos do artigo </w:t>
      </w:r>
      <w:r w:rsidRPr="00A75540">
        <w:t>294</w:t>
      </w:r>
      <w:r w:rsidRPr="004A5254">
        <w:t xml:space="preserve">.º, n.º </w:t>
      </w:r>
      <w:r w:rsidRPr="00A75540">
        <w:t>4</w:t>
      </w:r>
      <w:r w:rsidRPr="004A5254">
        <w:t>, do Tratado sobre o Funcionamento da União Europeia,</w:t>
      </w:r>
    </w:p>
    <w:p w14:paraId="51C22417" w14:textId="77777777" w:rsidR="00956BD1" w:rsidRPr="004A5254" w:rsidRDefault="00956BD1" w:rsidP="00956BD1">
      <w:pPr>
        <w:pStyle w:val="NormalHanging12a"/>
      </w:pPr>
      <w:r w:rsidRPr="004A5254">
        <w:t>–</w:t>
      </w:r>
      <w:r w:rsidRPr="004A5254">
        <w:tab/>
        <w:t xml:space="preserve">Tendo em conta o artigo </w:t>
      </w:r>
      <w:r w:rsidRPr="00A75540">
        <w:t>59</w:t>
      </w:r>
      <w:r w:rsidRPr="004A5254">
        <w:t>.º do seu Regimento,</w:t>
      </w:r>
    </w:p>
    <w:p w14:paraId="1FEF630B" w14:textId="77777777" w:rsidR="00956BD1" w:rsidRPr="004A5254" w:rsidRDefault="00956BD1" w:rsidP="00956BD1">
      <w:pPr>
        <w:pStyle w:val="NormalHanging12a"/>
      </w:pPr>
      <w:r w:rsidRPr="004A5254">
        <w:t>–</w:t>
      </w:r>
      <w:r w:rsidRPr="004A5254">
        <w:tab/>
        <w:t xml:space="preserve">Tendo em conta os pareceres da Comissão do Mercado Interno e da Proteção dos </w:t>
      </w:r>
      <w:r w:rsidRPr="004A5254">
        <w:lastRenderedPageBreak/>
        <w:t>Consumidores, da Comissão dos Assuntos Jurídicos e da Comissão das Liberdades Cívicas, da Justiça e dos Assuntos Internos,</w:t>
      </w:r>
    </w:p>
    <w:p w14:paraId="3DB76AEC" w14:textId="77777777" w:rsidR="00956BD1" w:rsidRPr="004A5254" w:rsidRDefault="00956BD1" w:rsidP="00956BD1">
      <w:pPr>
        <w:pStyle w:val="NormalHanging12a"/>
      </w:pPr>
      <w:r w:rsidRPr="004A5254">
        <w:t>–</w:t>
      </w:r>
      <w:r w:rsidRPr="004A5254">
        <w:tab/>
        <w:t>Tendo em conta o relatório da Comissão da Indústria, da Investigação e da Energia (A</w:t>
      </w:r>
      <w:r w:rsidRPr="00A75540">
        <w:t>9</w:t>
      </w:r>
      <w:r w:rsidRPr="004A5254">
        <w:noBreakHyphen/>
      </w:r>
      <w:r w:rsidRPr="00A75540">
        <w:t>0038</w:t>
      </w:r>
      <w:r w:rsidRPr="004A5254">
        <w:t>/</w:t>
      </w:r>
      <w:r w:rsidRPr="00A75540">
        <w:t>2023</w:t>
      </w:r>
      <w:r w:rsidRPr="004A5254">
        <w:t>),</w:t>
      </w:r>
    </w:p>
    <w:p w14:paraId="408DB5FA" w14:textId="77777777" w:rsidR="00956BD1" w:rsidRPr="004A5254" w:rsidRDefault="00956BD1" w:rsidP="00956BD1">
      <w:pPr>
        <w:pStyle w:val="NormalHanging12a"/>
      </w:pPr>
      <w:proofErr w:type="gramStart"/>
      <w:r w:rsidRPr="00A75540">
        <w:t>1</w:t>
      </w:r>
      <w:r w:rsidRPr="004A5254">
        <w:t>.</w:t>
      </w:r>
      <w:r w:rsidRPr="004A5254">
        <w:tab/>
        <w:t>Aprova</w:t>
      </w:r>
      <w:proofErr w:type="gramEnd"/>
      <w:r w:rsidRPr="004A5254">
        <w:t xml:space="preserve"> a posição em primeira leitura que se segue;</w:t>
      </w:r>
    </w:p>
    <w:p w14:paraId="5B75910B" w14:textId="4DA40D7F" w:rsidR="00AD6610" w:rsidRPr="004A5254" w:rsidRDefault="00956BD1" w:rsidP="00956BD1">
      <w:pPr>
        <w:pStyle w:val="NormalHanging12a"/>
      </w:pPr>
      <w:proofErr w:type="gramStart"/>
      <w:r w:rsidRPr="00A75540">
        <w:t>2</w:t>
      </w:r>
      <w:r w:rsidRPr="004A5254">
        <w:t>.</w:t>
      </w:r>
      <w:r w:rsidRPr="004A5254">
        <w:tab/>
      </w:r>
      <w:r w:rsidR="00AD6610" w:rsidRPr="004A5254">
        <w:t>Toma</w:t>
      </w:r>
      <w:proofErr w:type="gramEnd"/>
      <w:r w:rsidR="00AD6610" w:rsidRPr="004A5254">
        <w:t xml:space="preserve"> nota das declarações da Comissão anexas à presente resolução</w:t>
      </w:r>
    </w:p>
    <w:p w14:paraId="178B1449" w14:textId="0C4B19A0" w:rsidR="00956BD1" w:rsidRPr="004A5254" w:rsidRDefault="00AD6610" w:rsidP="00956BD1">
      <w:pPr>
        <w:pStyle w:val="NormalHanging12a"/>
      </w:pPr>
      <w:r w:rsidRPr="00A75540">
        <w:t>3</w:t>
      </w:r>
      <w:r w:rsidRPr="004A5254">
        <w:t>.</w:t>
      </w:r>
      <w:r w:rsidRPr="004A5254">
        <w:tab/>
      </w:r>
      <w:r w:rsidR="00956BD1" w:rsidRPr="004A5254">
        <w:t>Requer à Comissão que lhe submeta de novo a sua proposta, se a substituir, se a alterar substancialmente ou se pretender alterá</w:t>
      </w:r>
      <w:r w:rsidR="00956BD1" w:rsidRPr="004A5254">
        <w:noBreakHyphen/>
        <w:t>la substancialmente;</w:t>
      </w:r>
    </w:p>
    <w:p w14:paraId="4D95ED8A" w14:textId="42BCA16A" w:rsidR="00956BD1" w:rsidRPr="004A5254" w:rsidRDefault="00AD6610" w:rsidP="00956BD1">
      <w:pPr>
        <w:pStyle w:val="NormalHanging12a"/>
      </w:pPr>
      <w:proofErr w:type="gramStart"/>
      <w:r w:rsidRPr="00A75540">
        <w:t>4</w:t>
      </w:r>
      <w:r w:rsidR="00956BD1" w:rsidRPr="004A5254">
        <w:t>.</w:t>
      </w:r>
      <w:r w:rsidR="00956BD1" w:rsidRPr="004A5254">
        <w:tab/>
        <w:t>Encarrega</w:t>
      </w:r>
      <w:proofErr w:type="gramEnd"/>
      <w:r w:rsidR="00956BD1" w:rsidRPr="004A5254">
        <w:t xml:space="preserve"> a sua Presidente de transmitir a posição do Parlamento ao Conselho, à Comissão e aos parlamentos nacionais.</w:t>
      </w:r>
    </w:p>
    <w:p w14:paraId="6C419473" w14:textId="77777777" w:rsidR="00AD6610" w:rsidRPr="004A5254" w:rsidRDefault="00AD6610" w:rsidP="00956BD1">
      <w:pPr>
        <w:widowControl/>
        <w:sectPr w:rsidR="00AD6610" w:rsidRPr="004A5254" w:rsidSect="00AD661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14:paraId="0BC6A9BE" w14:textId="66B7B1D4" w:rsidR="00956BD1" w:rsidRPr="004A5254" w:rsidRDefault="00AD6610" w:rsidP="00AD6610">
      <w:pPr>
        <w:widowControl/>
        <w:spacing w:after="240"/>
        <w:rPr>
          <w:rFonts w:eastAsia="Calibri"/>
          <w:b/>
          <w:bCs/>
          <w:color w:val="000000"/>
          <w:szCs w:val="24"/>
        </w:rPr>
      </w:pPr>
      <w:r w:rsidRPr="004A5254">
        <w:rPr>
          <w:rFonts w:eastAsia="Calibri"/>
          <w:b/>
          <w:bCs/>
          <w:color w:val="000000"/>
          <w:szCs w:val="24"/>
        </w:rPr>
        <w:lastRenderedPageBreak/>
        <w:t>P</w:t>
      </w:r>
      <w:r w:rsidRPr="00A75540">
        <w:rPr>
          <w:rFonts w:eastAsia="Calibri"/>
          <w:b/>
          <w:bCs/>
          <w:color w:val="000000"/>
          <w:szCs w:val="24"/>
        </w:rPr>
        <w:t>9</w:t>
      </w:r>
      <w:r w:rsidRPr="004A5254">
        <w:rPr>
          <w:rFonts w:eastAsia="Calibri"/>
          <w:b/>
          <w:bCs/>
          <w:color w:val="000000"/>
          <w:szCs w:val="24"/>
        </w:rPr>
        <w:t>_TC</w:t>
      </w:r>
      <w:r w:rsidRPr="00A75540">
        <w:rPr>
          <w:rFonts w:eastAsia="Calibri"/>
          <w:b/>
          <w:bCs/>
          <w:color w:val="000000"/>
          <w:szCs w:val="24"/>
        </w:rPr>
        <w:t>1</w:t>
      </w:r>
      <w:r w:rsidRPr="004A5254">
        <w:rPr>
          <w:rFonts w:eastAsia="Calibri"/>
          <w:b/>
          <w:bCs/>
          <w:color w:val="000000"/>
          <w:szCs w:val="24"/>
        </w:rPr>
        <w:t>-</w:t>
      </w:r>
      <w:proofErr w:type="gramStart"/>
      <w:r w:rsidRPr="004A5254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A75540">
        <w:rPr>
          <w:rFonts w:eastAsia="Calibri"/>
          <w:b/>
          <w:bCs/>
          <w:color w:val="000000"/>
          <w:szCs w:val="24"/>
        </w:rPr>
        <w:t>2021</w:t>
      </w:r>
      <w:r w:rsidRPr="004A5254">
        <w:rPr>
          <w:rFonts w:eastAsia="Calibri"/>
          <w:b/>
          <w:bCs/>
          <w:color w:val="000000"/>
          <w:szCs w:val="24"/>
        </w:rPr>
        <w:t>)</w:t>
      </w:r>
      <w:r w:rsidRPr="00A75540">
        <w:rPr>
          <w:rFonts w:eastAsia="Calibri"/>
          <w:b/>
          <w:bCs/>
          <w:color w:val="000000"/>
          <w:szCs w:val="24"/>
        </w:rPr>
        <w:t>0136</w:t>
      </w:r>
    </w:p>
    <w:p w14:paraId="162770C9" w14:textId="0ECBAF0F" w:rsidR="00AD6610" w:rsidRPr="004A5254" w:rsidRDefault="00AD6610" w:rsidP="00AD6610">
      <w:pPr>
        <w:widowControl/>
      </w:pPr>
      <w:r w:rsidRPr="004A5254">
        <w:rPr>
          <w:rFonts w:eastAsia="Calibri"/>
          <w:b/>
          <w:szCs w:val="24"/>
          <w:lang w:eastAsia="en-US"/>
        </w:rPr>
        <w:t xml:space="preserve">Posição do Parlamento Europeu aprovada em primeira leitura em </w:t>
      </w:r>
      <w:r w:rsidRPr="00A75540">
        <w:rPr>
          <w:rFonts w:eastAsia="Calibri"/>
          <w:b/>
          <w:szCs w:val="24"/>
          <w:lang w:eastAsia="en-US"/>
        </w:rPr>
        <w:t>2</w:t>
      </w:r>
      <w:r w:rsidR="009B7187" w:rsidRPr="00A75540">
        <w:rPr>
          <w:rFonts w:eastAsia="Calibri"/>
          <w:b/>
          <w:szCs w:val="24"/>
          <w:lang w:eastAsia="en-US"/>
        </w:rPr>
        <w:t>9</w:t>
      </w:r>
      <w:r w:rsidRPr="004A5254">
        <w:rPr>
          <w:rFonts w:eastAsia="Calibri"/>
          <w:b/>
          <w:szCs w:val="24"/>
          <w:lang w:eastAsia="en-US"/>
        </w:rPr>
        <w:t xml:space="preserve"> de fevereiro de </w:t>
      </w:r>
      <w:r w:rsidRPr="00A75540">
        <w:rPr>
          <w:rFonts w:eastAsia="Calibri"/>
          <w:b/>
          <w:szCs w:val="24"/>
          <w:lang w:eastAsia="en-US"/>
        </w:rPr>
        <w:t>2024</w:t>
      </w:r>
      <w:r w:rsidRPr="004A5254">
        <w:rPr>
          <w:rFonts w:eastAsia="Calibri"/>
          <w:b/>
          <w:szCs w:val="24"/>
          <w:lang w:eastAsia="en-US"/>
        </w:rPr>
        <w:t xml:space="preserve"> tendo em vista a adoção do Regulamento (UE) </w:t>
      </w:r>
      <w:r w:rsidRPr="00A75540">
        <w:rPr>
          <w:rFonts w:eastAsia="Calibri"/>
          <w:b/>
          <w:szCs w:val="24"/>
          <w:lang w:eastAsia="en-US"/>
        </w:rPr>
        <w:t>2024</w:t>
      </w:r>
      <w:r w:rsidRPr="004A5254">
        <w:rPr>
          <w:rFonts w:eastAsia="Calibri"/>
          <w:b/>
          <w:szCs w:val="24"/>
          <w:lang w:eastAsia="en-US"/>
        </w:rPr>
        <w:t xml:space="preserve">/... do Parlamento Europeu e do Conselho que altera o Regulamento (UE) n.º </w:t>
      </w:r>
      <w:r w:rsidRPr="00A75540">
        <w:rPr>
          <w:rFonts w:eastAsia="Calibri"/>
          <w:b/>
          <w:szCs w:val="24"/>
          <w:lang w:eastAsia="en-US"/>
        </w:rPr>
        <w:t>910</w:t>
      </w:r>
      <w:r w:rsidRPr="004A5254">
        <w:rPr>
          <w:rFonts w:eastAsia="Calibri"/>
          <w:b/>
          <w:szCs w:val="24"/>
          <w:lang w:eastAsia="en-US"/>
        </w:rPr>
        <w:t>/</w:t>
      </w:r>
      <w:r w:rsidRPr="00A75540">
        <w:rPr>
          <w:rFonts w:eastAsia="Calibri"/>
          <w:b/>
          <w:szCs w:val="24"/>
          <w:lang w:eastAsia="en-US"/>
        </w:rPr>
        <w:t>2014</w:t>
      </w:r>
      <w:r w:rsidRPr="004A5254">
        <w:rPr>
          <w:rFonts w:eastAsia="Calibri"/>
          <w:b/>
          <w:szCs w:val="24"/>
          <w:lang w:eastAsia="en-US"/>
        </w:rPr>
        <w:t xml:space="preserve"> no respeitante à criação do Regime Europeu para a Identidade Digital</w:t>
      </w:r>
    </w:p>
    <w:p w14:paraId="2B781B1E" w14:textId="50EC4E77" w:rsidR="00AD6610" w:rsidRDefault="00AD6610" w:rsidP="00AD6610">
      <w:pPr>
        <w:widowControl/>
        <w:spacing w:before="120" w:after="120" w:line="360" w:lineRule="auto"/>
        <w:ind w:left="851" w:hanging="851"/>
        <w:rPr>
          <w:rFonts w:eastAsia="Calibri"/>
          <w:color w:val="000000"/>
          <w:szCs w:val="22"/>
          <w:lang w:eastAsia="en-US"/>
        </w:rPr>
      </w:pPr>
    </w:p>
    <w:p w14:paraId="148B0440" w14:textId="47D444D0" w:rsidR="005163BB" w:rsidRPr="005163BB" w:rsidRDefault="005163BB" w:rsidP="005163BB">
      <w:pPr>
        <w:widowControl/>
        <w:rPr>
          <w:rFonts w:eastAsia="Calibri"/>
          <w:i/>
          <w:color w:val="000000"/>
          <w:szCs w:val="22"/>
          <w:lang w:eastAsia="en-US"/>
        </w:rPr>
      </w:pPr>
      <w:r w:rsidRPr="005163BB">
        <w:rPr>
          <w:rFonts w:eastAsia="Calibri"/>
          <w:i/>
          <w:color w:val="000000"/>
          <w:szCs w:val="22"/>
          <w:lang w:eastAsia="en-US"/>
        </w:rPr>
        <w:t>(Uma vez que foi alcançado um acordo entre o Parlamento e o Conselho, a posição do Parlamento corresponde ao texto</w:t>
      </w:r>
      <w:r>
        <w:rPr>
          <w:rFonts w:eastAsia="Calibri"/>
          <w:i/>
          <w:color w:val="000000"/>
          <w:szCs w:val="22"/>
          <w:lang w:eastAsia="en-US"/>
        </w:rPr>
        <w:t xml:space="preserve"> legislativo final, Regulamento (UE) 2024</w:t>
      </w:r>
      <w:r w:rsidRPr="005163BB">
        <w:rPr>
          <w:rFonts w:eastAsia="Calibri"/>
          <w:i/>
          <w:color w:val="000000"/>
          <w:szCs w:val="22"/>
          <w:lang w:eastAsia="en-US"/>
        </w:rPr>
        <w:t>/</w:t>
      </w:r>
      <w:r>
        <w:rPr>
          <w:rFonts w:eastAsia="Calibri"/>
          <w:i/>
          <w:color w:val="000000"/>
          <w:szCs w:val="22"/>
          <w:lang w:eastAsia="en-US"/>
        </w:rPr>
        <w:t>1183</w:t>
      </w:r>
      <w:r w:rsidRPr="005163BB">
        <w:rPr>
          <w:rFonts w:eastAsia="Calibri"/>
          <w:i/>
          <w:color w:val="000000"/>
          <w:szCs w:val="22"/>
          <w:lang w:eastAsia="en-US"/>
        </w:rPr>
        <w:t>.</w:t>
      </w:r>
      <w:r>
        <w:rPr>
          <w:rFonts w:eastAsia="Calibri"/>
          <w:i/>
          <w:color w:val="000000"/>
          <w:szCs w:val="22"/>
          <w:lang w:eastAsia="en-US"/>
        </w:rPr>
        <w:t>)</w:t>
      </w:r>
    </w:p>
    <w:p w14:paraId="4D36F89C" w14:textId="77777777" w:rsidR="005163BB" w:rsidRPr="004A5254" w:rsidRDefault="005163BB" w:rsidP="00AD6610">
      <w:pPr>
        <w:spacing w:after="240"/>
        <w:jc w:val="center"/>
      </w:pPr>
    </w:p>
    <w:p w14:paraId="001867D4" w14:textId="77777777" w:rsidR="007949A8" w:rsidRPr="004A5254" w:rsidRDefault="007949A8" w:rsidP="00AD6610">
      <w:pPr>
        <w:widowControl/>
        <w:sectPr w:rsidR="007949A8" w:rsidRPr="004A5254" w:rsidSect="00AD6610">
          <w:footnotePr>
            <w:numRestart w:val="eachSect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14:paraId="6F692946" w14:textId="161250E7" w:rsidR="00AD6610" w:rsidRPr="004A5254" w:rsidRDefault="007949A8" w:rsidP="004A5254">
      <w:pPr>
        <w:widowControl/>
        <w:jc w:val="right"/>
      </w:pPr>
      <w:r w:rsidRPr="004A5254">
        <w:lastRenderedPageBreak/>
        <w:t>ANEXO DA RESOLUÇÃO LEGISLATIVA</w:t>
      </w:r>
    </w:p>
    <w:p w14:paraId="57B6636A" w14:textId="0B10CDE0" w:rsidR="007949A8" w:rsidRPr="004A5254" w:rsidRDefault="007949A8" w:rsidP="00AD6610">
      <w:pPr>
        <w:widowControl/>
      </w:pPr>
    </w:p>
    <w:p w14:paraId="2F63E5FD" w14:textId="74A07C75" w:rsidR="007949A8" w:rsidRPr="004A5254" w:rsidRDefault="007949A8" w:rsidP="004A5254">
      <w:pPr>
        <w:widowControl/>
        <w:spacing w:after="225" w:line="360" w:lineRule="auto"/>
        <w:ind w:left="708"/>
        <w:jc w:val="center"/>
        <w:rPr>
          <w:rFonts w:eastAsiaTheme="minorHAnsi"/>
          <w:b/>
          <w:szCs w:val="24"/>
        </w:rPr>
      </w:pPr>
      <w:r w:rsidRPr="004A5254">
        <w:rPr>
          <w:rFonts w:eastAsiaTheme="minorHAnsi" w:cs="Calibri"/>
          <w:b/>
          <w:color w:val="000000"/>
          <w:szCs w:val="22"/>
        </w:rPr>
        <w:t>Declaração da Comissão relativa</w:t>
      </w:r>
      <w:bookmarkStart w:id="8" w:name="_GoBack"/>
      <w:bookmarkEnd w:id="8"/>
      <w:r w:rsidRPr="004A5254">
        <w:rPr>
          <w:rFonts w:eastAsiaTheme="minorHAnsi" w:cs="Calibri"/>
          <w:b/>
          <w:color w:val="000000"/>
          <w:szCs w:val="22"/>
        </w:rPr>
        <w:t xml:space="preserve"> ao artigo </w:t>
      </w:r>
      <w:r w:rsidRPr="00A75540">
        <w:rPr>
          <w:rFonts w:eastAsiaTheme="minorHAnsi" w:cs="Calibri"/>
          <w:b/>
          <w:color w:val="000000"/>
          <w:szCs w:val="22"/>
        </w:rPr>
        <w:t>45</w:t>
      </w:r>
      <w:r w:rsidRPr="004A5254">
        <w:rPr>
          <w:rFonts w:eastAsiaTheme="minorHAnsi" w:cs="Calibri"/>
          <w:b/>
          <w:color w:val="000000"/>
          <w:szCs w:val="22"/>
        </w:rPr>
        <w:t>.º por ocasião da adoção do Regulamento</w:t>
      </w:r>
      <w:r w:rsidR="005163BB">
        <w:rPr>
          <w:rFonts w:eastAsiaTheme="minorHAnsi" w:cs="Calibri"/>
          <w:b/>
          <w:color w:val="000000"/>
          <w:szCs w:val="22"/>
        </w:rPr>
        <w:t> </w:t>
      </w:r>
      <w:r w:rsidR="00583A9B" w:rsidRPr="004A5254">
        <w:rPr>
          <w:rFonts w:eastAsiaTheme="minorHAnsi" w:cs="Calibri"/>
          <w:b/>
          <w:color w:val="000000"/>
          <w:szCs w:val="22"/>
        </w:rPr>
        <w:t>(UE)</w:t>
      </w:r>
      <w:r w:rsidR="005163BB">
        <w:rPr>
          <w:rFonts w:eastAsiaTheme="minorHAnsi" w:cs="Calibri"/>
          <w:b/>
          <w:color w:val="000000"/>
          <w:szCs w:val="22"/>
        </w:rPr>
        <w:t> </w:t>
      </w:r>
      <w:r w:rsidRPr="00A75540">
        <w:rPr>
          <w:rFonts w:eastAsiaTheme="minorHAnsi" w:cs="Calibri"/>
          <w:b/>
          <w:color w:val="000000"/>
          <w:szCs w:val="22"/>
        </w:rPr>
        <w:t>2024</w:t>
      </w:r>
      <w:r w:rsidRPr="004A5254">
        <w:rPr>
          <w:rFonts w:eastAsiaTheme="minorHAnsi" w:cs="Calibri"/>
          <w:b/>
          <w:color w:val="000000"/>
          <w:szCs w:val="22"/>
        </w:rPr>
        <w:t>/</w:t>
      </w:r>
      <w:r w:rsidR="005163BB">
        <w:rPr>
          <w:rFonts w:eastAsiaTheme="minorHAnsi" w:cs="Calibri"/>
          <w:b/>
          <w:color w:val="000000"/>
          <w:szCs w:val="22"/>
        </w:rPr>
        <w:t>1183</w:t>
      </w:r>
      <w:r w:rsidR="005163BB">
        <w:rPr>
          <w:rStyle w:val="FootnoteReference"/>
          <w:rFonts w:eastAsiaTheme="minorHAnsi" w:cs="Calibri"/>
          <w:b/>
          <w:color w:val="000000"/>
          <w:szCs w:val="22"/>
        </w:rPr>
        <w:footnoteReference w:id="3"/>
      </w:r>
    </w:p>
    <w:p w14:paraId="267AFA98" w14:textId="77777777" w:rsidR="007949A8" w:rsidRPr="004A5254" w:rsidRDefault="007949A8" w:rsidP="004A5254">
      <w:pPr>
        <w:spacing w:before="120" w:after="120" w:line="360" w:lineRule="auto"/>
        <w:contextualSpacing/>
        <w:jc w:val="both"/>
        <w:rPr>
          <w:szCs w:val="24"/>
        </w:rPr>
      </w:pPr>
      <w:r w:rsidRPr="004A5254">
        <w:t>A Comissão congratula</w:t>
      </w:r>
      <w:r w:rsidRPr="004A5254">
        <w:noBreakHyphen/>
        <w:t>se com o acordo alcançado, que, em seu entender, esclarece que os navegadores Web são necessários para assegurar apoio e interoperabilidade com certificados qualificados de autenticação de sítios Web, com o propósito único de apresentar os dados de identidade dos proprietários dos sítios Web de um modo fácil de consultar. A Comissão entende que esta obrigação não prejudica os métodos utilizados para apresentar esses dados de identidade.</w:t>
      </w:r>
    </w:p>
    <w:p w14:paraId="56EC7155" w14:textId="77777777" w:rsidR="007949A8" w:rsidRPr="004A5254" w:rsidRDefault="007949A8" w:rsidP="004A5254">
      <w:pPr>
        <w:spacing w:before="120" w:after="120" w:line="360" w:lineRule="auto"/>
        <w:contextualSpacing/>
        <w:jc w:val="both"/>
      </w:pPr>
    </w:p>
    <w:p w14:paraId="47C4BB18" w14:textId="77777777" w:rsidR="007949A8" w:rsidRPr="004A5254" w:rsidRDefault="007949A8" w:rsidP="004A5254">
      <w:pPr>
        <w:spacing w:before="120" w:after="120" w:line="360" w:lineRule="auto"/>
        <w:contextualSpacing/>
        <w:jc w:val="both"/>
        <w:rPr>
          <w:szCs w:val="24"/>
        </w:rPr>
      </w:pPr>
      <w:r w:rsidRPr="004A5254">
        <w:t>A Comissão acolhe com agrado o acordo alcançado, que, na sua opinião, especifica que a obrigação de os navegadores Web reconhecerem os certificados qualificados de autenticação de sítios Web não restringe as políticas de segurança próprias dos navegadores e que o artigo </w:t>
      </w:r>
      <w:r w:rsidRPr="00A75540">
        <w:t>45</w:t>
      </w:r>
      <w:r w:rsidRPr="004A5254">
        <w:t>.º, tal como proposto, confere aos navegadores Web a liberdade de preservarem e aplicarem os seus próprios procedimentos e critérios para manter e preservar a privacidade das comunicações em linha com recurso à criptografia e a outros métodos comprovados. A Comissão considera que o projeto de artigo </w:t>
      </w:r>
      <w:r w:rsidRPr="00A75540">
        <w:t>45</w:t>
      </w:r>
      <w:r w:rsidRPr="004A5254">
        <w:t>.º não impõe obrigações nem restrições quanto à forma como os navegadores Web estabelecem ligações encriptadas com sítios Web ou autenticam as chaves criptográficas utilizadas para estabelecer essas ligações.</w:t>
      </w:r>
    </w:p>
    <w:p w14:paraId="614A732A" w14:textId="77777777" w:rsidR="007949A8" w:rsidRPr="004A5254" w:rsidRDefault="007949A8" w:rsidP="004A5254">
      <w:pPr>
        <w:spacing w:before="120" w:after="120" w:line="360" w:lineRule="auto"/>
      </w:pPr>
    </w:p>
    <w:p w14:paraId="0030FE3C" w14:textId="77777777" w:rsidR="007949A8" w:rsidRPr="004A5254" w:rsidRDefault="007949A8" w:rsidP="004A5254">
      <w:pPr>
        <w:spacing w:before="120" w:after="120" w:line="360" w:lineRule="auto"/>
        <w:contextualSpacing/>
        <w:jc w:val="both"/>
      </w:pPr>
      <w:r w:rsidRPr="004A5254">
        <w:t xml:space="preserve">A Comissão recorda que, em conformidade com o ponto </w:t>
      </w:r>
      <w:r w:rsidRPr="00A75540">
        <w:t>28</w:t>
      </w:r>
      <w:r w:rsidRPr="004A5254">
        <w:t xml:space="preserve"> do Acordo Interinstitucional entre o Parlamento Europeu, o Conselho da União Europeia e a Comissão Europeia sobre legislar melhor, de </w:t>
      </w:r>
      <w:r w:rsidRPr="00A75540">
        <w:t>13</w:t>
      </w:r>
      <w:r w:rsidRPr="004A5254">
        <w:t xml:space="preserve"> de abril de </w:t>
      </w:r>
      <w:r w:rsidRPr="00A75540">
        <w:t>2016</w:t>
      </w:r>
      <w:r w:rsidRPr="004A5254">
        <w:t>, a Comissão recorrerá a grupos de peritos, consultará as partes interessadas escolhidas e procederá a consultas públicas, conforme o caso.</w:t>
      </w:r>
    </w:p>
    <w:p w14:paraId="7CC37B0B" w14:textId="77777777" w:rsidR="007949A8" w:rsidRPr="004A5254" w:rsidRDefault="007949A8" w:rsidP="004A5254">
      <w:pPr>
        <w:spacing w:line="360" w:lineRule="auto"/>
      </w:pPr>
    </w:p>
    <w:p w14:paraId="72543F9E" w14:textId="718EE56B" w:rsidR="007949A8" w:rsidRPr="004A5254" w:rsidRDefault="007949A8" w:rsidP="004A5254">
      <w:pPr>
        <w:widowControl/>
        <w:spacing w:after="225" w:line="360" w:lineRule="auto"/>
        <w:ind w:left="708"/>
        <w:jc w:val="center"/>
        <w:rPr>
          <w:rFonts w:eastAsiaTheme="minorHAnsi"/>
          <w:b/>
          <w:szCs w:val="24"/>
        </w:rPr>
      </w:pPr>
      <w:r w:rsidRPr="004A5254">
        <w:rPr>
          <w:rFonts w:eastAsiaTheme="minorHAnsi" w:cs="Calibri"/>
          <w:b/>
          <w:color w:val="000000"/>
          <w:szCs w:val="22"/>
        </w:rPr>
        <w:t>Declaração da Comissão relativa à não observabilidade por ocasião da adoção do Regulamento</w:t>
      </w:r>
      <w:r w:rsidR="005163BB">
        <w:rPr>
          <w:rFonts w:eastAsiaTheme="minorHAnsi" w:cs="Calibri"/>
          <w:b/>
          <w:color w:val="000000"/>
          <w:szCs w:val="22"/>
        </w:rPr>
        <w:t> </w:t>
      </w:r>
      <w:r w:rsidR="00583A9B" w:rsidRPr="004A5254">
        <w:rPr>
          <w:rFonts w:eastAsiaTheme="minorHAnsi" w:cs="Calibri"/>
          <w:b/>
          <w:color w:val="000000"/>
          <w:szCs w:val="22"/>
        </w:rPr>
        <w:t>(UE)</w:t>
      </w:r>
      <w:r w:rsidR="005163BB">
        <w:rPr>
          <w:rFonts w:eastAsiaTheme="minorHAnsi" w:cs="Calibri"/>
          <w:b/>
          <w:color w:val="000000"/>
          <w:szCs w:val="22"/>
        </w:rPr>
        <w:t> </w:t>
      </w:r>
      <w:r w:rsidRPr="00A75540">
        <w:rPr>
          <w:rFonts w:eastAsiaTheme="minorHAnsi" w:cs="Calibri"/>
          <w:b/>
          <w:color w:val="000000"/>
          <w:szCs w:val="22"/>
        </w:rPr>
        <w:t>2024</w:t>
      </w:r>
      <w:r w:rsidRPr="004A5254">
        <w:rPr>
          <w:rFonts w:eastAsiaTheme="minorHAnsi" w:cs="Calibri"/>
          <w:b/>
          <w:color w:val="000000"/>
          <w:szCs w:val="22"/>
        </w:rPr>
        <w:t>/</w:t>
      </w:r>
      <w:r w:rsidR="005163BB">
        <w:rPr>
          <w:rFonts w:eastAsiaTheme="minorHAnsi" w:cs="Calibri"/>
          <w:b/>
          <w:color w:val="000000"/>
          <w:szCs w:val="22"/>
        </w:rPr>
        <w:t>1183</w:t>
      </w:r>
      <w:r w:rsidR="005163BB">
        <w:rPr>
          <w:rStyle w:val="FootnoteReference"/>
          <w:rFonts w:eastAsiaTheme="minorHAnsi" w:cs="Calibri"/>
          <w:b/>
          <w:color w:val="000000"/>
          <w:szCs w:val="22"/>
        </w:rPr>
        <w:footnoteReference w:id="4"/>
      </w:r>
    </w:p>
    <w:p w14:paraId="25197C86" w14:textId="77777777" w:rsidR="007949A8" w:rsidRPr="004A5254" w:rsidRDefault="007949A8" w:rsidP="004A5254">
      <w:pPr>
        <w:spacing w:line="360" w:lineRule="auto"/>
        <w:contextualSpacing/>
        <w:jc w:val="both"/>
        <w:rPr>
          <w:szCs w:val="24"/>
        </w:rPr>
      </w:pPr>
      <w:r w:rsidRPr="004A5254">
        <w:t xml:space="preserve">A Comissão saúda o acordo alcançado, que, em seu entender, confirma que o presente regulamento de alteração não permite o tratamento de dados pessoais que figurem na carteira europeia de identidade digital ou que resultem da sua utilização por parte dos fornecedores de </w:t>
      </w:r>
      <w:r w:rsidRPr="004A5254">
        <w:lastRenderedPageBreak/>
        <w:t xml:space="preserve">carteiras para outros fins que não a prestação dos serviços de carteira. </w:t>
      </w:r>
    </w:p>
    <w:p w14:paraId="5DCAD85A" w14:textId="77777777" w:rsidR="007949A8" w:rsidRPr="004A5254" w:rsidRDefault="007949A8" w:rsidP="004A5254">
      <w:pPr>
        <w:widowControl/>
        <w:spacing w:line="360" w:lineRule="auto"/>
        <w:jc w:val="both"/>
        <w:rPr>
          <w:rFonts w:eastAsia="Calibri"/>
          <w:color w:val="000000"/>
          <w:szCs w:val="24"/>
          <w:u w:color="000000"/>
          <w:bdr w:val="nil"/>
        </w:rPr>
      </w:pPr>
    </w:p>
    <w:p w14:paraId="49DACCF6" w14:textId="77777777" w:rsidR="007949A8" w:rsidRPr="004A5254" w:rsidRDefault="007949A8" w:rsidP="004A5254">
      <w:pPr>
        <w:spacing w:line="360" w:lineRule="auto"/>
        <w:contextualSpacing/>
        <w:jc w:val="both"/>
        <w:rPr>
          <w:szCs w:val="24"/>
        </w:rPr>
      </w:pPr>
      <w:r w:rsidRPr="004A5254">
        <w:t>A Comissão congratula</w:t>
      </w:r>
      <w:r w:rsidRPr="004A5254">
        <w:noBreakHyphen/>
        <w:t xml:space="preserve">se igualmente com a inclusão do conceito de não observabilidade no considerando </w:t>
      </w:r>
      <w:r w:rsidRPr="00A75540">
        <w:t>11</w:t>
      </w:r>
      <w:r w:rsidRPr="004A5254">
        <w:noBreakHyphen/>
        <w:t xml:space="preserve">C do projeto de regulamento de alteração, que deverá impedir os fornecedores de carteiras de recolher e ver os pormenores das transações quotidianas dos utilizadores. A Comissão considera que este conceito significa que não deve existir correlação de dados entre diferentes serviços para efeitos de localização ou seguimento dos utilizadores ou para determinar, analisar e prever comportamentos, interesses ou hábitos pessoais. </w:t>
      </w:r>
    </w:p>
    <w:p w14:paraId="69F5D228" w14:textId="77777777" w:rsidR="007949A8" w:rsidRPr="004A5254" w:rsidRDefault="007949A8" w:rsidP="004A5254">
      <w:pPr>
        <w:spacing w:line="360" w:lineRule="auto"/>
      </w:pPr>
    </w:p>
    <w:p w14:paraId="1EB6C13A" w14:textId="168C2BBD" w:rsidR="007949A8" w:rsidRPr="004A5254" w:rsidRDefault="007949A8" w:rsidP="004A5254">
      <w:pPr>
        <w:widowControl/>
        <w:spacing w:line="360" w:lineRule="auto"/>
      </w:pPr>
      <w:r w:rsidRPr="004A5254">
        <w:t xml:space="preserve">Ao mesmo tempo, a Comissão reconhece que, em plena conformidade com o Regulamento (UE) </w:t>
      </w:r>
      <w:r w:rsidRPr="00A75540">
        <w:t>2016</w:t>
      </w:r>
      <w:r w:rsidRPr="004A5254">
        <w:t>/</w:t>
      </w:r>
      <w:r w:rsidRPr="00A75540">
        <w:t>679</w:t>
      </w:r>
      <w:r w:rsidRPr="004A5254">
        <w:t>, os fornecedores de carteiras europeias de identidade digital podem aceder a determinadas categorias de dados pessoais com o consentimento explícito do utilizador, designadamente para assegurar a continuidade da prestação dos serviços de carteira ou para proteger os utilizadores de perturbações na prestação desses serviços. Esses dados deverão limitar</w:t>
      </w:r>
      <w:r w:rsidRPr="004A5254">
        <w:noBreakHyphen/>
        <w:t>se ao necessário para cada finalidade específica.</w:t>
      </w:r>
    </w:p>
    <w:sectPr w:rsidR="007949A8" w:rsidRPr="004A5254" w:rsidSect="00AD6610">
      <w:footnotePr>
        <w:numRestart w:val="eachSect"/>
      </w:footnotePr>
      <w:pgSz w:w="11906" w:h="16838"/>
      <w:pgMar w:top="1134" w:right="1417" w:bottom="1417" w:left="1417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2403C" w14:textId="77777777" w:rsidR="00165162" w:rsidRPr="005859E4" w:rsidRDefault="00165162">
      <w:r w:rsidRPr="005859E4">
        <w:separator/>
      </w:r>
    </w:p>
  </w:endnote>
  <w:endnote w:type="continuationSeparator" w:id="0">
    <w:p w14:paraId="387392A5" w14:textId="77777777" w:rsidR="00165162" w:rsidRPr="005859E4" w:rsidRDefault="00165162">
      <w:r w:rsidRPr="005859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798F0" w14:textId="77777777" w:rsidR="00064002" w:rsidRPr="005859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32470" w14:textId="77777777" w:rsidR="00064002" w:rsidRPr="005859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25062" w14:textId="77777777" w:rsidR="00064002" w:rsidRPr="005859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BA09F" w14:textId="77777777" w:rsidR="00165162" w:rsidRPr="005859E4" w:rsidRDefault="00165162">
      <w:r w:rsidRPr="005859E4">
        <w:separator/>
      </w:r>
    </w:p>
  </w:footnote>
  <w:footnote w:type="continuationSeparator" w:id="0">
    <w:p w14:paraId="09611404" w14:textId="77777777" w:rsidR="00165162" w:rsidRPr="005859E4" w:rsidRDefault="00165162">
      <w:r w:rsidRPr="005859E4">
        <w:continuationSeparator/>
      </w:r>
    </w:p>
  </w:footnote>
  <w:footnote w:id="1">
    <w:p w14:paraId="7B1C487E" w14:textId="59146CFF" w:rsidR="00956BD1" w:rsidRPr="00A75540" w:rsidRDefault="00956BD1" w:rsidP="005859E4">
      <w:pPr>
        <w:pStyle w:val="FootnoteText"/>
        <w:ind w:left="567" w:hanging="567"/>
        <w:rPr>
          <w:sz w:val="24"/>
          <w:szCs w:val="24"/>
          <w:lang w:val="da-DK"/>
        </w:rPr>
      </w:pPr>
      <w:r w:rsidRPr="00A75540">
        <w:rPr>
          <w:rStyle w:val="FootnoteReference"/>
          <w:sz w:val="24"/>
          <w:szCs w:val="24"/>
          <w:lang w:val="pt-PT"/>
        </w:rPr>
        <w:footnoteRef/>
      </w:r>
      <w:r w:rsidR="005859E4" w:rsidRPr="00A75540">
        <w:rPr>
          <w:sz w:val="24"/>
          <w:szCs w:val="24"/>
          <w:lang w:val="da-DK"/>
        </w:rPr>
        <w:t xml:space="preserve"> </w:t>
      </w:r>
      <w:r w:rsidR="005859E4" w:rsidRPr="00A75540">
        <w:rPr>
          <w:sz w:val="24"/>
          <w:szCs w:val="24"/>
          <w:lang w:val="da-DK"/>
        </w:rPr>
        <w:tab/>
      </w:r>
      <w:r w:rsidRPr="00A75540">
        <w:rPr>
          <w:sz w:val="24"/>
          <w:szCs w:val="24"/>
          <w:lang w:val="da-DK"/>
        </w:rPr>
        <w:t>JO C</w:t>
      </w:r>
      <w:r w:rsidR="004A7D75" w:rsidRPr="00A75540">
        <w:rPr>
          <w:sz w:val="24"/>
          <w:szCs w:val="24"/>
          <w:lang w:val="da-DK"/>
        </w:rPr>
        <w:t xml:space="preserve"> 105 de 4.3.2022,</w:t>
      </w:r>
      <w:r w:rsidRPr="00A75540">
        <w:rPr>
          <w:sz w:val="24"/>
          <w:szCs w:val="24"/>
          <w:lang w:val="da-DK"/>
        </w:rPr>
        <w:t xml:space="preserve"> p. </w:t>
      </w:r>
      <w:r w:rsidR="004A7D75" w:rsidRPr="00A75540">
        <w:rPr>
          <w:sz w:val="24"/>
          <w:szCs w:val="24"/>
          <w:lang w:val="da-DK"/>
        </w:rPr>
        <w:t>81</w:t>
      </w:r>
      <w:r w:rsidRPr="00A75540">
        <w:rPr>
          <w:sz w:val="24"/>
          <w:szCs w:val="24"/>
          <w:lang w:val="da-DK"/>
        </w:rPr>
        <w:t>.</w:t>
      </w:r>
    </w:p>
  </w:footnote>
  <w:footnote w:id="2">
    <w:p w14:paraId="0715F9F2" w14:textId="2A15B2E4" w:rsidR="00956BD1" w:rsidRPr="00A75540" w:rsidRDefault="00956BD1" w:rsidP="005859E4">
      <w:pPr>
        <w:pStyle w:val="FootnoteText"/>
        <w:ind w:left="567" w:hanging="567"/>
        <w:rPr>
          <w:sz w:val="24"/>
          <w:szCs w:val="24"/>
          <w:lang w:val="da-DK"/>
        </w:rPr>
      </w:pPr>
      <w:r w:rsidRPr="00A75540">
        <w:rPr>
          <w:rStyle w:val="FootnoteReference"/>
          <w:sz w:val="24"/>
          <w:szCs w:val="24"/>
          <w:lang w:val="pt-PT"/>
        </w:rPr>
        <w:footnoteRef/>
      </w:r>
      <w:r w:rsidR="005859E4" w:rsidRPr="00A75540">
        <w:rPr>
          <w:sz w:val="24"/>
          <w:szCs w:val="24"/>
          <w:lang w:val="da-DK"/>
        </w:rPr>
        <w:t xml:space="preserve"> </w:t>
      </w:r>
      <w:r w:rsidR="005859E4" w:rsidRPr="00A75540">
        <w:rPr>
          <w:sz w:val="24"/>
          <w:szCs w:val="24"/>
          <w:lang w:val="da-DK"/>
        </w:rPr>
        <w:tab/>
      </w:r>
      <w:r w:rsidRPr="00A75540">
        <w:rPr>
          <w:sz w:val="24"/>
          <w:szCs w:val="24"/>
          <w:lang w:val="da-DK"/>
        </w:rPr>
        <w:t>JO C</w:t>
      </w:r>
      <w:r w:rsidR="004A7D75" w:rsidRPr="00A75540">
        <w:rPr>
          <w:sz w:val="24"/>
          <w:szCs w:val="24"/>
          <w:lang w:val="da-DK"/>
        </w:rPr>
        <w:t xml:space="preserve"> 61 de 4.2.2022,</w:t>
      </w:r>
      <w:r w:rsidRPr="00A75540">
        <w:rPr>
          <w:sz w:val="24"/>
          <w:szCs w:val="24"/>
          <w:lang w:val="da-DK"/>
        </w:rPr>
        <w:t xml:space="preserve"> p. </w:t>
      </w:r>
      <w:r w:rsidR="004A7D75" w:rsidRPr="00A75540">
        <w:rPr>
          <w:sz w:val="24"/>
          <w:szCs w:val="24"/>
          <w:lang w:val="da-DK"/>
        </w:rPr>
        <w:t>42</w:t>
      </w:r>
      <w:r w:rsidRPr="00A75540">
        <w:rPr>
          <w:sz w:val="24"/>
          <w:szCs w:val="24"/>
          <w:lang w:val="da-DK"/>
        </w:rPr>
        <w:t>.</w:t>
      </w:r>
    </w:p>
  </w:footnote>
  <w:footnote w:id="3">
    <w:p w14:paraId="5AB37EA9" w14:textId="71194597" w:rsidR="005163BB" w:rsidRPr="005163BB" w:rsidRDefault="005163BB" w:rsidP="005163BB">
      <w:pPr>
        <w:pStyle w:val="FootnoteText"/>
        <w:ind w:left="567" w:hanging="567"/>
        <w:rPr>
          <w:sz w:val="24"/>
          <w:szCs w:val="24"/>
          <w:lang w:val="fi-FI"/>
        </w:rPr>
      </w:pPr>
      <w:r w:rsidRPr="005163BB">
        <w:rPr>
          <w:rStyle w:val="FootnoteReference"/>
          <w:sz w:val="24"/>
          <w:szCs w:val="24"/>
        </w:rPr>
        <w:footnoteRef/>
      </w:r>
      <w:r w:rsidRPr="005163BB">
        <w:rPr>
          <w:sz w:val="24"/>
          <w:szCs w:val="24"/>
          <w:lang w:val="fi-FI"/>
        </w:rPr>
        <w:t xml:space="preserve"> </w:t>
      </w:r>
      <w:r w:rsidRPr="005163BB">
        <w:rPr>
          <w:sz w:val="24"/>
          <w:szCs w:val="24"/>
          <w:lang w:val="fi-FI"/>
        </w:rPr>
        <w:tab/>
        <w:t xml:space="preserve">JO L, 2024/1183, 30.4.2024, ELI: </w:t>
      </w:r>
      <w:hyperlink r:id="rId1" w:history="1">
        <w:r w:rsidRPr="005163BB">
          <w:rPr>
            <w:rStyle w:val="Hyperlink"/>
            <w:sz w:val="24"/>
            <w:szCs w:val="24"/>
            <w:lang w:val="fi-FI"/>
          </w:rPr>
          <w:t>http://data.europa.eu/eli/reg/2024/1183/oj</w:t>
        </w:r>
      </w:hyperlink>
      <w:r w:rsidRPr="005163BB">
        <w:rPr>
          <w:sz w:val="24"/>
          <w:szCs w:val="24"/>
          <w:lang w:val="fi-FI"/>
        </w:rPr>
        <w:t>.</w:t>
      </w:r>
    </w:p>
  </w:footnote>
  <w:footnote w:id="4">
    <w:p w14:paraId="0727858A" w14:textId="0D78304D" w:rsidR="005163BB" w:rsidRPr="005163BB" w:rsidRDefault="005163BB" w:rsidP="005163BB">
      <w:pPr>
        <w:pStyle w:val="FootnoteText"/>
        <w:ind w:left="567" w:hanging="567"/>
        <w:rPr>
          <w:sz w:val="24"/>
          <w:szCs w:val="24"/>
          <w:lang w:val="fi-FI"/>
        </w:rPr>
      </w:pPr>
      <w:r w:rsidRPr="005163BB">
        <w:rPr>
          <w:rStyle w:val="FootnoteReference"/>
          <w:sz w:val="24"/>
          <w:szCs w:val="24"/>
        </w:rPr>
        <w:footnoteRef/>
      </w:r>
      <w:r w:rsidRPr="005163BB">
        <w:rPr>
          <w:sz w:val="24"/>
          <w:szCs w:val="24"/>
          <w:lang w:val="fi-FI"/>
        </w:rPr>
        <w:t xml:space="preserve"> </w:t>
      </w:r>
      <w:r w:rsidRPr="005163BB">
        <w:rPr>
          <w:sz w:val="24"/>
          <w:szCs w:val="24"/>
          <w:lang w:val="fi-FI"/>
        </w:rPr>
        <w:tab/>
      </w:r>
      <w:r w:rsidRPr="005163BB">
        <w:rPr>
          <w:sz w:val="24"/>
          <w:szCs w:val="24"/>
          <w:lang w:val="fi-FI"/>
        </w:rPr>
        <w:t xml:space="preserve">JO L, 2024/1183, 30.4.2024, ELI: </w:t>
      </w:r>
      <w:hyperlink r:id="rId2" w:history="1">
        <w:r w:rsidRPr="005163BB">
          <w:rPr>
            <w:rStyle w:val="Hyperlink"/>
            <w:sz w:val="24"/>
            <w:szCs w:val="24"/>
            <w:lang w:val="fi-FI"/>
          </w:rPr>
          <w:t>http://data.europa.eu/eli/reg/2024/1183/oj</w:t>
        </w:r>
      </w:hyperlink>
      <w:r w:rsidRPr="005163BB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95B95" w14:textId="77777777" w:rsidR="00064002" w:rsidRPr="005859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4A89D" w14:textId="77777777" w:rsidR="00064002" w:rsidRPr="005859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58D2C" w14:textId="77777777" w:rsidR="00064002" w:rsidRPr="005859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FFAE392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FDEAAF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B0621E1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1"/>
    <w:multiLevelType w:val="singleLevel"/>
    <w:tmpl w:val="4690880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DBDC052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3D4CD9A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A1A6F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14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6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8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0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4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9"/>
  </w:num>
  <w:num w:numId="2">
    <w:abstractNumId w:val="20"/>
  </w:num>
  <w:num w:numId="3">
    <w:abstractNumId w:val="3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</w:num>
  <w:num w:numId="5">
    <w:abstractNumId w:val="24"/>
  </w:num>
  <w:num w:numId="6">
    <w:abstractNumId w:val="40"/>
  </w:num>
  <w:num w:numId="7">
    <w:abstractNumId w:val="19"/>
  </w:num>
  <w:num w:numId="8">
    <w:abstractNumId w:val="25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33"/>
  </w:num>
  <w:num w:numId="13">
    <w:abstractNumId w:val="34"/>
  </w:num>
  <w:num w:numId="14">
    <w:abstractNumId w:val="13"/>
    <w:lvlOverride w:ilvl="0">
      <w:startOverride w:val="3"/>
    </w:lvlOverride>
  </w:num>
  <w:num w:numId="15">
    <w:abstractNumId w:val="29"/>
  </w:num>
  <w:num w:numId="1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5"/>
  </w:num>
  <w:num w:numId="19">
    <w:abstractNumId w:val="4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42"/>
  </w:num>
  <w:num w:numId="25">
    <w:abstractNumId w:val="8"/>
  </w:num>
  <w:num w:numId="26">
    <w:abstractNumId w:val="43"/>
  </w:num>
  <w:num w:numId="27">
    <w:abstractNumId w:val="36"/>
  </w:num>
  <w:num w:numId="28">
    <w:abstractNumId w:val="10"/>
  </w:num>
  <w:num w:numId="29">
    <w:abstractNumId w:val="46"/>
  </w:num>
  <w:num w:numId="30">
    <w:abstractNumId w:val="51"/>
  </w:num>
  <w:num w:numId="31">
    <w:abstractNumId w:val="30"/>
  </w:num>
  <w:num w:numId="32">
    <w:abstractNumId w:val="45"/>
  </w:num>
  <w:num w:numId="33">
    <w:abstractNumId w:val="39"/>
  </w:num>
  <w:num w:numId="34">
    <w:abstractNumId w:val="26"/>
  </w:num>
  <w:num w:numId="35">
    <w:abstractNumId w:val="7"/>
  </w:num>
  <w:num w:numId="36">
    <w:abstractNumId w:val="17"/>
  </w:num>
  <w:num w:numId="37">
    <w:abstractNumId w:val="11"/>
  </w:num>
  <w:num w:numId="38">
    <w:abstractNumId w:val="18"/>
  </w:num>
  <w:num w:numId="39">
    <w:abstractNumId w:val="31"/>
  </w:num>
  <w:num w:numId="40">
    <w:abstractNumId w:val="38"/>
  </w:num>
  <w:num w:numId="41">
    <w:abstractNumId w:val="21"/>
  </w:num>
  <w:num w:numId="42">
    <w:abstractNumId w:val="22"/>
  </w:num>
  <w:num w:numId="43">
    <w:abstractNumId w:val="23"/>
  </w:num>
  <w:num w:numId="44">
    <w:abstractNumId w:val="28"/>
  </w:num>
  <w:num w:numId="45">
    <w:abstractNumId w:val="32"/>
  </w:num>
  <w:num w:numId="46">
    <w:abstractNumId w:val="49"/>
  </w:num>
  <w:num w:numId="47">
    <w:abstractNumId w:val="48"/>
  </w:num>
  <w:num w:numId="48">
    <w:abstractNumId w:val="5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3"/>
    <w:docVar w:name="dvlangue" w:val="PT"/>
    <w:docVar w:name="dvnumam" w:val="218"/>
    <w:docVar w:name="dvpe" w:val="732.707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que altera o Regulamento (UE) n.º 910/2014 no respeitante à criação de um Quadro Europeu para a Identidade Digital(COM(2021)0281 – C9-0200/2021 – 2021/0136(COD))"/>
  </w:docVars>
  <w:rsids>
    <w:rsidRoot w:val="00165162"/>
    <w:rsid w:val="00002272"/>
    <w:rsid w:val="00064002"/>
    <w:rsid w:val="000677B9"/>
    <w:rsid w:val="000831BA"/>
    <w:rsid w:val="000A42CC"/>
    <w:rsid w:val="000E7DD9"/>
    <w:rsid w:val="0010095E"/>
    <w:rsid w:val="00125B37"/>
    <w:rsid w:val="0016516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1BA3"/>
    <w:rsid w:val="003F3757"/>
    <w:rsid w:val="00411CCE"/>
    <w:rsid w:val="0041666E"/>
    <w:rsid w:val="00421060"/>
    <w:rsid w:val="00471C19"/>
    <w:rsid w:val="004867E3"/>
    <w:rsid w:val="00494A28"/>
    <w:rsid w:val="004A5254"/>
    <w:rsid w:val="004A7D75"/>
    <w:rsid w:val="004C0004"/>
    <w:rsid w:val="004C5D52"/>
    <w:rsid w:val="0050519A"/>
    <w:rsid w:val="005072A1"/>
    <w:rsid w:val="00514517"/>
    <w:rsid w:val="005163BB"/>
    <w:rsid w:val="005456D9"/>
    <w:rsid w:val="00545827"/>
    <w:rsid w:val="00560270"/>
    <w:rsid w:val="00583A9B"/>
    <w:rsid w:val="005859E4"/>
    <w:rsid w:val="005C2568"/>
    <w:rsid w:val="005D6C5D"/>
    <w:rsid w:val="006037C0"/>
    <w:rsid w:val="006631B6"/>
    <w:rsid w:val="00680577"/>
    <w:rsid w:val="006D634D"/>
    <w:rsid w:val="006F74FA"/>
    <w:rsid w:val="00731ADD"/>
    <w:rsid w:val="00734777"/>
    <w:rsid w:val="00747932"/>
    <w:rsid w:val="00751A4A"/>
    <w:rsid w:val="00756632"/>
    <w:rsid w:val="00762C74"/>
    <w:rsid w:val="00786EC0"/>
    <w:rsid w:val="007949A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BD1"/>
    <w:rsid w:val="00981893"/>
    <w:rsid w:val="009B7187"/>
    <w:rsid w:val="009F4DF0"/>
    <w:rsid w:val="00A1687D"/>
    <w:rsid w:val="00A43E52"/>
    <w:rsid w:val="00A4678D"/>
    <w:rsid w:val="00A75540"/>
    <w:rsid w:val="00A778C7"/>
    <w:rsid w:val="00AB441E"/>
    <w:rsid w:val="00AB6293"/>
    <w:rsid w:val="00AD661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471"/>
    <w:rsid w:val="00DE73C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16B353"/>
  <w15:chartTrackingRefBased/>
  <w15:docId w15:val="{DE9B6BF7-D46B-451F-A370-2CBE7EA81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56BD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BD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BD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BD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BD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BD1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BD1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956BD1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956BD1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956BD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56BD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56BD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56BD1"/>
    <w:pPr>
      <w:spacing w:after="120"/>
    </w:pPr>
  </w:style>
  <w:style w:type="paragraph" w:customStyle="1" w:styleId="PageHeading">
    <w:name w:val="PageHeading"/>
    <w:basedOn w:val="Normal"/>
    <w:rsid w:val="00956B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56BD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56BD1"/>
    <w:rPr>
      <w:b/>
      <w:sz w:val="24"/>
      <w:lang w:val="pt-PT"/>
    </w:rPr>
  </w:style>
  <w:style w:type="paragraph" w:customStyle="1" w:styleId="NormalBold12a">
    <w:name w:val="NormalBold12a"/>
    <w:basedOn w:val="Normal"/>
    <w:rsid w:val="00956BD1"/>
    <w:pPr>
      <w:spacing w:after="240"/>
    </w:pPr>
    <w:rPr>
      <w:b/>
    </w:rPr>
  </w:style>
  <w:style w:type="paragraph" w:customStyle="1" w:styleId="AmJustText">
    <w:name w:val="AmJustText"/>
    <w:basedOn w:val="Normal"/>
    <w:rsid w:val="00956BD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56BD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56BD1"/>
    <w:pPr>
      <w:spacing w:after="480"/>
      <w:ind w:left="1417"/>
    </w:pPr>
  </w:style>
  <w:style w:type="paragraph" w:customStyle="1" w:styleId="CoverNormal">
    <w:name w:val="CoverNormal"/>
    <w:basedOn w:val="Normal"/>
    <w:rsid w:val="00956BD1"/>
    <w:pPr>
      <w:ind w:left="1418"/>
    </w:pPr>
  </w:style>
  <w:style w:type="paragraph" w:customStyle="1" w:styleId="AmCrossRef">
    <w:name w:val="AmCrossRef"/>
    <w:basedOn w:val="Normal"/>
    <w:rsid w:val="00956BD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56BD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56BD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56BD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56BD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56BD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56B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6BD1"/>
    <w:rPr>
      <w:sz w:val="24"/>
      <w:lang w:val="pt-PT"/>
    </w:rPr>
  </w:style>
  <w:style w:type="paragraph" w:customStyle="1" w:styleId="AmOrLang">
    <w:name w:val="AmOrLang"/>
    <w:basedOn w:val="Normal"/>
    <w:rsid w:val="00956BD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56BD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56B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56BD1"/>
    <w:pPr>
      <w:spacing w:before="240"/>
    </w:pPr>
    <w:rPr>
      <w:b/>
    </w:rPr>
  </w:style>
  <w:style w:type="paragraph" w:customStyle="1" w:styleId="EPBody">
    <w:name w:val="EPBody"/>
    <w:basedOn w:val="Normal"/>
    <w:rsid w:val="00956BD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56BD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56BD1"/>
    <w:pPr>
      <w:spacing w:before="480" w:after="240"/>
    </w:pPr>
  </w:style>
  <w:style w:type="paragraph" w:customStyle="1" w:styleId="Lgendesigne">
    <w:name w:val="Légende signe"/>
    <w:basedOn w:val="Normal"/>
    <w:rsid w:val="00956BD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56BD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56BD1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956BD1"/>
    <w:rPr>
      <w:noProof/>
      <w:sz w:val="24"/>
    </w:rPr>
  </w:style>
  <w:style w:type="paragraph" w:customStyle="1" w:styleId="Normal12">
    <w:name w:val="Normal12"/>
    <w:basedOn w:val="Normal"/>
    <w:link w:val="Normal12Char"/>
    <w:rsid w:val="00956BD1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956BD1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956BD1"/>
    <w:pPr>
      <w:spacing w:after="120"/>
    </w:pPr>
  </w:style>
  <w:style w:type="paragraph" w:customStyle="1" w:styleId="Normal12Italic">
    <w:name w:val="Normal12Italic"/>
    <w:basedOn w:val="Normal12"/>
    <w:rsid w:val="00956BD1"/>
    <w:rPr>
      <w:i/>
    </w:rPr>
  </w:style>
  <w:style w:type="paragraph" w:customStyle="1" w:styleId="EntPE">
    <w:name w:val="EntPE"/>
    <w:basedOn w:val="Normal12"/>
    <w:rsid w:val="00956BD1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956B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956BD1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956BD1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956BD1"/>
    <w:pPr>
      <w:spacing w:before="240"/>
      <w:jc w:val="center"/>
    </w:pPr>
    <w:rPr>
      <w:i/>
    </w:rPr>
  </w:style>
  <w:style w:type="paragraph" w:customStyle="1" w:styleId="JustificationTitle">
    <w:name w:val="JustificationTitle"/>
    <w:basedOn w:val="Normal"/>
    <w:next w:val="Normal12"/>
    <w:rsid w:val="00956BD1"/>
    <w:pPr>
      <w:keepNext/>
      <w:spacing w:before="240" w:after="240"/>
      <w:jc w:val="center"/>
    </w:pPr>
    <w:rPr>
      <w:i/>
      <w:noProof/>
    </w:rPr>
  </w:style>
  <w:style w:type="paragraph" w:customStyle="1" w:styleId="msonormal0">
    <w:name w:val="msonormal"/>
    <w:basedOn w:val="Normal"/>
    <w:uiPriority w:val="99"/>
    <w:rsid w:val="00956BD1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956BD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56BD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56BD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56BD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56BD1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956BD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956B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56BD1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956B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6BD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6BD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56B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56BD1"/>
    <w:rPr>
      <w:b/>
      <w:bCs/>
      <w:lang w:val="pt-PT"/>
    </w:rPr>
  </w:style>
  <w:style w:type="paragraph" w:customStyle="1" w:styleId="NormalCenter12a">
    <w:name w:val="NormalCenter12a"/>
    <w:basedOn w:val="Normal"/>
    <w:rsid w:val="00956BD1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956BD1"/>
    <w:pPr>
      <w:spacing w:before="720" w:after="240"/>
      <w:jc w:val="center"/>
    </w:pPr>
  </w:style>
  <w:style w:type="paragraph" w:styleId="NormalWeb">
    <w:name w:val="Normal (Web)"/>
    <w:basedOn w:val="Normal"/>
    <w:unhideWhenUsed/>
    <w:rsid w:val="00956BD1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956BD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956BD1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956BD1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956BD1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956BD1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956BD1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956BD1"/>
    <w:pPr>
      <w:widowControl/>
      <w:numPr>
        <w:numId w:val="3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nhideWhenUsed/>
    <w:rsid w:val="00956BD1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Text2">
    <w:name w:val="Text 2"/>
    <w:basedOn w:val="Normal"/>
    <w:rsid w:val="00956BD1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956BD1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56BD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56BD1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56BD1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56BD1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56BD1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956BD1"/>
    <w:pPr>
      <w:numPr>
        <w:numId w:val="4"/>
      </w:numPr>
    </w:pPr>
  </w:style>
  <w:style w:type="paragraph" w:customStyle="1" w:styleId="Tiret1">
    <w:name w:val="Tiret 1"/>
    <w:basedOn w:val="Point1"/>
    <w:rsid w:val="00956BD1"/>
    <w:pPr>
      <w:numPr>
        <w:numId w:val="5"/>
      </w:numPr>
    </w:pPr>
  </w:style>
  <w:style w:type="paragraph" w:customStyle="1" w:styleId="Tiret2">
    <w:name w:val="Tiret 2"/>
    <w:basedOn w:val="Point2"/>
    <w:rsid w:val="00956BD1"/>
    <w:pPr>
      <w:numPr>
        <w:numId w:val="6"/>
      </w:numPr>
    </w:pPr>
  </w:style>
  <w:style w:type="paragraph" w:customStyle="1" w:styleId="Tiret3">
    <w:name w:val="Tiret 3"/>
    <w:basedOn w:val="Point3"/>
    <w:rsid w:val="00956BD1"/>
    <w:pPr>
      <w:numPr>
        <w:numId w:val="7"/>
      </w:numPr>
    </w:pPr>
  </w:style>
  <w:style w:type="paragraph" w:customStyle="1" w:styleId="Tiret4">
    <w:name w:val="Tiret 4"/>
    <w:basedOn w:val="Point4"/>
    <w:rsid w:val="00956BD1"/>
    <w:pPr>
      <w:numPr>
        <w:numId w:val="8"/>
      </w:numPr>
    </w:pPr>
  </w:style>
  <w:style w:type="paragraph" w:customStyle="1" w:styleId="NumPar2">
    <w:name w:val="NumPar 2"/>
    <w:basedOn w:val="Normal"/>
    <w:next w:val="Text1"/>
    <w:rsid w:val="00956BD1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956BD1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956BD1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956BD1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56BD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oint0number">
    <w:name w:val="Point 0 (number)"/>
    <w:basedOn w:val="Normal"/>
    <w:qFormat/>
    <w:rsid w:val="00956BD1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56BD1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56BD1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56BD1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956BD1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56BD1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56BD1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56BD1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56BD1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56BD1"/>
    <w:pPr>
      <w:widowControl/>
      <w:numPr>
        <w:numId w:val="12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56BD1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56BD1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56BD1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56BD1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56BD1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956BD1"/>
  </w:style>
  <w:style w:type="paragraph" w:customStyle="1" w:styleId="Typedudocument">
    <w:name w:val="Type du document"/>
    <w:basedOn w:val="Normal"/>
    <w:next w:val="Titreobjet"/>
    <w:rsid w:val="00956BD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56BD1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56BD1"/>
    <w:pPr>
      <w:spacing w:after="240"/>
    </w:pPr>
  </w:style>
  <w:style w:type="paragraph" w:customStyle="1" w:styleId="Languesfaisantfoi">
    <w:name w:val="Langues faisant foi"/>
    <w:basedOn w:val="Normal"/>
    <w:next w:val="Normal"/>
    <w:rsid w:val="00956BD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956BD1"/>
  </w:style>
  <w:style w:type="paragraph" w:customStyle="1" w:styleId="IntrtEEEPagedecouverture">
    <w:name w:val="Intérêt EEE (Page de couverture)"/>
    <w:basedOn w:val="IntrtEEE"/>
    <w:next w:val="Rfrencecroise"/>
    <w:rsid w:val="00956BD1"/>
  </w:style>
  <w:style w:type="paragraph" w:customStyle="1" w:styleId="Rfrencecroise">
    <w:name w:val="Référence croisée"/>
    <w:basedOn w:val="Normal"/>
    <w:rsid w:val="00956BD1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56BD1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56BD1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56BD1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956BD1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956BD1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56BD1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56BD1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56BD1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56BD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56BD1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956BD1"/>
  </w:style>
  <w:style w:type="paragraph" w:customStyle="1" w:styleId="ListNumberLevel2">
    <w:name w:val="List Number (Level 2)"/>
    <w:basedOn w:val="Normal"/>
    <w:rsid w:val="00956BD1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956BD1"/>
    <w:pPr>
      <w:spacing w:before="120" w:after="120" w:line="360" w:lineRule="auto"/>
      <w:jc w:val="both"/>
    </w:pPr>
    <w:rPr>
      <w:rFonts w:eastAsiaTheme="minorHAnsi"/>
      <w:sz w:val="24"/>
      <w:szCs w:val="22"/>
      <w:lang w:val="pt-PT" w:eastAsia="en-US"/>
    </w:rPr>
  </w:style>
  <w:style w:type="character" w:customStyle="1" w:styleId="Marker">
    <w:name w:val="Marker"/>
    <w:basedOn w:val="DefaultParagraphFont"/>
    <w:rsid w:val="00956BD1"/>
    <w:rPr>
      <w:color w:val="0000FF"/>
    </w:rPr>
  </w:style>
  <w:style w:type="character" w:customStyle="1" w:styleId="Marker1">
    <w:name w:val="Marker1"/>
    <w:basedOn w:val="DefaultParagraphFont"/>
    <w:rsid w:val="00956BD1"/>
    <w:rPr>
      <w:color w:val="008000"/>
    </w:rPr>
  </w:style>
  <w:style w:type="character" w:customStyle="1" w:styleId="Marker2">
    <w:name w:val="Marker2"/>
    <w:basedOn w:val="DefaultParagraphFont"/>
    <w:rsid w:val="00956BD1"/>
    <w:rPr>
      <w:color w:val="FF0000"/>
    </w:rPr>
  </w:style>
  <w:style w:type="character" w:customStyle="1" w:styleId="Added">
    <w:name w:val="Added"/>
    <w:basedOn w:val="DefaultParagraphFont"/>
    <w:rsid w:val="00956BD1"/>
    <w:rPr>
      <w:b/>
      <w:bCs w:val="0"/>
      <w:u w:val="single"/>
    </w:rPr>
  </w:style>
  <w:style w:type="character" w:customStyle="1" w:styleId="Deleted">
    <w:name w:val="Deleted"/>
    <w:basedOn w:val="DefaultParagraphFont"/>
    <w:rsid w:val="00956BD1"/>
    <w:rPr>
      <w:strike/>
    </w:rPr>
  </w:style>
  <w:style w:type="character" w:customStyle="1" w:styleId="Sub">
    <w:name w:val="Sub"/>
    <w:uiPriority w:val="1"/>
    <w:qFormat/>
    <w:rsid w:val="00956BD1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956BD1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956BD1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956BD1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956BD1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956BD1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956BD1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956BD1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956BD1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956BD1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956BD1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Normal12a">
    <w:name w:val="Normal12a"/>
    <w:basedOn w:val="Normal"/>
    <w:rsid w:val="00956BD1"/>
    <w:pPr>
      <w:spacing w:after="240"/>
    </w:pPr>
  </w:style>
  <w:style w:type="paragraph" w:customStyle="1" w:styleId="PageHeadingNotTOC">
    <w:name w:val="PageHeadingNotTOC"/>
    <w:basedOn w:val="Normal"/>
    <w:rsid w:val="00956B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56BD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956BD1"/>
    <w:pPr>
      <w:spacing w:after="480"/>
    </w:pPr>
  </w:style>
  <w:style w:type="paragraph" w:customStyle="1" w:styleId="NormalBoldCenter">
    <w:name w:val="NormalBoldCenter"/>
    <w:basedOn w:val="Normal"/>
    <w:rsid w:val="00956BD1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956BD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RollCallSymbols14pt">
    <w:name w:val="RollCallSymbols14pt"/>
    <w:basedOn w:val="Normal"/>
    <w:rsid w:val="00956BD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56BD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56BD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56BD1"/>
    <w:pPr>
      <w:spacing w:before="120" w:after="120"/>
    </w:pPr>
    <w:rPr>
      <w:snapToGrid w:val="0"/>
      <w:sz w:val="16"/>
      <w:lang w:eastAsia="en-US"/>
    </w:rPr>
  </w:style>
  <w:style w:type="character" w:customStyle="1" w:styleId="SupBoldItalic">
    <w:name w:val="SupBoldItalic"/>
    <w:uiPriority w:val="1"/>
    <w:qFormat/>
    <w:rsid w:val="00956BD1"/>
    <w:rPr>
      <w:b/>
      <w:bCs w:val="0"/>
      <w:i/>
      <w:iCs w:val="0"/>
      <w:vertAlign w:val="superscript"/>
    </w:rPr>
  </w:style>
  <w:style w:type="character" w:styleId="Hyperlink">
    <w:name w:val="Hyperlink"/>
    <w:basedOn w:val="DefaultParagraphFont"/>
    <w:rsid w:val="00956BD1"/>
    <w:rPr>
      <w:color w:val="0563C1" w:themeColor="hyperlink"/>
      <w:u w:val="single"/>
    </w:rPr>
  </w:style>
  <w:style w:type="paragraph" w:customStyle="1" w:styleId="Default">
    <w:name w:val="Default"/>
    <w:uiPriority w:val="99"/>
    <w:rsid w:val="00956BD1"/>
    <w:pPr>
      <w:autoSpaceDE w:val="0"/>
      <w:autoSpaceDN w:val="0"/>
      <w:adjustRightInd w:val="0"/>
    </w:pPr>
    <w:rPr>
      <w:color w:val="000000"/>
      <w:sz w:val="24"/>
      <w:szCs w:val="24"/>
      <w:lang w:val="pt-PT"/>
    </w:rPr>
  </w:style>
  <w:style w:type="paragraph" w:styleId="Footer">
    <w:name w:val="footer"/>
    <w:basedOn w:val="Normal"/>
    <w:link w:val="FooterChar"/>
    <w:uiPriority w:val="99"/>
    <w:rsid w:val="00956B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6BD1"/>
    <w:rPr>
      <w:sz w:val="24"/>
      <w:lang w:val="pt-PT"/>
    </w:rPr>
  </w:style>
  <w:style w:type="paragraph" w:customStyle="1" w:styleId="AmDocTypeTab">
    <w:name w:val="AmDocTypeTab"/>
    <w:basedOn w:val="Normal"/>
    <w:rsid w:val="00AD6610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AD6610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AD6610"/>
  </w:style>
  <w:style w:type="paragraph" w:customStyle="1" w:styleId="NormalCentered">
    <w:name w:val="Normal Centered"/>
    <w:basedOn w:val="Normal"/>
    <w:rsid w:val="00AD6610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D6610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uiPriority w:val="99"/>
    <w:rsid w:val="00AD6610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D6610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D6610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AD661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AD661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AD6610"/>
    <w:pPr>
      <w:widowControl/>
      <w:spacing w:after="240"/>
      <w:jc w:val="center"/>
    </w:pPr>
    <w:rPr>
      <w:szCs w:val="24"/>
      <w:lang w:eastAsia="en-US"/>
    </w:rPr>
  </w:style>
  <w:style w:type="paragraph" w:customStyle="1" w:styleId="FinalLine">
    <w:name w:val="Final Line"/>
    <w:basedOn w:val="Normal"/>
    <w:next w:val="Normal"/>
    <w:uiPriority w:val="99"/>
    <w:rsid w:val="00AD661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rsid w:val="00AD661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4">
    <w:name w:val="Text 4"/>
    <w:basedOn w:val="Normal"/>
    <w:rsid w:val="00AD6610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AD6610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AD6610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uiPriority w:val="99"/>
    <w:rsid w:val="00AD6610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uiPriority w:val="99"/>
    <w:rsid w:val="00AD6610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uiPriority w:val="99"/>
    <w:rsid w:val="00AD6610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uiPriority w:val="99"/>
    <w:rsid w:val="00AD6610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uiPriority w:val="99"/>
    <w:rsid w:val="00AD6610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rsid w:val="00AD6610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rsid w:val="00AD6610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rsid w:val="00AD6610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rsid w:val="00AD6610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rsid w:val="00AD6610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AD6610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AD6610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AD6610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AD6610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AD6610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AD6610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AD6610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AD6610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AD6610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uiPriority w:val="99"/>
    <w:rsid w:val="00AD6610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uiPriority w:val="99"/>
    <w:rsid w:val="00AD6610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uiPriority w:val="99"/>
    <w:rsid w:val="00AD6610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uiPriority w:val="99"/>
    <w:rsid w:val="00AD6610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uiPriority w:val="99"/>
    <w:rsid w:val="00AD6610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uiPriority w:val="99"/>
    <w:rsid w:val="00AD6610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AD6610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uiPriority w:val="99"/>
    <w:rsid w:val="00AD6610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uiPriority w:val="99"/>
    <w:rsid w:val="00AD6610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uiPriority w:val="99"/>
    <w:rsid w:val="00AD6610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uiPriority w:val="99"/>
    <w:rsid w:val="00AD6610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uiPriority w:val="99"/>
    <w:rsid w:val="00AD6610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uiPriority w:val="99"/>
    <w:rsid w:val="00AD6610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uiPriority w:val="99"/>
    <w:rsid w:val="00AD6610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uiPriority w:val="99"/>
    <w:rsid w:val="00AD6610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uiPriority w:val="99"/>
    <w:rsid w:val="00AD6610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uiPriority w:val="99"/>
    <w:rsid w:val="00AD6610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rsid w:val="00AD6610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uiPriority w:val="99"/>
    <w:rsid w:val="00AD6610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uiPriority w:val="99"/>
    <w:rsid w:val="00AD6610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uiPriority w:val="99"/>
    <w:rsid w:val="00AD6610"/>
    <w:pPr>
      <w:jc w:val="center"/>
    </w:pPr>
  </w:style>
  <w:style w:type="paragraph" w:customStyle="1" w:styleId="Jardin">
    <w:name w:val="Jardin"/>
    <w:basedOn w:val="Normal"/>
    <w:uiPriority w:val="99"/>
    <w:rsid w:val="00AD6610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rsid w:val="00AD6610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rsid w:val="00AD6610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rsid w:val="00AD6610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sid w:val="00AD6610"/>
    <w:rPr>
      <w:b/>
    </w:rPr>
  </w:style>
  <w:style w:type="paragraph" w:customStyle="1" w:styleId="Annex">
    <w:name w:val="Annex"/>
    <w:basedOn w:val="Normal"/>
    <w:next w:val="Normal"/>
    <w:uiPriority w:val="99"/>
    <w:rsid w:val="00AD6610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rsid w:val="00AD6610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rsid w:val="00AD6610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AD6610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uiPriority w:val="99"/>
    <w:rsid w:val="00AD6610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AD6610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AD6610"/>
  </w:style>
  <w:style w:type="character" w:styleId="EndnoteReference">
    <w:name w:val="endnote reference"/>
    <w:basedOn w:val="DefaultParagraphFont"/>
    <w:uiPriority w:val="99"/>
    <w:unhideWhenUsed/>
    <w:rsid w:val="00AD6610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AD6610"/>
    <w:pPr>
      <w:widowControl/>
      <w:spacing w:after="440" w:line="360" w:lineRule="auto"/>
      <w:ind w:left="-1134" w:right="-1134"/>
    </w:pPr>
    <w:rPr>
      <w:sz w:val="2"/>
      <w:szCs w:val="24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AD6610"/>
    <w:rPr>
      <w:sz w:val="24"/>
      <w:szCs w:val="24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AD6610"/>
    <w:rPr>
      <w:sz w:val="2"/>
      <w:szCs w:val="24"/>
      <w:lang w:val="pt-PT" w:eastAsia="en-US"/>
    </w:rPr>
  </w:style>
  <w:style w:type="paragraph" w:customStyle="1" w:styleId="FooterText">
    <w:name w:val="Footer Text"/>
    <w:basedOn w:val="Normal"/>
    <w:rsid w:val="00AD6610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D6610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AD6610"/>
    <w:pPr>
      <w:keepNext/>
      <w:widowControl/>
      <w:numPr>
        <w:numId w:val="40"/>
      </w:numPr>
      <w:spacing w:before="360" w:after="120" w:line="360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AD6610"/>
    <w:pPr>
      <w:keepNext/>
      <w:widowControl/>
      <w:numPr>
        <w:ilvl w:val="1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AD6610"/>
    <w:pPr>
      <w:keepNext/>
      <w:widowControl/>
      <w:numPr>
        <w:ilvl w:val="2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AD6610"/>
    <w:pPr>
      <w:keepNext/>
      <w:widowControl/>
      <w:numPr>
        <w:ilvl w:val="3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AD6610"/>
  </w:style>
  <w:style w:type="character" w:customStyle="1" w:styleId="Heading1Char1">
    <w:name w:val="Heading 1 Char1"/>
    <w:basedOn w:val="DefaultParagraphFont"/>
    <w:uiPriority w:val="9"/>
    <w:rsid w:val="00AD6610"/>
    <w:rPr>
      <w:rFonts w:ascii="Arial" w:hAnsi="Arial"/>
      <w:b/>
      <w:kern w:val="28"/>
      <w:sz w:val="28"/>
      <w:lang w:val="pt-PT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AD661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AD661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AD661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AD661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AD661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AD661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AD661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AD661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AD6610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D661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AD661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AD661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D6610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D6610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D6610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D6610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D6610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D6610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D661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D661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D661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D661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D661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AD6610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D661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D661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D661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D661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D6610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D6610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D661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D661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D661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D6610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D6610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D6610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2number">
    <w:name w:val="Point 2 (number)"/>
    <w:basedOn w:val="Normal"/>
    <w:qFormat/>
    <w:rsid w:val="00AD6610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D6610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D6610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D661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D6610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D6610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D661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AD661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D661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D661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AD6610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D6610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D6610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D661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D661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ManualConsidrant">
    <w:name w:val="Manual Considérant"/>
    <w:basedOn w:val="Normal"/>
    <w:rsid w:val="00AD6610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D661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D661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rsid w:val="00AD6610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D6610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D6610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D661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D661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D6610"/>
  </w:style>
  <w:style w:type="paragraph" w:customStyle="1" w:styleId="StatutPagedecouverture">
    <w:name w:val="Statut (Page de couverture)"/>
    <w:basedOn w:val="Statut"/>
    <w:next w:val="TypedudocumentPagedecouverture"/>
    <w:rsid w:val="00AD6610"/>
    <w:rPr>
      <w:rFonts w:eastAsia="Calibri"/>
    </w:rPr>
  </w:style>
  <w:style w:type="paragraph" w:customStyle="1" w:styleId="Volume">
    <w:name w:val="Volume"/>
    <w:basedOn w:val="Normal"/>
    <w:next w:val="Confidentialit"/>
    <w:rsid w:val="00AD6610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AD6610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D6610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AD661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D6610"/>
  </w:style>
  <w:style w:type="paragraph" w:customStyle="1" w:styleId="LanguesfaisantfoiPagedecouverture">
    <w:name w:val="Langues faisant foi (Page de couverture)"/>
    <w:basedOn w:val="Normal"/>
    <w:next w:val="Normal"/>
    <w:rsid w:val="00AD661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AD6610"/>
    <w:pPr>
      <w:widowControl/>
      <w:spacing w:line="360" w:lineRule="auto"/>
      <w:jc w:val="center"/>
    </w:pPr>
    <w:rPr>
      <w:b/>
      <w:szCs w:val="24"/>
      <w:lang w:eastAsia="en-US"/>
    </w:rPr>
  </w:style>
  <w:style w:type="character" w:customStyle="1" w:styleId="Footer2">
    <w:name w:val="Footer2"/>
    <w:uiPriority w:val="1"/>
    <w:qFormat/>
    <w:rsid w:val="00AD6610"/>
    <w:rPr>
      <w:rFonts w:ascii="Arial" w:hAnsi="Arial"/>
      <w:b/>
      <w:sz w:val="48"/>
    </w:rPr>
  </w:style>
  <w:style w:type="paragraph" w:customStyle="1" w:styleId="HeaderDisclaimer">
    <w:name w:val="HeaderDisclaimer"/>
    <w:basedOn w:val="Normal"/>
    <w:qFormat/>
    <w:rsid w:val="00AD6610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AD6610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AD6610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AD6610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AD6610"/>
    <w:pPr>
      <w:spacing w:before="120"/>
    </w:pPr>
  </w:style>
  <w:style w:type="paragraph" w:customStyle="1" w:styleId="TitlePar3">
    <w:name w:val="TitlePar 3"/>
    <w:basedOn w:val="TitlePar2"/>
    <w:qFormat/>
    <w:rsid w:val="00AD6610"/>
    <w:rPr>
      <w:b w:val="0"/>
      <w:i/>
    </w:rPr>
  </w:style>
  <w:style w:type="paragraph" w:customStyle="1" w:styleId="SubsectionTitle">
    <w:name w:val="SubsectionTitle"/>
    <w:basedOn w:val="SectionTitle"/>
    <w:qFormat/>
    <w:rsid w:val="00AD6610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AD6610"/>
    <w:pPr>
      <w:pBdr>
        <w:bottom w:val="single" w:sz="4" w:space="1" w:color="auto"/>
      </w:pBdr>
      <w:spacing w:before="0"/>
      <w:ind w:right="7371"/>
      <w:jc w:val="left"/>
    </w:pPr>
    <w:rPr>
      <w:rFonts w:eastAsia="Calibri"/>
    </w:rPr>
  </w:style>
  <w:style w:type="paragraph" w:customStyle="1" w:styleId="NormalWeb1">
    <w:name w:val="Normal (Web)1"/>
    <w:basedOn w:val="Normal"/>
    <w:next w:val="NormalWeb"/>
    <w:uiPriority w:val="99"/>
    <w:unhideWhenUsed/>
    <w:rsid w:val="00AD6610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AD6610"/>
    <w:pPr>
      <w:spacing w:before="120"/>
    </w:pPr>
    <w:rPr>
      <w:b/>
    </w:rPr>
  </w:style>
  <w:style w:type="paragraph" w:customStyle="1" w:styleId="NumTitle">
    <w:name w:val="NumTitle"/>
    <w:basedOn w:val="Normal"/>
    <w:qFormat/>
    <w:rsid w:val="00AD6610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AD6610"/>
    <w:rPr>
      <w:rFonts w:eastAsia="Calibri"/>
    </w:rPr>
  </w:style>
  <w:style w:type="paragraph" w:customStyle="1" w:styleId="Text0">
    <w:name w:val="Text 0"/>
    <w:basedOn w:val="Normal"/>
    <w:qFormat/>
    <w:rsid w:val="00AD6610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AD6610"/>
    <w:pPr>
      <w:spacing w:before="360" w:after="120"/>
    </w:pPr>
    <w:rPr>
      <w:rFonts w:eastAsia="Calibri"/>
    </w:rPr>
  </w:style>
  <w:style w:type="paragraph" w:customStyle="1" w:styleId="PartNum">
    <w:name w:val="PartNum"/>
    <w:basedOn w:val="PartTitle"/>
    <w:qFormat/>
    <w:rsid w:val="00AD6610"/>
    <w:pPr>
      <w:spacing w:before="360" w:after="120"/>
    </w:pPr>
  </w:style>
  <w:style w:type="paragraph" w:customStyle="1" w:styleId="SectionNum">
    <w:name w:val="SectionNum"/>
    <w:basedOn w:val="SectionTitle"/>
    <w:qFormat/>
    <w:rsid w:val="00AD6610"/>
    <w:pPr>
      <w:spacing w:before="360" w:after="120"/>
    </w:pPr>
  </w:style>
  <w:style w:type="paragraph" w:customStyle="1" w:styleId="TitleHeading">
    <w:name w:val="TitleHeading"/>
    <w:basedOn w:val="NumTitle"/>
    <w:qFormat/>
    <w:rsid w:val="00AD6610"/>
    <w:pPr>
      <w:spacing w:before="120" w:after="360"/>
    </w:pPr>
  </w:style>
  <w:style w:type="paragraph" w:customStyle="1" w:styleId="Point5">
    <w:name w:val="Point 5"/>
    <w:basedOn w:val="Normal"/>
    <w:qFormat/>
    <w:rsid w:val="00AD6610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AD6610"/>
    <w:pPr>
      <w:ind w:left="4253"/>
    </w:pPr>
  </w:style>
  <w:style w:type="paragraph" w:customStyle="1" w:styleId="Revision1">
    <w:name w:val="Revision1"/>
    <w:next w:val="Revision"/>
    <w:hidden/>
    <w:uiPriority w:val="99"/>
    <w:semiHidden/>
    <w:rsid w:val="00AD6610"/>
    <w:rPr>
      <w:rFonts w:eastAsia="Calibri"/>
      <w:sz w:val="24"/>
      <w:szCs w:val="22"/>
      <w:lang w:val="pt-PT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AD6610"/>
    <w:pPr>
      <w:widowControl/>
      <w:spacing w:before="120" w:after="120"/>
      <w:jc w:val="both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AD6610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character" w:customStyle="1" w:styleId="Hyperlink1">
    <w:name w:val="Hyperlink1"/>
    <w:basedOn w:val="DefaultParagraphFont"/>
    <w:unhideWhenUsed/>
    <w:rsid w:val="00AD6610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6610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AD6610"/>
    <w:rPr>
      <w:color w:val="954F72"/>
      <w:u w:val="single"/>
    </w:rPr>
  </w:style>
  <w:style w:type="paragraph" w:customStyle="1" w:styleId="BalloonText1">
    <w:name w:val="Balloon Text1"/>
    <w:basedOn w:val="Normal"/>
    <w:next w:val="BalloonText"/>
    <w:uiPriority w:val="99"/>
    <w:rsid w:val="00AD6610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character" w:customStyle="1" w:styleId="Heading2Char1">
    <w:name w:val="Heading 2 Char1"/>
    <w:basedOn w:val="DefaultParagraphFont"/>
    <w:uiPriority w:val="9"/>
    <w:semiHidden/>
    <w:rsid w:val="00AD6610"/>
    <w:rPr>
      <w:rFonts w:ascii="Cambria" w:eastAsia="Times New Roman" w:hAnsi="Cambria" w:cs="Times New Roman"/>
      <w:color w:val="365F91"/>
      <w:sz w:val="26"/>
      <w:szCs w:val="26"/>
      <w:lang w:val="pt-PT"/>
    </w:rPr>
  </w:style>
  <w:style w:type="character" w:customStyle="1" w:styleId="Heading3Char1">
    <w:name w:val="Heading 3 Char1"/>
    <w:basedOn w:val="DefaultParagraphFont"/>
    <w:uiPriority w:val="9"/>
    <w:semiHidden/>
    <w:rsid w:val="00AD6610"/>
    <w:rPr>
      <w:rFonts w:ascii="Cambria" w:eastAsia="Times New Roman" w:hAnsi="Cambria" w:cs="Times New Roman"/>
      <w:color w:val="243F60"/>
      <w:sz w:val="24"/>
      <w:szCs w:val="24"/>
      <w:lang w:val="pt-PT"/>
    </w:rPr>
  </w:style>
  <w:style w:type="character" w:customStyle="1" w:styleId="Heading4Char1">
    <w:name w:val="Heading 4 Char1"/>
    <w:basedOn w:val="DefaultParagraphFont"/>
    <w:uiPriority w:val="9"/>
    <w:semiHidden/>
    <w:rsid w:val="00AD6610"/>
    <w:rPr>
      <w:rFonts w:ascii="Cambria" w:eastAsia="Times New Roman" w:hAnsi="Cambria" w:cs="Times New Roman"/>
      <w:i/>
      <w:iCs/>
      <w:color w:val="365F91"/>
      <w:sz w:val="24"/>
      <w:lang w:val="pt-PT"/>
    </w:rPr>
  </w:style>
  <w:style w:type="character" w:customStyle="1" w:styleId="Hyperlink2">
    <w:name w:val="Hyperlink2"/>
    <w:basedOn w:val="DefaultParagraphFont"/>
    <w:uiPriority w:val="99"/>
    <w:unhideWhenUsed/>
    <w:rsid w:val="00AD6610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AD6610"/>
    <w:rPr>
      <w:color w:val="800080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AD6610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AD6610"/>
    <w:rPr>
      <w:rFonts w:eastAsia="Calibri" w:cs="Arial"/>
      <w:sz w:val="24"/>
      <w:szCs w:val="22"/>
      <w:lang w:val="pt-PT" w:eastAsia="en-US"/>
    </w:rPr>
  </w:style>
  <w:style w:type="paragraph" w:styleId="NormalIndent">
    <w:name w:val="Normal Indent"/>
    <w:basedOn w:val="Normal"/>
    <w:unhideWhenUsed/>
    <w:rsid w:val="00AD6610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AD6610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AD6610"/>
    <w:pPr>
      <w:jc w:val="right"/>
    </w:pPr>
    <w:rPr>
      <w:b/>
    </w:rPr>
  </w:style>
  <w:style w:type="paragraph" w:customStyle="1" w:styleId="NormalConseil">
    <w:name w:val="NormalConseil"/>
    <w:basedOn w:val="Normal"/>
    <w:rsid w:val="00AD6610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AD6610"/>
    <w:rPr>
      <w:b/>
    </w:rPr>
  </w:style>
  <w:style w:type="paragraph" w:customStyle="1" w:styleId="EntEmet">
    <w:name w:val="EntEmet"/>
    <w:basedOn w:val="NormalConseil"/>
    <w:rsid w:val="00AD6610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  <w:rsid w:val="00AD6610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AD6610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AD6610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AD6610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AD6610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AD6610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AD661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AD661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AD661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AD661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AD6610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AD6610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AD6610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AD6610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AD661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D661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AD661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D661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AD6610"/>
    <w:pPr>
      <w:widowControl/>
      <w:spacing w:before="1200" w:after="120"/>
      <w:ind w:left="1440" w:hanging="1440"/>
    </w:pPr>
    <w:rPr>
      <w:szCs w:val="24"/>
      <w:lang w:eastAsia="en-US"/>
    </w:rPr>
  </w:style>
  <w:style w:type="character" w:customStyle="1" w:styleId="pjChar">
    <w:name w:val="p.j. Char"/>
    <w:basedOn w:val="TechnicalBlockChar"/>
    <w:link w:val="pj"/>
    <w:rsid w:val="00AD6610"/>
    <w:rPr>
      <w:sz w:val="24"/>
      <w:szCs w:val="24"/>
      <w:lang w:val="pt-PT" w:eastAsia="en-US"/>
    </w:rPr>
  </w:style>
  <w:style w:type="paragraph" w:customStyle="1" w:styleId="nbbordered">
    <w:name w:val="nb bordered"/>
    <w:basedOn w:val="Normal"/>
    <w:link w:val="nbborderedChar"/>
    <w:rsid w:val="00AD661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b/>
      <w:szCs w:val="24"/>
      <w:lang w:eastAsia="en-US"/>
    </w:rPr>
  </w:style>
  <w:style w:type="character" w:customStyle="1" w:styleId="nbborderedChar">
    <w:name w:val="nb bordered Char"/>
    <w:basedOn w:val="TechnicalBlockChar"/>
    <w:link w:val="nbbordered"/>
    <w:rsid w:val="00AD6610"/>
    <w:rPr>
      <w:b/>
      <w:sz w:val="24"/>
      <w:szCs w:val="24"/>
      <w:lang w:val="pt-PT" w:eastAsia="en-US"/>
    </w:rPr>
  </w:style>
  <w:style w:type="character" w:customStyle="1" w:styleId="HeaderCouncilChar">
    <w:name w:val="Header Council Char"/>
    <w:basedOn w:val="DefaultParagraphFont"/>
    <w:link w:val="HeaderCouncil"/>
    <w:rsid w:val="00AD6610"/>
    <w:rPr>
      <w:rFonts w:eastAsia="Calibri"/>
      <w:sz w:val="2"/>
      <w:szCs w:val="22"/>
      <w:lang w:val="pt-PT" w:eastAsia="en-US"/>
    </w:rPr>
  </w:style>
  <w:style w:type="character" w:customStyle="1" w:styleId="FooterCouncilChar">
    <w:name w:val="Footer Council Char"/>
    <w:basedOn w:val="DefaultParagraphFont"/>
    <w:link w:val="FooterCouncil"/>
    <w:rsid w:val="00AD6610"/>
    <w:rPr>
      <w:rFonts w:eastAsia="Calibri"/>
      <w:sz w:val="2"/>
      <w:szCs w:val="22"/>
      <w:lang w:val="pt-PT" w:eastAsia="en-US"/>
    </w:rPr>
  </w:style>
  <w:style w:type="numbering" w:customStyle="1" w:styleId="NoList2">
    <w:name w:val="No List2"/>
    <w:next w:val="NoList"/>
    <w:semiHidden/>
    <w:rsid w:val="00AD6610"/>
  </w:style>
  <w:style w:type="numbering" w:customStyle="1" w:styleId="NoList3">
    <w:name w:val="No List3"/>
    <w:next w:val="NoList"/>
    <w:uiPriority w:val="99"/>
    <w:semiHidden/>
    <w:unhideWhenUsed/>
    <w:rsid w:val="00AD6610"/>
  </w:style>
  <w:style w:type="character" w:styleId="Emphasis">
    <w:name w:val="Emphasis"/>
    <w:basedOn w:val="DefaultParagraphFont"/>
    <w:uiPriority w:val="20"/>
    <w:qFormat/>
    <w:rsid w:val="00AD6610"/>
    <w:rPr>
      <w:i/>
      <w:iCs/>
    </w:rPr>
  </w:style>
  <w:style w:type="paragraph" w:customStyle="1" w:styleId="Annexetitreacte">
    <w:name w:val="Annexe titre (acte)"/>
    <w:basedOn w:val="Normal"/>
    <w:next w:val="Normal"/>
    <w:uiPriority w:val="99"/>
    <w:rsid w:val="00AD6610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AD6610"/>
    <w:rPr>
      <w:rFonts w:eastAsia="Calibri"/>
      <w:b/>
      <w:sz w:val="24"/>
      <w:szCs w:val="22"/>
      <w:u w:val="single"/>
      <w:lang w:val="pt-PT" w:eastAsia="en-US"/>
    </w:rPr>
  </w:style>
  <w:style w:type="paragraph" w:customStyle="1" w:styleId="title-bold">
    <w:name w:val="title-bold"/>
    <w:basedOn w:val="Normal"/>
    <w:rsid w:val="00AD6610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AD6610"/>
    <w:rPr>
      <w:rFonts w:ascii="Times New Roman" w:hAnsi="Times New Roman" w:cs="Times New Roman"/>
      <w:sz w:val="20"/>
      <w:szCs w:val="20"/>
      <w:lang w:val="pt-PT"/>
    </w:rPr>
  </w:style>
  <w:style w:type="paragraph" w:customStyle="1" w:styleId="paragraph">
    <w:name w:val="paragraph"/>
    <w:basedOn w:val="Normal"/>
    <w:uiPriority w:val="1"/>
    <w:rsid w:val="00AD6610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AD6610"/>
  </w:style>
  <w:style w:type="character" w:customStyle="1" w:styleId="eop">
    <w:name w:val="eop"/>
    <w:basedOn w:val="DefaultParagraphFont"/>
    <w:rsid w:val="00AD6610"/>
  </w:style>
  <w:style w:type="numbering" w:customStyle="1" w:styleId="NoList12">
    <w:name w:val="No List12"/>
    <w:next w:val="NoList"/>
    <w:uiPriority w:val="99"/>
    <w:semiHidden/>
    <w:unhideWhenUsed/>
    <w:rsid w:val="00AD6610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AD6610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AD6610"/>
  </w:style>
  <w:style w:type="paragraph" w:customStyle="1" w:styleId="sti-art">
    <w:name w:val="sti-art"/>
    <w:basedOn w:val="Normal"/>
    <w:rsid w:val="00AD6610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AD6610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AD6610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AD6610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AD6610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AD661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D661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D661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D661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D661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D661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D661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D661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D661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D6610"/>
    <w:pPr>
      <w:widowControl/>
      <w:numPr>
        <w:numId w:val="41"/>
      </w:numPr>
      <w:tabs>
        <w:tab w:val="clear" w:pos="3685"/>
        <w:tab w:val="num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D6610"/>
    <w:pPr>
      <w:widowControl/>
      <w:numPr>
        <w:numId w:val="42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D6610"/>
    <w:pPr>
      <w:widowControl/>
      <w:numPr>
        <w:numId w:val="43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D6610"/>
    <w:pPr>
      <w:widowControl/>
      <w:numPr>
        <w:numId w:val="44"/>
      </w:numPr>
      <w:tabs>
        <w:tab w:val="clear" w:pos="5386"/>
        <w:tab w:val="num" w:pos="709"/>
        <w:tab w:val="num" w:pos="2835"/>
      </w:tabs>
      <w:spacing w:before="120" w:after="120" w:line="360" w:lineRule="auto"/>
      <w:ind w:left="2835" w:hanging="709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D6610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D6610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D6610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D661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D661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D661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D661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D661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D661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D6610"/>
    <w:pPr>
      <w:widowControl/>
      <w:numPr>
        <w:numId w:val="45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D6610"/>
    <w:pPr>
      <w:widowControl/>
      <w:numPr>
        <w:numId w:val="46"/>
      </w:numPr>
      <w:tabs>
        <w:tab w:val="clear" w:pos="4252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D6610"/>
    <w:pPr>
      <w:widowControl/>
      <w:numPr>
        <w:numId w:val="47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D6610"/>
    <w:pPr>
      <w:widowControl/>
      <w:numPr>
        <w:numId w:val="48"/>
      </w:numPr>
      <w:tabs>
        <w:tab w:val="clear" w:pos="5386"/>
        <w:tab w:val="num" w:pos="850"/>
        <w:tab w:val="num" w:pos="1417"/>
      </w:tabs>
      <w:spacing w:before="120" w:after="120" w:line="360" w:lineRule="auto"/>
      <w:ind w:left="1417" w:hanging="850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AD661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AD661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D661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D661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AD661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D661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D661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D661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D6610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AD661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D661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D661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D661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AD661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AD661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D661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D661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D661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D661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D661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D661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D661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D661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D661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D661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D661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D661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D661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D661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D661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D661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D661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D661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D661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D661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D661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D661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D661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D661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D661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D6610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AD661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D6610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AD6610"/>
    <w:rPr>
      <w:b/>
      <w:i/>
    </w:rPr>
  </w:style>
  <w:style w:type="character" w:customStyle="1" w:styleId="diff-tte-removed">
    <w:name w:val="diff-tte-removed"/>
    <w:basedOn w:val="DefaultParagraphFont"/>
    <w:rsid w:val="00AD6610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AD6610"/>
    <w:rPr>
      <w:rFonts w:ascii="Cambria" w:eastAsia="Times New Roman" w:hAnsi="Cambria" w:cs="Times New Roman"/>
      <w:color w:val="365F91"/>
      <w:sz w:val="24"/>
      <w:lang w:val="pt-PT"/>
    </w:rPr>
  </w:style>
  <w:style w:type="character" w:customStyle="1" w:styleId="Heading6Char1">
    <w:name w:val="Heading 6 Char1"/>
    <w:basedOn w:val="DefaultParagraphFont"/>
    <w:uiPriority w:val="9"/>
    <w:semiHidden/>
    <w:rsid w:val="00AD6610"/>
    <w:rPr>
      <w:rFonts w:ascii="Cambria" w:eastAsia="Times New Roman" w:hAnsi="Cambria" w:cs="Times New Roman"/>
      <w:color w:val="243F60"/>
      <w:sz w:val="24"/>
      <w:lang w:val="pt-PT"/>
    </w:rPr>
  </w:style>
  <w:style w:type="character" w:customStyle="1" w:styleId="Heading7Char1">
    <w:name w:val="Heading 7 Char1"/>
    <w:basedOn w:val="DefaultParagraphFont"/>
    <w:uiPriority w:val="9"/>
    <w:semiHidden/>
    <w:rsid w:val="00AD6610"/>
    <w:rPr>
      <w:rFonts w:ascii="Cambria" w:eastAsia="Times New Roman" w:hAnsi="Cambria" w:cs="Times New Roman"/>
      <w:i/>
      <w:iCs/>
      <w:color w:val="243F60"/>
      <w:sz w:val="24"/>
      <w:lang w:val="pt-PT"/>
    </w:rPr>
  </w:style>
  <w:style w:type="paragraph" w:customStyle="1" w:styleId="index">
    <w:name w:val="index"/>
    <w:basedOn w:val="Normal"/>
    <w:rsid w:val="00AD6610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AD6610"/>
  </w:style>
  <w:style w:type="numbering" w:customStyle="1" w:styleId="NoList14">
    <w:name w:val="No List14"/>
    <w:next w:val="NoList"/>
    <w:uiPriority w:val="99"/>
    <w:semiHidden/>
    <w:unhideWhenUsed/>
    <w:rsid w:val="00AD6610"/>
  </w:style>
  <w:style w:type="numbering" w:customStyle="1" w:styleId="NoList1111">
    <w:name w:val="No List1111"/>
    <w:next w:val="NoList"/>
    <w:uiPriority w:val="99"/>
    <w:semiHidden/>
    <w:unhideWhenUsed/>
    <w:rsid w:val="00AD6610"/>
  </w:style>
  <w:style w:type="numbering" w:customStyle="1" w:styleId="NoList21">
    <w:name w:val="No List21"/>
    <w:next w:val="NoList"/>
    <w:semiHidden/>
    <w:rsid w:val="00AD6610"/>
  </w:style>
  <w:style w:type="numbering" w:customStyle="1" w:styleId="NoList31">
    <w:name w:val="No List31"/>
    <w:next w:val="NoList"/>
    <w:uiPriority w:val="99"/>
    <w:semiHidden/>
    <w:unhideWhenUsed/>
    <w:rsid w:val="00AD6610"/>
  </w:style>
  <w:style w:type="numbering" w:customStyle="1" w:styleId="NoList121">
    <w:name w:val="No List121"/>
    <w:next w:val="NoList"/>
    <w:uiPriority w:val="99"/>
    <w:semiHidden/>
    <w:unhideWhenUsed/>
    <w:rsid w:val="00AD6610"/>
  </w:style>
  <w:style w:type="numbering" w:customStyle="1" w:styleId="NoList41">
    <w:name w:val="No List41"/>
    <w:next w:val="NoList"/>
    <w:uiPriority w:val="99"/>
    <w:semiHidden/>
    <w:unhideWhenUsed/>
    <w:rsid w:val="00AD6610"/>
  </w:style>
  <w:style w:type="numbering" w:customStyle="1" w:styleId="NoList131">
    <w:name w:val="No List131"/>
    <w:next w:val="NoList"/>
    <w:uiPriority w:val="99"/>
    <w:semiHidden/>
    <w:unhideWhenUsed/>
    <w:rsid w:val="00AD661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D6610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AD6610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AD6610"/>
    <w:rPr>
      <w:lang w:val="pt-PT"/>
    </w:rPr>
  </w:style>
  <w:style w:type="paragraph" w:styleId="Revision">
    <w:name w:val="Revision"/>
    <w:hidden/>
    <w:uiPriority w:val="99"/>
    <w:semiHidden/>
    <w:rsid w:val="00AD6610"/>
    <w:rPr>
      <w:sz w:val="24"/>
      <w:lang w:val="pt-PT"/>
    </w:rPr>
  </w:style>
  <w:style w:type="character" w:customStyle="1" w:styleId="CommentTextChar1">
    <w:name w:val="Comment Text Char1"/>
    <w:basedOn w:val="DefaultParagraphFont"/>
    <w:rsid w:val="00AD6610"/>
    <w:rPr>
      <w:lang w:val="pt-PT"/>
    </w:rPr>
  </w:style>
  <w:style w:type="character" w:customStyle="1" w:styleId="CommentSubjectChar1">
    <w:name w:val="Comment Subject Char1"/>
    <w:basedOn w:val="CommentTextChar1"/>
    <w:rsid w:val="00AD6610"/>
    <w:rPr>
      <w:b/>
      <w:bCs/>
      <w:lang w:val="pt-PT"/>
    </w:rPr>
  </w:style>
  <w:style w:type="character" w:customStyle="1" w:styleId="BalloonTextChar1">
    <w:name w:val="Balloon Text Char1"/>
    <w:basedOn w:val="DefaultParagraphFont"/>
    <w:rsid w:val="00AD6610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AD6610"/>
    <w:rPr>
      <w:color w:val="954F72" w:themeColor="followedHyperlink"/>
      <w:u w:val="single"/>
    </w:rPr>
  </w:style>
  <w:style w:type="paragraph" w:styleId="ListBullet">
    <w:name w:val="List Bullet"/>
    <w:basedOn w:val="Normal"/>
    <w:rsid w:val="00AD6610"/>
    <w:pPr>
      <w:numPr>
        <w:numId w:val="17"/>
      </w:numPr>
      <w:contextualSpacing/>
    </w:pPr>
  </w:style>
  <w:style w:type="paragraph" w:styleId="ListBullet2">
    <w:name w:val="List Bullet 2"/>
    <w:basedOn w:val="Normal"/>
    <w:rsid w:val="00AD6610"/>
    <w:pPr>
      <w:numPr>
        <w:numId w:val="18"/>
      </w:numPr>
      <w:contextualSpacing/>
    </w:pPr>
  </w:style>
  <w:style w:type="paragraph" w:styleId="ListBullet3">
    <w:name w:val="List Bullet 3"/>
    <w:basedOn w:val="Normal"/>
    <w:rsid w:val="00AD6610"/>
    <w:pPr>
      <w:numPr>
        <w:numId w:val="19"/>
      </w:numPr>
      <w:contextualSpacing/>
    </w:pPr>
  </w:style>
  <w:style w:type="paragraph" w:styleId="ListBullet4">
    <w:name w:val="List Bullet 4"/>
    <w:basedOn w:val="Normal"/>
    <w:rsid w:val="00AD6610"/>
    <w:pPr>
      <w:numPr>
        <w:numId w:val="20"/>
      </w:numPr>
      <w:contextualSpacing/>
    </w:pPr>
  </w:style>
  <w:style w:type="paragraph" w:styleId="ListNumber2">
    <w:name w:val="List Number 2"/>
    <w:basedOn w:val="Normal"/>
    <w:rsid w:val="00AD6610"/>
    <w:pPr>
      <w:numPr>
        <w:numId w:val="21"/>
      </w:numPr>
      <w:contextualSpacing/>
    </w:pPr>
  </w:style>
  <w:style w:type="paragraph" w:styleId="ListNumber3">
    <w:name w:val="List Number 3"/>
    <w:basedOn w:val="Normal"/>
    <w:rsid w:val="00AD6610"/>
    <w:pPr>
      <w:numPr>
        <w:numId w:val="22"/>
      </w:numPr>
      <w:contextualSpacing/>
    </w:pPr>
  </w:style>
  <w:style w:type="paragraph" w:styleId="ListNumber4">
    <w:name w:val="List Number 4"/>
    <w:basedOn w:val="Normal"/>
    <w:rsid w:val="00AD6610"/>
    <w:pPr>
      <w:numPr>
        <w:numId w:val="2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183/oj" TargetMode="External"/><Relationship Id="rId1" Type="http://schemas.openxmlformats.org/officeDocument/2006/relationships/hyperlink" Target="http://data.europa.eu/eli/reg/2024/11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A165B-7624-4838-BBF7-BFEF567F7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885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SEMEDO Teresa</cp:lastModifiedBy>
  <cp:revision>2</cp:revision>
  <cp:lastPrinted>2004-11-19T15:42:00Z</cp:lastPrinted>
  <dcterms:created xsi:type="dcterms:W3CDTF">2024-05-02T08:06:00Z</dcterms:created>
  <dcterms:modified xsi:type="dcterms:W3CDTF">2024-05-02T08:06:00Z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P9_TA(2024)0117_</vt:lpwstr>
  </property>
  <property fmtid="{D5CDD505-2E9C-101B-9397-08002B2CF9AE}" pid="4" name="&lt;Type&gt;">
    <vt:lpwstr>RR</vt:lpwstr>
  </property>
</Properties>
</file>