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0263" w14:paraId="40441CD9" w14:textId="77777777" w:rsidTr="0010095E">
        <w:trPr>
          <w:trHeight w:hRule="exact" w:val="1418"/>
        </w:trPr>
        <w:tc>
          <w:tcPr>
            <w:tcW w:w="6804" w:type="dxa"/>
            <w:shd w:val="clear" w:color="auto" w:fill="auto"/>
            <w:vAlign w:val="center"/>
          </w:tcPr>
          <w:p w14:paraId="48920EBD" w14:textId="77777777" w:rsidR="00751A4A" w:rsidRPr="00EA0263" w:rsidRDefault="00C01862" w:rsidP="0010095E">
            <w:pPr>
              <w:pStyle w:val="EPName"/>
            </w:pPr>
            <w:bookmarkStart w:id="0" w:name="_GoBack"/>
            <w:bookmarkEnd w:id="0"/>
            <w:r w:rsidRPr="00EA0263">
              <w:t>Evropský parlament</w:t>
            </w:r>
          </w:p>
          <w:p w14:paraId="264C535D" w14:textId="77777777" w:rsidR="00751A4A" w:rsidRPr="00EA0263" w:rsidRDefault="00817416" w:rsidP="00756632">
            <w:pPr>
              <w:pStyle w:val="EPTerm"/>
              <w:rPr>
                <w:rStyle w:val="HideTWBExt"/>
                <w:noProof w:val="0"/>
                <w:vanish w:val="0"/>
                <w:color w:val="auto"/>
              </w:rPr>
            </w:pPr>
            <w:r w:rsidRPr="00EA0263">
              <w:t>2019-2024</w:t>
            </w:r>
          </w:p>
        </w:tc>
        <w:tc>
          <w:tcPr>
            <w:tcW w:w="2268" w:type="dxa"/>
            <w:shd w:val="clear" w:color="auto" w:fill="auto"/>
          </w:tcPr>
          <w:p w14:paraId="5926CAEF" w14:textId="77777777" w:rsidR="00751A4A" w:rsidRPr="00EA0263" w:rsidRDefault="00187494" w:rsidP="0010095E">
            <w:pPr>
              <w:pStyle w:val="EPLogo"/>
            </w:pPr>
            <w:r w:rsidRPr="00EA0263">
              <w:rPr>
                <w:noProof/>
                <w:lang w:val="en-GB"/>
              </w:rPr>
              <w:drawing>
                <wp:inline distT="0" distB="0" distL="0" distR="0" wp14:anchorId="3A1595DB" wp14:editId="6922C8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138B80" w14:textId="77777777" w:rsidR="00D058B8" w:rsidRPr="00EA0263" w:rsidRDefault="00D058B8" w:rsidP="004C5D52">
      <w:pPr>
        <w:pStyle w:val="LineTop"/>
      </w:pPr>
    </w:p>
    <w:p w14:paraId="58DB58BC" w14:textId="77777777" w:rsidR="00680577" w:rsidRPr="00EA0263" w:rsidRDefault="00C01862" w:rsidP="00680577">
      <w:pPr>
        <w:pStyle w:val="EPBodyTA1"/>
      </w:pPr>
      <w:r w:rsidRPr="00EA0263">
        <w:t>PŘIJATÉ TEXTY</w:t>
      </w:r>
    </w:p>
    <w:p w14:paraId="71E7F6B7" w14:textId="77777777" w:rsidR="00D058B8" w:rsidRPr="00EA0263" w:rsidRDefault="00D058B8" w:rsidP="00D058B8">
      <w:pPr>
        <w:pStyle w:val="LineBottom"/>
      </w:pPr>
    </w:p>
    <w:p w14:paraId="6AF0C330" w14:textId="77777777" w:rsidR="00C01862" w:rsidRPr="00EA0263" w:rsidRDefault="00C01862" w:rsidP="00C01862">
      <w:pPr>
        <w:pStyle w:val="ATHeading1"/>
      </w:pPr>
      <w:bookmarkStart w:id="1" w:name="TANumber"/>
      <w:r w:rsidRPr="00EA0263">
        <w:t>P9_TA(2024)0</w:t>
      </w:r>
      <w:r w:rsidR="0062019E">
        <w:t>119</w:t>
      </w:r>
      <w:bookmarkEnd w:id="1"/>
    </w:p>
    <w:p w14:paraId="317CFA41" w14:textId="77777777" w:rsidR="00C01862" w:rsidRPr="00EA0263" w:rsidRDefault="00C01862" w:rsidP="00C01862">
      <w:pPr>
        <w:pStyle w:val="ATHeading2"/>
      </w:pPr>
      <w:bookmarkStart w:id="2" w:name="title"/>
      <w:r w:rsidRPr="00EA0263">
        <w:t>Potřeba neochvějné podpory EU Ukrajině dva roky od začátku útočné války Ruska proti Ukrajině</w:t>
      </w:r>
      <w:bookmarkEnd w:id="2"/>
    </w:p>
    <w:p w14:paraId="22996628" w14:textId="77777777" w:rsidR="00C01862" w:rsidRPr="00EA0263" w:rsidRDefault="00C01862" w:rsidP="00C01862">
      <w:pPr>
        <w:rPr>
          <w:i/>
          <w:vanish/>
        </w:rPr>
      </w:pPr>
      <w:r w:rsidRPr="00EA0263">
        <w:rPr>
          <w:i/>
        </w:rPr>
        <w:fldChar w:fldCharType="begin"/>
      </w:r>
      <w:r w:rsidRPr="00EA0263">
        <w:rPr>
          <w:i/>
        </w:rPr>
        <w:instrText xml:space="preserve"> TC"(</w:instrText>
      </w:r>
      <w:bookmarkStart w:id="3" w:name="DocNumber"/>
      <w:r w:rsidRPr="00EA0263">
        <w:rPr>
          <w:i/>
        </w:rPr>
        <w:instrText>B9-0143</w:instrText>
      </w:r>
      <w:r w:rsidR="006972CB">
        <w:rPr>
          <w:i/>
        </w:rPr>
        <w:instrText>, 0149, 0153, 0156 a 0157</w:instrText>
      </w:r>
      <w:r w:rsidRPr="00EA0263">
        <w:rPr>
          <w:i/>
        </w:rPr>
        <w:instrText>/2024</w:instrText>
      </w:r>
      <w:bookmarkEnd w:id="3"/>
      <w:r w:rsidRPr="00EA0263">
        <w:rPr>
          <w:i/>
        </w:rPr>
        <w:instrText xml:space="preserve">)"\l3 \n&gt; \* MERGEFORMAT </w:instrText>
      </w:r>
      <w:r w:rsidRPr="00EA0263">
        <w:rPr>
          <w:i/>
        </w:rPr>
        <w:fldChar w:fldCharType="end"/>
      </w:r>
    </w:p>
    <w:p w14:paraId="71F0DE80" w14:textId="77777777" w:rsidR="00C01862" w:rsidRPr="00EA0263" w:rsidRDefault="00C01862" w:rsidP="00C01862">
      <w:pPr>
        <w:rPr>
          <w:vanish/>
        </w:rPr>
      </w:pPr>
      <w:bookmarkStart w:id="4" w:name="PE"/>
      <w:r w:rsidRPr="00EA0263">
        <w:rPr>
          <w:vanish/>
        </w:rPr>
        <w:t>PE756.910</w:t>
      </w:r>
      <w:bookmarkEnd w:id="4"/>
    </w:p>
    <w:p w14:paraId="4094C9C3" w14:textId="77777777" w:rsidR="00C01862" w:rsidRPr="00EA0263" w:rsidRDefault="00C01862" w:rsidP="00C01862">
      <w:pPr>
        <w:pStyle w:val="ATHeading3"/>
      </w:pPr>
      <w:bookmarkStart w:id="5" w:name="Sujet"/>
      <w:r w:rsidRPr="00EA0263">
        <w:t>Usnesení Evropského parlamentu ze dne 29. února 2024 o potřebě neochvějné podpory EU Ukrajině dva roky od začátku útočné války Ruska proti Ukrajině</w:t>
      </w:r>
      <w:bookmarkEnd w:id="5"/>
      <w:r w:rsidRPr="00EA0263">
        <w:t xml:space="preserve"> </w:t>
      </w:r>
      <w:bookmarkStart w:id="6" w:name="References"/>
      <w:r w:rsidRPr="00EA0263">
        <w:t>(2024/2526(RSP))</w:t>
      </w:r>
      <w:bookmarkEnd w:id="6"/>
    </w:p>
    <w:p w14:paraId="270D2205" w14:textId="77777777" w:rsidR="0014340C" w:rsidRPr="00EA0263" w:rsidRDefault="0014340C" w:rsidP="0014340C">
      <w:pPr>
        <w:pStyle w:val="EPComma"/>
      </w:pPr>
      <w:bookmarkStart w:id="7" w:name="TextBodyBegin"/>
      <w:bookmarkEnd w:id="7"/>
      <w:r w:rsidRPr="00EA0263">
        <w:rPr>
          <w:i/>
        </w:rPr>
        <w:t>Evropský parlament</w:t>
      </w:r>
      <w:r w:rsidRPr="00EA0263">
        <w:t>,</w:t>
      </w:r>
    </w:p>
    <w:p w14:paraId="3DDEEE09" w14:textId="77777777" w:rsidR="0014340C" w:rsidRPr="00EA0263" w:rsidRDefault="0014340C" w:rsidP="00347C7E">
      <w:pPr>
        <w:pStyle w:val="NormalHanging12a"/>
      </w:pPr>
      <w:r w:rsidRPr="00EA0263">
        <w:t>–</w:t>
      </w:r>
      <w:r w:rsidRPr="00EA0263">
        <w:tab/>
        <w:t>s ohledem na svá předchozí usnesení o Ukrajině a Rusku, zejména na usnesení přijatá od eskalace ruské války proti Ukrajině v únoru 2022 a anexe Krymského poloostrova dne 19. února 2014,</w:t>
      </w:r>
    </w:p>
    <w:p w14:paraId="2C5EAF67" w14:textId="77777777" w:rsidR="0014340C" w:rsidRPr="00EA0263" w:rsidRDefault="0014340C" w:rsidP="00347C7E">
      <w:pPr>
        <w:pStyle w:val="NormalHanging12a"/>
      </w:pPr>
      <w:r w:rsidRPr="00EA0263">
        <w:t>–</w:t>
      </w:r>
      <w:r w:rsidRPr="00EA0263">
        <w:tab/>
        <w:t>s ohledem na dohodu o přidružení mezi Evropskou unií a jejími členskými státy na jedné straně a Ukrajinou na straně druhé</w:t>
      </w:r>
      <w:r w:rsidRPr="00EA0263">
        <w:rPr>
          <w:rStyle w:val="FootnoteReference"/>
          <w:rFonts w:eastAsiaTheme="majorEastAsia"/>
          <w:color w:val="000000"/>
        </w:rPr>
        <w:footnoteReference w:id="1"/>
      </w:r>
      <w:r w:rsidRPr="00EA0263">
        <w:t>, a na doprovodnou prohloubenou a komplexní zónu volného obchodu mezi Evropskou unií a Ukrajinou, podepsanou v roce 2014,</w:t>
      </w:r>
    </w:p>
    <w:p w14:paraId="477BDDFB" w14:textId="77777777" w:rsidR="0014340C" w:rsidRPr="00EA0263" w:rsidRDefault="0014340C" w:rsidP="00347C7E">
      <w:pPr>
        <w:pStyle w:val="NormalHanging12a"/>
      </w:pPr>
      <w:r w:rsidRPr="00EA0263">
        <w:t>–</w:t>
      </w:r>
      <w:r w:rsidRPr="00EA0263">
        <w:tab/>
        <w:t>s ohledem na Chartu OSN, Haagské úmluvy, Ženevské úmluvy a jejich dodatkové protokoly a na Římský statut Mezinárodního trestního soudu (ICC),</w:t>
      </w:r>
    </w:p>
    <w:p w14:paraId="75FFBEAC" w14:textId="77777777" w:rsidR="0014340C" w:rsidRPr="00EA0263" w:rsidRDefault="0014340C" w:rsidP="00347C7E">
      <w:pPr>
        <w:pStyle w:val="NormalHanging12a"/>
      </w:pPr>
      <w:r w:rsidRPr="00EA0263">
        <w:t>–</w:t>
      </w:r>
      <w:r w:rsidRPr="00EA0263">
        <w:tab/>
        <w:t>s ohledem na návrh nařízení Evropského parlamentu a Rady ze dne 20. června 2023 o zřízení nástroje pro Ukrajinu (COM(2023)0338), který předložila Komise,</w:t>
      </w:r>
    </w:p>
    <w:p w14:paraId="6F42BA2D" w14:textId="77777777" w:rsidR="0014340C" w:rsidRPr="00EA0263" w:rsidRDefault="0014340C" w:rsidP="00347C7E">
      <w:pPr>
        <w:pStyle w:val="NormalHanging12a"/>
      </w:pPr>
      <w:r w:rsidRPr="00EA0263">
        <w:t>–</w:t>
      </w:r>
      <w:r w:rsidRPr="00EA0263">
        <w:tab/>
        <w:t>s ohledem na rozhodnutí Evropské rady ze dne 14. prosince 2023 zahájit přístupová jednání s Ukrajinou v návaznosti na kladné doporučení Komise v této věci ze dne 8. listopadu 2023,</w:t>
      </w:r>
    </w:p>
    <w:p w14:paraId="6DED4D8D" w14:textId="77777777" w:rsidR="0014340C" w:rsidRPr="00EA0263" w:rsidRDefault="0014340C" w:rsidP="00347C7E">
      <w:pPr>
        <w:pStyle w:val="NormalHanging12a"/>
      </w:pPr>
      <w:r w:rsidRPr="00EA0263">
        <w:t>–</w:t>
      </w:r>
      <w:r w:rsidRPr="00EA0263">
        <w:tab/>
        <w:t>s ohledem na závěry Evropské rady ze dne 14. prosince 2023 a ze dne 1. února 2024, </w:t>
      </w:r>
    </w:p>
    <w:p w14:paraId="43C50824" w14:textId="77777777" w:rsidR="0014340C" w:rsidRPr="00EA0263" w:rsidRDefault="0014340C" w:rsidP="00347C7E">
      <w:pPr>
        <w:pStyle w:val="NormalHanging12a"/>
      </w:pPr>
      <w:r w:rsidRPr="00EA0263">
        <w:t>–</w:t>
      </w:r>
      <w:r w:rsidRPr="00EA0263">
        <w:tab/>
        <w:t>s ohledem na zprávu Světové banky, ukrajinské vlády, Komise a OSN ze dne 14. února 2024 nazvanou „Ukraine: Third Rapid Damage and Needs Assessment (RDNA3) February 2022-December 2023“,</w:t>
      </w:r>
    </w:p>
    <w:p w14:paraId="78D638E6" w14:textId="77777777" w:rsidR="0014340C" w:rsidRPr="00EA0263" w:rsidRDefault="0014340C" w:rsidP="00347C7E">
      <w:pPr>
        <w:pStyle w:val="NormalHanging12a"/>
      </w:pPr>
      <w:r w:rsidRPr="00EA0263">
        <w:t>–</w:t>
      </w:r>
      <w:r w:rsidRPr="00EA0263">
        <w:tab/>
        <w:t>s ohledem na zprávu pracovní skupiny na vysoké úrovni pro environmentální důsledky války na Ukrajině ze dne 9. února 2024 nazvanou „An environmental compact for Ukraine – A Green Future꞉ Recommendations for Accountability and Recovery“,</w:t>
      </w:r>
    </w:p>
    <w:p w14:paraId="4D51B801" w14:textId="77777777" w:rsidR="0014340C" w:rsidRPr="00EA0263" w:rsidRDefault="0014340C" w:rsidP="00347C7E">
      <w:pPr>
        <w:pStyle w:val="NormalHanging12a"/>
      </w:pPr>
      <w:r w:rsidRPr="00EA0263">
        <w:lastRenderedPageBreak/>
        <w:t>–</w:t>
      </w:r>
      <w:r w:rsidRPr="00EA0263">
        <w:tab/>
        <w:t>s ohledem na čl. 132 odst. 2 a 4 jednacího řádu,</w:t>
      </w:r>
    </w:p>
    <w:p w14:paraId="530CE04B" w14:textId="77777777" w:rsidR="0014340C" w:rsidRPr="00EA0263" w:rsidRDefault="0014340C" w:rsidP="00347C7E">
      <w:pPr>
        <w:pStyle w:val="NormalHanging12a"/>
      </w:pPr>
      <w:r w:rsidRPr="00EA0263">
        <w:t>A.</w:t>
      </w:r>
      <w:r w:rsidRPr="00EA0263">
        <w:tab/>
        <w:t>vzhledem k tomu, že Rusko vede od 24. února 2022 nezákonnou, nevyprovokovanou a neoprávněnou plnohodnotnou útočnou válku proti Ukrajině; vzhledem k tomu, že válka Ruska proti Ukrajině začala v roce 2014 nezákonnou okupací a anexí Krymského poloostrova a následnou okupací částí Doněcké a Luhanské oblasti; vzhledem k tomu, že tato útočná válka představuje očividné a zjevné porušení Charty OSN a základních zásad mezinárodního práva; vzhledem k tomu, že jednání Ruska na Ukrajině v posledních dvou letech nadále ohrožuje mír a bezpečnost v Evropě i ve světě;</w:t>
      </w:r>
    </w:p>
    <w:p w14:paraId="30058699" w14:textId="77777777" w:rsidR="0014340C" w:rsidRPr="00EA0263" w:rsidRDefault="0014340C" w:rsidP="00347C7E">
      <w:pPr>
        <w:pStyle w:val="NormalHanging12a"/>
      </w:pPr>
      <w:r w:rsidRPr="00EA0263">
        <w:t>B.</w:t>
      </w:r>
      <w:r w:rsidRPr="00EA0263">
        <w:tab/>
        <w:t>vzhledem k tomu, že Valné shromáždění OSN ve své rezoluci ze dne 2. března 2022 okamžitě kvalifikovalo ruskou válku proti Ukrajině jako akt agrese v rozporu s čl. 2 odst. 4 Charty OSN a ve své rezoluci ze dne 14. listopadu 2022 dospělo k závěru, že je třeba pohnat Ruskou federaci k odpovědnosti za její útočnou válku a k právní a finanční odpovědnosti za její mezinárodně protiprávní jednání, včetně náhrady za způsobené újmy a škody;</w:t>
      </w:r>
    </w:p>
    <w:p w14:paraId="5F095DE4" w14:textId="77777777" w:rsidR="0014340C" w:rsidRPr="00EA0263" w:rsidRDefault="0014340C" w:rsidP="00347C7E">
      <w:pPr>
        <w:pStyle w:val="NormalHanging12a"/>
      </w:pPr>
      <w:r w:rsidRPr="00EA0263">
        <w:t>C.</w:t>
      </w:r>
      <w:r w:rsidRPr="00EA0263">
        <w:tab/>
        <w:t>vzhledem k tomu, že ruská útočná válka je největším vojenským konfliktem na evropském kontinentu od konce druhé světové války a odráží rostoucí konflikt mezi autoritářstvím a demokracií;</w:t>
      </w:r>
    </w:p>
    <w:p w14:paraId="0563EA85" w14:textId="77777777" w:rsidR="0014340C" w:rsidRPr="00EA0263" w:rsidRDefault="0014340C" w:rsidP="00347C7E">
      <w:pPr>
        <w:pStyle w:val="NormalHanging12a"/>
      </w:pPr>
      <w:r w:rsidRPr="00EA0263">
        <w:t>D.</w:t>
      </w:r>
      <w:r w:rsidRPr="00EA0263">
        <w:tab/>
        <w:t>vzhledem k tomu, že Ukrajina a její občané prokazují nezlomné odhodlání ruské útočné válce vzdorovat a úspěšně svou zemi brání, a to i za cenu velkých civilních a vojenských obětí a ničení a vojenského využívání civilní a veřejné infrastruktury, přírodního prostředí a kulturního dědictví; vzhledem k tomu, že statečnému lidu Ukrajiny byla udělena Sacharovova cena za rok 2022 jako ocenění jejich odvahy a houževnatosti;</w:t>
      </w:r>
    </w:p>
    <w:p w14:paraId="65289900" w14:textId="77777777" w:rsidR="0014340C" w:rsidRPr="00EA0263" w:rsidRDefault="0014340C" w:rsidP="00347C7E">
      <w:pPr>
        <w:pStyle w:val="NormalHanging12a"/>
      </w:pPr>
      <w:r w:rsidRPr="00EA0263">
        <w:t>E.</w:t>
      </w:r>
      <w:r w:rsidRPr="00EA0263">
        <w:tab/>
        <w:t>vzhledem k tomu, že miliony Ukrajinců, kteří uprchli před ruskou agresí, jsou i nadále vysídleny uvnitř Ukrajiny i za jejími hranicemi; vzhledem k tomu, že na frontové linii žije více než 3,3 milionu lidí, včetně 800 000 dětí; vzhledem k tomu, že jsou nadále denně ostřelovány domy, školy a nemocnice; vzhledem k tomu, že podle Mezinárodní organizace pro migraci nemělo v důsledku ruského ničivého tažení v roce 2023 téměř 720 000 lidí v nejhůře postižených částech Ukrajiny přístup k přiměřenému a bezpečnému bydlení; vzhledem k tomu, že Úřad OSN pro koordinaci humanitárních záležitostí oznámil, že v prosinci 2023 došlo k prudkému nárůstu nerozlišujících útoků na obydlené oblasti Ukrajiny, který jen zdůraznil opakující se vzorec zabíjení civilistů, ničení a humanitárních potřeb, který přetrvával po celý rok 2023;</w:t>
      </w:r>
    </w:p>
    <w:p w14:paraId="6182870A" w14:textId="77777777" w:rsidR="0014340C" w:rsidRPr="00EA0263" w:rsidRDefault="0014340C" w:rsidP="00347C7E">
      <w:pPr>
        <w:pStyle w:val="NormalHanging12a"/>
      </w:pPr>
      <w:r w:rsidRPr="00EA0263">
        <w:t>F.</w:t>
      </w:r>
      <w:r w:rsidRPr="00EA0263">
        <w:tab/>
        <w:t>vzhledem k tomu, že válečné zločiny Ruska působí trauma celé populaci, neboť podle odhadů je 10 milionů osob ohroženo nebo trpí nějakým duševním onemocněním, přičemž se odhaduje, že 3,9 milionu osob trpí středně závažnými až závažnými příznaky duševní poruchy, deprese, úzkosti a posttraumatické stresové poruchy, které vyžadují léčbu; vzhledem k tomu, že v roce 2023 bylo hlášeno 227 incidentů, které měly dopad na humanitární operace v zemi, přičemž bylo zabito nebo zraněno 50 humanitárních pracovníků, z toho 11 při výkonu služby;</w:t>
      </w:r>
    </w:p>
    <w:p w14:paraId="67837601" w14:textId="77777777" w:rsidR="0014340C" w:rsidRPr="00EA0263" w:rsidRDefault="0014340C" w:rsidP="00347C7E">
      <w:pPr>
        <w:pStyle w:val="NormalHanging12a"/>
      </w:pPr>
      <w:r w:rsidRPr="00EA0263">
        <w:t>G.</w:t>
      </w:r>
      <w:r w:rsidRPr="00EA0263">
        <w:tab/>
        <w:t xml:space="preserve">vzhledem k tomu, že podle konzervativních odhadů monitorovací mise OSN pro lidská práva na Ukrajině bylo po téměř dvou letech plnohodnotné ruské invaze na Ukrajinu zabito více než 10 000 civilistů a téměř 20 000 jich bylo zraněno, přičemž Úřad vysokého komisaře OSN pro lidská práva (OHCHR) je přesvědčen, že skutečná čísla </w:t>
      </w:r>
      <w:r w:rsidRPr="00EA0263">
        <w:lastRenderedPageBreak/>
        <w:t>jsou podstatně vyšší;</w:t>
      </w:r>
    </w:p>
    <w:p w14:paraId="3952E95E" w14:textId="77777777" w:rsidR="0014340C" w:rsidRPr="00EA0263" w:rsidRDefault="0014340C" w:rsidP="00347C7E">
      <w:pPr>
        <w:pStyle w:val="NormalHanging12a"/>
      </w:pPr>
      <w:r w:rsidRPr="00EA0263">
        <w:t>H.</w:t>
      </w:r>
      <w:r w:rsidRPr="00EA0263">
        <w:tab/>
        <w:t>vzhledem k tomu, že ukrajinské děti platí ve válce cenu nejvyšší, neboť 520 z nich bylo zabito a nejméně 1 226 zraněno, 1,8 milionu ukrajinských dětí muselo odejít do sousedních zemí jako uprchlíci a dalších 2,5 milionu je vnitřně vysídleno v rámci Ukrajiny;</w:t>
      </w:r>
    </w:p>
    <w:p w14:paraId="3CCF8F4B" w14:textId="77777777" w:rsidR="0014340C" w:rsidRPr="00EA0263" w:rsidRDefault="0014340C" w:rsidP="00347C7E">
      <w:pPr>
        <w:pStyle w:val="NormalHanging12a"/>
      </w:pPr>
      <w:r w:rsidRPr="00EA0263">
        <w:t>I.</w:t>
      </w:r>
      <w:r w:rsidRPr="00EA0263">
        <w:tab/>
        <w:t>vzhledem k tomu, že od začátku plnohodnotné útočné války bylo přibližně 20 000 ukrajinských dětí násilně deportováno do Ruska a Běloruska nebo zadrženo na okupovaných územích; vzhledem k tomu, že Mezinárodní trestní soud vydal mezinárodní zatykač na Vladimira Putina a Mariju Lvovovou-Bělovovou kvůli jejich odpovědnosti za páchání válečného zločinu nezákonné deportace a za nezákonné přesuny dětí z okupovaných území Ukrajiny do Ruské federace; vzhledem k tomu, že na Ukrajinu bylo doposud vráceno méně než 400 deportovaných dětí, které se vrátily ke svým rodinám;</w:t>
      </w:r>
    </w:p>
    <w:p w14:paraId="01B9096A" w14:textId="77777777" w:rsidR="0014340C" w:rsidRPr="00EA0263" w:rsidRDefault="0014340C" w:rsidP="00347C7E">
      <w:pPr>
        <w:pStyle w:val="NormalHanging12a"/>
      </w:pPr>
      <w:r w:rsidRPr="00EA0263">
        <w:t>J.</w:t>
      </w:r>
      <w:r w:rsidRPr="00EA0263">
        <w:tab/>
        <w:t>vzhledem k tomu, že zvláštní zpravodajka OSN pro otázky mučení a jiného krutého, nelidského či ponižujícího zacházení nebo trestání vyjadřuje znepokojení nad zprávami a svědectvími poukazujícími na nelidské podmínky zadržování ukrajinských civilistů a válečných zajatců v Rusku, včetně mučení a nedostatečné lékařské péče, což má za následek trvalé poškození jejich zdraví; vzhledem k tomu, že jsou známy případy, kdy ruská armáda ukrajinské vojáky zabíjí namísto toho, aby je zajala, včetně případů, které byly nejnověji zaznamenány 24. února 2024 v oblasti Bachmutu; vzhledem k tomu, že v roce 2022 bylo při záměrném výbuchu ve věznici v Olenivce úmyslně zabito více než 50 ukrajinských válečných zajatců, většinou příslušníků praporu Azov;</w:t>
      </w:r>
    </w:p>
    <w:p w14:paraId="32AAE0D4" w14:textId="77777777" w:rsidR="0014340C" w:rsidRPr="00EA0263" w:rsidRDefault="0014340C" w:rsidP="00347C7E">
      <w:pPr>
        <w:pStyle w:val="NormalHanging12a"/>
      </w:pPr>
      <w:r w:rsidRPr="00EA0263">
        <w:t>K.</w:t>
      </w:r>
      <w:r w:rsidRPr="00EA0263">
        <w:tab/>
        <w:t>vzhledem k tomu, že ženy a dívky jsou během humanitární krize a vysídlení obzvláště ohroženy, neboť se i nadále neúměrně často stávají oběťmi genderově podmíněného násilí; vzhledem k tomu, že mnoho žen zůstalo na Ukrajině a byly povolány do ozbrojených sil; vzhledem k tomu, že existují informace o tom, že ukrajinské vojákyně jsou v zajetí vystaveny mučení a sexuálnímu násilí; vzhledem k tomu, že Úřad vysokého komisaře OSN pro lidská práva uvedl, že většinu obětí hromadných poprav, které provádějí na okupovaných územích ruské síly, tvoří muži, takže pozůstalí rodinní příslušníci – z nichž velkou část tvoří ženy – zůstávají často sami na to, aby se vyrovnali s omezenými rodinnými příjmy, potřebou zvýšené péče a silným psychickým traumatem a utrpením;</w:t>
      </w:r>
    </w:p>
    <w:p w14:paraId="607FFD22" w14:textId="77777777" w:rsidR="0014340C" w:rsidRPr="00EA0263" w:rsidRDefault="0014340C" w:rsidP="00347C7E">
      <w:pPr>
        <w:pStyle w:val="NormalHanging12a"/>
      </w:pPr>
      <w:r w:rsidRPr="00EA0263">
        <w:t>L.</w:t>
      </w:r>
      <w:r w:rsidRPr="00EA0263">
        <w:tab/>
        <w:t>vzhledem k tomu, že ukrajinským ozbrojeným silám se podařilo odolat ruské invazi, osvobodit více než 50 % území dočasně obsazených po 24. únoru 2022 a znovu získat kontrolu nad západním přístupem Ukrajiny k Černému moři a vytlačit ruskou černomořskou flotilu z této oblasti;</w:t>
      </w:r>
    </w:p>
    <w:p w14:paraId="291EE336" w14:textId="77777777" w:rsidR="0014340C" w:rsidRPr="00EA0263" w:rsidRDefault="0014340C" w:rsidP="00347C7E">
      <w:pPr>
        <w:pStyle w:val="NormalHanging12a"/>
      </w:pPr>
      <w:r w:rsidRPr="00EA0263">
        <w:t>M.</w:t>
      </w:r>
      <w:r w:rsidRPr="00EA0263">
        <w:tab/>
        <w:t xml:space="preserve">vzhledem k tomu, že EU od začátku plnohodnotné invaze poskytuje významnou podporu ve všech oblastech, včetně vojenské podpory; vzhledem k tomu, že celková pomoc, kterou EU, její členské státy a evropské finanční instituce přislíbily Ukrajině od února 2022, činí nejméně 85 miliard EUR, včetně humanitární a nouzové pomoci, rozpočtové podpory, makrofinanční pomoci a vojenské pomoci; vzhledem k tomu, že členské státy získaly 17 miliard EUR na přijetí přibližně čtyř milionů ukrajinských </w:t>
      </w:r>
      <w:r w:rsidRPr="00EA0263">
        <w:lastRenderedPageBreak/>
        <w:t>uprchlíků, kterým byla na základě směrnice o dočasné ochraně</w:t>
      </w:r>
      <w:r w:rsidRPr="00EA0263">
        <w:rPr>
          <w:rStyle w:val="FootnoteReference"/>
        </w:rPr>
        <w:footnoteReference w:id="2"/>
      </w:r>
      <w:r w:rsidRPr="00EA0263">
        <w:t xml:space="preserve"> prodloužena ochrana do března 2025;</w:t>
      </w:r>
    </w:p>
    <w:p w14:paraId="20FF4AA3" w14:textId="77777777" w:rsidR="0014340C" w:rsidRPr="00EA0263" w:rsidRDefault="0014340C" w:rsidP="00347C7E">
      <w:pPr>
        <w:pStyle w:val="NormalHanging12a"/>
      </w:pPr>
      <w:r w:rsidRPr="00EA0263">
        <w:t>N.</w:t>
      </w:r>
      <w:r w:rsidRPr="00EA0263">
        <w:tab/>
        <w:t>vzhledem k tomu, že EU a její členské státy dosud poskytly Ukrajině vojenskou pomoc ve výši 28 miliard EUR a předběžně se zavázaly poskytnout v roce 2024 částku ve výši přibližně 21,2 miliardy EUR; vzhledem k tomu, že z Evropského mírového nástroje bylo poskytnuto 5,6 miliardy EUR na převod vojenského vybavení na Ukrajinu členskými státy; vzhledem k tomu, že iniciativa týkající se munice, která měla do března 2024 poskytnout Ukrajině 1 milion nábojů o velikosti 155 mm, má nyní za cíl dodat přibližně polovinu tohoto množství do uvedeného data a druhou polovinu do konce roku 2024; vzhledem k tomu, že vojenská pomocná mise EU na podporu Ukrajiny dosud vycvičila v Německu a Polsku 40 000 ukrajinských vojáků a jejich počet se stále zvyšuje;</w:t>
      </w:r>
    </w:p>
    <w:p w14:paraId="7CDF15A5" w14:textId="77777777" w:rsidR="0014340C" w:rsidRPr="00EA0263" w:rsidRDefault="0014340C" w:rsidP="00347C7E">
      <w:pPr>
        <w:pStyle w:val="NormalHanging12a"/>
      </w:pPr>
      <w:r w:rsidRPr="00EA0263">
        <w:t>O.</w:t>
      </w:r>
      <w:r w:rsidRPr="00EA0263">
        <w:tab/>
        <w:t>vzhledem k tomu, že společný hrubý domácí produkt západních zemí je 25krát vyšší než HDP Ruska, avšak v roce 2023 činila vojenská pomoc Západu Ukrajině méně než 0,1 % tohoto společného HDP; vzhledem k tomu, že Rusko v roce 2023 vydalo na svou útočnou válku přibližně 6 % svého HDP a Ukrajina vydala na svou obranu ekvivalent 25 % svého HDP;</w:t>
      </w:r>
    </w:p>
    <w:p w14:paraId="154E5142" w14:textId="77777777" w:rsidR="0014340C" w:rsidRPr="00EA0263" w:rsidRDefault="0014340C" w:rsidP="00347C7E">
      <w:pPr>
        <w:pStyle w:val="NormalHanging12a"/>
      </w:pPr>
      <w:r w:rsidRPr="00EA0263">
        <w:t>P.</w:t>
      </w:r>
      <w:r w:rsidRPr="00EA0263">
        <w:tab/>
        <w:t>vzhledem k tomu, že Kongres USA dosud nepřijal nový balíček podpory Ukrajině ve výši 60 miliard USD na rok 2024, což v podstatě vedlo k zastavení závazků USA v oblasti pomoci a vojenských dodávek na Ukrajinu; vzhledem k tomu, že aby EU a její členské státy v roce 2024 plně nahradily vojenskou podporu USA, musely by současnou úroveň a tempo vojenské podpory zdvojnásobit;</w:t>
      </w:r>
    </w:p>
    <w:p w14:paraId="788FFD42" w14:textId="77777777" w:rsidR="0014340C" w:rsidRPr="00EA0263" w:rsidRDefault="0014340C" w:rsidP="00347C7E">
      <w:pPr>
        <w:pStyle w:val="NormalHanging12a"/>
      </w:pPr>
      <w:r w:rsidRPr="00EA0263">
        <w:t>Q.</w:t>
      </w:r>
      <w:r w:rsidRPr="00EA0263">
        <w:tab/>
        <w:t>vzhledem k tomu, že generální tajemník NATO Jens Stoltenberg prohlásil, že členové NATO se musí připravit na možnou konfrontaci s Ruskem, která by mohla trvat desítky let; vzhledem k tomu, že v přímém důsledku ruské útočné války se Finsko a Švédsko připojily k NATO, Ukrajina, Moldavsko a Gruzie získaly status kandidátské země EU, více než 50 zemí poskytlo Ukrajině rozsáhlé balíčky bezpečnostní pomoci a v OSN byla Ukrajině vyjádřena silná politická podpora;</w:t>
      </w:r>
    </w:p>
    <w:p w14:paraId="46F3B43A" w14:textId="77777777" w:rsidR="0014340C" w:rsidRPr="00EA0263" w:rsidRDefault="0014340C" w:rsidP="00347C7E">
      <w:pPr>
        <w:pStyle w:val="NormalHanging12a"/>
      </w:pPr>
      <w:r w:rsidRPr="00EA0263">
        <w:t>R.</w:t>
      </w:r>
      <w:r w:rsidRPr="00EA0263">
        <w:tab/>
        <w:t>vzhledem k tomu, že Evropská rada rozhodla o zahájení přístupových jednání s Ukrajinou na základě kladného doporučení Komise, a dále vyzvala Radu, aby přijala rámec pro jednání, jakmile budou splněna příslušná doporučení Komise;</w:t>
      </w:r>
    </w:p>
    <w:p w14:paraId="0E55FA9A" w14:textId="77777777" w:rsidR="0014340C" w:rsidRPr="00EA0263" w:rsidRDefault="0014340C" w:rsidP="00347C7E">
      <w:pPr>
        <w:pStyle w:val="NormalHanging12a"/>
      </w:pPr>
      <w:r w:rsidRPr="00EA0263">
        <w:t>S.</w:t>
      </w:r>
      <w:r w:rsidRPr="00EA0263">
        <w:tab/>
        <w:t>vzhledem k tomu, že Ukrajina podepsala bezpečnostní dohody se Spojeným královstvím, Německem, Francií, Dánskem a Itálií v souladu se společným prohlášením G7 o podpoře Ukrajiny, které bylo sjednáno dne 12. července 2023 při příležitosti summitu NATO ve Vilniusu; vzhledem k tomu, že závazek skupiny G7 otevřel dveře k jednání o formalizaci dlouhodobých dvoustranných bezpečnostních závazků a ujednání na podporu Ukrajiny;</w:t>
      </w:r>
    </w:p>
    <w:p w14:paraId="137B9E25" w14:textId="77777777" w:rsidR="0014340C" w:rsidRPr="00EA0263" w:rsidRDefault="0014340C" w:rsidP="00347C7E">
      <w:pPr>
        <w:pStyle w:val="NormalHanging12a"/>
      </w:pPr>
      <w:r w:rsidRPr="00EA0263">
        <w:t>T.</w:t>
      </w:r>
      <w:r w:rsidRPr="00EA0263">
        <w:tab/>
        <w:t xml:space="preserve">vzhledem k tomu, že podle zpráv Rusko zásadním způsobem přeorientovalo svou </w:t>
      </w:r>
      <w:r w:rsidRPr="00EA0263">
        <w:lastRenderedPageBreak/>
        <w:t>ekonomiku na „válečnou ekonomiku“ a plánuje velmi vysoké výdaje na obranu, které se odhadují na více než 100 miliard EUR; vzhledem k tomu, že Rusko údajně na celostátní úrovni vyrábí více než 2 miliony dělostřeleckých granátů ročně, což je podstatně více, než kolik Ukrajině slíbily vlády EU;</w:t>
      </w:r>
    </w:p>
    <w:p w14:paraId="086EADC3" w14:textId="77777777" w:rsidR="0014340C" w:rsidRPr="00EA0263" w:rsidRDefault="0014340C" w:rsidP="00347C7E">
      <w:pPr>
        <w:pStyle w:val="NormalHanging12a"/>
      </w:pPr>
      <w:r w:rsidRPr="00EA0263">
        <w:t>U.</w:t>
      </w:r>
      <w:r w:rsidRPr="00EA0263">
        <w:tab/>
        <w:t>vzhledem k tomu, že EU od začátku války přijala 13 balíčků sankcí a vytvořila novou funkci zvláštního mezinárodního vyslance pro uplatňování sankcí EU, jehož úkolem je řešit zejména obcházení sankcí zaměřených na Rusko a Bělorusko jakožto jeho spojence a vyhýbání se těmto sankcím;</w:t>
      </w:r>
    </w:p>
    <w:p w14:paraId="190CCDC9" w14:textId="77777777" w:rsidR="0014340C" w:rsidRPr="00EA0263" w:rsidRDefault="0014340C" w:rsidP="00347C7E">
      <w:pPr>
        <w:pStyle w:val="NormalHanging12a"/>
      </w:pPr>
      <w:r w:rsidRPr="00EA0263">
        <w:t>V.</w:t>
      </w:r>
      <w:r w:rsidRPr="00EA0263">
        <w:tab/>
        <w:t>vzhledem k tomu, že podle odhadů zmrazili EU a další partneři 300 miliard EUR z rezerv ruské centrální banky a peníze ruských oligarchů ve výši 21,5 miliard EUR a že USA a další západní spojenci zablokovali nebo zabavili aktiva přesahující výši 58 miliard USD, která vlastní nebo ovládají Rusové, na něž byly uvaleny sankce;</w:t>
      </w:r>
    </w:p>
    <w:p w14:paraId="1B3F577D" w14:textId="77777777" w:rsidR="0014340C" w:rsidRPr="00EA0263" w:rsidRDefault="0014340C" w:rsidP="00347C7E">
      <w:pPr>
        <w:pStyle w:val="NormalHanging12a"/>
      </w:pPr>
      <w:r w:rsidRPr="00EA0263">
        <w:t>W.</w:t>
      </w:r>
      <w:r w:rsidRPr="00EA0263">
        <w:tab/>
        <w:t>vzhledem k tomu, že orgány EU nedávno dosáhly dohody o vytvoření nástroje pro Ukrajinu, který nabídne předvídatelnou střednědobou podporu ve výši 50 miliard EUR ve formě grantů a půjček na opravu, obnovu, rekonstrukci a modernizaci Ukrajiny v letech 2024–2027;</w:t>
      </w:r>
    </w:p>
    <w:p w14:paraId="680C041D" w14:textId="77777777" w:rsidR="0014340C" w:rsidRPr="00EA0263" w:rsidRDefault="0014340C" w:rsidP="00347C7E">
      <w:pPr>
        <w:pStyle w:val="NormalHanging12a"/>
      </w:pPr>
      <w:r w:rsidRPr="00EA0263">
        <w:t>X.</w:t>
      </w:r>
      <w:r w:rsidRPr="00EA0263">
        <w:tab/>
        <w:t>vzhledem k tomu, že útočná válka Ruska svědčí o jeho imperialistickém přístupu k jeho sousedům; vzhledem k tomu, že dokud bude Rusko státem prosazujícím revizionistickou politiku, budou pokračovat jeho snahy o to, aby se nad evropským kontinentem nepřestala vznášet hrozba jeho agrese; vzhledem k tomu, že řada mezinárodních aktérů označila Rusko za stát, který podporuje terorismus a využívá teroristické prostředky;</w:t>
      </w:r>
    </w:p>
    <w:p w14:paraId="3006C519" w14:textId="77777777" w:rsidR="0014340C" w:rsidRPr="00EA0263" w:rsidRDefault="0014340C" w:rsidP="00347C7E">
      <w:pPr>
        <w:pStyle w:val="NormalHanging12a"/>
      </w:pPr>
      <w:r w:rsidRPr="00EA0263">
        <w:t>Y.</w:t>
      </w:r>
      <w:r w:rsidRPr="00EA0263">
        <w:tab/>
        <w:t>vzhledem k tomu, že Rusko je zodpovědné za celosvětovou krizi v oblasti potravinového zabezpečení, jež vznikla v důsledku jeho útočné války proti Ukrajině a blokády ukrajinských námořních přístavů; vzhledem k tomu, že Rusko od začátku války používá potraviny a hlad jako zbraně;</w:t>
      </w:r>
    </w:p>
    <w:p w14:paraId="0EC40D87" w14:textId="77777777" w:rsidR="0014340C" w:rsidRPr="00EA0263" w:rsidRDefault="0014340C" w:rsidP="00347C7E">
      <w:pPr>
        <w:pStyle w:val="NormalHanging12a"/>
      </w:pPr>
      <w:r w:rsidRPr="00EA0263">
        <w:t>Z.</w:t>
      </w:r>
      <w:r w:rsidRPr="00EA0263">
        <w:tab/>
        <w:t>vzhledem k tomu, že Mezinárodní trestní soud je v návaznosti na dvě ad hoc prohlášení Ukrajiny příslušným soudem pro válečné zločiny, zločiny proti lidskosti a zločin genocidy spáchané na území Ukrajiny od listopadu 2013, avšak nemá v této situaci pravomoc ve věci zločinu agrese ve smyslu článku 8a Římského statutu, neboť ani Ukrajina, ani Ruská federace tento statut ani jeho změny související se zločinem agrese neratifikovaly; vzhledem k tomu, že EU podporuje zřízení zvláštního tribunálu pro zločin agrese;</w:t>
      </w:r>
    </w:p>
    <w:p w14:paraId="1247A56D" w14:textId="77777777" w:rsidR="0014340C" w:rsidRPr="00EA0263" w:rsidRDefault="0014340C" w:rsidP="00347C7E">
      <w:pPr>
        <w:pStyle w:val="NormalHanging12a"/>
      </w:pPr>
      <w:r w:rsidRPr="00EA0263">
        <w:t>AA.</w:t>
      </w:r>
      <w:r w:rsidRPr="00EA0263">
        <w:tab/>
        <w:t>vzhledem k tomu, že ukrajinská příroda a životní prostředí se staly jedním ze specifických cílů války, neboť Rusko je neskrývaně a masivně poškozuje, např. vypalováním polí a lesů, nelegální těžbou ukrajinského dřeva a kontaminací vody a půdy chemickým odpadem, což ničí zemi a její obyvatelnost a omezuje schopnost budoucích generací úspěšně se rozvíjet a dosáhnout prosperity; vzhledem k tomu, že zničení Kachovské přehrady dne 6. června 2023 je jasným příkladem činů Ruska, které budou i v následujících letech působit ekologickou devastaci;</w:t>
      </w:r>
    </w:p>
    <w:p w14:paraId="61A1EE9C" w14:textId="77777777" w:rsidR="0014340C" w:rsidRPr="00EA0263" w:rsidRDefault="0014340C" w:rsidP="00347C7E">
      <w:pPr>
        <w:pStyle w:val="NormalHanging12a"/>
      </w:pPr>
      <w:r w:rsidRPr="00EA0263">
        <w:t>AB.</w:t>
      </w:r>
      <w:r w:rsidRPr="00EA0263">
        <w:tab/>
        <w:t xml:space="preserve">vzhledem k tomu, že dne 13. února 2024 bylo ve Španělsku nalezeno tělo bývalého ruského pilota vrtulníku Maksima Kuzminova, který v roce 2023 přeběhl na Ukrajinu a jehož zavraždili ozbrojenci údajně vyslaní ruskou vládou; vzhledem k tomu, že ruské </w:t>
      </w:r>
      <w:r w:rsidRPr="00EA0263">
        <w:lastRenderedPageBreak/>
        <w:t>zpravodajské služby v posledních desetiletích provedly na území EU řadu bezostyšných tajných operací, včetně atentátů;</w:t>
      </w:r>
    </w:p>
    <w:p w14:paraId="1C4BB05D" w14:textId="77777777" w:rsidR="0014340C" w:rsidRPr="00EA0263" w:rsidRDefault="0014340C" w:rsidP="00347C7E">
      <w:pPr>
        <w:pStyle w:val="NormalHanging12a"/>
      </w:pPr>
      <w:r w:rsidRPr="00EA0263">
        <w:t>1.</w:t>
      </w:r>
      <w:r w:rsidRPr="00EA0263">
        <w:tab/>
        <w:t>opětovně zdůrazňuje svou neochvějnou solidaritu lidu a vedoucím činitelům Ukrajiny, stejně jako svou podporu její nezávislosti, svrchovanosti a územní celistvosti v rámci jejích mezinárodně uznaných hranic;</w:t>
      </w:r>
    </w:p>
    <w:p w14:paraId="1EB9A386" w14:textId="77777777" w:rsidR="0014340C" w:rsidRPr="00EA0263" w:rsidRDefault="0014340C" w:rsidP="00347C7E">
      <w:pPr>
        <w:pStyle w:val="NormalHanging12a"/>
      </w:pPr>
      <w:r w:rsidRPr="00EA0263">
        <w:t>2.</w:t>
      </w:r>
      <w:r w:rsidRPr="00EA0263">
        <w:tab/>
        <w:t>znovu co nejdůrazněji odsuzuje nezákonnou, nevyprovokovanou a neoprávněnou útočnou válku Ruska proti Ukrajině, jakož i zapojení běloruského režimu; požaduje, aby Rusko a jeho spojenecké síly zastavily veškeré vojenské akce a aby Rusko stáhlo veškeré vojenské a spojenecké jednotky a vojenské vybavení z celého mezinárodně uznaného území Ukrajiny; požaduje, aby bylo zastaveno usazování ruských občanů na dočasně okupovaných územích Ukrajiny a aby z těchto území odešli;</w:t>
      </w:r>
    </w:p>
    <w:p w14:paraId="52C306F2" w14:textId="77777777" w:rsidR="0014340C" w:rsidRPr="00EA0263" w:rsidRDefault="0014340C" w:rsidP="00347C7E">
      <w:pPr>
        <w:pStyle w:val="NormalHanging12a"/>
      </w:pPr>
      <w:r w:rsidRPr="00EA0263">
        <w:t>3.</w:t>
      </w:r>
      <w:r w:rsidRPr="00EA0263">
        <w:tab/>
        <w:t>připomíná, že ruská útočná válka začala nezákonnou anexí Krymského poloostrova v únoru 2014, po níž následovala okupace částí Doněcké a Luhanské oblasti; připomíná, že poloostrov byl přeměněn na vojenskou základnu a posloužil jako odrazový můstek pro plnohodnotnou invazi v roce 2022;</w:t>
      </w:r>
    </w:p>
    <w:p w14:paraId="1EEE65C1" w14:textId="77777777" w:rsidR="0014340C" w:rsidRPr="00EA0263" w:rsidRDefault="0014340C" w:rsidP="00347C7E">
      <w:pPr>
        <w:pStyle w:val="NormalHanging12a"/>
      </w:pPr>
      <w:r w:rsidRPr="00EA0263">
        <w:t>4.</w:t>
      </w:r>
      <w:r w:rsidRPr="00EA0263">
        <w:tab/>
        <w:t>odsuzuje mučení a zabíjení ukrajinských válečných zajatců a civilistů ruskou stranou; vyzývá k nezávislému vyšetřování a stíhání těchto zločinů a ke zvýšenému úsilí o výměnu vězňů mezi Ukrajinou a Ruskem;</w:t>
      </w:r>
    </w:p>
    <w:p w14:paraId="3AC26FE9" w14:textId="77777777" w:rsidR="0014340C" w:rsidRPr="00EA0263" w:rsidRDefault="0014340C" w:rsidP="00347C7E">
      <w:pPr>
        <w:pStyle w:val="NormalHanging12a"/>
      </w:pPr>
      <w:r w:rsidRPr="00EA0263">
        <w:t>5.</w:t>
      </w:r>
      <w:r w:rsidRPr="00EA0263">
        <w:tab/>
        <w:t>odsuzuje pokusy Ruska upřít Ukrajině a jejímu lidu etnickou, jazykovou a historickou identitu tím, že na okupovaných a anektovaných územích vymazává znaky ukrajinské identity či zakazuje používání ukrajinského jazyka a symbolů, a odsuzuje také intenzivní politiku nezákonného vydávání ruských pasů ukrajinským občanům a opakované snahy ruského prezidenta a dalších státních činitelů přepisovat dějiny;</w:t>
      </w:r>
    </w:p>
    <w:p w14:paraId="504C0C78" w14:textId="77777777" w:rsidR="0014340C" w:rsidRPr="00EA0263" w:rsidRDefault="0014340C" w:rsidP="00347C7E">
      <w:pPr>
        <w:pStyle w:val="NormalHanging12a"/>
      </w:pPr>
      <w:r w:rsidRPr="00EA0263">
        <w:t>6.</w:t>
      </w:r>
      <w:r w:rsidRPr="00EA0263">
        <w:tab/>
        <w:t>je přesvědčen, že výsledek války a postoj mezinárodního společenství budou mít zásadní vliv na budoucí kroky dalších autoritářských režimů, které průběh války pozorně sledují a vyhodnocují, jaký prostor se jim skýtá k provádění agresivní zahraniční politiky, a to i vojenskými prostředky;</w:t>
      </w:r>
    </w:p>
    <w:p w14:paraId="108734BC" w14:textId="77777777" w:rsidR="0014340C" w:rsidRPr="00EA0263" w:rsidRDefault="0014340C" w:rsidP="00347C7E">
      <w:pPr>
        <w:pStyle w:val="NormalHanging12a"/>
      </w:pPr>
      <w:r w:rsidRPr="00EA0263">
        <w:t>7.</w:t>
      </w:r>
      <w:r w:rsidRPr="00EA0263">
        <w:tab/>
        <w:t>zdůrazňuje, že hlavním cílem Ukrajiny je válku proti Rusku vyhrát, což znamená vytlačit všechny vojenské síly Ruska a jednotky jeho podporovatelů a spojenců z mezinárodně uznaného území Ukrajiny; domnívá se, že tohoto cíle lze dosáhnout pouze prostřednictvím nepřetržitých, soustavných a neustále se zvyšujících dodávek všech typů konvenčních zbraní Ukrajině, a to bez výjimky;</w:t>
      </w:r>
    </w:p>
    <w:p w14:paraId="2DFEBB4F" w14:textId="77777777" w:rsidR="0014340C" w:rsidRPr="00EA0263" w:rsidRDefault="0014340C" w:rsidP="00347C7E">
      <w:pPr>
        <w:pStyle w:val="NormalHanging12a"/>
      </w:pPr>
      <w:r w:rsidRPr="00EA0263">
        <w:t>8.</w:t>
      </w:r>
      <w:r w:rsidRPr="00EA0263">
        <w:tab/>
        <w:t>oceňuje houževnatost a odhodlání, které ukrajinský lid projevuje při prosazování demokratických hodnot, reformním úsilí a snaze o integraci do euroatlantického společenství národů;</w:t>
      </w:r>
    </w:p>
    <w:p w14:paraId="20648338" w14:textId="77777777" w:rsidR="0014340C" w:rsidRPr="00EA0263" w:rsidRDefault="0014340C" w:rsidP="00347C7E">
      <w:pPr>
        <w:pStyle w:val="NormalHanging12a"/>
      </w:pPr>
      <w:r w:rsidRPr="00EA0263">
        <w:t>9.</w:t>
      </w:r>
      <w:r w:rsidRPr="00EA0263">
        <w:tab/>
        <w:t xml:space="preserve">připomíná význam osvobození a deokupace Krymského poloostrova, který je Ruskem okupován už deset let; připomíná, že obyvatelé poloostrova, kteří jsou loajální vůči Ukrajině, zejména domorodí Tataři, čelí represím, zatýkání a mučení; připomíná, že ruské okupační síly vynaložily veškeré úsilí, aby zničily tatarské dědictví a vymazaly památky přítomnosti Ukrajiny na tomto poloostrově, a že pokračují ve svých pokusech násilně změnit demografické složení obyvatelstva, což může představovat genocidu, jak se uvádí v Úmluvě proti genocidě; podporuje úsilí Ukrajiny o opětovné získání Krymu, </w:t>
      </w:r>
      <w:r w:rsidRPr="00EA0263">
        <w:lastRenderedPageBreak/>
        <w:t>zejména Krymskou platformu;</w:t>
      </w:r>
    </w:p>
    <w:p w14:paraId="4B0AB3B1" w14:textId="77777777" w:rsidR="0014340C" w:rsidRPr="00EA0263" w:rsidRDefault="0014340C" w:rsidP="00347C7E">
      <w:pPr>
        <w:pStyle w:val="NormalHanging12a"/>
        <w:rPr>
          <w:szCs w:val="22"/>
        </w:rPr>
      </w:pPr>
      <w:r w:rsidRPr="00EA0263">
        <w:t>10.</w:t>
      </w:r>
      <w:r w:rsidRPr="00EA0263">
        <w:tab/>
        <w:t>znovu se vyslovuje pro to, aby byla Ukrajině poskytována soustavná vojenská pomoc, a to tak dlouho, jak to bude nutné, a v jakékoli formě, která bude pro vítězství Ukrajiny nezbytná; oceňuje úsilí, které dosud členské státy vyvinuly při poskytování vojenské podpory Ukrajině, a úsilí místopředsedy Komise, vysokého představitele Unie pro zahraniční věci a bezpečnostní politiku při koordinaci této vojenské podpory; opakuje svou výzvu členským státům, aby svou vojenskou podporu podstatně zvýšily a urychlily, zejména pokud jde o poskytování zbraní a střeliva v závislosti na jasně stanovených potřebách, aby se Ukrajina mohla nejen bránit proti ruským útokům, ale také aby mohla znovu získat plnou kontrolu nad celým svým mezinárodně uznaným územím; zdůrazňuje, že nedostatek a zpoždění dodávky zbraní a střeliva mohou zmařit dosavadní úsilí; vyjadřuje obavy, že slib dodat jeden milion kusů munice nebude dodržen; vyzývá členské státy a Evropskou službu pro vnější činnost (ESVČ), aby Parlamentu předložily informace o předchozích dodávkách vojenské pomoci Ukrajině, včetně auditu provedeného ESVČ, a o výši pomoci, kterou jsou členské státy ochotny poskytnout v roce 2024;</w:t>
      </w:r>
    </w:p>
    <w:p w14:paraId="749C578D" w14:textId="77777777" w:rsidR="0014340C" w:rsidRPr="00EA0263" w:rsidRDefault="0014340C" w:rsidP="00347C7E">
      <w:pPr>
        <w:pStyle w:val="NormalHanging12a"/>
      </w:pPr>
      <w:r w:rsidRPr="00EA0263">
        <w:t>11.</w:t>
      </w:r>
      <w:r w:rsidRPr="00EA0263">
        <w:tab/>
        <w:t>je přesvědčen, že by nemělo docházet k samovolnému omezování vojenské pomoci Ukrajině; poukazuje na obrovské rozdíly ve vojenské podpoře poskytované členskými státy EU v poměru k jejich HDP; vyzývá k nezbytným investicím do evropské průmyslové základny obrany s cílem výrazně zvýšit výrobu k pokrytí potřeb Ukrajiny a doplnění vyčerpaných zásob členských států EU; zdůrazňuje, že Ukrajina potřebuje zejména sofistikované systémy protivzdušné obrany, rakety dlouhého doletu, jako jsou rakety TAURUS, Storm Shadow/SCALP a další, a moderní bojové letouny, různé typy děl a střeliva (zejména 155 mm), drony a zbraně k boji proti nim; podporuje návrh, aby všechny členské státy EU a spojenci v NATO vojensky podporovali Ukrajinu v rozsahu nejméně 0,25 % svého HDP ročně; žádá celkové navýšení finančního stropu Evropského mírového nástroje a trvá na tom, aby byl mimo jiné použit na nákup střeliva dostupného na světovém trhu od jediného dodavatele pro potřeby Ukrajiny; naléhavě vyzývá vlády členských států, aby neprodleně zahájily dialog se společnostmi působícími v obranném průmyslu s cílem zaručit, že výroba a dodávky zejména střeliva, nábojů a raket pro Ukrajinu budou upřednostněny před objednávkami z jiných třetích zemí; vyzývá EU a její členské státy, aby prozkoumaly možnosti společných podniků a úzké spolupráce s obranným průmyslem z podobně smýšlejících třetích zemí za účelem dodání potřebné munice Ukrajině; naléhavě vyzývá zejména největší členské státy s významnými kapacitami obranného průmyslu, aby výrazně a naléhavě zvýšily vojenskou pomoc Ukrajině; vyzývá Sněmovnu reprezentantů USA, aby bez dalšího odkladu přijala balíček vojenské pomoci Ukrajině;</w:t>
      </w:r>
    </w:p>
    <w:p w14:paraId="2CD7BCA7" w14:textId="77777777" w:rsidR="0014340C" w:rsidRPr="00EA0263" w:rsidRDefault="0014340C" w:rsidP="00347C7E">
      <w:pPr>
        <w:pStyle w:val="NormalHanging12a"/>
      </w:pPr>
      <w:r w:rsidRPr="00EA0263">
        <w:t>12.</w:t>
      </w:r>
      <w:r w:rsidRPr="00EA0263">
        <w:tab/>
        <w:t>vyzývá EU a její členské státy, aby splnily závazky Versailleského prohlášení z roku 2022 a urychlily plné provádění Strategického kompasu posílením evropské vojenské spolupráce na úrovni průmyslu a ozbrojených sil, aby se EU stala silnějším a schopnějším zajišťovatelem bezpečnosti, který je interoperabilní a doplňuje se s NATO; vítá navýšení rozpočtů a investic členských států a orgánů EU do obrany a vyzývá ke zvýšení cílených výdajů, společných zakázek a společných investic do výzkumu a vývoje v oblasti obrany; zdůrazňuje, že během procesu přistoupení k EU by měly být podniknuty konkrétní kroky k začlenění Ukrajiny do politik a programů EU v oblasti obrany a kybernetické bezpečnosti;</w:t>
      </w:r>
    </w:p>
    <w:p w14:paraId="6B6D1307" w14:textId="77777777" w:rsidR="0014340C" w:rsidRPr="00EA0263" w:rsidRDefault="0014340C" w:rsidP="00347C7E">
      <w:pPr>
        <w:pStyle w:val="NormalHanging12a"/>
      </w:pPr>
      <w:r w:rsidRPr="00EA0263">
        <w:t>13.</w:t>
      </w:r>
      <w:r w:rsidRPr="00EA0263">
        <w:tab/>
        <w:t xml:space="preserve">vítá podpis bezpečnostních dohod mezi Ukrajinou a Spojeným královstvím, Německem, </w:t>
      </w:r>
      <w:r w:rsidRPr="00EA0263">
        <w:lastRenderedPageBreak/>
        <w:t>Francií, Dánskem a Itálií v souladu se společným prohlášením skupiny G7 o podpoře Ukrajiny a vyzývá další podobně smýšlející partnery, aby je následovali; zdůrazňuje, že tyto bezpečnostní dohody nelze považovat za náhradu budoucího členství v NATO; vítá pokrok, jehož bylo dosaženo v oblasti praktických náležitostí a finančního stropu pro nový Fond pomoci Ukrajině v rámci Evropského mírového nástroje, který by podporoval poskytování vojenského vybavení Ukrajině prostřednictvím společných evropských iniciativ v oblasti zadávání veřejných zakázek;</w:t>
      </w:r>
    </w:p>
    <w:p w14:paraId="527FF4DE" w14:textId="77777777" w:rsidR="0014340C" w:rsidRPr="00EA0263" w:rsidRDefault="0014340C" w:rsidP="00347C7E">
      <w:pPr>
        <w:pStyle w:val="NormalHanging12a"/>
      </w:pPr>
      <w:r w:rsidRPr="00EA0263">
        <w:t>14.</w:t>
      </w:r>
      <w:r w:rsidRPr="00EA0263">
        <w:tab/>
        <w:t>znovu vyjadřuje podporu mírovému plánu, který předložil ukrajinský prezident Volodymyr Zelenskyj; je přesvědčen, že se jedná o komplexní plán na obnovení územní celistvosti Ukrajiny; připomíná, že všech deset bodů tohoto plánu se odrazilo v rezoluci Valného shromáždění OSN ES-11/6 ze dne 23. února 2023 o zásadách Charty Organizace spojených národů, jež jsou základem komplexního, spravedlivého a trvalého míru na Ukrajině;</w:t>
      </w:r>
    </w:p>
    <w:p w14:paraId="11E1D646" w14:textId="77777777" w:rsidR="0014340C" w:rsidRPr="00EA0263" w:rsidRDefault="0014340C" w:rsidP="00347C7E">
      <w:pPr>
        <w:pStyle w:val="NormalHanging12a"/>
        <w:rPr>
          <w:shd w:val="clear" w:color="auto" w:fill="FFFFFF"/>
        </w:rPr>
      </w:pPr>
      <w:r w:rsidRPr="00EA0263">
        <w:t>15.</w:t>
      </w:r>
      <w:r w:rsidRPr="00EA0263">
        <w:tab/>
        <w:t>opakuje svou výzvu Komisi, místopředsedovi Komise, vysokému představiteli a členským státům, aby spolupracovali s Ukrajinou a mezinárodním společenstvím na zřízení zvláštního tribunálu, který by vyšetřil a stíhal zločin agrese vůči Ukrajině spáchaný ruskými čelnými představiteli a jejich spojenci, jako je režim v Bělorusku;</w:t>
      </w:r>
      <w:r w:rsidRPr="00EA0263">
        <w:rPr>
          <w:shd w:val="clear" w:color="auto" w:fill="FFFFFF"/>
        </w:rPr>
        <w:t xml:space="preserve"> vítá zřízení Mezinárodního střediska  pro stíhání zločinu agrese vůči Ukrajině v Haagu;</w:t>
      </w:r>
    </w:p>
    <w:p w14:paraId="1FE5E4F1" w14:textId="77777777" w:rsidR="0014340C" w:rsidRPr="00EA0263" w:rsidRDefault="0014340C" w:rsidP="00347C7E">
      <w:pPr>
        <w:pStyle w:val="NormalHanging12a"/>
        <w:rPr>
          <w:shd w:val="clear" w:color="auto" w:fill="FFFFFF"/>
        </w:rPr>
      </w:pPr>
      <w:r w:rsidRPr="00EA0263">
        <w:rPr>
          <w:shd w:val="clear" w:color="auto" w:fill="FFFFFF"/>
        </w:rPr>
        <w:t>16.</w:t>
      </w:r>
      <w:r w:rsidRPr="00EA0263">
        <w:rPr>
          <w:shd w:val="clear" w:color="auto" w:fill="FFFFFF"/>
        </w:rPr>
        <w:tab/>
        <w:t>vyjadřuje plnou podporu probíhajícímu vyšetřování situace na Ukrajině, které vede žalobce Mezinárodního trestního soudu na základě zpráv o údajných válečných zločinech, zločinech proti lidskosti a genocidě; naléhavě vyzývá Ukrajinu, aby ratifikovala Římský statut Mezinárodního trestního soudu a jeho dodatky a formálně se stala členem tohoto soudu s cílem podpořit mezinárodní úsilí o vyvození odpovědnosti za závažné mezinárodní zločiny; vyzývá EU, aby vyvinula další diplomatické úsilí s cílem podpořit ratifikaci Římského statutu a všech jeho dodatků v celosvětovém měřítku;</w:t>
      </w:r>
    </w:p>
    <w:p w14:paraId="518CBD27" w14:textId="77777777" w:rsidR="0014340C" w:rsidRPr="00EA0263" w:rsidRDefault="0014340C" w:rsidP="00347C7E">
      <w:pPr>
        <w:pStyle w:val="NormalHanging12a"/>
      </w:pPr>
      <w:r w:rsidRPr="00EA0263">
        <w:rPr>
          <w:shd w:val="clear" w:color="auto" w:fill="FFFFFF"/>
        </w:rPr>
        <w:t>17.</w:t>
      </w:r>
      <w:r w:rsidRPr="00EA0263">
        <w:rPr>
          <w:shd w:val="clear" w:color="auto" w:fill="FFFFFF"/>
        </w:rPr>
        <w:tab/>
        <w:t xml:space="preserve">vyjadřuje zděšení nad tím, že ruská útočná válka proti Ukrajině vedla k jednomu z nejrychleji rostoucích rozsáhlých vysídlení dětí od druhé světové války; </w:t>
      </w:r>
      <w:r w:rsidRPr="00EA0263">
        <w:t>připomíná, že v důsledku masivních útoků zaměřených na civilní infrastrukturu jsou ukrajinské děti závažným způsobem zbaveny přístupu k základním službám, jako je vzdělávání a zdravotní péče, obzvláště podpora v oblasti duševního zdraví;</w:t>
      </w:r>
    </w:p>
    <w:p w14:paraId="1F416593" w14:textId="77777777" w:rsidR="0014340C" w:rsidRPr="00EA0263" w:rsidRDefault="0014340C" w:rsidP="00347C7E">
      <w:pPr>
        <w:pStyle w:val="NormalHanging12a"/>
      </w:pPr>
      <w:r w:rsidRPr="00EA0263">
        <w:t>18.</w:t>
      </w:r>
      <w:r w:rsidRPr="00EA0263">
        <w:tab/>
      </w:r>
      <w:r w:rsidRPr="00EA0263">
        <w:rPr>
          <w:shd w:val="clear" w:color="auto" w:fill="FFFFFF"/>
        </w:rPr>
        <w:t xml:space="preserve">opakuje, že pokračující nucené přemisťování a deportace ukrajinských dětí, včetně dětí z ústavů, do Ruska a Běloruska a jejich nucené adopce ruskými rodinami jsou v rozporu s ukrajinským i mezinárodním právem; </w:t>
      </w:r>
      <w:r w:rsidRPr="00EA0263">
        <w:t>zdůrazňuje, že násilné převádění dětí z jedné skupiny do jiné naplňuje podstatu zločinu genocidia podle článku II Úmluvy o zabránění a trestání zločinu genocidia; požaduje, aby ruské a běloruské orgány zajistily okamžitý návrat všech ukrajinských dětí; chválí úsilí místních ukrajinských organizací, které v konkrétních případech podporují rodiče a rodiny při hledání jejich dětí a v boji za jejich bezpečný návrat;</w:t>
      </w:r>
    </w:p>
    <w:p w14:paraId="2AE27B2A" w14:textId="77777777" w:rsidR="0014340C" w:rsidRDefault="0014340C" w:rsidP="00347C7E">
      <w:pPr>
        <w:pStyle w:val="NormalHanging12a"/>
      </w:pPr>
      <w:r w:rsidRPr="00EA0263">
        <w:t>19.</w:t>
      </w:r>
      <w:r w:rsidRPr="00EA0263">
        <w:tab/>
        <w:t xml:space="preserve">znovu odsuzuje násilnou deportaci ukrajinských civilistů do Ruska, na území Ukrajiny dočasně okupovaná Ruskem a do Běloruska; vyzývá všechny státy a mezinárodní organizace, aby naléhaly na Rusko, aby vrátilo všechny násilně deportované a nezákonně vězněné ukrajinské civilisty, zejména děti, včetně ostatků všech, kteří v zajetí zemřeli; naléhavě vyzývá EU a její členské státy, aby zintenzivnily hledání mechanismů, které by usnadnily propuštění ukrajinských civilistů nezákonně </w:t>
      </w:r>
      <w:r w:rsidRPr="00EA0263">
        <w:lastRenderedPageBreak/>
        <w:t>zadržovaných Ruskem, a to i prostřednictvím mechanismů OSN;</w:t>
      </w:r>
    </w:p>
    <w:p w14:paraId="4D9BCE07" w14:textId="7BEB0644" w:rsidR="0062019E" w:rsidRPr="0062019E" w:rsidRDefault="00DF3D29" w:rsidP="00347C7E">
      <w:pPr>
        <w:pStyle w:val="NormalHanging12a"/>
      </w:pPr>
      <w:r>
        <w:t>20</w:t>
      </w:r>
      <w:r w:rsidR="0062019E" w:rsidRPr="00C847D3">
        <w:t>.</w:t>
      </w:r>
      <w:r w:rsidR="0062019E" w:rsidRPr="00C847D3">
        <w:tab/>
        <w:t>vyjadřuje politování nad tím, že směrnice o dočasné ochraně je vykládána tak úzce, že mnoho žen, které uprchly před ruskou útočnou válkou, nemá přístup k péči související s umělým přerušením těhotenství nebo k jiné léčbě v oblasti sexuálního a reprodukčního zdraví, včetně léčby následující po pohlavním zneužívání; je zděšen skutečností, že mnoho žen bylo kvůli tomu nuceno vrátit se na Ukrajinu zmítanou válkou, aby získaly přístup ke službám v oblasti sexuálního a reprodukčního zdraví a práv a k reprodukční péči; vyzývá Komisi, aby přezkoumala směrnici s cílem zajistit, aby všechny členské státy byly povinny poskytovat tutéž péči, jakou by tyto ženy jinak obdržely na Ukrajině;</w:t>
      </w:r>
    </w:p>
    <w:p w14:paraId="6D3BBF3A" w14:textId="4DFBBB42" w:rsidR="0014340C" w:rsidRPr="00EA0263" w:rsidRDefault="0014340C" w:rsidP="00347C7E">
      <w:pPr>
        <w:pStyle w:val="NormalHanging12a"/>
      </w:pPr>
      <w:r w:rsidRPr="00EA0263">
        <w:t>2</w:t>
      </w:r>
      <w:r w:rsidR="00DF3D29">
        <w:t>1</w:t>
      </w:r>
      <w:r w:rsidRPr="00EA0263">
        <w:t>.</w:t>
      </w:r>
      <w:r w:rsidRPr="00EA0263">
        <w:tab/>
        <w:t>odsuzuje záměr Ruska uspořádat ve dnech 15.–17. března 2024 prezidentské volby na dočasně okupovaných územích Ukrajiny a zdůrazňuje, že výsledky těchto nezákonných voleb neuzná;</w:t>
      </w:r>
    </w:p>
    <w:p w14:paraId="2824085C" w14:textId="4EC564B3" w:rsidR="0014340C" w:rsidRPr="00EA0263" w:rsidRDefault="0014340C" w:rsidP="00347C7E">
      <w:pPr>
        <w:pStyle w:val="NormalHanging12a"/>
      </w:pPr>
      <w:r w:rsidRPr="00EA0263">
        <w:t>2</w:t>
      </w:r>
      <w:r w:rsidR="00DF3D29">
        <w:t>2</w:t>
      </w:r>
      <w:r w:rsidRPr="00EA0263">
        <w:t>.</w:t>
      </w:r>
      <w:r w:rsidRPr="00EA0263">
        <w:tab/>
        <w:t xml:space="preserve">znovu vyzývá k inovativní, doplňkové a pružné interakci mezi probíhajícími pracemi na provádění v současnosti platné dohody o přidružení a procesem přístupových jednání s cílem umožnit postupné začlenění Ukrajiny do jednotného trhu EU a odvětvových programů, včetně přístupu k fondům EU v příslušných oblastech, aby Ukrajinci mohli využívat výhody přistoupení v průběhu celého procesu, a nikoli až po jeho dokončení; </w:t>
      </w:r>
      <w:r w:rsidRPr="0062019E">
        <w:t>vítá</w:t>
      </w:r>
      <w:r w:rsidRPr="00EA0263">
        <w:t xml:space="preserve"> úspěšné kroky Ukrajiny, které pro ukrajinské obilí znovu otevřely černomořskou cestu na jeho tradiční trhy; vyzývá relevantní mezinárodní zúčastněné strany, aby trvale upevnily tyto úspěchy a zabezpečily svobodu plavby v Černém moři pro obchodní účely; podporuje návrh Komise na prodloužení pozastavení dovozních cel a kvót na ukrajinský vývoz do EU; naléhavě vyzývá Komisi, aby se zabývala případnými zprávami o narušení trhu v důsledku ruské útočné války proti Ukrajině a obchodních výhod, které jí byly přiznány; vyzývá Komisi a členské státy, aby se zabývaly příčinami jednostranných opatření, jako jsou blokády hranic, </w:t>
      </w:r>
      <w:r w:rsidR="00C34F8A">
        <w:t xml:space="preserve">a </w:t>
      </w:r>
      <w:r w:rsidR="0062019E" w:rsidRPr="00C847D3">
        <w:rPr>
          <w:shd w:val="clear" w:color="auto" w:fill="FFFFFF"/>
        </w:rPr>
        <w:t>aby zavedly účinná</w:t>
      </w:r>
      <w:r w:rsidR="0062019E" w:rsidRPr="00C847D3">
        <w:t xml:space="preserve"> </w:t>
      </w:r>
      <w:r w:rsidR="0062019E" w:rsidRPr="00C847D3">
        <w:rPr>
          <w:shd w:val="clear" w:color="auto" w:fill="FFFFFF"/>
        </w:rPr>
        <w:t>opatření ke sledování tranzitu ukrajinských zemědělských produktů a opatření ke zmírnění dopadů na evropské zemědělce, jejichž rozumné protesty a požadavky jsou rovněž zneužívány ruskými dezinformacemi, které na ně cílí</w:t>
      </w:r>
      <w:r w:rsidRPr="00EA0263">
        <w:t>; vyzývá EU, její členské státy, Organizaci pro výživu a zemědělství, Světovou obchodní organizaci, Organizaci pro hospodářskou spolupráci a rozvoj a další subjekty k projevení větší solidarity a stabilizaci trhu s obilovinami; vyzývá EU a její členské státy, aby zastavily dovoz ruského obilí a obilí ukradeného z Ukrajiny do EU a jeho tranzit přes území EU;</w:t>
      </w:r>
    </w:p>
    <w:p w14:paraId="096187AB" w14:textId="05B4FC00" w:rsidR="0014340C" w:rsidRPr="00EA0263" w:rsidRDefault="0014340C" w:rsidP="00347C7E">
      <w:pPr>
        <w:pStyle w:val="NormalHanging12a"/>
      </w:pPr>
      <w:r w:rsidRPr="00EA0263">
        <w:t>2</w:t>
      </w:r>
      <w:r w:rsidR="00DF3D29">
        <w:t>3</w:t>
      </w:r>
      <w:r w:rsidRPr="00EA0263">
        <w:t>.</w:t>
      </w:r>
      <w:r w:rsidRPr="00EA0263">
        <w:tab/>
        <w:t>zdůrazňuje, že ruská útočná válka zásadně změnila geopolitickou situaci v Evropě i mimo ni a ohrožuje její bezpečnostní architekturu a že reakce na tuto situaci vyžaduje jasná, odvážná a komplexní politická, bezpečnostní a finanční rozhodnutí EU;</w:t>
      </w:r>
    </w:p>
    <w:p w14:paraId="7D9E6137" w14:textId="0B343EBB" w:rsidR="0014340C" w:rsidRPr="00EA0263" w:rsidRDefault="0014340C" w:rsidP="00347C7E">
      <w:pPr>
        <w:pStyle w:val="NormalHanging12a"/>
      </w:pPr>
      <w:r w:rsidRPr="00EA0263">
        <w:t>2</w:t>
      </w:r>
      <w:r w:rsidR="00DF3D29">
        <w:t>4</w:t>
      </w:r>
      <w:r w:rsidRPr="00EA0263">
        <w:t>.</w:t>
      </w:r>
      <w:r w:rsidRPr="00EA0263">
        <w:tab/>
        <w:t>vítá rozhodnutí Evropské rady zahájit přístupová jednání s Ukrajinou, jakmile budou splněna doporučení Komise; je přesvědčen, že členství Ukrajiny v EU je geostrategickou investici do jednotné a silné Evropy a že tím EU prokazuje vůdcovství, odhodlání a vizi;</w:t>
      </w:r>
    </w:p>
    <w:p w14:paraId="400480BA" w14:textId="6E573E48" w:rsidR="0014340C" w:rsidRPr="00EA0263" w:rsidRDefault="0014340C" w:rsidP="00347C7E">
      <w:pPr>
        <w:pStyle w:val="NormalHanging12a"/>
      </w:pPr>
      <w:r w:rsidRPr="00EA0263">
        <w:t>2</w:t>
      </w:r>
      <w:r w:rsidR="00DF3D29">
        <w:t>5</w:t>
      </w:r>
      <w:r w:rsidRPr="00EA0263">
        <w:t>.</w:t>
      </w:r>
      <w:r w:rsidRPr="00EA0263">
        <w:tab/>
        <w:t>vyzývá Radu a Komisi, aby stanovily jasný scénář pro přístupová jednání a zaměřily se na zajištění hmatatelných přínosů pro ukrajinskou společnost a občany už od počátku procesu; vyzývá Radu, aby pověřila Komisi okamžitým předložením návrhů příslušného rámce pro jednání a aby jej přijala, jakmile budou učiněny odpovídající kroky uvedené v příslušných doporučeních Komise ze dne 8. listopadu 2023;</w:t>
      </w:r>
    </w:p>
    <w:p w14:paraId="07CB4241" w14:textId="23FD52C2" w:rsidR="0014340C" w:rsidRPr="00EA0263" w:rsidRDefault="0014340C" w:rsidP="00347C7E">
      <w:pPr>
        <w:pStyle w:val="NormalHanging12a"/>
        <w:rPr>
          <w:szCs w:val="24"/>
        </w:rPr>
      </w:pPr>
      <w:r w:rsidRPr="00EA0263">
        <w:lastRenderedPageBreak/>
        <w:t>2</w:t>
      </w:r>
      <w:r w:rsidR="00DF3D29">
        <w:t>6</w:t>
      </w:r>
      <w:r w:rsidRPr="00EA0263">
        <w:t>.</w:t>
      </w:r>
      <w:r w:rsidRPr="00EA0263">
        <w:tab/>
        <w:t>připomíná, že proces přistoupení k EU bude založen na výsledcích a že metodika rozšiřování klade důraz na klíčové oblasti dodržování zásad právního státu, základních hodnot, lidských práv, demokracie a boje proti korupci; je přesvědčen, že přístupový proces založený na důsledném zohlednění zásluh je v nejlepším zájmu Ukrajiny i EU; vybízí EU a její členské státy, aby Ukrajině poskytovaly zvýšenou podporu a pomoc na její cestě k přistoupení k EU, včetně technických odborných znalostí, při budování kapacit a provádění institucionálních reforem nezbytných ke splnění kritérií pro členství;</w:t>
      </w:r>
    </w:p>
    <w:p w14:paraId="1BB9738F" w14:textId="485CA708" w:rsidR="0014340C" w:rsidRPr="00EA0263" w:rsidRDefault="0014340C" w:rsidP="00347C7E">
      <w:pPr>
        <w:pStyle w:val="NormalHanging12a"/>
        <w:rPr>
          <w:szCs w:val="24"/>
        </w:rPr>
      </w:pPr>
      <w:r w:rsidRPr="00EA0263">
        <w:t>2</w:t>
      </w:r>
      <w:r w:rsidR="00DF3D29">
        <w:t>7</w:t>
      </w:r>
      <w:r w:rsidRPr="00EA0263">
        <w:t>.</w:t>
      </w:r>
      <w:r w:rsidRPr="00EA0263">
        <w:tab/>
        <w:t>vyzývá ukrajinskou vládu, aby pokračovala v posilování místní samosprávy, což je reforma, která si získala velké vnitrostátní i mezinárodní uznání, a aby úspěch decentralizační reformy začlenila do celkové struktury procesů obnovy, oživení a rekonstrukce Ukrajiny; opakuje svůj postoj, že do procesu obnovy a rekonstrukce musí být aktivně zapojeni zástupci místní samosprávy a občanské společnosti na Ukrajině a že tento proces musí splňovat nejpřísnější normy transparentnosti a odpovědnosti;</w:t>
      </w:r>
    </w:p>
    <w:p w14:paraId="3492F46A" w14:textId="2580AD7B" w:rsidR="0014340C" w:rsidRPr="00EA0263" w:rsidRDefault="0014340C" w:rsidP="00347C7E">
      <w:pPr>
        <w:pStyle w:val="NormalHanging12a"/>
        <w:rPr>
          <w:szCs w:val="24"/>
        </w:rPr>
      </w:pPr>
      <w:r w:rsidRPr="00EA0263">
        <w:t>2</w:t>
      </w:r>
      <w:r w:rsidR="00DF3D29">
        <w:t>8</w:t>
      </w:r>
      <w:r w:rsidRPr="00EA0263">
        <w:t>.</w:t>
      </w:r>
      <w:r w:rsidRPr="00EA0263">
        <w:tab/>
        <w:t>vítá principiální dohodu orgánů EU o zřízení Nástroje pro Ukrajinu, který poskytne Ukrajině předvídatelnou finanční pomoc, a vyzývá k jeho rychlému zavedení; zdůrazňuje posílení úlohy Nejvyšší rady Ukrajiny, subjektů na nižší než celostátní úrovni správy a občanské společnosti jako relevantních partnerů orgánů výkonné moci při určování priorit, které budou financovány prostřednictvím plánu pro Ukrajinu, a zdůrazňuje, že se tím rovněž zvyšuje dohled nad Nástrojem a jeho monitorování; poukazuje na to, že podle odhadu nejnovějšího rychlého posouzení škod a potřeb, které provedla Světová banka, bude na obnovu a rekonstrukci Ukrajiny v příštím desetiletí zapotřebí nejméně 452,8 miliardy EUR; zdůrazňuje proto, že finanční prostředky poskytnuté v rámci Nástroje pro Ukrajinu nebudou dostačující, a vyzývá EU a členské státy, aby se zavázaly k dalšímu dlouhodobému financování Ukrajiny, zejména vzhledem k tomu, že poslední balíček pomoci USA pro Ukrajinu zůstává zablokován v Kongresu;</w:t>
      </w:r>
    </w:p>
    <w:p w14:paraId="04B75A95" w14:textId="548C1DC6" w:rsidR="0014340C" w:rsidRDefault="0014340C" w:rsidP="00347C7E">
      <w:pPr>
        <w:pStyle w:val="NormalHanging12a"/>
      </w:pPr>
      <w:r w:rsidRPr="00EA0263">
        <w:t>2</w:t>
      </w:r>
      <w:r w:rsidR="00DF3D29">
        <w:t>9</w:t>
      </w:r>
      <w:r w:rsidRPr="00EA0263">
        <w:t>.</w:t>
      </w:r>
      <w:r w:rsidRPr="00EA0263">
        <w:tab/>
        <w:t xml:space="preserve">vyzývá EU, členské státy a podobně smýšlející partnery, aby poskytli komplexní a koordinovanou politickou, hospodářskou, technickou a humanitární pomoc na podporu udržitelné a inkluzivní rekonstrukce a obnovy Ukrajiny po skončení války se zvláštním důrazem na obnovu základní infrastruktury, zdravotní péče, vzdělávání a sociálních služeb; </w:t>
      </w:r>
      <w:r w:rsidR="00DF3D29" w:rsidRPr="00C847D3">
        <w:t>domnívá se, že obnova Ukrajiny se musí přednostně zaměřovat na dobré životní podmínky ukrajinského lidu, spíše než na oligarchy a korporátní zisky;</w:t>
      </w:r>
      <w:r w:rsidR="00DF3D29" w:rsidRPr="006D767F">
        <w:t xml:space="preserve"> </w:t>
      </w:r>
      <w:r w:rsidRPr="00EA0263">
        <w:t>vyzývá EU a členské státy, aby zraněným a pozůstalým ukrajinským vojákům a civilistům i nadále poskytovaly lékařskou péči a rehabilitaci, včetně psychologické podpory; vyzývá k trvalé pozornosti a zvýšené podpoře aktivit spojených s odstraňováním min na Ukrajině a k dlouhodobému programu odminování;</w:t>
      </w:r>
    </w:p>
    <w:p w14:paraId="14144FB6" w14:textId="25743271" w:rsidR="00DF3D29" w:rsidRPr="00376433" w:rsidRDefault="00DF3D29" w:rsidP="00347C7E">
      <w:pPr>
        <w:pStyle w:val="NormalHanging12a"/>
        <w:rPr>
          <w:szCs w:val="24"/>
        </w:rPr>
      </w:pPr>
      <w:r>
        <w:t>30</w:t>
      </w:r>
      <w:r w:rsidRPr="00C847D3">
        <w:t>.</w:t>
      </w:r>
      <w:r w:rsidRPr="00C847D3">
        <w:tab/>
      </w:r>
      <w:r w:rsidR="00376433" w:rsidRPr="00C847D3">
        <w:t>zdůrazňuje, že je třeba podpořit Ukrajinu při snaze o znovunastolení podmínek, které jejím obyvatelům umožní obnovit bezpečný a prosperující hospodářský a společenský život a zotavit se ze závažných dopadů války na duševní zdraví a které také umožní, aby se vnitřně vysídlené osoby a uprchlíci vrátili do svých domovů a aby zejména mladší generace Ukrajinců mohly rozvíjet osobní, vzdělávací a podnikatelské projekty; dále zdůrazňuje, že je třeba zohledňovat obavy, potřeby a odborné znalosti vnitřně vysídlených osob a uprchlíků v rámci procesu obnovy a rekonstrukce, neboť jejich opětovné začlenění do místních komunit bude mít zásadní význam pro posílení společenské a institucionální odolnosti Ukrajiny a její jednoty</w:t>
      </w:r>
      <w:r w:rsidRPr="00C847D3">
        <w:t>;</w:t>
      </w:r>
    </w:p>
    <w:p w14:paraId="091AB1F7" w14:textId="1E5F29D2" w:rsidR="0014340C" w:rsidRPr="00EA0263" w:rsidRDefault="00DF3D29" w:rsidP="00347C7E">
      <w:pPr>
        <w:pStyle w:val="NormalHanging12a"/>
        <w:rPr>
          <w:szCs w:val="24"/>
        </w:rPr>
      </w:pPr>
      <w:r>
        <w:lastRenderedPageBreak/>
        <w:t>31</w:t>
      </w:r>
      <w:r w:rsidR="0014340C" w:rsidRPr="00EA0263">
        <w:t>.</w:t>
      </w:r>
      <w:r w:rsidR="0014340C" w:rsidRPr="00EA0263">
        <w:tab/>
        <w:t>vyzývá Radu, aby zachovala a rozšířila svou politiku sankcí vůči Rusku a Bělorusku a zároveň sledovala, přezkoumávala a posilovala její účinnost a dopad; vyzývá Komisi a členské státy, aby zajistily rychlé provedení a přísné prosazování všech 13 balíčků sankcí; žádá Komisi, aby vypracovala posouzení dopadu účinnosti sankcí, pokud jde o oslabování ruského válečného úsilí a obcházení sankcí; připomíná, že EU připravuje právní předpisy, které by porušení omezujících opatření zařadily mezi trestné činy; opakuje svou výzvu Komisi, ESVČ a členským státům, aby vytvořily mechanismus pro předcházení obcházení sankcí;</w:t>
      </w:r>
    </w:p>
    <w:p w14:paraId="602A0E2C" w14:textId="43D41E8D" w:rsidR="0014340C" w:rsidRPr="00EA0263" w:rsidRDefault="0014340C" w:rsidP="00347C7E">
      <w:pPr>
        <w:pStyle w:val="NormalHanging12a"/>
        <w:rPr>
          <w:szCs w:val="24"/>
        </w:rPr>
      </w:pPr>
      <w:r w:rsidRPr="00EA0263">
        <w:t>3</w:t>
      </w:r>
      <w:r w:rsidR="00DF3D29">
        <w:t>2</w:t>
      </w:r>
      <w:r w:rsidRPr="00EA0263">
        <w:t>.</w:t>
      </w:r>
      <w:r w:rsidRPr="00EA0263">
        <w:tab/>
        <w:t>trvá na tom, že je nutné zakázat dovoz ruského uranu a metalurgického zboží do EU, jakož i spolupráci s ruským jaderným odvětvím, a zejména s agenturou Rosatom; požaduje okamžité a úplné embargo na dovoz ruských zemědělských produktů a produktů rybolovu do EU, jakož i fosilních paliv a zkapalněného zemního plynu přepravovaných po moři plynovodem do EU, a další snížení cenového stropu pro ruské ropné produkty v koordinaci s partnery ze skupiny G7 s cílem zastavit financování ruské války z peněz EU; dále požaduje zavedení represivních opatření vůči ruské „stínové flotile“, která přepravuje ropu bez pojištění na nejistých plavidlech ve vodách EU a v mezinárodních vodách, a uvalení sankcí na společnosti z Číny a dalších zemí, které Rusku pomáhají obcházet sankce; požaduje, aby byl stávající režim licencí na zboží vojenského a dvojího užití rozšířen na mnohem větší skupinu zboží důležitého pro válku, včetně digitálních součástí; požaduje, aby sankce vůči Bělorusku byly plně sladěny se sankcemi vůči Rusku; požaduje, aby další osoby identifikované Nadací pro boj proti korupci, kterou založil Alexej Navalnyj, byly zařazeny do globálního režimu sankcí EU v oblasti lidských práv a na další sankční seznamy;</w:t>
      </w:r>
    </w:p>
    <w:p w14:paraId="486E85BA" w14:textId="3BA4E914" w:rsidR="0014340C" w:rsidRPr="00EA0263" w:rsidRDefault="0014340C" w:rsidP="00347C7E">
      <w:pPr>
        <w:pStyle w:val="NormalHanging12a"/>
        <w:rPr>
          <w:szCs w:val="24"/>
        </w:rPr>
      </w:pPr>
      <w:r w:rsidRPr="00EA0263">
        <w:t>3</w:t>
      </w:r>
      <w:r w:rsidR="00DF3D29">
        <w:t>3</w:t>
      </w:r>
      <w:r w:rsidRPr="00EA0263">
        <w:t>.</w:t>
      </w:r>
      <w:r w:rsidRPr="00EA0263">
        <w:tab/>
        <w:t>odsuzuje všechny země, které dodávají Rusku vojenské vybavení a pomáhají mu při obcházení sankcí, které na něj byly uvaleny, a vyhýbání se jejich účinkům, a vyzývá EU, aby přísně stíhala společnosti, sdružení a jednotlivce podílející se na obcházení sankcí; vyzývá EU, členské státy a jejich spojence, aby posílili účinnost již uložených sankcí, bezodkladně zablokovali veškeré pokusy o obcházení těchto sankcí a pracovali na sekundárním sankčním mechanismu, který by odstranil veškeré stávající mezery;</w:t>
      </w:r>
    </w:p>
    <w:p w14:paraId="530CFEF2" w14:textId="408E86A6" w:rsidR="0014340C" w:rsidRPr="00EA0263" w:rsidRDefault="0014340C" w:rsidP="00347C7E">
      <w:pPr>
        <w:pStyle w:val="NormalHanging12a"/>
        <w:rPr>
          <w:szCs w:val="24"/>
        </w:rPr>
      </w:pPr>
      <w:r w:rsidRPr="00EA0263">
        <w:t>3</w:t>
      </w:r>
      <w:r w:rsidR="00DF3D29">
        <w:t>4</w:t>
      </w:r>
      <w:r w:rsidRPr="00EA0263">
        <w:t>.</w:t>
      </w:r>
      <w:r w:rsidRPr="00EA0263">
        <w:tab/>
        <w:t>připomíná podnikům, jednotlivcům, finančním institucím a dalším subjektům, které působí v Ruské federaci nebo v oblastech, které okupuje na Ukrajině, nebo mají s Ruskou federací nebo s těmito oblastmi propojené hodnotové řetězce, včetně investorů, konzultantů, nevládních organizací a poskytovatelů služeb hloubkové kontroly, že budou v souvislosti s jejich obchodními operacemi a vztahy s Ruskem čelit významným provozním, právním a ekonomickým rizikům a rizikům poškození pověsti; vyzývá členské státy, aby přijaly zvláštní opatření s cílem zabránit tomu, aby se technologicky vyspělé produkty, které jsou vyváženy do třetích zemí, následně dostávaly do Ruska;</w:t>
      </w:r>
    </w:p>
    <w:p w14:paraId="349D639B" w14:textId="36D054BD" w:rsidR="0014340C" w:rsidRPr="00EA0263" w:rsidRDefault="0014340C" w:rsidP="00347C7E">
      <w:pPr>
        <w:pStyle w:val="NormalHanging12a"/>
        <w:rPr>
          <w:szCs w:val="24"/>
        </w:rPr>
      </w:pPr>
      <w:r w:rsidRPr="00EA0263">
        <w:t>3</w:t>
      </w:r>
      <w:r w:rsidR="00DF3D29">
        <w:t>5</w:t>
      </w:r>
      <w:r w:rsidRPr="00EA0263">
        <w:t>.</w:t>
      </w:r>
      <w:r w:rsidRPr="00EA0263">
        <w:tab/>
        <w:t>trvá na tom, že obcházení omezujících opatření Unie, včetně přepravy zboží do místa určení, kam jsou dovoz, vývoz, prodej, nákup, převod, tranzit nebo přeprava omezeny, by mělo být na úrovni EU trestné; zdůrazňuje, že pro prosazování práva je zásadní, aby EU urychleně kriminalizovala přímé porušování sankcí, včetně případů, kdy je spácháno z hrubé nedbalosti, jakož i nepřímé porušování sankcí obcházením omezujících opatření Unie; vítá nedávno dosaženou principiální dohodu mezi orgány EU o nových pravidlech pro kriminalizaci porušování sankcí EU;</w:t>
      </w:r>
    </w:p>
    <w:p w14:paraId="1502F50C" w14:textId="714FA69B" w:rsidR="0014340C" w:rsidRPr="00EA0263" w:rsidRDefault="0014340C" w:rsidP="00347C7E">
      <w:pPr>
        <w:pStyle w:val="NormalHanging12a"/>
        <w:rPr>
          <w:szCs w:val="24"/>
        </w:rPr>
      </w:pPr>
      <w:r w:rsidRPr="00EA0263">
        <w:t>3</w:t>
      </w:r>
      <w:r w:rsidR="00DF3D29">
        <w:t>6</w:t>
      </w:r>
      <w:r w:rsidRPr="00EA0263">
        <w:t>.</w:t>
      </w:r>
      <w:r w:rsidRPr="00EA0263">
        <w:tab/>
        <w:t xml:space="preserve">odsuzuje praxi Ruska spočívající v blokování veškerých kroků na úrovni OSN, jejichž </w:t>
      </w:r>
      <w:r w:rsidRPr="00EA0263">
        <w:lastRenderedPageBreak/>
        <w:t>cílem je pohnat Rusko za jeho útočnou válku proti Ukrajině k odpovědnosti; vyzývá EU a její členské státy, aby přijaly další opatření, která zajistí pokračující mezinárodní izolaci Ruska, včetně členství Ruska v mezinárodních organizacích a orgánech, jako je Rada bezpečnosti OSN;</w:t>
      </w:r>
    </w:p>
    <w:p w14:paraId="2D7F88A1" w14:textId="17B7813F" w:rsidR="0014340C" w:rsidRPr="00EA0263" w:rsidRDefault="0014340C" w:rsidP="00347C7E">
      <w:pPr>
        <w:pStyle w:val="NormalHanging12a"/>
        <w:rPr>
          <w:szCs w:val="24"/>
        </w:rPr>
      </w:pPr>
      <w:r w:rsidRPr="00EA0263">
        <w:t>3</w:t>
      </w:r>
      <w:r w:rsidR="00DF3D29">
        <w:t>7</w:t>
      </w:r>
      <w:r w:rsidRPr="00EA0263">
        <w:t>.</w:t>
      </w:r>
      <w:r w:rsidRPr="00EA0263">
        <w:tab/>
        <w:t>poukazuje na to, že je naléhavě nutné zavést řádný právní režim, který umožní konfiskovat ruská státní aktiva, jež EU zmrazila, a využívat je k řešení různých důsledků ruské agrese vůči Ukrajině, včetně její obnovy a odškodnění obětí ruské agrese, a tím posílit odolnost Ukrajiny; zdůrazňuje své přesvědčení, že jakmile válka skončí, musí Rusko zaplatit reparace, které mu budou uloženy, aby významně přispělo k obnově Ukrajiny; vítá vytvoření registru škod způsobených ruskou agresí, který je prvním krokem k zavedení mezinárodního mechanismu odškodnění; vítá proto rozhodnutí Rady vyčlenit v první fázi mimořádné příjmy z aktiv a rezerv ruské centrální banky, které byly zmrazeny v rámci sankcí EU, což umožní je využít jako finanční příspěvek k prostředkům, které EU věnuje na obnovu a rekonstrukci Ukrajiny prostřednictvím Nástroje pro Ukrajinu;</w:t>
      </w:r>
    </w:p>
    <w:p w14:paraId="10A955F8" w14:textId="75E607F4" w:rsidR="0014340C" w:rsidRPr="00EA0263" w:rsidRDefault="0014340C" w:rsidP="00347C7E">
      <w:pPr>
        <w:pStyle w:val="NormalHanging12a"/>
        <w:rPr>
          <w:szCs w:val="24"/>
        </w:rPr>
      </w:pPr>
      <w:r w:rsidRPr="00EA0263">
        <w:t>3</w:t>
      </w:r>
      <w:r w:rsidR="00DF3D29">
        <w:t>8</w:t>
      </w:r>
      <w:r w:rsidRPr="00EA0263">
        <w:t>.</w:t>
      </w:r>
      <w:r w:rsidRPr="00EA0263">
        <w:tab/>
        <w:t>znovu vyjadřuje znepokojení nad situací v Záporožské jaderné elektrárně, kterou nezákonně ovládá Rusko; podporuje úsilí o zachování soustavné přítomnosti Mezinárodní agentury pro atomovou energii v Záporožské jaderné elektrárně; připomíná a odsuzuje kroky Ruska, které způsobily vážné škody na životním prostředí na Ukrajině, včetně zničení přehrady Kachovka, kácení ukrajinských lesů, rozsáhlé těžby a kontaminace ovzduší a vodních zdrojů; opětovně vyjadřuje hluboké znepokojení nad širším dlouhodobým dopadem války na životní prostředí; zdůrazňuje, že je třeba vytvořit systém pro evidenci a hodnocení škod na životním prostředí způsobených Ruskem a připravit právní podklady pro vyvození odpovědnosti Ruska za tyto zločiny;</w:t>
      </w:r>
    </w:p>
    <w:p w14:paraId="4B53B787" w14:textId="14CC1314" w:rsidR="0014340C" w:rsidRPr="00EA0263" w:rsidRDefault="0014340C" w:rsidP="00347C7E">
      <w:pPr>
        <w:pStyle w:val="NormalHanging12a"/>
        <w:rPr>
          <w:szCs w:val="24"/>
        </w:rPr>
      </w:pPr>
      <w:r w:rsidRPr="00EA0263">
        <w:t>3</w:t>
      </w:r>
      <w:r w:rsidR="00DF3D29">
        <w:t>9</w:t>
      </w:r>
      <w:r w:rsidRPr="00EA0263">
        <w:t>.</w:t>
      </w:r>
      <w:r w:rsidRPr="00EA0263">
        <w:tab/>
        <w:t>důrazně odsuzuje likvidaci, ničení a drancování ukrajinských kulturních památek, jako jsou kostely, umělecká díla, muzea a univerzity, ze strany Ruska; bere na vědomí škody, které byly podle údajů UNESCO způsobeny od začátku plnohodnotné invaze na 341 památkách, včetně 126 církevních památek, 150 budov historického a/nebo uměleckého významu, 31 muzeí, 19 památníků, 14 knihoven a jednoho archivu; opakuje, že úmyslné ničení a drancování ukrajinských kulturních památek může představovat válečný zločin;</w:t>
      </w:r>
    </w:p>
    <w:p w14:paraId="65B484DE" w14:textId="7404AE6B" w:rsidR="0014340C" w:rsidRPr="00EA0263" w:rsidRDefault="00DF3D29" w:rsidP="00347C7E">
      <w:pPr>
        <w:pStyle w:val="NormalHanging12a"/>
        <w:rPr>
          <w:szCs w:val="24"/>
        </w:rPr>
      </w:pPr>
      <w:r>
        <w:t>40</w:t>
      </w:r>
      <w:r w:rsidR="0014340C" w:rsidRPr="00EA0263">
        <w:t>.</w:t>
      </w:r>
      <w:r w:rsidR="0014340C" w:rsidRPr="00EA0263">
        <w:tab/>
        <w:t>vyzývá EU a její členské státy, aby strategicky a proaktivně bojovaly proti hybridním hrozbám, posílily strategickou komunikaci EU a bránily ruskému vměšování do politických, volebních a jiných demokratických procesů na Ukrajině a v EU, zejména aby se postavily nepřátelskému jednání zaměřenému na manipulaci s veřejným míněním a oslabení evropské integrace, zvláště s ohledem na nadcházející volby do Evropského parlamentu; vyzývá Komisi, ESVČ a členské státy, aby poskytovaly relevantní informace o vzájemných přínosech a příležitostech vyplývajících z rozšíření EU, a to na Ukrajině i v členských státech, s cílem dále zvyšovat podporu a zlepšovat porozumění procesu přistoupení;</w:t>
      </w:r>
    </w:p>
    <w:p w14:paraId="595A15C8" w14:textId="72A43C00" w:rsidR="0014340C" w:rsidRPr="00EA0263" w:rsidRDefault="00DF3D29" w:rsidP="00347C7E">
      <w:pPr>
        <w:pStyle w:val="NormalHanging12a"/>
        <w:rPr>
          <w:szCs w:val="24"/>
        </w:rPr>
      </w:pPr>
      <w:r>
        <w:t>41</w:t>
      </w:r>
      <w:r w:rsidR="0014340C" w:rsidRPr="00EA0263">
        <w:t>.</w:t>
      </w:r>
      <w:r w:rsidR="0014340C" w:rsidRPr="00EA0263">
        <w:tab/>
        <w:t>odsuzuje vraždu Maxima Kuzminova ve Španělsku; vyzývá členské státy, aby rychle a rozhodně reagovaly na rozvratné akce ruských zpravodajských služeb na území EU; doporučuje, aby členské státy prohloubily spolupráci kontrarozvědek a zintenzivnily sdílení informací;</w:t>
      </w:r>
    </w:p>
    <w:p w14:paraId="70029164" w14:textId="219EB307" w:rsidR="0014340C" w:rsidRPr="00EA0263" w:rsidRDefault="0014340C" w:rsidP="00347C7E">
      <w:pPr>
        <w:pStyle w:val="NormalHanging12a"/>
        <w:rPr>
          <w:szCs w:val="24"/>
        </w:rPr>
      </w:pPr>
      <w:r w:rsidRPr="00EA0263">
        <w:t>4</w:t>
      </w:r>
      <w:r w:rsidR="00DF3D29">
        <w:t>2</w:t>
      </w:r>
      <w:r w:rsidRPr="00EA0263">
        <w:t>.</w:t>
      </w:r>
      <w:r w:rsidRPr="00EA0263">
        <w:tab/>
        <w:t xml:space="preserve">vyjadřuje znepokojení nad omezením zahraničních cest poslanců Nejvyšší rady </w:t>
      </w:r>
      <w:r w:rsidRPr="00EA0263">
        <w:lastRenderedPageBreak/>
        <w:t>Ukrajiny; domnívá se, že by to mohlo být považováno za svévolné omezování politické činnosti zvolených poslanců, zejména těch, kteří zastupují opozici; je pevně přesvědčen, že v době války by neměl být opomíjen žádný politický zdroj, který může reprezentovat věc Ukrajiny na jakémkoli mezinárodním fóru;</w:t>
      </w:r>
    </w:p>
    <w:p w14:paraId="2D908D36" w14:textId="6046E417" w:rsidR="0014340C" w:rsidRPr="00EA0263" w:rsidRDefault="0014340C" w:rsidP="00347C7E">
      <w:pPr>
        <w:pStyle w:val="NormalHanging12a"/>
        <w:rPr>
          <w:szCs w:val="24"/>
        </w:rPr>
      </w:pPr>
      <w:r w:rsidRPr="00EA0263">
        <w:t>4</w:t>
      </w:r>
      <w:r w:rsidR="00DF3D29">
        <w:t>3</w:t>
      </w:r>
      <w:r w:rsidRPr="00EA0263">
        <w:t>.</w:t>
      </w:r>
      <w:r w:rsidRPr="00EA0263">
        <w:tab/>
        <w:t>vyjadřuje své nejvyšší uznání místním pracovníkům delegace EU na Ukrajině za jejich pokračující a neúnavnou práci v podmínkách, které jsou pro ně a jejich příbuzné stále velmi obtížné; naléhavě vyzývá ESVČ a Komisi, aby přijaly pohotovostní plány a dočasná řešení pro místní zaměstnance delegace EU, včetně práce na dálku, pružného pracovního režimu a dočasného přemístění, jež budou uzpůsobeny aktuálním potřebám zaměstnanců a problémům, s nimiž se potýkají; dále zdůrazňuje, že je třeba věnovat náležitou péči duševnímu zdraví zaměstnanců delegace EU;</w:t>
      </w:r>
    </w:p>
    <w:p w14:paraId="1D86090A" w14:textId="1AA92A50" w:rsidR="0014340C" w:rsidRPr="00EA0263" w:rsidRDefault="0014340C" w:rsidP="00347C7E">
      <w:pPr>
        <w:pStyle w:val="NormalHanging12a"/>
        <w:rPr>
          <w:szCs w:val="24"/>
        </w:rPr>
      </w:pPr>
      <w:r w:rsidRPr="00EA0263">
        <w:t>4</w:t>
      </w:r>
      <w:r w:rsidR="00DF3D29">
        <w:t>4</w:t>
      </w:r>
      <w:r w:rsidRPr="00EA0263">
        <w:t>.</w:t>
      </w:r>
      <w:r w:rsidRPr="00EA0263">
        <w:tab/>
        <w:t>pověřuje svou předsedkyni, aby předala toto usnesení Radě, Komisi, místopředsedovi Komise, vysokému představiteli Unie pro zahraniční věci a bezpečností politiku, vládám a parlamentům členských států, prezidentovi, vládě a Nejvyšší radě Ukrajiny, Organizaci spojených národů a orgánům Ruska a Běloruska.</w:t>
      </w:r>
    </w:p>
    <w:sectPr w:rsidR="0014340C" w:rsidRPr="00EA0263" w:rsidSect="00EA02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48B9F9" w14:textId="77777777" w:rsidR="00C01862" w:rsidRPr="00EA0263" w:rsidRDefault="00C01862">
      <w:r w:rsidRPr="00EA0263">
        <w:separator/>
      </w:r>
    </w:p>
  </w:endnote>
  <w:endnote w:type="continuationSeparator" w:id="0">
    <w:p w14:paraId="421CF341" w14:textId="77777777" w:rsidR="00C01862" w:rsidRPr="00EA0263" w:rsidRDefault="00C01862">
      <w:r w:rsidRPr="00EA02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36DB5" w14:textId="77777777" w:rsidR="00064002" w:rsidRPr="00EA02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8C400" w14:textId="77777777" w:rsidR="00064002" w:rsidRPr="00EA02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50414" w14:textId="77777777" w:rsidR="00064002" w:rsidRPr="00EA02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826CED" w14:textId="77777777" w:rsidR="00C01862" w:rsidRPr="00EA0263" w:rsidRDefault="00C01862">
      <w:r w:rsidRPr="00EA0263">
        <w:separator/>
      </w:r>
    </w:p>
  </w:footnote>
  <w:footnote w:type="continuationSeparator" w:id="0">
    <w:p w14:paraId="68F908CB" w14:textId="77777777" w:rsidR="00C01862" w:rsidRPr="00EA0263" w:rsidRDefault="00C01862">
      <w:r w:rsidRPr="00EA0263">
        <w:continuationSeparator/>
      </w:r>
    </w:p>
  </w:footnote>
  <w:footnote w:id="1">
    <w:p w14:paraId="6A49C9F4" w14:textId="3E6D4855" w:rsidR="0014340C" w:rsidRPr="00EA0263" w:rsidRDefault="0014340C" w:rsidP="00EA0263">
      <w:pPr>
        <w:pStyle w:val="FootnoteText"/>
        <w:ind w:left="567" w:hanging="567"/>
        <w:rPr>
          <w:sz w:val="24"/>
          <w:lang w:val="cs-CZ"/>
        </w:rPr>
      </w:pPr>
      <w:r w:rsidRPr="00EA0263">
        <w:rPr>
          <w:rStyle w:val="FootnoteReference"/>
          <w:sz w:val="24"/>
          <w:lang w:val="cs-CZ"/>
        </w:rPr>
        <w:footnoteRef/>
      </w:r>
      <w:r w:rsidR="00EA0263" w:rsidRPr="00EA0263">
        <w:rPr>
          <w:sz w:val="24"/>
          <w:lang w:val="cs-CZ"/>
        </w:rPr>
        <w:t xml:space="preserve"> </w:t>
      </w:r>
      <w:r w:rsidR="00EA0263" w:rsidRPr="00EA0263">
        <w:rPr>
          <w:sz w:val="24"/>
          <w:lang w:val="cs-CZ"/>
        </w:rPr>
        <w:tab/>
      </w:r>
      <w:r w:rsidRPr="00EA0263">
        <w:rPr>
          <w:sz w:val="24"/>
          <w:lang w:val="cs-CZ"/>
        </w:rPr>
        <w:t>Úř. věst. L 161, 29.5.2014, s. 3.</w:t>
      </w:r>
    </w:p>
  </w:footnote>
  <w:footnote w:id="2">
    <w:p w14:paraId="2BD572EE" w14:textId="77777777" w:rsidR="0014340C" w:rsidRPr="00EA0263" w:rsidRDefault="0014340C" w:rsidP="00EA0263">
      <w:pPr>
        <w:pStyle w:val="FootnoteText"/>
        <w:ind w:left="567" w:hanging="567"/>
        <w:rPr>
          <w:sz w:val="24"/>
          <w:lang w:val="cs-CZ"/>
        </w:rPr>
      </w:pPr>
      <w:r w:rsidRPr="00EA0263">
        <w:rPr>
          <w:rStyle w:val="FootnoteReference"/>
          <w:sz w:val="24"/>
          <w:lang w:val="cs-CZ"/>
        </w:rPr>
        <w:footnoteRef/>
      </w:r>
      <w:r w:rsidR="00EA0263" w:rsidRPr="00EA0263">
        <w:rPr>
          <w:sz w:val="24"/>
          <w:lang w:val="cs-CZ"/>
        </w:rPr>
        <w:t xml:space="preserve"> </w:t>
      </w:r>
      <w:r w:rsidR="00EA0263" w:rsidRPr="00EA0263">
        <w:rPr>
          <w:sz w:val="24"/>
          <w:lang w:val="cs-CZ"/>
        </w:rPr>
        <w:tab/>
      </w:r>
      <w:r w:rsidRPr="00EA0263">
        <w:rPr>
          <w:sz w:val="24"/>
          <w:lang w:val="cs-CZ"/>
        </w:rPr>
        <w:t>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69B9F" w14:textId="77777777" w:rsidR="00064002" w:rsidRPr="00EA02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7D108" w14:textId="77777777" w:rsidR="00064002" w:rsidRPr="00EA02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86467" w14:textId="77777777" w:rsidR="00064002" w:rsidRPr="00EA02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2024"/>
    <w:docVar w:name="dvlangue" w:val="CS"/>
    <w:docVar w:name="dvnumam" w:val="0"/>
    <w:docVar w:name="dvpe" w:val="756.910"/>
    <w:docVar w:name="dvtitre" w:val="Usnesení Evropského parlamentu ze dne 29. února 2024 o potřebě neochvějné podpory EU Ukrajině dva roky od začátku útočné války Ruska proti Ukrajině(2024/2526(RSP))"/>
  </w:docVars>
  <w:rsids>
    <w:rsidRoot w:val="00C01862"/>
    <w:rsid w:val="00002272"/>
    <w:rsid w:val="000441E9"/>
    <w:rsid w:val="00064002"/>
    <w:rsid w:val="000677B9"/>
    <w:rsid w:val="000831BA"/>
    <w:rsid w:val="000A42CC"/>
    <w:rsid w:val="000E7DD9"/>
    <w:rsid w:val="0010095E"/>
    <w:rsid w:val="00125B37"/>
    <w:rsid w:val="0014340C"/>
    <w:rsid w:val="00187494"/>
    <w:rsid w:val="001F32AE"/>
    <w:rsid w:val="002767FF"/>
    <w:rsid w:val="0029492C"/>
    <w:rsid w:val="002B18FE"/>
    <w:rsid w:val="002B5493"/>
    <w:rsid w:val="002C405A"/>
    <w:rsid w:val="00343214"/>
    <w:rsid w:val="00347C7E"/>
    <w:rsid w:val="00361C00"/>
    <w:rsid w:val="00376433"/>
    <w:rsid w:val="00395FA1"/>
    <w:rsid w:val="003A5A9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019E"/>
    <w:rsid w:val="006631B6"/>
    <w:rsid w:val="00680577"/>
    <w:rsid w:val="006972CB"/>
    <w:rsid w:val="006F3D4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862"/>
    <w:rsid w:val="00C05BFE"/>
    <w:rsid w:val="00C23CD4"/>
    <w:rsid w:val="00C34F8A"/>
    <w:rsid w:val="00C61C0C"/>
    <w:rsid w:val="00C847D3"/>
    <w:rsid w:val="00C941CB"/>
    <w:rsid w:val="00CC2357"/>
    <w:rsid w:val="00CE4DE2"/>
    <w:rsid w:val="00CF071A"/>
    <w:rsid w:val="00D058B8"/>
    <w:rsid w:val="00D56C11"/>
    <w:rsid w:val="00D834A0"/>
    <w:rsid w:val="00D872DF"/>
    <w:rsid w:val="00D91E21"/>
    <w:rsid w:val="00DA7FCD"/>
    <w:rsid w:val="00DF3D29"/>
    <w:rsid w:val="00E365E1"/>
    <w:rsid w:val="00E820A4"/>
    <w:rsid w:val="00EA026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7EA55"/>
  <w15:chartTrackingRefBased/>
  <w15:docId w15:val="{73B93A62-2ED2-4F02-ABA3-2825066B7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4340C"/>
    <w:pPr>
      <w:spacing w:after="240"/>
      <w:ind w:left="567" w:hanging="567"/>
    </w:pPr>
  </w:style>
  <w:style w:type="paragraph" w:customStyle="1" w:styleId="EPComma">
    <w:name w:val="EPComma"/>
    <w:basedOn w:val="Normal"/>
    <w:rsid w:val="0014340C"/>
    <w:pPr>
      <w:spacing w:before="480" w:after="240"/>
    </w:pPr>
  </w:style>
  <w:style w:type="character" w:customStyle="1" w:styleId="NormalHanging12aChar">
    <w:name w:val="NormalHanging12a Char"/>
    <w:basedOn w:val="DefaultParagraphFont"/>
    <w:link w:val="NormalHanging12a"/>
    <w:locked/>
    <w:rsid w:val="0014340C"/>
    <w:rPr>
      <w:sz w:val="24"/>
      <w:lang w:val="cs-CZ"/>
    </w:rPr>
  </w:style>
  <w:style w:type="paragraph" w:styleId="BalloonText">
    <w:name w:val="Balloon Text"/>
    <w:basedOn w:val="Normal"/>
    <w:link w:val="BalloonTextChar"/>
    <w:rsid w:val="0062019E"/>
    <w:rPr>
      <w:rFonts w:ascii="Segoe UI" w:hAnsi="Segoe UI" w:cs="Segoe UI"/>
      <w:sz w:val="18"/>
      <w:szCs w:val="18"/>
    </w:rPr>
  </w:style>
  <w:style w:type="character" w:customStyle="1" w:styleId="BalloonTextChar">
    <w:name w:val="Balloon Text Char"/>
    <w:basedOn w:val="DefaultParagraphFont"/>
    <w:link w:val="BalloonText"/>
    <w:rsid w:val="0062019E"/>
    <w:rPr>
      <w:rFonts w:ascii="Segoe UI" w:hAnsi="Segoe UI" w:cs="Segoe UI"/>
      <w:sz w:val="18"/>
      <w:szCs w:val="18"/>
      <w:lang w:val="cs-CZ"/>
    </w:rPr>
  </w:style>
  <w:style w:type="character" w:styleId="CommentReference">
    <w:name w:val="annotation reference"/>
    <w:basedOn w:val="DefaultParagraphFont"/>
    <w:rsid w:val="000441E9"/>
    <w:rPr>
      <w:sz w:val="16"/>
      <w:szCs w:val="16"/>
    </w:rPr>
  </w:style>
  <w:style w:type="paragraph" w:styleId="CommentText">
    <w:name w:val="annotation text"/>
    <w:basedOn w:val="Normal"/>
    <w:link w:val="CommentTextChar"/>
    <w:rsid w:val="000441E9"/>
    <w:rPr>
      <w:sz w:val="20"/>
    </w:rPr>
  </w:style>
  <w:style w:type="character" w:customStyle="1" w:styleId="CommentTextChar">
    <w:name w:val="Comment Text Char"/>
    <w:basedOn w:val="DefaultParagraphFont"/>
    <w:link w:val="CommentText"/>
    <w:rsid w:val="000441E9"/>
    <w:rPr>
      <w:lang w:val="cs-CZ"/>
    </w:rPr>
  </w:style>
  <w:style w:type="paragraph" w:styleId="CommentSubject">
    <w:name w:val="annotation subject"/>
    <w:basedOn w:val="CommentText"/>
    <w:next w:val="CommentText"/>
    <w:link w:val="CommentSubjectChar"/>
    <w:rsid w:val="000441E9"/>
    <w:rPr>
      <w:b/>
      <w:bCs/>
    </w:rPr>
  </w:style>
  <w:style w:type="character" w:customStyle="1" w:styleId="CommentSubjectChar">
    <w:name w:val="Comment Subject Char"/>
    <w:basedOn w:val="CommentTextChar"/>
    <w:link w:val="CommentSubject"/>
    <w:rsid w:val="000441E9"/>
    <w:rPr>
      <w:b/>
      <w:bC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53A1D-C9D6-46DB-90C4-916F4AD91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5962</Words>
  <Characters>33987</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JK</dc:creator>
  <cp:keywords/>
  <cp:lastModifiedBy>JK</cp:lastModifiedBy>
  <cp:revision>2</cp:revision>
  <cp:lastPrinted>2004-11-19T15:42:00Z</cp:lastPrinted>
  <dcterms:created xsi:type="dcterms:W3CDTF">2024-02-29T14:20:00Z</dcterms:created>
  <dcterms:modified xsi:type="dcterms:W3CDTF">2024-02-29T14:20:00Z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B9-0143/2024</vt:lpwstr>
  </property>
  <property fmtid="{D5CDD505-2E9C-101B-9397-08002B2CF9AE}" pid="4" name="&lt;Type&gt;">
    <vt:lpwstr>RR</vt:lpwstr>
  </property>
</Properties>
</file>