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583F" w14:paraId="23490316" w14:textId="77777777" w:rsidTr="0010095E">
        <w:trPr>
          <w:trHeight w:hRule="exact" w:val="1418"/>
        </w:trPr>
        <w:tc>
          <w:tcPr>
            <w:tcW w:w="6804" w:type="dxa"/>
            <w:shd w:val="clear" w:color="auto" w:fill="auto"/>
            <w:vAlign w:val="center"/>
          </w:tcPr>
          <w:p w14:paraId="399DA833" w14:textId="77777777" w:rsidR="00751A4A" w:rsidRPr="0016583F" w:rsidRDefault="00BF6232" w:rsidP="0010095E">
            <w:pPr>
              <w:pStyle w:val="EPName"/>
            </w:pPr>
            <w:bookmarkStart w:id="0" w:name="_GoBack"/>
            <w:bookmarkEnd w:id="0"/>
            <w:r w:rsidRPr="0016583F">
              <w:t>Euroopan parlamentti</w:t>
            </w:r>
          </w:p>
          <w:p w14:paraId="704A9127" w14:textId="77777777" w:rsidR="00751A4A" w:rsidRPr="0016583F" w:rsidRDefault="00817416" w:rsidP="00756632">
            <w:pPr>
              <w:pStyle w:val="EPTerm"/>
              <w:rPr>
                <w:rStyle w:val="HideTWBExt"/>
                <w:noProof w:val="0"/>
                <w:vanish w:val="0"/>
                <w:color w:val="auto"/>
              </w:rPr>
            </w:pPr>
            <w:r w:rsidRPr="0016583F">
              <w:t>2019-2024</w:t>
            </w:r>
          </w:p>
        </w:tc>
        <w:tc>
          <w:tcPr>
            <w:tcW w:w="2268" w:type="dxa"/>
            <w:shd w:val="clear" w:color="auto" w:fill="auto"/>
          </w:tcPr>
          <w:p w14:paraId="77AF8332" w14:textId="77777777" w:rsidR="00751A4A" w:rsidRPr="0016583F" w:rsidRDefault="00187494" w:rsidP="0010095E">
            <w:pPr>
              <w:pStyle w:val="EPLogo"/>
            </w:pPr>
            <w:r w:rsidRPr="0016583F">
              <w:rPr>
                <w:noProof/>
                <w:lang w:val="en-GB"/>
              </w:rPr>
              <w:drawing>
                <wp:inline distT="0" distB="0" distL="0" distR="0" wp14:anchorId="2987EF28" wp14:editId="5EEE87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082873" w14:textId="77777777" w:rsidR="00D058B8" w:rsidRPr="0016583F" w:rsidRDefault="00D058B8" w:rsidP="004C5D52">
      <w:pPr>
        <w:pStyle w:val="LineTop"/>
      </w:pPr>
    </w:p>
    <w:p w14:paraId="2B04AC3B" w14:textId="77777777" w:rsidR="00680577" w:rsidRPr="0016583F" w:rsidRDefault="00BF6232" w:rsidP="00680577">
      <w:pPr>
        <w:pStyle w:val="EPBodyTA1"/>
      </w:pPr>
      <w:r w:rsidRPr="0016583F">
        <w:t>HYVÄKSYTYT TEKSTIT</w:t>
      </w:r>
    </w:p>
    <w:p w14:paraId="6D500ED9" w14:textId="77777777" w:rsidR="00D058B8" w:rsidRPr="0016583F" w:rsidRDefault="00D058B8" w:rsidP="00D058B8">
      <w:pPr>
        <w:pStyle w:val="LineBottom"/>
      </w:pPr>
    </w:p>
    <w:p w14:paraId="33569C9C" w14:textId="77777777" w:rsidR="00BF6232" w:rsidRPr="0016583F" w:rsidRDefault="00BF6232" w:rsidP="00BF6232">
      <w:pPr>
        <w:pStyle w:val="ATHeading1"/>
      </w:pPr>
      <w:bookmarkStart w:id="1" w:name="TANumber"/>
      <w:r w:rsidRPr="0016583F">
        <w:t>P9_TA(2024)0</w:t>
      </w:r>
      <w:r w:rsidR="001B0DDE">
        <w:t>119</w:t>
      </w:r>
      <w:bookmarkEnd w:id="1"/>
    </w:p>
    <w:p w14:paraId="1CC2D73A" w14:textId="77777777" w:rsidR="00BF6232" w:rsidRPr="0016583F" w:rsidRDefault="00BF6232" w:rsidP="00BF6232">
      <w:pPr>
        <w:pStyle w:val="ATHeading2"/>
      </w:pPr>
      <w:bookmarkStart w:id="2" w:name="title"/>
      <w:r w:rsidRPr="0016583F">
        <w:t>Tarve EU:n horjumattomalle tuelle Ukrainan hyväksi, kun Venäjän hyökkäyssota Ukrainaa vastaan</w:t>
      </w:r>
      <w:r w:rsidR="007C6C79">
        <w:t xml:space="preserve"> </w:t>
      </w:r>
      <w:r w:rsidRPr="0016583F">
        <w:t>on jatkunut jo kaksi vuotta</w:t>
      </w:r>
      <w:bookmarkEnd w:id="2"/>
    </w:p>
    <w:p w14:paraId="79C79BA4" w14:textId="77777777" w:rsidR="00BF6232" w:rsidRPr="0016583F" w:rsidRDefault="00BF6232" w:rsidP="00BF6232">
      <w:pPr>
        <w:rPr>
          <w:i/>
          <w:vanish/>
        </w:rPr>
      </w:pPr>
      <w:r w:rsidRPr="0016583F">
        <w:rPr>
          <w:i/>
        </w:rPr>
        <w:fldChar w:fldCharType="begin"/>
      </w:r>
      <w:r w:rsidRPr="0016583F">
        <w:rPr>
          <w:i/>
        </w:rPr>
        <w:instrText xml:space="preserve"> TC"(</w:instrText>
      </w:r>
      <w:bookmarkStart w:id="3" w:name="DocNumber"/>
      <w:r w:rsidRPr="0016583F">
        <w:rPr>
          <w:i/>
        </w:rPr>
        <w:instrText>B9-</w:instrText>
      </w:r>
      <w:r w:rsidR="007C6C79" w:rsidRPr="001B0DDE">
        <w:rPr>
          <w:i/>
        </w:rPr>
        <w:instrText>0143, 0149, 0153, 0156 ja 0157</w:instrText>
      </w:r>
      <w:r w:rsidRPr="0016583F">
        <w:rPr>
          <w:i/>
        </w:rPr>
        <w:instrText>/2024</w:instrText>
      </w:r>
      <w:bookmarkEnd w:id="3"/>
      <w:r w:rsidRPr="0016583F">
        <w:rPr>
          <w:i/>
        </w:rPr>
        <w:instrText xml:space="preserve">)"\l3 \n&gt; \* MERGEFORMAT </w:instrText>
      </w:r>
      <w:r w:rsidRPr="0016583F">
        <w:rPr>
          <w:i/>
        </w:rPr>
        <w:fldChar w:fldCharType="end"/>
      </w:r>
    </w:p>
    <w:p w14:paraId="79AADF08" w14:textId="77777777" w:rsidR="00BF6232" w:rsidRPr="0016583F" w:rsidRDefault="00BF6232" w:rsidP="00BF6232">
      <w:pPr>
        <w:rPr>
          <w:vanish/>
        </w:rPr>
      </w:pPr>
      <w:bookmarkStart w:id="4" w:name="PE"/>
      <w:r w:rsidRPr="0016583F">
        <w:rPr>
          <w:vanish/>
        </w:rPr>
        <w:t>PE756.910</w:t>
      </w:r>
      <w:bookmarkEnd w:id="4"/>
    </w:p>
    <w:p w14:paraId="2B3B2ADF" w14:textId="77777777" w:rsidR="00BF6232" w:rsidRPr="0016583F" w:rsidRDefault="00BF6232" w:rsidP="00BF6232">
      <w:pPr>
        <w:pStyle w:val="ATHeading3"/>
      </w:pPr>
      <w:bookmarkStart w:id="5" w:name="Sujet"/>
      <w:r w:rsidRPr="0016583F">
        <w:t>Euroopan parlamentin päätöslauselma 29. helmikuuta 2024 tarpeesta EU:n horjumattomalle tuelle Ukrainan hyväksi, kun Venäjän hyökkäyssota Ukrainaa vastaan on jatkunut jo kaksi vuotta</w:t>
      </w:r>
      <w:bookmarkEnd w:id="5"/>
      <w:r w:rsidRPr="0016583F">
        <w:t xml:space="preserve"> </w:t>
      </w:r>
      <w:bookmarkStart w:id="6" w:name="References"/>
      <w:r w:rsidRPr="0016583F">
        <w:t>(2024/2526(RSP))</w:t>
      </w:r>
      <w:bookmarkEnd w:id="6"/>
    </w:p>
    <w:p w14:paraId="17E87552" w14:textId="77777777" w:rsidR="00844CE9" w:rsidRPr="0016583F" w:rsidRDefault="00844CE9" w:rsidP="007C6C79">
      <w:pPr>
        <w:pStyle w:val="EPComma"/>
        <w:widowControl/>
      </w:pPr>
      <w:bookmarkStart w:id="7" w:name="TextBodyBegin"/>
      <w:bookmarkEnd w:id="7"/>
      <w:r w:rsidRPr="0016583F">
        <w:rPr>
          <w:i/>
          <w:iCs/>
        </w:rPr>
        <w:t>Euroopan parlamentti</w:t>
      </w:r>
      <w:r w:rsidRPr="0016583F">
        <w:t>, joka</w:t>
      </w:r>
    </w:p>
    <w:p w14:paraId="4BE98921" w14:textId="77777777" w:rsidR="00844CE9" w:rsidRPr="0016583F" w:rsidRDefault="00844CE9" w:rsidP="007C6C79">
      <w:pPr>
        <w:pStyle w:val="NormalHanging12a"/>
        <w:widowControl/>
      </w:pPr>
      <w:r w:rsidRPr="0016583F">
        <w:t>–</w:t>
      </w:r>
      <w:r w:rsidRPr="0016583F">
        <w:tab/>
        <w:t>ottaa huomioon aiemmat päätöslauselmansa Ukrainasta ja Venäjästä ja erityisesti ne, jotka on annettu Venäjän Ukrainaa vastaan käymän sodan helmikuussa 2022 tapahtuneen kiihtymisen ja Krimin niemimaan 19. helmikuuta 2014 tapahtuneen liittämisen jälkeen,</w:t>
      </w:r>
    </w:p>
    <w:p w14:paraId="593E959F" w14:textId="77777777" w:rsidR="00844CE9" w:rsidRPr="0016583F" w:rsidRDefault="00844CE9" w:rsidP="007C6C79">
      <w:pPr>
        <w:pStyle w:val="NormalHanging12a"/>
        <w:widowControl/>
      </w:pPr>
      <w:r w:rsidRPr="0016583F">
        <w:t>–</w:t>
      </w:r>
      <w:r w:rsidRPr="0016583F">
        <w:tab/>
        <w:t>ottaa huomioon Euroopan unionin ja sen jäsenvaltioiden sekä Ukrainan välisen assosiaatiosopimuksen</w:t>
      </w:r>
      <w:r w:rsidRPr="0016583F">
        <w:rPr>
          <w:rStyle w:val="FootnoteReference"/>
          <w:rFonts w:eastAsiaTheme="majorEastAsia"/>
          <w:color w:val="000000"/>
        </w:rPr>
        <w:footnoteReference w:id="1"/>
      </w:r>
      <w:r w:rsidRPr="0016583F">
        <w:t xml:space="preserve"> sekä siihen sisältyvän Euroopan unionin ja Ukrainan pitkälle menevän ja laaja-alaisen vapaakauppa-alueen vuodelta 2014,</w:t>
      </w:r>
    </w:p>
    <w:p w14:paraId="50FEDE69" w14:textId="77777777" w:rsidR="00844CE9" w:rsidRPr="0016583F" w:rsidRDefault="00844CE9" w:rsidP="007C6C79">
      <w:pPr>
        <w:pStyle w:val="NormalHanging12a"/>
        <w:widowControl/>
      </w:pPr>
      <w:r w:rsidRPr="0016583F">
        <w:t>–</w:t>
      </w:r>
      <w:r w:rsidRPr="0016583F">
        <w:tab/>
        <w:t>ottaa huomioon YK:n peruskirjan, Haagin sopimukset, Geneven sopimukset ja niiden lisäpöytäkirjat sekä Kansainvälisen rikostuomioistuimen Rooman perussäännön,</w:t>
      </w:r>
    </w:p>
    <w:p w14:paraId="5CA74054" w14:textId="77777777" w:rsidR="00844CE9" w:rsidRPr="0016583F" w:rsidRDefault="00844CE9" w:rsidP="007C6C79">
      <w:pPr>
        <w:pStyle w:val="NormalHanging12a"/>
        <w:widowControl/>
      </w:pPr>
      <w:r w:rsidRPr="0016583F">
        <w:t>–</w:t>
      </w:r>
      <w:r w:rsidRPr="0016583F">
        <w:tab/>
        <w:t>ottaa huomioon 20. kesäkuuta 2023 annetun komission ehdotuksen Euroopan parlamentin ja neuvoston asetukseksi Ukrainan tukivälineen perustamisesta (COM(2023)0338),</w:t>
      </w:r>
    </w:p>
    <w:p w14:paraId="175BBCB8" w14:textId="77777777" w:rsidR="00844CE9" w:rsidRPr="0016583F" w:rsidRDefault="00844CE9" w:rsidP="007C6C79">
      <w:pPr>
        <w:pStyle w:val="NormalHanging12a"/>
        <w:widowControl/>
      </w:pPr>
      <w:r w:rsidRPr="0016583F">
        <w:t>–</w:t>
      </w:r>
      <w:r w:rsidRPr="0016583F">
        <w:tab/>
        <w:t>ottaa huomioon 14. joulukuuta 2023 tehdyn Eurooppa-neuvoston päätöksen aloittaa liittymisneuvottelut Ukrainan kanssa komission tästä asiasta 8. marraskuuta 2023 antaman myönteisen suosituksen jälkeen,</w:t>
      </w:r>
    </w:p>
    <w:p w14:paraId="3563AF65" w14:textId="77777777" w:rsidR="00844CE9" w:rsidRPr="0016583F" w:rsidRDefault="00844CE9" w:rsidP="007C6C79">
      <w:pPr>
        <w:pStyle w:val="NormalHanging12a"/>
        <w:widowControl/>
      </w:pPr>
      <w:r w:rsidRPr="0016583F">
        <w:t>–</w:t>
      </w:r>
      <w:r w:rsidRPr="0016583F">
        <w:tab/>
        <w:t>ottaa huomioon 14. joulukuuta 2023 ja 1. helmikuuta 2024 annetut Eurooppa-neuvoston päätelmät, </w:t>
      </w:r>
    </w:p>
    <w:p w14:paraId="4C4C7348" w14:textId="77777777" w:rsidR="00844CE9" w:rsidRPr="0016583F" w:rsidRDefault="00844CE9" w:rsidP="007C6C79">
      <w:pPr>
        <w:pStyle w:val="NormalHanging12a"/>
        <w:widowControl/>
      </w:pPr>
      <w:r w:rsidRPr="0016583F">
        <w:t>–</w:t>
      </w:r>
      <w:r w:rsidRPr="0016583F">
        <w:tab/>
        <w:t xml:space="preserve">ottaa huomioon 14. helmikuuta 2024 annetun Maailmanpankin, Ukrainan hallituksen, komission ja YK:n raportin Ukrainaa koskevasta nopeasta vahinko- ja tarvearvioinnista </w:t>
      </w:r>
      <w:r w:rsidRPr="0016583F">
        <w:lastRenderedPageBreak/>
        <w:t>(”Ukraine: Third Rapid Damage and Needs Assessment”, RDNA3, helmikuu 2022–joulukuu 2023),</w:t>
      </w:r>
    </w:p>
    <w:p w14:paraId="2BEF76D6" w14:textId="77777777" w:rsidR="00844CE9" w:rsidRPr="0016583F" w:rsidRDefault="00844CE9" w:rsidP="007C6C79">
      <w:pPr>
        <w:pStyle w:val="NormalHanging12a"/>
        <w:widowControl/>
        <w:rPr>
          <w:szCs w:val="24"/>
        </w:rPr>
      </w:pPr>
      <w:r w:rsidRPr="0016583F">
        <w:t>–</w:t>
      </w:r>
      <w:r w:rsidRPr="0016583F">
        <w:tab/>
        <w:t>ottaa huomioon sodan ympäristövaikutuksia käsittelevän korkean tason työryhmän 9. helmikuuta 2024 antaman raportin ”An environmental compact for Ukraine – A Green Future꞉ Recommendations for Accountability and Recovery”,</w:t>
      </w:r>
    </w:p>
    <w:p w14:paraId="1CAEB5E1" w14:textId="77777777" w:rsidR="00844CE9" w:rsidRPr="0016583F" w:rsidRDefault="00844CE9" w:rsidP="007C6C79">
      <w:pPr>
        <w:pStyle w:val="NormalHanging12a"/>
        <w:widowControl/>
      </w:pPr>
      <w:r w:rsidRPr="0016583F">
        <w:t>–</w:t>
      </w:r>
      <w:r w:rsidRPr="0016583F">
        <w:tab/>
        <w:t>ottaa huomioon työjärjestyksen 132 artiklan 2 ja 4 kohdan,</w:t>
      </w:r>
    </w:p>
    <w:p w14:paraId="75842CCF" w14:textId="77777777" w:rsidR="00844CE9" w:rsidRPr="0016583F" w:rsidRDefault="00844CE9" w:rsidP="007C6C79">
      <w:pPr>
        <w:pStyle w:val="NormalHanging12a"/>
        <w:widowControl/>
      </w:pPr>
      <w:r w:rsidRPr="0016583F">
        <w:t>A.</w:t>
      </w:r>
      <w:r w:rsidRPr="0016583F">
        <w:tab/>
        <w:t>ottaa huomioon, että Venäjä on käynyt 24. helmikuuta 2022 lähtien laitonta, provosoimatonta ja perusteetonta täysimittaista hyökkäyssotaa Ukrainaa vastaan; ottaa huomioon, että Venäjän sota Ukrainaa vastaan alkoi vuonna 2014 Krimin niemimaan laittomalla miehittämisellä ja liittämisellä ja sittemmin Donetskin ja Luhanskin alueiden osien miehittämisellä; katsoo, että tämä hyökkäyssota rikkoo ilmiselvästi ja räikeästi YK:n peruskirjaa ja kansainvälisen oikeuden perusperiaatteita; ottaa huomioon, että Venäjän toimet Ukrainassa kuluneiden kahden vuoden aikana uhkaavat edelleen rauhaa ja turvallisuutta Euroopassa ja koko maailmassa;</w:t>
      </w:r>
    </w:p>
    <w:p w14:paraId="6AB80A9E" w14:textId="77777777" w:rsidR="00844CE9" w:rsidRPr="0016583F" w:rsidRDefault="00844CE9" w:rsidP="007C6C79">
      <w:pPr>
        <w:pStyle w:val="NormalHanging12a"/>
        <w:widowControl/>
      </w:pPr>
      <w:r w:rsidRPr="0016583F">
        <w:t>B.</w:t>
      </w:r>
      <w:r w:rsidRPr="0016583F">
        <w:tab/>
        <w:t>toteaa, että YK:n yleiskokous totesi välittömästi 2. maaliskuuta 2022 antamassaan päätöslauselmassa, että Venäjän sota Ukrainaa vastaan on sotilaallinen hyökkäys, joka on vastoin YK:n peruskirjan 2 artiklan 4 kohtaa, ja että se totesi 14. marraskuuta 2022 antamassaan päätöslauselmassa, että Venäjän federaatio on saatettava vastuuseen hyökkäyssodastaan ja oikeudelliseen ja taloudelliseen vastuuseen kansainvälisesti laittomista teoistaan muun muassa velvoittamalla se korjaamaan aiheuttamansa vauriot ja vahingot;</w:t>
      </w:r>
    </w:p>
    <w:p w14:paraId="317C2E55" w14:textId="77777777" w:rsidR="00844CE9" w:rsidRPr="0016583F" w:rsidRDefault="00844CE9" w:rsidP="007C6C79">
      <w:pPr>
        <w:pStyle w:val="NormalHanging12a"/>
        <w:widowControl/>
      </w:pPr>
      <w:r w:rsidRPr="0016583F">
        <w:t>C.</w:t>
      </w:r>
      <w:r w:rsidRPr="0016583F">
        <w:tab/>
        <w:t>toteaa, että Venäjän hyökkäyssota on Euroopan mantereen suurin sotilaallinen konflikti sitten toisen maailmansodan päättymisen ja että se ilmentää autoritaarisuuden ja demokratian välistä kasvavaa konfliktia;</w:t>
      </w:r>
    </w:p>
    <w:p w14:paraId="040A520B" w14:textId="77777777" w:rsidR="00844CE9" w:rsidRPr="0016583F" w:rsidRDefault="00844CE9" w:rsidP="007C6C79">
      <w:pPr>
        <w:pStyle w:val="NormalHanging12a"/>
        <w:widowControl/>
      </w:pPr>
      <w:r w:rsidRPr="0016583F">
        <w:t>D.</w:t>
      </w:r>
      <w:r w:rsidRPr="0016583F">
        <w:tab/>
        <w:t>toteaa, että Ukraina ja sen kansalaiset ovat tehneet peräänantamatonta ja määrätietoista vastarintaa ja ovat puolustaneet maataan menestyksekkäästi Venäjän hyökkäyssotaa vastaan mutta maksaneet siitä kovan hinnan siviili- ja sotilasuhreina sekä siviili- ja julkisen infrastruktuurin, luonnonympäristön ja kulttuuriperintökohteiden tuhoutumisen ja aseena käyttämisen muodossa; ottaa huomioon, että Ukrainan rohkealle kansalle myönnettiin vuoden 2022 Saharov-palkinto kunnianosoituksena sen rohkeudesta ja sinnikkyydestä;</w:t>
      </w:r>
    </w:p>
    <w:p w14:paraId="1AFA1756" w14:textId="77777777" w:rsidR="00844CE9" w:rsidRPr="0016583F" w:rsidRDefault="00844CE9" w:rsidP="007C6C79">
      <w:pPr>
        <w:pStyle w:val="NormalHanging12a"/>
        <w:widowControl/>
      </w:pPr>
      <w:r w:rsidRPr="0016583F">
        <w:t>E.</w:t>
      </w:r>
      <w:r w:rsidRPr="0016583F">
        <w:tab/>
        <w:t>ottaa huomioon, että miljoonat ukrainalaiset ovat edelleen paossa muualla Ukrainassa ja sen ulkopuolella Venäjän hyökkäyksen seurauksena; ottaa huomioon, että etulinjan alueella asuu yli 3,3 miljoonaa ihmistä, joista 800 000 on lapsia; ottaa huomioon, että koteja, kouluja ja sairaaloita pommitetaan edelleen päivittäin; ottaa huomioon, että Kansainvälisen siirtolaisuusjärjestön mukaan Venäjän vuonna 2023 toteuttamien tuhoisien sotatoimien jäljiltä Ukrainan pahiten kärsineillä alueilla lähes 720 000 ihmistä on vailla asianmukaista ja turvallista asuntoa; toteaa YK:n humanitaarisen avun koordinointitoimiston raportoineen, että Ukrainan asutuille alueille kohdistuneet summittaiset hyökkäykset lisääntyivät voimakkaasti joulukuussa 2023, mikä korosti, että siviilien surmat, hävitys ja humanitaariset tarpeet jatkuivat hellittämättä koko vuoden 2023 ajan;</w:t>
      </w:r>
    </w:p>
    <w:p w14:paraId="075DFF95" w14:textId="77777777" w:rsidR="00844CE9" w:rsidRPr="0016583F" w:rsidRDefault="00844CE9" w:rsidP="007C6C79">
      <w:pPr>
        <w:pStyle w:val="NormalHanging12a"/>
        <w:widowControl/>
      </w:pPr>
      <w:r w:rsidRPr="0016583F">
        <w:t>F.</w:t>
      </w:r>
      <w:r w:rsidRPr="0016583F">
        <w:tab/>
        <w:t xml:space="preserve">ottaa huomioon, että Venäjän sotarikokset traumatisoivat kokonaisen kansan, sillä arviolta 10 miljoonaa ihmistä on vaarassa kärsiä tai kärsii jo mielenterveysongelmista ja </w:t>
      </w:r>
      <w:r w:rsidRPr="0016583F">
        <w:lastRenderedPageBreak/>
        <w:t>3,9 miljoonan ihmisen arvioidaan kärsivän keskivaikeista tai vaikeista psyykkisen pahoinvoinnin, masennuksen, ahdistuneisuuden ja traumaperäisen stressihäiriön oireista, jotka edellyttävät hoitoa; ottaa huomioon, että vuonna 2023 ilmoitettiin Ukrainassa toteutettaviin humanitaarisiin operaatioihin kohdistuneista 227 välikohtauksesta, joissa kuoli tai loukkaantui 50 humanitaarista työntekijää, ja että näistä 11 kuoli hoitaessaan työtehtäviään;</w:t>
      </w:r>
    </w:p>
    <w:p w14:paraId="3C22B997" w14:textId="77777777" w:rsidR="00844CE9" w:rsidRPr="0016583F" w:rsidRDefault="00844CE9" w:rsidP="007C6C79">
      <w:pPr>
        <w:pStyle w:val="NormalHanging12a"/>
        <w:widowControl/>
      </w:pPr>
      <w:r w:rsidRPr="0016583F">
        <w:t>G.</w:t>
      </w:r>
      <w:r w:rsidRPr="0016583F">
        <w:tab/>
        <w:t>ottaa huomioon, että YK:n Ukrainassa toteuttaman ihmisoikeustarkkailuoperaation varovaisten arvioiden mukaan Venäjän lähes kaksi vuotta kestäneessä laajamittaisessa hyökkäyksessä Ukrainaan on kuollut yli 10 000 siviiliä ja loukkaantunut lähes 20 000, ja toteaa, että YK:n ihmisoikeusvaltuutetun toimisto uskoo todellisten lukujen olevan huomattavasti suuremmat;</w:t>
      </w:r>
    </w:p>
    <w:p w14:paraId="1B36B41E" w14:textId="77777777" w:rsidR="00844CE9" w:rsidRPr="0016583F" w:rsidRDefault="00844CE9" w:rsidP="007C6C79">
      <w:pPr>
        <w:pStyle w:val="NormalHanging12a"/>
        <w:widowControl/>
      </w:pPr>
      <w:r w:rsidRPr="0016583F">
        <w:t>H.</w:t>
      </w:r>
      <w:r w:rsidRPr="0016583F">
        <w:tab/>
        <w:t>toteaa, että ukrainalaislapset maksavat äärimmäisen hinnan sodasta, sillä yli 520 ukrainalaislasta on kuollut ja yli 1 226 loukkaantunut ja 1,8 miljoonaa on joutunut siirtymään naapurimaihin pakolaisina ja 2,5 miljoonaa lähtemään kodistaan Ukrainan sisällä;</w:t>
      </w:r>
    </w:p>
    <w:p w14:paraId="1CA8A9B5" w14:textId="77777777" w:rsidR="00844CE9" w:rsidRPr="0016583F" w:rsidRDefault="00844CE9" w:rsidP="007C6C79">
      <w:pPr>
        <w:pStyle w:val="NormalHanging12a"/>
        <w:widowControl/>
      </w:pPr>
      <w:r w:rsidRPr="0016583F">
        <w:t>I.</w:t>
      </w:r>
      <w:r w:rsidRPr="0016583F">
        <w:tab/>
        <w:t>ottaa huomioon, että sitten täysimittaisen hyökkäyssodan alkamisen noin 20 000 ukrainalaislasta on pakkosiirretty Venäjälle ja Valko-Venäjälle tai otettu säilöön miehitetyillä alueilla; toteaa, että Kansainvälinen rikostuomioistuin on antanut kansainväliset pidätysmääräykset Vladimir Putinista ja Marija Lvova-Belovasta, koska he ovat vastuussa laitonta karkottamista koskevasta sotarikoksesta ja lasten laittomasta siirtämisestä Ukrainan miehitetyiltä alueilta Venäjälle; ottaa huomioon, että alle 400 karkotettua lasta on palautettu Ukrainaan ja päästetty takaisin perheensä luo;</w:t>
      </w:r>
    </w:p>
    <w:p w14:paraId="0D83512F" w14:textId="77777777" w:rsidR="00844CE9" w:rsidRPr="0016583F" w:rsidRDefault="00844CE9" w:rsidP="007C6C79">
      <w:pPr>
        <w:pStyle w:val="NormalHanging12a"/>
        <w:widowControl/>
      </w:pPr>
      <w:r w:rsidRPr="0016583F">
        <w:t>J.</w:t>
      </w:r>
      <w:r w:rsidRPr="0016583F">
        <w:tab/>
        <w:t>ottaa huomioon, että kidutusta ja muuta julmaa, epäinhimillistä tai halventavaa kohtelua tai rangaistusta käsittelevä YK:n erityisraportoija on ollut erittäin huolissaan raporteista ja todistajanlausunnoista, joissa viitataan Venäjän hallussa olevien ukrainalaisten siviilien ja sotavankien epäinhimillisiin vankeusoloihin, kuten kidutukseen ja sairaanhoidon puutteeseen, jotka ovat aiheuttaneet pysyvää vahinkoa heidän terveydelleen; ottaa huomioon, että tiedossa on tapauksia, joissa Venäjän armeija on surmannut ukrainalaissotilaita sen sijaan, että olisi ottanut heidät vangeiksi, ja joista tuoreimpana voidaan mainita Bahmutin alueella 24. helmikuuta 2024 raportoidut tapaukset; ottaa huomioon, että vuonna 2022 yli 50 ukrainalaista sotavankia, joista suurin osa oli Azovin erityispataljoonan jäseniä, tapettiin tahallisesti ennalta suunnitellussa räjähdyksessä Olenivkan vankilassa;</w:t>
      </w:r>
    </w:p>
    <w:p w14:paraId="01CE360B" w14:textId="77777777" w:rsidR="00844CE9" w:rsidRPr="0016583F" w:rsidRDefault="00844CE9" w:rsidP="007C6C79">
      <w:pPr>
        <w:pStyle w:val="NormalHanging12a"/>
        <w:widowControl/>
      </w:pPr>
      <w:r w:rsidRPr="0016583F">
        <w:t>K.</w:t>
      </w:r>
      <w:r w:rsidRPr="0016583F">
        <w:tab/>
        <w:t>katsoo, että naiset ja tytöt ovat erityisessä vaarassa humanitaaristen kriisien ja pakkomuuttokriisien aikana, koska he joutuvat jatkuvasti ja suhteettomasti sukupuolistuneen väkivallan uhreiksi; ottaa huomioon, että monet naiset ovat pysyneet Ukrainassa ja heidät on kutsuttu asepalvelukseen; ottaa huomioon, että on viitteitä siitä, että vankeudessa olevia ukrainalaisia naissotilaita on kidutettu ja heihin on kohdistettu seksuaalista väkivaltaa; ottaa huomioon, että YK:n ihmisoikeusvaltuutetun toimiston tietojen mukaan suurin osa Venäjän joukkojen miehitetyillä alueilla toteuttamien summittaisten teloitusten uhreista on miehiä, joten eloonjääneet perheenjäsenet, joista monet ovat naisia, joutuvat selviämään usein omillaan perheidensä niukoilla tuloilla, kantamaan kasvavan hoivataakan ja kärsimään vakavista henkisistä traumoista ja ahdistuksesta;</w:t>
      </w:r>
    </w:p>
    <w:p w14:paraId="5EFBFFCA" w14:textId="77777777" w:rsidR="00844CE9" w:rsidRPr="0016583F" w:rsidRDefault="00844CE9" w:rsidP="007C6C79">
      <w:pPr>
        <w:pStyle w:val="NormalHanging12a"/>
        <w:widowControl/>
      </w:pPr>
      <w:r w:rsidRPr="0016583F">
        <w:t>L.</w:t>
      </w:r>
      <w:r w:rsidRPr="0016583F">
        <w:tab/>
        <w:t xml:space="preserve">ottaa huomioon, että Ukrainan asevoimat onnistuivat torjumaan Venäjän hyökkäyksen, vapauttivat yli 50 prosenttia 24. helmikuuta 2022 jälkeen väliaikaisesti miehitetyistä </w:t>
      </w:r>
      <w:r w:rsidRPr="0016583F">
        <w:lastRenderedPageBreak/>
        <w:t>alueista ja palauttivat hallintaansa Ukrainan läntisen yhteyden Mustallemerelle, jolloin Venäjän Mustanmeren-laivasto käytännössä ajettiin sieltä ulos;</w:t>
      </w:r>
    </w:p>
    <w:p w14:paraId="0490C048" w14:textId="77777777" w:rsidR="00844CE9" w:rsidRPr="0016583F" w:rsidRDefault="00844CE9" w:rsidP="007C6C79">
      <w:pPr>
        <w:pStyle w:val="NormalHanging12a"/>
        <w:widowControl/>
      </w:pPr>
      <w:r w:rsidRPr="0016583F">
        <w:t>M.</w:t>
      </w:r>
      <w:r w:rsidRPr="0016583F">
        <w:tab/>
        <w:t>ottaa huomioon, että EU on antanut merkittävää tukea kaikilla aloilla, myös sotilaallista tukea, täysimittaisen hyökkäyksen alusta lähtien; toteaa, että EU:n, sen jäsenvaltioiden ja eurooppalaisten rahoituslaitosten Ukrainalle helmikuusta 2022 lähtien lupaama kokonaisapu on ainakin 85 miljardia euroa, mukaan lukien humanitaarinen ja hätäapu, budjettituki, makrotaloudellinen rahoitusapu ja sotilasapu; ottaa huomioon, että jäsenvaltioille annettiin 17 miljardia euroa, jotta ne voivat ottaa vastaan noin neljä miljoonaa ukrainalaispakolaista, joille on tarjottu laajennettua suojelua tilapäistä suojelua koskevan direktiivin</w:t>
      </w:r>
      <w:r w:rsidRPr="0016583F">
        <w:rPr>
          <w:rStyle w:val="FootnoteReference"/>
        </w:rPr>
        <w:footnoteReference w:id="2"/>
      </w:r>
      <w:r w:rsidRPr="0016583F">
        <w:t xml:space="preserve"> nojalla maaliskuuhun 2025 saakka;</w:t>
      </w:r>
    </w:p>
    <w:p w14:paraId="402D30BF" w14:textId="77777777" w:rsidR="00844CE9" w:rsidRPr="0016583F" w:rsidRDefault="00844CE9" w:rsidP="007C6C79">
      <w:pPr>
        <w:pStyle w:val="NormalHanging12a"/>
        <w:widowControl/>
      </w:pPr>
      <w:r w:rsidRPr="0016583F">
        <w:t>N.</w:t>
      </w:r>
      <w:r w:rsidRPr="0016583F">
        <w:tab/>
        <w:t>ottaa huomioon, että EU ja sen jäsenvaltiot ovat tähän mennessä antaneet sotilaallista apua 28 miljardia euroa ja sitoneet alustavasti noin 21,2 miljardia euroa vuodeksi 2024; toteaa, että Euroopan rauhanrahastosta annettiin 5,6 miljardia euroa sotilaskaluston siirtämiseksi Ukrainaan jäsenvaltioista; ottaa huomioon, että ammuksia koskevalla aloitteella, jolla oli alun perin tarkoitus toimittaa Ukrainalle miljoona 155 millimetrin tykistöammusta maaliskuuhun 2024 mennessä, pyritään nyt toimittamaan noin puolet tästä määrästä kyseiseen päivämäärään mennessä ja puolet vuoden 2024 loppuun mennessä; huomauttaa, että Ukrainaa tukeva EU:n sotilaallinen avustusoperaatio on toistaiseksi kouluttanut 40 000 ukrainalaissotilasta Saksassa ja Puolassa ja määrä vain kasvaa;</w:t>
      </w:r>
    </w:p>
    <w:p w14:paraId="20B3D7C5" w14:textId="77777777" w:rsidR="00844CE9" w:rsidRPr="0016583F" w:rsidRDefault="00844CE9" w:rsidP="007C6C79">
      <w:pPr>
        <w:pStyle w:val="NormalHanging12a"/>
        <w:widowControl/>
      </w:pPr>
      <w:r w:rsidRPr="0016583F">
        <w:t>O.</w:t>
      </w:r>
      <w:r w:rsidRPr="0016583F">
        <w:tab/>
        <w:t>ottaa huomioon, että länsimaiden yhteenlaskettu BKT on 25 kertaa Venäjän BKT:tä suurempi mutta vuonna 2023 länsimaiden sotilasapu Ukrainalle oli alle 0,1 prosenttia tästä yhteenlasketusta BKT:stä; huomauttaa, että vuonna 2023 Venäjä käytti hyökkäyssotaansa noin 6 prosenttia BKT:stään ja Ukraina puolustukseensa vastaavasti 25 prosenttia BKT:stään;</w:t>
      </w:r>
    </w:p>
    <w:p w14:paraId="2E6965E0" w14:textId="77777777" w:rsidR="00844CE9" w:rsidRPr="0016583F" w:rsidRDefault="00844CE9" w:rsidP="007C6C79">
      <w:pPr>
        <w:pStyle w:val="NormalHanging12a"/>
        <w:widowControl/>
      </w:pPr>
      <w:r w:rsidRPr="0016583F">
        <w:t>P.</w:t>
      </w:r>
      <w:r w:rsidRPr="0016583F">
        <w:tab/>
        <w:t>ottaa huomioon, että Yhdysvaltain kongressi ei ole toistaiseksi hyväksynyt uutta 60 miljardin Yhdysvaltain dollarin tukipakettia Ukrainalle vuodeksi 2024, mikä on käytännössä keskeyttänyt Yhdysvaltojen avustussitoumusten noudattamisen ja puolustustarvikkeiden toimitukset Ukrainaan; ottaa huomioon, että korvatakseen Yhdysvaltojen sotilaallisen tuen täysimääräisesti vuonna 2024 EU:n ja sen jäsenvaltioiden olisi kaksinkertaistettava nykyisen sotilaallisen tukensa määrä ja nopeus;</w:t>
      </w:r>
    </w:p>
    <w:p w14:paraId="1C761CE4" w14:textId="77777777" w:rsidR="00844CE9" w:rsidRPr="0016583F" w:rsidRDefault="00844CE9" w:rsidP="007C6C79">
      <w:pPr>
        <w:pStyle w:val="NormalHanging12a"/>
        <w:widowControl/>
      </w:pPr>
      <w:r w:rsidRPr="0016583F">
        <w:t>Q.</w:t>
      </w:r>
      <w:r w:rsidRPr="0016583F">
        <w:tab/>
        <w:t>ottaa huomioon, että Naton pääsihteeri Jens Stoltenberg totesi, että Naton jäsenten on valmistauduttava mahdolliseen yhteenottoon Venäjän kanssa ja että se voi kestää vuosikymmeniä; ottaa huomioon, että Venäjän hyökkäyssota on johtanut suoraan siihen, että Suomi ja Ruotsi ovat liittyneet Natoon, Ukrainalle, Moldovalle ja Georgialle on myönnetty EU:n ehdokasmaan asema, yli 50 maata on toimittanut Ukrainalle järeitä turvallisuustukipaketteja ja YK:ssa on ilmaistu vahva poliittinen tuki Ukrainalle;</w:t>
      </w:r>
    </w:p>
    <w:p w14:paraId="7A3F1A7C" w14:textId="77777777" w:rsidR="00844CE9" w:rsidRPr="0016583F" w:rsidRDefault="00844CE9" w:rsidP="007C6C79">
      <w:pPr>
        <w:pStyle w:val="NormalHanging12a"/>
        <w:widowControl/>
      </w:pPr>
      <w:r w:rsidRPr="0016583F">
        <w:t>R.</w:t>
      </w:r>
      <w:r w:rsidRPr="0016583F">
        <w:tab/>
        <w:t xml:space="preserve">huomauttaa, että Eurooppa-neuvosto päätti aloittaa liittymisneuvottelut Ukrainan kanssa saatuaan komission myönteisen suosituksen ja että se myös kehotti neuvostoa </w:t>
      </w:r>
      <w:r w:rsidRPr="0016583F">
        <w:lastRenderedPageBreak/>
        <w:t>hyväksymään neuvottelukehyksen, kun asiaa koskevat komission suositukset on täytetty;</w:t>
      </w:r>
    </w:p>
    <w:p w14:paraId="61E80812" w14:textId="77777777" w:rsidR="00844CE9" w:rsidRPr="0016583F" w:rsidRDefault="00844CE9" w:rsidP="007C6C79">
      <w:pPr>
        <w:pStyle w:val="NormalHanging12a"/>
        <w:widowControl/>
      </w:pPr>
      <w:r w:rsidRPr="0016583F">
        <w:t>S.</w:t>
      </w:r>
      <w:r w:rsidRPr="0016583F">
        <w:tab/>
        <w:t>ottaa huomioon, että Ukraina on allekirjoittanut turvallisuussopimuksia Yhdistyneen kuningaskunnan, Saksan, Ranskan, Tanskan ja Italian kanssa Vilnassa pidetyn Nato</w:t>
      </w:r>
      <w:r w:rsidRPr="0016583F">
        <w:noBreakHyphen/>
        <w:t>huippukokouksen yhteydessä 12. heinäkuuta 2023 hyväksytyn, G7-maiden Ukrainalle annettavaa tukea koskevan yhteisen julkilausuman mukaisesti; toteaa, että G7-maiden sitoumus avasi oven neuvotteluille, jotka koskevat pitkän aikavälin kahdenvälisten turvallisuussitoumusten ja -järjestelyjen virallistamista Ukrainan tukemiseksi;</w:t>
      </w:r>
    </w:p>
    <w:p w14:paraId="1D8A92A7" w14:textId="77777777" w:rsidR="00844CE9" w:rsidRPr="0016583F" w:rsidRDefault="00844CE9" w:rsidP="007C6C79">
      <w:pPr>
        <w:pStyle w:val="NormalHanging12a"/>
        <w:widowControl/>
      </w:pPr>
      <w:r w:rsidRPr="0016583F">
        <w:t>T.</w:t>
      </w:r>
      <w:r w:rsidRPr="0016583F">
        <w:tab/>
        <w:t>ottaa huomioon, että tietojen mukaan Venäjä on kääntänyt taloutensa suunnan dramaattisesti kohti ”sotataloutta” ja lisäksi kaavaillut erittäin suuria puolustusmenoja, joiden arvioidaan olevan selvästi yli 100 miljardia euroa; ottaa huomioon, että Venäjä tuottaa tietojen mukaan kotimaassaan yli 2 miljoonaa tykistöammusta vuodessa, mikä on huomattavasti enemmän kuin määrä, jonka EU:n hallitukset olivat luvanneet Ukrainalle;</w:t>
      </w:r>
    </w:p>
    <w:p w14:paraId="6828CAA9" w14:textId="77777777" w:rsidR="00844CE9" w:rsidRPr="0016583F" w:rsidRDefault="00844CE9" w:rsidP="007C6C79">
      <w:pPr>
        <w:pStyle w:val="NormalHanging12a"/>
        <w:widowControl/>
      </w:pPr>
      <w:r w:rsidRPr="0016583F">
        <w:t>U.</w:t>
      </w:r>
      <w:r w:rsidRPr="0016583F">
        <w:tab/>
        <w:t>ottaa huomioon, että EU on sodan alkamisen jälkeen hyväksynyt 13 pakotepakettia ja perustanut uuden EU:n pakotteiden täytäntöönpanosta vastaavan kansainvälisen erityislähettilään tehtävän; toteaa, että erityislähettilään tehtävänä on erityisesti torjua Venäjään ja sen asiamiehenä toimivaan Valko-Venäjään kohdistettujen pakotteiden välttämistä ja kiertämistä;</w:t>
      </w:r>
    </w:p>
    <w:p w14:paraId="7FF3A5DC" w14:textId="77777777" w:rsidR="00844CE9" w:rsidRPr="0016583F" w:rsidRDefault="00844CE9" w:rsidP="007C6C79">
      <w:pPr>
        <w:pStyle w:val="NormalHanging12a"/>
        <w:widowControl/>
      </w:pPr>
      <w:r w:rsidRPr="0016583F">
        <w:t>V.</w:t>
      </w:r>
      <w:r w:rsidRPr="0016583F">
        <w:tab/>
        <w:t>ottaa huomioon, että EU ja muut kumppanit ovat jäädyttäneet arviolta 300 miljardia euroa Venäjän keskuspankkivarantoja ja 21,5 miljardia euroa venäläisten oligarkkien varoja, ja Yhdysvallat ja muut läntiset liittolaiset ovat pysäyttäneet tai takavarikoineet yli 58 miljardia Yhdysvaltain dollaria pakotteiden kohteena olevien venäläisten omistuksessa tai määräysvallassa olevia varoja;</w:t>
      </w:r>
    </w:p>
    <w:p w14:paraId="412EDB6A" w14:textId="77777777" w:rsidR="00844CE9" w:rsidRPr="0016583F" w:rsidRDefault="00844CE9" w:rsidP="007C6C79">
      <w:pPr>
        <w:pStyle w:val="NormalHanging12a"/>
        <w:widowControl/>
      </w:pPr>
      <w:r w:rsidRPr="0016583F">
        <w:t>W.</w:t>
      </w:r>
      <w:r w:rsidRPr="0016583F">
        <w:tab/>
        <w:t>ottaa huomioon, että EU:n toimielimet pääsivät hiljattain sopimukseen Ukrainan tukivälineen perustamisesta ja että tukivälineestä tarjotaan 50 miljardia euroa ennakoitavissa olevaa keskipitkän aikavälin tukea avustusten ja lainojen muodossa Ukrainan korjaamiseen, elpymiseen, jälleenrakentamiseen ja nykyaikaistamiseen vuosiksi 2024–2027;</w:t>
      </w:r>
    </w:p>
    <w:p w14:paraId="3DA439F7" w14:textId="77777777" w:rsidR="00844CE9" w:rsidRPr="0016583F" w:rsidRDefault="00844CE9" w:rsidP="007C6C79">
      <w:pPr>
        <w:pStyle w:val="NormalHanging12a"/>
        <w:widowControl/>
      </w:pPr>
      <w:r w:rsidRPr="0016583F">
        <w:t>X.</w:t>
      </w:r>
      <w:r w:rsidRPr="0016583F">
        <w:tab/>
        <w:t>ottaa huomioon, että Venäjän hyökkäyssota osoittaa sen imperialistisen asenteen naapureitaan kohtaan; toteaa, että niin kauan kuin Venäjä pysyy valtiona, joka harjoittaa revisionistista politiikkaa, se jatkaa pyrkimyksiään ylläpitää Euroopan manteretta jatkuvasti varjostavan hyökkäyksen uhkaa; ottaa huomioon, että lukuisat kansainväliset toimijat ovat tunnustaneet Venäjän terrorismia tukevaksi valtioksi ja terrorismin keinoja käyttäväksi valtioksi;</w:t>
      </w:r>
    </w:p>
    <w:p w14:paraId="60508501" w14:textId="77777777" w:rsidR="00844CE9" w:rsidRPr="0016583F" w:rsidRDefault="00844CE9" w:rsidP="007C6C79">
      <w:pPr>
        <w:pStyle w:val="NormalHanging12a"/>
        <w:widowControl/>
      </w:pPr>
      <w:r w:rsidRPr="0016583F">
        <w:t>Y.</w:t>
      </w:r>
      <w:r w:rsidRPr="0016583F">
        <w:tab/>
        <w:t>toteaa Venäjän olevan vastuussa maailmanlaajuisesta ruokaturvakriisistä, joka on seurausta sen hyökkäyssodasta Ukrainaa vastaan ja Ukrainan merisatamien saartamisesta; toteaa, että Venäjä on sodan alusta lähtien käyttänyt elintarvikkeita ja nälänhätää aseena;</w:t>
      </w:r>
    </w:p>
    <w:p w14:paraId="0C0B741F" w14:textId="77777777" w:rsidR="00844CE9" w:rsidRPr="0016583F" w:rsidRDefault="00844CE9" w:rsidP="007C6C79">
      <w:pPr>
        <w:pStyle w:val="NormalHanging12a"/>
        <w:widowControl/>
      </w:pPr>
      <w:r w:rsidRPr="0016583F">
        <w:t>Z.</w:t>
      </w:r>
      <w:r w:rsidRPr="0016583F">
        <w:tab/>
        <w:t xml:space="preserve">ottaa huomioon, että Ukrainan annettua kaksi asiaa koskevaa ilmoitusta Kansainvälisellä rikostuomioistuimella on toimivalta käsitellä Ukrainan alueella marraskuusta 2013 lähtien tehtyjä sotarikoksia, rikoksia ihmisyyttä vastaan ja joukkotuhontarikosta, mutta sillä ei ole tässä tilanteessa toimivaltaa käsitellä </w:t>
      </w:r>
      <w:r w:rsidRPr="0016583F">
        <w:lastRenderedPageBreak/>
        <w:t>hyökkäysrikosta, sellaisena kuin se määritellään Rooman perussäännön 8 a artiklassa, sillä Ukraina ja Venäjän federaatio eivät ole ratifioineet Rooman perussääntöä ja siihen tehtyjä hyökkäysrikosta koskevia muutoksia; toteaa, että EU tukee hyökkäysrikosta käsittelevän erityistuomioistuimen perustamista;</w:t>
      </w:r>
    </w:p>
    <w:p w14:paraId="2E728D4C" w14:textId="77777777" w:rsidR="00844CE9" w:rsidRPr="0016583F" w:rsidRDefault="00844CE9" w:rsidP="007C6C79">
      <w:pPr>
        <w:pStyle w:val="NormalHanging12a"/>
        <w:widowControl/>
      </w:pPr>
      <w:r w:rsidRPr="0016583F">
        <w:t>AA.</w:t>
      </w:r>
      <w:r w:rsidRPr="0016583F">
        <w:tab/>
        <w:t>ottaa huomioon, että Ukrainan luonnonympäristö on ollut yksi sodan erityisistä kohteista, koska Venäjä on harjoittanut häikäilemättä valtavaa ympäristön vahingoittamista, kuten peltojen ja metsien polttamista, laittomia hakkuita Ukrainan metsissä sekä vesistöjen ja maaperän saastuttamista kemiallisella jätteellä, minkä seurauksena Ukrainan maaperä on tuhoutunut ja tullut asumiskelvottomaksi ja se on rajoittanut tulevien sukupolvien mahdollisuuksia menestyä ja kukoistaa; ottaa huomioon, että Kahovkan padon tuhoaminen 6. kesäkuuta 2023 on selkeä esimerkki Venäjän toimista, joiden aiheuttamat ympäristötuhot jatkuvat vielä vuosien ajan;</w:t>
      </w:r>
    </w:p>
    <w:p w14:paraId="7BA373BF" w14:textId="77777777" w:rsidR="00844CE9" w:rsidRPr="0016583F" w:rsidRDefault="00844CE9" w:rsidP="007C6C79">
      <w:pPr>
        <w:pStyle w:val="NormalHanging12a"/>
        <w:widowControl/>
      </w:pPr>
      <w:r w:rsidRPr="0016583F">
        <w:t>AB.</w:t>
      </w:r>
      <w:r w:rsidRPr="0016583F">
        <w:tab/>
        <w:t>ottaa huomioon, että Ukrainaan vuonna 2023 loikannut entinen venäläinen helikopterilentäjä Maksim Kuzminov löydettiin 13. helmikuuta 2024 kuolleena Espanjasta ja että saatujen tietojen mukaan hän oli joutunut Venäjän hallituksen lähettämien asemiesten murhaamaksi; ottaa huomioon, että Venäjän tiedustelupalvelu on viime vuosikymmenten aikana toteuttanut EU:n alueella useita röyhkeitä peiteoperaatioita, myös murhia;</w:t>
      </w:r>
    </w:p>
    <w:p w14:paraId="489C701B" w14:textId="77777777" w:rsidR="00844CE9" w:rsidRPr="0016583F" w:rsidRDefault="00844CE9" w:rsidP="007C6C79">
      <w:pPr>
        <w:pStyle w:val="NormalHanging12a"/>
        <w:widowControl/>
      </w:pPr>
      <w:r w:rsidRPr="0016583F">
        <w:t>1.</w:t>
      </w:r>
      <w:r w:rsidRPr="0016583F">
        <w:tab/>
        <w:t>vahvistaa vankkumattoman solidaarisuutensa Ukrainan kansalle ja johdolle ja tukensa Ukrainan itsenäisyydelle, suvereniteetille ja alueelliselle koskemattomuudelle maan kansainvälisesti tunnustettujen rajojen sisällä;</w:t>
      </w:r>
    </w:p>
    <w:p w14:paraId="34859041" w14:textId="77777777" w:rsidR="00844CE9" w:rsidRPr="0016583F" w:rsidRDefault="00844CE9" w:rsidP="007C6C79">
      <w:pPr>
        <w:pStyle w:val="NormalHanging12a"/>
        <w:widowControl/>
      </w:pPr>
      <w:r w:rsidRPr="0016583F">
        <w:t>2.</w:t>
      </w:r>
      <w:r w:rsidRPr="0016583F">
        <w:tab/>
        <w:t>tuomitsee jälleen mitä painokkaimmin Venäjän laittoman, provosoimattoman ja perusteettoman hyökkäyssodan Ukrainaa vastaan sekä Valko-Venäjän hallinnon osallistumisen tähän sotaan; vaatii Venäjää ja sen sijaisjoukkoja lopettamaan kaikki sotilaalliset toimet ja vetämään pois kaikki sotilasjoukot, sijaisjoukot ja sotilaskaluston Ukrainan koko kansainvälisesti tunnustetulta alueelta; vaatii, että Venäjän kansalaisten asuttaminen Ukrainan väliaikaisesti miehitetyille alueille lopetetaan ja peruutetaan;</w:t>
      </w:r>
    </w:p>
    <w:p w14:paraId="02FBDC4B" w14:textId="77777777" w:rsidR="00844CE9" w:rsidRPr="0016583F" w:rsidRDefault="00844CE9" w:rsidP="007C6C79">
      <w:pPr>
        <w:pStyle w:val="NormalHanging12a"/>
        <w:widowControl/>
      </w:pPr>
      <w:r w:rsidRPr="0016583F">
        <w:t>3.</w:t>
      </w:r>
      <w:r w:rsidRPr="0016583F">
        <w:tab/>
        <w:t>muistuttaa, että Venäjän hyökkäyssota alkoi helmikuussa 2014 Krimin niemimaan laittomalla liittämisellä ja jatkui Donetskin ja Luhanskin alueiden osien miehittämisellä; palauttaa mieliin, että niemimaasta tehtiin sotilastukikohta ja se toimi ponnahduslautana täysimittaiselle hyökkäykselle vuonna 2022;</w:t>
      </w:r>
    </w:p>
    <w:p w14:paraId="133ED216" w14:textId="77777777" w:rsidR="00844CE9" w:rsidRPr="0016583F" w:rsidRDefault="00844CE9" w:rsidP="007C6C79">
      <w:pPr>
        <w:pStyle w:val="NormalHanging12a"/>
        <w:widowControl/>
      </w:pPr>
      <w:r w:rsidRPr="0016583F">
        <w:t>4.</w:t>
      </w:r>
      <w:r w:rsidRPr="0016583F">
        <w:tab/>
        <w:t>tuomitsee ukrainalaisten sotavankien ja siviilien kidutuksen ja surmaamisen, joihin Venäjän puolella syyllistytään; kehottaa järjestämään tällaisista rikoksista riippumattoman tutkinnan ja nostamaan niistä syytteitä ja kehottaa lisäämään pyrkimyksiä Ukrainan ja Venäjän välisen vankienvaihdon toteuttamiseksi;</w:t>
      </w:r>
    </w:p>
    <w:p w14:paraId="6C0E493E" w14:textId="77777777" w:rsidR="00844CE9" w:rsidRPr="0016583F" w:rsidRDefault="00844CE9" w:rsidP="007C6C79">
      <w:pPr>
        <w:pStyle w:val="NormalHanging12a"/>
        <w:widowControl/>
      </w:pPr>
      <w:r w:rsidRPr="0016583F">
        <w:t>5.</w:t>
      </w:r>
      <w:r w:rsidRPr="0016583F">
        <w:tab/>
        <w:t>tuomitsee Venäjän pyrkimykset kieltää Ukrainalta ja sen kansalta etninen, kielellinen ja historiallinen identiteetti poistamalla ukrainalaiseen identiteettiin viittaavat merkit miehitetyiltä ja liitetyiltä alueilta, kieltämällä ukrainan kielen ja ukrainalaissymbolien käytön ja harjoittamalla intensiivisesti politiikkaa, jolla pakotetaan ottamaan Venäjän kansalaisuus, sekä Venäjän presidentin ja muiden virkamiesten toistuvat yritykset vääristellä historiaa;</w:t>
      </w:r>
    </w:p>
    <w:p w14:paraId="7B1CC9A7" w14:textId="77777777" w:rsidR="00844CE9" w:rsidRPr="0016583F" w:rsidRDefault="00844CE9" w:rsidP="007C6C79">
      <w:pPr>
        <w:pStyle w:val="NormalHanging12a"/>
        <w:widowControl/>
      </w:pPr>
      <w:r w:rsidRPr="0016583F">
        <w:t>6.</w:t>
      </w:r>
      <w:r w:rsidRPr="0016583F">
        <w:tab/>
        <w:t xml:space="preserve">uskoo, että sodan lopputuloksella ja kansainvälisen yhteisön omaksumalla kannalla on ratkaiseva rooli siinä, millaisia tulevia toimia muut autoritaariset hallinnot toteuttavat, </w:t>
      </w:r>
      <w:r w:rsidRPr="0016583F">
        <w:lastRenderedPageBreak/>
        <w:t>sillä ne seuraavat tarkasti sodan kulkua ja arvioivat, millaiset mahdollisuudet niillä on harjoittaa aggressiivista ulkopolitiikkaa, myös sotilaallisin keinoin;</w:t>
      </w:r>
    </w:p>
    <w:p w14:paraId="1A710EDF" w14:textId="77777777" w:rsidR="00844CE9" w:rsidRPr="0016583F" w:rsidRDefault="00844CE9" w:rsidP="007C6C79">
      <w:pPr>
        <w:pStyle w:val="NormalHanging12a"/>
        <w:widowControl/>
      </w:pPr>
      <w:r w:rsidRPr="0016583F">
        <w:t>7.</w:t>
      </w:r>
      <w:r w:rsidRPr="0016583F">
        <w:tab/>
        <w:t>korostaa, että Ukrainalle päätavoite on voittaa Venäjää vastaan käytävä sota, mihin sisältyy kaikkien Venäjän joukkojen ja sen sijaisjoukkojen ja liittolaisten ajaminen pois Ukrainan kansainvälisesti tunnustetulta alueelta; katsoo, että tämä tavoite voidaan saavuttaa vain jatkuvilla, kestävillä ja tasaisesti lisääntyvillä kaikentyyppisten tavanomaisten aseiden toimituksilla Ukrainaan, ilman poikkeuksia;</w:t>
      </w:r>
    </w:p>
    <w:p w14:paraId="7E543695" w14:textId="77777777" w:rsidR="00844CE9" w:rsidRPr="0016583F" w:rsidRDefault="00844CE9" w:rsidP="007C6C79">
      <w:pPr>
        <w:pStyle w:val="NormalHanging12a"/>
        <w:widowControl/>
      </w:pPr>
      <w:r w:rsidRPr="0016583F">
        <w:t>8.</w:t>
      </w:r>
      <w:r w:rsidRPr="0016583F">
        <w:tab/>
        <w:t>toteaa, että Ukrainan kansa on osoittanut sitkeyttä ja päättäväisyyttä pyrkimyksissään kohti demokraattisia arvoja, uudistuksia ja liittymistä euroatlanttiseen kansakuntien yhteisöön;</w:t>
      </w:r>
    </w:p>
    <w:p w14:paraId="7FBEED75" w14:textId="77777777" w:rsidR="00844CE9" w:rsidRPr="0016583F" w:rsidRDefault="00844CE9" w:rsidP="007C6C79">
      <w:pPr>
        <w:pStyle w:val="NormalHanging12a"/>
        <w:widowControl/>
      </w:pPr>
      <w:r w:rsidRPr="0016583F">
        <w:t>9.</w:t>
      </w:r>
      <w:r w:rsidRPr="0016583F">
        <w:tab/>
        <w:t>muistuttaa, että on tärkeää vapauttaa ja tyhjentää miehitysjoukoista Krimin niemimaa, joka on ollut Venäjän miehitysvallan alla nyt vuosikymmenen ajan; palauttaa mieliin, että Ukrainalle uskolliset niemimaan kansalaiset, etenkin alkuperäisväestöön kuuluvat tataarit, ovat joutuneet kokemaan sortoa, pidätyksiä ja kidutusta; muistuttaa, että Venäjän miehitysjoukot ovat pyrkineet kaikin tavoin poistamaan tataariperinnön ja muiston Ukrainan läsnäolosta niemimaalla ja että ne jatkavat pyrkimyksiään muuttaa pakkokeinoin väestörakennetta, mikä voidaan luokitella joukkotuhontaa koskevassa yleissopimuksessa kuvatuksi kansanmurhaksi; tukee Ukrainan pyrkimyksiä Krimin saamiseksi takaisin, erityisesti Krim-foorumia;</w:t>
      </w:r>
    </w:p>
    <w:p w14:paraId="5AA8A11B" w14:textId="77777777" w:rsidR="00844CE9" w:rsidRPr="0016583F" w:rsidRDefault="00844CE9" w:rsidP="007C6C79">
      <w:pPr>
        <w:pStyle w:val="NormalHanging12a"/>
        <w:widowControl/>
        <w:rPr>
          <w:szCs w:val="22"/>
        </w:rPr>
      </w:pPr>
      <w:r w:rsidRPr="0016583F">
        <w:t>10.</w:t>
      </w:r>
      <w:r w:rsidRPr="0016583F">
        <w:tab/>
        <w:t>toistaa tukevansa sitä, että Ukrainalle tarjotaan johdonmukaisesti sotilasapua niin kauan kuin on tarpeen ja antamalla mitä tahansa apua, joka on tarpeen, jotta Ukraina voittaisi sodan; antaa tunnustusta tähänastisille toimille, joita jäsenvaltiot ovat toteuttaneet sotilaallisen tuen tarjoamiseksi Ukrainalle ja komission varapuheenjohtaja / unionin ulkoasioiden ja turvallisuuspolitiikan korkea edustaja tämän tuen koordinoimiseksi; kehottaa jälleen jäsenvaltioita lisäämään ja nopeuttamaan merkittävästi sotilaallista tukeaan, erityisesti aseiden ja ammusten toimittamista vastauksena selvästi havaittuihin tarpeisiin, jotta Ukraina ei pelkästään pystyisi puolustautumaan Venäjän hyökkäyksiltä vaan pystyisi myös saamaan koko kansainvälisesti tunnustetun alueensa jälleen täyteen hallintaansa; korostaa, että aseiden ja ammusten riittämättömät toimitukset ja toimitusten viivästyminen uhkaavat heikentää tähän mennessä toteutettuja toimia; ilmaisee huolensa siitä, että miljoonan ammuksen tavoitetta ei saavuteta luvatulla tavalla; kehottaa jäsenvaltioita ja Euroopan ulkosuhdehallintoa (EUH) esittämään parlamentille tietoja Ukrainalle aiemmin toimitetusta sotilasavusta, mukaan lukien EUH:n suorittama tarkastus, sekä tietoja avun määrästä, johon jäsenvaltiot ovat valmiita sitoutumaan vuonna 2024;</w:t>
      </w:r>
    </w:p>
    <w:p w14:paraId="12396F8A" w14:textId="77777777" w:rsidR="00844CE9" w:rsidRPr="0016583F" w:rsidRDefault="00844CE9" w:rsidP="007C6C79">
      <w:pPr>
        <w:pStyle w:val="NormalHanging12a"/>
        <w:widowControl/>
      </w:pPr>
      <w:r w:rsidRPr="0016583F">
        <w:t>11.</w:t>
      </w:r>
      <w:r w:rsidRPr="0016583F">
        <w:tab/>
        <w:t xml:space="preserve">katsoo, että Ukrainalle tarjottavalle sotilasavulle ei saisi olla itse asetettuja rajoituksia; huomauttaa valtavista eroista EU:n jäsenvaltioiden antamassa sotilaallisessa tuessa prosenttiosuutena niiden BKT:stä; kehottaa tekemään tarvittavat investoinnit Euroopan puolustusalan teolliseen perustaan, jotta voidaan lisätä tuotantoa tuntuvasti Ukrainan tarpeisiin vastaamiseksi ja EU:n jäsenvaltioiden huvenneiden varastojen täydentämiseksi; korostaa, että Ukraina tarvitsee erityisesti pitkälle kehitettyjä ilmapuolustusjärjestelmiä, pitkän kantaman ohjuksia, kuten TAURUS, Storm Shadow/SCALP ja muita, nykyaikaisia taistelulentokoneita, eri tyyppisiä tykistöaseita ja ammuksia (erityisesti 155 millimetrin ammuksia), drooneja ja aseita niiden torjumiseksi; kannattaa ehdotusta, että kaikki EU:n jäsenvaltiot ja Nato-liittolaiset tukisivat Ukrainaa vuosittain sotilaallisesti vähintään 0,25 prosentilla niiden BKT:stä; kehottaa nostamaan Euroopan rauhanrahaston kokonaisrahoituksen enimmäismäärää ja </w:t>
      </w:r>
      <w:r w:rsidRPr="0016583F">
        <w:lastRenderedPageBreak/>
        <w:t>katsoo, että tämä olisi käytettävä muun muassa maailmanmarkkinoilla saatavilla olevien ampumatarvikkeiden hankintaan yhdeltä toimittajalta, jotta voidaan vastata Ukrainan tarpeisiin; kehottaa jäsenvaltioiden hallituksia aloittamaan välittömästi vuoropuhelun puolustusalan yritysten kanssa sen varmistamiseksi, että erityisesti ampumatarvikkeiden, ammusten ja ohjusten tuotanto ja toimitukset Ukrainalle asetetaan etusijalle muiden kolmansien maiden tilauksiin nähden; kehottaa EU:ta ja sen jäsenvaltioita tarkastelemaan mahdollisuuksia yhteisyrityksiin ja tiiviiseen yhteistyöhön samanmielisten kolmansien maiden puolustusteollisuuden kanssa tarvittavien ampumatarvikkeiden toimittamiseksi Ukrainaan; kehottaa erityisesti suurimpia jäsenvaltioita, joilla on merkittäviä puolustusteollisuuden valmiuksia, lisäämään merkittävästi ja kiireellisesti sotilaallista apuaan Ukrainalle; kehottaa Yhdysvaltain edustajainhuonetta hyväksymään sotilasapupaketin Ukrainalle pidemmittä viivytyksittä;</w:t>
      </w:r>
    </w:p>
    <w:p w14:paraId="4078B5BC" w14:textId="77777777" w:rsidR="00844CE9" w:rsidRPr="0016583F" w:rsidRDefault="00844CE9" w:rsidP="007C6C79">
      <w:pPr>
        <w:pStyle w:val="NormalHanging12a"/>
        <w:widowControl/>
      </w:pPr>
      <w:r w:rsidRPr="0016583F">
        <w:t>12.</w:t>
      </w:r>
      <w:r w:rsidRPr="0016583F">
        <w:tab/>
        <w:t>kehottaa EU:ta ja sen jäsenvaltioita täyttämään vuoden 2022 Versailles’n julistuksen sitoumukset ja nopeuttamaan strategisen kompassin täysimääräistä täytäntöönpanoa tehostamalla eurooppalaista sotilasyhteistyötä teollisuuden ja asevoimien tasolla, jotta EU:sta voidaan tehdä vahvempi ja kykenevämpi turvallisuuden takaaja, joka on yhteentoimiva Naton kanssa ja täydentää sitä; panee tyytyväisenä merkille jäsenvaltioiden ja EU:n toimielinten puolustusmäärärahojen ja -investointien lisääntymisen ja kehottaa lisäämään kohdennettuja menoja, yhteishankintoja ja yhteisiä investointeja puolustusalan tutkimuksen ja kehittämisen alalla; korostaa, että olisi toteutettava konkreettisia toimia Ukrainan integroimiseksi EU:n puolustusta ja kyberturvallisuutta koskeviin toimintapolitiikkoihin ja ohjelmiin EU-jäsenyysprosessin aikana;</w:t>
      </w:r>
    </w:p>
    <w:p w14:paraId="71E0B467" w14:textId="77777777" w:rsidR="00844CE9" w:rsidRPr="0016583F" w:rsidRDefault="00844CE9" w:rsidP="007C6C79">
      <w:pPr>
        <w:pStyle w:val="NormalHanging12a"/>
        <w:widowControl/>
      </w:pPr>
      <w:r w:rsidRPr="0016583F">
        <w:t>13.</w:t>
      </w:r>
      <w:r w:rsidRPr="0016583F">
        <w:tab/>
        <w:t>on ilahtunut siitä, että Ukrainan sekä Yhdistyneen kuningaskunnan, Saksan, Ranskan, Tanskan ja Italian välillä on allekirjoitettu turvallisuussopimuksia G7-maiden Ukrainalle annettavaa tukea koskevan yhteisen julkilausuman mukaisesti, ja kehottaa muita samanmielisiä kumppaneita toimimaan samoin; painottaa, ettei näiden turvallisuussopimusten voida katsoa korvaavan tulevaa Nato-jäsenyyttä; on tyytyväinen edistymiseen Euroopan rauhanrahaston alaisen uuden Ukrainan avustusrahaston käytännön yksityiskohtien ja rahoituksen enimmäismäärän suhteen ja toteaa, että tästä rahastosta tuettaisiin sotilaskaluston toimittamista Ukrainaan eurooppalaisten yhteishankinta-aloitteiden kautta;</w:t>
      </w:r>
    </w:p>
    <w:p w14:paraId="5475BBB8" w14:textId="77777777" w:rsidR="00844CE9" w:rsidRPr="0016583F" w:rsidRDefault="00844CE9" w:rsidP="007C6C79">
      <w:pPr>
        <w:pStyle w:val="NormalHanging12a"/>
        <w:widowControl/>
      </w:pPr>
      <w:r w:rsidRPr="0016583F">
        <w:t>14.</w:t>
      </w:r>
      <w:r w:rsidRPr="0016583F">
        <w:tab/>
        <w:t>toistaa tukensa Ukrainan presidentin Volodymyr Zelenskyin esittelemälle rauhansuunnitelmalle; katsoo sen olevan kattava suunnitelma Ukrainan alueellisen koskemattomuuden palauttamiseksi; muistuttaa, että suunnitelman 10 kohtaa otettiin huomioon YK:n yleiskokouksen 23. helmikuuta 2023 antamassa päätöslauselmassa ES-11/6 Yhdistyneiden kansakuntien peruskirjan periaatteista kattavan, oikeudenmukaisen ja kestävän rauhan perustana Ukrainassa;</w:t>
      </w:r>
    </w:p>
    <w:p w14:paraId="43AF55B0" w14:textId="77777777" w:rsidR="00844CE9" w:rsidRPr="0016583F" w:rsidRDefault="00844CE9" w:rsidP="007C6C79">
      <w:pPr>
        <w:pStyle w:val="NormalHanging12a"/>
        <w:widowControl/>
        <w:rPr>
          <w:shd w:val="clear" w:color="auto" w:fill="FFFFFF"/>
        </w:rPr>
      </w:pPr>
      <w:r w:rsidRPr="0016583F">
        <w:t>15.</w:t>
      </w:r>
      <w:r w:rsidRPr="0016583F">
        <w:tab/>
        <w:t>kehottaa jälleen komissiota, varapuheenjohtajaa / korkeaa edustajaa ja jäsenvaltioita tekemään yhteistyötä Ukrainan ja kansainvälisen yhteisön kanssa sellaisen erityistuomioistuimen perustamiseksi, joka tutkii Venäjän johtajien ja heidän liittolaistensa, kuten Valko-Venäjän hallinnon, Ukrainaa vastaan tekemää hyökkäysrikosta ja nostaa siitä syytteitä;</w:t>
      </w:r>
      <w:r w:rsidRPr="0016583F">
        <w:rPr>
          <w:shd w:val="clear" w:color="auto" w:fill="FFFFFF"/>
        </w:rPr>
        <w:t xml:space="preserve"> pitää myönteisenä Ukrainaan kohdistuneen hyökkäysrikoksen syytteeseenpanoon liittyvän kansainvälisen keskuksen perustamista Haagiin;</w:t>
      </w:r>
    </w:p>
    <w:p w14:paraId="38772498" w14:textId="77777777" w:rsidR="00844CE9" w:rsidRPr="0016583F" w:rsidRDefault="00844CE9" w:rsidP="007C6C79">
      <w:pPr>
        <w:pStyle w:val="NormalHanging12a"/>
        <w:widowControl/>
        <w:rPr>
          <w:shd w:val="clear" w:color="auto" w:fill="FFFFFF"/>
        </w:rPr>
      </w:pPr>
      <w:r w:rsidRPr="0016583F">
        <w:rPr>
          <w:shd w:val="clear" w:color="auto" w:fill="FFFFFF"/>
        </w:rPr>
        <w:t>16.</w:t>
      </w:r>
      <w:r w:rsidRPr="0016583F">
        <w:rPr>
          <w:shd w:val="clear" w:color="auto" w:fill="FFFFFF"/>
        </w:rPr>
        <w:tab/>
        <w:t xml:space="preserve">ilmaisee täyden tukensa Kansainvälisen rikostuomioistuimen syyttäjän meneillään olevalle Ukrainan tilannetta koskevalle tutkinnalle, jonka perusteena ovat väitetyt </w:t>
      </w:r>
      <w:r w:rsidRPr="0016583F">
        <w:rPr>
          <w:shd w:val="clear" w:color="auto" w:fill="FFFFFF"/>
        </w:rPr>
        <w:lastRenderedPageBreak/>
        <w:t>sotarikokset, rikokset ihmisyyttä vastaan ja kansanmurha; kehottaa Ukrainaa ratifioimaan Kansainvälisen rikostuomioistuimen Rooman perussäännön ja siihen tehdyt muutokset ja liittymään virallisesti Kansainvälisen rikostuomioistuimen jäseneksi, jotta voidaan tukea kansainvälisiä pyrkimyksiä saattaa syylliset vastuuseen vakavista kansainvälisistä rikoksista; kehottaa EU:ta lisäämään diplomaattisia toimia, jotta Rooman perussääntö ja kaikki siihen tehdyt muutokset ratifioitaisiin maailmanlaajuisesti;</w:t>
      </w:r>
    </w:p>
    <w:p w14:paraId="4DC3A506" w14:textId="77777777" w:rsidR="00844CE9" w:rsidRPr="0016583F" w:rsidRDefault="00844CE9" w:rsidP="007C6C79">
      <w:pPr>
        <w:pStyle w:val="NormalHanging12a"/>
        <w:widowControl/>
      </w:pPr>
      <w:r w:rsidRPr="0016583F">
        <w:rPr>
          <w:shd w:val="clear" w:color="auto" w:fill="FFFFFF"/>
        </w:rPr>
        <w:t>17.</w:t>
      </w:r>
      <w:r w:rsidRPr="0016583F">
        <w:rPr>
          <w:shd w:val="clear" w:color="auto" w:fill="FFFFFF"/>
        </w:rPr>
        <w:tab/>
        <w:t xml:space="preserve">on kauhistunut siitä, että Venäjän hyökkäyssota Ukrainaa vastaan on aiheuttanut yhden nopeimmin kiihtyvistä lasten laajamittaisista pakkosiirroista sitten toisen maailmansodan; </w:t>
      </w:r>
      <w:r w:rsidRPr="0016583F">
        <w:t>palauttaa mieliin, että iskujen laajamittainen kohdistaminen siviili-infrastruktuuriin on pitkälti vienyt ukrainalaislapsilta mahdollisuudet saada peruspalveluja, kuten koulutusta ja terveydenhuoltoa, erityisesti mielenterveystukea;</w:t>
      </w:r>
    </w:p>
    <w:p w14:paraId="659EADCB" w14:textId="77777777" w:rsidR="00844CE9" w:rsidRPr="0016583F" w:rsidRDefault="00844CE9" w:rsidP="007C6C79">
      <w:pPr>
        <w:pStyle w:val="NormalHanging12a"/>
        <w:widowControl/>
      </w:pPr>
      <w:r w:rsidRPr="0016583F">
        <w:t>18.</w:t>
      </w:r>
      <w:r w:rsidRPr="0016583F">
        <w:tab/>
        <w:t>toistaa, että ukrainalaislasten, myös laitoksista tulevien lasten, jatkuvat pakkosiirrot ja karkotukset Venäjälle ja Valko-Venäjälle ja pakkoadoptiot venäläisperheisiin ovat vastoin Ukrainan lakia ja kansainvälistä oikeutta;</w:t>
      </w:r>
      <w:r w:rsidRPr="0016583F">
        <w:rPr>
          <w:shd w:val="clear" w:color="auto" w:fill="FFFFFF"/>
        </w:rPr>
        <w:t xml:space="preserve"> </w:t>
      </w:r>
      <w:r w:rsidRPr="0016583F">
        <w:t>korostaa, että lasten pakollinen siirtäminen ryhmästä toiseen on Geneven yleissopimuksen II artiklan mukaan joukkotuhontana pidettävä rikos; vaatii Venäjän ja Valko-Venäjän viranomaisia varmistamaan kaikkien ukrainalaislasten välittömän palauttamisen; kiittää ponnisteluista paikallisia ukrainalaisjärjestöjä, jotka tapaus tapaukselta tukevat lapsiaan etsiviä ja heidän turvallisen paluunsa puolesta taistelevia vanhempia ja perheitä;</w:t>
      </w:r>
    </w:p>
    <w:p w14:paraId="137E440D" w14:textId="77777777" w:rsidR="00844CE9" w:rsidRDefault="00844CE9" w:rsidP="007C6C79">
      <w:pPr>
        <w:pStyle w:val="NormalHanging12a"/>
        <w:widowControl/>
      </w:pPr>
      <w:r w:rsidRPr="0016583F">
        <w:t>19.</w:t>
      </w:r>
      <w:r w:rsidRPr="0016583F">
        <w:tab/>
        <w:t>toteaa jälleen tuomitsevansa ukrainalaissiviilien pakkosiirrot Venäjälle, Venäjän väliaikaisesti miehittämille Ukrainan alueille ja Valko-Venäjälle; kehottaa kaikkia valtioita ja kansainvälisiä järjestöjä painostamaan Venäjää palauttamaan kaikki pakkosiirretyt ja laittomasti vangitut ukrainalaissiviilit, erityisesti lapset, ja myös kaikkien vankeudessa kuolleiden henkilöiden ruumiit; kehottaa EU:ta ja sen jäsenvaltioita tehostamaan sellaisten mekanismien etsintää, joilla helpotetaan Venäjän laittomasti pidättämien ukrainalaissiviilien vapauttamista, myös YK:n mekanismien avulla;</w:t>
      </w:r>
    </w:p>
    <w:p w14:paraId="6E057180" w14:textId="77777777" w:rsidR="00B7014B" w:rsidRPr="00B7014B" w:rsidRDefault="00B7014B" w:rsidP="007C6C79">
      <w:pPr>
        <w:pStyle w:val="NormalHanging12a"/>
        <w:widowControl/>
      </w:pPr>
      <w:r w:rsidRPr="00B7014B">
        <w:t>20.</w:t>
      </w:r>
      <w:r w:rsidRPr="00B7014B">
        <w:tab/>
      </w:r>
      <w:r w:rsidRPr="005564FE">
        <w:t>pitää valitettavana, että tilapäistä suojelua koskevaa direktiiviä tulkitaan niin suppeasti, etteivät monet Venäjän hyökkäyssotaa paenneet naiset saa aborttihoitoa tai muuta seksuaali- ja lisääntymisterveyden hoitoa, mukaan lukien seksuaalisen hyväksikäytön jälkeiset hoidot; on tyrmistynyt siitä, että tämän seurauksena monet naiset ovat joutuneet palaamaan sodan runtelemaan Ukrainaan saadakseen seksuaali- ja lisääntymisterveyteen ja -oikeuksiin liittyviä palveluja ja lisääntymisterveydenhuoltoa; kehottaa komissiota tarkistamaan direktiiviä sen varmistamiseksi, että kaikki jäsenvaltiot ovat velvollisia tarjoamaan samaa hoitoa, jota naiset voisivat muutoin saada Ukrainassa;</w:t>
      </w:r>
    </w:p>
    <w:p w14:paraId="61E01FFA" w14:textId="3037C5FF" w:rsidR="00844CE9" w:rsidRPr="0016583F" w:rsidRDefault="008B41E4" w:rsidP="007C6C79">
      <w:pPr>
        <w:pStyle w:val="NormalHanging12a"/>
        <w:widowControl/>
      </w:pPr>
      <w:r>
        <w:t>21</w:t>
      </w:r>
      <w:r w:rsidR="00844CE9" w:rsidRPr="0016583F">
        <w:t>.</w:t>
      </w:r>
      <w:r w:rsidR="00844CE9" w:rsidRPr="0016583F">
        <w:tab/>
        <w:t>tuomitsee Venäjän aikomuksen järjestää presidentinvaalit väliaikaisesti miehitetyillä Ukrainan alueilla 15.–17. maaliskuuta 2024 ja tähdentää, ettei se aio tunnustaa näiden laittomien vaalien tuloksia;</w:t>
      </w:r>
    </w:p>
    <w:p w14:paraId="68812586" w14:textId="140759D7" w:rsidR="008B41E4" w:rsidRDefault="008B41E4" w:rsidP="007C6C79">
      <w:pPr>
        <w:pStyle w:val="NormalHanging12a"/>
        <w:widowControl/>
      </w:pPr>
      <w:r w:rsidRPr="008B41E4">
        <w:t>22</w:t>
      </w:r>
      <w:r w:rsidR="00844CE9" w:rsidRPr="008B41E4">
        <w:t>.</w:t>
      </w:r>
      <w:r w:rsidR="00844CE9" w:rsidRPr="008B41E4">
        <w:tab/>
        <w:t xml:space="preserve">kehottaa jälleen luomaan innovatiivista, täydentävää ja joustavaa vuorovaikutusta nykyisin voimassa olevan assosiaatiosopimuksen täytäntöönpanoon liittyvän työn ja liittymisneuvotteluprosessin välillä, jotta mahdollistetaan Ukrainan asteittainen yhdentyminen EU:n sisämarkkinoihin ja alakohtaisiin ohjelmiin, mukaan lukien mahdollisuus saada EU:n rahoitusta asianomaisilla aloilla, jotta ukrainalaiset voivat hyötyä liittymisestä koko prosessin ajan eivätkä vasta sen päätyttyä; pitää myönteisinä </w:t>
      </w:r>
      <w:r w:rsidR="00844CE9" w:rsidRPr="008B41E4">
        <w:lastRenderedPageBreak/>
        <w:t>Ukrainan menestyksekkäitä toimia, joilla avattiin uudelleen Mustanmeren reitti, jotta Ukrainan vilja pääsee perinteisille markkinoilleen; kehottaa asiaankuuluvia kansainvälisiä sidosryhmiä turvaamaan pysyvästi nämä saavutukset ja merenkulun vapauden Mustallamerellä kaupallisiin tarkoituksiin; tukee komission ehdotusta jatkaa Ukrainan EU:hun suuntautuvaan vientiin sovellettavien tuontitullien ja kiintiöiden keskeytystä; kehottaa komissiota puuttumaan kaikkiin ilmoituksiin markkinahäiriöistä, joita Venäjän Ukrainaa vastaan käymä hyökkäyssota ja Ukrainalle myönnetyt kauppaedut aiheuttavat; kehottaa komissiota ja jäsenvaltioita puuttumaan kaikkien sellaisten yksipuolisten toimien, kuten rajojen sulkemisen, syihin, jotka rajoittaisivat Ukrainan pääsyä EU:n sisämarkkinoille</w:t>
      </w:r>
      <w:r w:rsidRPr="00E03769">
        <w:t xml:space="preserve">, </w:t>
      </w:r>
      <w:r w:rsidRPr="005564FE">
        <w:t>toteuttamaan tehokkaita toimenpiteitä ukrainalaisten maataloustuotteiden kauttakulun valvomiseksi ja ottamaan käyttöön toimenpiteitä, joilla lievennetään vaikutuksia eurooppalaisille viljelijöille, joiden perusteltuja mielenosoituksia ja vaatimuksia hyödynnetään Venäjän disinformaatiossa ja joihin myös Venäjän disinformaatio kohdistuu</w:t>
      </w:r>
      <w:r w:rsidR="00844CE9" w:rsidRPr="008B41E4">
        <w:t>; kehottaa EU:ta, sen jäsenvaltioita, elintarvike- ja maatalousjärjestöä, Maailman kauppajärjestöä, Taloudellisen yhteistyön ja kehityksen järjestöä ja muita toimijoita osoittamaan suurempaa solidaarisuutta ja vakauttamaan viljamarkkinoita; kehottaa EU:ta ja sen jäsenvaltioita pysäyttämään venäläisen viljan ja Ukrainasta varastetun viljan tuonnin ja kauttakulun EU:n alueen kautta;</w:t>
      </w:r>
    </w:p>
    <w:p w14:paraId="3D8984FC" w14:textId="790E4E11" w:rsidR="00844CE9" w:rsidRPr="0016583F" w:rsidRDefault="008B41E4" w:rsidP="007C6C79">
      <w:pPr>
        <w:pStyle w:val="NormalHanging12a"/>
        <w:widowControl/>
      </w:pPr>
      <w:r>
        <w:t>23</w:t>
      </w:r>
      <w:r w:rsidR="00844CE9" w:rsidRPr="0016583F">
        <w:t>.</w:t>
      </w:r>
      <w:r w:rsidR="00844CE9" w:rsidRPr="0016583F">
        <w:tab/>
        <w:t>painottaa, että Venäjän hyökkäyssota on muuttanut perusteellisesti geopoliittista tilannetta Euroopassa ja laajemmin ja uhkaa sen turvallisuusarkkitehtuuria ja että siihen reagointi edellyttää EU:lta uskaliaita, rohkeita ja kokonaisvaltaisia poliittisia sekä turvallisuus- ja rahoituspäätöksiä;</w:t>
      </w:r>
    </w:p>
    <w:p w14:paraId="5FBF8253" w14:textId="34D5CE86" w:rsidR="00844CE9" w:rsidRPr="0016583F" w:rsidRDefault="008B41E4" w:rsidP="007C6C79">
      <w:pPr>
        <w:pStyle w:val="NormalHanging12a"/>
        <w:widowControl/>
      </w:pPr>
      <w:r>
        <w:t>24</w:t>
      </w:r>
      <w:r w:rsidR="00844CE9" w:rsidRPr="0016583F">
        <w:t>.</w:t>
      </w:r>
      <w:r w:rsidR="00844CE9" w:rsidRPr="0016583F">
        <w:tab/>
        <w:t>panee tyytyväisenä merkille Eurooppa-neuvoston päätöksen liittymisneuvottelujen aloittamisesta Ukrainan kanssa, kunhan komission suositukset on täytetty; katsoo, että Ukrainan jäsenyys EU:ssa on geostrateginen investointi yhtenäiseen ja vahvaan Eurooppaan ja että se ilmentää johtajuutta, määrätietoisuutta ja näkemystä;</w:t>
      </w:r>
    </w:p>
    <w:p w14:paraId="50F78EA1" w14:textId="0960B756" w:rsidR="00844CE9" w:rsidRPr="0016583F" w:rsidRDefault="008B41E4" w:rsidP="007C6C79">
      <w:pPr>
        <w:pStyle w:val="NormalHanging12a"/>
        <w:widowControl/>
      </w:pPr>
      <w:r>
        <w:t>25</w:t>
      </w:r>
      <w:r w:rsidR="00844CE9" w:rsidRPr="0016583F">
        <w:t>.</w:t>
      </w:r>
      <w:r w:rsidR="00844CE9" w:rsidRPr="0016583F">
        <w:tab/>
        <w:t>kehottaa neuvostoa ja komissiota esittämään liittymisneuvotteluille selkeän etenemissuunnitelman, jossa keskitytään konkreettisten hyötyjen tarjoamiseen Ukrainan yhteiskunnalle ja kansalaisille prosessin alusta alkaen; kehottaa neuvostoa antamaan komission tehtäväksi toimittaa välittömästi ehdotuksia asiaankuuluvaksi neuvottelukehykseksi ja hyväksymään sen, kun 8. marraskuuta 2023 annetuissa komission suosituksissa esitetyt asiaankuuluvat toimet on toteutettu;</w:t>
      </w:r>
    </w:p>
    <w:p w14:paraId="4427A695" w14:textId="5E660AC0" w:rsidR="00844CE9" w:rsidRPr="0016583F" w:rsidRDefault="008B41E4" w:rsidP="007C6C79">
      <w:pPr>
        <w:pStyle w:val="NormalHanging12a"/>
        <w:widowControl/>
        <w:rPr>
          <w:szCs w:val="24"/>
        </w:rPr>
      </w:pPr>
      <w:r>
        <w:t>26</w:t>
      </w:r>
      <w:r w:rsidR="00844CE9" w:rsidRPr="0016583F">
        <w:t>.</w:t>
      </w:r>
      <w:r w:rsidR="00844CE9" w:rsidRPr="0016583F">
        <w:tab/>
        <w:t>muistuttaa, että EU:n liittymisprosessi perustuu ansioihin ja että laajentumismenetelmässä painotetaan oikeusvaltioperiaatteen kunnioittamisen, perusarvojen, ihmisoikeuksien, demokratian ja korruption torjunnan keskeisiä aloja; katsoo lujasti ansioihin perustuvan liittymisprosessin olevan sekä Ukrainan että EU:n etujen mukainen; kannustaa EU:ta ja sen jäsenvaltioita tarjoamaan Ukrainalle enemmän tukea ja apua sen liittymisvalmisteluissa, mukaan lukien tekninen asiantuntemus, valmiuksien kehittäminen ja jäsenyysehtojen täyttämisen edellyttämät institutionaaliset uudistukset;</w:t>
      </w:r>
    </w:p>
    <w:p w14:paraId="402E71C7" w14:textId="0BB73D8C" w:rsidR="00844CE9" w:rsidRPr="0016583F" w:rsidRDefault="008B41E4" w:rsidP="007C6C79">
      <w:pPr>
        <w:pStyle w:val="NormalHanging12a"/>
        <w:widowControl/>
        <w:rPr>
          <w:szCs w:val="24"/>
        </w:rPr>
      </w:pPr>
      <w:r>
        <w:t>27</w:t>
      </w:r>
      <w:r w:rsidR="00844CE9" w:rsidRPr="0016583F">
        <w:t>.</w:t>
      </w:r>
      <w:r w:rsidR="00844CE9" w:rsidRPr="0016583F">
        <w:tab/>
        <w:t xml:space="preserve">kehottaa Ukrainan hallitusta vahvistamaan edelleen paikallista itsehallintoa, sillä tämä uudistus on saanut paljon kiitosta kansallisella ja kansainvälisellä tasolla, ja sisällyttämään hajauttamisuudistuksen onnistumisen Ukrainan korjaus-, elpymis- ja jälleenrakennusprosessien yleiseen rakenteeseen; toistaa kantansa, jonka mukaan Ukrainan paikallisen itsehallinnon ja kansalaisyhteiskunnan edustajat on otettava </w:t>
      </w:r>
      <w:r w:rsidR="00844CE9" w:rsidRPr="0016583F">
        <w:lastRenderedPageBreak/>
        <w:t>aktiivisesti mukaan elpymis- ja jälleenrakennusprosessiin ja että tämän prosessin on täytettävä tiukimmat avoimuutta ja vastuuvelvollisuutta koskevat vaatimukset;</w:t>
      </w:r>
    </w:p>
    <w:p w14:paraId="50CFBC5A" w14:textId="0FC0D684" w:rsidR="00844CE9" w:rsidRPr="0016583F" w:rsidRDefault="008B41E4" w:rsidP="007C6C79">
      <w:pPr>
        <w:pStyle w:val="NormalHanging12a"/>
        <w:widowControl/>
        <w:rPr>
          <w:szCs w:val="24"/>
        </w:rPr>
      </w:pPr>
      <w:r>
        <w:t>28</w:t>
      </w:r>
      <w:r w:rsidR="00844CE9" w:rsidRPr="0016583F">
        <w:t>.</w:t>
      </w:r>
      <w:r w:rsidR="00844CE9" w:rsidRPr="0016583F">
        <w:tab/>
        <w:t>suhtautuu myönteisesti EU:n toimielinten periaatesopimukseen sellaisen Ukrainan tukivälineen perustamisesta, josta Ukrainalle tarjotaan ennakoitavissa olevaa rahoitustukea, ja kehottaa ottamaan sen nopeasti käyttöön; korostaa Verhovna Radan, valtiotasoa alempien yhteisöjen ja kansalaisyhteiskunnan vahvistettua roolia toimeenpanovallan käyttäjän merkityksellisinä kumppaneina määritettäessä painopisteitä, jotka aiotaan rahoittaa Ukraina-suunnitelman kautta, ja painottaa, että näin lisätään myös tukivälineen valvontaa ja seurantaa; kiinnittää huomiota Maailmanpankin tuoreimpaan vahinko- ja tarvearviointiin, jonka mukaan Ukrainan elpymistä ja jälleenrakentamista varten tarvitaan vähintään 452,8 miljardia euroa seuraavan vuosikymmenen aikana; korostaa siksi, että Ukrainan tukivälineestä myönnetyt varat eivät ole riittäviä, ja kehottaa EU:ta ja jäsenvaltioita sitoutumaan pitkäaikaiseen lisärahoitukseen Ukrainalle erityisesti siksi, että Yhdysvaltojen viimeisin Ukrainaa koskeva tukipaketti on edelleen pysähdyksissä kongressissa;</w:t>
      </w:r>
    </w:p>
    <w:p w14:paraId="4C79B976" w14:textId="73F23155" w:rsidR="00844CE9" w:rsidRDefault="008B41E4" w:rsidP="007C6C79">
      <w:pPr>
        <w:pStyle w:val="NormalHanging12a"/>
        <w:widowControl/>
      </w:pPr>
      <w:r>
        <w:t>29</w:t>
      </w:r>
      <w:r w:rsidR="00844CE9" w:rsidRPr="0016583F">
        <w:t>.</w:t>
      </w:r>
      <w:r w:rsidR="00844CE9" w:rsidRPr="0016583F">
        <w:tab/>
        <w:t xml:space="preserve">kehottaa EU:ta, jäsenvaltioita ja samanmielisiä kumppaneita tarjoamaan kattavaa ja koordinoitua poliittista, taloudellista, teknistä ja humanitaarista apua Ukrainan pitkäjänteisen ja osallistavan sodanjälkeisen jälleenrakentamisen ja elpymisen tukemiseksi, ja katsoo, että tässä olisi painotettava erityisesti keskeisen infrastruktuurin, terveydenhuollon, koulutuksen ja sosiaalialan palvelujen saattamista </w:t>
      </w:r>
      <w:r w:rsidR="00844CE9" w:rsidRPr="00B7014B">
        <w:t xml:space="preserve">ennalleen; </w:t>
      </w:r>
      <w:r w:rsidR="00B7014B" w:rsidRPr="005564FE">
        <w:t>katsoo, että Ukrainan jälleenrakentamisessa on asetettava etusijalle Ukrainan kansan hyvinvointi oligarkkien ja yritysten voittojen suosimisen sijaan;</w:t>
      </w:r>
      <w:r w:rsidR="00B7014B" w:rsidRPr="00B7014B">
        <w:t xml:space="preserve"> </w:t>
      </w:r>
      <w:r w:rsidR="00844CE9" w:rsidRPr="00B7014B">
        <w:t>kehottaa EU:ta ja jäsenvaltioita jatkamaan sairaanhoidon ja kuntoutuksen, myös psykol</w:t>
      </w:r>
      <w:r w:rsidR="00844CE9" w:rsidRPr="008B41E4">
        <w:t>ogisen</w:t>
      </w:r>
      <w:r w:rsidR="00844CE9" w:rsidRPr="0016583F">
        <w:t xml:space="preserve"> tuen, tarjoamista loukkaantuneille ja omaisiaan menettäneille ukrainalaissotilaille ja </w:t>
      </w:r>
      <w:r w:rsidR="00844CE9" w:rsidRPr="0016583F">
        <w:noBreakHyphen/>
        <w:t>siviileille; kehottaa kiinnittämään jatkuvaa huomiota miinanraivaustoimiin Ukrainassa ja pitkän aikavälin miinanraivausohjelmaan sekä lisäämään niihin annettavaa tukea;</w:t>
      </w:r>
    </w:p>
    <w:p w14:paraId="74CCCBDD" w14:textId="77777777" w:rsidR="00B7014B" w:rsidRPr="008B41E4" w:rsidRDefault="008B41E4" w:rsidP="007C6C79">
      <w:pPr>
        <w:pStyle w:val="NormalHanging12a"/>
        <w:widowControl/>
        <w:rPr>
          <w:szCs w:val="24"/>
        </w:rPr>
      </w:pPr>
      <w:r w:rsidRPr="008B41E4">
        <w:t>30.</w:t>
      </w:r>
      <w:r w:rsidRPr="008B41E4">
        <w:tab/>
      </w:r>
      <w:r w:rsidR="00B7014B" w:rsidRPr="008B41E4">
        <w:t>korostaa, että Ukrainaa on tuettava sellaisten olosuhteiden palauttamisessa, jotka antavat sen kansalle mahdollisuuden palata takaisin turvalliseen ja vauraaseen taloudelliseen ja sosiaaliseen elämään ja toipua sodan vakavista vaikutuksista mielenterveyteen, maan sisäisille ja muille pakolaisille mahdollisuuden palata koteihinsa ja erityisesti maan nuoremmille sukupolville mahdollisuuden kehittää henkilökohtaisia sekä koulutukseen ja yritystoimintaan liittyviä hankkeita; korostaa lisäksi tarvetta ottaa elpymis- ja jälleenrakennusprosessissa huomioon maan sisäisten ja muiden pakolaisten huolenaiheet, tarpeet ja asiantuntemus, sillä heidän uudelleenkotoutumisensa paikallisyhteisöihin on ratkaisevan tärkeää Ukrainan yhteiskunnallisen ja institutionaalisen selviytymiskyvyn ja yhtenäisyyden vahvistamiseksi;</w:t>
      </w:r>
    </w:p>
    <w:p w14:paraId="6FB5E1FB" w14:textId="2D5B909A" w:rsidR="00844CE9" w:rsidRPr="0016583F" w:rsidRDefault="008B41E4" w:rsidP="007C6C79">
      <w:pPr>
        <w:pStyle w:val="NormalHanging12a"/>
        <w:widowControl/>
        <w:rPr>
          <w:szCs w:val="24"/>
        </w:rPr>
      </w:pPr>
      <w:r>
        <w:t>31</w:t>
      </w:r>
      <w:r w:rsidR="00844CE9" w:rsidRPr="0016583F">
        <w:t>.</w:t>
      </w:r>
      <w:r w:rsidR="00844CE9" w:rsidRPr="0016583F">
        <w:tab/>
        <w:t>kehottaa neuvostoa jatkamaan ja laajentamaan Venäjään ja Valko-Venäjään kohdistuvaa pakotepolitiikkaansa ja seuraamaan, tarkastelemaan ja tehostamaan sen tuloksellisuutta ja vaikutusta; kehottaa komissiota ja jäsenvaltioita varmistamaan kaikkien 13 pakotepaketin nopean täytäntöönpanon ja niiden tiukan valvonnan; pyytää komissiota tekemään vaikutustenarvioinnin pakotteiden vaikuttavuudesta Venäjän sotatoimien estämisessä ja pakotteiden kiertämisestä; muistuttaa, että EU laatii parhaillaan lainsäädäntöä, jossa rajoittavien toimenpiteiden rikkominen määritellään rikokseksi; kehottaa jälleen komissiota, Euroopan ulkosuhdehallintoa (EUH) ja jäsenvaltioita kehittämään mekanismin, jolla estetään pakotteiden kiertäminen;</w:t>
      </w:r>
    </w:p>
    <w:p w14:paraId="2FAB4E66" w14:textId="2CC72E33" w:rsidR="00844CE9" w:rsidRPr="0016583F" w:rsidRDefault="008B41E4" w:rsidP="007C6C79">
      <w:pPr>
        <w:pStyle w:val="NormalHanging12a"/>
        <w:widowControl/>
        <w:rPr>
          <w:szCs w:val="24"/>
        </w:rPr>
      </w:pPr>
      <w:r>
        <w:lastRenderedPageBreak/>
        <w:t>32</w:t>
      </w:r>
      <w:r w:rsidR="00844CE9" w:rsidRPr="0016583F">
        <w:t>.</w:t>
      </w:r>
      <w:r w:rsidR="00844CE9" w:rsidRPr="0016583F">
        <w:tab/>
        <w:t>pitää ehdottoman tarpeellisena kieltää uraanin ja metalliteollisuuden tuotteiden tuonti EU:hun Venäjältä sekä yhteistyö Venäjän ydinvoima-alan ja etenkin Rosatomin kanssa; kehottaa kieltämään välittömästi ja kokonaan maatalous- ja kalastustuotteiden tuonnin Venäjältä EU:hun samoin kuin meritse putkistojen kautta kuljetettavien fossiilisten polttoaineiden ja nesteytetyn maakaasun tuonnin ja alentamaan edelleen venäläisten öljytuotteiden hintakattoa koordinoidusti G7-kumppaneiden kanssa, jotta voidaan lopettaa Venäjän sodan rahoittaminen EU:n varoilla; kehottaa lisäksi määräämään rankaisevia toimenpiteitä Venäjän ”varjolaivastoa” vastaan, joka kuljettaa öljyä epäluotettavissa aluksissa ilman vakuutusta EU:n ja kansainvälisten vesien kautta, ja määräämään pakotteita kiinalaisille ja muiden maiden yrityksille, jotka auttavat Venäjää kiertämään pakotteita; kehottaa laajentamaan nykyistä sotilaalliseen käyttöön tarkoitettujen ja kaksikäyttötuotteiden lupajärjestelmää siten, että siihen sisällytetään paljon suurempi joukko sodankäynnin kannalta merkityksellisiä tuotteita, myös digitaalisia komponentteja; kehottaa mukauttamaan Valko-Venäjän vastaiset pakotteet täysin Venäjän vastaisiin pakotteisiin; kehottaa sisällyttämään EU:n maailmanlaajuiseen ihmisoikeuspakotejärjestelmään ja muihin pakoteluetteloihin useampia Aleksei Navalnyin korruptionvastaisen säätiön yksilöimiä henkilöitä;</w:t>
      </w:r>
    </w:p>
    <w:p w14:paraId="59EB6E67" w14:textId="70443497" w:rsidR="00844CE9" w:rsidRPr="0016583F" w:rsidRDefault="008B41E4" w:rsidP="007C6C79">
      <w:pPr>
        <w:pStyle w:val="NormalHanging12a"/>
        <w:widowControl/>
        <w:rPr>
          <w:szCs w:val="24"/>
        </w:rPr>
      </w:pPr>
      <w:r>
        <w:t>33</w:t>
      </w:r>
      <w:r w:rsidR="00844CE9" w:rsidRPr="0016583F">
        <w:t>.</w:t>
      </w:r>
      <w:r w:rsidR="00844CE9" w:rsidRPr="0016583F">
        <w:tab/>
        <w:t>tuomitsee kaikki maat, jotka toimittavat Venäjälle sotilaskalustoa ja avustavat sille asetettujen pakotteiden kiertämisessä ja niiden vaikutusten välttämisessä, ja kehottaa EU:ta asettamaan tiukasti syytteeseen yrityksiä, yhdistyksiä ja yksityishenkilöitä, jotka osallistuvat pakotteiden kiertämiseen; kehottaa EU:ta, jäsenvaltioita ja niiden liittolaisia vahvistamaan jo määrättyjen pakotteiden vaikuttavuutta, ryhtymään kiireellisiin toimiin estääkseen kaikki yritykset kiertää näitä pakotteita ja laatimaan toissijaisen pakotemekanismin, jolla tukittaisiin mahdolliset porsaanreiät;</w:t>
      </w:r>
    </w:p>
    <w:p w14:paraId="37F74CF8" w14:textId="03A26B70" w:rsidR="00844CE9" w:rsidRPr="0016583F" w:rsidRDefault="008B41E4" w:rsidP="007C6C79">
      <w:pPr>
        <w:pStyle w:val="NormalHanging12a"/>
        <w:widowControl/>
        <w:rPr>
          <w:szCs w:val="24"/>
        </w:rPr>
      </w:pPr>
      <w:r>
        <w:t>34</w:t>
      </w:r>
      <w:r w:rsidR="00844CE9" w:rsidRPr="0016583F">
        <w:t>.</w:t>
      </w:r>
      <w:r w:rsidR="00844CE9" w:rsidRPr="0016583F">
        <w:tab/>
        <w:t>muistuttaa yrityksiä, yksityishenkilöitä, rahoituslaitoksia ja muita, jotka toimivat Venäjällä tai sen Ukrainassa miehittämillä alueilla tai joilla on niihin liittyviä arvoketjuja, kuten sijoittajia, konsultteja, kansalaisjärjestöjä ja yritystarkastuspalvelujen tarjoajia, että niihin kohdistuu merkittäviä operatiivisia, oikeudellisia, taloudellisia ja maineriskejä, jotka liittyvät niiden liiketoimintaan Venäjällä ja suhteisiin Venäjän kanssa; kehottaa jäsenvaltioita toteuttamaan erityisiä toimenpiteitä, joilla estetään kolmansiin maihin vietävien edistyneen teknologian tuotteiden päätyminen Venäjälle;</w:t>
      </w:r>
    </w:p>
    <w:p w14:paraId="2550A0FC" w14:textId="09004E6E" w:rsidR="00844CE9" w:rsidRPr="0016583F" w:rsidRDefault="008B41E4" w:rsidP="007C6C79">
      <w:pPr>
        <w:pStyle w:val="NormalHanging12a"/>
        <w:widowControl/>
        <w:rPr>
          <w:szCs w:val="24"/>
        </w:rPr>
      </w:pPr>
      <w:r>
        <w:t>35</w:t>
      </w:r>
      <w:r w:rsidR="00844CE9" w:rsidRPr="0016583F">
        <w:t>.</w:t>
      </w:r>
      <w:r w:rsidR="00844CE9" w:rsidRPr="0016583F">
        <w:tab/>
        <w:t>katsoo, että unionin rajoittavien toimenpiteiden kiertäminen, myös siten, että tavarat siirretään määräpaikkaan, jossa niiden tuontia, vientiä, myyntiä, ostoa, siirtoa, kauttakulkua tai kuljetusta on rajoitettu, olisi kriminalisoitava unionin tasolla; korostaa, että pakotteiden noudattamisen valvonnan kannalta on ratkaisevan tärkeää, että EU kriminalisoi nopeasti pakotteiden suoran rikkomisen, myös silloin, kun se tapahtuu törkeästä huolimattomuudesta, sekä pakotteiden välillisen rikkomisen, joka tapahtuu kiertämällä unionin rajoittavia toimenpiteitä; pitää myönteisenä, että EU:n toimielimet pääsivät äskettäin periaatteelliseen sopimukseen uusista säännöistä, joilla kriminalisoidaan EU:n pakotteiden rikkominen;</w:t>
      </w:r>
    </w:p>
    <w:p w14:paraId="213CA3B0" w14:textId="6BCD81EA" w:rsidR="00844CE9" w:rsidRPr="0016583F" w:rsidRDefault="008B41E4" w:rsidP="007C6C79">
      <w:pPr>
        <w:pStyle w:val="NormalHanging12a"/>
        <w:widowControl/>
        <w:rPr>
          <w:szCs w:val="24"/>
        </w:rPr>
      </w:pPr>
      <w:r>
        <w:t>36</w:t>
      </w:r>
      <w:r w:rsidR="00844CE9" w:rsidRPr="0016583F">
        <w:t>.</w:t>
      </w:r>
      <w:r w:rsidR="00844CE9" w:rsidRPr="0016583F">
        <w:tab/>
        <w:t>tuomitsee Venäjän käytännön estää kaikki YK:n tason toimet, joiden tarkoituksena on saattaa se vastuuseen hyökkäyssodastaan Ukrainaa vastaan; kehottaa EU:ta ja sen jäsenvaltioita toteuttamaan lisätoimia Venäjän kansainvälisen eristämisen jatkamiseksi, myös kun on kyse Venäjän jäsenyydestä kansainvälisissä järjestöissä ja elimissä, kuten YK:n turvallisuusneuvostossa;</w:t>
      </w:r>
    </w:p>
    <w:p w14:paraId="2E605CFF" w14:textId="45FDD170" w:rsidR="00844CE9" w:rsidRPr="0016583F" w:rsidRDefault="008B41E4" w:rsidP="007C6C79">
      <w:pPr>
        <w:pStyle w:val="NormalHanging12a"/>
        <w:widowControl/>
        <w:rPr>
          <w:szCs w:val="24"/>
        </w:rPr>
      </w:pPr>
      <w:r>
        <w:t>37</w:t>
      </w:r>
      <w:r w:rsidR="00844CE9" w:rsidRPr="0016583F">
        <w:t>.</w:t>
      </w:r>
      <w:r w:rsidR="00844CE9" w:rsidRPr="0016583F">
        <w:tab/>
        <w:t xml:space="preserve">painottaa, että on kiireellisesti otettava käyttöön vahva oikeudellinen järjestely, jonka kautta EU:n jäädyttämä Venäjän valtion omaisuus voidaan tuomita menetetyksi ja </w:t>
      </w:r>
      <w:r w:rsidR="00844CE9" w:rsidRPr="0016583F">
        <w:lastRenderedPageBreak/>
        <w:t>käyttää Venäjän Ukrainaan kohdistaman hyökkäyksen erilaisten seurausten korjaamiseen, mukaan lukien maan jälleenrakentaminen ja korvausten maksaminen Venäjän hyökkäyksen uhreille, ja siten vahvistetaan Ukrainan häiriönsietokykyä; korostaa olevansa vakuuttunut siitä, että sodan päätyttyä Venäjä on velvoitettava maksamaan sille asetettavat korvaukset, jotta varmistetaan, että se osallistuu merkittävästi Ukrainan jälleenrakentamiseen; suhtautuu myönteisesti Venäjän hyökkäyssodan vahinkorekisterin perustamiseen ja pitää sitä ensimmäisenä vaiheena kansainvälisen korvausmekanismin käyttöönotossa; pitää siksi myönteisenä neuvoston päätöstä pitää aluksi erillään ylimääräiset tuotot, jotka ovat peräisin EU:n pakotteiden nojalla pysäytetyistä Venäjän keskuspankin varoista ja varannoista, minkä ansiosta niitä voidaan käyttää rahoittamaan EU:n tukea Ukrainan elpymiseen ja jälleenrakentamiseen Ukrainan tukivälineen kautta;</w:t>
      </w:r>
    </w:p>
    <w:p w14:paraId="41DC761B" w14:textId="35589107" w:rsidR="00844CE9" w:rsidRPr="0016583F" w:rsidRDefault="008B41E4" w:rsidP="007C6C79">
      <w:pPr>
        <w:pStyle w:val="NormalHanging12a"/>
        <w:widowControl/>
        <w:rPr>
          <w:szCs w:val="24"/>
        </w:rPr>
      </w:pPr>
      <w:r>
        <w:t>38</w:t>
      </w:r>
      <w:r w:rsidR="00844CE9" w:rsidRPr="0016583F">
        <w:t>.</w:t>
      </w:r>
      <w:r w:rsidR="00844CE9" w:rsidRPr="0016583F">
        <w:tab/>
        <w:t>toistaa olevansa huolissaan tilanteesta Zaporižžjan ydinvoimalassa, jota Venäjä pitää laittomasti hallinnassaan; tukee pyrkimyksiä ylläpitää Kansainvälisen atomienergiajärjestön jatkuvaa läsnäoloa Zaporižžjan ydinvoimalassa; palauttaa mieliin ja tuomitsee Venäjän toimet, joilla on aiheutettu vakavaa vahinkoa Ukrainan ympäristölle, mukaan lukien Kahovkan padon tuhoaminen, Ukrainan metsien kaataminen, laaja kaivostoiminta sekä ilman ja vesivarojen pilaaminen; ilmaisee jälleen syvän huolensa sodan laajemmista pitkän aikavälin ympäristövaikutuksista; painottaa tarvetta luoda järjestelmä Venäjän aiheuttamien ympäristövahinkojen kirjaamiseksi ja arvioimiseksi ja laatia oikeudellisia perusteita Venäjän vastuuvelvollisuudelle näistä rikoksista;</w:t>
      </w:r>
    </w:p>
    <w:p w14:paraId="41ABD0FC" w14:textId="21C07D21" w:rsidR="00844CE9" w:rsidRPr="0016583F" w:rsidRDefault="008B41E4" w:rsidP="007C6C79">
      <w:pPr>
        <w:pStyle w:val="NormalHanging12a"/>
        <w:widowControl/>
        <w:rPr>
          <w:szCs w:val="24"/>
        </w:rPr>
      </w:pPr>
      <w:r>
        <w:t>39</w:t>
      </w:r>
      <w:r w:rsidR="00844CE9" w:rsidRPr="0016583F">
        <w:t>.</w:t>
      </w:r>
      <w:r w:rsidR="00844CE9" w:rsidRPr="0016583F">
        <w:tab/>
        <w:t>tuomitsee jyrkästi sen, että Venäjä hävittää, tuhoaa ja ryöstää Ukrainan kulttuuriesineistöä, kuten kirkkoja, taideteoksia, museoita ja yliopistoja; panee merkille Unescon vahvistamat vahingot, joita täysimittaisen hyökkäyksen alkamisen jälkeen on aiheutunut 341 kohteelle, joihin kuuluu 126 uskonnollista kohdetta, 150 historiallisesti ja/tai taiteellisesti merkittävää rakennusta, 31 museota, 19 monumenttia, 14 kirjastoa ja yksi arkisto; toistaa, että Ukrainan kulttuuriperintökohteiden tahallinen tuhoaminen ja ryöstäminen voi täyttää sotarikoksen tunnusmerkit;</w:t>
      </w:r>
    </w:p>
    <w:p w14:paraId="777D31F4" w14:textId="708D2EAE" w:rsidR="00844CE9" w:rsidRPr="0016583F" w:rsidRDefault="008B41E4" w:rsidP="007C6C79">
      <w:pPr>
        <w:pStyle w:val="NormalHanging12a"/>
        <w:widowControl/>
        <w:rPr>
          <w:szCs w:val="24"/>
        </w:rPr>
      </w:pPr>
      <w:r>
        <w:t>40</w:t>
      </w:r>
      <w:r w:rsidR="00844CE9" w:rsidRPr="0016583F">
        <w:t>.</w:t>
      </w:r>
      <w:r w:rsidR="00844CE9" w:rsidRPr="0016583F">
        <w:tab/>
        <w:t>kehottaa EU:ta ja sen jäsenvaltioita työskentelemään strategisesti ja ennakoivasti, jotta voidaan torjua hybridiuhkia, vahvistaa EU:n strategista viestintää ja estää Venäjän sekaantuminen poliittisiin prosesseihin, vaaliprosesseihin ja muihin demokraattisiin prosesseihin Ukrainassa ja EU:ssa, erityisesti vihamieliset teot, joiden tavoitteena on manipuloida yleistä mielipidettä ja horjuttaa Euroopan yhdentymistä, etenkin tulevia EU-vaaleja ajatellen; kehottaa komissiota, EUH:ta ja jäsenvaltioita antamaan asianmukaista tietoa laajentumisen molemminpuolisista hyödyistä ja mahdollisuuksista sekä Ukrainassa että jäsenvaltioissa, jotta voidaan edelleen lisätä tukea ja parantaa ymmärtämystä liittymisprosessista;</w:t>
      </w:r>
    </w:p>
    <w:p w14:paraId="18F258C0" w14:textId="7344C54A" w:rsidR="00844CE9" w:rsidRPr="0016583F" w:rsidRDefault="008B41E4" w:rsidP="007C6C79">
      <w:pPr>
        <w:pStyle w:val="NormalHanging12a"/>
        <w:widowControl/>
        <w:rPr>
          <w:szCs w:val="24"/>
        </w:rPr>
      </w:pPr>
      <w:r>
        <w:t>41</w:t>
      </w:r>
      <w:r w:rsidR="00844CE9" w:rsidRPr="0016583F">
        <w:t>.</w:t>
      </w:r>
      <w:r w:rsidR="00844CE9" w:rsidRPr="0016583F">
        <w:tab/>
        <w:t>tuomitsee Maksim Kuzminovin murhan Espanjassa; kehottaa jäsenvaltioita reagoimaan nopeasti ja päättäväisesti Venäjän tiedustelupalvelun häiriötä aiheuttaviin toimiin EU:n alueella; suosittelee, että jäsenvaltiot tehostavat yhteistyötä vastatiedustelussa ja tietojen jakamista;</w:t>
      </w:r>
    </w:p>
    <w:p w14:paraId="24438203" w14:textId="3051A04B" w:rsidR="00844CE9" w:rsidRPr="0016583F" w:rsidRDefault="008B41E4" w:rsidP="007C6C79">
      <w:pPr>
        <w:pStyle w:val="NormalHanging12a"/>
        <w:widowControl/>
        <w:rPr>
          <w:szCs w:val="24"/>
        </w:rPr>
      </w:pPr>
      <w:r>
        <w:t>42</w:t>
      </w:r>
      <w:r w:rsidR="00844CE9" w:rsidRPr="0016583F">
        <w:t>.</w:t>
      </w:r>
      <w:r w:rsidR="00844CE9" w:rsidRPr="0016583F">
        <w:tab/>
        <w:t xml:space="preserve">ilmaisee huolensa Ukrainan Verhovna Radan jäsenten ulkomaanmatkojen rajoittamisesta; katsoo, että tätä voitaisiin pitää parlamentin vaaleilla valittujen jäsenten, etenkin oppositiota edustavien jäsenten, poliittisen toiminnan mielivaltaisena rajoittamisena; on vahvasti sitä mieltä, että sodan aikana ei saisi sivuuttaa mitään </w:t>
      </w:r>
      <w:r w:rsidR="00844CE9" w:rsidRPr="0016583F">
        <w:lastRenderedPageBreak/>
        <w:t>poliittista voimavaraa, joka voi ajaa Ukrainan asiaa millä tahansa kansainvälisellä foorumilla;</w:t>
      </w:r>
    </w:p>
    <w:p w14:paraId="4CDF72C6" w14:textId="467F3330" w:rsidR="00844CE9" w:rsidRPr="0016583F" w:rsidRDefault="008B41E4" w:rsidP="007C6C79">
      <w:pPr>
        <w:pStyle w:val="NormalHanging12a"/>
        <w:widowControl/>
        <w:rPr>
          <w:szCs w:val="24"/>
        </w:rPr>
      </w:pPr>
      <w:r>
        <w:t>43</w:t>
      </w:r>
      <w:r w:rsidR="00844CE9" w:rsidRPr="0016583F">
        <w:t>.</w:t>
      </w:r>
      <w:r w:rsidR="00844CE9" w:rsidRPr="0016583F">
        <w:tab/>
        <w:t>arvostaa suuresti EU:n Ukrainan-edustuston paikallisen henkilöstön jatkuvaa ja väsymätöntä työtä olosuhteissa, jotka ovat yhä erittäin vaikeat heille ja heidän omaisilleen; kehottaa EUH:ta ja komissiota hyväksymään EU:n edustuston paikallista henkilöstöä varten valmiussuunnitelmia ja väliaikaisia ratkaisuja, joihin kuuluvat etätyö, joustavat työjärjestelyt ja tilapäiset siirtoratkaisut, ja räätälöimään nämä ratkaisut henkilöstön todellisiin tarpeisiin ja haasteisiin; korostaa lisäksi, että on tärkeää huolehtia asianmukaisesti edustuston henkilöstön mielenterveydestä;</w:t>
      </w:r>
    </w:p>
    <w:p w14:paraId="3342ECEC" w14:textId="18DB9F64" w:rsidR="00E365E1" w:rsidRPr="0016583F" w:rsidRDefault="008B41E4" w:rsidP="007C6C79">
      <w:pPr>
        <w:pStyle w:val="NormalHanging12a"/>
        <w:widowControl/>
      </w:pPr>
      <w:r>
        <w:t>44</w:t>
      </w:r>
      <w:r w:rsidR="00844CE9" w:rsidRPr="0016583F">
        <w:t>.</w:t>
      </w:r>
      <w:r w:rsidR="00844CE9" w:rsidRPr="0016583F">
        <w:tab/>
        <w:t>kehottaa puhemiestä välittämään tämän päätöslauselman neuvostolle, komissiolle, komission varapuheenjohtajalle / unionin ulkoasioiden ja turvallisuuspolitiikan korkealle edustajalle, jäsenvaltioiden hallituksille ja parlamenteille, Ukrainan presidentille, hallitukselle ja Verhovna Radalle, Yhdistyneille kansakunnille sekä Venäjän ja Valko-Venäjän viranomaisille.</w:t>
      </w:r>
    </w:p>
    <w:sectPr w:rsidR="00E365E1" w:rsidRPr="0016583F" w:rsidSect="0016583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E2611" w14:textId="77777777" w:rsidR="00BF6232" w:rsidRPr="0016583F" w:rsidRDefault="00BF6232">
      <w:r w:rsidRPr="0016583F">
        <w:separator/>
      </w:r>
    </w:p>
  </w:endnote>
  <w:endnote w:type="continuationSeparator" w:id="0">
    <w:p w14:paraId="34FDA444" w14:textId="77777777" w:rsidR="00BF6232" w:rsidRPr="0016583F" w:rsidRDefault="00BF6232">
      <w:r w:rsidRPr="001658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995214" w14:textId="77777777" w:rsidR="00BF6232" w:rsidRPr="0016583F" w:rsidRDefault="00BF6232">
      <w:r w:rsidRPr="0016583F">
        <w:separator/>
      </w:r>
    </w:p>
  </w:footnote>
  <w:footnote w:type="continuationSeparator" w:id="0">
    <w:p w14:paraId="4A1EB016" w14:textId="77777777" w:rsidR="00BF6232" w:rsidRPr="0016583F" w:rsidRDefault="00BF6232">
      <w:r w:rsidRPr="0016583F">
        <w:continuationSeparator/>
      </w:r>
    </w:p>
  </w:footnote>
  <w:footnote w:id="1">
    <w:p w14:paraId="13E700AD" w14:textId="77777777" w:rsidR="00844CE9" w:rsidRPr="0016583F" w:rsidRDefault="00844CE9" w:rsidP="0016583F">
      <w:pPr>
        <w:pStyle w:val="FootnoteText"/>
        <w:ind w:left="567" w:hanging="567"/>
        <w:rPr>
          <w:sz w:val="24"/>
          <w:lang w:val="fi-FI"/>
        </w:rPr>
      </w:pPr>
      <w:r w:rsidRPr="0016583F">
        <w:rPr>
          <w:rStyle w:val="FootnoteReference"/>
          <w:sz w:val="24"/>
          <w:lang w:val="fi-FI"/>
        </w:rPr>
        <w:footnoteRef/>
      </w:r>
      <w:r w:rsidR="0016583F" w:rsidRPr="0016583F">
        <w:rPr>
          <w:sz w:val="24"/>
          <w:lang w:val="fi-FI"/>
        </w:rPr>
        <w:t xml:space="preserve"> </w:t>
      </w:r>
      <w:r w:rsidR="0016583F" w:rsidRPr="0016583F">
        <w:rPr>
          <w:sz w:val="24"/>
          <w:lang w:val="fi-FI"/>
        </w:rPr>
        <w:tab/>
      </w:r>
      <w:r w:rsidRPr="0016583F">
        <w:rPr>
          <w:sz w:val="24"/>
          <w:lang w:val="fi-FI"/>
        </w:rPr>
        <w:t>EUVL L 161, 29.5.2014, s. 3.</w:t>
      </w:r>
    </w:p>
  </w:footnote>
  <w:footnote w:id="2">
    <w:p w14:paraId="2011B485" w14:textId="77777777" w:rsidR="00844CE9" w:rsidRPr="0016583F" w:rsidRDefault="00844CE9" w:rsidP="0016583F">
      <w:pPr>
        <w:pStyle w:val="FootnoteText"/>
        <w:ind w:left="567" w:hanging="567"/>
        <w:rPr>
          <w:sz w:val="24"/>
          <w:lang w:val="fi-FI"/>
        </w:rPr>
      </w:pPr>
      <w:r w:rsidRPr="0016583F">
        <w:rPr>
          <w:rStyle w:val="FootnoteReference"/>
          <w:sz w:val="24"/>
          <w:lang w:val="fi-FI"/>
        </w:rPr>
        <w:footnoteRef/>
      </w:r>
      <w:r w:rsidR="0016583F" w:rsidRPr="0016583F">
        <w:rPr>
          <w:sz w:val="24"/>
          <w:lang w:val="fi-FI"/>
        </w:rPr>
        <w:t xml:space="preserve"> </w:t>
      </w:r>
      <w:r w:rsidR="0016583F" w:rsidRPr="0016583F">
        <w:rPr>
          <w:sz w:val="24"/>
          <w:lang w:val="fi-FI"/>
        </w:rPr>
        <w:tab/>
      </w:r>
      <w:r w:rsidRPr="0016583F">
        <w:rPr>
          <w:sz w:val="24"/>
          <w:lang w:val="fi-FI"/>
        </w:rPr>
        <w:t>Neuvoston direktiivi 2001/55/EY, annettu 20. heinäkuuta 2001, vähimmäisvaatimuksista tilapäisen suojelun antamiseksi siirtymään joutuneiden henkilöiden joukoittaisen maahantulon tilanteissa, ja toimenpiteistä näiden henkilöiden vastaanottamisen ja vastaanottamisesta jäsenvaltioille aiheutuvien rasitusten tasapuolisen jakautumisen edistämiseksi (EYVL L 212, 7.8.2001, s.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3/2024"/>
    <w:docVar w:name="dvlangue" w:val="FI"/>
    <w:docVar w:name="dvnumam" w:val="0"/>
    <w:docVar w:name="dvpe" w:val="756.910"/>
    <w:docVar w:name="dvtitre" w:val="Euroopan parlamentin päätöslauselma 29. helmikuuta 2024 tarpeesta EU:n horjumattomalle tuelle Ukrainan hyväksi, kun Venäjän hyökkäyssota Ukrainaa vastaan on jatkunut jo kaksi vuotta(2024/2526(RSP))"/>
  </w:docVars>
  <w:rsids>
    <w:rsidRoot w:val="00BF6232"/>
    <w:rsid w:val="00002272"/>
    <w:rsid w:val="00064002"/>
    <w:rsid w:val="000677B9"/>
    <w:rsid w:val="000831BA"/>
    <w:rsid w:val="000A42CC"/>
    <w:rsid w:val="000E7DD9"/>
    <w:rsid w:val="0010095E"/>
    <w:rsid w:val="00125B37"/>
    <w:rsid w:val="0016583F"/>
    <w:rsid w:val="00187494"/>
    <w:rsid w:val="001B0DD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4FE"/>
    <w:rsid w:val="00560270"/>
    <w:rsid w:val="005C2568"/>
    <w:rsid w:val="006037C0"/>
    <w:rsid w:val="006631B6"/>
    <w:rsid w:val="00680577"/>
    <w:rsid w:val="006F74FA"/>
    <w:rsid w:val="00731ADD"/>
    <w:rsid w:val="00734777"/>
    <w:rsid w:val="00747932"/>
    <w:rsid w:val="00751A4A"/>
    <w:rsid w:val="00756632"/>
    <w:rsid w:val="00762C74"/>
    <w:rsid w:val="00786EC0"/>
    <w:rsid w:val="007C6C79"/>
    <w:rsid w:val="007D1690"/>
    <w:rsid w:val="007E22AD"/>
    <w:rsid w:val="00817416"/>
    <w:rsid w:val="00842779"/>
    <w:rsid w:val="00844CE9"/>
    <w:rsid w:val="00865F67"/>
    <w:rsid w:val="00881A7B"/>
    <w:rsid w:val="008840E5"/>
    <w:rsid w:val="00887B3E"/>
    <w:rsid w:val="008B41E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014B"/>
    <w:rsid w:val="00BD48FE"/>
    <w:rsid w:val="00BD7BD8"/>
    <w:rsid w:val="00BE6ADC"/>
    <w:rsid w:val="00BF6232"/>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05A3E7"/>
  <w15:chartTrackingRefBased/>
  <w15:docId w15:val="{01F71D6B-448F-48C9-991F-F4510A4C5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44CE9"/>
    <w:pPr>
      <w:spacing w:after="240"/>
      <w:ind w:left="567" w:hanging="567"/>
    </w:pPr>
  </w:style>
  <w:style w:type="paragraph" w:customStyle="1" w:styleId="EPComma">
    <w:name w:val="EPComma"/>
    <w:basedOn w:val="Normal"/>
    <w:rsid w:val="00844CE9"/>
    <w:pPr>
      <w:spacing w:before="480" w:after="240"/>
    </w:pPr>
  </w:style>
  <w:style w:type="character" w:customStyle="1" w:styleId="NormalHanging12aChar">
    <w:name w:val="NormalHanging12a Char"/>
    <w:basedOn w:val="DefaultParagraphFont"/>
    <w:link w:val="NormalHanging12a"/>
    <w:locked/>
    <w:rsid w:val="00844CE9"/>
    <w:rPr>
      <w:sz w:val="24"/>
      <w:lang w:val="fi-FI"/>
    </w:rPr>
  </w:style>
  <w:style w:type="paragraph" w:styleId="Footer">
    <w:name w:val="footer"/>
    <w:basedOn w:val="Normal"/>
    <w:link w:val="FooterChar"/>
    <w:rsid w:val="007C6C79"/>
    <w:pPr>
      <w:tabs>
        <w:tab w:val="center" w:pos="4513"/>
        <w:tab w:val="right" w:pos="9026"/>
      </w:tabs>
    </w:pPr>
  </w:style>
  <w:style w:type="character" w:customStyle="1" w:styleId="FooterChar">
    <w:name w:val="Footer Char"/>
    <w:basedOn w:val="DefaultParagraphFont"/>
    <w:link w:val="Footer"/>
    <w:rsid w:val="007C6C79"/>
    <w:rPr>
      <w:sz w:val="24"/>
      <w:lang w:val="fi-FI"/>
    </w:rPr>
  </w:style>
  <w:style w:type="paragraph" w:styleId="BalloonText">
    <w:name w:val="Balloon Text"/>
    <w:basedOn w:val="Normal"/>
    <w:link w:val="BalloonTextChar"/>
    <w:rsid w:val="00B7014B"/>
    <w:rPr>
      <w:rFonts w:ascii="Segoe UI" w:hAnsi="Segoe UI" w:cs="Segoe UI"/>
      <w:sz w:val="18"/>
      <w:szCs w:val="18"/>
    </w:rPr>
  </w:style>
  <w:style w:type="character" w:customStyle="1" w:styleId="BalloonTextChar">
    <w:name w:val="Balloon Text Char"/>
    <w:basedOn w:val="DefaultParagraphFont"/>
    <w:link w:val="BalloonText"/>
    <w:rsid w:val="00B7014B"/>
    <w:rPr>
      <w:rFonts w:ascii="Segoe UI" w:hAnsi="Segoe UI" w:cs="Segoe UI"/>
      <w:sz w:val="18"/>
      <w:szCs w:val="18"/>
      <w:lang w:val="fi-FI"/>
    </w:rPr>
  </w:style>
  <w:style w:type="character" w:styleId="CommentReference">
    <w:name w:val="annotation reference"/>
    <w:basedOn w:val="DefaultParagraphFont"/>
    <w:rsid w:val="008B41E4"/>
    <w:rPr>
      <w:sz w:val="16"/>
      <w:szCs w:val="16"/>
    </w:rPr>
  </w:style>
  <w:style w:type="paragraph" w:styleId="CommentText">
    <w:name w:val="annotation text"/>
    <w:basedOn w:val="Normal"/>
    <w:link w:val="CommentTextChar"/>
    <w:rsid w:val="008B41E4"/>
    <w:rPr>
      <w:sz w:val="20"/>
    </w:rPr>
  </w:style>
  <w:style w:type="character" w:customStyle="1" w:styleId="CommentTextChar">
    <w:name w:val="Comment Text Char"/>
    <w:basedOn w:val="DefaultParagraphFont"/>
    <w:link w:val="CommentText"/>
    <w:rsid w:val="008B41E4"/>
    <w:rPr>
      <w:lang w:val="fi-FI"/>
    </w:rPr>
  </w:style>
  <w:style w:type="paragraph" w:styleId="CommentSubject">
    <w:name w:val="annotation subject"/>
    <w:basedOn w:val="CommentText"/>
    <w:next w:val="CommentText"/>
    <w:link w:val="CommentSubjectChar"/>
    <w:rsid w:val="008B41E4"/>
    <w:rPr>
      <w:b/>
      <w:bCs/>
    </w:rPr>
  </w:style>
  <w:style w:type="character" w:customStyle="1" w:styleId="CommentSubjectChar">
    <w:name w:val="Comment Subject Char"/>
    <w:basedOn w:val="CommentTextChar"/>
    <w:link w:val="CommentSubject"/>
    <w:rsid w:val="008B41E4"/>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11759-B6E7-4EC8-925C-6FC86CC1F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4832</Words>
  <Characters>40149</Characters>
  <Application>Microsoft Office Word</Application>
  <DocSecurity>0</DocSecurity>
  <Lines>334</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2024-02-29T14:03:00Z</dcterms:created>
  <dcterms:modified xsi:type="dcterms:W3CDTF">2024-02-29T14:03:00Z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B9-0143/2024</vt:lpwstr>
  </property>
  <property fmtid="{D5CDD505-2E9C-101B-9397-08002B2CF9AE}" pid="4" name="&lt;Type&gt;">
    <vt:lpwstr>RR</vt:lpwstr>
  </property>
</Properties>
</file>