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07DE" w:rsidTr="0010095E">
        <w:trPr>
          <w:trHeight w:hRule="exact" w:val="1418"/>
        </w:trPr>
        <w:tc>
          <w:tcPr>
            <w:tcW w:w="6804" w:type="dxa"/>
            <w:shd w:val="clear" w:color="auto" w:fill="auto"/>
            <w:vAlign w:val="center"/>
          </w:tcPr>
          <w:p w:rsidR="00751A4A" w:rsidRPr="00B707DE" w:rsidRDefault="00E33357" w:rsidP="0010095E">
            <w:pPr>
              <w:pStyle w:val="EPName"/>
            </w:pPr>
            <w:r w:rsidRPr="00B707DE">
              <w:t>Europski parlament</w:t>
            </w:r>
          </w:p>
          <w:p w:rsidR="00751A4A" w:rsidRPr="00B707DE" w:rsidRDefault="00817416" w:rsidP="00756632">
            <w:pPr>
              <w:pStyle w:val="EPTerm"/>
              <w:rPr>
                <w:rStyle w:val="HideTWBExt"/>
                <w:noProof w:val="0"/>
                <w:vanish w:val="0"/>
                <w:color w:val="auto"/>
              </w:rPr>
            </w:pPr>
            <w:r w:rsidRPr="00B707DE">
              <w:t>2019-2024</w:t>
            </w:r>
          </w:p>
        </w:tc>
        <w:tc>
          <w:tcPr>
            <w:tcW w:w="2268" w:type="dxa"/>
            <w:shd w:val="clear" w:color="auto" w:fill="auto"/>
          </w:tcPr>
          <w:p w:rsidR="00751A4A" w:rsidRPr="00B707DE" w:rsidRDefault="00187494" w:rsidP="0010095E">
            <w:pPr>
              <w:pStyle w:val="EPLogo"/>
            </w:pPr>
            <w:r w:rsidRPr="00B707DE">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07DE" w:rsidRDefault="00D058B8" w:rsidP="004C5D52">
      <w:pPr>
        <w:pStyle w:val="LineTop"/>
      </w:pPr>
    </w:p>
    <w:p w:rsidR="00680577" w:rsidRPr="00B707DE" w:rsidRDefault="00E33357" w:rsidP="00680577">
      <w:pPr>
        <w:pStyle w:val="EPBodyTA1"/>
      </w:pPr>
      <w:r w:rsidRPr="00B707DE">
        <w:t>USVOJENI TEKSTOVI</w:t>
      </w:r>
    </w:p>
    <w:p w:rsidR="00D058B8" w:rsidRPr="00B707DE" w:rsidRDefault="00D058B8" w:rsidP="00D058B8">
      <w:pPr>
        <w:pStyle w:val="LineBottom"/>
      </w:pPr>
    </w:p>
    <w:p w:rsidR="00E33357" w:rsidRPr="00B707DE" w:rsidRDefault="00E33357" w:rsidP="00E33357">
      <w:pPr>
        <w:pStyle w:val="ATHeading1"/>
      </w:pPr>
      <w:bookmarkStart w:id="0" w:name="TANumber"/>
      <w:r w:rsidRPr="00B707DE">
        <w:t>P9_TA(2024)0</w:t>
      </w:r>
      <w:bookmarkEnd w:id="0"/>
      <w:r w:rsidR="008752C1" w:rsidRPr="00B707DE">
        <w:t>119</w:t>
      </w:r>
    </w:p>
    <w:p w:rsidR="00E33357" w:rsidRPr="00B707DE" w:rsidRDefault="00E33357" w:rsidP="00E33357">
      <w:pPr>
        <w:pStyle w:val="ATHeading2"/>
      </w:pPr>
      <w:bookmarkStart w:id="1" w:name="title"/>
      <w:r w:rsidRPr="00B707DE">
        <w:t>Potreba za nepokolebljivom potporom EU-a Ukrajini dvije godine nakon početka ruske ratne agresije</w:t>
      </w:r>
      <w:bookmarkEnd w:id="1"/>
    </w:p>
    <w:p w:rsidR="00E33357" w:rsidRPr="00B707DE" w:rsidRDefault="00E33357" w:rsidP="00E33357">
      <w:pPr>
        <w:rPr>
          <w:i/>
          <w:vanish/>
        </w:rPr>
      </w:pPr>
      <w:r w:rsidRPr="00B707DE">
        <w:rPr>
          <w:i/>
        </w:rPr>
        <w:fldChar w:fldCharType="begin"/>
      </w:r>
      <w:r w:rsidRPr="00B707DE">
        <w:rPr>
          <w:i/>
        </w:rPr>
        <w:instrText xml:space="preserve"> TC"(</w:instrText>
      </w:r>
      <w:bookmarkStart w:id="2" w:name="DocNumber"/>
      <w:r w:rsidRPr="00B707DE">
        <w:rPr>
          <w:i/>
        </w:rPr>
        <w:instrText>B9-0143</w:instrText>
      </w:r>
      <w:r w:rsidR="00F72B53" w:rsidRPr="00B707DE">
        <w:rPr>
          <w:i/>
        </w:rPr>
        <w:instrText>, 0149, 0153, 0156 i 0157</w:instrText>
      </w:r>
      <w:r w:rsidRPr="00B707DE">
        <w:rPr>
          <w:i/>
        </w:rPr>
        <w:instrText>/2024</w:instrText>
      </w:r>
      <w:bookmarkEnd w:id="2"/>
      <w:r w:rsidRPr="00B707DE">
        <w:rPr>
          <w:i/>
        </w:rPr>
        <w:instrText xml:space="preserve">)"\l3 \n&gt; \* MERGEFORMAT </w:instrText>
      </w:r>
      <w:r w:rsidRPr="00B707DE">
        <w:rPr>
          <w:i/>
        </w:rPr>
        <w:fldChar w:fldCharType="end"/>
      </w:r>
    </w:p>
    <w:p w:rsidR="00E33357" w:rsidRPr="00B707DE" w:rsidRDefault="00E33357" w:rsidP="00E33357">
      <w:pPr>
        <w:rPr>
          <w:vanish/>
        </w:rPr>
      </w:pPr>
      <w:bookmarkStart w:id="3" w:name="PE"/>
      <w:r w:rsidRPr="00B707DE">
        <w:rPr>
          <w:vanish/>
        </w:rPr>
        <w:t>PE756.910</w:t>
      </w:r>
      <w:bookmarkEnd w:id="3"/>
    </w:p>
    <w:p w:rsidR="00E33357" w:rsidRPr="00B707DE" w:rsidRDefault="00E33357" w:rsidP="00E33357">
      <w:pPr>
        <w:pStyle w:val="ATHeading3"/>
      </w:pPr>
      <w:bookmarkStart w:id="4" w:name="Sujet"/>
      <w:r w:rsidRPr="00B707DE">
        <w:t>Rezoluc</w:t>
      </w:r>
      <w:r w:rsidR="00F72B53" w:rsidRPr="00B707DE">
        <w:t>ija Europskog parlamenta od 29. veljače</w:t>
      </w:r>
      <w:r w:rsidRPr="00B707DE">
        <w:t xml:space="preserve"> 2024. o potrebi za nepokolebljivom potporom EU-a Ukrajini, nakon dvije godine ruske ratne agresije</w:t>
      </w:r>
      <w:bookmarkEnd w:id="4"/>
      <w:r w:rsidRPr="00B707DE">
        <w:t xml:space="preserve"> </w:t>
      </w:r>
      <w:bookmarkStart w:id="5" w:name="References"/>
      <w:r w:rsidRPr="00B707DE">
        <w:t>(2024/2526(RSP))</w:t>
      </w:r>
      <w:bookmarkEnd w:id="5"/>
    </w:p>
    <w:p w:rsidR="008107A2" w:rsidRPr="00B707DE" w:rsidRDefault="008107A2" w:rsidP="008107A2">
      <w:pPr>
        <w:pStyle w:val="EPComma"/>
      </w:pPr>
      <w:bookmarkStart w:id="6" w:name="TextBodyBegin"/>
      <w:bookmarkEnd w:id="6"/>
      <w:r w:rsidRPr="00B707DE">
        <w:rPr>
          <w:i/>
          <w:iCs/>
        </w:rPr>
        <w:t>Europski parlament</w:t>
      </w:r>
      <w:r w:rsidRPr="00B707DE">
        <w:t>,</w:t>
      </w:r>
    </w:p>
    <w:p w:rsidR="008107A2" w:rsidRPr="00B707DE" w:rsidRDefault="008107A2" w:rsidP="008107A2">
      <w:pPr>
        <w:pStyle w:val="NormalHanging12a"/>
      </w:pPr>
      <w:r w:rsidRPr="00B707DE">
        <w:t>–</w:t>
      </w:r>
      <w:r w:rsidRPr="00B707DE">
        <w:tab/>
        <w:t>uzimajući u obzir svoje prethodne rezolucije o Ukrajini i Rusiji, posebno one donesene nakon eskalacije ruskog rata protiv Ukrajine u veljači 2022. i pripojenja poluotoka Krima 19. veljače 2014.,</w:t>
      </w:r>
    </w:p>
    <w:p w:rsidR="008107A2" w:rsidRPr="00B707DE" w:rsidRDefault="008107A2" w:rsidP="008107A2">
      <w:pPr>
        <w:pStyle w:val="NormalHanging12a"/>
      </w:pPr>
      <w:r w:rsidRPr="00B707DE">
        <w:t>–</w:t>
      </w:r>
      <w:r w:rsidRPr="00B707DE">
        <w:tab/>
        <w:t>uzimajući u obzir Sporazum o pridruživanju između Europske unije i njezinih država članica, s jedne strane, i Ukrajine, s druge strane</w:t>
      </w:r>
      <w:r w:rsidRPr="00B707DE">
        <w:rPr>
          <w:rStyle w:val="FootnoteReference"/>
          <w:rFonts w:eastAsiaTheme="majorEastAsia"/>
          <w:color w:val="000000"/>
        </w:rPr>
        <w:footnoteReference w:id="1"/>
      </w:r>
      <w:r w:rsidRPr="00B707DE">
        <w:t>, te popratno detaljno i sveobuhvatno područje slobodne trgovine između Europske unije i Ukrajine, potpisan 2014.,</w:t>
      </w:r>
    </w:p>
    <w:p w:rsidR="008107A2" w:rsidRPr="00B707DE" w:rsidRDefault="008107A2" w:rsidP="008107A2">
      <w:pPr>
        <w:pStyle w:val="NormalHanging12a"/>
      </w:pPr>
      <w:r w:rsidRPr="00B707DE">
        <w:t>–</w:t>
      </w:r>
      <w:r w:rsidRPr="00B707DE">
        <w:tab/>
        <w:t>uzimajući u obzir Povelju UN-a, Haške konvencije, Ženevske konvencije i njihove dodatne protokole te Rimski statut Međunarodnog kaznenog suda (MKS),</w:t>
      </w:r>
    </w:p>
    <w:p w:rsidR="008107A2" w:rsidRPr="00B707DE" w:rsidRDefault="008107A2" w:rsidP="008107A2">
      <w:pPr>
        <w:pStyle w:val="NormalHanging12a"/>
      </w:pPr>
      <w:r w:rsidRPr="00B707DE">
        <w:t>–</w:t>
      </w:r>
      <w:r w:rsidRPr="00B707DE">
        <w:tab/>
        <w:t>uzimajući u obzir Komisijin Prijedlog uredbe Europskog parlamenta i Vijeća od 20. lipnja 2023. o uspostavi Instrumenta za Ukrajinu (COM(2023)0338),</w:t>
      </w:r>
    </w:p>
    <w:p w:rsidR="008107A2" w:rsidRPr="00B707DE" w:rsidRDefault="008107A2" w:rsidP="008107A2">
      <w:pPr>
        <w:pStyle w:val="NormalHanging12a"/>
      </w:pPr>
      <w:r w:rsidRPr="00B707DE">
        <w:t>–</w:t>
      </w:r>
      <w:r w:rsidRPr="00B707DE">
        <w:tab/>
        <w:t>uzimajući u obzir odluku Europskog vijeća od 14. prosinca 2023. o otvaranju pristupnih pregovora s Ukrajinom nakon pozitivne preporuke Komisije od 8. studenoga 2023. u tom pogledu,</w:t>
      </w:r>
    </w:p>
    <w:p w:rsidR="008107A2" w:rsidRPr="00B707DE" w:rsidRDefault="008107A2" w:rsidP="008107A2">
      <w:pPr>
        <w:pStyle w:val="NormalHanging12a"/>
      </w:pPr>
      <w:r w:rsidRPr="00B707DE">
        <w:t>–</w:t>
      </w:r>
      <w:r w:rsidRPr="00B707DE">
        <w:tab/>
        <w:t>uzimajući u obzir zaključke Europskog vijeća od 14. pro</w:t>
      </w:r>
      <w:r w:rsidR="00931265">
        <w:t>sinca 2023. i 1. veljače 2024.,</w:t>
      </w:r>
      <w:bookmarkStart w:id="7" w:name="_GoBack"/>
      <w:bookmarkEnd w:id="7"/>
    </w:p>
    <w:p w:rsidR="008107A2" w:rsidRPr="00B707DE" w:rsidRDefault="008107A2" w:rsidP="008107A2">
      <w:pPr>
        <w:pStyle w:val="NormalHanging12a"/>
      </w:pPr>
      <w:r w:rsidRPr="00B707DE">
        <w:t>–</w:t>
      </w:r>
      <w:r w:rsidRPr="00B707DE">
        <w:tab/>
        <w:t>uzimajući u obzir izvješće Svjetske banke, ukrajinske vlade, Komisije i UN-a od 14. veljače 2024. naslovljeno „Ukrajina – Treća brza procjena štete i potreba (RDNA3) za razdoblje veljača 2022. – prosinac 2023.”,</w:t>
      </w:r>
    </w:p>
    <w:p w:rsidR="008107A2" w:rsidRPr="00B707DE" w:rsidRDefault="008107A2" w:rsidP="008107A2">
      <w:pPr>
        <w:pStyle w:val="NormalHanging12a"/>
        <w:rPr>
          <w:szCs w:val="24"/>
        </w:rPr>
      </w:pPr>
      <w:r w:rsidRPr="00B707DE">
        <w:t>–</w:t>
      </w:r>
      <w:r w:rsidRPr="00B707DE">
        <w:tab/>
        <w:t>uzimajući u obzir izvješće Radne skupine na visokoj razini za posljedice rata na okoliš od 9. veljače 2024. naslovljeno „Okolišni pakt za Ukrajinu – zelena budućnost: preporuke za odgovornost i oporavak”,</w:t>
      </w:r>
    </w:p>
    <w:p w:rsidR="008107A2" w:rsidRPr="00B707DE" w:rsidRDefault="008107A2" w:rsidP="008107A2">
      <w:pPr>
        <w:pStyle w:val="NormalHanging12a"/>
      </w:pPr>
      <w:r w:rsidRPr="00B707DE">
        <w:lastRenderedPageBreak/>
        <w:t>–</w:t>
      </w:r>
      <w:r w:rsidRPr="00B707DE">
        <w:tab/>
        <w:t>uzimajući u obzir članak 132. stavke 2. i 4. Poslovnika,</w:t>
      </w:r>
    </w:p>
    <w:p w:rsidR="008107A2" w:rsidRPr="00B707DE" w:rsidRDefault="008107A2" w:rsidP="008107A2">
      <w:pPr>
        <w:pStyle w:val="NormalHanging12a"/>
      </w:pPr>
      <w:r w:rsidRPr="00B707DE">
        <w:t>A.</w:t>
      </w:r>
      <w:r w:rsidRPr="00B707DE">
        <w:tab/>
        <w:t xml:space="preserve">budući da Rusija od 24. veljače 2022. provodi nezakonitu, neizazvanu i sveobuhvatnu ratnu agresiju na Ukrajinu; budući da je ruski rat protiv Ukrajine započeo 2014. nezakonitom okupacijom i pripojenjem poluotoka Krima te naknadnom okupacijom dijelova regija Donjeck i </w:t>
      </w:r>
      <w:proofErr w:type="spellStart"/>
      <w:r w:rsidRPr="00B707DE">
        <w:t>Luhansk</w:t>
      </w:r>
      <w:proofErr w:type="spellEnd"/>
      <w:r w:rsidRPr="00B707DE">
        <w:t>; budući da ta ratna agresija čini očito i nedvojbeno kršenje Povelje UN-a i temeljnih načela međunarodnog prava; budući da rusko djelovanje u Ukrajini tijekom protekle dvije godine i dalje ugrožava mir i sigurnost u Europi i diljem svijeta;</w:t>
      </w:r>
    </w:p>
    <w:p w:rsidR="008107A2" w:rsidRPr="00B707DE" w:rsidRDefault="008107A2" w:rsidP="008107A2">
      <w:pPr>
        <w:pStyle w:val="NormalHanging12a"/>
      </w:pPr>
      <w:r w:rsidRPr="00B707DE">
        <w:t>B.</w:t>
      </w:r>
      <w:r w:rsidRPr="00B707DE">
        <w:tab/>
        <w:t>budući da je Opća skupština UN-a u svojoj rezoluciji od 2. ožujka 2022. ruski rat protiv Ukrajine odmah kvalificirala kao čin agresije kojim se krši članak 2. stavak 4. Povelje UN-a i je u svojoj rezoluciji od 14. studenoga 2022. prepoznala potrebu da se Ruska Federacija pozove na odgovornost zbog svojeg agresivnog rata te da snosi pravnu i financijsku odgovornost za svoje međunarodno protupravne radnje, među ostalim odštetom za prouzročene ozljede i nanesenu štetu;</w:t>
      </w:r>
    </w:p>
    <w:p w:rsidR="008107A2" w:rsidRPr="00B707DE" w:rsidRDefault="008107A2" w:rsidP="008107A2">
      <w:pPr>
        <w:pStyle w:val="NormalHanging12a"/>
      </w:pPr>
      <w:r w:rsidRPr="00B707DE">
        <w:t>C.</w:t>
      </w:r>
      <w:r w:rsidRPr="00B707DE">
        <w:tab/>
        <w:t>budući da je ruska ratna agresija najveći vojni sukob na europskom kontinentu od kraja Drugog svjetskog rata i da je odraz sve većeg sukoba autoritarizma i demokracije;</w:t>
      </w:r>
    </w:p>
    <w:p w:rsidR="008107A2" w:rsidRPr="00B707DE" w:rsidRDefault="008107A2" w:rsidP="008107A2">
      <w:pPr>
        <w:pStyle w:val="NormalHanging12a"/>
      </w:pPr>
      <w:r w:rsidRPr="00B707DE">
        <w:t>D.</w:t>
      </w:r>
      <w:r w:rsidRPr="00B707DE">
        <w:tab/>
        <w:t xml:space="preserve">budući da su Ukrajina i njezini građani pokazali nepokolebljivu odlučnost u pružanju otpora ruskoj agresiji i da uspješno brane svoju zemlju, iako su cijena za to velike civilne i vojne žrtve, uništavanje i </w:t>
      </w:r>
      <w:proofErr w:type="spellStart"/>
      <w:r w:rsidRPr="00B707DE">
        <w:t>instrumentalizacija</w:t>
      </w:r>
      <w:proofErr w:type="spellEnd"/>
      <w:r w:rsidRPr="00B707DE">
        <w:t xml:space="preserve"> civilne i javne infrastrukture, prirodnog okoliša i lokaliteta kulturne baštine; budući da je hrabrom narodu Ukrajine dodijeljena nagrada Saharov za 2022. kao priznanje za njihovu hrabrost i otpornost;</w:t>
      </w:r>
    </w:p>
    <w:p w:rsidR="008107A2" w:rsidRPr="00B707DE" w:rsidRDefault="008107A2" w:rsidP="008107A2">
      <w:pPr>
        <w:pStyle w:val="NormalHanging12a"/>
      </w:pPr>
      <w:r w:rsidRPr="00B707DE">
        <w:t>E.</w:t>
      </w:r>
      <w:r w:rsidRPr="00B707DE">
        <w:tab/>
        <w:t>budući da se milijuni Ukrajinaca i dalje raseljavaju unutar i izvan Ukrajine jer bježe od ruske agresije; budući da više od 3,3 milijuna ljudi, uključujući 800 000 djece, živi na prvoj crti bojišnice; budući da se domovi, škole i bolnice i dalje svakodnevno bombardiraju; budući da je prema podacima Međunarodne organizacije za migracije tijekom ruskog razaračkog pohoda 2023. gotovo 720 000 ljudi u najteže pogođenim dijelovima Ukrajine ostalo bez pristupa odgovarajućem i sigurnom stanovanju; budući da je Ured UN-a za koordinaciju humanitarnih pitanja izvijestio da se broj neselektivnih napada na naseljena područja Ukrajine u prosincu 2023. povećao, čime se ističe postojanje trajnog obrasca ubijanja civila, razaranja i humanitarnih potreba tijekom 2023.;</w:t>
      </w:r>
    </w:p>
    <w:p w:rsidR="008107A2" w:rsidRPr="00B707DE" w:rsidRDefault="008107A2" w:rsidP="008107A2">
      <w:pPr>
        <w:pStyle w:val="NormalHanging12a"/>
      </w:pPr>
      <w:r w:rsidRPr="00B707DE">
        <w:t>F.</w:t>
      </w:r>
      <w:r w:rsidRPr="00B707DE">
        <w:tab/>
        <w:t>budući da će zbog ruskih ratnih zločina cijelo stanovništvo biti traumatizirano jer se procjenjuje da je 10 milijuna ljudi izloženo riziku od poremećaja mentalnog zdravlja ili da s tim poremećajem živi, a procjenjuje se da 3,9 milijuna ljudi pati od umjerenih do teških simptoma koji zahtijevaju liječenje mentalnih poteškoća, depresije, tjeskobe i posttraumatskog stresnog poremećaja; budući da je 2023. prijavljeno 227 incidenata koji su utjecali na humanitarne operacije u zemlji, pri čemu je 50 humanitarnih radnika ubijeno ili ranjeno, a od njih je 11 ubijeno na dužnosti;</w:t>
      </w:r>
    </w:p>
    <w:p w:rsidR="008107A2" w:rsidRPr="00B707DE" w:rsidRDefault="008107A2" w:rsidP="008107A2">
      <w:pPr>
        <w:pStyle w:val="NormalHanging12a"/>
      </w:pPr>
      <w:r w:rsidRPr="00B707DE">
        <w:t>G.</w:t>
      </w:r>
      <w:r w:rsidRPr="00B707DE">
        <w:tab/>
        <w:t>budući da je, prema konzervativnim procjenama Promatračke misije UN-a za ljudska prava u Ukrajini, gotovo dvije godine nakon velike ruske invazije na Ukrajinu, više od 10 000 civila ubijeno, a gotovo 20 000 ranjeno, pri čemu Ured visokog povjerenika UN-a za ljudska prava (OHCHR) smatra da su stvarne brojke znatno veće;</w:t>
      </w:r>
    </w:p>
    <w:p w:rsidR="008107A2" w:rsidRPr="00B707DE" w:rsidRDefault="008107A2" w:rsidP="008107A2">
      <w:pPr>
        <w:pStyle w:val="NormalHanging12a"/>
      </w:pPr>
      <w:r w:rsidRPr="00B707DE">
        <w:t>H.</w:t>
      </w:r>
      <w:r w:rsidRPr="00B707DE">
        <w:tab/>
        <w:t xml:space="preserve">budući da ukrajinska djeca plaćaju konačnu cijenu u ratu jer ih je ubijeno više od 520, a </w:t>
      </w:r>
      <w:r w:rsidRPr="00B707DE">
        <w:lastRenderedPageBreak/>
        <w:t>više od 1226 je ranjeno, 1,8 milijuna moralo je prijeći u susjedne zemlje u svojstvu izbjeglica, a još 2,5 milijuna interno je raseljeno unutar Ukrajine;</w:t>
      </w:r>
    </w:p>
    <w:p w:rsidR="008107A2" w:rsidRPr="00B707DE" w:rsidRDefault="008107A2" w:rsidP="008107A2">
      <w:pPr>
        <w:pStyle w:val="NormalHanging12a"/>
      </w:pPr>
      <w:r w:rsidRPr="00B707DE">
        <w:t>I.</w:t>
      </w:r>
      <w:r w:rsidRPr="00B707DE">
        <w:tab/>
        <w:t xml:space="preserve">budući da je od početka sveobuhvatne ratne agresije oko 20 000 ukrajinske djece prisilno deportirano u Rusiju i </w:t>
      </w:r>
      <w:proofErr w:type="spellStart"/>
      <w:r w:rsidRPr="00B707DE">
        <w:t>Bjelarus</w:t>
      </w:r>
      <w:proofErr w:type="spellEnd"/>
      <w:r w:rsidRPr="00B707DE">
        <w:t xml:space="preserve"> ili pritvoreno na okupiranim područjima; budući da je Međunarodni kazneni sud izdao međunarodne uhidbene naloge za Vladimira Putina i Mariju Lvovu-</w:t>
      </w:r>
      <w:proofErr w:type="spellStart"/>
      <w:r w:rsidRPr="00B707DE">
        <w:t>Belovu</w:t>
      </w:r>
      <w:proofErr w:type="spellEnd"/>
      <w:r w:rsidRPr="00B707DE">
        <w:t xml:space="preserve"> zbog odgovornosti za počinjenje ratnog zločina nezakonite deportacije i za nezakonit transfer djece s okupiranih područja Ukrajine u Rusku Federaciju; budući da je manje od 400 deportirane djece vraćeno u Ukrajinu i spojeno sa svojim obiteljima;</w:t>
      </w:r>
    </w:p>
    <w:p w:rsidR="008107A2" w:rsidRPr="00B707DE" w:rsidRDefault="008107A2" w:rsidP="008107A2">
      <w:pPr>
        <w:pStyle w:val="NormalHanging12a"/>
      </w:pPr>
      <w:r w:rsidRPr="00B707DE">
        <w:t>J.</w:t>
      </w:r>
      <w:r w:rsidRPr="00B707DE">
        <w:tab/>
        <w:t xml:space="preserve">budući da je posebna izvjestiteljica UN-a za mučenje i drugo okrutno, nečovječno ili ponižavajuće postupanje ili kažnjavanje uznemirena izvješćima i svjedočanstvima koja upućuju na nehumane uvjete pritvaranja ukrajinskih civila i ratnih zarobljenika u Rusiji, uključujući mučenje i nedostatak medicinske skrbi, zbog čega je njihovo zdravlje trajno narušeno; budući da su poznati slučajevi u kojima je ruska vojska umjesto zarobljavanja ubijala ukrajinske vojnike, uključujući najnovije slučajeve od 24. veljače 2024. u području </w:t>
      </w:r>
      <w:proofErr w:type="spellStart"/>
      <w:r w:rsidRPr="00B707DE">
        <w:t>Bahmuta</w:t>
      </w:r>
      <w:proofErr w:type="spellEnd"/>
      <w:r w:rsidRPr="00B707DE">
        <w:t xml:space="preserve">; budući da je 2022. više od 50 ukrajinskih ratnih zarobljenika, uglavnom pripadnika </w:t>
      </w:r>
      <w:proofErr w:type="spellStart"/>
      <w:r w:rsidRPr="00B707DE">
        <w:t>Azovske</w:t>
      </w:r>
      <w:proofErr w:type="spellEnd"/>
      <w:r w:rsidRPr="00B707DE">
        <w:t xml:space="preserve"> bojne, ciljano ubijeno u unaprijed smišljenoj eksploziji u zatvoru u </w:t>
      </w:r>
      <w:proofErr w:type="spellStart"/>
      <w:r w:rsidRPr="00B707DE">
        <w:t>Olenivki</w:t>
      </w:r>
      <w:proofErr w:type="spellEnd"/>
      <w:r w:rsidRPr="00B707DE">
        <w:t>;</w:t>
      </w:r>
    </w:p>
    <w:p w:rsidR="008107A2" w:rsidRPr="00B707DE" w:rsidRDefault="008107A2" w:rsidP="008107A2">
      <w:pPr>
        <w:pStyle w:val="NormalHanging12a"/>
      </w:pPr>
      <w:r w:rsidRPr="00B707DE">
        <w:t>K.</w:t>
      </w:r>
      <w:r w:rsidRPr="00B707DE">
        <w:tab/>
        <w:t xml:space="preserve">budući da su žene i djevojčice posebno ugrožene tijekom humanitarnih kriza i kriza raseljavanja jer su i dalje u nerazmjernom broju žrtve rodno uvjetovanog nasilja; budući da su mnoge žene ostale u Ukrajini te da su mobilizirane kako bi služile u oružanim snagama; budući da postoje naznake da se ukrajinske vojnikinje u zatočeništvu muče i podvrgavaju seksualnom nasilju; budući da je Ured visokog povjerenika UN-a za ljudska prava izvijestio da, s obzirom na to da muškarci čine većinu žrtava </w:t>
      </w:r>
      <w:proofErr w:type="spellStart"/>
      <w:r w:rsidRPr="00B707DE">
        <w:t>izvansudskih</w:t>
      </w:r>
      <w:proofErr w:type="spellEnd"/>
      <w:r w:rsidRPr="00B707DE">
        <w:t xml:space="preserve"> pogubljenja koje ruske snage provode na okupiranim područjima, preživjeli članovi obitelji, pri čemu je nerijetko riječ o ženama, često se sami moraju nositi s ograničenim obiteljskim prihodima, povećanim opterećenjem u pogledu pružanja skrbi te teškim mentalnim traumama i poteškoćama;</w:t>
      </w:r>
    </w:p>
    <w:p w:rsidR="008107A2" w:rsidRPr="00B707DE" w:rsidRDefault="008107A2" w:rsidP="008107A2">
      <w:pPr>
        <w:pStyle w:val="NormalHanging12a"/>
      </w:pPr>
      <w:r w:rsidRPr="00B707DE">
        <w:t>L.</w:t>
      </w:r>
      <w:r w:rsidRPr="00B707DE">
        <w:tab/>
        <w:t>budući da su ukrajinske oružane snage uspjele odoljeti ruskoj invaziji, da su oslobodile više od 50 % područja privremeno okupiranih nakon 24. veljače 2022. i ponovno stekle kontrolu nad zapadnim pristupom Ukrajine Crnom moru, čime je zapravo istisnuta ruska crnomorska flota;</w:t>
      </w:r>
    </w:p>
    <w:p w:rsidR="008107A2" w:rsidRPr="00B707DE" w:rsidRDefault="008107A2" w:rsidP="008107A2">
      <w:pPr>
        <w:pStyle w:val="NormalHanging12a"/>
      </w:pPr>
      <w:r w:rsidRPr="00B707DE">
        <w:t>M.</w:t>
      </w:r>
      <w:r w:rsidRPr="00B707DE">
        <w:tab/>
        <w:t>budući da EU od početka opće invazije pruža znatnu potporu u svim područjima, uključujući vojnu potporu; budući da ukupna pomoć Ukrajini na koju su se EU, države članice i europske financijske institucije obvezali od veljače 2022. iznosi najmanje 85 milijardi EUR, uključujući humanitarnu i hitnu pomoć, proračunsku potporu, makrofinancijsku pomoć i vojnu pomoć; budući da je državama članicama dodijeljeno 17 milijardi EUR za prihvat oko četiri milijuna ukrajinskih izbjeglica, kojima je u skladu s direktivom o privremenoj zaštiti</w:t>
      </w:r>
      <w:r w:rsidRPr="00B707DE">
        <w:rPr>
          <w:rStyle w:val="FootnoteReference"/>
        </w:rPr>
        <w:footnoteReference w:id="2"/>
      </w:r>
      <w:r w:rsidRPr="00B707DE">
        <w:t xml:space="preserve"> ponuđena proširena zaštita do ožujka 2025.;</w:t>
      </w:r>
    </w:p>
    <w:p w:rsidR="008107A2" w:rsidRPr="00B707DE" w:rsidRDefault="008107A2" w:rsidP="008107A2">
      <w:pPr>
        <w:pStyle w:val="NormalHanging12a"/>
      </w:pPr>
      <w:r w:rsidRPr="00B707DE">
        <w:t>N.</w:t>
      </w:r>
      <w:r w:rsidRPr="00B707DE">
        <w:tab/>
        <w:t xml:space="preserve">budući da su EU i države članice dosad Ukrajini pružile vojnu pomoć u iznosu od 28 </w:t>
      </w:r>
      <w:r w:rsidRPr="00B707DE">
        <w:lastRenderedPageBreak/>
        <w:t>milijardi EUR te da su se obvezale na preliminarni iznos od oko 21,2 milijarde EUR za 2024.; budući da je Europski instrument mirovne pomoći iskorišten za osiguravanje iznosa od 5,6 milijardi EUR kako bi države članice prevezle vojnu opremu u Ukrajinu; budući da se u okviru inicijative za streljivo, kojom je Ukrajini do ožujka 2024. prvotno trebalo osigurati milijun granata od 155 mm, sad namjerava isporučiti otprilike polovica te količine do tog datuma, a druga polovica do kraja 2024.; budući da je misija EU-a za vojnu pomoć za potporu Ukrajini dosad osposobila 40 000 ukrajinskih vojnika u Njemačkoj i Poljskoj, a taj se broj povećava;</w:t>
      </w:r>
    </w:p>
    <w:p w:rsidR="008107A2" w:rsidRPr="00B707DE" w:rsidRDefault="008107A2" w:rsidP="008107A2">
      <w:pPr>
        <w:pStyle w:val="NormalHanging12a"/>
      </w:pPr>
      <w:r w:rsidRPr="00B707DE">
        <w:t>O.</w:t>
      </w:r>
      <w:r w:rsidRPr="00B707DE">
        <w:tab/>
        <w:t>budući da je kombinirani BDP zapadnih država 25 puta veći od ruskog BDP-a, ali je 2023. vojna pomoć Zapada Ukrajini iznosila manje od 0,1 % tog kombiniranog BDP-a; budući da je Rusija 2023. potrošila oko 6 % svojeg BDP-a na ratnu agresiju, dok je Ukrajina na obranu potrošila 25 % svojeg BDP-a;</w:t>
      </w:r>
    </w:p>
    <w:p w:rsidR="008107A2" w:rsidRPr="00B707DE" w:rsidRDefault="008107A2" w:rsidP="008107A2">
      <w:pPr>
        <w:pStyle w:val="NormalHanging12a"/>
      </w:pPr>
      <w:r w:rsidRPr="00B707DE">
        <w:t>P.</w:t>
      </w:r>
      <w:r w:rsidRPr="00B707DE">
        <w:tab/>
        <w:t>budući da Kongres SAD-a dosad nije izglasao novi paket potpore Ukrajini u iznosu od 60 milijardi USD za 2024., što je u osnovi dovelo do zastoja u preuzimanju obveza SAD-a u pogledu pomoći i vojnih isporuka Ukrajini; budući da bi EU i države članice, kako bi u potpunosti zamijenili vojnu potporu SAD-a 2024., morali udvostručiti trenutačnu razinu i brzinu svoje vojne potpore;</w:t>
      </w:r>
    </w:p>
    <w:p w:rsidR="008107A2" w:rsidRPr="00B707DE" w:rsidRDefault="008107A2" w:rsidP="008107A2">
      <w:pPr>
        <w:pStyle w:val="NormalHanging12a"/>
      </w:pPr>
      <w:r w:rsidRPr="00B707DE">
        <w:t>Q.</w:t>
      </w:r>
      <w:r w:rsidRPr="00B707DE">
        <w:tab/>
        <w:t xml:space="preserve">budući da je glavni tajnik NATO-a </w:t>
      </w:r>
      <w:proofErr w:type="spellStart"/>
      <w:r w:rsidRPr="00B707DE">
        <w:t>Jens</w:t>
      </w:r>
      <w:proofErr w:type="spellEnd"/>
      <w:r w:rsidRPr="00B707DE">
        <w:t xml:space="preserve"> </w:t>
      </w:r>
      <w:proofErr w:type="spellStart"/>
      <w:r w:rsidRPr="00B707DE">
        <w:t>Stoltenberg</w:t>
      </w:r>
      <w:proofErr w:type="spellEnd"/>
      <w:r w:rsidRPr="00B707DE">
        <w:t xml:space="preserve"> izjavio da se članice NATO-a moraju pripremiti za mogući sukob s Rusijom koji bi mogao trajati desetljećima; budući da su, kao izravna posljedica ruske ratne agresije, Finska i Švedska pristupile NATO-u, da su Ukrajina, </w:t>
      </w:r>
      <w:proofErr w:type="spellStart"/>
      <w:r w:rsidRPr="00B707DE">
        <w:t>Moldova</w:t>
      </w:r>
      <w:proofErr w:type="spellEnd"/>
      <w:r w:rsidRPr="00B707DE">
        <w:t xml:space="preserve"> i Gruzija dobile status zemalja kandidatkinja za članstvo u EU-u, da je više od 50 država Ukrajini dostavilo velike pakete sigurnosne pomoći te da je u UN-u izražena snažna politička potpora Ukrajini;</w:t>
      </w:r>
    </w:p>
    <w:p w:rsidR="008107A2" w:rsidRPr="00B707DE" w:rsidRDefault="008107A2" w:rsidP="008107A2">
      <w:pPr>
        <w:pStyle w:val="NormalHanging12a"/>
      </w:pPr>
      <w:r w:rsidRPr="00B707DE">
        <w:t>R.</w:t>
      </w:r>
      <w:r w:rsidRPr="00B707DE">
        <w:tab/>
        <w:t>budući da je Europsko vijeće odlučilo započeti pristupne pregovore s Ukrajinom nakon pozitivne preporuke Komisije te je pozvalo Vijeće da donese pregovarački okvir nakon što se ispune relevantne preporuke Komisije;</w:t>
      </w:r>
    </w:p>
    <w:p w:rsidR="008107A2" w:rsidRPr="00B707DE" w:rsidRDefault="008107A2" w:rsidP="008107A2">
      <w:pPr>
        <w:pStyle w:val="NormalHanging12a"/>
      </w:pPr>
      <w:r w:rsidRPr="00B707DE">
        <w:t>S.</w:t>
      </w:r>
      <w:r w:rsidRPr="00B707DE">
        <w:tab/>
        <w:t xml:space="preserve">budući da je Ukrajina potpisala sigurnosne sporazume s Ujedinjenom Kraljevinom, Njemačkom, Francuskom, Danskom i Italijom u skladu sa zajedničkom izjavom skupine G7 o potpori Ukrajini, koja je dogovorena 12. srpnja 2023. na marginama sastanka na vrhu NATO-a u Vilniusu; budući da je ta obveza skupine G7 otvorila vrata za pregovore o </w:t>
      </w:r>
      <w:proofErr w:type="spellStart"/>
      <w:r w:rsidRPr="00B707DE">
        <w:t>formalizaciji</w:t>
      </w:r>
      <w:proofErr w:type="spellEnd"/>
      <w:r w:rsidRPr="00B707DE">
        <w:t xml:space="preserve"> dugoročnih bilateralnih sigurnosnih obveza i mehanizama za potporu Ukrajini;</w:t>
      </w:r>
    </w:p>
    <w:p w:rsidR="008107A2" w:rsidRPr="00B707DE" w:rsidRDefault="008107A2" w:rsidP="008107A2">
      <w:pPr>
        <w:pStyle w:val="NormalHanging12a"/>
      </w:pPr>
      <w:r w:rsidRPr="00B707DE">
        <w:t>T.</w:t>
      </w:r>
      <w:r w:rsidRPr="00B707DE">
        <w:tab/>
        <w:t>budući da se Rusija, prema izvješćima, drastično preusmjerila na „ratno gospodarstvo”, u kombinaciji s planovima za vrlo veliku potrošnju za obranu, koja se procjenjuje na znatno više od 100 milijardi EUR; budući da Rusija na domaćem tržištu navodno proizvodi više od dva milijuna topničkih granata godišnje, što je znatno više od količine koju su vlade EU-a obećale Ukrajini;</w:t>
      </w:r>
    </w:p>
    <w:p w:rsidR="008107A2" w:rsidRPr="00B707DE" w:rsidRDefault="008107A2" w:rsidP="008107A2">
      <w:pPr>
        <w:pStyle w:val="NormalHanging12a"/>
      </w:pPr>
      <w:r w:rsidRPr="00B707DE">
        <w:t>U.</w:t>
      </w:r>
      <w:r w:rsidRPr="00B707DE">
        <w:tab/>
        <w:t xml:space="preserve">budući da je EU od početka rata donio 13 paketa sankcija i ustanovio novu ulogu posebnog međunarodnog izaslanika za provedbu sankcija EU-a, posebno zaduženog za borbu protiv izbjegavanja i zaobilaženja sankcija usmjerenih protiv Rusije i </w:t>
      </w:r>
      <w:proofErr w:type="spellStart"/>
      <w:r w:rsidRPr="00B707DE">
        <w:t>Bjelarusa</w:t>
      </w:r>
      <w:proofErr w:type="spellEnd"/>
      <w:r w:rsidRPr="00B707DE">
        <w:t xml:space="preserve"> kao pomagača;</w:t>
      </w:r>
    </w:p>
    <w:p w:rsidR="008107A2" w:rsidRPr="00B707DE" w:rsidRDefault="008107A2" w:rsidP="008107A2">
      <w:pPr>
        <w:pStyle w:val="NormalHanging12a"/>
      </w:pPr>
      <w:r w:rsidRPr="00B707DE">
        <w:t>V.</w:t>
      </w:r>
      <w:r w:rsidRPr="00B707DE">
        <w:tab/>
        <w:t xml:space="preserve">budući da se procjenjuje da su EU i ostali partneri zamrznuli 300 milijardi EUR rezervi Ruske središnje banke i 21,5 milijardi EUR novca ruskih oligarha, dok su SAD i ostali </w:t>
      </w:r>
      <w:r w:rsidRPr="00B707DE">
        <w:lastRenderedPageBreak/>
        <w:t>zapadni saveznici blokirali ili zaplijenili više od 58 milijardi USD imovine u vlasništvu ili pod kontrolom sankcioniranih Rusa;</w:t>
      </w:r>
    </w:p>
    <w:p w:rsidR="008107A2" w:rsidRPr="00B707DE" w:rsidRDefault="008107A2" w:rsidP="008107A2">
      <w:pPr>
        <w:pStyle w:val="NormalHanging12a"/>
      </w:pPr>
      <w:r w:rsidRPr="00B707DE">
        <w:t>W.</w:t>
      </w:r>
      <w:r w:rsidRPr="00B707DE">
        <w:tab/>
        <w:t>budući da su institucije EU-a nedavno postigle dogovor o uspostavi Instrumenta za Ukrajinu kojim će se u razdoblju od 2024. do 2027. pružiti predvidljiva srednjoročna potpora u iznosu od 50 milijardi EUR u obliku bespovratnih sredstava i zajmova za oporavak, obnovu i modernizaciju Ukrajine;</w:t>
      </w:r>
    </w:p>
    <w:p w:rsidR="008107A2" w:rsidRPr="00B707DE" w:rsidRDefault="008107A2" w:rsidP="008107A2">
      <w:pPr>
        <w:pStyle w:val="NormalHanging12a"/>
      </w:pPr>
      <w:r w:rsidRPr="00B707DE">
        <w:t>X.</w:t>
      </w:r>
      <w:r w:rsidRPr="00B707DE">
        <w:tab/>
        <w:t>budući da ruska ratna agresija pokazuje kolonijalni stav Rusije prema svojim susjedima; budući da će Rusija, sve dok bude vodila revizionističku politiku, nastaviti ulagati napore u to da ostane stalna prijetnja u smislu agresije na europskom kontinentu; budući da su brojni međunarodni akteri priznali da je Rusija država pokrovitelj terorizma i država koja se koristi terorističkim sredstvima;</w:t>
      </w:r>
    </w:p>
    <w:p w:rsidR="008107A2" w:rsidRPr="00B707DE" w:rsidRDefault="008107A2" w:rsidP="008107A2">
      <w:pPr>
        <w:pStyle w:val="NormalHanging12a"/>
      </w:pPr>
      <w:r w:rsidRPr="00B707DE">
        <w:t>Y.</w:t>
      </w:r>
      <w:r w:rsidRPr="00B707DE">
        <w:tab/>
        <w:t>budući da je Rusija odgovorna za globalnu krizu u pogledu sigurnosti opskrbe hranom jer je ona posljedica ruske vojne agresije na Ukrajinu i blokade ukrajinskih morskih luka; budući da se Rusija od samog početka rata koristi hranom i glađu kao oružjem;</w:t>
      </w:r>
    </w:p>
    <w:p w:rsidR="008107A2" w:rsidRPr="00B707DE" w:rsidRDefault="008107A2" w:rsidP="008107A2">
      <w:pPr>
        <w:pStyle w:val="NormalHanging12a"/>
      </w:pPr>
      <w:r w:rsidRPr="00B707DE">
        <w:t>Z.</w:t>
      </w:r>
      <w:r w:rsidRPr="00B707DE">
        <w:tab/>
        <w:t>budući da Međunarodni kazneni sud, nakon dvaju ad </w:t>
      </w:r>
      <w:proofErr w:type="spellStart"/>
      <w:r w:rsidRPr="00B707DE">
        <w:t>hoc</w:t>
      </w:r>
      <w:proofErr w:type="spellEnd"/>
      <w:r w:rsidRPr="00B707DE">
        <w:t xml:space="preserve"> podnesaka Ukrajine, ima nadležnost za ratne zločine, zločine protiv čovječnosti i zločin genocida počinjene na teritoriju Ukrajine od studenoga 2013., ali u toj situaciji nema nadležnost za zločin agresije, kako je definiran u članku 8.a Rimskog statuta, jer ni Ukrajina ni Ruska Federacija nisu ratificirale Rimski statut i njegove izmjene povezane sa zločinom agresije; budući da EU podupire uspostavu posebnog suda za zločin agresije;</w:t>
      </w:r>
    </w:p>
    <w:p w:rsidR="008107A2" w:rsidRPr="00B707DE" w:rsidRDefault="008107A2" w:rsidP="008107A2">
      <w:pPr>
        <w:pStyle w:val="NormalHanging12a"/>
      </w:pPr>
      <w:r w:rsidRPr="00B707DE">
        <w:t>AA.</w:t>
      </w:r>
      <w:r w:rsidRPr="00B707DE">
        <w:tab/>
        <w:t xml:space="preserve">budući da je prirodni okoliš Ukrajine posebna meta u ratu jer se Rusija očito koristi nanošenjem goleme štete u okolišu, kao što su spaljivanje polja i šuma, nezakonita sječa ukrajinskog drva te kontaminacija vode i tla kemijskim otpadom, što dovodi do uništavanja ukrajinskog zemljišta i mogućnosti nastanjenja te do ograničavanja sposobnosti budućih generacija da se razvijaju i ostvaruju napredak; budući da je uništavanje brane </w:t>
      </w:r>
      <w:proofErr w:type="spellStart"/>
      <w:r w:rsidRPr="00B707DE">
        <w:t>Kahovka</w:t>
      </w:r>
      <w:proofErr w:type="spellEnd"/>
      <w:r w:rsidRPr="00B707DE">
        <w:t xml:space="preserve"> 6. lipnja 2023. jasan primjer djelovanja Rusije kojima će se i tijekom narednih godina nastaviti uništavati okoliš;</w:t>
      </w:r>
    </w:p>
    <w:p w:rsidR="008107A2" w:rsidRPr="00B707DE" w:rsidRDefault="008107A2" w:rsidP="008107A2">
      <w:pPr>
        <w:pStyle w:val="NormalHanging12a"/>
      </w:pPr>
      <w:r w:rsidRPr="00B707DE">
        <w:t>AB.</w:t>
      </w:r>
      <w:r w:rsidRPr="00B707DE">
        <w:tab/>
        <w:t xml:space="preserve">budući da je 13. veljače 2024. </w:t>
      </w:r>
      <w:proofErr w:type="spellStart"/>
      <w:r w:rsidRPr="00B707DE">
        <w:t>Maksim</w:t>
      </w:r>
      <w:proofErr w:type="spellEnd"/>
      <w:r w:rsidRPr="00B707DE">
        <w:t xml:space="preserve"> </w:t>
      </w:r>
      <w:proofErr w:type="spellStart"/>
      <w:r w:rsidRPr="00B707DE">
        <w:t>Kuzminov</w:t>
      </w:r>
      <w:proofErr w:type="spellEnd"/>
      <w:r w:rsidRPr="00B707DE">
        <w:t>, bivši ruski pilot helikoptera koji je 2023. prebjegao u Ukrajinu, pronađen mrtav u Španjolskoj, a navodno su ga ubili naoružani napadači koje je poslala ruska vlada; budući da su tijekom posljednjih nekoliko desetljeća ruske obavještajne službe na području EU-a provele niz besramnih tajnih operacija, uključujući ubojstva;</w:t>
      </w:r>
    </w:p>
    <w:p w:rsidR="008107A2" w:rsidRPr="00B707DE" w:rsidRDefault="008107A2" w:rsidP="008107A2">
      <w:pPr>
        <w:pStyle w:val="NormalHanging12a"/>
      </w:pPr>
      <w:r w:rsidRPr="00B707DE">
        <w:t>1.</w:t>
      </w:r>
      <w:r w:rsidRPr="00B707DE">
        <w:tab/>
        <w:t>ponovno izražava nepokolebljivu solidarnost s ukrajinskim narodom i vodstvom te potporu neovisnosti, suverenitetu i teritorijalnoj cjelovitosti Ukrajine unutar njezinih međunarodno priznatih granica;</w:t>
      </w:r>
    </w:p>
    <w:p w:rsidR="008107A2" w:rsidRPr="00B707DE" w:rsidRDefault="008107A2" w:rsidP="008107A2">
      <w:pPr>
        <w:pStyle w:val="NormalHanging12a"/>
      </w:pPr>
      <w:r w:rsidRPr="00B707DE">
        <w:t>2.</w:t>
      </w:r>
      <w:r w:rsidRPr="00B707DE">
        <w:tab/>
        <w:t>ponovno najoštrije osuđuje nezakonitu, neizazvanu i neopravdanu ratnu agresiju Rusije na Ukrajinu, kao i upletenost bjeloruskog režima; zahtijeva da Rusija i njezine posredničke snage okončaju sva vojna djelovanja te da Rusija povuče sve vojne snage, posredničke snage i vojnu opremu s cijelog međunarodno priznatog državnog područja Ukrajine; zahtijeva prekid i poništavanje naseljavanja ruskih građana na privremeno okupiranim područjima Ukrajine;</w:t>
      </w:r>
    </w:p>
    <w:p w:rsidR="008107A2" w:rsidRPr="00B707DE" w:rsidRDefault="008107A2" w:rsidP="008107A2">
      <w:pPr>
        <w:pStyle w:val="NormalHanging12a"/>
      </w:pPr>
      <w:r w:rsidRPr="00B707DE">
        <w:t>3.</w:t>
      </w:r>
      <w:r w:rsidRPr="00B707DE">
        <w:tab/>
        <w:t xml:space="preserve">podsjeća na to da je ruska ratna agresija započela nezakonitim pripojenjem poluotoka </w:t>
      </w:r>
      <w:r w:rsidRPr="00B707DE">
        <w:lastRenderedPageBreak/>
        <w:t xml:space="preserve">Krima u veljači 2014., nakon čega je uslijedila okupacija dijelova regija Donjeck i </w:t>
      </w:r>
      <w:proofErr w:type="spellStart"/>
      <w:r w:rsidRPr="00B707DE">
        <w:t>Luhansk</w:t>
      </w:r>
      <w:proofErr w:type="spellEnd"/>
      <w:r w:rsidRPr="00B707DE">
        <w:t>; podsjeća da je taj poluotok pretvoren u vojnu bazu i da je poslužio kao polazište za opću invaziju 2022.;</w:t>
      </w:r>
    </w:p>
    <w:p w:rsidR="008107A2" w:rsidRPr="00B707DE" w:rsidRDefault="008107A2" w:rsidP="008107A2">
      <w:pPr>
        <w:pStyle w:val="NormalHanging12a"/>
      </w:pPr>
      <w:r w:rsidRPr="00B707DE">
        <w:t>4.</w:t>
      </w:r>
      <w:r w:rsidRPr="00B707DE">
        <w:tab/>
        <w:t>osuđuje mučenje i ubijanje ukrajinskih ratnih zarobljenika i civila koje provodi ruska strana; poziva na neovisnu istragu i kazneni progon takvih zločina te na ulaganje većih napora u razmjenu zatvorenika između Ukrajine i Rusije;</w:t>
      </w:r>
    </w:p>
    <w:p w:rsidR="008107A2" w:rsidRPr="00B707DE" w:rsidRDefault="008107A2" w:rsidP="008107A2">
      <w:pPr>
        <w:pStyle w:val="NormalHanging12a"/>
      </w:pPr>
      <w:r w:rsidRPr="00B707DE">
        <w:t>5.</w:t>
      </w:r>
      <w:r w:rsidRPr="00B707DE">
        <w:tab/>
        <w:t>osuđuje pokušaje Rusije da Ukrajini i njezinu narodu uskrati njihov etnički, jezični i povijesni identitet brisanjem znakova ukrajinskog identiteta na okupiranim i pripojenim područjima, zabranom upotrebe ukrajinskog jezika i simbola te intenzivnom politikom „nametanja putovnica” i opetovanim pokušajima ruskog predsjednika i ostalih dužnosnika da preprave povijest;</w:t>
      </w:r>
    </w:p>
    <w:p w:rsidR="008107A2" w:rsidRPr="00B707DE" w:rsidRDefault="008107A2" w:rsidP="008107A2">
      <w:pPr>
        <w:pStyle w:val="NormalHanging12a"/>
      </w:pPr>
      <w:r w:rsidRPr="00B707DE">
        <w:t>6.</w:t>
      </w:r>
      <w:r w:rsidRPr="00B707DE">
        <w:tab/>
        <w:t>smatra da će ishod rata i stajalište međunarodne zajednice imati ključnu ulogu u utjecanju na buduće djelovanje ostalih autoritarnih režima, koji pomno prate tijek rata i procjenjuju koliko prostora imaju za provođenje agresivne vanjske politike, među ostalim vojnim sredstvima;</w:t>
      </w:r>
    </w:p>
    <w:p w:rsidR="008107A2" w:rsidRPr="00B707DE" w:rsidRDefault="008107A2" w:rsidP="008107A2">
      <w:pPr>
        <w:pStyle w:val="NormalHanging12a"/>
      </w:pPr>
      <w:r w:rsidRPr="00B707DE">
        <w:t>7.</w:t>
      </w:r>
      <w:r w:rsidRPr="00B707DE">
        <w:tab/>
        <w:t>ističe da je glavni cilj pobjeda Ukrajine u ratu protiv Rusije, što podrazumijeva protjerivanje svih ruskih snaga, pomagača i njihovih saveznika s međunarodno priznatog teritorija Ukrajine; smatra da se taj cilj može ostvariti samo kontinuiranom, trajnom i sve većom opskrbom Ukrajine svim vrstama konvencionalnog oružja, bez iznimke;</w:t>
      </w:r>
    </w:p>
    <w:p w:rsidR="008107A2" w:rsidRPr="00B707DE" w:rsidRDefault="008107A2" w:rsidP="008107A2">
      <w:pPr>
        <w:pStyle w:val="NormalHanging12a"/>
      </w:pPr>
      <w:r w:rsidRPr="00B707DE">
        <w:t>8.</w:t>
      </w:r>
      <w:r w:rsidRPr="00B707DE">
        <w:tab/>
        <w:t>prepoznaje otpornost i odlučnost koje je ukrajinski narod pokazao u svojim težnjama za uspostavu demokratskih vrijednosti i provedbu reformi te u nastojanjima za ostvarivanje integracije u euroatlantsku zajednicu naroda;</w:t>
      </w:r>
    </w:p>
    <w:p w:rsidR="008107A2" w:rsidRPr="00B707DE" w:rsidRDefault="008107A2" w:rsidP="008107A2">
      <w:pPr>
        <w:pStyle w:val="NormalHanging12a"/>
      </w:pPr>
      <w:r w:rsidRPr="00B707DE">
        <w:t>9.</w:t>
      </w:r>
      <w:r w:rsidRPr="00B707DE">
        <w:tab/>
        <w:t>podsjeća na važnost oslobađanja poluotoka Krima i svrgavanja ruskog okupatorskog režima koji traje već deset godina; podsjeća da se građani tog poluotoka koji su odani Ukrajini, posebno autohtoni Tatari, suočavaju s represijom, uhićenjima i mučenjem; podsjeća na to da ruske okupacijske snage ulažu sve napore kako bi izbrisale tatarsku baštinu i sjećanje na prisutnost Ukrajine na Krimu te da i dalje pokušavaju prisilno promijeniti demografski sastav stanovništva, što se može smatrati genocidom kako je opisano u Konvenciji o genocidu; podržava napore koje Ukrajina ulaže u reintegraciju Krima, a posebno Platformu za Krim;</w:t>
      </w:r>
    </w:p>
    <w:p w:rsidR="008107A2" w:rsidRPr="00B707DE" w:rsidRDefault="008107A2" w:rsidP="008107A2">
      <w:pPr>
        <w:pStyle w:val="NormalHanging12a"/>
        <w:rPr>
          <w:szCs w:val="22"/>
        </w:rPr>
      </w:pPr>
      <w:r w:rsidRPr="00B707DE">
        <w:t>10.</w:t>
      </w:r>
      <w:r w:rsidRPr="00B707DE">
        <w:tab/>
        <w:t xml:space="preserve">ponovno potvrđuje svoju potporu dosljednom pružanju vojne pomoći Ukrajini onoliko dugo koliko je potrebno i u bilo kojem obliku koji joj je potreban za pobjedu; prepoznaje napore koje su države članice dosad uložile u pružanje vojne potpore Ukrajini te napore koje je uložio potpredsjednik Komisije/Visoki predstavnik Unije za vanjske poslove i sigurnosnu politiku u pogledu koordinacije te vojne pomoći; ponavlja poziv državama članicama da znatno povećaju i ubrzaju svoju vojnu potporu, posebno opskrbu oružjem i streljivom kao odgovor na jasno utvrđene potrebe, kako bi se Ukrajini omogućilo da se brani od ruskih napada, ali i da ponovno stekne potpunu kontrolu nad cijelim svojim međunarodno priznatim teritorijem; ističe da nedovoljna i odgođena isporuka oružja i streljiva može ugroziti dosadašnje napore; izražava zabrinutost zbog toga što cilj od milijun komada streljiva neće biti ispunjen kako je obećano; poziva države članice i Europsku službu za vanjsko djelovanje (ESVD) da Parlamentu iznesu informacije o prošlim isporukama vojne pomoći Ukrajini, među </w:t>
      </w:r>
      <w:r w:rsidRPr="00B707DE">
        <w:lastRenderedPageBreak/>
        <w:t>ostalim o reviziji koju je proveo ESVD, te o iznosu pomoći na koju su se države članice spremne obvezati tijekom 2024.;</w:t>
      </w:r>
    </w:p>
    <w:p w:rsidR="008107A2" w:rsidRPr="00B707DE" w:rsidRDefault="008107A2" w:rsidP="008107A2">
      <w:pPr>
        <w:pStyle w:val="NormalHanging12a"/>
      </w:pPr>
      <w:r w:rsidRPr="00B707DE">
        <w:t>11.</w:t>
      </w:r>
      <w:r w:rsidRPr="00B707DE">
        <w:tab/>
        <w:t xml:space="preserve">smatra da ne bi trebalo biti samonametnutog ograničavanja vojne pomoći Ukrajini; ističe goleme razlike u vojnoj potpori koju pružaju države članice EU-a kao postotak svojeg BDP-a; poziva na potrebna ulaganja u europsku obrambenu industrijsku bazu kako bi se znatno povećala proizvodnja i zadovoljile potrebe Ukrajine te obnovile iscrpljene zalihe država članica EU-a; ističe da su Ukrajini posebno potrebni sofisticirani sustavi protuzračne obrane, dalekometni projektili kao što su TAURUS, </w:t>
      </w:r>
      <w:proofErr w:type="spellStart"/>
      <w:r w:rsidRPr="00B707DE">
        <w:t>Storm</w:t>
      </w:r>
      <w:proofErr w:type="spellEnd"/>
      <w:r w:rsidRPr="00B707DE">
        <w:t xml:space="preserve"> </w:t>
      </w:r>
      <w:proofErr w:type="spellStart"/>
      <w:r w:rsidRPr="00B707DE">
        <w:t>Shadow</w:t>
      </w:r>
      <w:proofErr w:type="spellEnd"/>
      <w:r w:rsidRPr="00B707DE">
        <w:t>/SCALP i drugi, moderni borbeni zrakoplovi, različite vrste topničkog streljiva i streljiva (posebno 155 mm), bespilotne letjelice i oružje za njihovo uništenje; podržava prijedlog da sve države članice EU-a i saveznici NATO-a pruže vojnu potporu Ukrajini s najmanje 0,25 % njihova BDP-a godišnje; poziva na ukupno povećanje financijske gornje granice Europskog instrumenta mirovne pomoći i inzistira da bi se to, među ostalim, trebalo iskoristiti za nabavu dostupnog streljiva iz jednog izvora na svjetskom tržištu kako bi se zadovoljile potrebe Ukrajine; potiče vlade država članica da odmah započnu dijalog s trgovačkim društvima iz obrambenog sektora kako bi se zajamčilo da proizvodnja i isporuka, posebno streljiva, granata i projektila za Ukrajinu, imaju prednost pred narudžbama iz ostalih trećih zemalja; poziva EU i njegove države članice da istraže mogućnosti za zajedničke pothvate i blisku suradnju s obrambenim industrijama iz trećih zemalja sličnih stavova u svrhu pružanja potrebnog streljiva Ukrajini; posebno potiče najveće države članice sa znatnim kapacitetom obrambene industrije da u znatnoj mjeri i hitno povećaju vojnu pomoć Ukrajini; poziva Zastupnički dom SAD-a da bez daljnje odgode usvoji paket vojne pomoći Ukrajini;</w:t>
      </w:r>
    </w:p>
    <w:p w:rsidR="008107A2" w:rsidRPr="00B707DE" w:rsidRDefault="008107A2" w:rsidP="008107A2">
      <w:pPr>
        <w:pStyle w:val="NormalHanging12a"/>
      </w:pPr>
      <w:r w:rsidRPr="00B707DE">
        <w:t>12.</w:t>
      </w:r>
      <w:r w:rsidRPr="00B707DE">
        <w:tab/>
        <w:t xml:space="preserve">poziva EU i njegove države članice da ispune obveze iz Izjave iz </w:t>
      </w:r>
      <w:proofErr w:type="spellStart"/>
      <w:r w:rsidRPr="00B707DE">
        <w:t>Versaillesa</w:t>
      </w:r>
      <w:proofErr w:type="spellEnd"/>
      <w:r w:rsidRPr="00B707DE">
        <w:t xml:space="preserve"> iz 2022. i da ubrzaju potpunu provedbu Strateškog kompasa jačanjem europske vojne suradnje na razini industrijskih i oružanih snaga kako bi EU postao snažniji i sposobniji pružatelj sigurnosti koji je </w:t>
      </w:r>
      <w:proofErr w:type="spellStart"/>
      <w:r w:rsidRPr="00B707DE">
        <w:t>interoperabilan</w:t>
      </w:r>
      <w:proofErr w:type="spellEnd"/>
      <w:r w:rsidRPr="00B707DE">
        <w:t xml:space="preserve"> i komplementaran s NATO-om; pozdravlja povećanje proračuna država članica i institucija EU-a i ulaganja u obranu te poziva na povećanje ciljane potrošnje, zajedničke nabave i zajedničkih ulaganja u istraživanje i razvoj u području obrane; naglašava da bi tijekom procesa članstva u EU-u trebalo poduzeti konkretne korake prema integraciji Ukrajine u obrambene i </w:t>
      </w:r>
      <w:proofErr w:type="spellStart"/>
      <w:r w:rsidRPr="00B707DE">
        <w:t>kibersigurnosne</w:t>
      </w:r>
      <w:proofErr w:type="spellEnd"/>
      <w:r w:rsidRPr="00B707DE">
        <w:t xml:space="preserve"> politike i programe EU-a;</w:t>
      </w:r>
    </w:p>
    <w:p w:rsidR="008107A2" w:rsidRPr="00B707DE" w:rsidRDefault="008107A2" w:rsidP="008107A2">
      <w:pPr>
        <w:pStyle w:val="NormalHanging12a"/>
      </w:pPr>
      <w:r w:rsidRPr="00B707DE">
        <w:t>13.</w:t>
      </w:r>
      <w:r w:rsidRPr="00B707DE">
        <w:tab/>
        <w:t>pozdravlja potpisivanje sigurnosnih sporazuma između Ukrajine i Ujedinjene Kraljevine, Njemačke, Francuske, Danske i Italije, u skladu sa zajedničkom izjavom skupine G7 o potpori Ukrajini te poziva druge partnere istomišljenike da slijede taj primjer; ističe da se ti sigurnosni sporazumi ne mogu smatrati zamjenom za buduće članstvo u NATO-u; pozdravlja napredak postignut u pogledu praktičnih pojedinosti i financijske gornje granice za novi fond pomoći Ukrajini u okviru Europskog instrumenta mirovne pomoći, kojim bi se pružila potpora opskrbi Ukrajine vojnom opremom putem zajedničkih europskih inicijativa za javnu nabavu;</w:t>
      </w:r>
    </w:p>
    <w:p w:rsidR="008107A2" w:rsidRPr="00B707DE" w:rsidRDefault="008107A2" w:rsidP="008107A2">
      <w:pPr>
        <w:pStyle w:val="NormalHanging12a"/>
      </w:pPr>
      <w:r w:rsidRPr="00B707DE">
        <w:t>14.</w:t>
      </w:r>
      <w:r w:rsidRPr="00B707DE">
        <w:tab/>
        <w:t xml:space="preserve">ponovo ističe potporu formuli za mir koju je predstavio ukrajinski predsjednik </w:t>
      </w:r>
      <w:proofErr w:type="spellStart"/>
      <w:r w:rsidRPr="00B707DE">
        <w:t>Volodimir</w:t>
      </w:r>
      <w:proofErr w:type="spellEnd"/>
      <w:r w:rsidRPr="00B707DE">
        <w:t xml:space="preserve"> </w:t>
      </w:r>
      <w:proofErr w:type="spellStart"/>
      <w:r w:rsidRPr="00B707DE">
        <w:t>Zelenski</w:t>
      </w:r>
      <w:proofErr w:type="spellEnd"/>
      <w:r w:rsidRPr="00B707DE">
        <w:t>; smatra da je to sveobuhvatan plan za ponovnu uspostavu teritorijalne cjelovitosti Ukrajine; podsjeća da je deset točaka plana uzeto u obzir u Rezoluciji Opće skupštine UN-a ES-11/6 od 23. veljače 2023. o načelima Povelje Ujedinjenih naroda na kojima se temelji sveobuhvatan, pravedan i trajan mir u Ukrajini;</w:t>
      </w:r>
    </w:p>
    <w:p w:rsidR="008107A2" w:rsidRPr="00B707DE" w:rsidRDefault="008107A2" w:rsidP="008107A2">
      <w:pPr>
        <w:pStyle w:val="NormalHanging12a"/>
        <w:rPr>
          <w:shd w:val="clear" w:color="auto" w:fill="FFFFFF"/>
        </w:rPr>
      </w:pPr>
      <w:r w:rsidRPr="00B707DE">
        <w:t>15.</w:t>
      </w:r>
      <w:r w:rsidRPr="00B707DE">
        <w:tab/>
        <w:t xml:space="preserve">ponovno poziva Komisiju, potpredsjednika Komisije / Visokog predstavnika Unije za </w:t>
      </w:r>
      <w:r w:rsidRPr="00B707DE">
        <w:lastRenderedPageBreak/>
        <w:t xml:space="preserve">vanjske poslove i sigurnosnu politiku i države članice da s Ukrajinom i međunarodnom zajednicom surađuju na uspostavi posebnog suda za istragu i kazneni progon zločina agresije koji su ruski čelnici i njihovi saveznici, npr. režim u </w:t>
      </w:r>
      <w:proofErr w:type="spellStart"/>
      <w:r w:rsidRPr="00B707DE">
        <w:t>Bjelarusu</w:t>
      </w:r>
      <w:proofErr w:type="spellEnd"/>
      <w:r w:rsidRPr="00B707DE">
        <w:t>, počinili protiv Ukrajine;</w:t>
      </w:r>
      <w:r w:rsidRPr="00B707DE">
        <w:rPr>
          <w:shd w:val="clear" w:color="auto" w:fill="FFFFFF"/>
        </w:rPr>
        <w:t xml:space="preserve"> pozdravlja osnivanje međunarodnog centra za kazneni progon zločina agresije u Ukrajini u Haagu;</w:t>
      </w:r>
    </w:p>
    <w:p w:rsidR="008107A2" w:rsidRPr="00B707DE" w:rsidRDefault="008107A2" w:rsidP="008107A2">
      <w:pPr>
        <w:pStyle w:val="NormalHanging12a"/>
        <w:rPr>
          <w:shd w:val="clear" w:color="auto" w:fill="FFFFFF"/>
        </w:rPr>
      </w:pPr>
      <w:r w:rsidRPr="00B707DE">
        <w:rPr>
          <w:shd w:val="clear" w:color="auto" w:fill="FFFFFF"/>
        </w:rPr>
        <w:t>16.</w:t>
      </w:r>
      <w:r w:rsidRPr="00B707DE">
        <w:rPr>
          <w:shd w:val="clear" w:color="auto" w:fill="FFFFFF"/>
        </w:rPr>
        <w:tab/>
        <w:t>u potpunosti podržava istragu tužitelja Međunarodnog kaznenog suda o stanju u Ukrajini i navodnim ratnim zločinima, zločinima protiv čovječnosti i genocidu; potiče Ukrajinu da ratificira Rimski statut Međunarodnog kaznenog suda i njegove izmjene te da službeno postane članica Međunarodnog kaznenog suda kako bi se podržali međunarodni napori za utvrđivanje odgovornosti za teške međunarodne zločine; poziva EU da uloži dodatne diplomatske napore s ciljem poticanja ratifikacije Rimskog statuta i svih njegovih izmjena na globalnoj razini;</w:t>
      </w:r>
    </w:p>
    <w:p w:rsidR="008107A2" w:rsidRPr="00B707DE" w:rsidRDefault="008107A2" w:rsidP="008107A2">
      <w:pPr>
        <w:pStyle w:val="NormalHanging12a"/>
      </w:pPr>
      <w:r w:rsidRPr="00B707DE">
        <w:rPr>
          <w:shd w:val="clear" w:color="auto" w:fill="FFFFFF"/>
        </w:rPr>
        <w:t>17.</w:t>
      </w:r>
      <w:r w:rsidRPr="00B707DE">
        <w:rPr>
          <w:shd w:val="clear" w:color="auto" w:fill="FFFFFF"/>
        </w:rPr>
        <w:tab/>
        <w:t xml:space="preserve">izražava zabrinutost zbog činjenice da je ruska agresija na Ukrajinu dovela do masovnog raseljavanja djece u vrlo kratkom roku, koji gotovo nije zabilježen još od Drugog svjetskog rata; </w:t>
      </w:r>
      <w:r w:rsidRPr="00B707DE">
        <w:t>podsjeća da je zbog masovnih napada na civilnu infrastrukturu ukrajinskoj djeci ozbiljno uskraćen pristup osnovnim uslugama, kao što su obrazovanje i zdravstvena skrb, posebno potpora za mentalno zdravlje;</w:t>
      </w:r>
    </w:p>
    <w:p w:rsidR="008107A2" w:rsidRPr="00B707DE" w:rsidRDefault="008107A2" w:rsidP="008107A2">
      <w:pPr>
        <w:pStyle w:val="NormalHanging12a"/>
      </w:pPr>
      <w:r w:rsidRPr="00B707DE">
        <w:t>18.</w:t>
      </w:r>
      <w:r w:rsidRPr="00B707DE">
        <w:tab/>
        <w:t>p</w:t>
      </w:r>
      <w:r w:rsidRPr="00B707DE">
        <w:rPr>
          <w:shd w:val="clear" w:color="auto" w:fill="FFFFFF"/>
        </w:rPr>
        <w:t xml:space="preserve">onavlja da se kontinuiranim prisilnim premještanjem i deportacijom ukrajinske djece, uključujući djecu iz ustanova, u Rusiju i </w:t>
      </w:r>
      <w:proofErr w:type="spellStart"/>
      <w:r w:rsidRPr="00B707DE">
        <w:rPr>
          <w:shd w:val="clear" w:color="auto" w:fill="FFFFFF"/>
        </w:rPr>
        <w:t>Bjelarus</w:t>
      </w:r>
      <w:proofErr w:type="spellEnd"/>
      <w:r w:rsidRPr="00B707DE">
        <w:rPr>
          <w:shd w:val="clear" w:color="auto" w:fill="FFFFFF"/>
        </w:rPr>
        <w:t xml:space="preserve"> i time što ih ruske obitelji prisilno posvajaju krši ukrajinsko i međunarodno pravo</w:t>
      </w:r>
      <w:r w:rsidRPr="00B707DE">
        <w:t>;</w:t>
      </w:r>
      <w:r w:rsidRPr="00B707DE">
        <w:rPr>
          <w:shd w:val="clear" w:color="auto" w:fill="FFFFFF"/>
        </w:rPr>
        <w:t xml:space="preserve"> ističe</w:t>
      </w:r>
      <w:r w:rsidRPr="00B707DE">
        <w:t xml:space="preserve"> da prinudno premještanje djece iz jedne skupine u drugu predstavlja zločin genocida, u skladu s člankom II. Konvencije o genocidu; zahtijeva da ruske i bjeloruske vlasti osiguraju hitan povratak sve ukrajinske djece; pohvaljuje napore lokalnih ukrajinskih organizacija koje na pojedinačnoj osnovi podupiru roditelje i obitelji u potrazi za svojom djecom i borbi za njihov siguran povratak;</w:t>
      </w:r>
    </w:p>
    <w:p w:rsidR="008107A2" w:rsidRPr="00B707DE" w:rsidRDefault="008107A2" w:rsidP="008107A2">
      <w:pPr>
        <w:pStyle w:val="NormalHanging12a"/>
      </w:pPr>
      <w:r w:rsidRPr="00B707DE">
        <w:t>19.</w:t>
      </w:r>
      <w:r w:rsidRPr="00B707DE">
        <w:tab/>
        <w:t xml:space="preserve">ponovno osuđuje prisilnu deportaciju ukrajinskih civila u Rusiju i ukrajinska područja koja su privremeno okupirali Rusija i </w:t>
      </w:r>
      <w:proofErr w:type="spellStart"/>
      <w:r w:rsidRPr="00B707DE">
        <w:t>Bjelarus</w:t>
      </w:r>
      <w:proofErr w:type="spellEnd"/>
      <w:r w:rsidRPr="00B707DE">
        <w:t>; poziva sve države i međunarodne organizacije da izvrše pritisak na Rusiju kako bi omogućila povratak svih prisilno deportiranih i nezakonito zatvorenih ukrajinskih civila, posebno djece, uključujući posmrtne ostatke svih onih koji su umrli u zatočeništvu; potiče EU i njegove države članice da pojačaju napore za pronalazak mehanizama kako bi se olakšalo oslobađanje ukrajinskih civila koje je Rusija nezakonito pritvorila, među ostalim putem mehanizama UN-a;</w:t>
      </w:r>
    </w:p>
    <w:p w:rsidR="008752C1" w:rsidRPr="00B707DE" w:rsidRDefault="00347A14" w:rsidP="008107A2">
      <w:pPr>
        <w:pStyle w:val="NormalHanging12a"/>
      </w:pPr>
      <w:r w:rsidRPr="00B707DE">
        <w:t>20</w:t>
      </w:r>
      <w:r w:rsidR="008752C1" w:rsidRPr="00B707DE">
        <w:t>.</w:t>
      </w:r>
      <w:r w:rsidR="008752C1" w:rsidRPr="00B707DE">
        <w:tab/>
        <w:t>žali zbog činjenice da se Direktiva o privremenoj zaštiti tumači tako usko da mnoge žene koje su pobjegle od ruske ratne agresije ne mogu pristupiti skrbi u vezi s pobačajem ili drugim terapijama povezanima sa spolnim i reproduktivnim zdravljem, uključujući liječenje nakon seksualnog zlostavljanja; zgrožen je činjenicom da su zbog toga mnoge žene bile prisiljene vratiti se u ratom razorenu Ukrajinu kako bi imale pristup uslugama u području spolnog i reproduktivnog zdravlja i prava te reproduktivnoj skrbi; poziva Komisiju da revidira Direktivu kako bi se zajamčilo da su sve države članice obvezne ponuditi istu skrb koju bi žene inače mogle primiti u Ukrajini;</w:t>
      </w:r>
    </w:p>
    <w:p w:rsidR="008107A2" w:rsidRPr="00B707DE" w:rsidRDefault="008107A2" w:rsidP="008107A2">
      <w:pPr>
        <w:pStyle w:val="NormalHanging12a"/>
      </w:pPr>
      <w:r w:rsidRPr="00B707DE">
        <w:t>2</w:t>
      </w:r>
      <w:r w:rsidR="00347A14" w:rsidRPr="00B707DE">
        <w:t>1</w:t>
      </w:r>
      <w:r w:rsidRPr="00B707DE">
        <w:t>.</w:t>
      </w:r>
      <w:r w:rsidRPr="00B707DE">
        <w:tab/>
        <w:t>osuđuje namjeru Rusije da od 15. do 17. ožujka 2024. provede predsjedničke izbore na privremeno okupiranim područjima Ukrajine i naglašava da neće priznati rezultate tih nezakonitih izbora;</w:t>
      </w:r>
    </w:p>
    <w:p w:rsidR="008107A2" w:rsidRPr="00B707DE" w:rsidRDefault="008107A2" w:rsidP="008107A2">
      <w:pPr>
        <w:pStyle w:val="NormalHanging12a"/>
      </w:pPr>
      <w:r w:rsidRPr="00B707DE">
        <w:lastRenderedPageBreak/>
        <w:t>2</w:t>
      </w:r>
      <w:r w:rsidR="00347A14" w:rsidRPr="00B707DE">
        <w:t>2</w:t>
      </w:r>
      <w:r w:rsidRPr="00B707DE">
        <w:t>.</w:t>
      </w:r>
      <w:r w:rsidRPr="00B707DE">
        <w:tab/>
        <w:t>ponovno poziva na inovativnu, komplementarnu i fleksibilnu suradnju između trenutačnog rada na provedbi Sporazuma o pridruživanju koji je trenutno na snazi i procesa pregovora o pristupanju, čime bi se omogućila postupna integracija Ukrajine u jedinstveno tržište EU-a i sektorske programe, uključujući pristup fondovima EU-a u odgovarajućim područjima, kako bi Ukrajinke i Ukrajinci mogli imati koristi od pristupanja tijekom cijelog procesa, a ne samo nakon njegova dovršetka; pozdravlja uspješne akcije Ukrajine kojima je ponovno otvorena crnomorska ruta kako bi ukrajinske žitarice došle do svojih tradicionalnih tržišta; poziva relevantne međunarodne dionike da trajno osiguraju ta postignuća i slobodu plovidbe u Crnom moru u komercijalne svrhe; podržava prijedlog Komisije da se produlji suspenzija uvoznih carina i kvota za izvoz ukrajinskih proizvoda u EU; potiče Komisiju da ispita sve izvještaje o poremećajima na tržištu uzrokovanima ruskom agresijom na Ukrajinu i trgovinskim povlasticama koje je Ukrajina stekla; poziva Komisiju i države članice da razmotre razloge eventualnih jednostranih mjera, kao što su blokade granica, kojima bi se Ukrajini ograničio pristup jedinstvenom tržištu EU-a</w:t>
      </w:r>
      <w:r w:rsidR="00347A14" w:rsidRPr="00B707DE">
        <w:t>, da uspostave učinkovite mjere za praćenje provoza ukrajinskih poljoprivrednih proizvoda i da uvedu mjere za ublažavanje učinaka na europske poljoprivrednike, čiji se razumni prosvjedi i zahtjevi također iskorištavaju i koji su meta ruskih dezinformacija</w:t>
      </w:r>
      <w:r w:rsidRPr="00B707DE">
        <w:t>; poziva EU, njegove države članice, Organizaciju za hranu i poljoprivredu, Svjetsku trgovinsku organizaciju, Organizaciju za gospodarsku suradnju i razvoj i druge aktere da pokažu veću solidarnost i stabiliziraju tržište žitarica; poziva EU i njegove države članice da zaustave uvoz i provoz ruskih žitarica i žitarica ukradenih iz Ukrajine preko teritorija EU-a;</w:t>
      </w:r>
    </w:p>
    <w:p w:rsidR="008107A2" w:rsidRPr="00B707DE" w:rsidRDefault="008107A2" w:rsidP="008107A2">
      <w:pPr>
        <w:pStyle w:val="NormalHanging12a"/>
      </w:pPr>
      <w:r w:rsidRPr="00B707DE">
        <w:t>2</w:t>
      </w:r>
      <w:r w:rsidR="00347A14" w:rsidRPr="00B707DE">
        <w:t>3</w:t>
      </w:r>
      <w:r w:rsidRPr="00B707DE">
        <w:t>.</w:t>
      </w:r>
      <w:r w:rsidRPr="00B707DE">
        <w:tab/>
        <w:t>ističe da je ruska agresija iz temelja promijenila geopolitičku situaciju u Europi i izvan nje te da ugrožava njezinu sigurnosnu strukturu, a odgovor na to zahtijeva odvažne, hrabre i sveobuhvatne političke, sigurnosne i financijske odluke EU-a;</w:t>
      </w:r>
    </w:p>
    <w:p w:rsidR="008107A2" w:rsidRPr="00B707DE" w:rsidRDefault="008107A2" w:rsidP="008107A2">
      <w:pPr>
        <w:pStyle w:val="NormalHanging12a"/>
      </w:pPr>
      <w:r w:rsidRPr="00B707DE">
        <w:t>2</w:t>
      </w:r>
      <w:r w:rsidR="00347A14" w:rsidRPr="00B707DE">
        <w:t>4</w:t>
      </w:r>
      <w:r w:rsidRPr="00B707DE">
        <w:t>.</w:t>
      </w:r>
      <w:r w:rsidRPr="00B707DE">
        <w:tab/>
        <w:t>pozdravlja odluku Europskog vijeća o otvaranju pristupnih pregovora s Ukrajinom jednom kad se ispune preporuke Komisije; smatra da članstvo Ukrajine u EU-u predstavlja geostrateško ulaganje u ujedinjenu i snažnu Europu te da odražava vodstvo, odlučnost i viziju;</w:t>
      </w:r>
    </w:p>
    <w:p w:rsidR="008107A2" w:rsidRPr="00B707DE" w:rsidRDefault="008107A2" w:rsidP="008107A2">
      <w:pPr>
        <w:pStyle w:val="NormalHanging12a"/>
      </w:pPr>
      <w:r w:rsidRPr="00B707DE">
        <w:t>2</w:t>
      </w:r>
      <w:r w:rsidR="00347A14" w:rsidRPr="00B707DE">
        <w:t>5</w:t>
      </w:r>
      <w:r w:rsidRPr="00B707DE">
        <w:t>.</w:t>
      </w:r>
      <w:r w:rsidRPr="00B707DE">
        <w:tab/>
        <w:t>poziva Vijeće i Komisiju da utvrde jasan put za pristupne pregovore, s naglaskom na pružanju konkretnih koristi za ukrajinsko društvo i građane od početka procesa; poziva Vijeće da zaduži Komisiju da odmah podnese prijedloge relevantnih pregovaračkih okvira i da ih donese nakon što se poduzmu relevantni koraci utvrđeni u odgovarajućim preporukama Komisije od 8. studenoga 2023.;</w:t>
      </w:r>
    </w:p>
    <w:p w:rsidR="008107A2" w:rsidRPr="00B707DE" w:rsidRDefault="00347A14" w:rsidP="008107A2">
      <w:pPr>
        <w:pStyle w:val="NormalHanging12a"/>
        <w:rPr>
          <w:szCs w:val="24"/>
        </w:rPr>
      </w:pPr>
      <w:r w:rsidRPr="00B707DE">
        <w:t>26</w:t>
      </w:r>
      <w:r w:rsidR="008107A2" w:rsidRPr="00B707DE">
        <w:t>.</w:t>
      </w:r>
      <w:r w:rsidR="008107A2" w:rsidRPr="00B707DE">
        <w:tab/>
        <w:t>podsjeća da će se proces pristupanja EU-u temeljiti na zaslugama i da se u metodologiji proširenja naglasak stavlja na ključna područja poštovanja vladavine prava, temeljnih vrijednosti, ljudskih prava, demokracije i borbe protiv korupcije; smatra da je pristupni proces koji se čvrsto temelji na zaslugama u najboljem interesu i Ukrajine i EU-a; potiče EU i države članice da Ukrajini pruže veću potporu i pomoć na njezinu putu prema pristupanju EU-u, uključujući tehničko stručno znanje, izgradnju kapaciteta i institucionalne reforme potrebne za ispunjavanje kriterija za članstvo;</w:t>
      </w:r>
    </w:p>
    <w:p w:rsidR="008107A2" w:rsidRPr="00B707DE" w:rsidRDefault="00347A14" w:rsidP="008107A2">
      <w:pPr>
        <w:pStyle w:val="NormalHanging12a"/>
        <w:rPr>
          <w:szCs w:val="24"/>
        </w:rPr>
      </w:pPr>
      <w:r w:rsidRPr="00B707DE">
        <w:t>27</w:t>
      </w:r>
      <w:r w:rsidR="008107A2" w:rsidRPr="00B707DE">
        <w:t>.</w:t>
      </w:r>
      <w:r w:rsidR="008107A2" w:rsidRPr="00B707DE">
        <w:tab/>
        <w:t xml:space="preserve">poziva ukrajinsku vladu da nastavi s jačanjem lokalne samouprave, što je reforma koja je dobila znatne pohvale na nacionalnoj i međunarodnoj razini, te da uspjeh decentralizacijske reforme uključi u opću strukturu procesa sanacije, oporavka i obnove Ukrajine; ponavlja svoje stajalište da predstavnici lokalne samouprave i civilnog društva u Ukrajini moraju biti aktivno uključeni u proces oporavka i obnove te da taj </w:t>
      </w:r>
      <w:r w:rsidR="008107A2" w:rsidRPr="00B707DE">
        <w:lastRenderedPageBreak/>
        <w:t>proces mora ispunjavati najviše standarde transparentnosti i odgovornosti;</w:t>
      </w:r>
    </w:p>
    <w:p w:rsidR="008107A2" w:rsidRPr="00B707DE" w:rsidRDefault="008107A2" w:rsidP="008107A2">
      <w:pPr>
        <w:pStyle w:val="NormalHanging12a"/>
        <w:rPr>
          <w:szCs w:val="24"/>
        </w:rPr>
      </w:pPr>
      <w:r w:rsidRPr="00B707DE">
        <w:t>2</w:t>
      </w:r>
      <w:r w:rsidR="00347A14" w:rsidRPr="00B707DE">
        <w:t>8</w:t>
      </w:r>
      <w:r w:rsidRPr="00B707DE">
        <w:t>.</w:t>
      </w:r>
      <w:r w:rsidRPr="00B707DE">
        <w:tab/>
        <w:t xml:space="preserve">pozdravlja načelni dogovor institucija EU-a o uspostavi Instrumenta za Ukrajinu, koji će Ukrajini pružiti predvidljivu financijsku pomoć, i poziva na njegovu brzu primjenu; ističe ojačanu ulogu </w:t>
      </w:r>
      <w:proofErr w:type="spellStart"/>
      <w:r w:rsidRPr="00B707DE">
        <w:t>Verhovne</w:t>
      </w:r>
      <w:proofErr w:type="spellEnd"/>
      <w:r w:rsidRPr="00B707DE">
        <w:t xml:space="preserve"> Rade, </w:t>
      </w:r>
      <w:proofErr w:type="spellStart"/>
      <w:r w:rsidRPr="00B707DE">
        <w:t>podnacionalnih</w:t>
      </w:r>
      <w:proofErr w:type="spellEnd"/>
      <w:r w:rsidRPr="00B707DE">
        <w:t xml:space="preserve"> tijela i civilnog društva kao relevantnih partnera izvršne vlasti u utvrđivanju prioriteta koji će se financirati u okviru ukrajinskog plana, naglašavajući da se time također povećava nadzor i praćenje Instrumenta; ističe najnoviju brzu procjenu štete i potreba Svjetske banke prema kojoj će u sljedećem desetljeću za oporavak i obnovu Ukrajine biti potrebno najmanje 452,8 milijardi EUR; stoga naglašava da sredstva predviđena u okviru Instrumenta za Ukrajinu neće biti dovoljna te poziva EU i njegove države članice da se obvežu na dodatno dugoročno financiranje Ukrajine, posebno s obzirom na to da je najnoviji paket pomoći SAD-a Ukrajini i dalje blokiran u Kongresu;</w:t>
      </w:r>
    </w:p>
    <w:p w:rsidR="008107A2" w:rsidRPr="00B707DE" w:rsidRDefault="008107A2" w:rsidP="008107A2">
      <w:pPr>
        <w:pStyle w:val="NormalHanging12a"/>
      </w:pPr>
      <w:r w:rsidRPr="00B707DE">
        <w:t>2</w:t>
      </w:r>
      <w:r w:rsidR="00347A14" w:rsidRPr="00B707DE">
        <w:t>9</w:t>
      </w:r>
      <w:r w:rsidRPr="00B707DE">
        <w:t>.</w:t>
      </w:r>
      <w:r w:rsidRPr="00B707DE">
        <w:tab/>
        <w:t xml:space="preserve">poziva EU, države članice i partnere istomišljenike da pruže sveobuhvatnu i koordiniranu političku, gospodarsku, tehničku i humanitarnu pomoć za potporu održivoj i </w:t>
      </w:r>
      <w:proofErr w:type="spellStart"/>
      <w:r w:rsidRPr="00B707DE">
        <w:t>uključivoj</w:t>
      </w:r>
      <w:proofErr w:type="spellEnd"/>
      <w:r w:rsidRPr="00B707DE">
        <w:t xml:space="preserve"> obnovi i oporavku Ukrajine nakon sukoba, s posebnim naglaskom na obnovi osnovne infrastrukture, zdravstvene skrbi, obrazovanja i socijalnih usluga; </w:t>
      </w:r>
      <w:r w:rsidR="008752C1" w:rsidRPr="00B707DE">
        <w:t xml:space="preserve">smatra da se pri obnovi Ukrajine prednost mora dati dobrobiti ukrajinskog naroda, a ne oligarsima i dobiti poduzeća; </w:t>
      </w:r>
      <w:r w:rsidRPr="00B707DE">
        <w:t>poziva EU i države članice da nastave pružati liječničku skrb i rehabilitaciju, uključujući psihološku potporu, ozlijeđenim i napaćenim ukrajinskim vojnicima i civilima; poziva na stalnu pozornost i veću potporu aktivnostima razminiranja u Ukrajini i na dugoročni program razminiranja;</w:t>
      </w:r>
    </w:p>
    <w:p w:rsidR="008752C1" w:rsidRPr="00B707DE" w:rsidRDefault="00347A14" w:rsidP="008107A2">
      <w:pPr>
        <w:pStyle w:val="NormalHanging12a"/>
        <w:rPr>
          <w:szCs w:val="24"/>
        </w:rPr>
      </w:pPr>
      <w:r w:rsidRPr="00B707DE">
        <w:rPr>
          <w:szCs w:val="24"/>
        </w:rPr>
        <w:t>30</w:t>
      </w:r>
      <w:r w:rsidR="008752C1" w:rsidRPr="00B707DE">
        <w:rPr>
          <w:szCs w:val="24"/>
        </w:rPr>
        <w:t>.</w:t>
      </w:r>
      <w:r w:rsidR="008752C1" w:rsidRPr="00B707DE">
        <w:rPr>
          <w:szCs w:val="24"/>
        </w:rPr>
        <w:tab/>
        <w:t>naglašava potrebu za pružanjem potpore Ukrajini u ponovnoj uspostavi uvjeta koji će njezinu stanovništvu omogućiti nastavak sigurnog i prosperitetnog gospodarskog i društvenog života te oporavak od dubokih posljedica rata na mentalno zdravlje, kako bi se interno raseljene osobe i izbjeglice vratili u svoje domove, a posebno kako bi mlađe generacije te zemlje mogla razviti osobne, obrazovne i poduzetničke projekte; osim toga, ističe da je potrebno uzeti u obzir nedoumice, potrebe i stručno znanje interno raseljenih osoba i izbjeglica u procesu obnove i rekonstrukcije jer će njihova reintegracija u lokalne zajednice biti ključna za jačanje društvene i institucijske otpornosti i jedinstva Ukrajine;</w:t>
      </w:r>
    </w:p>
    <w:p w:rsidR="008107A2" w:rsidRPr="00B707DE" w:rsidRDefault="00347A14" w:rsidP="008107A2">
      <w:pPr>
        <w:pStyle w:val="NormalHanging12a"/>
        <w:rPr>
          <w:szCs w:val="24"/>
        </w:rPr>
      </w:pPr>
      <w:r w:rsidRPr="00B707DE">
        <w:t>31</w:t>
      </w:r>
      <w:r w:rsidR="008107A2" w:rsidRPr="00B707DE">
        <w:t>.</w:t>
      </w:r>
      <w:r w:rsidR="008107A2" w:rsidRPr="00B707DE">
        <w:tab/>
        <w:t xml:space="preserve">poziva Vijeće da nastavi s politikom sankcija protiv Rusije i </w:t>
      </w:r>
      <w:proofErr w:type="spellStart"/>
      <w:r w:rsidR="008107A2" w:rsidRPr="00B707DE">
        <w:t>Bjelarusa</w:t>
      </w:r>
      <w:proofErr w:type="spellEnd"/>
      <w:r w:rsidR="008107A2" w:rsidRPr="00B707DE">
        <w:t xml:space="preserve"> i proširi je te da pritom prati, preispituje i pojačava djelotvornost i učinak te politike; poziva Komisiju i države članice da osiguraju brzu provedbu i strogu primjenu svih 13 paketa sankcija; traži od Komisije da provede procjenu učinka u pogledu djelotvornosti sankcija u ometanju ruskih ratnih napora te u pogledu zaobilaženja sankcija; podsjeća da EU radi na zakonodavstvu kojim bi se kršenje mjera ograničavanja proglasilo kaznenim djelom; ponovo upućuje poziv Komisiji, ESVD-u i državama članicama da osmisle mehanizam za sprečavanje izbjegavanja sankcija;</w:t>
      </w:r>
    </w:p>
    <w:p w:rsidR="008107A2" w:rsidRPr="00B707DE" w:rsidRDefault="008107A2" w:rsidP="008107A2">
      <w:pPr>
        <w:pStyle w:val="NormalHanging12a"/>
        <w:rPr>
          <w:szCs w:val="24"/>
        </w:rPr>
      </w:pPr>
      <w:r w:rsidRPr="00B707DE">
        <w:t>3</w:t>
      </w:r>
      <w:r w:rsidR="00347A14" w:rsidRPr="00B707DE">
        <w:t>2</w:t>
      </w:r>
      <w:r w:rsidRPr="00B707DE">
        <w:t>.</w:t>
      </w:r>
      <w:r w:rsidRPr="00B707DE">
        <w:tab/>
        <w:t xml:space="preserve">inzistira na tome da je potrebno zabraniti uvoz ruskog </w:t>
      </w:r>
      <w:proofErr w:type="spellStart"/>
      <w:r w:rsidRPr="00B707DE">
        <w:t>uranija</w:t>
      </w:r>
      <w:proofErr w:type="spellEnd"/>
      <w:r w:rsidRPr="00B707DE">
        <w:t xml:space="preserve"> i metalurških proizvoda u EU, kao i suradnju s ruskim nuklearnim sektorom, a posebno s </w:t>
      </w:r>
      <w:proofErr w:type="spellStart"/>
      <w:r w:rsidRPr="00B707DE">
        <w:t>Rosatomom</w:t>
      </w:r>
      <w:proofErr w:type="spellEnd"/>
      <w:r w:rsidRPr="00B707DE">
        <w:t xml:space="preserve">; poziva na hitan i potpun embargo na uvoz u EU ruskih poljoprivrednih proizvoda i proizvoda ribarstva, kao i fosilnih goriva i ukapljenog prirodnog plina koji se prevoze morem cjevovodima, te na daljnje smanjenje gornje granice cijena ruskih naftnih derivata u koordinaciji s partnerima iz skupine G7 kako bi se rusko ratovanje prestalo financirati novcem EU-a; osim toga, poziva na uvođenje kaznenih mjera protiv ruske „flote u sjeni”, koja vodama EU-a i međunarodnim vodama prevozi naftu bez osiguranja na </w:t>
      </w:r>
      <w:r w:rsidRPr="00B707DE">
        <w:lastRenderedPageBreak/>
        <w:t xml:space="preserve">nesigurnim plovilima, te na sankcije protiv trgovačkih društava iz Kine i ostalih zemalja koje pomažu Rusiji da zaobiđe sankcije; poziva na proširenje postojećeg režima izdavanja dozvola za vojnu i dvojnu namjenu kako bi se obuhvatila mnogo veća skupina robe relevantne za rat, uključujući digitalne komponente; poziva da se sankcije protiv </w:t>
      </w:r>
      <w:proofErr w:type="spellStart"/>
      <w:r w:rsidRPr="00B707DE">
        <w:t>Bjelarusa</w:t>
      </w:r>
      <w:proofErr w:type="spellEnd"/>
      <w:r w:rsidRPr="00B707DE">
        <w:t xml:space="preserve"> potpuno usklade sa sankcijama protiv Rusije; poziva na to da se još osoba koje je identificirala Zaklada za borbu protiv korupcije, koju je osnovao Aleksej </w:t>
      </w:r>
      <w:proofErr w:type="spellStart"/>
      <w:r w:rsidRPr="00B707DE">
        <w:t>Navaljni</w:t>
      </w:r>
      <w:proofErr w:type="spellEnd"/>
      <w:r w:rsidRPr="00B707DE">
        <w:t>, uključi u globalni režim sankcija EU-a u području ljudskih prava i na druge popise sankcija;</w:t>
      </w:r>
    </w:p>
    <w:p w:rsidR="008107A2" w:rsidRPr="00B707DE" w:rsidRDefault="008107A2" w:rsidP="008107A2">
      <w:pPr>
        <w:pStyle w:val="NormalHanging12a"/>
        <w:rPr>
          <w:szCs w:val="24"/>
        </w:rPr>
      </w:pPr>
      <w:r w:rsidRPr="00B707DE">
        <w:t>3</w:t>
      </w:r>
      <w:r w:rsidR="00347A14" w:rsidRPr="00B707DE">
        <w:t>3</w:t>
      </w:r>
      <w:r w:rsidRPr="00B707DE">
        <w:t>.</w:t>
      </w:r>
      <w:r w:rsidRPr="00B707DE">
        <w:tab/>
        <w:t>osuđuje sve zemlje koje opskrbljuju Rusiju vojnom opremom i pomažu joj u zaobilaženju i izbjegavanju učinaka sankcija koje su joj nametnute te poziva EU da strogo kazneno goni poduzeća, udruge i pojedince koji sudjeluju u zaobilaženju sankcija; poziva EU, države članice i njihove saveznike da povećaju učinkovitost već nametnutih sankcija, da poduzmu hitne korake kako bi zaustavili svaki pokušaj zaobilaženja tih sankcija te da rade na mehanizmu sekundarnih sankcija kojim bi se uklonile sve rupe u zakonu;</w:t>
      </w:r>
    </w:p>
    <w:p w:rsidR="008107A2" w:rsidRPr="00B707DE" w:rsidRDefault="008107A2" w:rsidP="008107A2">
      <w:pPr>
        <w:pStyle w:val="NormalHanging12a"/>
        <w:rPr>
          <w:szCs w:val="24"/>
        </w:rPr>
      </w:pPr>
      <w:r w:rsidRPr="00B707DE">
        <w:t>3</w:t>
      </w:r>
      <w:r w:rsidR="00347A14" w:rsidRPr="00B707DE">
        <w:t>4</w:t>
      </w:r>
      <w:r w:rsidRPr="00B707DE">
        <w:t>.</w:t>
      </w:r>
      <w:r w:rsidRPr="00B707DE">
        <w:tab/>
        <w:t>podsjeća poduzeća, pojedince, financijske institucije i druge koji posluju ili imaju lance vrijednosti povezane s Ruskom Federacijom ili područjima pod njezinom okupacijom u Ukrajini, uključujući ulagače, konzultante, nevladine organizacije i pružatelje usluga dubinske analize, da će se suočiti sa znatnim operativnim, pravnim, gospodarskim i reputacijskim rizicima povezanima s njihovim ruskim poslovnim aktivnostima i odnosima; poziva države članice da poduzmu posebne mjere kako bi spriječile da napredni tehnološki proizvodi koji se izvoze u zemlje izvan EU-a završe u Rusiji;</w:t>
      </w:r>
    </w:p>
    <w:p w:rsidR="008107A2" w:rsidRPr="00B707DE" w:rsidRDefault="008107A2" w:rsidP="008107A2">
      <w:pPr>
        <w:pStyle w:val="NormalHanging12a"/>
        <w:rPr>
          <w:szCs w:val="24"/>
        </w:rPr>
      </w:pPr>
      <w:r w:rsidRPr="00B707DE">
        <w:t>3</w:t>
      </w:r>
      <w:r w:rsidR="00347A14" w:rsidRPr="00B707DE">
        <w:t>5</w:t>
      </w:r>
      <w:r w:rsidRPr="00B707DE">
        <w:t>.</w:t>
      </w:r>
      <w:r w:rsidRPr="00B707DE">
        <w:tab/>
        <w:t>ustraje u tome da bi zaobilaženje restriktivnih mjera Unije, među ostalim premještanjem robe na odredište na kojem su njezin uvoz, izvoz, prodaja, kupnja, prijenos, provoz ili prijevoz ograničeni, trebalo kriminalizirati na razini EU-a; naglašava da je za provedbu ključno da EU brzo kriminalizira kršenja izravnih sankcija, uključujući i ako su počinjena s krajnjom nepažnjom, kao i neizravna kršenja sankcija zaobilaženjem restriktivnih mjera Unije; pozdravlja nedavno postignut načelni dogovor između institucija EU-a o novim pravilima kojima se kriminalizira kršenje sankcija EU-a;</w:t>
      </w:r>
    </w:p>
    <w:p w:rsidR="008107A2" w:rsidRPr="00B707DE" w:rsidRDefault="008107A2" w:rsidP="008107A2">
      <w:pPr>
        <w:pStyle w:val="NormalHanging12a"/>
        <w:rPr>
          <w:szCs w:val="24"/>
        </w:rPr>
      </w:pPr>
      <w:r w:rsidRPr="00B707DE">
        <w:t>3</w:t>
      </w:r>
      <w:r w:rsidR="00347A14" w:rsidRPr="00B707DE">
        <w:t>6</w:t>
      </w:r>
      <w:r w:rsidRPr="00B707DE">
        <w:t>.</w:t>
      </w:r>
      <w:r w:rsidRPr="00B707DE">
        <w:tab/>
        <w:t>osuđuje rusku praksu blokiranja svakog djelovanja na razini UN-a čiji je cilj pozvati Rusiju na odgovornost za ratnu agresiju protiv Ukrajine; poziva EU i njegove države članice da poduzmu daljnje mjere za nastavak međunarodne izolacije Rusije, među ostalim u pogledu članstva Rusije u međunarodnim organizacijama i tijelima kao što je Vijeće sigurnosti UN-a;</w:t>
      </w:r>
    </w:p>
    <w:p w:rsidR="008107A2" w:rsidRPr="00B707DE" w:rsidRDefault="008107A2" w:rsidP="008107A2">
      <w:pPr>
        <w:pStyle w:val="NormalHanging12a"/>
        <w:rPr>
          <w:szCs w:val="24"/>
        </w:rPr>
      </w:pPr>
      <w:r w:rsidRPr="00B707DE">
        <w:t>3</w:t>
      </w:r>
      <w:r w:rsidR="00347A14" w:rsidRPr="00B707DE">
        <w:t>7</w:t>
      </w:r>
      <w:r w:rsidRPr="00B707DE">
        <w:t>.</w:t>
      </w:r>
      <w:r w:rsidRPr="00B707DE">
        <w:tab/>
        <w:t>ističe hitnu potrebu uspostave pouzdanog pravnog režima kojim bi se omogućilo oduzimanje ruske imovine u državnom vlasništvu koju je EU zamrznuo i njezina upotreba za rješavanje raznih posljedica ruske agresije na Ukrajinu, uključujući obnovu zemlje i naknadu žrtvama ruske agresije, čime se jača otpornost Ukrajine; naglašava svoje uvjerenje da Rusija nakon završetka rata mora biti obvezna platiti odštetu koja će joj biti izrečena kako bi značajno pridonijela obnovi Ukrajine; pozdravlja uspostavu registra štete prouzročene ruskom agresijom, što je prvi korak u uspostavi međunarodnog mehanizma za naknadu štete; stoga pozdravlja odluku Vijeća da kao prvi korak izdvoji izvanredne prihode ostvarene imovinom i pričuvama ruske središnje banke koji su imobilizirani u okviru sankcija EU-a, što će omogućiti da budu iskorišteni za financijski doprinos potpori EU-a oporavku i obnovi Ukrajine putem Instrumenta za Ukrajinu;</w:t>
      </w:r>
    </w:p>
    <w:p w:rsidR="008107A2" w:rsidRPr="00B707DE" w:rsidRDefault="008107A2" w:rsidP="008107A2">
      <w:pPr>
        <w:pStyle w:val="NormalHanging12a"/>
        <w:rPr>
          <w:szCs w:val="24"/>
        </w:rPr>
      </w:pPr>
      <w:r w:rsidRPr="00B707DE">
        <w:lastRenderedPageBreak/>
        <w:t>3</w:t>
      </w:r>
      <w:r w:rsidR="00347A14" w:rsidRPr="00B707DE">
        <w:t>8</w:t>
      </w:r>
      <w:r w:rsidRPr="00B707DE">
        <w:t>.</w:t>
      </w:r>
      <w:r w:rsidRPr="00B707DE">
        <w:tab/>
        <w:t xml:space="preserve">ponovno izražava zabrinutost zbog stanja u nuklearnoj elektrani </w:t>
      </w:r>
      <w:proofErr w:type="spellStart"/>
      <w:r w:rsidRPr="00B707DE">
        <w:t>Zaporižja</w:t>
      </w:r>
      <w:proofErr w:type="spellEnd"/>
      <w:r w:rsidRPr="00B707DE">
        <w:t xml:space="preserve">, koju ilegalno kontrolira Rusija; podržava napore za održavanje stalne prisutnosti Međunarodne agencije za atomsku energiju u nuklearnoj elektrani </w:t>
      </w:r>
      <w:proofErr w:type="spellStart"/>
      <w:r w:rsidRPr="00B707DE">
        <w:t>Zaporižja</w:t>
      </w:r>
      <w:proofErr w:type="spellEnd"/>
      <w:r w:rsidRPr="00B707DE">
        <w:t xml:space="preserve">; podsjeća na djelovanja Rusije kojima je nanesena ozbiljna šteta okolišu u Ukrajini i osuđuje ih, uključujući uništavanje brane </w:t>
      </w:r>
      <w:proofErr w:type="spellStart"/>
      <w:r w:rsidRPr="00B707DE">
        <w:t>Kahovka</w:t>
      </w:r>
      <w:proofErr w:type="spellEnd"/>
      <w:r w:rsidRPr="00B707DE">
        <w:t>, sječu ukrajinskih šuma, ekstenzivno rudarenje i onečišćenje zračnih i vodnih resursa; ponavlja da je duboko zabrinut zbog šireg dugoročnog utjecaja rata na okoliš; naglašava da je potrebno stvoriti sustav za bilježenje i procjenu štete u okolišu koju je prouzročila Rusija te pripremiti pravnu osnovu kako bi Rusija odgovarala za te zločine;</w:t>
      </w:r>
    </w:p>
    <w:p w:rsidR="008107A2" w:rsidRPr="00B707DE" w:rsidRDefault="008107A2" w:rsidP="008107A2">
      <w:pPr>
        <w:pStyle w:val="NormalHanging12a"/>
        <w:rPr>
          <w:szCs w:val="24"/>
        </w:rPr>
      </w:pPr>
      <w:r w:rsidRPr="00B707DE">
        <w:t>3</w:t>
      </w:r>
      <w:r w:rsidR="00347A14" w:rsidRPr="00B707DE">
        <w:t>9</w:t>
      </w:r>
      <w:r w:rsidRPr="00B707DE">
        <w:t>.</w:t>
      </w:r>
      <w:r w:rsidRPr="00B707DE">
        <w:tab/>
        <w:t>oštro osuđuje rusko iskorjenjivanje, uništavanje i pljačku ukrajinskih kulturnih artefakata, kao što su crkve, umjetnička djela, muzeji i sveučilišta; prima na znanje štetu koju je potvrdio UNESCO i koja je od početka opće invazije prouzročena na 341 lokalitetu, uključujući 126 vjerskih lokaliteta, 150 zgrada od povijesnog i/ili umjetničkog značaja, 31 muzej, 19 spomenika, 14 knjižnica i jedan arhiv; ponavlja da namjerno uništavanje i pljačkanje ukrajinskih lokaliteta kulturne baštine može predstavljati ratne zločine;</w:t>
      </w:r>
    </w:p>
    <w:p w:rsidR="008107A2" w:rsidRPr="00B707DE" w:rsidRDefault="00347A14" w:rsidP="008107A2">
      <w:pPr>
        <w:pStyle w:val="NormalHanging12a"/>
        <w:rPr>
          <w:szCs w:val="24"/>
        </w:rPr>
      </w:pPr>
      <w:r w:rsidRPr="00B707DE">
        <w:t>40</w:t>
      </w:r>
      <w:r w:rsidR="008107A2" w:rsidRPr="00B707DE">
        <w:t>.</w:t>
      </w:r>
      <w:r w:rsidR="008107A2" w:rsidRPr="00B707DE">
        <w:tab/>
        <w:t xml:space="preserve">poziva EU i države članice da strateški i </w:t>
      </w:r>
      <w:proofErr w:type="spellStart"/>
      <w:r w:rsidR="008107A2" w:rsidRPr="00B707DE">
        <w:t>proaktivno</w:t>
      </w:r>
      <w:proofErr w:type="spellEnd"/>
      <w:r w:rsidR="008107A2" w:rsidRPr="00B707DE">
        <w:t xml:space="preserve"> rade na suzbijanju hibridnih prijetnji i na sprečavanju upletanja Rusije u političke, izborne i druge demokratske procese Ukrajine i EU-a, a posebno zlonamjernih radnji kojima je cilj manipuliranje javnim mišljenjem i ugrožavanje europske integracije, posebno s obzirom na predstojeće europske izbore; poziva Komisiju, ESVD i države članice da pruže relevantne informacije o uzajamnim koristima i mogućnostima proširenja i u Ukrajini i u državama članicama kako bi se dodatno povećala potpora i poboljšalo razumijevanje procesa pristupanja;</w:t>
      </w:r>
    </w:p>
    <w:p w:rsidR="008107A2" w:rsidRPr="00B707DE" w:rsidRDefault="00347A14" w:rsidP="008107A2">
      <w:pPr>
        <w:pStyle w:val="NormalHanging12a"/>
        <w:rPr>
          <w:szCs w:val="24"/>
        </w:rPr>
      </w:pPr>
      <w:r w:rsidRPr="00B707DE">
        <w:t>41</w:t>
      </w:r>
      <w:r w:rsidR="008107A2" w:rsidRPr="00B707DE">
        <w:t>.</w:t>
      </w:r>
      <w:r w:rsidR="008107A2" w:rsidRPr="00B707DE">
        <w:tab/>
        <w:t xml:space="preserve">osuđuje ubojstvo Maksima </w:t>
      </w:r>
      <w:proofErr w:type="spellStart"/>
      <w:r w:rsidR="008107A2" w:rsidRPr="00B707DE">
        <w:t>Kuzminova</w:t>
      </w:r>
      <w:proofErr w:type="spellEnd"/>
      <w:r w:rsidR="008107A2" w:rsidRPr="00B707DE">
        <w:t xml:space="preserve"> u Španjolskoj; poziva države članice da brzo i odlučno odgovore na </w:t>
      </w:r>
      <w:proofErr w:type="spellStart"/>
      <w:r w:rsidR="008107A2" w:rsidRPr="00B707DE">
        <w:t>disruptivne</w:t>
      </w:r>
      <w:proofErr w:type="spellEnd"/>
      <w:r w:rsidR="008107A2" w:rsidRPr="00B707DE">
        <w:t xml:space="preserve"> mjere ruskih obavještajnih službi na teritoriju EU-a; preporučuje državama članicama da poboljšaju protuobavještajnu suradnju i razmjenu informacija;</w:t>
      </w:r>
    </w:p>
    <w:p w:rsidR="008107A2" w:rsidRPr="00B707DE" w:rsidRDefault="008107A2" w:rsidP="008107A2">
      <w:pPr>
        <w:pStyle w:val="NormalHanging12a"/>
        <w:rPr>
          <w:szCs w:val="24"/>
        </w:rPr>
      </w:pPr>
      <w:r w:rsidRPr="00B707DE">
        <w:t>4</w:t>
      </w:r>
      <w:r w:rsidR="00347A14" w:rsidRPr="00B707DE">
        <w:t>2</w:t>
      </w:r>
      <w:r w:rsidRPr="00B707DE">
        <w:t>.</w:t>
      </w:r>
      <w:r w:rsidRPr="00B707DE">
        <w:tab/>
        <w:t xml:space="preserve">izražava zabrinutost zbog ograničavanja putovanja u inozemstvo za članove </w:t>
      </w:r>
      <w:proofErr w:type="spellStart"/>
      <w:r w:rsidRPr="00B707DE">
        <w:t>Verhovne</w:t>
      </w:r>
      <w:proofErr w:type="spellEnd"/>
      <w:r w:rsidRPr="00B707DE">
        <w:t xml:space="preserve"> Rade Ukrajine; smatra da bi se to moglo smatrati neselektivnim ograničavanjem političkih aktivnosti izabranih parlamentarnih zastupnika, posebno onih koji zastupaju oporbu; čvrsto vjeruje da u ratnim vremenima ne bi trebalo zanemariti nijedno političko sredstvo kojim se ukrajinsko pitanje može predstaviti na međunarodnim forumima;</w:t>
      </w:r>
    </w:p>
    <w:p w:rsidR="008107A2" w:rsidRPr="00B707DE" w:rsidRDefault="008107A2" w:rsidP="008107A2">
      <w:pPr>
        <w:pStyle w:val="NormalHanging12a"/>
        <w:rPr>
          <w:szCs w:val="24"/>
        </w:rPr>
      </w:pPr>
      <w:r w:rsidRPr="00B707DE">
        <w:t>4</w:t>
      </w:r>
      <w:r w:rsidR="00347A14" w:rsidRPr="00B707DE">
        <w:t>3</w:t>
      </w:r>
      <w:r w:rsidRPr="00B707DE">
        <w:t>.</w:t>
      </w:r>
      <w:r w:rsidRPr="00B707DE">
        <w:tab/>
        <w:t>izražava iznimnu zahvalnost na kontinuiranom i neumornom radu lokalnog osoblja Delegacije EU-a u Ukrajini u okolnostima koje su i dalje vrlo teške za osoblje i njihovu rodbinu; potiče ESVD i Komisiju da donesu krizne planove i privremena rješenja za lokalno osoblje Delegacije EU-a, uključujući rad na daljinu i fleksibilne radne uvjete te privremena rješenja za premještanje prilagođena stvarnim potrebama i izazovima osoblja; osim toga, ističe važnost odgovarajuće skrbi o mentalnom zdravlju osoblja Delegacije EU-a;</w:t>
      </w:r>
    </w:p>
    <w:p w:rsidR="008107A2" w:rsidRPr="00B707DE" w:rsidRDefault="008107A2" w:rsidP="00B707DE">
      <w:pPr>
        <w:pStyle w:val="NormalHanging12a"/>
      </w:pPr>
      <w:r w:rsidRPr="00B707DE">
        <w:t>4</w:t>
      </w:r>
      <w:r w:rsidR="00347A14" w:rsidRPr="00B707DE">
        <w:t>4</w:t>
      </w:r>
      <w:r w:rsidRPr="00B707DE">
        <w:t>.</w:t>
      </w:r>
      <w:r w:rsidRPr="00B707DE">
        <w:tab/>
        <w:t xml:space="preserve">nalaže svojoj predsjednici da ovu Rezoluciju proslijedi Vijeću, Komisiji, potpredsjedniku Komisije / Visokom predstavniku Unije za vanjske poslove i sigurnosnu politiku, vladama i parlamentima država članica, predsjedniku, vladi i </w:t>
      </w:r>
      <w:proofErr w:type="spellStart"/>
      <w:r w:rsidRPr="00B707DE">
        <w:t>Verhovnoj</w:t>
      </w:r>
      <w:proofErr w:type="spellEnd"/>
      <w:r w:rsidRPr="00B707DE">
        <w:t xml:space="preserve"> radi Ukrajine, Ujedinjenim narodima te ruskim i bjeloruskim vlastima.</w:t>
      </w:r>
    </w:p>
    <w:sectPr w:rsidR="008107A2" w:rsidRPr="00B707DE" w:rsidSect="00A947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357" w:rsidRPr="00A947F1" w:rsidRDefault="00E33357">
      <w:r w:rsidRPr="00A947F1">
        <w:separator/>
      </w:r>
    </w:p>
  </w:endnote>
  <w:endnote w:type="continuationSeparator" w:id="0">
    <w:p w:rsidR="00E33357" w:rsidRPr="00A947F1" w:rsidRDefault="00E33357">
      <w:r w:rsidRPr="00A947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7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7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7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357" w:rsidRPr="00A947F1" w:rsidRDefault="00E33357">
      <w:r w:rsidRPr="00A947F1">
        <w:separator/>
      </w:r>
    </w:p>
  </w:footnote>
  <w:footnote w:type="continuationSeparator" w:id="0">
    <w:p w:rsidR="00E33357" w:rsidRPr="00A947F1" w:rsidRDefault="00E33357">
      <w:r w:rsidRPr="00A947F1">
        <w:continuationSeparator/>
      </w:r>
    </w:p>
  </w:footnote>
  <w:footnote w:id="1">
    <w:p w:rsidR="008107A2" w:rsidRPr="00A947F1" w:rsidRDefault="008107A2" w:rsidP="00A947F1">
      <w:pPr>
        <w:pStyle w:val="FootnoteText"/>
        <w:ind w:left="567" w:hanging="567"/>
        <w:rPr>
          <w:sz w:val="24"/>
          <w:lang w:val="hr-HR"/>
        </w:rPr>
      </w:pPr>
      <w:r w:rsidRPr="00A947F1">
        <w:rPr>
          <w:rStyle w:val="FootnoteReference"/>
          <w:sz w:val="24"/>
          <w:lang w:val="hr-HR"/>
        </w:rPr>
        <w:footnoteRef/>
      </w:r>
      <w:r w:rsidR="00A947F1" w:rsidRPr="00A947F1">
        <w:rPr>
          <w:sz w:val="24"/>
          <w:lang w:val="hr-HR"/>
        </w:rPr>
        <w:t xml:space="preserve"> </w:t>
      </w:r>
      <w:r w:rsidR="00A947F1" w:rsidRPr="00A947F1">
        <w:rPr>
          <w:sz w:val="24"/>
          <w:lang w:val="hr-HR"/>
        </w:rPr>
        <w:tab/>
      </w:r>
      <w:r w:rsidRPr="00A947F1">
        <w:rPr>
          <w:sz w:val="24"/>
          <w:lang w:val="hr-HR"/>
        </w:rPr>
        <w:t>SL L 161, 29.5.2014., str. 3.</w:t>
      </w:r>
    </w:p>
  </w:footnote>
  <w:footnote w:id="2">
    <w:p w:rsidR="008107A2" w:rsidRPr="00A947F1" w:rsidRDefault="008107A2" w:rsidP="00A947F1">
      <w:pPr>
        <w:pStyle w:val="FootnoteText"/>
        <w:ind w:left="567" w:hanging="567"/>
        <w:rPr>
          <w:sz w:val="24"/>
          <w:lang w:val="hr-HR"/>
        </w:rPr>
      </w:pPr>
      <w:r w:rsidRPr="00A947F1">
        <w:rPr>
          <w:rStyle w:val="FootnoteReference"/>
          <w:sz w:val="24"/>
          <w:lang w:val="hr-HR"/>
        </w:rPr>
        <w:footnoteRef/>
      </w:r>
      <w:r w:rsidR="00A947F1" w:rsidRPr="00A947F1">
        <w:rPr>
          <w:sz w:val="24"/>
          <w:lang w:val="hr-HR"/>
        </w:rPr>
        <w:t xml:space="preserve"> </w:t>
      </w:r>
      <w:r w:rsidR="00A947F1" w:rsidRPr="00A947F1">
        <w:rPr>
          <w:sz w:val="24"/>
          <w:lang w:val="hr-HR"/>
        </w:rPr>
        <w:tab/>
      </w:r>
      <w:r w:rsidRPr="00A947F1">
        <w:rPr>
          <w:sz w:val="24"/>
          <w:lang w:val="hr-HR"/>
        </w:rPr>
        <w:t>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7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7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47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HR"/>
    <w:docVar w:name="dvnumam" w:val="0"/>
    <w:docVar w:name="dvpe" w:val="756.910"/>
    <w:docVar w:name="dvtitre" w:val="Rezolucija Europskog parlamenta od .... 2024. o potrebi za nepokolebljivom potporom EU-a Ukrajini, nakon dvije godine ruske ratne agresije(2024/2526(RSP))"/>
  </w:docVars>
  <w:rsids>
    <w:rsidRoot w:val="00E3335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A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07A2"/>
    <w:rsid w:val="00817416"/>
    <w:rsid w:val="00842779"/>
    <w:rsid w:val="00865F67"/>
    <w:rsid w:val="008752C1"/>
    <w:rsid w:val="00881A7B"/>
    <w:rsid w:val="008840E5"/>
    <w:rsid w:val="00887B3E"/>
    <w:rsid w:val="008C2AC6"/>
    <w:rsid w:val="00930C23"/>
    <w:rsid w:val="00931265"/>
    <w:rsid w:val="0093193B"/>
    <w:rsid w:val="009509D8"/>
    <w:rsid w:val="00950B64"/>
    <w:rsid w:val="00981893"/>
    <w:rsid w:val="00A1687D"/>
    <w:rsid w:val="00A43E52"/>
    <w:rsid w:val="00A4678D"/>
    <w:rsid w:val="00A778C7"/>
    <w:rsid w:val="00A947F1"/>
    <w:rsid w:val="00AB441E"/>
    <w:rsid w:val="00AB6293"/>
    <w:rsid w:val="00AE0928"/>
    <w:rsid w:val="00AF3B82"/>
    <w:rsid w:val="00B12E95"/>
    <w:rsid w:val="00B22876"/>
    <w:rsid w:val="00B558F0"/>
    <w:rsid w:val="00B707D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357"/>
    <w:rsid w:val="00E365E1"/>
    <w:rsid w:val="00E820A4"/>
    <w:rsid w:val="00EB006A"/>
    <w:rsid w:val="00EB4772"/>
    <w:rsid w:val="00ED169E"/>
    <w:rsid w:val="00ED4235"/>
    <w:rsid w:val="00F04346"/>
    <w:rsid w:val="00F075DC"/>
    <w:rsid w:val="00F149E9"/>
    <w:rsid w:val="00F5134D"/>
    <w:rsid w:val="00F72B5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83397"/>
  <w15:chartTrackingRefBased/>
  <w15:docId w15:val="{212227DA-8415-4918-8CE2-C7704318B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107A2"/>
    <w:pPr>
      <w:spacing w:after="240"/>
      <w:ind w:left="567" w:hanging="567"/>
    </w:pPr>
  </w:style>
  <w:style w:type="paragraph" w:customStyle="1" w:styleId="EPComma">
    <w:name w:val="EPComma"/>
    <w:basedOn w:val="Normal"/>
    <w:rsid w:val="008107A2"/>
    <w:pPr>
      <w:spacing w:before="480" w:after="240"/>
    </w:pPr>
  </w:style>
  <w:style w:type="character" w:customStyle="1" w:styleId="NormalHanging12aChar">
    <w:name w:val="NormalHanging12a Char"/>
    <w:basedOn w:val="DefaultParagraphFont"/>
    <w:link w:val="NormalHanging12a"/>
    <w:locked/>
    <w:rsid w:val="008107A2"/>
    <w:rPr>
      <w:sz w:val="24"/>
      <w:lang w:val="hr-HR"/>
    </w:rPr>
  </w:style>
  <w:style w:type="paragraph" w:styleId="BalloonText">
    <w:name w:val="Balloon Text"/>
    <w:basedOn w:val="Normal"/>
    <w:link w:val="BalloonTextChar"/>
    <w:rsid w:val="00347A14"/>
    <w:rPr>
      <w:rFonts w:ascii="Segoe UI" w:hAnsi="Segoe UI" w:cs="Segoe UI"/>
      <w:sz w:val="18"/>
      <w:szCs w:val="18"/>
    </w:rPr>
  </w:style>
  <w:style w:type="character" w:customStyle="1" w:styleId="BalloonTextChar">
    <w:name w:val="Balloon Text Char"/>
    <w:basedOn w:val="DefaultParagraphFont"/>
    <w:link w:val="BalloonText"/>
    <w:rsid w:val="00347A14"/>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DACF4-B0B1-4283-8DDA-8C0019E2D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5776</Words>
  <Characters>34053</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2024-05-02T14:44:00Z</dcterms:created>
  <dcterms:modified xsi:type="dcterms:W3CDTF">2024-05-02T14:44:00Z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P9_TA(2024)0119_</vt:lpwstr>
  </property>
  <property fmtid="{D5CDD505-2E9C-101B-9397-08002B2CF9AE}" pid="4" name="&lt;Type&gt;">
    <vt:lpwstr>RR</vt:lpwstr>
  </property>
</Properties>
</file>