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14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14E3" w:rsidRDefault="007C1567" w:rsidP="0010095E">
            <w:pPr>
              <w:pStyle w:val="EPName"/>
            </w:pPr>
            <w:r w:rsidRPr="003814E3">
              <w:t>Evropský parlament</w:t>
            </w:r>
          </w:p>
          <w:p w:rsidR="00751A4A" w:rsidRPr="003814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4E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14E3" w:rsidRDefault="00187494" w:rsidP="0010095E">
            <w:pPr>
              <w:pStyle w:val="EPLogo"/>
            </w:pPr>
            <w:r w:rsidRPr="003814E3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14E3" w:rsidRDefault="00D058B8" w:rsidP="004C5D52">
      <w:pPr>
        <w:pStyle w:val="LineTop"/>
      </w:pPr>
    </w:p>
    <w:p w:rsidR="00680577" w:rsidRPr="003814E3" w:rsidRDefault="007C1567" w:rsidP="00680577">
      <w:pPr>
        <w:pStyle w:val="EPBodyTA1"/>
      </w:pPr>
      <w:r w:rsidRPr="003814E3">
        <w:t>PŘIJATÉ TEXTY</w:t>
      </w:r>
    </w:p>
    <w:p w:rsidR="00D058B8" w:rsidRPr="003814E3" w:rsidRDefault="00D058B8" w:rsidP="00D058B8">
      <w:pPr>
        <w:pStyle w:val="LineBottom"/>
      </w:pPr>
    </w:p>
    <w:p w:rsidR="007C1567" w:rsidRPr="003814E3" w:rsidRDefault="007C1567" w:rsidP="007C1567">
      <w:pPr>
        <w:pStyle w:val="ATHeading1"/>
      </w:pPr>
      <w:bookmarkStart w:id="0" w:name="TANumber"/>
      <w:r w:rsidRPr="003814E3">
        <w:t>P9_TA(2024)0</w:t>
      </w:r>
      <w:bookmarkEnd w:id="0"/>
      <w:r w:rsidR="001E71F3">
        <w:t>121</w:t>
      </w:r>
    </w:p>
    <w:p w:rsidR="007C1567" w:rsidRPr="003814E3" w:rsidRDefault="00B064E1" w:rsidP="007C1567">
      <w:pPr>
        <w:pStyle w:val="ATHeading2"/>
      </w:pPr>
      <w:bookmarkStart w:id="1" w:name="title"/>
      <w:r>
        <w:t>P</w:t>
      </w:r>
      <w:r w:rsidR="007C1567" w:rsidRPr="003814E3">
        <w:t>rovádění dohody o hospodářském partnerství mezi EU a Jihoafrickým společenstvím pro rozvoj (SADC)</w:t>
      </w:r>
      <w:bookmarkEnd w:id="1"/>
    </w:p>
    <w:p w:rsidR="007C1567" w:rsidRPr="003814E3" w:rsidRDefault="007C1567" w:rsidP="007C1567">
      <w:pPr>
        <w:rPr>
          <w:i/>
          <w:vanish/>
        </w:rPr>
      </w:pPr>
      <w:r w:rsidRPr="003814E3">
        <w:rPr>
          <w:i/>
        </w:rPr>
        <w:fldChar w:fldCharType="begin"/>
      </w:r>
      <w:r w:rsidRPr="003814E3">
        <w:rPr>
          <w:i/>
        </w:rPr>
        <w:instrText xml:space="preserve"> TC"(</w:instrText>
      </w:r>
      <w:bookmarkStart w:id="2" w:name="DocNumber"/>
      <w:r w:rsidRPr="003814E3">
        <w:rPr>
          <w:i/>
        </w:rPr>
        <w:instrText>A9-0024/2024</w:instrText>
      </w:r>
      <w:bookmarkEnd w:id="2"/>
      <w:r w:rsidRPr="003814E3">
        <w:rPr>
          <w:i/>
        </w:rPr>
        <w:instrText xml:space="preserve"> - Zpravodaj: Joachim Schuster)"\l3 \n&gt; \* MERGEFORMAT </w:instrText>
      </w:r>
      <w:r w:rsidRPr="003814E3">
        <w:rPr>
          <w:i/>
        </w:rPr>
        <w:fldChar w:fldCharType="end"/>
      </w:r>
    </w:p>
    <w:p w:rsidR="007C1567" w:rsidRPr="003814E3" w:rsidRDefault="007C1567" w:rsidP="007C1567">
      <w:pPr>
        <w:rPr>
          <w:vanish/>
        </w:rPr>
      </w:pPr>
      <w:bookmarkStart w:id="3" w:name="Commission"/>
      <w:r w:rsidRPr="003814E3">
        <w:rPr>
          <w:vanish/>
        </w:rPr>
        <w:t>Výbor pro mezinárodní obchod</w:t>
      </w:r>
      <w:bookmarkEnd w:id="3"/>
    </w:p>
    <w:p w:rsidR="007C1567" w:rsidRPr="003814E3" w:rsidRDefault="007C1567" w:rsidP="007C1567">
      <w:pPr>
        <w:rPr>
          <w:vanish/>
        </w:rPr>
      </w:pPr>
      <w:bookmarkStart w:id="4" w:name="PE"/>
      <w:r w:rsidRPr="003814E3">
        <w:rPr>
          <w:vanish/>
        </w:rPr>
        <w:t>PE749.066</w:t>
      </w:r>
      <w:bookmarkEnd w:id="4"/>
    </w:p>
    <w:p w:rsidR="007C1567" w:rsidRPr="003814E3" w:rsidRDefault="007C1567" w:rsidP="007C1567">
      <w:pPr>
        <w:pStyle w:val="ATHeading3"/>
      </w:pPr>
      <w:bookmarkStart w:id="5" w:name="Sujet"/>
      <w:r w:rsidRPr="003814E3">
        <w:t xml:space="preserve">Usnesení </w:t>
      </w:r>
      <w:r w:rsidR="001E71F3">
        <w:t>Evropského parlamentu ze dne 29</w:t>
      </w:r>
      <w:r w:rsidR="00931CA3">
        <w:t>. února</w:t>
      </w:r>
      <w:r w:rsidRPr="003814E3">
        <w:t xml:space="preserve"> 2024 o provádění dohody o hospodářském partnerství mezi EU a Jihoafrickým společenstvím pro rozvoj (SADC)</w:t>
      </w:r>
      <w:bookmarkEnd w:id="5"/>
      <w:r w:rsidRPr="003814E3">
        <w:t xml:space="preserve"> </w:t>
      </w:r>
      <w:bookmarkStart w:id="6" w:name="References"/>
      <w:r w:rsidRPr="003814E3">
        <w:t>(2023/2065(INI))</w:t>
      </w:r>
      <w:bookmarkEnd w:id="6"/>
    </w:p>
    <w:p w:rsidR="00E20BB5" w:rsidRPr="003814E3" w:rsidRDefault="00E20BB5" w:rsidP="00E20BB5">
      <w:pPr>
        <w:pStyle w:val="EPComma"/>
      </w:pPr>
      <w:bookmarkStart w:id="7" w:name="TextBodyBegin"/>
      <w:bookmarkEnd w:id="7"/>
      <w:r w:rsidRPr="003814E3">
        <w:rPr>
          <w:i/>
          <w:iCs/>
        </w:rPr>
        <w:t>Evropský parlament</w:t>
      </w:r>
      <w:r w:rsidRPr="003814E3">
        <w:t>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Dohodu o hospodářském partnerství mezi Evropskou unií a jejími členskými státy na jedné straně a státy SADC EPA na straně druhé</w:t>
      </w:r>
      <w:r w:rsidRPr="003814E3">
        <w:rPr>
          <w:rStyle w:val="FootnoteReference"/>
          <w:color w:val="000000"/>
          <w:szCs w:val="24"/>
        </w:rPr>
        <w:footnoteReference w:id="1"/>
      </w:r>
      <w:r w:rsidRPr="003814E3">
        <w:t>,</w:t>
      </w:r>
    </w:p>
    <w:p w:rsidR="00E20BB5" w:rsidRPr="003814E3" w:rsidRDefault="00E20BB5" w:rsidP="00E20BB5">
      <w:pPr>
        <w:pStyle w:val="NormalHanging12a"/>
        <w:rPr>
          <w:bCs/>
        </w:rPr>
      </w:pPr>
      <w:r w:rsidRPr="003814E3">
        <w:t>–</w:t>
      </w:r>
      <w:r w:rsidRPr="003814E3">
        <w:tab/>
        <w:t>s ohledem na své usnesení ze dne 14. září 2016 o návrhu rozhodnutí Rady o uzavření Dohody o hospodářském partnerství mezi Evropskou unií a jejími členskými státy na jedné straně a státy SADC EPA na straně druhé jménem Unie</w:t>
      </w:r>
      <w:r w:rsidRPr="003814E3">
        <w:rPr>
          <w:rStyle w:val="FootnoteReference"/>
          <w:bCs/>
          <w:color w:val="000000"/>
          <w:szCs w:val="24"/>
        </w:rPr>
        <w:footnoteReference w:id="2"/>
      </w:r>
      <w:r w:rsidRPr="003814E3">
        <w:t>,</w:t>
      </w:r>
    </w:p>
    <w:p w:rsidR="00E20BB5" w:rsidRPr="003814E3" w:rsidRDefault="00E20BB5" w:rsidP="00E20BB5">
      <w:pPr>
        <w:pStyle w:val="NormalHanging12a"/>
        <w:rPr>
          <w:bCs/>
        </w:rPr>
      </w:pPr>
      <w:r w:rsidRPr="003814E3">
        <w:t>–</w:t>
      </w:r>
      <w:r w:rsidRPr="003814E3">
        <w:tab/>
        <w:t>s ohledem na své usnesení ze dne 6. října 2022 o výsledku přezkumu patnáctibodového akčního plánu pro obchod a udržitelný rozvoj provedeného Komisí</w:t>
      </w:r>
      <w:r w:rsidRPr="003814E3">
        <w:rPr>
          <w:rStyle w:val="FootnoteReference"/>
          <w:bCs/>
          <w:color w:val="000000"/>
          <w:szCs w:val="24"/>
        </w:rPr>
        <w:footnoteReference w:id="3"/>
      </w:r>
      <w:r w:rsidRPr="003814E3">
        <w:t>,</w:t>
      </w:r>
    </w:p>
    <w:p w:rsidR="00E20BB5" w:rsidRPr="003814E3" w:rsidRDefault="00E20BB5" w:rsidP="00E20BB5">
      <w:pPr>
        <w:pStyle w:val="NormalHanging12a"/>
        <w:rPr>
          <w:bCs/>
        </w:rPr>
      </w:pPr>
      <w:r w:rsidRPr="003814E3">
        <w:t>–</w:t>
      </w:r>
      <w:r w:rsidRPr="003814E3">
        <w:tab/>
        <w:t xml:space="preserve">s ohledem na své usnesení ze dne 23. června 2022 o budoucnosti vztahů </w:t>
      </w:r>
      <w:proofErr w:type="gramStart"/>
      <w:r w:rsidRPr="003814E3">
        <w:t>EU</w:t>
      </w:r>
      <w:proofErr w:type="gramEnd"/>
      <w:r w:rsidRPr="003814E3">
        <w:t>–</w:t>
      </w:r>
      <w:proofErr w:type="gramStart"/>
      <w:r w:rsidRPr="003814E3">
        <w:t>Afrika</w:t>
      </w:r>
      <w:proofErr w:type="gramEnd"/>
      <w:r w:rsidRPr="003814E3">
        <w:rPr>
          <w:rStyle w:val="FootnoteReference"/>
          <w:bCs/>
          <w:color w:val="000000"/>
          <w:szCs w:val="24"/>
        </w:rPr>
        <w:footnoteReference w:id="4"/>
      </w:r>
      <w:r w:rsidRPr="003814E3">
        <w:t>,</w:t>
      </w:r>
    </w:p>
    <w:p w:rsidR="00E20BB5" w:rsidRPr="003814E3" w:rsidRDefault="00E20BB5" w:rsidP="00E20BB5">
      <w:pPr>
        <w:pStyle w:val="NormalHanging12a"/>
        <w:rPr>
          <w:bCs/>
        </w:rPr>
      </w:pPr>
      <w:r w:rsidRPr="003814E3">
        <w:t>–</w:t>
      </w:r>
      <w:r w:rsidRPr="003814E3">
        <w:tab/>
        <w:t xml:space="preserve">s ohledem na své usnesení ze dne 25. března 2021 o nové strategii </w:t>
      </w:r>
      <w:proofErr w:type="gramStart"/>
      <w:r w:rsidRPr="003814E3">
        <w:t>EU</w:t>
      </w:r>
      <w:proofErr w:type="gramEnd"/>
      <w:r w:rsidRPr="003814E3">
        <w:t>–</w:t>
      </w:r>
      <w:proofErr w:type="gramStart"/>
      <w:r w:rsidRPr="003814E3">
        <w:t>Afrika</w:t>
      </w:r>
      <w:proofErr w:type="gramEnd"/>
      <w:r w:rsidRPr="003814E3">
        <w:t xml:space="preserve"> – partnerství pro udržitelný a inkluzivní rozvoj</w:t>
      </w:r>
      <w:r w:rsidRPr="003814E3">
        <w:rPr>
          <w:rStyle w:val="FootnoteReference"/>
          <w:color w:val="000000"/>
        </w:rPr>
        <w:footnoteReference w:id="5"/>
      </w:r>
      <w:r w:rsidRPr="003814E3">
        <w:t>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sdělení Komise ze dne 18. února 2021 nazvané „Přezkum obchodní politiky – Otevřená, udržitelná a sebevědomá obchodní politika“ (</w:t>
      </w:r>
      <w:proofErr w:type="gramStart"/>
      <w:r w:rsidRPr="003814E3">
        <w:t>COM(2021</w:t>
      </w:r>
      <w:proofErr w:type="gramEnd"/>
      <w:r w:rsidRPr="003814E3">
        <w:t>)0066),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 ohledem na sdělení Komise ze dne 11. prosince 2019 nazvané „Zelená dohoda pro Evropu“ (</w:t>
      </w:r>
      <w:proofErr w:type="gramStart"/>
      <w:r w:rsidRPr="003814E3">
        <w:t>COM(2019</w:t>
      </w:r>
      <w:proofErr w:type="gramEnd"/>
      <w:r w:rsidRPr="003814E3">
        <w:t>)0640),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sdělení Komise ze dne 5. března 2020 nazvané „Unie rovnosti: strategie pro rovnost žen a mužů na období 2020–2025“ (</w:t>
      </w:r>
      <w:proofErr w:type="gramStart"/>
      <w:r w:rsidRPr="003814E3">
        <w:t>COM(2020</w:t>
      </w:r>
      <w:proofErr w:type="gramEnd"/>
      <w:r w:rsidRPr="003814E3">
        <w:t>)0152),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pracovní dokument útvarů Komise ze dne 11. října 2022 s názvem „</w:t>
      </w:r>
      <w:proofErr w:type="spellStart"/>
      <w:r w:rsidRPr="003814E3">
        <w:t>Individual</w:t>
      </w:r>
      <w:proofErr w:type="spellEnd"/>
      <w:r w:rsidRPr="003814E3">
        <w:t xml:space="preserve"> </w:t>
      </w:r>
      <w:proofErr w:type="spellStart"/>
      <w:r w:rsidRPr="003814E3">
        <w:t>information</w:t>
      </w:r>
      <w:proofErr w:type="spellEnd"/>
      <w:r w:rsidRPr="003814E3">
        <w:t xml:space="preserve"> </w:t>
      </w:r>
      <w:proofErr w:type="spellStart"/>
      <w:r w:rsidRPr="003814E3">
        <w:t>sheets</w:t>
      </w:r>
      <w:proofErr w:type="spellEnd"/>
      <w:r w:rsidRPr="003814E3">
        <w:t xml:space="preserve"> on </w:t>
      </w:r>
      <w:proofErr w:type="spellStart"/>
      <w:r w:rsidRPr="003814E3">
        <w:t>implementation</w:t>
      </w:r>
      <w:proofErr w:type="spellEnd"/>
      <w:r w:rsidRPr="003814E3">
        <w:t xml:space="preserve"> </w:t>
      </w:r>
      <w:proofErr w:type="spellStart"/>
      <w:r w:rsidRPr="003814E3">
        <w:t>of</w:t>
      </w:r>
      <w:proofErr w:type="spellEnd"/>
      <w:r w:rsidRPr="003814E3">
        <w:t xml:space="preserve"> EU </w:t>
      </w:r>
      <w:proofErr w:type="spellStart"/>
      <w:r w:rsidRPr="003814E3">
        <w:t>Trade</w:t>
      </w:r>
      <w:proofErr w:type="spellEnd"/>
      <w:r w:rsidRPr="003814E3">
        <w:t xml:space="preserve"> </w:t>
      </w:r>
      <w:proofErr w:type="spellStart"/>
      <w:r w:rsidRPr="003814E3">
        <w:t>Agreements</w:t>
      </w:r>
      <w:proofErr w:type="spellEnd"/>
      <w:r w:rsidRPr="003814E3">
        <w:t xml:space="preserve">“ </w:t>
      </w:r>
      <w:r w:rsidRPr="003814E3">
        <w:lastRenderedPageBreak/>
        <w:t>(Jednotlivé informační listy o provádění obchodních dohod EU) (SWD(2022)0730),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stanovisko Komise k posouzení dopadů na udržitelnost vypracované na podporu obchodních jednání s Angolou o přistoupení k dohodě o hospodářském partnerství mezi EU a SADC,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Dohodu o usnadnění udržitelných investic mezi Evropskou unií a Angolskou republikou (dohoda SIFA mezi EU a Angolou),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Rámcovou úmluvu OSN o změně klimatu, včetně Pařížské dohody z roku 2015,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Agendu OSN pro udržitelný rozvoj 2030,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 xml:space="preserve">s ohledem na publikaci </w:t>
      </w:r>
      <w:r w:rsidRPr="003814E3">
        <w:rPr>
          <w:color w:val="4D5156"/>
          <w:shd w:val="clear" w:color="auto" w:fill="FFFFFF"/>
        </w:rPr>
        <w:t>Konference OSN o obchodu a rozvoji</w:t>
      </w:r>
      <w:r w:rsidRPr="003814E3">
        <w:t xml:space="preserve"> (UNCTAD) ze dne 19. října 2021 nazvanou „Transformace Jižní Afriky: Využití regionálních hodnotových řetězců a průmyslové politiky pro rozvoj“,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Dohodu o vytvoření africké kontinentální zóny volného obchodu,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 xml:space="preserve">s ohledem na společné prohlášení z 26. meziparlamentního setkání </w:t>
      </w:r>
      <w:proofErr w:type="gramStart"/>
      <w:r w:rsidRPr="003814E3">
        <w:t>EU</w:t>
      </w:r>
      <w:proofErr w:type="gramEnd"/>
      <w:r w:rsidRPr="003814E3">
        <w:t>–</w:t>
      </w:r>
      <w:proofErr w:type="gramStart"/>
      <w:r w:rsidRPr="003814E3">
        <w:t>Jihoafrická</w:t>
      </w:r>
      <w:proofErr w:type="gramEnd"/>
      <w:r w:rsidRPr="003814E3">
        <w:t xml:space="preserve"> republika, které se konalo ve dnech 31. října a 1. listopadu 2018,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vizi SADC do roku 2050,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strategii a plán industrializace SADC (2015–2063),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stanovisko z vlastní iniciativy Evropského hospodářského a sociálního výboru nazvané „Obchod a udržitelný rozvoj příští generace – přezkum patnáctibodového akčního plánu“</w:t>
      </w:r>
      <w:r w:rsidRPr="003814E3">
        <w:rPr>
          <w:rStyle w:val="FootnoteReference"/>
        </w:rPr>
        <w:footnoteReference w:id="6"/>
      </w:r>
      <w:r w:rsidRPr="003814E3">
        <w:t>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úvodní zprávu k následnému hodnocení dohody o hospodářském partnerství mezi EU a SADC ze dne 21. června 2023,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zasedání Výboru pro obchod a rozvoj zřízeného v rámci dohody o hospodářském partnerství mezi EU a SADC, zejména na jeho šesté až deváté zasedání,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 ohledem na světovou zprávu o potravinové krizi z roku 2021,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 xml:space="preserve">s ohledem na studii generálního ředitelství Evropského parlamentu pro parlamentní výzkumné služby ze dne 22. listopadu 2023 nazvanou „Dohoda o hospodářském partnerství mezi EU a Jihoafrickým společenstvím pro rozvoj: Dohoda o přidružení – </w:t>
      </w:r>
      <w:proofErr w:type="spellStart"/>
      <w:r w:rsidRPr="003814E3">
        <w:t>geohospodářská</w:t>
      </w:r>
      <w:proofErr w:type="spellEnd"/>
      <w:r w:rsidRPr="003814E3">
        <w:t xml:space="preserve"> perspektiva“</w:t>
      </w:r>
      <w:r w:rsidRPr="003814E3">
        <w:rPr>
          <w:rStyle w:val="FootnoteReference"/>
        </w:rPr>
        <w:footnoteReference w:id="7"/>
      </w:r>
      <w:r w:rsidRPr="003814E3">
        <w:t>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 ohledem na článek 54 jednacího řádu a na čl. 1 odst. 1 písm. e) a přílohu 3 rozhodnutí Konference předsedů ze dne 12. prosince 2002 o postupu udělování svolení k vypracování zpráv z vlastního podnětu,</w:t>
      </w:r>
    </w:p>
    <w:p w:rsidR="00E20BB5" w:rsidRPr="003814E3" w:rsidRDefault="00E20BB5" w:rsidP="00E20BB5">
      <w:pPr>
        <w:pStyle w:val="NormalHanging12a"/>
      </w:pPr>
      <w:r w:rsidRPr="003814E3">
        <w:lastRenderedPageBreak/>
        <w:t>–</w:t>
      </w:r>
      <w:r w:rsidRPr="003814E3">
        <w:tab/>
        <w:t>s ohledem na stanovisko Výboru pro rozvoj,</w:t>
      </w:r>
    </w:p>
    <w:p w:rsidR="00E20BB5" w:rsidRPr="003814E3" w:rsidRDefault="00E20BB5" w:rsidP="00E20BB5">
      <w:pPr>
        <w:pStyle w:val="NormalHanging12a"/>
      </w:pPr>
      <w:r w:rsidRPr="003814E3">
        <w:t>–</w:t>
      </w:r>
      <w:r w:rsidRPr="003814E3">
        <w:tab/>
        <w:t>s ohledem na zprávu Výboru pro mezinár</w:t>
      </w:r>
      <w:r w:rsidR="00BD4E97">
        <w:t>odní obchod (</w:t>
      </w:r>
      <w:bookmarkStart w:id="8" w:name="_GoBack"/>
      <w:r w:rsidR="00BD4E97">
        <w:t>A9-0024/2024</w:t>
      </w:r>
      <w:bookmarkEnd w:id="8"/>
      <w:r w:rsidRPr="003814E3">
        <w:t>),</w:t>
      </w:r>
    </w:p>
    <w:p w:rsidR="00E20BB5" w:rsidRPr="003814E3" w:rsidRDefault="00E20BB5" w:rsidP="00E20BB5">
      <w:pPr>
        <w:pStyle w:val="NormalHanging12a"/>
      </w:pPr>
      <w:r w:rsidRPr="003814E3">
        <w:t>A.</w:t>
      </w:r>
      <w:r w:rsidRPr="003814E3">
        <w:tab/>
        <w:t>vzhledem k tomu, že geopolitické změny, včetně pandemie COVID-19, ruské útočné války proti Ukrajině a jejích ekonomických důsledků, vedly k tomu, že Afrika upravila své postoje a země globálního Jihu mají na světové scéně samostatnější roli a prosazují své vlastní zájmy a příspěvky;</w:t>
      </w:r>
    </w:p>
    <w:p w:rsidR="00E20BB5" w:rsidRPr="003814E3" w:rsidRDefault="00E20BB5" w:rsidP="00E20BB5">
      <w:pPr>
        <w:pStyle w:val="NormalHanging12a"/>
      </w:pPr>
      <w:r w:rsidRPr="003814E3">
        <w:t>B.</w:t>
      </w:r>
      <w:r w:rsidRPr="003814E3">
        <w:tab/>
        <w:t>vzhledem k tomu, že sdružení významných zemí globálního Jihu v uskupení BRICS (Brazílie, Rusko, Indie, Čína a Jihoafrická republika), které se má od roku 2024 rozšířit o dalších šest zemí na základě rozhodnutí summitu BRICS v srpnu 2023, zdůrazňuje význam zachování spolupráce se zeměmi globálního Jihu za rovných a spravedlivých podmínek;</w:t>
      </w:r>
    </w:p>
    <w:p w:rsidR="00E20BB5" w:rsidRPr="003814E3" w:rsidRDefault="00E20BB5" w:rsidP="00E20BB5">
      <w:pPr>
        <w:pStyle w:val="NormalHanging12a"/>
      </w:pPr>
      <w:r w:rsidRPr="003814E3">
        <w:t>C.</w:t>
      </w:r>
      <w:r w:rsidRPr="003814E3">
        <w:tab/>
        <w:t>vzhledem k tomu, že Jihoafrická republika hraje významnou roli jako budovatel mostů mezi Evropskou unií a africkým kontinentem a jako partner při řešení globálních problémů;</w:t>
      </w:r>
    </w:p>
    <w:p w:rsidR="00E20BB5" w:rsidRPr="003814E3" w:rsidRDefault="00E20BB5" w:rsidP="00E20BB5">
      <w:pPr>
        <w:pStyle w:val="NormalHanging12a"/>
      </w:pPr>
      <w:r w:rsidRPr="003814E3">
        <w:t>D.</w:t>
      </w:r>
      <w:r w:rsidRPr="003814E3">
        <w:tab/>
        <w:t xml:space="preserve">vzhledem k tomu, že dohoda, která nahradí dohodu z </w:t>
      </w:r>
      <w:proofErr w:type="spellStart"/>
      <w:r w:rsidRPr="003814E3">
        <w:t>Cotonou</w:t>
      </w:r>
      <w:proofErr w:type="spellEnd"/>
      <w:r w:rsidRPr="003814E3">
        <w:t>, se stane novým zastřešujícím rámcem pro všechny dohody o hospodářském partnerství, včetně dohody o hospodářském partnerství mezi EU a SADC, a klíčovým referenčním rámcem pro budoucí přezkumy těchto dohod;</w:t>
      </w:r>
    </w:p>
    <w:p w:rsidR="00E20BB5" w:rsidRPr="003814E3" w:rsidRDefault="00E20BB5" w:rsidP="00E20BB5">
      <w:pPr>
        <w:pStyle w:val="NormalHanging12a"/>
      </w:pPr>
      <w:r w:rsidRPr="003814E3">
        <w:t>E.</w:t>
      </w:r>
      <w:r w:rsidRPr="003814E3">
        <w:tab/>
        <w:t>vzhledem k tomu, že plná účast všech zúčastněných stran, zejména občanské společnosti, zástupců obchodu a odborových svazů, na provádění a monitorování dohody o hospodářském partnerství mezi EU a SADC je nezbytná pro včasné určení výzev, příležitostí a priorit a pro monitorování příslušných dohodnutých opatření;</w:t>
      </w:r>
    </w:p>
    <w:p w:rsidR="00E20BB5" w:rsidRPr="003814E3" w:rsidRDefault="00E20BB5" w:rsidP="00E20BB5">
      <w:pPr>
        <w:pStyle w:val="NormalHanging12a"/>
      </w:pPr>
      <w:r w:rsidRPr="003814E3">
        <w:t>F.</w:t>
      </w:r>
      <w:r w:rsidRPr="003814E3">
        <w:tab/>
        <w:t xml:space="preserve">vzhledem k tomu, že Angola je v procesu připojování k dohodě o hospodářském partnerství </w:t>
      </w:r>
      <w:proofErr w:type="gramStart"/>
      <w:r w:rsidRPr="003814E3">
        <w:t>EU</w:t>
      </w:r>
      <w:proofErr w:type="gramEnd"/>
      <w:r w:rsidRPr="003814E3">
        <w:t>–</w:t>
      </w:r>
      <w:proofErr w:type="gramStart"/>
      <w:r w:rsidRPr="003814E3">
        <w:t>SADC</w:t>
      </w:r>
      <w:proofErr w:type="gramEnd"/>
      <w:r w:rsidRPr="003814E3">
        <w:t>; vzhledem k tomu, že EU a Angola uzavřely jednání o dohodě o usnadnění udržitelných investic (SIFA) mezi EU a Angolou;</w:t>
      </w:r>
    </w:p>
    <w:p w:rsidR="00E20BB5" w:rsidRPr="003814E3" w:rsidRDefault="00E20BB5" w:rsidP="00E20BB5">
      <w:pPr>
        <w:pStyle w:val="NormalHanging12a"/>
      </w:pPr>
      <w:r w:rsidRPr="003814E3">
        <w:t>G.</w:t>
      </w:r>
      <w:r w:rsidRPr="003814E3">
        <w:tab/>
        <w:t>vzhledem k tomu, že zvláštní a diferencované zacházení je základní zásadou Světové obchodní organizace (WTO) a že obchodní vztahy EU s rozvojovými zeměmi by se měly řídit zásadou soudržnosti politik ve prospěch rozvoje;</w:t>
      </w:r>
    </w:p>
    <w:p w:rsidR="00E20BB5" w:rsidRPr="003814E3" w:rsidRDefault="00E20BB5" w:rsidP="00E20BB5">
      <w:pPr>
        <w:pStyle w:val="NormalHanging12a"/>
      </w:pPr>
      <w:r w:rsidRPr="003814E3">
        <w:t>H.</w:t>
      </w:r>
      <w:r w:rsidRPr="003814E3">
        <w:tab/>
        <w:t>vzhledem k tomu, že náklady spojené s genderovou nerovností stojí subsaharskou Afriku v průměru šest procent ročního regionálního HDP, což ohrožuje úsilí kontinentu o inkluzivní lidský rozvoj a hospodářský růst; vzhledem k tomu, že jednoprocentní nárůst genderové nerovnosti snižuje index lidského rozvoje země o 0,75 %;</w:t>
      </w:r>
    </w:p>
    <w:p w:rsidR="00E20BB5" w:rsidRPr="003814E3" w:rsidRDefault="00E20BB5" w:rsidP="00E20BB5">
      <w:pPr>
        <w:pStyle w:val="NormalHanging12a"/>
      </w:pPr>
      <w:r w:rsidRPr="003814E3">
        <w:t>I.</w:t>
      </w:r>
      <w:r w:rsidRPr="003814E3">
        <w:tab/>
        <w:t>vzhledem k tomu, že státy SADC EPA čelí výzvám, jako je vysoká míra nerovnosti a vysoká závislost na vývozu nezpracovaných surovin a zemědělských produktů;</w:t>
      </w:r>
    </w:p>
    <w:p w:rsidR="00E20BB5" w:rsidRPr="003814E3" w:rsidRDefault="00E20BB5" w:rsidP="00E20BB5">
      <w:pPr>
        <w:pStyle w:val="NormalHanging12a"/>
      </w:pPr>
      <w:r w:rsidRPr="003814E3">
        <w:t>J.</w:t>
      </w:r>
      <w:r w:rsidRPr="003814E3">
        <w:tab/>
        <w:t>vzhledem k tomu, že tato nerovnost představuje překážku pro rozsáhlé snahy o industrializaci, někdy vede ke korupci a vyžaduje rozvoj diferencovaných strategií pro řešení hospodářské nerovnosti v rámci států regionu SADC i mezi nimi;</w:t>
      </w:r>
    </w:p>
    <w:p w:rsidR="00E20BB5" w:rsidRPr="003814E3" w:rsidRDefault="00E20BB5" w:rsidP="00E20BB5">
      <w:pPr>
        <w:pStyle w:val="NormalHanging12a"/>
      </w:pPr>
      <w:r w:rsidRPr="003814E3">
        <w:t>K.</w:t>
      </w:r>
      <w:r w:rsidRPr="003814E3">
        <w:tab/>
        <w:t>vzhledem k tomu, že vize SADC do roku 2050 je založena na třech pilířích: rozvoj průmyslu a integrace trhu, rozvoj infrastruktury na podporu regionální integrace a rozvoj sociálního a lidského kapitálu;</w:t>
      </w:r>
    </w:p>
    <w:p w:rsidR="00E20BB5" w:rsidRPr="003814E3" w:rsidRDefault="00E20BB5" w:rsidP="00E20BB5">
      <w:pPr>
        <w:pStyle w:val="NormalHanging12a"/>
      </w:pPr>
      <w:r w:rsidRPr="003814E3">
        <w:lastRenderedPageBreak/>
        <w:t>L.</w:t>
      </w:r>
      <w:r w:rsidRPr="003814E3">
        <w:tab/>
        <w:t>vzhledem k tomu, že strategie a plán industrializace SADC na období 2015–2063 určuje tři preferované cesty růstu pro industrializaci v regionu založenou na zdrojích: zpracování zemědělských komodit, zpracování nerostných surovin a hodnotové řetězce založené na průmyslu a službách;</w:t>
      </w:r>
    </w:p>
    <w:p w:rsidR="00E20BB5" w:rsidRPr="003814E3" w:rsidRDefault="00E20BB5" w:rsidP="00E20BB5">
      <w:pPr>
        <w:pStyle w:val="NormalHanging12a"/>
      </w:pPr>
      <w:r w:rsidRPr="003814E3">
        <w:t>M.</w:t>
      </w:r>
      <w:r w:rsidRPr="003814E3">
        <w:tab/>
        <w:t xml:space="preserve">vzhledem k tomu, že rozvojové země se potýkají s nedostatkem finančních prostředků ve výši 2,5 bilionu USD ročně, který jim brání dosáhnout do roku 2030 </w:t>
      </w:r>
      <w:r w:rsidRPr="003814E3">
        <w:rPr>
          <w:color w:val="4D5156"/>
          <w:shd w:val="clear" w:color="auto" w:fill="FFFFFF"/>
        </w:rPr>
        <w:t>cílů udržitelného rozvoje</w:t>
      </w:r>
      <w:r w:rsidRPr="003814E3">
        <w:t>; vzhledem k tomu, že přímé zahraniční investice jsou nástrojem pro financování Agendy pro udržitelný rozvoj 2030 a příslušných cílů udržitelného rozvoje; vzhledem k tomu, že tento kapitál může podpořit vytváření pracovních míst a zlepšení v sociální oblasti a v oblasti životního prostředí, jak je stanoveno v cílech udržitelného rozvoje; vzhledem k tomu, že cíl přilákat investice by v souvislosti s </w:t>
      </w:r>
      <w:r w:rsidRPr="003814E3">
        <w:rPr>
          <w:color w:val="4D5156"/>
          <w:shd w:val="clear" w:color="auto" w:fill="FFFFFF"/>
        </w:rPr>
        <w:t>mezinárodními investičními dohodami</w:t>
      </w:r>
      <w:r w:rsidRPr="003814E3">
        <w:t xml:space="preserve"> měl jít ruku v ruce s uznáním, že strany těchto dohod by měly usilovat o zlepšení své úrovně ochrany životního prostředí nebo práce, a nikoli o oslabení této ochrany nebo snížení její úrovně;</w:t>
      </w:r>
    </w:p>
    <w:p w:rsidR="00E20BB5" w:rsidRPr="003814E3" w:rsidRDefault="00E20BB5" w:rsidP="00E20BB5">
      <w:pPr>
        <w:pStyle w:val="NormalHanging12a"/>
      </w:pPr>
      <w:r w:rsidRPr="003814E3">
        <w:t>N.</w:t>
      </w:r>
      <w:r w:rsidRPr="003814E3">
        <w:tab/>
        <w:t>vzhledem k tomu, že cílem strategie a plánu industrializace SADC na období 2015–2063 je rozvíjet regionální a globální hodnotové řetězce a podílet se na nich;</w:t>
      </w:r>
    </w:p>
    <w:p w:rsidR="00E20BB5" w:rsidRPr="003814E3" w:rsidRDefault="00E20BB5" w:rsidP="00E20BB5">
      <w:pPr>
        <w:pStyle w:val="NormalHanging12a"/>
      </w:pPr>
      <w:r w:rsidRPr="003814E3">
        <w:t>O.</w:t>
      </w:r>
      <w:r w:rsidRPr="003814E3">
        <w:tab/>
        <w:t>vzhledem k tomu, že pro rozvoj regionálních hodnotových řetězců a pro stále větší integraci států SADC do globálních hodnotových řetězců je zapotřebí dopravní a digitální infrastruktura;</w:t>
      </w:r>
    </w:p>
    <w:p w:rsidR="00E20BB5" w:rsidRPr="003814E3" w:rsidRDefault="00E20BB5" w:rsidP="00E20BB5">
      <w:pPr>
        <w:pStyle w:val="NormalHanging12a"/>
      </w:pPr>
      <w:r w:rsidRPr="003814E3">
        <w:t>P.</w:t>
      </w:r>
      <w:r w:rsidRPr="003814E3">
        <w:tab/>
        <w:t>vzhledem k tomu, že klíčovými prvky úspěšné účasti v hodnotovém řetězci jsou financování, dovednosti, technologie, infrastruktura a logistika;</w:t>
      </w:r>
    </w:p>
    <w:p w:rsidR="00E20BB5" w:rsidRPr="003814E3" w:rsidRDefault="00E20BB5" w:rsidP="00E20BB5">
      <w:pPr>
        <w:pStyle w:val="NormalHanging12a"/>
      </w:pPr>
      <w:r w:rsidRPr="003814E3">
        <w:t>Q.</w:t>
      </w:r>
      <w:r w:rsidRPr="003814E3">
        <w:tab/>
        <w:t>vzhledem k tomu, že pandemie COVID-19 výrazně prohloubila investiční mezery ve státech SADC EPA a omezila jejich fiskální prostor;</w:t>
      </w:r>
    </w:p>
    <w:p w:rsidR="00E20BB5" w:rsidRPr="003814E3" w:rsidRDefault="00E20BB5" w:rsidP="00E20BB5">
      <w:pPr>
        <w:pStyle w:val="NormalHanging12a"/>
      </w:pPr>
      <w:r w:rsidRPr="003814E3">
        <w:t>R.</w:t>
      </w:r>
      <w:r w:rsidRPr="003814E3">
        <w:tab/>
        <w:t>vzhledem k tomu, že důsledky opatření přijatých k zamezení šíření onemocnění COVID-19 měly významný dopad na živobytí obyvatelstva, zejména ve státech Svazijsko a Lesotho, které jsou závislé na práci v Jižní Africe a překračování hranic;</w:t>
      </w:r>
    </w:p>
    <w:p w:rsidR="00E20BB5" w:rsidRPr="003814E3" w:rsidRDefault="00E20BB5" w:rsidP="00E20BB5">
      <w:pPr>
        <w:pStyle w:val="NormalHanging12a"/>
      </w:pPr>
      <w:r w:rsidRPr="003814E3">
        <w:t>S.</w:t>
      </w:r>
      <w:r w:rsidRPr="003814E3">
        <w:tab/>
        <w:t>vzhledem k tomu, že volatilita cen komodit během pandemie COVID-19 způsobila hospodářské škody státům SADC EPA, které jsou závislé na daňových příjmech z těžebního průmyslu;</w:t>
      </w:r>
    </w:p>
    <w:p w:rsidR="00E20BB5" w:rsidRPr="003814E3" w:rsidRDefault="00E20BB5" w:rsidP="00E20BB5">
      <w:pPr>
        <w:pStyle w:val="NormalHanging12a"/>
      </w:pPr>
      <w:r w:rsidRPr="003814E3">
        <w:t>T.</w:t>
      </w:r>
      <w:r w:rsidRPr="003814E3">
        <w:tab/>
        <w:t>vzhledem k tomu, že kvůli nízké úrovni místní výroby zdravotnických výrobků zůstává region závislý na mezinárodní výrobě, pokud jde o nákup životně důležitých zdravotnických výrobků, včetně základních vakcín proti COVID-19;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Monitorování a přezkum dohody o hospodářském partnerství</w:t>
      </w:r>
    </w:p>
    <w:p w:rsidR="00E20BB5" w:rsidRPr="003814E3" w:rsidRDefault="00E20BB5" w:rsidP="00E20BB5">
      <w:pPr>
        <w:pStyle w:val="NormalHanging12a"/>
      </w:pPr>
      <w:r w:rsidRPr="003814E3">
        <w:t>1.</w:t>
      </w:r>
      <w:r w:rsidRPr="003814E3">
        <w:tab/>
        <w:t xml:space="preserve">vítá první proces přezkumu, který byl zahájen v listopadu 2021 poté, co byla dohoda o hospodářském partnerství prozatímně uplatňována od roku 2016, a očekává, že bude schopen prokázat vazbu mezi dohodou o hospodářském partnerství a udržitelným rozvojem; vyzývá Komisi, aby spolupracovala s partnery SADC na prosazování spravedlivého, inkluzivního a udržitelného obchodu tak, aby dohoda o hospodářském partnerství, je-li účinně prováděna, mohla zajistit udržitelný rozvoj v regionu a přispět k němu; naléhavě vyzývá Komisi v </w:t>
      </w:r>
      <w:r w:rsidRPr="003814E3">
        <w:rPr>
          <w:i/>
          <w:iCs/>
        </w:rPr>
        <w:t>následném</w:t>
      </w:r>
      <w:r w:rsidRPr="003814E3">
        <w:t xml:space="preserve"> hodnocení dohody o hospodářském partnerství EU-SADC, aby důkladně analyzovala dopad dohody o hospodářském partnerství na cíle udržitelného rozvoje, neformální a místní ekonomiky, regionální a celoafrickou integraci, hospodářskou diverzifikaci, boj proti změně klimatu, včetně </w:t>
      </w:r>
      <w:r w:rsidRPr="003814E3">
        <w:lastRenderedPageBreak/>
        <w:t xml:space="preserve">příspěvku domácích průmyslových odvětví k tomuto úsilí, a účinnou podporu strategie </w:t>
      </w:r>
      <w:proofErr w:type="spellStart"/>
      <w:r w:rsidRPr="003814E3">
        <w:t>Global</w:t>
      </w:r>
      <w:proofErr w:type="spellEnd"/>
      <w:r w:rsidRPr="003814E3">
        <w:t xml:space="preserve"> </w:t>
      </w:r>
      <w:proofErr w:type="spellStart"/>
      <w:r w:rsidRPr="003814E3">
        <w:t>Gateway</w:t>
      </w:r>
      <w:proofErr w:type="spellEnd"/>
      <w:r w:rsidRPr="003814E3">
        <w:t xml:space="preserve"> a programu EU pomoci na podporu obchodu v souvislosti s dohodou o hospodářském partnerství EU-SADC; připomíná, že tato dohoda se zaměřuje především na obchod se zbožím a neřeší obchod se službami, investice ani další otázky, jako jsou práva duševního vlastnictví, hospodářská soutěž a veřejné zakázky; vyzývá strany, aby se těmito otázkami zabývaly v budoucích přezkumech, neboť existuje ustanovení pro budoucí jednání o těchto otázkách;</w:t>
      </w:r>
    </w:p>
    <w:p w:rsidR="00E20BB5" w:rsidRPr="003814E3" w:rsidRDefault="00E20BB5" w:rsidP="00E20BB5">
      <w:pPr>
        <w:pStyle w:val="NormalHanging12a"/>
      </w:pPr>
      <w:r w:rsidRPr="003814E3">
        <w:t>2.</w:t>
      </w:r>
      <w:r w:rsidRPr="003814E3">
        <w:tab/>
        <w:t>připomíná svůj postoj k významu zapojení občanské společnosti do provádění a monitorování dohody o hospodářském partnerství; vyjadřuje politování nad skutečností, že při provádění dohody o hospodářském partnerství byla zaznamenána omezená účast občanské společnosti; v této souvislosti zdůrazňuje, že je nezbytné aktivně podporovat účast občanské společnosti; konstatuje, že aktivní účast organizací občanské společnosti a zúčastněných stran, včetně ženských skupin a studentských organizací, na procesu monitorování a hodnocení může poskytnout cenné poznatky a zpětnou vazbu ohledně dopadu dohody na ženy a mladé lidi;</w:t>
      </w:r>
    </w:p>
    <w:p w:rsidR="00E20BB5" w:rsidRPr="003814E3" w:rsidRDefault="00E20BB5" w:rsidP="00E20BB5">
      <w:pPr>
        <w:pStyle w:val="NormalHanging12a"/>
      </w:pPr>
      <w:r w:rsidRPr="003814E3">
        <w:t>3.</w:t>
      </w:r>
      <w:r w:rsidRPr="003814E3">
        <w:tab/>
        <w:t xml:space="preserve">bere na vědomí, že příprava společné monitorovací zprávy o dohodě o hospodářském partnerství postupuje pomaleji, než se předpokládalo; uznává kapacitní omezení, kterým státy SADC EPA v tomto ohledu čelí; připomíná, že podle nového přístupu k obchodu a </w:t>
      </w:r>
      <w:proofErr w:type="gramStart"/>
      <w:r w:rsidRPr="003814E3">
        <w:t>udržitelném</w:t>
      </w:r>
      <w:proofErr w:type="gramEnd"/>
      <w:r w:rsidRPr="003814E3">
        <w:t xml:space="preserve"> rozvoji by do tohoto hodnocení měly být zapojeny všechny příslušné zúčastněné subjekty, včetně organizací občanské společnosti, zástupců obchodu a odborových svazů, a měly by být vybízeny k předkládání návrhů na maximalizaci účinnosti dohody o hospodářském partnerství a že dohoda o hospodářském partnerství by měla být modernizována tak, aby byla zřízena interní poradní skupina, která se stala běžnou praxí u jiných dohod o hospodářském partnerství; podporuje strukturovanější zapojení zúčastněných subjektů, pokud jde o konkrétní provádění všech aspektů udržitelnosti v dohodě o hospodářském partnerství mezi EU a SADC; naléhavě vyzývá státy SADC EPA, aby splnily své závazky týkající se zapojení subjektů občanské společnosti, které byly sjednané v dohodě o hospodářském partnerství;</w:t>
      </w:r>
    </w:p>
    <w:p w:rsidR="00E20BB5" w:rsidRPr="003814E3" w:rsidRDefault="00E20BB5" w:rsidP="00E20BB5">
      <w:pPr>
        <w:pStyle w:val="NormalHanging12a"/>
      </w:pPr>
      <w:r w:rsidRPr="003814E3">
        <w:t>4.</w:t>
      </w:r>
      <w:r w:rsidRPr="003814E3">
        <w:tab/>
        <w:t>uznává, že k tomu, aby státy SADC EPA splnily požadavky týkající se obchodu a udržitelného rozvoje stanovené v dohodě o hospodářském partnerství a další mezinárodní závazky, jsou zapotřebí flexibilní přechodná opatření;</w:t>
      </w:r>
    </w:p>
    <w:p w:rsidR="00E20BB5" w:rsidRPr="003814E3" w:rsidRDefault="00E20BB5" w:rsidP="00E20BB5">
      <w:pPr>
        <w:pStyle w:val="NormalHanging12a"/>
      </w:pPr>
      <w:r w:rsidRPr="003814E3">
        <w:t>5.</w:t>
      </w:r>
      <w:r w:rsidRPr="003814E3">
        <w:tab/>
        <w:t>očekává, že v závislosti na výsledku přezkumu bude dohoda o hospodářském partnerství upravena nebo případně rozšířena v doplňkových dohodách s cílem upevnit a prohloubit partnerství mezi EU a jihoafrickými zeměmi v reakci na geopolitické změny a výzvy spojené se změnou klimatu;</w:t>
      </w:r>
    </w:p>
    <w:p w:rsidR="00E20BB5" w:rsidRPr="003814E3" w:rsidRDefault="00E20BB5" w:rsidP="00E20BB5">
      <w:pPr>
        <w:pStyle w:val="NormalHanging12a"/>
      </w:pPr>
      <w:r w:rsidRPr="003814E3">
        <w:t>6.</w:t>
      </w:r>
      <w:r w:rsidRPr="003814E3">
        <w:tab/>
        <w:t>vítá ambice Angoly v oblasti dekarbonizace, jakožto země, která je silně závislá na svém těžebním průmyslu;</w:t>
      </w:r>
    </w:p>
    <w:p w:rsidR="00E20BB5" w:rsidRPr="003814E3" w:rsidRDefault="00E20BB5" w:rsidP="00E20BB5">
      <w:pPr>
        <w:pStyle w:val="NormalHanging12a"/>
      </w:pPr>
      <w:r w:rsidRPr="003814E3">
        <w:t>7.</w:t>
      </w:r>
      <w:r w:rsidRPr="003814E3">
        <w:tab/>
        <w:t>vítá skutečnost, že v rámci dohody SIFA mezi EU a Angolou se plánují opatření na budování fiskální kapacity;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Obchodní bilance</w:t>
      </w:r>
    </w:p>
    <w:p w:rsidR="00E20BB5" w:rsidRPr="003814E3" w:rsidRDefault="00E20BB5" w:rsidP="00E20BB5">
      <w:pPr>
        <w:spacing w:after="240"/>
        <w:ind w:left="567" w:hanging="567"/>
      </w:pPr>
      <w:r w:rsidRPr="003814E3">
        <w:t>8.</w:t>
      </w:r>
      <w:r w:rsidRPr="003814E3">
        <w:tab/>
        <w:t xml:space="preserve">vítá skutečnost, že se obchodní vztahy mezi EU a státy SADC EPA výrazně rozšířily, na regionální i dvoustranné úrovni, a že státy SADC EPA dosáhly přebytku obchodní bilance; domnívá se, že to dokazuje pozitivní přínos dohody o hospodářském partnerství k hospodářskému rozvoji, ačkoli očekávané pozitivní účinky na zaměstnanost, </w:t>
      </w:r>
      <w:r w:rsidRPr="003814E3">
        <w:lastRenderedPageBreak/>
        <w:t>regionální hospodářskou spolupráci a hospodářskou diverzifikaci a modernizaci se nenaplnily a jejich sledování by mělo být prioritou; konstatuje, že státy SADC EPA vyvážejí do EU především drahokamy, výrobky ze dřeva, dopravu</w:t>
      </w:r>
      <w:r w:rsidRPr="003814E3">
        <w:rPr>
          <w:rStyle w:val="FootnoteReference"/>
        </w:rPr>
        <w:footnoteReference w:id="8"/>
      </w:r>
      <w:r w:rsidRPr="003814E3">
        <w:t xml:space="preserve">, nerostné produkty a zemědělské produkty, jako je ovoce a zelenina; konstatuje však, že vývoz Jihoafrické republiky do EU je rozmanitější a zahrnuje zboží s vyšší přidanou hodnotou; </w:t>
      </w:r>
    </w:p>
    <w:p w:rsidR="00E20BB5" w:rsidRPr="003814E3" w:rsidRDefault="00E20BB5" w:rsidP="00E20BB5">
      <w:pPr>
        <w:pStyle w:val="NormalHanging12a"/>
      </w:pPr>
      <w:r w:rsidRPr="003814E3">
        <w:t>9.</w:t>
      </w:r>
      <w:r w:rsidRPr="003814E3">
        <w:tab/>
        <w:t>zdůrazňuje, že s výjimkou Jihoafrické republiky obchodují státy SADC EPA především v rámci regionu; konstatuje, že obchod s Jihoafrickou republikou nadále představuje 80 % obchodu EU se státy SADC EPA a že obchod Jihoafrické republiky se zbožím s ostatními africkými zeměmi představuje pouze 17 % jejího celkového zahraničního obchodu; konstatuje, že obchod v rámci SADC představuje 23 % celkového obchodu států SADC; uznává, že modely obchodních toků v rámci SADC se liší od modelů dvoustranného obchodu mezi EU a SADC; zdůrazňuje, že celkově nedošlo k žádnému zlepšení v diverzifikaci a podíl zpracovatelského průmyslu na HDP zůstává nízký; zdůrazňuje, že diverzifikované ekonomiky by zvýšily odolnost států SADC EPA vůči vnějším otřesům; zdůrazňuje význam posílení regionálních hodnotových řetězců;</w:t>
      </w:r>
    </w:p>
    <w:p w:rsidR="00E20BB5" w:rsidRPr="003814E3" w:rsidRDefault="00E20BB5" w:rsidP="00E20BB5">
      <w:pPr>
        <w:pStyle w:val="NormalHanging12a"/>
      </w:pPr>
      <w:r w:rsidRPr="003814E3">
        <w:t>10.</w:t>
      </w:r>
      <w:r w:rsidRPr="003814E3">
        <w:tab/>
        <w:t>zdůrazňuje, že dohoda o hospodářském partnerství by měla podporovat novou dynamiku obchodu mezi smluvními stranami prostřednictvím postupné asymetrické liberalizace vzájemného obchodu; zdůrazňuje rovněž, že tato dohoda může posílit, rozšířit a prohloubit spolupráci ve všech oblastech souvisejících s obchodem, a tím také posílit partnerství mezi zeměmi SADC a EU; zdůrazňuje význam zásady asymetrické liberalizace obchodu jako nástroje na podporu hospodářského růstu a udržitelného rozvoje zemí SADC EPA;</w:t>
      </w:r>
    </w:p>
    <w:p w:rsidR="00E20BB5" w:rsidRPr="003814E3" w:rsidRDefault="00E20BB5" w:rsidP="00E20BB5">
      <w:pPr>
        <w:pStyle w:val="NormalHanging12a"/>
      </w:pPr>
      <w:r w:rsidRPr="003814E3">
        <w:t>11.</w:t>
      </w:r>
      <w:r w:rsidRPr="003814E3">
        <w:tab/>
        <w:t>zdůrazňuje, že ačkoli dohody o hospodářském partnerství mohou africkým, karibským a tichomořským (AKT) zemím poskytnout významné výhody, přinášejí také řadu vlastních výzev a nevýhod; trvá proto na tom, aby tvůrci politik tyto faktory pečlivě zvážili a pracovali na zajištění toho, aby byly dohody o hospodářském partnerství prováděny způsobem, který maximalizuje přínosy pro všechny zúčastněné strany;</w:t>
      </w:r>
    </w:p>
    <w:p w:rsidR="00E20BB5" w:rsidRPr="003814E3" w:rsidRDefault="00E20BB5" w:rsidP="00E20BB5">
      <w:pPr>
        <w:pStyle w:val="NormalHanging12a"/>
      </w:pPr>
      <w:r w:rsidRPr="003814E3">
        <w:t>12.</w:t>
      </w:r>
      <w:r w:rsidRPr="003814E3">
        <w:tab/>
        <w:t>připomíná, že všechny smluvní strany by měly vždy jednat na základě zásad solidarity a společného zájmu, aby posílily plodnou spolupráci, plnily své závazky a povinnosti a usnadnily schopnost zemí SADC EPA pokračovat v provádění této dohody;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Technické překážky obchodu</w:t>
      </w:r>
    </w:p>
    <w:p w:rsidR="00E20BB5" w:rsidRPr="003814E3" w:rsidRDefault="00E20BB5" w:rsidP="00E20BB5">
      <w:pPr>
        <w:pStyle w:val="NormalHanging12a"/>
      </w:pPr>
      <w:r w:rsidRPr="003814E3">
        <w:t>13.</w:t>
      </w:r>
      <w:r w:rsidRPr="003814E3">
        <w:tab/>
        <w:t xml:space="preserve">připomíná, že cílem dohody o hospodářském partnerství se SADC je podporovat regionální integraci a že dohoda by měla být stavebním kamenem africké kontinentální zóny volného obchodu, která byla zahájena v roce 2021; konstatuje, že regionální integraci zpochybňují dlouhé čekací doby na hraničních přechodech, vysoké náklady na hranicích a nedostatečné přeshraniční propojení; vyzývá Komisi a státy SADC EPA, aby posílily spolupráci v oblasti infrastruktury, digitálního obchodu a certifikace, včetně v rámci iniciativy </w:t>
      </w:r>
      <w:proofErr w:type="spellStart"/>
      <w:r w:rsidRPr="003814E3">
        <w:t>Global</w:t>
      </w:r>
      <w:proofErr w:type="spellEnd"/>
      <w:r w:rsidRPr="003814E3">
        <w:t xml:space="preserve"> </w:t>
      </w:r>
      <w:proofErr w:type="spellStart"/>
      <w:r w:rsidRPr="003814E3">
        <w:t>Gateway</w:t>
      </w:r>
      <w:proofErr w:type="spellEnd"/>
      <w:r w:rsidRPr="003814E3">
        <w:t xml:space="preserve">; zdůrazňuje, že je důležité upřednostňovat regionální projekty v oblasti dopravy a infrastruktury v regionu s cílem prohloubit regionální integraci a zvýšit obchodní toky mezi zeměmi společenství; připomíná, že je třeba podporovat účinný rozvoj přeshraniční infrastruktury, harmonizovat předpisy a posílit spolupráci mezi státy SADC EPA za účelem vytvoření propojeného regionu SADC; vyzývá státy SADC EPA, aby harmonizovaly předpisy a postupy týkající se cel a </w:t>
      </w:r>
      <w:r w:rsidRPr="003814E3">
        <w:lastRenderedPageBreak/>
        <w:t>přepravy s cílem zjednodušit přeshraniční procesy, zkrátit zpoždění a podpořit prostředí příznivé pro obchod a investice;</w:t>
      </w:r>
    </w:p>
    <w:p w:rsidR="00E20BB5" w:rsidRPr="003814E3" w:rsidRDefault="00E20BB5" w:rsidP="00E20BB5">
      <w:pPr>
        <w:pStyle w:val="NormalHanging12a"/>
      </w:pPr>
      <w:r w:rsidRPr="003814E3">
        <w:t>14.</w:t>
      </w:r>
      <w:r w:rsidRPr="003814E3">
        <w:tab/>
        <w:t xml:space="preserve">zdůrazňuje, že je nezbytné formalizovat přeshraniční pracovní podmínky s cílem podpořit důstojnou práci, chránit základní pracovní práva a zajistit sociální a hospodářský rozvoj v regionu; uznává specifické problémy, jimž čelí ženy, zejména v souvislosti s přeshraniční prací, včetně </w:t>
      </w:r>
      <w:proofErr w:type="spellStart"/>
      <w:r w:rsidRPr="003814E3">
        <w:t>genderově</w:t>
      </w:r>
      <w:proofErr w:type="spellEnd"/>
      <w:r w:rsidRPr="003814E3">
        <w:t xml:space="preserve"> podmíněného násilí a korupce;</w:t>
      </w:r>
    </w:p>
    <w:p w:rsidR="00E20BB5" w:rsidRPr="003814E3" w:rsidRDefault="00E20BB5" w:rsidP="00E20BB5">
      <w:pPr>
        <w:pStyle w:val="NormalHanging12a"/>
      </w:pPr>
      <w:r w:rsidRPr="003814E3">
        <w:t>15.</w:t>
      </w:r>
      <w:r w:rsidRPr="003814E3">
        <w:tab/>
        <w:t>naléhavě vyzývá Komisi a státy SADC EPA, aby se zavázaly k vytvoření příznivého prostředí na podporu legální a transparentní mobility pracovních sil a zároveň k ochraně práv a důstojnosti pracovníků;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Pravidla původu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t>16.</w:t>
      </w:r>
      <w:r w:rsidRPr="003814E3">
        <w:tab/>
        <w:t>vítá oznámení Komise o aktivaci regionální kumulace se zeměmi Jihoafrické celní unie (SACU); připomíná, že zavedení pružných pravidel původu je nezbytné pro dosažení cílů regionální integrace; zdůrazňuje, že pravidla původu musí podporovat cíle africké kontinentální zóny volného obchodu (</w:t>
      </w:r>
      <w:proofErr w:type="spellStart"/>
      <w:r w:rsidRPr="003814E3">
        <w:t>AfCFTA</w:t>
      </w:r>
      <w:proofErr w:type="spellEnd"/>
      <w:r w:rsidRPr="003814E3">
        <w:t xml:space="preserve">); připomíná, že dohoda o hospodářském partnerství by měla podporovat další rozvoj kontinentální zóny volného obchodu; 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Obchodní spory a otázky přístupu na trh</w:t>
      </w:r>
    </w:p>
    <w:p w:rsidR="00E20BB5" w:rsidRPr="003814E3" w:rsidRDefault="00E20BB5" w:rsidP="00E20BB5">
      <w:pPr>
        <w:pStyle w:val="NormalHanging12a"/>
      </w:pPr>
      <w:r w:rsidRPr="003814E3">
        <w:t>17.</w:t>
      </w:r>
      <w:r w:rsidRPr="003814E3">
        <w:tab/>
        <w:t>konstatuje, že v souvislosti se sanitárními a fytosanitárními opatřeními, zejména u drůbeže a citrusových plodů, se objevily překážky obchodu; vyzývá Komisi a státy SADC EPA, aby využívaly fóra a mechanismy spolupráce dohodnuté v rámci dohody o hospodářském partnerství k řešení změn sanitárních a fytosanitárních předpisů v rané fázi a v atmosféře spolupráce, aby mohla být včas přijata vhodná opatření; připomíná, že Evropský parlament by měl být v rámci přezkumu plně informován, aby bylo zajištěno, že sanitární a fytosanitární opatření uplatňovaná Jižní Afrikou jsou v souladu s požadavky Unie a ustanoveními dohody o hospodářském partnerství a nepoškozují zdraví rostlin produkce Unie a SADC; uznává, že Komise poskytla technickou a finanční podporu státům SADC EPA, aby splnily požadavky sanitárních a fytosanitárních opatření, a požaduje důkladné sledování práce na snížení zdravotních rizik; doporučuje, aby se prostřednictvím politických diskusí na vysoké úrovni hledala řešení překážek obchodu způsobených požadavky na sanitární a fytosanitární opatření;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Budování kapacit</w:t>
      </w:r>
    </w:p>
    <w:p w:rsidR="00E20BB5" w:rsidRPr="003814E3" w:rsidRDefault="00E20BB5" w:rsidP="00E20BB5">
      <w:pPr>
        <w:pStyle w:val="NormalHanging12a"/>
      </w:pPr>
      <w:r w:rsidRPr="003814E3">
        <w:t>18.</w:t>
      </w:r>
      <w:r w:rsidRPr="003814E3">
        <w:tab/>
        <w:t>konstatuje, že největšími výzvami pro účinné provádění dohody o hospodářském partnerství zůstávají správa věcí veřejných a fiskální a institucionální kapacita;</w:t>
      </w:r>
    </w:p>
    <w:p w:rsidR="00E20BB5" w:rsidRPr="003814E3" w:rsidRDefault="00E20BB5" w:rsidP="00E20BB5">
      <w:pPr>
        <w:pStyle w:val="NormalHanging12a"/>
      </w:pPr>
      <w:r w:rsidRPr="003814E3">
        <w:t>19.</w:t>
      </w:r>
      <w:r w:rsidRPr="003814E3">
        <w:tab/>
        <w:t>zdůrazňuje význam rozvojové spolupráce a technické a finanční pomoci jako zásadních faktorů pro dosahování cílů dohody o hospodářském partnerství a pro přínosnou spolupráci mezi jejími smluvními stranami;</w:t>
      </w:r>
    </w:p>
    <w:p w:rsidR="00E20BB5" w:rsidRPr="003814E3" w:rsidRDefault="00E20BB5" w:rsidP="00E20BB5">
      <w:pPr>
        <w:pStyle w:val="NormalHanging12a"/>
      </w:pPr>
      <w:r w:rsidRPr="003814E3">
        <w:t>20.</w:t>
      </w:r>
      <w:r w:rsidRPr="003814E3">
        <w:tab/>
        <w:t>připomíná, že provádění dohod o hospodářském partnerství může být náročné pro menší země AKT, jimž chybí zdroje a infrastruktura; vyzývá EU a její členské státy, aby pomáhaly svým partnerským rozvojovým zemím, aby mohly plně využívat příležitostí, které dohody o hospodářském partnerství nabízejí;</w:t>
      </w:r>
    </w:p>
    <w:p w:rsidR="00E20BB5" w:rsidRPr="003814E3" w:rsidRDefault="00E20BB5" w:rsidP="00E20BB5">
      <w:pPr>
        <w:pStyle w:val="NormalHanging12a"/>
      </w:pPr>
      <w:r w:rsidRPr="003814E3">
        <w:t>21.</w:t>
      </w:r>
      <w:r w:rsidRPr="003814E3">
        <w:tab/>
        <w:t xml:space="preserve">vyzývá Komisi a členské státy, aby zintenzivnily své snahy v oblasti technické pomoci; vyzývá Komisi, aby výrazně rozšířila komunikaci a spolupráci se státy SADC EPA a aby jim a případně jejich společnostem a organizacím občanské společnosti včas </w:t>
      </w:r>
      <w:r w:rsidRPr="003814E3">
        <w:lastRenderedPageBreak/>
        <w:t xml:space="preserve">poskytla podporu při realizaci připravovaných projektů EU a plnění dalších mezinárodních závazků, jako jsou mnohostranné environmentální dohody, úmluvy Mezinárodní organizace práce (MOP) a obecné zásady OSN v oblasti podnikání a lidských práv; 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Hospodářský, sociální a environmentální rozvoj</w:t>
      </w:r>
    </w:p>
    <w:p w:rsidR="00E20BB5" w:rsidRPr="003814E3" w:rsidRDefault="00E20BB5" w:rsidP="00E20BB5">
      <w:pPr>
        <w:pStyle w:val="NormalHanging12a"/>
      </w:pPr>
      <w:r w:rsidRPr="003814E3">
        <w:t>22.</w:t>
      </w:r>
      <w:r w:rsidRPr="003814E3">
        <w:tab/>
        <w:t>dochází k závěru, že dohoda o hospodářském partnerství významně neuspěla v prohloubení regionálních hodnotových řetězců a řetězců ve státech SADC EPA a mezi nimi, ale měla by posílit diverzifikaci vývozu a regionální řetězce s přidanou hodnotou a rovněž vytvořit odolnější dodavatelské řetězce, které se mohou přizpůsobit budoucím narušením sociálně-ekonomického rozvoje SADC; zdůrazňuje význam budování regionálních hodnotových řetězců pro ekonomickou odolnost regionu; očekává, že dohoda o hospodářském partnerství lépe přispěje k boji proti přetrvávajícím problémům v oblasti potravinové nezávislosti a snižování chudoby ve státech SADC EPA; připomíná, že cílem dohod o hospodářském partnerství je vytvořit pozitivní dopad na hospodářský rozvoj a regionální integraci; zdůrazňuje, že dohoda o hospodářském partnerství má stále velký potenciál pro pokrok v udržitelném rozvoji a to mělo být prioritou;</w:t>
      </w:r>
    </w:p>
    <w:p w:rsidR="00E20BB5" w:rsidRPr="003814E3" w:rsidRDefault="00E20BB5" w:rsidP="00E20BB5">
      <w:pPr>
        <w:pStyle w:val="NormalHanging12a"/>
      </w:pPr>
      <w:r w:rsidRPr="003814E3">
        <w:t>23.</w:t>
      </w:r>
      <w:r w:rsidRPr="003814E3">
        <w:tab/>
        <w:t>zdůrazňuje přání ponechat státům SADC EPA dostatečný politický prostor k vytváření místní přidané hodnoty; domnívá se, že EU by měla aktivně podporovat státy SADC EPA v jejich úsilí o posun směrem nahoru v hodnotovém řetězci; zdůrazňuje, že účinné řízení regionální specializace má zásadní význam pro maximalizaci potenciálu regionálních hodnotových řetězců a vyžaduje struktury a politiky kooperativního řízení; vyzývá EU a státy SADC EPA, aby usilovaly o rozvoj vysoce kvalitní digitální infrastruktury, včetně širokopásmových sítí a digitálních platforem, s cílem posílit konektivitu, podpořit elektronický obchod a usnadnit přeshraniční výměnu informací a služeb;</w:t>
      </w:r>
    </w:p>
    <w:p w:rsidR="00E20BB5" w:rsidRPr="003814E3" w:rsidRDefault="00E20BB5" w:rsidP="00E20BB5">
      <w:pPr>
        <w:pStyle w:val="NormalHanging12a"/>
      </w:pPr>
      <w:r w:rsidRPr="003814E3">
        <w:t>24.</w:t>
      </w:r>
      <w:r w:rsidRPr="003814E3">
        <w:tab/>
        <w:t>zdůrazňuje zásadní význam hodnotového řetězce služeb pro stimulaci hospodářského růstu, podporu inovací a posílení regionální spolupráce v rámci regionu SADC; zdůrazňuje potenciál odvětví služeb v regionu SADC, která zahrnují finanční služby, cestovní ruch a telekomunikace;</w:t>
      </w:r>
    </w:p>
    <w:p w:rsidR="00E20BB5" w:rsidRPr="003814E3" w:rsidRDefault="00E20BB5" w:rsidP="00E20BB5">
      <w:pPr>
        <w:pStyle w:val="NormalHanging12a"/>
      </w:pPr>
      <w:r w:rsidRPr="003814E3">
        <w:t>25.</w:t>
      </w:r>
      <w:r w:rsidRPr="003814E3">
        <w:tab/>
        <w:t>zdůrazňuje význam závazku EU k mnohostranné spolupráci a k zajišťování vlastních obchodních zájmů Evropy a zároveň k řešení některých klíčových zájmů zemí AKT, zejména pokud jde o regionální integraci;</w:t>
      </w:r>
    </w:p>
    <w:p w:rsidR="00E20BB5" w:rsidRPr="003814E3" w:rsidRDefault="00E20BB5" w:rsidP="00E20BB5">
      <w:pPr>
        <w:pStyle w:val="NormalHanging12a"/>
      </w:pPr>
      <w:r w:rsidRPr="003814E3">
        <w:t>26.</w:t>
      </w:r>
      <w:r w:rsidRPr="003814E3">
        <w:tab/>
        <w:t>připomíná řešení daňových problémů vyplývajících z digitalizace a globalizace hospodářství založené na dvou pilířích, na němž se dohodli členové Organizace pro hospodářskou spolupráci a rozvoj (OECD)/G20 jakožto na součásti inkluzivního rámce pro řešení problému eroze základu daně a přesouvání zisku;</w:t>
      </w:r>
    </w:p>
    <w:p w:rsidR="00E20BB5" w:rsidRPr="003814E3" w:rsidRDefault="00E20BB5" w:rsidP="00E20BB5">
      <w:pPr>
        <w:pStyle w:val="NormalHanging12a"/>
      </w:pPr>
      <w:r w:rsidRPr="003814E3">
        <w:t>27.</w:t>
      </w:r>
      <w:r w:rsidRPr="003814E3">
        <w:tab/>
        <w:t xml:space="preserve">vyzývá EU a její členské státy, aby zajistily účinné uplatňování dohodnuté globální minimální sazby daně z příjmů právnických osob ve výši 15 % pro nadnárodní společnosti; zdůrazňuje, že se odhaduje, že tato minimální daňová sazba přinese ročně dodatečné celosvětové daňové příjmy ve výši přibližně 150 miliard USD. </w:t>
      </w:r>
    </w:p>
    <w:p w:rsidR="00E20BB5" w:rsidRPr="003814E3" w:rsidRDefault="00E20BB5" w:rsidP="00E20BB5">
      <w:pPr>
        <w:pStyle w:val="NormalHanging12a"/>
      </w:pPr>
      <w:r w:rsidRPr="003814E3">
        <w:t>28.</w:t>
      </w:r>
      <w:r w:rsidRPr="003814E3">
        <w:tab/>
        <w:t xml:space="preserve">vyzývá Komisi, aby zajistila, že rozvojové země budou moci plně uplatňovat svá práva vyplývající z ustanovení WTO o zvláštním a diferencovaném zacházení, zejména za účelem zajištění jejich potravinové bezpečnosti; vyzývá Komisi, aby aktualizovala své </w:t>
      </w:r>
      <w:r w:rsidRPr="003814E3">
        <w:lastRenderedPageBreak/>
        <w:t>sdělení z roku 2009 o spravedlivém obchodu</w:t>
      </w:r>
      <w:r w:rsidRPr="003814E3">
        <w:rPr>
          <w:rStyle w:val="FootnoteReference"/>
        </w:rPr>
        <w:footnoteReference w:id="9"/>
      </w:r>
      <w:r w:rsidRPr="003814E3">
        <w:t>;</w:t>
      </w:r>
    </w:p>
    <w:p w:rsidR="00E20BB5" w:rsidRPr="003814E3" w:rsidRDefault="00E20BB5" w:rsidP="00E20BB5">
      <w:pPr>
        <w:pStyle w:val="NormalHanging12a"/>
        <w:spacing w:before="240"/>
      </w:pPr>
      <w:r w:rsidRPr="003814E3">
        <w:t>29.</w:t>
      </w:r>
      <w:r w:rsidRPr="003814E3">
        <w:tab/>
        <w:t xml:space="preserve">zdůrazňuje, že je naléhavě nutné vyvinout dalekosáhlé společné úsilí o dekarbonizaci a v této souvislosti zajistit významné finanční zdroje a uskutečňovat rozsáhlé přenosy technologií; zdůrazňuje význam vzájemné spolupráce při podpoře udržitelného rozvoje a boji proti změně klimatu při současném posilování hospodářského růstu; zdůrazňuje, že vytváření partnerství v oblasti energetiky se zeměmi regionu SADC se musí zaměřit nejen na provádění Zelené dohody pro Evropu, ale musí se zároveň zaměřit na zásobování regionu; </w:t>
      </w:r>
    </w:p>
    <w:p w:rsidR="00E20BB5" w:rsidRPr="003814E3" w:rsidRDefault="00E20BB5" w:rsidP="00E20BB5">
      <w:pPr>
        <w:pStyle w:val="NormalHanging12a"/>
      </w:pPr>
      <w:r w:rsidRPr="003814E3">
        <w:t>30.</w:t>
      </w:r>
      <w:r w:rsidRPr="003814E3">
        <w:tab/>
        <w:t xml:space="preserve">opakuje, že ekologická transformace nabízí potenciál vytvářet kvalitní a zelená pracovní místa, která mohou významně přispět k vymýcení chudoby a k sociálnímu začlenění jak v členských státech EU, tak ve státech SADC EPA; </w:t>
      </w:r>
    </w:p>
    <w:p w:rsidR="00E20BB5" w:rsidRPr="003814E3" w:rsidRDefault="00E20BB5" w:rsidP="00E20BB5">
      <w:pPr>
        <w:pStyle w:val="NormalHanging12a"/>
      </w:pPr>
      <w:r w:rsidRPr="003814E3">
        <w:t>31.</w:t>
      </w:r>
      <w:r w:rsidRPr="003814E3">
        <w:tab/>
        <w:t>zdůrazňuje, že je důležité investovat do vzdělání a rozvoje dovedností přizpůsobených úsilí o dekarbonizaci a zároveň řešit výzvy spojené se spravedlivou transformací;</w:t>
      </w:r>
    </w:p>
    <w:p w:rsidR="00E20BB5" w:rsidRPr="003814E3" w:rsidRDefault="00E20BB5" w:rsidP="00E20BB5">
      <w:pPr>
        <w:pStyle w:val="NormalHanging12a"/>
      </w:pPr>
      <w:r w:rsidRPr="003814E3">
        <w:t>32.</w:t>
      </w:r>
      <w:r w:rsidRPr="003814E3">
        <w:tab/>
        <w:t>domnívá se, že projekty na zlepšení místní infrastruktury v zemích SADC EPA v souvislosti s partnerstvími měst jsou užitečné pro podporu partnerství v oblasti klimatu mezi EU a jednotlivými státy SADC EPA decentralizovaným způsobem a pro prohloubení výměn mezi obcemi v jižní Africe a EU; je přesvědčen, že výměny mezi městy umožňují africkým a evropským odborníkům vypracovat řešení vhodná pro rozvoj místní infrastruktury; vítá skutečnost, že tyto projekty partnerství jsou podporovány programem „Místní orgány: partnerství pro udržitelná města 2020“; vyzývá Komisi, aby i nadále pomáhala zemím SADC EPA při plnění požadavků politiky EU v oblasti životního prostředí a zachovala tento program financování; naléhavě vyzývá Komisi, Evropskou službu pro vnější činnost a delegace EU, aby usnadnily dialog s cílem podpořit vzájemné porozumění o dopadu iniciativ EU v oblasti klimatu, jako je zavedení nařízení o mechanismu uhlíkového vyrovnání na hranicích (CBAM) a nařízení o odlesňování a nadcházející právní předpisy Unie týkající se náležité péče;</w:t>
      </w:r>
    </w:p>
    <w:p w:rsidR="00E20BB5" w:rsidRPr="003814E3" w:rsidRDefault="00E20BB5" w:rsidP="00E20BB5">
      <w:pPr>
        <w:pStyle w:val="NormalHanging12a"/>
      </w:pPr>
      <w:r w:rsidRPr="003814E3">
        <w:t>33.</w:t>
      </w:r>
      <w:r w:rsidRPr="003814E3">
        <w:tab/>
        <w:t>zdůrazňuje, že státy SADC EPA jsou obzvláště postiženy dopady změny klimatu; připomíná, že zemědělství v jižní Africe je postihováno jak povodněmi, tak suchem; naléhavě vyzývá Komisi a státy SADC EPA, aby zintenzivnily spolupráci při vytváření vhodných systémů včasného varování a koordinaci mezi příslušnými ministerstvy států SADC EPA, aby bylo dosaženo cílů vnitrostátně stanovených příspěvků;</w:t>
      </w:r>
    </w:p>
    <w:p w:rsidR="00E20BB5" w:rsidRPr="003814E3" w:rsidRDefault="00E20BB5" w:rsidP="00E20BB5">
      <w:pPr>
        <w:pStyle w:val="NormalHanging12a"/>
      </w:pPr>
      <w:r w:rsidRPr="003814E3">
        <w:t>34.</w:t>
      </w:r>
      <w:r w:rsidRPr="003814E3">
        <w:tab/>
        <w:t xml:space="preserve">vítá úsilí států SADC EPA a Komise o navázání užší spolupráce v oblasti odolných potravinových systémů a potravinové suverenity v rámci procesu přezkumu; domnívá se, že tato spolupráce je příležitostí k prosazování Deklarace OSN o právech rolníků a dalších osob pracujících ve venkovských oblastech a úmluv MOP zaměřených na zemědělství, jako je č. 129 o inspekci práce v zemědělství, č. 10 o minimálním věku v zemědělství a č. 11 o právu sdružovat se v zemědělství; připomíná, že schopnost agroekologie sladit ekonomickou, environmentální a sociální dimenzi udržitelnosti byla uznána ve významných zprávách, zejména těch, které vypracovaly Mezivládní panel pro změnu klimatu, Mezivládní vědecko-politická platforma pro biologickou rozmanitost a ekosystémové služby, Světová banka a globální hodnocení v zemědělství </w:t>
      </w:r>
      <w:r w:rsidRPr="003814E3">
        <w:lastRenderedPageBreak/>
        <w:t>vedené organizací FAO (Mezinárodní panel pro hodnocení zemědělských technologií a vědy pro rozvoj – IAASTD);</w:t>
      </w:r>
    </w:p>
    <w:p w:rsidR="00E20BB5" w:rsidRPr="003814E3" w:rsidRDefault="00E20BB5" w:rsidP="00E20BB5">
      <w:pPr>
        <w:pStyle w:val="NormalHanging12a"/>
      </w:pPr>
      <w:r w:rsidRPr="003814E3">
        <w:t>35.</w:t>
      </w:r>
      <w:r w:rsidRPr="003814E3">
        <w:tab/>
        <w:t>zdůrazňuje, že je třeba usilovat o budování hodnotových řetězců odolných vůči změně klimatu v rámci zemědělského průmyslu a o rozvoj odrůd plodin odolných vůči suchu a technik zpracování přizpůsobených klimatu;</w:t>
      </w:r>
    </w:p>
    <w:p w:rsidR="00E20BB5" w:rsidRPr="003814E3" w:rsidRDefault="00E20BB5" w:rsidP="00E20BB5">
      <w:pPr>
        <w:pStyle w:val="NormalHanging12a"/>
      </w:pPr>
      <w:r w:rsidRPr="003814E3">
        <w:t>36.</w:t>
      </w:r>
      <w:r w:rsidRPr="003814E3">
        <w:tab/>
        <w:t>zdůrazňuje, že přístup k čisté vodě a sanitárním zařízením má zásadní význam pro udržitelnost zemědělství; zdůrazňuje, že jsou zapotřebí komplexní strategie hospodaření s vodou; zdůrazňuje, že nedostatečný přístup k čisté vodě a sanitárním zařízením v regionu SADC je překážkou udržitelného rozvoje;</w:t>
      </w:r>
    </w:p>
    <w:p w:rsidR="00E20BB5" w:rsidRPr="003814E3" w:rsidRDefault="00E20BB5" w:rsidP="00E20BB5">
      <w:pPr>
        <w:pStyle w:val="NormalHanging12a"/>
      </w:pPr>
      <w:r w:rsidRPr="003814E3">
        <w:t>37.</w:t>
      </w:r>
      <w:r w:rsidRPr="003814E3">
        <w:tab/>
        <w:t xml:space="preserve">vyzývá k provádění regionálních iniciativ v oblasti zpracování zemědělských produktů a k jejich sdílení mezi státy SADC EPA s cílem podpořit výměnu znalostí a sdílení osvědčených postupů; vyzývá ke sledování pokroku regionálních hodnotových řetězců v oblasti zpracování zemědělských produktů; 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Rovnost žen a mužů</w:t>
      </w:r>
    </w:p>
    <w:p w:rsidR="00E20BB5" w:rsidRPr="003814E3" w:rsidRDefault="00E20BB5" w:rsidP="00E20BB5">
      <w:pPr>
        <w:pStyle w:val="NormalHanging12a"/>
      </w:pPr>
      <w:r w:rsidRPr="003814E3">
        <w:t>38.</w:t>
      </w:r>
      <w:r w:rsidRPr="003814E3">
        <w:tab/>
        <w:t>uznává zásadní úlohu žen v hospodářském rozvoji regionu SADC a význam vytvoření příznivého prostředí, které zaručí jejich práva; vyzývá Komisi, aby v souvislosti s prováděním dohody o hospodářském partnerství upřednostňovala otázky rovnosti žen a mužů, například pořádáním seminářů o rovnosti žen a mužů mimo jiné mezi organizacemi hájícími práva žen v EU a v zemích SADC, zvyšováním povědomí domácích orgánů a společností o nevyužitém hospodářském potenciálu vyplývajícím z diskriminace žen a tím, že jim pomůže určit politické, hospodářské a sociální faktory, které brání pokroku afrických žen, a požaduje politiky a konkrétní opatření k odstranění rozdílů mezi ženami a muži; zdůrazňuje, že je důležité posílit postavení žen a mladých lidí v regionu SADC zlepšením jejich přístupu k financování, zdrojům a ekonomické účasti; vyzývá EU a státy SADC EPA, aby ženám a mladým lidem zajistily rovný a neomezený přístup k finančním službám a zdrojům a podporovaly finanční začlenění;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Investice</w:t>
      </w:r>
    </w:p>
    <w:p w:rsidR="00E20BB5" w:rsidRPr="003814E3" w:rsidRDefault="00E20BB5" w:rsidP="00E20BB5">
      <w:pPr>
        <w:pStyle w:val="NormalHanging12a"/>
      </w:pPr>
      <w:r w:rsidRPr="003814E3">
        <w:t>39.</w:t>
      </w:r>
      <w:r w:rsidRPr="003814E3">
        <w:tab/>
        <w:t>poukazuje na to, že k dosažení cílů Agendy pro udržitelný rozvoj 2030 a Pařížské dohody a k urychlení transformace na nízkouhlíkové hospodářství odolné vůči změně klimatu ve státech SADC EPA je třeba výrazně zvýšit zelené financování a investice;</w:t>
      </w:r>
    </w:p>
    <w:p w:rsidR="00E20BB5" w:rsidRPr="003814E3" w:rsidRDefault="00E20BB5" w:rsidP="00E20BB5">
      <w:pPr>
        <w:pStyle w:val="NormalHanging12a"/>
      </w:pPr>
      <w:r w:rsidRPr="003814E3">
        <w:t>40.</w:t>
      </w:r>
      <w:r w:rsidRPr="003814E3">
        <w:tab/>
        <w:t xml:space="preserve">vyzývá EU a státy SADC EPA, aby aktivně prozkoumaly inovativní mechanismy pro zelené financování, včetně zelených dluhopisů, investičních fondů zaměřených na změnu klimatu a partnerství veřejného a soukromého sektoru, a využily tak mezinárodní platformy k přilákání investic do udržitelných projektů odolných vůči změně klimatu; vyzývá EU, aby využila svého vlivu při získávání lepších postupů financování od institucí, jako je Světová banka, a posilování úlohy Mezinárodního měnového fondu při snižování dluhu vysoce zadlužených zemí, a vyzývá proto EU a její členské státy, aby využily svého vlivu k prozkoumání nových přístupů, které uvolní finance na přizpůsobení se klimatu; zdůrazňuje potřebu proaktivních opatření, která by nadále lákala vyšší investice, zejména do strategických a inovativních odvětví, což může vést ke kvalitnějším výsledkům a podpořit udržitelnější rozvoj a následně k dlouhodobým přínosům jak pro státy SADC EPA, tak pro EU; dále naléhavě vyzývá EU a státy SADC EPA, aby společně prozkoumaly inovativní možnosti financování, jako je zajištění půjček, a aby je následně za vhodných podmínek přidělily na financování veřejné </w:t>
      </w:r>
      <w:r w:rsidRPr="003814E3">
        <w:lastRenderedPageBreak/>
        <w:t>infrastruktury v klíčových oblastech, jako je energetika, dodávky vody, odstraňování odpadů a recyklace;</w:t>
      </w:r>
    </w:p>
    <w:p w:rsidR="00E20BB5" w:rsidRPr="003814E3" w:rsidRDefault="00E20BB5" w:rsidP="00E20BB5">
      <w:pPr>
        <w:pStyle w:val="NormalHanging12a"/>
      </w:pPr>
      <w:r w:rsidRPr="003814E3">
        <w:t>41.</w:t>
      </w:r>
      <w:r w:rsidRPr="003814E3">
        <w:tab/>
        <w:t xml:space="preserve">vyzývá EU a její členské státy, aby zintenzivnily své úsilí na mezinárodních fórech, včetně WTO, s cílem prosazovat navýšení mezinárodního financování opatření v oblasti klimatu; </w:t>
      </w:r>
    </w:p>
    <w:p w:rsidR="00E20BB5" w:rsidRPr="003814E3" w:rsidRDefault="00E20BB5" w:rsidP="00E20BB5">
      <w:pPr>
        <w:pStyle w:val="NormalHanging12a"/>
      </w:pPr>
      <w:r w:rsidRPr="003814E3">
        <w:t>42.</w:t>
      </w:r>
      <w:r w:rsidRPr="003814E3">
        <w:tab/>
        <w:t>konstatuje, že objem investic členských států EU ve státech SADC EPA zůstává výrazně vyšší než objem investic Spojených států nebo Číny;</w:t>
      </w:r>
    </w:p>
    <w:p w:rsidR="00E20BB5" w:rsidRPr="003814E3" w:rsidRDefault="00E20BB5" w:rsidP="00E20BB5">
      <w:pPr>
        <w:pStyle w:val="NormalHanging12a"/>
      </w:pPr>
      <w:r w:rsidRPr="003814E3">
        <w:t>43.</w:t>
      </w:r>
      <w:r w:rsidRPr="003814E3">
        <w:tab/>
        <w:t xml:space="preserve">dále se domnívá, že je naléhavě nutné zvýšit udržitelné investice v regionu SADC, a očekává, že budou určeny investiční oblasti, které se jeví jako obzvláště vhodné pro investiční partnerství mezi EU a státy SADC EPA; vyzývá k lepší koordinaci přístupu týmu Evropa při určování a provádění vhodných opatření ke zvýšení investic; zdůrazňuje, že dosažení cílů udržitelného rozvoje vyžaduje rozsáhlé investice do podpory infrastruktury a diverzifikace od závislosti na primárních komoditách směrem k průmyslovým výrobkům vysoké hodnoty; zdůrazňuje, že investiční politika EU by měla pomáhat rozvojovým zemím, zejména africkým státům, přilákat přímé zahraniční investice a snížit nedostatek finančních prostředků na dosažení cílů udržitelného rozvoje; zdůrazňuje, že vytváření důstojných pracovních míst musí být klíčovým faktorem při podpoře investic v regionu SADC, který umožní vytvoření pevných domácích rámců pro lidská práva a náležitou péči o životní prostředí; zdůrazňuje, že je naléhavě nutné svěřit provádění v co největším možném rozsahu místním společnostem s cílem udržet investované finanční prostředky v regionu, podpořit diverzifikaci a převádět know-how; domnívá se, že finanční prostředky strategie </w:t>
      </w:r>
      <w:proofErr w:type="spellStart"/>
      <w:r w:rsidRPr="003814E3">
        <w:t>Global</w:t>
      </w:r>
      <w:proofErr w:type="spellEnd"/>
      <w:r w:rsidRPr="003814E3">
        <w:t xml:space="preserve"> </w:t>
      </w:r>
      <w:proofErr w:type="spellStart"/>
      <w:r w:rsidRPr="003814E3">
        <w:t>Gateway</w:t>
      </w:r>
      <w:proofErr w:type="spellEnd"/>
      <w:r w:rsidRPr="003814E3">
        <w:t xml:space="preserve"> by měly být navýšeny a že je třeba zvýšit podíl grantů na investice, které jsou stejně potřebné; </w:t>
      </w:r>
    </w:p>
    <w:p w:rsidR="00E20BB5" w:rsidRPr="003814E3" w:rsidRDefault="00E20BB5" w:rsidP="00E20BB5">
      <w:pPr>
        <w:pStyle w:val="NormalHanging12a"/>
      </w:pPr>
      <w:r w:rsidRPr="003814E3">
        <w:t>44.</w:t>
      </w:r>
      <w:r w:rsidRPr="003814E3">
        <w:tab/>
        <w:t xml:space="preserve">vyzývá Komisi a členské státy, aby zajistily, že při výběru a podpoře projektů </w:t>
      </w:r>
      <w:proofErr w:type="spellStart"/>
      <w:r w:rsidRPr="003814E3">
        <w:t>Global</w:t>
      </w:r>
      <w:proofErr w:type="spellEnd"/>
      <w:r w:rsidRPr="003814E3">
        <w:t xml:space="preserve"> </w:t>
      </w:r>
      <w:proofErr w:type="spellStart"/>
      <w:r w:rsidRPr="003814E3">
        <w:t>Gateway</w:t>
      </w:r>
      <w:proofErr w:type="spellEnd"/>
      <w:r w:rsidRPr="003814E3">
        <w:t xml:space="preserve"> bude sociální dialog nedílnou součástí institucionálního rámce pro tvorbu a provádění politik na všech úrovních;</w:t>
      </w:r>
    </w:p>
    <w:p w:rsidR="00E20BB5" w:rsidRPr="003814E3" w:rsidRDefault="00E20BB5" w:rsidP="00E20BB5">
      <w:pPr>
        <w:pStyle w:val="NormalHanging12a"/>
      </w:pPr>
      <w:r w:rsidRPr="003814E3">
        <w:t>45.</w:t>
      </w:r>
      <w:r w:rsidRPr="003814E3">
        <w:tab/>
        <w:t>vyzývá Komisi, aby lépe koordinovala jednotlivé vnitrostátní exportní úvěrové agentury členských států EU s cílem dosáhnout souladu s prioritami Zelené dohody pro Evropu;</w:t>
      </w:r>
    </w:p>
    <w:p w:rsidR="00E20BB5" w:rsidRPr="003814E3" w:rsidRDefault="00E20BB5" w:rsidP="00E20BB5">
      <w:pPr>
        <w:pStyle w:val="NormalHanging12a"/>
      </w:pPr>
      <w:r w:rsidRPr="003814E3">
        <w:t>46.</w:t>
      </w:r>
      <w:r w:rsidRPr="003814E3">
        <w:tab/>
        <w:t>zdůrazňuje význam malých a středních podniků pro hospodářský rozvoj států SADC a uznává jejich potenciál a úlohu; opakuje, že je třeba zvýšit povědomí o přínosech a příležitostech dohody, zejména pro malé a střední podniky;</w:t>
      </w:r>
    </w:p>
    <w:p w:rsidR="00E20BB5" w:rsidRPr="003814E3" w:rsidRDefault="00E20BB5" w:rsidP="00E20BB5">
      <w:pPr>
        <w:pStyle w:val="NormalHanging12a"/>
      </w:pPr>
      <w:r w:rsidRPr="003814E3">
        <w:t>47.</w:t>
      </w:r>
      <w:r w:rsidRPr="003814E3">
        <w:tab/>
        <w:t xml:space="preserve">zdůrazňuje význam aktivního zapojení podniků ze soukromého sektoru do provádění a monitorování dohody o hospodářském partnerství </w:t>
      </w:r>
      <w:proofErr w:type="gramStart"/>
      <w:r w:rsidRPr="003814E3">
        <w:t>EU</w:t>
      </w:r>
      <w:proofErr w:type="gramEnd"/>
      <w:r w:rsidRPr="003814E3">
        <w:t>–</w:t>
      </w:r>
      <w:proofErr w:type="gramStart"/>
      <w:r w:rsidRPr="003814E3">
        <w:t>SADC</w:t>
      </w:r>
      <w:proofErr w:type="gramEnd"/>
      <w:r w:rsidRPr="003814E3">
        <w:t>;</w:t>
      </w:r>
    </w:p>
    <w:p w:rsidR="00E20BB5" w:rsidRPr="003814E3" w:rsidRDefault="00E20BB5" w:rsidP="00E20BB5">
      <w:pPr>
        <w:pStyle w:val="NormalHanging12a"/>
      </w:pPr>
      <w:r w:rsidRPr="003814E3">
        <w:t>48.</w:t>
      </w:r>
      <w:r w:rsidRPr="003814E3">
        <w:tab/>
        <w:t>vyzývá Komisi, aby aktivně podporovala a povzbuzovala účast na programech budování kapacit a regionálních iniciativách zaměřených na posílení investičních a vývozních kapacit a zároveň na podporu tržního prostředí příznivějšího pro malé a střední podniky;</w:t>
      </w:r>
    </w:p>
    <w:p w:rsidR="00E20BB5" w:rsidRPr="003814E3" w:rsidRDefault="00E20BB5" w:rsidP="00E20BB5">
      <w:pPr>
        <w:pStyle w:val="NormalHanging12a"/>
      </w:pPr>
      <w:r w:rsidRPr="003814E3">
        <w:t>49.</w:t>
      </w:r>
      <w:r w:rsidRPr="003814E3">
        <w:tab/>
        <w:t xml:space="preserve">vítá zavedení programů EU, jako je program podpory zlepšování investic a podnikatelského prostředí zaměřený na zlepšení podnikatelského a investičního prostředí ve státech SADC; vyzývá v této souvislosti k tomu, aby se v příštím finančním období počítalo s větším objemem finančních prostředků s cílem více podpořit růst a rozvoj soukromého sektoru a vytvořit pracovní příležitosti pro místní obyvatelstvo, a </w:t>
      </w:r>
      <w:r w:rsidRPr="003814E3">
        <w:lastRenderedPageBreak/>
        <w:t>snižovat tak chudobu;</w:t>
      </w:r>
    </w:p>
    <w:p w:rsidR="00E20BB5" w:rsidRPr="003814E3" w:rsidRDefault="00E20BB5" w:rsidP="00E20BB5">
      <w:pPr>
        <w:pStyle w:val="NormalHanging12a"/>
      </w:pPr>
      <w:r w:rsidRPr="003814E3">
        <w:t>50.</w:t>
      </w:r>
      <w:r w:rsidRPr="003814E3">
        <w:tab/>
        <w:t>zdůrazňuje, že transparentní a předvídatelný právní a daňový rámec pomůže podpořit regionální integraci a přilákat přímé zahraniční investice;</w:t>
      </w:r>
    </w:p>
    <w:p w:rsidR="00E20BB5" w:rsidRPr="003814E3" w:rsidRDefault="00E20BB5" w:rsidP="00E20BB5">
      <w:pPr>
        <w:spacing w:after="120"/>
        <w:rPr>
          <w:b/>
          <w:i/>
        </w:rPr>
      </w:pPr>
      <w:r w:rsidRPr="003814E3">
        <w:rPr>
          <w:b/>
          <w:i/>
        </w:rPr>
        <w:t>Přistoupení Angoly</w:t>
      </w:r>
    </w:p>
    <w:p w:rsidR="00E20BB5" w:rsidRPr="003814E3" w:rsidRDefault="00E20BB5" w:rsidP="00E20BB5">
      <w:pPr>
        <w:pStyle w:val="NormalHanging12a"/>
      </w:pPr>
      <w:r w:rsidRPr="003814E3">
        <w:t>51.</w:t>
      </w:r>
      <w:r w:rsidRPr="003814E3">
        <w:tab/>
        <w:t>uznává význam dohody SIFA mezi EU a Angolou pro tuto dohodu jako nového přístupu k vybudování nezbytného transparentního a předvídatelného právního a fiskálního rámce podporujícího náležitou péči investorů s cílem přilákat udržitelné a odpovědné investice a zdůrazňuje dohodnutá ustanovení o závazcích týkajících se genderu, změny klimatu a udržitelného rozvoje; vybízí další země v regionu, aby zvážily podobné dohody SIFA s EU, které zahrnují ve svém návrhu vnitrostátně stanovené příspěvky; zdůrazňuje, že dohoda SIFA mezi EU a Angolou by měla přispívat k přilákání a rozšiřování udržitelných investic do Angoly, jakož i k podpoře hospodářské diverzifikace, a zároveň integrovat závazky v oblasti životního prostředí a pracovních práv, a neměla by mít opačný účinek; zdůrazňuje udržitelné investiční příležitosti v odvětví zemědělství citlivém na změnu klimatu, investice do obnovitelných zdrojů energie a infrastruktury odolné vůči změně klimatu, jakož i rozvoj dovedností; vyzývá Komisi, aby upřednostnila projekty spolupráce, které podporují závazky udržitelnosti stanovené v dohodě SIFA mezi EU a Angolou v rámci víceletého orientačního programu pro Angolu; domnívá se, že dohody, jako je dohoda SIFA mezi EU a Angolou, mohou poskytnout právní a organizační rámec pro udržitelné investice, které sníží závislost Angoly na ropě a plynu; vítá skutečnost, že dohoda SIFA mezi EU a Angolou zahrnuje důležité aspekty praktického provádění investic, jako je transparentnost a předvídatelnost investic, zefektivnění schvalovacích postupů, zřízení kontaktních míst pro zainteresované investory, postupy pro předcházení sporům a jejich řešení a pro náležitou péči investorů; vyzývá EU a státy SADC EPA, aby zvážily, zda by tuto dohodu neměla doplňovat dohoda o usnadnění udržitelných investic; vyzývá státy SADC EPA, aby v případě potřeby zahájily jednání o této otázce;</w:t>
      </w:r>
    </w:p>
    <w:p w:rsidR="00E20BB5" w:rsidRPr="003814E3" w:rsidRDefault="00E20BB5" w:rsidP="00E20BB5">
      <w:pPr>
        <w:pStyle w:val="NormalHanging12a"/>
      </w:pPr>
      <w:r w:rsidRPr="003814E3">
        <w:t>52.</w:t>
      </w:r>
      <w:r w:rsidRPr="003814E3">
        <w:tab/>
        <w:t>vítá žádost Angoly o přistoupení k dohodě o hospodářském partnerství mezi EU a SADC; v této souvislosti doufá, že proces vyjednávání bude zahájen bez dalších prodlev; domnívá se, že pokud se Angola připojí k dohodě o hospodářském partnerství mezi EU a SADC nebo k jakémukoli jinému samostatnému závaznému a vymahatelnému mezinárodnímu nástroji mezi EU a státy SADC, měla by být dohoda SIFA mezi EU a Angolou odpovídajícím způsobem upravena;</w:t>
      </w:r>
    </w:p>
    <w:p w:rsidR="00E20BB5" w:rsidRPr="003814E3" w:rsidRDefault="00E20BB5" w:rsidP="00E20BB5">
      <w:pPr>
        <w:pStyle w:val="NormalHanging12a"/>
      </w:pPr>
      <w:r w:rsidRPr="003814E3">
        <w:t>53.</w:t>
      </w:r>
      <w:r w:rsidRPr="003814E3">
        <w:tab/>
        <w:t xml:space="preserve">připomíná, že podle posouzení dopadů provedeného Komisí čelí Angola problémům s kapacitou při účinném provádění dohody o hospodářském partnerství; vyzývá Komisi, aby Angole pomohla při budování kapacit; 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Suroviny</w:t>
      </w:r>
    </w:p>
    <w:p w:rsidR="00E20BB5" w:rsidRPr="003814E3" w:rsidRDefault="00E20BB5" w:rsidP="00E20BB5">
      <w:pPr>
        <w:pStyle w:val="NormalHanging12a"/>
      </w:pPr>
      <w:r w:rsidRPr="003814E3">
        <w:t>54.</w:t>
      </w:r>
      <w:r w:rsidRPr="003814E3">
        <w:tab/>
        <w:t xml:space="preserve">vyzývá Komisi a státy SADC EPA, aby posílily spolupráci prostřednictvím formálních fór, strategických partnerství v oblasti kritických surovin a prováděcích plánů s cílem zajistit diverzifikované a udržitelné dodávky klíčových surovin pro ekologickou, digitální a spravedlivou transformaci, zlepšit recyklaci přírodních zdrojů a nakládání s odpady, podpořit domácí průmysl při posunu v hodnotovém řetězci od těžby ke zpracování surovin a podporovat odpovědné těžební postupy, zejména uznáním a uplatňováním svobodného předchozího a informovaného souhlasu místního obyvatelstva dotčeného těžebními projekty a tím, že přináší výhody v celém dodavatelském a výrobním řetězci; je přesvědčen, že těžba surovin musí probíhat v </w:t>
      </w:r>
      <w:r w:rsidRPr="003814E3">
        <w:lastRenderedPageBreak/>
        <w:t>souladu s environmentálními normami, pracovními a lidskými právy, včetně práv původních obyvatel; požaduje trvalou a širokou účast všech příslušných zúčastněných stran, včetně místních a domorodých komunit; podporuje politické reformy zaměřené na vlastnictví půdy a dolů, pracovní práva a sociální spravedlnost s cílem zmírnit konflikty a podpořit udržitelné investice; je znepokojen případy porušování lidských práv a vysokou mírou škod na životním prostředí způsobených některými těžebními společnostmi;</w:t>
      </w:r>
    </w:p>
    <w:p w:rsidR="00E20BB5" w:rsidRPr="003814E3" w:rsidRDefault="00E20BB5" w:rsidP="00E20BB5">
      <w:pPr>
        <w:pStyle w:val="NormalHanging12a"/>
      </w:pPr>
      <w:r w:rsidRPr="003814E3">
        <w:t>55.</w:t>
      </w:r>
      <w:r w:rsidRPr="003814E3">
        <w:tab/>
        <w:t>vítá strategické partnerství s Namibií, jehož účelem je docílit rozvoje výroby vodíku z obnovitelných zdrojů a vybudovat hodnotové řetězce kritických surovin; připomíná, že je třeba rozvíjet nezbytnou infrastrukturu, jako jsou zařízení na výrobu energie z obnovitelných zdrojů, dopravní sítě a výzkumná střediska, s cílem usnadnit výrobu a distribuci vodíku z obnovitelných zdrojů;</w:t>
      </w:r>
    </w:p>
    <w:p w:rsidR="00E20BB5" w:rsidRPr="003814E3" w:rsidRDefault="00E20BB5" w:rsidP="00E20BB5">
      <w:pPr>
        <w:pStyle w:val="NormalHanging12a"/>
      </w:pPr>
      <w:r w:rsidRPr="003814E3">
        <w:t>56.</w:t>
      </w:r>
      <w:r w:rsidRPr="003814E3">
        <w:tab/>
        <w:t xml:space="preserve">vyzývá v této souvislosti k vytvoření platforem pro sdílení znalostí a výzkumných sítí s cílem usnadnit výměnu osvědčených postupů, zkušeností a inovativních řešení mezi členskými státy; považuje za užitečné rozšířit technologickou spolupráci na další oblasti; </w:t>
      </w:r>
    </w:p>
    <w:p w:rsidR="00E20BB5" w:rsidRPr="003814E3" w:rsidRDefault="00E20BB5" w:rsidP="00E20BB5">
      <w:pPr>
        <w:pStyle w:val="NormalHanging12a"/>
      </w:pPr>
      <w:r w:rsidRPr="003814E3">
        <w:t>57.</w:t>
      </w:r>
      <w:r w:rsidRPr="003814E3">
        <w:tab/>
        <w:t>zdůrazňuje, že požadavek EU na zákaz vývozních daní na suroviny je v procesu jednání o dohodách o hospodářském partnerství dlouhodobou překážkou vzhledem k tomu, že vývozní daně a cla nejsou v rámci režimu WTO zakázány; připomíná právo afrických zemí regulovat suroviny ve svém veřejném zájmu; vyzývá proto EU, aby neprosazovala takovou obchodní politiku, která by rozvojovým zemím obecně zakazovala uvalovat vývozní daň na nerostné suroviny, pokud to není v rozporu s pravidly WTO;</w:t>
      </w:r>
    </w:p>
    <w:p w:rsidR="00E20BB5" w:rsidRPr="003814E3" w:rsidRDefault="00E20BB5" w:rsidP="00E20BB5">
      <w:pPr>
        <w:pStyle w:val="NormalHanging12a"/>
        <w:rPr>
          <w:b/>
          <w:i/>
        </w:rPr>
      </w:pPr>
      <w:r w:rsidRPr="003814E3">
        <w:rPr>
          <w:b/>
          <w:i/>
        </w:rPr>
        <w:t>Výjimka z Dohody TRIPS</w:t>
      </w:r>
    </w:p>
    <w:p w:rsidR="00E20BB5" w:rsidRPr="003814E3" w:rsidRDefault="00E20BB5" w:rsidP="00E20BB5">
      <w:pPr>
        <w:pStyle w:val="NormalHanging12a"/>
      </w:pPr>
      <w:r w:rsidRPr="003814E3">
        <w:t>58.</w:t>
      </w:r>
      <w:r w:rsidRPr="003814E3">
        <w:tab/>
        <w:t xml:space="preserve">poznamenává, že původní návrh mimo jiné Indie a Jižní Afriky na výjimku týkající se obchodních aspektů práv k duševnímu vlastnictví (TRIPS) pro vakcíny proti COVID se na začátku setkal s různými reakcemi a později jej podpořila EU; zdůrazňuje, že v budoucnu by rovné partnerství mělo zahrnovat více dialogu; vyzývá EU a její členské státy a členy WTO, aby pokročily v dlouho odkládaných jednáních ve WTO o prodloužení rozhodnutí 12. ministerské konference o obchodních aspektech práv k duševnímu vlastnictví (TRIPS) rozšířit dohodnutou flexibilitu na úrovni WTO na </w:t>
      </w:r>
      <w:proofErr w:type="gramStart"/>
      <w:r w:rsidRPr="003814E3">
        <w:t>terapeutika</w:t>
      </w:r>
      <w:proofErr w:type="gramEnd"/>
      <w:r w:rsidRPr="003814E3">
        <w:t xml:space="preserve"> a diagnostiku; v této souvislosti vyzývá Komisi, aby zavedla jasný politický rámec, který zajistí, že budoucí systém povinných licencí EU bude v souladu s dohodnutými flexibilitami Dohody TRIPS; v této souvislosti vyzývá k intenzivnější rovnocenné spolupráci se státy SADC EPA;</w:t>
      </w:r>
    </w:p>
    <w:p w:rsidR="00E20BB5" w:rsidRPr="003814E3" w:rsidRDefault="00E20BB5" w:rsidP="00E20BB5">
      <w:pPr>
        <w:pStyle w:val="NormalHanging12a"/>
      </w:pPr>
      <w:r w:rsidRPr="003814E3">
        <w:t>59.</w:t>
      </w:r>
      <w:r w:rsidRPr="003814E3">
        <w:tab/>
        <w:t xml:space="preserve">vítá úsilí vynaložené v rámci strategického partnerství mezi EU a Jihoafrickou republikou o vybudování infrastruktury pro výrobu očkovacích látek; zdůrazňuje, že tato infrastruktura musí zahrnovat výrobu očkovacích látek proti COVID-19; </w:t>
      </w:r>
    </w:p>
    <w:p w:rsidR="00E20BB5" w:rsidRPr="003814E3" w:rsidRDefault="00E20BB5" w:rsidP="00E20BB5">
      <w:pPr>
        <w:pStyle w:val="NormalHanging12a"/>
        <w:keepNext/>
        <w:jc w:val="center"/>
      </w:pPr>
      <w:r w:rsidRPr="003814E3">
        <w:t>°</w:t>
      </w:r>
    </w:p>
    <w:p w:rsidR="00E20BB5" w:rsidRPr="003814E3" w:rsidRDefault="00E20BB5" w:rsidP="00E20BB5">
      <w:pPr>
        <w:pStyle w:val="NormalHanging12a"/>
        <w:keepNext/>
        <w:jc w:val="center"/>
      </w:pPr>
      <w:r w:rsidRPr="003814E3">
        <w:t>°</w:t>
      </w:r>
      <w:r w:rsidRPr="003814E3">
        <w:tab/>
        <w:t>°</w:t>
      </w:r>
    </w:p>
    <w:p w:rsidR="00E20BB5" w:rsidRPr="003814E3" w:rsidRDefault="00E20BB5" w:rsidP="00E20BB5">
      <w:pPr>
        <w:pStyle w:val="NormalHanging12a"/>
      </w:pPr>
      <w:r w:rsidRPr="003814E3">
        <w:t>60.</w:t>
      </w:r>
      <w:r w:rsidRPr="003814E3">
        <w:tab/>
        <w:t>pověřuje svou předsedkyni, aby předala toto usnesení Radě, Komisi a vládám a parlamentům států dohody o hospodářském partnerství s Jihoafrickým společenstvím pro rozvoj.</w:t>
      </w:r>
    </w:p>
    <w:sectPr w:rsidR="00E20BB5" w:rsidRPr="003814E3" w:rsidSect="00931C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567" w:rsidRPr="003814E3" w:rsidRDefault="007C1567">
      <w:r w:rsidRPr="003814E3">
        <w:separator/>
      </w:r>
    </w:p>
  </w:endnote>
  <w:endnote w:type="continuationSeparator" w:id="0">
    <w:p w:rsidR="007C1567" w:rsidRPr="003814E3" w:rsidRDefault="007C1567">
      <w:r w:rsidRPr="003814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567" w:rsidRPr="003814E3" w:rsidRDefault="007C1567">
      <w:r w:rsidRPr="003814E3">
        <w:separator/>
      </w:r>
    </w:p>
  </w:footnote>
  <w:footnote w:type="continuationSeparator" w:id="0">
    <w:p w:rsidR="007C1567" w:rsidRPr="003814E3" w:rsidRDefault="007C1567">
      <w:r w:rsidRPr="003814E3">
        <w:continuationSeparator/>
      </w:r>
    </w:p>
  </w:footnote>
  <w:footnote w:id="1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 xml:space="preserve">. 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L 250, </w:t>
      </w:r>
      <w:proofErr w:type="gramStart"/>
      <w:r w:rsidRPr="003814E3">
        <w:rPr>
          <w:sz w:val="24"/>
          <w:lang w:val="cs-CZ"/>
        </w:rPr>
        <w:t>16.9.2016</w:t>
      </w:r>
      <w:proofErr w:type="gramEnd"/>
      <w:r w:rsidRPr="003814E3">
        <w:rPr>
          <w:sz w:val="24"/>
          <w:lang w:val="cs-CZ"/>
        </w:rPr>
        <w:t>, s. 3.</w:t>
      </w:r>
    </w:p>
  </w:footnote>
  <w:footnote w:id="2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 xml:space="preserve">. 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C 204, </w:t>
      </w:r>
      <w:proofErr w:type="gramStart"/>
      <w:r w:rsidRPr="003814E3">
        <w:rPr>
          <w:sz w:val="24"/>
          <w:lang w:val="cs-CZ"/>
        </w:rPr>
        <w:t>13.6.2018</w:t>
      </w:r>
      <w:proofErr w:type="gramEnd"/>
      <w:r w:rsidRPr="003814E3">
        <w:rPr>
          <w:sz w:val="24"/>
          <w:lang w:val="cs-CZ"/>
        </w:rPr>
        <w:t>, s. 222.</w:t>
      </w:r>
    </w:p>
  </w:footnote>
  <w:footnote w:id="3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 xml:space="preserve">. 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C 132, </w:t>
      </w:r>
      <w:proofErr w:type="gramStart"/>
      <w:r w:rsidRPr="003814E3">
        <w:rPr>
          <w:sz w:val="24"/>
          <w:lang w:val="cs-CZ"/>
        </w:rPr>
        <w:t>14.4.2023</w:t>
      </w:r>
      <w:proofErr w:type="gramEnd"/>
      <w:r w:rsidRPr="003814E3">
        <w:rPr>
          <w:sz w:val="24"/>
          <w:lang w:val="cs-CZ"/>
        </w:rPr>
        <w:t>, s. 99.</w:t>
      </w:r>
    </w:p>
  </w:footnote>
  <w:footnote w:id="4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 xml:space="preserve">. 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C 32, </w:t>
      </w:r>
      <w:proofErr w:type="gramStart"/>
      <w:r w:rsidRPr="003814E3">
        <w:rPr>
          <w:sz w:val="24"/>
          <w:lang w:val="cs-CZ"/>
        </w:rPr>
        <w:t>27.1.2023</w:t>
      </w:r>
      <w:proofErr w:type="gramEnd"/>
      <w:r w:rsidRPr="003814E3">
        <w:rPr>
          <w:sz w:val="24"/>
          <w:lang w:val="cs-CZ"/>
        </w:rPr>
        <w:t>, s. 74.</w:t>
      </w:r>
    </w:p>
  </w:footnote>
  <w:footnote w:id="5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>. 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C 494, </w:t>
      </w:r>
      <w:proofErr w:type="gramStart"/>
      <w:r w:rsidRPr="003814E3">
        <w:rPr>
          <w:sz w:val="24"/>
          <w:lang w:val="cs-CZ"/>
        </w:rPr>
        <w:t>8.12.2021</w:t>
      </w:r>
      <w:proofErr w:type="gramEnd"/>
      <w:r w:rsidRPr="003814E3">
        <w:rPr>
          <w:sz w:val="24"/>
          <w:lang w:val="cs-CZ"/>
        </w:rPr>
        <w:t>, s. 80.</w:t>
      </w:r>
    </w:p>
  </w:footnote>
  <w:footnote w:id="6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Úř</w:t>
      </w:r>
      <w:proofErr w:type="spellEnd"/>
      <w:r w:rsidRPr="003814E3">
        <w:rPr>
          <w:sz w:val="24"/>
          <w:lang w:val="cs-CZ"/>
        </w:rPr>
        <w:t xml:space="preserve">. </w:t>
      </w:r>
      <w:proofErr w:type="spellStart"/>
      <w:proofErr w:type="gramStart"/>
      <w:r w:rsidRPr="003814E3">
        <w:rPr>
          <w:sz w:val="24"/>
          <w:lang w:val="cs-CZ"/>
        </w:rPr>
        <w:t>věst</w:t>
      </w:r>
      <w:proofErr w:type="spellEnd"/>
      <w:proofErr w:type="gramEnd"/>
      <w:r w:rsidRPr="003814E3">
        <w:rPr>
          <w:sz w:val="24"/>
          <w:lang w:val="cs-CZ"/>
        </w:rPr>
        <w:t xml:space="preserve">. C 105, </w:t>
      </w:r>
      <w:proofErr w:type="gramStart"/>
      <w:r w:rsidRPr="003814E3">
        <w:rPr>
          <w:sz w:val="24"/>
          <w:lang w:val="cs-CZ"/>
        </w:rPr>
        <w:t>4.3.2022</w:t>
      </w:r>
      <w:proofErr w:type="gramEnd"/>
      <w:r w:rsidRPr="003814E3">
        <w:rPr>
          <w:sz w:val="24"/>
          <w:lang w:val="cs-CZ"/>
        </w:rPr>
        <w:t>, s. 40.</w:t>
      </w:r>
    </w:p>
  </w:footnote>
  <w:footnote w:id="7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r w:rsidRPr="003814E3">
        <w:rPr>
          <w:sz w:val="24"/>
          <w:lang w:val="cs-CZ"/>
        </w:rPr>
        <w:t xml:space="preserve">Studie – „Dohoda o hospodářském partnerství mezi EU a Jihoafrickým společenstvím pro rozvoj: Dohoda o přidružení – </w:t>
      </w:r>
      <w:proofErr w:type="spellStart"/>
      <w:r w:rsidRPr="003814E3">
        <w:rPr>
          <w:sz w:val="24"/>
          <w:lang w:val="cs-CZ"/>
        </w:rPr>
        <w:t>geohospodářská</w:t>
      </w:r>
      <w:proofErr w:type="spellEnd"/>
      <w:r w:rsidRPr="003814E3">
        <w:rPr>
          <w:sz w:val="24"/>
          <w:lang w:val="cs-CZ"/>
        </w:rPr>
        <w:t xml:space="preserve"> perspektiva“, Evropský parlament, generální ředitelství pro parlamentní výzkumné služby, 22. listopadu 2023.</w:t>
      </w:r>
    </w:p>
  </w:footnote>
  <w:footnote w:id="8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proofErr w:type="spellStart"/>
      <w:r w:rsidRPr="003814E3">
        <w:rPr>
          <w:sz w:val="24"/>
          <w:lang w:val="cs-CZ"/>
        </w:rPr>
        <w:t>Cipollina</w:t>
      </w:r>
      <w:proofErr w:type="spellEnd"/>
      <w:r w:rsidRPr="003814E3">
        <w:rPr>
          <w:sz w:val="24"/>
          <w:lang w:val="cs-CZ"/>
        </w:rPr>
        <w:t>, M., „</w:t>
      </w:r>
      <w:proofErr w:type="spellStart"/>
      <w:r w:rsidRPr="003814E3">
        <w:rPr>
          <w:sz w:val="24"/>
          <w:lang w:val="cs-CZ"/>
        </w:rPr>
        <w:t>The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Trade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Growth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under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the</w:t>
      </w:r>
      <w:proofErr w:type="spellEnd"/>
      <w:r w:rsidRPr="003814E3">
        <w:rPr>
          <w:sz w:val="24"/>
          <w:lang w:val="cs-CZ"/>
        </w:rPr>
        <w:t xml:space="preserve"> </w:t>
      </w:r>
      <w:proofErr w:type="gramStart"/>
      <w:r w:rsidRPr="003814E3">
        <w:rPr>
          <w:sz w:val="24"/>
          <w:lang w:val="cs-CZ"/>
        </w:rPr>
        <w:t>EU</w:t>
      </w:r>
      <w:proofErr w:type="gramEnd"/>
      <w:r w:rsidRPr="003814E3">
        <w:rPr>
          <w:sz w:val="24"/>
          <w:lang w:val="cs-CZ"/>
        </w:rPr>
        <w:t>–</w:t>
      </w:r>
      <w:proofErr w:type="gramStart"/>
      <w:r w:rsidRPr="003814E3">
        <w:rPr>
          <w:sz w:val="24"/>
          <w:lang w:val="cs-CZ"/>
        </w:rPr>
        <w:t>SADC</w:t>
      </w:r>
      <w:proofErr w:type="gram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Economic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Partnership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Agreement</w:t>
      </w:r>
      <w:proofErr w:type="spellEnd"/>
      <w:r w:rsidRPr="003814E3">
        <w:rPr>
          <w:sz w:val="24"/>
          <w:lang w:val="cs-CZ"/>
        </w:rPr>
        <w:t xml:space="preserve">: </w:t>
      </w:r>
      <w:proofErr w:type="spellStart"/>
      <w:r w:rsidRPr="003814E3">
        <w:rPr>
          <w:sz w:val="24"/>
          <w:lang w:val="cs-CZ"/>
        </w:rPr>
        <w:t>An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Empirical</w:t>
      </w:r>
      <w:proofErr w:type="spellEnd"/>
      <w:r w:rsidRPr="003814E3">
        <w:rPr>
          <w:sz w:val="24"/>
          <w:lang w:val="cs-CZ"/>
        </w:rPr>
        <w:t xml:space="preserve"> </w:t>
      </w:r>
      <w:proofErr w:type="spellStart"/>
      <w:r w:rsidRPr="003814E3">
        <w:rPr>
          <w:sz w:val="24"/>
          <w:lang w:val="cs-CZ"/>
        </w:rPr>
        <w:t>Assessment</w:t>
      </w:r>
      <w:proofErr w:type="spellEnd"/>
      <w:r w:rsidRPr="003814E3">
        <w:rPr>
          <w:sz w:val="24"/>
          <w:lang w:val="cs-CZ"/>
        </w:rPr>
        <w:t xml:space="preserve">“. </w:t>
      </w:r>
      <w:proofErr w:type="spellStart"/>
      <w:r w:rsidRPr="003814E3">
        <w:rPr>
          <w:i/>
          <w:sz w:val="24"/>
          <w:lang w:val="cs-CZ"/>
        </w:rPr>
        <w:t>Economies</w:t>
      </w:r>
      <w:proofErr w:type="spellEnd"/>
      <w:r w:rsidRPr="003814E3">
        <w:rPr>
          <w:sz w:val="24"/>
          <w:lang w:val="cs-CZ"/>
        </w:rPr>
        <w:t xml:space="preserve"> sv. 10, č. 12, 2022.</w:t>
      </w:r>
    </w:p>
  </w:footnote>
  <w:footnote w:id="9">
    <w:p w:rsidR="00E20BB5" w:rsidRPr="003814E3" w:rsidRDefault="00E20BB5" w:rsidP="003814E3">
      <w:pPr>
        <w:pStyle w:val="FootnoteText"/>
        <w:ind w:left="567" w:hanging="567"/>
        <w:rPr>
          <w:sz w:val="24"/>
          <w:lang w:val="cs-CZ"/>
        </w:rPr>
      </w:pPr>
      <w:r w:rsidRPr="003814E3">
        <w:rPr>
          <w:rStyle w:val="FootnoteReference"/>
          <w:sz w:val="24"/>
          <w:lang w:val="cs-CZ"/>
        </w:rPr>
        <w:footnoteRef/>
      </w:r>
      <w:r w:rsidR="003814E3" w:rsidRPr="003814E3">
        <w:rPr>
          <w:sz w:val="24"/>
          <w:lang w:val="cs-CZ"/>
        </w:rPr>
        <w:t xml:space="preserve"> </w:t>
      </w:r>
      <w:r w:rsidR="003814E3" w:rsidRPr="003814E3">
        <w:rPr>
          <w:sz w:val="24"/>
          <w:lang w:val="cs-CZ"/>
        </w:rPr>
        <w:tab/>
      </w:r>
      <w:r w:rsidRPr="003814E3">
        <w:rPr>
          <w:sz w:val="24"/>
          <w:lang w:val="cs-CZ"/>
        </w:rPr>
        <w:t>Sdělení Komise ze dne 5. května 2009 nazvané „Příspěvek k udržitelnému rozvoji: Role spravedlivého obchodu a nevládních koncepcí záruk udržitelnosti v souvislosti s obchodem“ (</w:t>
      </w:r>
      <w:proofErr w:type="gramStart"/>
      <w:r w:rsidRPr="003814E3">
        <w:rPr>
          <w:sz w:val="24"/>
          <w:lang w:val="cs-CZ"/>
        </w:rPr>
        <w:t>COM(2009</w:t>
      </w:r>
      <w:proofErr w:type="gramEnd"/>
      <w:r w:rsidRPr="003814E3">
        <w:rPr>
          <w:sz w:val="24"/>
          <w:lang w:val="cs-CZ"/>
        </w:rPr>
        <w:t>)</w:t>
      </w:r>
      <w:r w:rsidR="00B048E2">
        <w:rPr>
          <w:sz w:val="24"/>
          <w:lang w:val="cs-CZ"/>
        </w:rPr>
        <w:t>0</w:t>
      </w:r>
      <w:r w:rsidRPr="003814E3">
        <w:rPr>
          <w:sz w:val="24"/>
          <w:lang w:val="cs-CZ"/>
        </w:rPr>
        <w:t>215).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4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4/2024"/>
    <w:docVar w:name="dvlangue" w:val="CS"/>
    <w:docVar w:name="dvnumam" w:val="0"/>
    <w:docVar w:name="dvpe" w:val="749.066"/>
    <w:docVar w:name="dvrapporteur" w:val="Zpravodaj: "/>
    <w:docVar w:name="dvtitre" w:val="Usnesení Evropského parlamentu ze dne.... 2024 o provádění dohody o hospodářském partnerství mezi EU a Jihoafrickým společenstvím pro rozvoj (SADC)(2023/2065(INI))"/>
  </w:docVars>
  <w:rsids>
    <w:rsidRoot w:val="007C15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1F3"/>
    <w:rsid w:val="001F32AE"/>
    <w:rsid w:val="002767FF"/>
    <w:rsid w:val="002B18FE"/>
    <w:rsid w:val="002B5493"/>
    <w:rsid w:val="00343214"/>
    <w:rsid w:val="00361C00"/>
    <w:rsid w:val="003814E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56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CA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8E2"/>
    <w:rsid w:val="00B064E1"/>
    <w:rsid w:val="00B12E95"/>
    <w:rsid w:val="00B22876"/>
    <w:rsid w:val="00B558F0"/>
    <w:rsid w:val="00BD48FE"/>
    <w:rsid w:val="00BD4E97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BB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13074"/>
  <w15:chartTrackingRefBased/>
  <w15:docId w15:val="{D0826CFE-2F25-41EC-A5BB-0211DE74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20BB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20BB5"/>
    <w:pPr>
      <w:spacing w:after="240"/>
    </w:pPr>
  </w:style>
  <w:style w:type="paragraph" w:customStyle="1" w:styleId="PageHeading">
    <w:name w:val="PageHeading"/>
    <w:basedOn w:val="Normal"/>
    <w:rsid w:val="00E20B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E20BB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20B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20BB5"/>
    <w:rPr>
      <w:sz w:val="24"/>
      <w:lang w:val="cs-CZ"/>
    </w:rPr>
  </w:style>
  <w:style w:type="paragraph" w:customStyle="1" w:styleId="EPFooter">
    <w:name w:val="EPFooter"/>
    <w:basedOn w:val="Normal"/>
    <w:rsid w:val="00E20BB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20BB5"/>
    <w:pPr>
      <w:spacing w:before="480" w:after="240"/>
    </w:pPr>
  </w:style>
  <w:style w:type="paragraph" w:customStyle="1" w:styleId="PageHeadingNotTOC">
    <w:name w:val="PageHeadingNotTOC"/>
    <w:basedOn w:val="Normal"/>
    <w:rsid w:val="00E20BB5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Hanging12aChar">
    <w:name w:val="NormalHanging12a Char"/>
    <w:basedOn w:val="DefaultParagraphFont"/>
    <w:link w:val="NormalHanging12a"/>
    <w:rsid w:val="00E20BB5"/>
    <w:rPr>
      <w:sz w:val="24"/>
      <w:lang w:val="cs-CZ"/>
    </w:rPr>
  </w:style>
  <w:style w:type="paragraph" w:customStyle="1" w:styleId="Normal24a">
    <w:name w:val="Normal24a"/>
    <w:basedOn w:val="Normal"/>
    <w:link w:val="Normal24aChar"/>
    <w:rsid w:val="00E20BB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20BB5"/>
    <w:rPr>
      <w:sz w:val="24"/>
      <w:lang w:val="cs-CZ"/>
    </w:rPr>
  </w:style>
  <w:style w:type="paragraph" w:styleId="Footer">
    <w:name w:val="footer"/>
    <w:basedOn w:val="Normal"/>
    <w:link w:val="FooterChar"/>
    <w:rsid w:val="003814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14E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32E9F-8696-4B20-B663-626498E27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5593</Words>
  <Characters>33634</Characters>
  <Application>Microsoft Office Word</Application>
  <DocSecurity>0</DocSecurity>
  <Lines>1159</Lines>
  <Paragraphs>560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2024-04-04T09:09:00Z</dcterms:created>
  <dcterms:modified xsi:type="dcterms:W3CDTF">2024-04-04T09:09:00Z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A9-0024/2024</vt:lpwstr>
  </property>
  <property fmtid="{D5CDD505-2E9C-101B-9397-08002B2CF9AE}" pid="4" name="&lt;Type&gt;">
    <vt:lpwstr>RR</vt:lpwstr>
  </property>
</Properties>
</file>