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6F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6F54" w:rsidRDefault="001D5B6B" w:rsidP="0010095E">
            <w:pPr>
              <w:pStyle w:val="EPName"/>
            </w:pPr>
            <w:r w:rsidRPr="00166F54">
              <w:t>Evropský parlament</w:t>
            </w:r>
          </w:p>
          <w:p w:rsidR="00751A4A" w:rsidRPr="00166F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6F5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6F54" w:rsidRDefault="00187494" w:rsidP="0010095E">
            <w:pPr>
              <w:pStyle w:val="EPLogo"/>
            </w:pPr>
            <w:r w:rsidRPr="00166F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6F54" w:rsidRDefault="00D058B8" w:rsidP="004C5D52">
      <w:pPr>
        <w:pStyle w:val="LineTop"/>
      </w:pPr>
    </w:p>
    <w:p w:rsidR="00680577" w:rsidRPr="00166F54" w:rsidRDefault="001D5B6B" w:rsidP="00680577">
      <w:pPr>
        <w:pStyle w:val="EPBodyTA1"/>
      </w:pPr>
      <w:r w:rsidRPr="00166F54">
        <w:t>PŘIJATÉ TEXTY</w:t>
      </w:r>
    </w:p>
    <w:p w:rsidR="00D058B8" w:rsidRPr="00166F54" w:rsidRDefault="00D058B8" w:rsidP="00D058B8">
      <w:pPr>
        <w:pStyle w:val="LineBottom"/>
      </w:pPr>
    </w:p>
    <w:p w:rsidR="001D5B6B" w:rsidRPr="00166F54" w:rsidRDefault="001D5B6B" w:rsidP="001D5B6B">
      <w:pPr>
        <w:pStyle w:val="ATHeading1"/>
      </w:pPr>
      <w:bookmarkStart w:id="0" w:name="TANumber"/>
      <w:r w:rsidRPr="00166F54">
        <w:t>P9_TA(2024)0</w:t>
      </w:r>
      <w:bookmarkEnd w:id="0"/>
      <w:r w:rsidR="00B44E49">
        <w:t>122</w:t>
      </w:r>
      <w:bookmarkStart w:id="1" w:name="_GoBack"/>
      <w:bookmarkEnd w:id="1"/>
    </w:p>
    <w:p w:rsidR="001D5B6B" w:rsidRPr="00166F54" w:rsidRDefault="001D5B6B" w:rsidP="001D5B6B">
      <w:pPr>
        <w:pStyle w:val="ATHeading2"/>
      </w:pPr>
      <w:bookmarkStart w:id="2" w:name="title"/>
      <w:r w:rsidRPr="00166F54">
        <w:t>Kritická situace na Kubě</w:t>
      </w:r>
      <w:bookmarkEnd w:id="2"/>
    </w:p>
    <w:p w:rsidR="001D5B6B" w:rsidRPr="00166F54" w:rsidRDefault="001D5B6B" w:rsidP="001D5B6B">
      <w:pPr>
        <w:rPr>
          <w:i/>
          <w:vanish/>
        </w:rPr>
      </w:pPr>
      <w:r w:rsidRPr="00166F54">
        <w:rPr>
          <w:i/>
        </w:rPr>
        <w:fldChar w:fldCharType="begin"/>
      </w:r>
      <w:r w:rsidRPr="00166F54">
        <w:rPr>
          <w:i/>
        </w:rPr>
        <w:instrText xml:space="preserve"> TC"(</w:instrText>
      </w:r>
      <w:bookmarkStart w:id="3" w:name="DocNumber"/>
      <w:r w:rsidRPr="00166F54">
        <w:rPr>
          <w:i/>
        </w:rPr>
        <w:instrText>B9-0144, 0148 a 0151/2024</w:instrText>
      </w:r>
      <w:bookmarkEnd w:id="3"/>
      <w:r w:rsidRPr="00166F54">
        <w:rPr>
          <w:i/>
        </w:rPr>
        <w:instrText xml:space="preserve">)"\l3 \n&gt; \* MERGEFORMAT </w:instrText>
      </w:r>
      <w:r w:rsidRPr="00166F54">
        <w:rPr>
          <w:i/>
        </w:rPr>
        <w:fldChar w:fldCharType="end"/>
      </w:r>
    </w:p>
    <w:p w:rsidR="001D5B6B" w:rsidRPr="00166F54" w:rsidRDefault="001D5B6B" w:rsidP="001D5B6B">
      <w:pPr>
        <w:rPr>
          <w:vanish/>
        </w:rPr>
      </w:pPr>
      <w:bookmarkStart w:id="4" w:name="PE"/>
      <w:r w:rsidRPr="00166F54">
        <w:rPr>
          <w:vanish/>
        </w:rPr>
        <w:t>PE756.911</w:t>
      </w:r>
      <w:bookmarkEnd w:id="4"/>
    </w:p>
    <w:p w:rsidR="001D5B6B" w:rsidRPr="00166F54" w:rsidRDefault="001D5B6B" w:rsidP="001D5B6B">
      <w:pPr>
        <w:pStyle w:val="ATHeading3"/>
      </w:pPr>
      <w:bookmarkStart w:id="5" w:name="Sujet"/>
      <w:r w:rsidRPr="00166F54">
        <w:t xml:space="preserve">Usnesení </w:t>
      </w:r>
      <w:r w:rsidR="002B13EC">
        <w:t>Evropského parlamentu ze dne 29. února</w:t>
      </w:r>
      <w:r w:rsidRPr="00166F54">
        <w:t xml:space="preserve"> 2024 o kritické situaci na Kubě</w:t>
      </w:r>
      <w:bookmarkEnd w:id="5"/>
      <w:r w:rsidRPr="00166F54">
        <w:t xml:space="preserve"> </w:t>
      </w:r>
      <w:bookmarkStart w:id="6" w:name="References"/>
      <w:r w:rsidRPr="00166F54">
        <w:t>(2024/2584(RSP))</w:t>
      </w:r>
      <w:bookmarkEnd w:id="6"/>
    </w:p>
    <w:p w:rsidR="003120E7" w:rsidRPr="00166F54" w:rsidRDefault="003120E7" w:rsidP="003120E7">
      <w:pPr>
        <w:pStyle w:val="EPComma"/>
      </w:pPr>
      <w:bookmarkStart w:id="7" w:name="TextBodyBegin"/>
      <w:bookmarkEnd w:id="7"/>
      <w:r w:rsidRPr="00166F54">
        <w:rPr>
          <w:i/>
        </w:rPr>
        <w:t>Evropský parlament</w:t>
      </w:r>
      <w:r w:rsidRPr="00166F54">
        <w:t>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svá předchozí usnesení o Kubě, zejména na své usnesení ze dne 12. července 2023 o stavu dohody o politickém dialogu a spolupráci mezi EU a Kubou s ohledem na nedávnou návštěvu vysokého představitele na Kubě</w:t>
      </w:r>
      <w:r w:rsidRPr="00166F54">
        <w:rPr>
          <w:rStyle w:val="FootnoteReference"/>
        </w:rPr>
        <w:footnoteReference w:id="1"/>
      </w:r>
      <w:r w:rsidRPr="00166F54">
        <w:t>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Dohodu o politickém dialogu a spolupráci mezi Evropskou unií a jejími členskými státy na jedné straně a Kubánskou republikou na straně druhé</w:t>
      </w:r>
      <w:r w:rsidRPr="00166F54">
        <w:rPr>
          <w:rStyle w:val="FootnoteReference"/>
        </w:rPr>
        <w:footnoteReference w:id="2"/>
      </w:r>
      <w:r w:rsidRPr="00166F54">
        <w:t>, podepsanou v prosinci 2016 a prozatímně uplatňovanou od 1. listopadu 2017,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články 4, 5 a 229 kubánské ústavy a na kubánský trestní zákoník,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definici „organizace občanské společnosti“ v Úředním věstníku Evropské unie,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dokument ARES (2021) 2474104 zástupce výkonného ředitele Evropské služby pro vnější činnost (ESVČ) pro Severní a Jižní Ameriku,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Mezinárodní pakt o občanských a politických právech ze dne 16. prosince 1966 a další mezinárodní smlouvy a nástroje v oblasti lidských práv,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Úmluvu OSN proti mučení a jinému krutému, nelidskému či ponižujícímu zacházení nebo trestání, přijatou Valným shromážděním OSN dne 10. prosince 1984, jejíž smluvní stranou je Kuba,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 xml:space="preserve">s ohledem na zprávy organizací pro lidská práva, jako je </w:t>
      </w:r>
      <w:proofErr w:type="spellStart"/>
      <w:r w:rsidRPr="00166F54">
        <w:t>Human</w:t>
      </w:r>
      <w:proofErr w:type="spellEnd"/>
      <w:r w:rsidRPr="00166F54">
        <w:t xml:space="preserve"> </w:t>
      </w:r>
      <w:proofErr w:type="spellStart"/>
      <w:r w:rsidRPr="00166F54">
        <w:t>Rights</w:t>
      </w:r>
      <w:proofErr w:type="spellEnd"/>
      <w:r w:rsidRPr="00166F54">
        <w:t xml:space="preserve"> </w:t>
      </w:r>
      <w:proofErr w:type="spellStart"/>
      <w:r w:rsidRPr="00166F54">
        <w:t>Watch</w:t>
      </w:r>
      <w:proofErr w:type="spellEnd"/>
      <w:r w:rsidRPr="00166F54">
        <w:t xml:space="preserve">, Nadace pro lidská práva a Obránci vězňů, na kapitolu </w:t>
      </w:r>
      <w:proofErr w:type="gramStart"/>
      <w:r w:rsidRPr="00166F54">
        <w:t>IV.B o Kubě</w:t>
      </w:r>
      <w:proofErr w:type="gramEnd"/>
      <w:r w:rsidRPr="00166F54">
        <w:t xml:space="preserve"> ve výročních zprávách Meziamerické komise pro lidská práva za roky 2020, 2021 a 2022, na sdělení zvláštního zpravodaje OSN pro soudobé formy otroctví, jejich příčiny a následky a zvláštního zpravodaje OSN pro obchodování s lidmi, zejména se ženami a dětmi ze dne 6. </w:t>
      </w:r>
      <w:r w:rsidRPr="00166F54">
        <w:lastRenderedPageBreak/>
        <w:t>listopadu 2019 určené vysokému komisaři OSN pro lidská práva na téma kubánských zdravotnických brigád, na sdělení zvláštního zpravodaje OSN pro soudobé formy otroctví, jejich příčiny a následky ze dne 2. listopadu 2023 určené vysokému komisaři OSN pro lidská práva o kubánských zdravotnických brigádách a na závěry všeobecného pravidelného přezkumu týkajícího se Kuby, který provedla Rada OSN pro lidská práva v roce 2018, ohledně kubánských zdravotnických brigád,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sdělení zvláštního zpravodaje OSN pro svobodu náboženského vyznání nebo přesvědčení, pracovní skupiny OSN pro svévolné zadržování, zvláštního zpravodaje OSN pro podporu a ochranu práva na svobodu přesvědčení a projevu, zvláštního zpravodaje OSN pro právo na svobodu pokojného shromažďování a sdružování a zvláštního zpravodaje OSN pro otázky menšin ze dne 16. listopadu 2023, které bylo adresováno Kubě,</w:t>
      </w:r>
    </w:p>
    <w:p w:rsidR="003120E7" w:rsidRPr="00166F54" w:rsidRDefault="003120E7" w:rsidP="003120E7">
      <w:pPr>
        <w:pStyle w:val="NormalHanging12a"/>
      </w:pPr>
      <w:r w:rsidRPr="00166F54">
        <w:t>–</w:t>
      </w:r>
      <w:r w:rsidRPr="00166F54">
        <w:tab/>
        <w:t>s ohledem na čl. 132 odst. 2 a 4 jednacího řádu,</w:t>
      </w:r>
    </w:p>
    <w:p w:rsidR="003120E7" w:rsidRPr="00166F54" w:rsidRDefault="003120E7" w:rsidP="003120E7">
      <w:pPr>
        <w:pStyle w:val="NormalHanging12a"/>
      </w:pPr>
      <w:r w:rsidRPr="00166F54">
        <w:t>A.</w:t>
      </w:r>
      <w:r w:rsidRPr="00166F54">
        <w:tab/>
        <w:t>vzhledem k tomu, že Parlament dne 5. července 2017 vyslovil souhlas s dohodou o politickém dialogu a spolupráci, ale podmínil jej zlepšením lidských práv a demokracie na Kubě, včetně doložky o pozastavení dohody v případě porušení ustanovení o lidských právech; vzhledem k tomu, že v doprovodném usnesení se kubánské orgány vybízí, aby umožnily delegacím Evropského parlamentu vstup do země a přístup k jejich partnerům;</w:t>
      </w:r>
    </w:p>
    <w:p w:rsidR="003120E7" w:rsidRPr="00166F54" w:rsidRDefault="003120E7" w:rsidP="003120E7">
      <w:pPr>
        <w:pStyle w:val="NormalHanging12a"/>
      </w:pPr>
      <w:r w:rsidRPr="00166F54">
        <w:t>B.</w:t>
      </w:r>
      <w:r w:rsidRPr="00166F54">
        <w:tab/>
        <w:t>vzhledem k tomu, že několik článků dohody o politickém dialogu a spolupráci mezi EU a Kubou, konkrétně články 1, 2 a 3, stanoví jasné zásady rovnosti, reciprocity, vzájemného respektu, posílení kontaktů, dialogu a spolupráce mezi oběma společnostmi; vzhledem k tomu, že Parlament požádal ESVČ, aby při uplatňování této dohody učinila vše, co je v jejích silách, a pečlivě sledovala situaci v oblasti lidských práv a základních svobod na Kubě; vzhledem k tomu, že dodržování lidských, občanských, politických, hospodářských, sociálních a kulturních práv je pro EU zásadní;</w:t>
      </w:r>
    </w:p>
    <w:p w:rsidR="003120E7" w:rsidRPr="00166F54" w:rsidRDefault="003120E7" w:rsidP="003120E7">
      <w:pPr>
        <w:pStyle w:val="NormalHanging12a"/>
      </w:pPr>
      <w:r w:rsidRPr="00166F54">
        <w:t>C.</w:t>
      </w:r>
      <w:r w:rsidRPr="00166F54">
        <w:tab/>
        <w:t>vzhledem k tomu, že počet politických vězňů a vězňů svědomí na Kubě dramaticky vzrostl a k 31. lednu 2024 dosáhl 1 066, včetně 33 osob, které byly v době zadržení nezletilé, což představuje osminásobný nárůst od roku 2018 a zvýšení jejich počtu za posledních 12 měsíců o 170 osob, tj. průměrné zadržení z politických pohnutek více než 14 osob měsíčně; vzhledem k tomu, že organizace na ochranu lidských práv rovněž zdokumentovaly více než 11 000 případů „</w:t>
      </w:r>
      <w:proofErr w:type="spellStart"/>
      <w:r w:rsidRPr="00166F54">
        <w:t>prekriminálního</w:t>
      </w:r>
      <w:proofErr w:type="spellEnd"/>
      <w:r w:rsidRPr="00166F54">
        <w:t>“ odsouzení s průměrnými sazbami odnětí svobody v délce dvou let a deseti měsíců, aniž by došlo ke spáchání nějakého trestného činu nebo pokusu o trestný čin, přičemž toto číslo uvedl předseda Výboru OSN proti mučení v dubnu 2022 v závěrečných slovních připomínkách na 73. zasedání výboru k pravidelnému přezkumu týkajícímu se Kuby; vzhledem k tomu, že v posledních desetiletích článek 72 kubánského občanského zákoníku umožnil v průměru 3 850 nových „</w:t>
      </w:r>
      <w:proofErr w:type="spellStart"/>
      <w:r w:rsidRPr="00166F54">
        <w:t>prekriminálních</w:t>
      </w:r>
      <w:proofErr w:type="spellEnd"/>
      <w:r w:rsidRPr="00166F54">
        <w:t>“ zadržení ročně; vzhledem k tomu, že čl. 434 odst. 1 a čl. 189 odst. 3 nového kubánského trestního zákoníku navazují na „</w:t>
      </w:r>
      <w:proofErr w:type="spellStart"/>
      <w:r w:rsidRPr="00166F54">
        <w:t>prekriminální</w:t>
      </w:r>
      <w:proofErr w:type="spellEnd"/>
      <w:r w:rsidRPr="00166F54">
        <w:t>“ opatření obsažená v občanském zákoníku;</w:t>
      </w:r>
    </w:p>
    <w:p w:rsidR="003120E7" w:rsidRPr="00166F54" w:rsidRDefault="003120E7" w:rsidP="003120E7">
      <w:pPr>
        <w:pStyle w:val="NormalHanging12a"/>
      </w:pPr>
      <w:r w:rsidRPr="00166F54">
        <w:t>D.</w:t>
      </w:r>
      <w:r w:rsidRPr="00166F54">
        <w:tab/>
        <w:t xml:space="preserve">vzhledem k tomu, že OSN již dříve sdělila Kubě své znepokojení nad zadržováním a vězněním náboženských představitelů v zemi; vzhledem k tomu, že dne 16. listopadu 2023 zaslalo pět držitelů mandátů a zpravodajů zvláštních postupů OSN Kubě sdělení, v němž popsali a odsoudili systematické pronásledování, věznění a mučení evangelických </w:t>
      </w:r>
      <w:r w:rsidRPr="00166F54">
        <w:lastRenderedPageBreak/>
        <w:t xml:space="preserve">pastorů a katolických kněží, muslimských imámů a </w:t>
      </w:r>
      <w:proofErr w:type="spellStart"/>
      <w:r w:rsidRPr="00166F54">
        <w:t>jorubských</w:t>
      </w:r>
      <w:proofErr w:type="spellEnd"/>
      <w:r w:rsidRPr="00166F54">
        <w:t xml:space="preserve"> a </w:t>
      </w:r>
      <w:proofErr w:type="spellStart"/>
      <w:r w:rsidRPr="00166F54">
        <w:t>santeríjských</w:t>
      </w:r>
      <w:proofErr w:type="spellEnd"/>
      <w:r w:rsidRPr="00166F54">
        <w:t xml:space="preserve"> náboženských představitelů na Kubě;</w:t>
      </w:r>
    </w:p>
    <w:p w:rsidR="003120E7" w:rsidRPr="00166F54" w:rsidRDefault="003120E7" w:rsidP="003120E7">
      <w:pPr>
        <w:pStyle w:val="NormalHanging12a"/>
      </w:pPr>
      <w:r w:rsidRPr="00166F54">
        <w:t>E.</w:t>
      </w:r>
      <w:r w:rsidRPr="00166F54">
        <w:tab/>
        <w:t>vzhledem k tomu, že Institut pro výzkum politiky v oblasti trestné činnosti a spravedlnosti aktualizoval v lednu 2024 zprávu o věznicích ve světě a uvedl, že počet vězňů na ostrově vzrostl natolik, že se Kuba, pokud jde o míru uvěznění, zařadila na druhé místo na světě; vzhledem k tomu, že kubánská vláda i nadále svévolným zadržováním obtěžuje a zastrašuje kritiky, nezávislé aktivisty, politické oponenty a další osoby;</w:t>
      </w:r>
    </w:p>
    <w:p w:rsidR="003120E7" w:rsidRPr="00166F54" w:rsidRDefault="003120E7" w:rsidP="003120E7">
      <w:pPr>
        <w:pStyle w:val="NormalHanging12a"/>
      </w:pPr>
      <w:r w:rsidRPr="00166F54">
        <w:t>F.</w:t>
      </w:r>
      <w:r w:rsidRPr="00166F54">
        <w:tab/>
        <w:t>vzhledem k tomu, že organizace na ochranu lidských práv nepřestávají předkládat dokumenty o tom, že je v zemi nadále potlačováno právo na svobodu projevu, pokojné shromažďování a sdružování a kubánské orgány umlčují nesouhlasné hlasy a útočí na obránce lidských práv; vzhledem k tomu, že v roce 2023 bylo zdokumentováno více než 200 případů omezení internetu, včetně nabourání se do účtů novinářů s cílem umlčet je a omezit svobodu projevu;</w:t>
      </w:r>
    </w:p>
    <w:p w:rsidR="003120E7" w:rsidRPr="00166F54" w:rsidRDefault="003120E7" w:rsidP="003120E7">
      <w:pPr>
        <w:pStyle w:val="NormalHanging12a"/>
      </w:pPr>
      <w:r w:rsidRPr="00166F54">
        <w:t>G.</w:t>
      </w:r>
      <w:r w:rsidRPr="00166F54">
        <w:tab/>
        <w:t xml:space="preserve">vzhledem k tomu, že situace v oblasti lidských práv na Kubě je velmi znepokojivá, zejména pokud jde o zranitelné skupiny obyvatel, jako jsou ženy, etnické menšiny a komunita LGBTIQ+; vzhledem k tomu, že nevládní organizace a nezávislá pozorovatelská střediska hlásí nárůst počtu vražd žen na Kubě, přičemž v roce 2023 se počet vražd žen zvýšil na 89 a v roce 2024 bylo zatím nahlášeno osm nových případů; vzhledem k tomu, že režim přesto nezavedl systém evidence vražd žen na Kubě, jenž by využíval aktuální veřejné údaje, a že dosud nebyl přijat komplexní zákon proti </w:t>
      </w:r>
      <w:proofErr w:type="spellStart"/>
      <w:r w:rsidRPr="00166F54">
        <w:t>genderově</w:t>
      </w:r>
      <w:proofErr w:type="spellEnd"/>
      <w:r w:rsidRPr="00166F54">
        <w:t xml:space="preserve"> podmíněnému násilí, který by zaručoval zapojení zástupců občanské společnosti;</w:t>
      </w:r>
    </w:p>
    <w:p w:rsidR="003120E7" w:rsidRPr="00166F54" w:rsidRDefault="003120E7" w:rsidP="003120E7">
      <w:pPr>
        <w:pStyle w:val="NormalHanging12a"/>
      </w:pPr>
      <w:r w:rsidRPr="00166F54">
        <w:t>H.</w:t>
      </w:r>
      <w:r w:rsidRPr="00166F54">
        <w:tab/>
        <w:t>vzhledem k tomu, že Parlament opakovaně připomněl ESVČ, že účast zástupců nezávislé občanské společnosti na politických dialozích a projektech spolupráce v rámci dohody o politickém dialogu a spolupráci je nezbytnou součástí dohody, jak je zdůrazněno v jejím článku 36, a že je třeba okamžitě napravit situaci, kdy jsou z fondů spolupráce nebo z účasti na dohodě vyloučeni zástupci nezávislé občanské společnosti, a účast a přístup jsou poskytnuty výhradně společnostem, v nichž má účast nebo které ovládá stát, což se děje od podpisu dohody;</w:t>
      </w:r>
    </w:p>
    <w:p w:rsidR="003120E7" w:rsidRPr="00166F54" w:rsidRDefault="003120E7" w:rsidP="003120E7">
      <w:pPr>
        <w:pStyle w:val="NormalHanging12a"/>
      </w:pPr>
      <w:r w:rsidRPr="00166F54">
        <w:t>I.</w:t>
      </w:r>
      <w:r w:rsidRPr="00166F54">
        <w:tab/>
        <w:t>vzhledem k tomu, že dne 2. ledna 2024 zveřejnila OSN dopis zaslaný kubánskému režimu, v němž jej obviňuje z nucené práce, což je jedna z forem moderního otroctví, kterou odsoudili zvláštní zpravodajové pro obchodování s lidmi a otroctví; vzhledem k tomu, že několik mezinárodních organizací odsoudilo skutečnost, že kubánští civilní pracovníci sloužící v zahraničí, včetně lékařů, učitelů, námořníků, inženýrů, umělců nebo sportovců, jsou vystaveni obchodování s lidmi na základě zákonů a předpisů, které jsou ze své podstaty nátlakové a zasahují velmi explicitně do základních svobod, včetně článku 176 trestního zákoníku, rezoluce ministerstva pro zahraniční obchod a investice (</w:t>
      </w:r>
      <w:proofErr w:type="spellStart"/>
      <w:r w:rsidRPr="00166F54">
        <w:t>Mincex</w:t>
      </w:r>
      <w:proofErr w:type="spellEnd"/>
      <w:r w:rsidRPr="00166F54">
        <w:t>) 368 z roku 2020, zákona o migraci a vyhlášky 306 z roku 2012;</w:t>
      </w:r>
    </w:p>
    <w:p w:rsidR="003120E7" w:rsidRPr="00166F54" w:rsidRDefault="003120E7" w:rsidP="003120E7">
      <w:pPr>
        <w:pStyle w:val="NormalHanging12a"/>
      </w:pPr>
      <w:r w:rsidRPr="00166F54">
        <w:t>J.</w:t>
      </w:r>
      <w:r w:rsidRPr="00166F54">
        <w:tab/>
        <w:t xml:space="preserve">vzhledem k tomu, že režim, který byl na Kubě postupně nastolen, vylučuje jakékoli vyhlídky na demokratickou změnu, neboť článek 5 kubánské ústavy stanoví, že hlavní politickou silou a vládcem společnosti a státu je „jedinečná, </w:t>
      </w:r>
      <w:proofErr w:type="spellStart"/>
      <w:r w:rsidRPr="00166F54">
        <w:t>martíovská</w:t>
      </w:r>
      <w:proofErr w:type="spellEnd"/>
      <w:r w:rsidRPr="00166F54">
        <w:t xml:space="preserve">, </w:t>
      </w:r>
      <w:proofErr w:type="spellStart"/>
      <w:r w:rsidRPr="00166F54">
        <w:t>fidelistická</w:t>
      </w:r>
      <w:proofErr w:type="spellEnd"/>
      <w:r w:rsidRPr="00166F54">
        <w:t xml:space="preserve"> a marxisticko-leninská Komunistická strana Kuby“, a že v článcích 4 a 229 je současný politický systém označen za nezvratný;</w:t>
      </w:r>
    </w:p>
    <w:p w:rsidR="003120E7" w:rsidRPr="00166F54" w:rsidRDefault="003120E7" w:rsidP="003120E7">
      <w:pPr>
        <w:pStyle w:val="NormalHanging12a"/>
      </w:pPr>
      <w:r w:rsidRPr="00166F54">
        <w:lastRenderedPageBreak/>
        <w:t>K.</w:t>
      </w:r>
      <w:r w:rsidRPr="00166F54">
        <w:tab/>
        <w:t>vzhledem k tomu, že kubánské orgány navzdory dlouholetým naléhavým žádostem o možnost návštěvy ostrova systematicky odmítají povolit vstup na Kubu nebo návštěvu vězňů oficiálním výborům, delegacím a některým politickým skupinám z Evropského parlamentu, mezinárodním lidskoprávním organizacím a dalším nezávislým pozorovatelům situace v oblasti lidských práv, včetně zvláštních zpravodajů OSN;</w:t>
      </w:r>
    </w:p>
    <w:p w:rsidR="003120E7" w:rsidRPr="00166F54" w:rsidRDefault="003120E7" w:rsidP="003120E7">
      <w:pPr>
        <w:pStyle w:val="NormalHanging12a"/>
      </w:pPr>
      <w:r w:rsidRPr="00166F54">
        <w:t>L.</w:t>
      </w:r>
      <w:r w:rsidRPr="00166F54">
        <w:tab/>
        <w:t>vzhledem k tomu, že dne 23. listopadu 2023 schválila Konference předsedů Evropského parlamentu vyslání delegace ad hoc na Kubu na základě zvacího dopisu kubánského velvyslance v Belgii a Evropské unii ze dne 20. září 2023; vzhledem k tomu, že dne 19. prosince 2023 informoval místopředseda kubánského parlamentu velvyslance EU na Kubě o odmítnutí přijetí delegace Parlamentu s odůvodněním, že si „nepřeje přijmout návštěvu poslanců Evropského parlamentu, kteří pracují proti zájmům Kuby a jednají zcela v souladu se Spojenými státy“; vzhledem k tomu, že velvyslanec Kubánské republiky v dopise ze dne 25. ledna 2024 adresovaném předsedkyni Evropského parlamentu označil předsedu delegace ad hoc Evropského parlamentu na Kubu a další dva členy za osoby, které „udržují styky s občany a organizacemi uvedenými na vnitrostátním seznamu osob a subjektů ... na základě teroristických činů a podporují je“; vzhledem k tomu, že v listopadu 2023 byla v prostorách Evropského parlamentu přijata delegace kubánského parlamentu;</w:t>
      </w:r>
    </w:p>
    <w:p w:rsidR="003120E7" w:rsidRPr="00166F54" w:rsidRDefault="003120E7" w:rsidP="003120E7">
      <w:pPr>
        <w:pStyle w:val="NormalHanging12a"/>
      </w:pPr>
      <w:r w:rsidRPr="00166F54">
        <w:t>M.</w:t>
      </w:r>
      <w:r w:rsidRPr="00166F54">
        <w:tab/>
        <w:t xml:space="preserve">vzhledem k tomu, že Parlament třikrát udělil </w:t>
      </w:r>
      <w:proofErr w:type="spellStart"/>
      <w:r w:rsidRPr="00166F54">
        <w:t>Sacharovovu</w:t>
      </w:r>
      <w:proofErr w:type="spellEnd"/>
      <w:r w:rsidRPr="00166F54">
        <w:t xml:space="preserve"> cenu za svobodu myšlení kubánským aktivistům: v roce 2002 Oswaldovi </w:t>
      </w:r>
      <w:proofErr w:type="spellStart"/>
      <w:r w:rsidRPr="00166F54">
        <w:t>Payáovi</w:t>
      </w:r>
      <w:proofErr w:type="spellEnd"/>
      <w:r w:rsidRPr="00166F54">
        <w:t xml:space="preserve">, v roce 2005 organizaci Dámy v bílém a v roce 2010 </w:t>
      </w:r>
      <w:proofErr w:type="spellStart"/>
      <w:r w:rsidRPr="00166F54">
        <w:t>Guillermu</w:t>
      </w:r>
      <w:proofErr w:type="spellEnd"/>
      <w:r w:rsidRPr="00166F54">
        <w:t xml:space="preserve"> </w:t>
      </w:r>
      <w:proofErr w:type="spellStart"/>
      <w:r w:rsidRPr="00166F54">
        <w:t>Fariñasovi</w:t>
      </w:r>
      <w:proofErr w:type="spellEnd"/>
      <w:r w:rsidRPr="00166F54">
        <w:t xml:space="preserve">; vzhledem k tomu, že laureáti </w:t>
      </w:r>
      <w:proofErr w:type="spellStart"/>
      <w:r w:rsidRPr="00166F54">
        <w:t>Sacharovovy</w:t>
      </w:r>
      <w:proofErr w:type="spellEnd"/>
      <w:r w:rsidRPr="00166F54">
        <w:t xml:space="preserve"> ceny a jejich příbuzní jsou stále pravidelně obtěžováni, zastrašováni a je jim bráněno vycestovat ze země a účastnit se mezinárodních akcí; vzhledem k tomu, že Meziamerická komise pro lidská práva dospěla v červnu 2023 k závěru, že státní činitelé byli přímo zapojeni do úmrtí demokratických aktivistů Oswalda </w:t>
      </w:r>
      <w:proofErr w:type="spellStart"/>
      <w:r w:rsidRPr="00166F54">
        <w:t>Payáa</w:t>
      </w:r>
      <w:proofErr w:type="spellEnd"/>
      <w:r w:rsidRPr="00166F54">
        <w:t xml:space="preserve"> a Harolda </w:t>
      </w:r>
      <w:proofErr w:type="spellStart"/>
      <w:r w:rsidRPr="00166F54">
        <w:t>Cepera</w:t>
      </w:r>
      <w:proofErr w:type="spellEnd"/>
      <w:r w:rsidRPr="00166F54">
        <w:t xml:space="preserve"> v roce 2012 při autonehodě; vzhledem k tomu, že by mělo být provedeno plně transparentní vyšetřování s cílem postavit osoby odpovědné za zabití Osvalda </w:t>
      </w:r>
      <w:proofErr w:type="spellStart"/>
      <w:r w:rsidRPr="00166F54">
        <w:t>Payáa</w:t>
      </w:r>
      <w:proofErr w:type="spellEnd"/>
      <w:r w:rsidRPr="00166F54">
        <w:t xml:space="preserve"> a Harolda </w:t>
      </w:r>
      <w:proofErr w:type="spellStart"/>
      <w:r w:rsidRPr="00166F54">
        <w:t>Cepera</w:t>
      </w:r>
      <w:proofErr w:type="spellEnd"/>
      <w:r w:rsidRPr="00166F54">
        <w:t xml:space="preserve"> před soud;</w:t>
      </w:r>
    </w:p>
    <w:p w:rsidR="003120E7" w:rsidRPr="00166F54" w:rsidRDefault="003120E7" w:rsidP="003120E7">
      <w:pPr>
        <w:pStyle w:val="NormalHanging12a"/>
      </w:pPr>
      <w:r w:rsidRPr="00166F54">
        <w:t>N.</w:t>
      </w:r>
      <w:r w:rsidRPr="00166F54">
        <w:tab/>
        <w:t>vzhledem k tomu, že dohoda o politickém dialogu a spolupráci nesplnila svůj hlavní cíl, kterým je zlepšení základních svobod na Kubě;</w:t>
      </w:r>
    </w:p>
    <w:p w:rsidR="003120E7" w:rsidRPr="00166F54" w:rsidRDefault="003120E7" w:rsidP="003120E7">
      <w:pPr>
        <w:pStyle w:val="NormalHanging12a"/>
      </w:pPr>
      <w:r w:rsidRPr="00166F54">
        <w:t>1.</w:t>
      </w:r>
      <w:r w:rsidRPr="00166F54">
        <w:tab/>
        <w:t>lituje, že navzdory době, která uplynula od vstupu dohody o politickém dialogu a spolupráci v platnost, se absence demokracie a svobod na Kubě nezlepšila, ale stav lidských práv na ostrově se naopak dále zhoršil, což představuje zjevné a systematické porušování základních ustanovení dohody;</w:t>
      </w:r>
    </w:p>
    <w:p w:rsidR="003120E7" w:rsidRPr="00166F54" w:rsidRDefault="003120E7" w:rsidP="003120E7">
      <w:pPr>
        <w:pStyle w:val="NormalHanging12a"/>
      </w:pPr>
      <w:r w:rsidRPr="00166F54">
        <w:t>2.</w:t>
      </w:r>
      <w:r w:rsidRPr="00166F54">
        <w:tab/>
        <w:t>zdůrazňuje, že všechny strany jsou povinny závazná ustanovení dohody o politickém dialogu a spolupráci plnit a dodržovat zásadu univerzálnosti lidských práv;</w:t>
      </w:r>
    </w:p>
    <w:p w:rsidR="003120E7" w:rsidRPr="00166F54" w:rsidRDefault="003120E7" w:rsidP="003120E7">
      <w:pPr>
        <w:pStyle w:val="NormalHanging12a"/>
      </w:pPr>
      <w:r w:rsidRPr="00166F54">
        <w:t>3.</w:t>
      </w:r>
      <w:r w:rsidRPr="00166F54">
        <w:tab/>
        <w:t>co nejdůrazněji odsuzuje systematické porušování lidských práv, jehož se kubánský režim dopouští mimo jiné vůči demonstrantům, politickým disidentům, náboženským představitelům, lidskoprávním aktivistům a nezávislým umělcům; vyzývá kubánské orgány, aby represivní politiku okamžitě ukončily; odsuzuje nedostatečnou náboženskou svobodu na Kubě;</w:t>
      </w:r>
    </w:p>
    <w:p w:rsidR="003120E7" w:rsidRPr="00166F54" w:rsidRDefault="003120E7" w:rsidP="003120E7">
      <w:pPr>
        <w:pStyle w:val="NormalHanging12a"/>
      </w:pPr>
      <w:r w:rsidRPr="00166F54">
        <w:t>4.</w:t>
      </w:r>
      <w:r w:rsidRPr="00166F54">
        <w:tab/>
        <w:t xml:space="preserve">je znepokojen alarmujícím nárůstem počtu politických vězňů, jenž se od roku 2018 více než zosminásobil, čímž se Kuba stala největší věznicí politických aktivistů a disidentů v Latinské Americe; vyzývá k okamžitému a bezpodmínečnému propuštění osob, které </w:t>
      </w:r>
      <w:r w:rsidRPr="00166F54">
        <w:lastRenderedPageBreak/>
        <w:t>jsou zadržovány pouze proto, že uplatňovaly svá lidská práva, mj. právo na svobodu projevu a pokojné shromažďování; dále vyzývá k zamítnutí nespravedlivých trestních obvinění a podporuje usnadnění návratu osob pobývajících ve vyhnanství;</w:t>
      </w:r>
    </w:p>
    <w:p w:rsidR="003120E7" w:rsidRPr="00166F54" w:rsidRDefault="003120E7" w:rsidP="003120E7">
      <w:pPr>
        <w:pStyle w:val="NormalHanging12a"/>
      </w:pPr>
      <w:r w:rsidRPr="00166F54">
        <w:t>5.</w:t>
      </w:r>
      <w:r w:rsidRPr="00166F54">
        <w:tab/>
        <w:t>prohlašuje, že je nepřijatelné, aby ESVČ a delegace EU v Havaně souhlasily s vyloučením kubánské demokratické opozice a evropských i kubánských nezávislých a legitimních organizací občanské společnosti z politických dialogů z toho důvodu, že je neschválily kubánské orgány; připomíná své usnesení z července 2023, v němž vyjadřuje hluboké politování nad tím, že místopředseda Komise, vysoký představitel Unie pro zahraniční věci a bezpečnostní politiku promarnil příležitost k podpoře demokracie prostřednictvím kubánské občanské společnosti a politických vězňů a k vyslání jasného signálu o tom, že EU je porušováním lidských práv na Kubě znepokojena;</w:t>
      </w:r>
    </w:p>
    <w:p w:rsidR="003120E7" w:rsidRPr="00166F54" w:rsidRDefault="003120E7" w:rsidP="003120E7">
      <w:pPr>
        <w:pStyle w:val="NormalHanging12a"/>
      </w:pPr>
      <w:r w:rsidRPr="00166F54">
        <w:t>6.</w:t>
      </w:r>
      <w:r w:rsidRPr="00166F54">
        <w:tab/>
        <w:t>znovu opakuje, že neochvějně a bezpodmínečně podporuje kubánský lid, všechny obránce lidských práv na Kubě a jejich chvályhodnou oddanost svobodám a všem právům, která jim kubánský režim po desetiletí upírá;</w:t>
      </w:r>
    </w:p>
    <w:p w:rsidR="003120E7" w:rsidRPr="00166F54" w:rsidRDefault="003120E7" w:rsidP="003120E7">
      <w:pPr>
        <w:pStyle w:val="NormalHanging12a"/>
      </w:pPr>
      <w:r w:rsidRPr="00166F54">
        <w:t>7.</w:t>
      </w:r>
      <w:r w:rsidRPr="00166F54">
        <w:tab/>
        <w:t>vyjadřuje hluboké znepokojení nad tím, že na Kubě existuje nucená práce, a nucenou práci řízenou kubánským státem odsuzuje, zejména nucenou práci v lékařských brigádách, ale i tehdy, když se týká učitelů, námořníků, inženýrů, umělců, sportovců a dalších osob, jimž převážnou část platu zabavuje kubánská vláda; odsuzuje skutečnost, že většina těchto „dobrovolníků“ v mezinárodních misích uvedla, že byli nasazeni proti své vůli nebo se mise museli zúčastnit za podmínek systémového nátlaku;</w:t>
      </w:r>
    </w:p>
    <w:p w:rsidR="003120E7" w:rsidRPr="00166F54" w:rsidRDefault="003120E7" w:rsidP="003120E7">
      <w:pPr>
        <w:pStyle w:val="NormalHanging12a"/>
      </w:pPr>
      <w:r w:rsidRPr="00166F54">
        <w:t>8.</w:t>
      </w:r>
      <w:r w:rsidRPr="00166F54">
        <w:tab/>
        <w:t xml:space="preserve">konstatuje, že v listopadu 2023 se poslancům kubánského parlamentu, včetně tajemníka kubánského národního parlamentu </w:t>
      </w:r>
      <w:proofErr w:type="spellStart"/>
      <w:r w:rsidRPr="00166F54">
        <w:t>Homera</w:t>
      </w:r>
      <w:proofErr w:type="spellEnd"/>
      <w:r w:rsidRPr="00166F54">
        <w:t xml:space="preserve"> </w:t>
      </w:r>
      <w:proofErr w:type="spellStart"/>
      <w:r w:rsidRPr="00166F54">
        <w:t>Acosty</w:t>
      </w:r>
      <w:proofErr w:type="spellEnd"/>
      <w:r w:rsidRPr="00166F54">
        <w:t>, dostalo v Evropském parlamentu uctivého zacházení a vřelého přijetí; prohlašuje, že pokračování vyloučení Evropského parlamentu, který je jedinou evropskou institucí, jíž je odepřen přístup na kubánské území, je nepřijatelné a porušuje dohodu o politickém dialogu a spolupráci; odmítá rozhodnutí Kuby zamítnout návštěvu delegace ad hoc Parlamentu a naléhavě vyzývá kubánské orgány, aby dodržovaly zásady dohody o politickém dialogu a spolupráci a umožnily Parlamentu přístup do země; žádá, aby byla v souladu se zásadami dohody týkajícími se rovnosti, reciprocity a vzájemného respektu přijata podobná opatření, jež odepřou přístup do prostor Parlamentu všem zástupcům Národního shromáždění lidové moci nebo kubánského režimu;</w:t>
      </w:r>
    </w:p>
    <w:p w:rsidR="003120E7" w:rsidRPr="00166F54" w:rsidRDefault="003120E7" w:rsidP="003120E7">
      <w:pPr>
        <w:pStyle w:val="NormalHanging12a"/>
      </w:pPr>
      <w:r w:rsidRPr="00166F54">
        <w:t>9.</w:t>
      </w:r>
      <w:r w:rsidRPr="00166F54">
        <w:tab/>
        <w:t>požaduje, aby kubánské orgány v souladu s dohodou o politickém dialogu a spolupráci zajistily delegaci Evropského parlamentu, EU a členských států a nezávislým lidskoprávním organizacím přístupová práva, jež jim umožní sledovat soudní procesy a navštívit stovky aktivistů a běžných Kubánců, kteří jsou i nadále vězněni za to, že uplatňují své právo na svobodu projevu a shromažďování; vyzývá vysokého představitele, místopředsedu Komise, aby při každém kontaktu s kubánskými orgány upozorňoval na skutečnost, že Parlamentu byl opět odepřen přístup, a aby je naléhavě vyzval, aby toto rozhodnutí okamžitě zvrátily;</w:t>
      </w:r>
    </w:p>
    <w:p w:rsidR="003120E7" w:rsidRPr="00166F54" w:rsidRDefault="003120E7" w:rsidP="003120E7">
      <w:pPr>
        <w:pStyle w:val="NormalHanging12a"/>
      </w:pPr>
      <w:r w:rsidRPr="00166F54">
        <w:t>10.</w:t>
      </w:r>
      <w:r w:rsidRPr="00166F54">
        <w:tab/>
        <w:t>znovu vyzývá Radu, aby uplatnila globální režim sankcí EU v oblasti lidských práv (</w:t>
      </w:r>
      <w:proofErr w:type="spellStart"/>
      <w:r w:rsidRPr="00166F54">
        <w:t>Magnitského</w:t>
      </w:r>
      <w:proofErr w:type="spellEnd"/>
      <w:r w:rsidRPr="00166F54">
        <w:t xml:space="preserve"> akt EU) a přijala sankce proti osobám odpovědným za soustavné porušování lidských práv na Kubě, počínaje přijetím sankcí proti Miguelu </w:t>
      </w:r>
      <w:proofErr w:type="spellStart"/>
      <w:r w:rsidRPr="00166F54">
        <w:t>Díazovi-Canelovi</w:t>
      </w:r>
      <w:proofErr w:type="spellEnd"/>
      <w:r w:rsidRPr="00166F54">
        <w:t xml:space="preserve"> jakožto nejvyššímu představiteli velicí struktury kubánských bezpečnostních </w:t>
      </w:r>
      <w:r w:rsidRPr="00166F54">
        <w:lastRenderedPageBreak/>
        <w:t>sil a proti dalším vysoce postaveným představitelům kubánské vlády a všem osobám odpovědným za věznění politických vězňů;</w:t>
      </w:r>
    </w:p>
    <w:p w:rsidR="003120E7" w:rsidRPr="00166F54" w:rsidRDefault="003120E7" w:rsidP="003120E7">
      <w:pPr>
        <w:pStyle w:val="NormalHanging12a"/>
      </w:pPr>
      <w:r w:rsidRPr="00166F54">
        <w:t>11.</w:t>
      </w:r>
      <w:r w:rsidRPr="00166F54">
        <w:tab/>
        <w:t>znovu vyzývá EU, aby z důvodu porušování dohody kubánskou vládou, jež představuje „zvláště naléhavý případ“, aktivovala čl. 85 odst. 3 písm. b) dohody o politickém dialogu a spolupráci a požádala o okamžitou schůzi smíšeného výboru; zdůrazňuje, že ke zmíněným porušením patří soustavné významné porušování demokratických zásad a porušování základních lidských práv a základních svobod, jak jsou uvedeny ve Všeobecné deklaraci lidských práv a zdůrazněny v čl. 1 odst. 5 dohody o politickém dialogu a spolupráci; dále zdůrazňuje, že neschopnost kubánského režimu na taková porušení reagovat, navzdory opakovaným výzvám Parlamentu, by měla vést k pozastavení platnosti dohody;</w:t>
      </w:r>
    </w:p>
    <w:p w:rsidR="003120E7" w:rsidRPr="00166F54" w:rsidRDefault="003120E7" w:rsidP="003120E7">
      <w:pPr>
        <w:pStyle w:val="NormalHanging12a"/>
      </w:pPr>
      <w:r w:rsidRPr="00166F54">
        <w:t>12.</w:t>
      </w:r>
      <w:r w:rsidRPr="00166F54">
        <w:tab/>
        <w:t>pověřuje svou předsedkyni, aby předala toto usnesení vládě a Národnímu shromáždění lidové moci Kuby, místopředsedovi Komise, vysokému představiteli Unie pro zahraniční věci a bezpečnostní politiku, Komisi, zvláštnímu zástupci EU pro lidská práva, vládám a parlamentům členských států, vysokému komisaři Organizace spojených národů pro lidská práva a vládám členských států Společenství latinskoamerických a karibských států.</w:t>
      </w:r>
    </w:p>
    <w:p w:rsidR="003120E7" w:rsidRPr="00166F54" w:rsidRDefault="003120E7" w:rsidP="003120E7">
      <w:pPr>
        <w:pStyle w:val="NormalHanging12a"/>
      </w:pPr>
    </w:p>
    <w:p w:rsidR="003120E7" w:rsidRPr="00166F54" w:rsidRDefault="003120E7" w:rsidP="003120E7"/>
    <w:sectPr w:rsidR="003120E7" w:rsidRPr="00166F54" w:rsidSect="00166F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B6B" w:rsidRPr="00166F54" w:rsidRDefault="001D5B6B">
      <w:r w:rsidRPr="00166F54">
        <w:separator/>
      </w:r>
    </w:p>
  </w:endnote>
  <w:endnote w:type="continuationSeparator" w:id="0">
    <w:p w:rsidR="001D5B6B" w:rsidRPr="00166F54" w:rsidRDefault="001D5B6B">
      <w:r w:rsidRPr="00166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6F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6F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6F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B6B" w:rsidRPr="00166F54" w:rsidRDefault="001D5B6B">
      <w:r w:rsidRPr="00166F54">
        <w:separator/>
      </w:r>
    </w:p>
  </w:footnote>
  <w:footnote w:type="continuationSeparator" w:id="0">
    <w:p w:rsidR="001D5B6B" w:rsidRPr="00166F54" w:rsidRDefault="001D5B6B">
      <w:r w:rsidRPr="00166F54">
        <w:continuationSeparator/>
      </w:r>
    </w:p>
  </w:footnote>
  <w:footnote w:id="1">
    <w:p w:rsidR="003120E7" w:rsidRPr="00166F54" w:rsidRDefault="003120E7" w:rsidP="00166F54">
      <w:pPr>
        <w:pStyle w:val="FootnoteText"/>
        <w:ind w:left="567" w:hanging="567"/>
        <w:rPr>
          <w:sz w:val="24"/>
          <w:lang w:val="cs-CZ"/>
        </w:rPr>
      </w:pPr>
      <w:r w:rsidRPr="00166F54">
        <w:rPr>
          <w:rStyle w:val="FootnoteReference"/>
          <w:sz w:val="24"/>
          <w:lang w:val="cs-CZ"/>
        </w:rPr>
        <w:footnoteRef/>
      </w:r>
      <w:r w:rsidR="00166F54" w:rsidRPr="00166F54">
        <w:rPr>
          <w:sz w:val="24"/>
          <w:lang w:val="cs-CZ"/>
        </w:rPr>
        <w:t xml:space="preserve"> </w:t>
      </w:r>
      <w:r w:rsidR="00166F54" w:rsidRPr="00166F54">
        <w:rPr>
          <w:sz w:val="24"/>
          <w:lang w:val="cs-CZ"/>
        </w:rPr>
        <w:tab/>
      </w:r>
      <w:r w:rsidRPr="00166F54">
        <w:rPr>
          <w:sz w:val="24"/>
          <w:lang w:val="cs-CZ"/>
        </w:rPr>
        <w:t>Přijaté texty, P9_TA(2023)0280.</w:t>
      </w:r>
    </w:p>
  </w:footnote>
  <w:footnote w:id="2">
    <w:p w:rsidR="003120E7" w:rsidRPr="00166F54" w:rsidRDefault="003120E7" w:rsidP="00166F54">
      <w:pPr>
        <w:pStyle w:val="FootnoteText"/>
        <w:ind w:left="567" w:hanging="567"/>
        <w:rPr>
          <w:sz w:val="24"/>
          <w:lang w:val="cs-CZ"/>
        </w:rPr>
      </w:pPr>
      <w:r w:rsidRPr="00166F54">
        <w:rPr>
          <w:rStyle w:val="FootnoteReference"/>
          <w:sz w:val="24"/>
          <w:lang w:val="cs-CZ"/>
        </w:rPr>
        <w:footnoteRef/>
      </w:r>
      <w:r w:rsidR="00166F54" w:rsidRPr="00166F54">
        <w:rPr>
          <w:sz w:val="24"/>
          <w:lang w:val="cs-CZ"/>
        </w:rPr>
        <w:t xml:space="preserve"> </w:t>
      </w:r>
      <w:r w:rsidR="00166F54" w:rsidRPr="00166F54">
        <w:rPr>
          <w:sz w:val="24"/>
          <w:lang w:val="cs-CZ"/>
        </w:rPr>
        <w:tab/>
      </w:r>
      <w:proofErr w:type="spellStart"/>
      <w:r w:rsidRPr="00166F54">
        <w:rPr>
          <w:sz w:val="24"/>
          <w:lang w:val="cs-CZ"/>
        </w:rPr>
        <w:t>Úř</w:t>
      </w:r>
      <w:proofErr w:type="spellEnd"/>
      <w:r w:rsidRPr="00166F54">
        <w:rPr>
          <w:sz w:val="24"/>
          <w:lang w:val="cs-CZ"/>
        </w:rPr>
        <w:t xml:space="preserve">. </w:t>
      </w:r>
      <w:proofErr w:type="spellStart"/>
      <w:proofErr w:type="gramStart"/>
      <w:r w:rsidRPr="00166F54">
        <w:rPr>
          <w:sz w:val="24"/>
          <w:lang w:val="cs-CZ"/>
        </w:rPr>
        <w:t>věst</w:t>
      </w:r>
      <w:proofErr w:type="spellEnd"/>
      <w:proofErr w:type="gramEnd"/>
      <w:r w:rsidRPr="00166F54">
        <w:rPr>
          <w:sz w:val="24"/>
          <w:lang w:val="cs-CZ"/>
        </w:rPr>
        <w:t xml:space="preserve">. L 337 I, </w:t>
      </w:r>
      <w:proofErr w:type="gramStart"/>
      <w:r w:rsidRPr="00166F54">
        <w:rPr>
          <w:sz w:val="24"/>
          <w:lang w:val="cs-CZ"/>
        </w:rPr>
        <w:t>13.12.2016</w:t>
      </w:r>
      <w:proofErr w:type="gramEnd"/>
      <w:r w:rsidRPr="00166F54">
        <w:rPr>
          <w:sz w:val="24"/>
          <w:lang w:val="cs-CZ"/>
        </w:rPr>
        <w:t>, s.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6F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6F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6F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, 0148 a 0151/2024"/>
    <w:docVar w:name="dvlangue" w:val="CS"/>
    <w:docVar w:name="dvnumam" w:val="0"/>
    <w:docVar w:name="dvpe" w:val="756.911"/>
    <w:docVar w:name="dvtitre" w:val="Usnesení Evropského parlamentu ze dne.... 2024 o kritické situaci na Kubě(2024/2584(RSP))"/>
  </w:docVars>
  <w:rsids>
    <w:rsidRoot w:val="001D5B6B"/>
    <w:rsid w:val="00002272"/>
    <w:rsid w:val="00064002"/>
    <w:rsid w:val="000677B9"/>
    <w:rsid w:val="000831BA"/>
    <w:rsid w:val="000A42CC"/>
    <w:rsid w:val="000E7DD9"/>
    <w:rsid w:val="0010095E"/>
    <w:rsid w:val="00125B37"/>
    <w:rsid w:val="00166F54"/>
    <w:rsid w:val="00187494"/>
    <w:rsid w:val="001D5B6B"/>
    <w:rsid w:val="001F32AE"/>
    <w:rsid w:val="002767FF"/>
    <w:rsid w:val="002B13EC"/>
    <w:rsid w:val="002B18FE"/>
    <w:rsid w:val="002B5493"/>
    <w:rsid w:val="003120E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E4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9C382"/>
  <w15:chartTrackingRefBased/>
  <w15:docId w15:val="{DCB06D86-8074-45C2-8A97-79E79B5E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20E7"/>
    <w:pPr>
      <w:spacing w:after="240"/>
      <w:ind w:left="567" w:hanging="567"/>
    </w:pPr>
  </w:style>
  <w:style w:type="paragraph" w:customStyle="1" w:styleId="EPComma">
    <w:name w:val="EPComma"/>
    <w:basedOn w:val="Normal"/>
    <w:rsid w:val="003120E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120E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7B051-0205-4CB2-8A98-53AECDE2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2433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2024-02-29T12:07:00Z</dcterms:created>
  <dcterms:modified xsi:type="dcterms:W3CDTF">2024-02-29T12:07:00Z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B9-0144, 0148 a 0151/2024</vt:lpwstr>
  </property>
  <property fmtid="{D5CDD505-2E9C-101B-9397-08002B2CF9AE}" pid="4" name="&lt;Type&gt;">
    <vt:lpwstr>RR</vt:lpwstr>
  </property>
</Properties>
</file>