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2F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2FA4" w:rsidRDefault="00600E4C" w:rsidP="0010095E">
            <w:pPr>
              <w:pStyle w:val="EPName"/>
            </w:pPr>
            <w:bookmarkStart w:id="0" w:name="_GoBack"/>
            <w:bookmarkEnd w:id="0"/>
            <w:r w:rsidRPr="00512FA4">
              <w:t>Európsky parlament</w:t>
            </w:r>
          </w:p>
          <w:p w:rsidR="00751A4A" w:rsidRPr="00512F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2FA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12FA4" w:rsidRDefault="00187494" w:rsidP="0010095E">
            <w:pPr>
              <w:pStyle w:val="EPLogo"/>
            </w:pPr>
            <w:r w:rsidRPr="00512F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2FA4" w:rsidRDefault="00D058B8" w:rsidP="004C5D52">
      <w:pPr>
        <w:pStyle w:val="LineTop"/>
      </w:pPr>
    </w:p>
    <w:p w:rsidR="00680577" w:rsidRPr="00512FA4" w:rsidRDefault="00600E4C" w:rsidP="00680577">
      <w:pPr>
        <w:pStyle w:val="EPBodyTA1"/>
      </w:pPr>
      <w:r w:rsidRPr="00512FA4">
        <w:t>PRIJATÉ TEXTY</w:t>
      </w:r>
    </w:p>
    <w:p w:rsidR="00D058B8" w:rsidRPr="00512FA4" w:rsidRDefault="00D058B8" w:rsidP="00D058B8">
      <w:pPr>
        <w:pStyle w:val="LineBottom"/>
      </w:pPr>
    </w:p>
    <w:p w:rsidR="00600E4C" w:rsidRPr="00512FA4" w:rsidRDefault="00600E4C" w:rsidP="00600E4C">
      <w:pPr>
        <w:pStyle w:val="ATHeading1"/>
      </w:pPr>
      <w:bookmarkStart w:id="1" w:name="TANumber"/>
      <w:r w:rsidRPr="00512FA4">
        <w:t>P9_TA(2024)0</w:t>
      </w:r>
      <w:r w:rsidR="00512FA4" w:rsidRPr="00512FA4">
        <w:t>122</w:t>
      </w:r>
      <w:bookmarkEnd w:id="1"/>
    </w:p>
    <w:p w:rsidR="00600E4C" w:rsidRPr="00512FA4" w:rsidRDefault="00600E4C" w:rsidP="00600E4C">
      <w:pPr>
        <w:pStyle w:val="ATHeading2"/>
      </w:pPr>
      <w:bookmarkStart w:id="2" w:name="title"/>
      <w:r w:rsidRPr="00512FA4">
        <w:t>Kritická situácia na Kube</w:t>
      </w:r>
      <w:bookmarkEnd w:id="2"/>
    </w:p>
    <w:p w:rsidR="00600E4C" w:rsidRPr="00512FA4" w:rsidRDefault="00600E4C" w:rsidP="00600E4C">
      <w:pPr>
        <w:rPr>
          <w:i/>
          <w:vanish/>
        </w:rPr>
      </w:pPr>
      <w:r w:rsidRPr="00512FA4">
        <w:rPr>
          <w:i/>
        </w:rPr>
        <w:fldChar w:fldCharType="begin"/>
      </w:r>
      <w:r w:rsidRPr="00512FA4">
        <w:rPr>
          <w:i/>
        </w:rPr>
        <w:instrText xml:space="preserve"> TC"(</w:instrText>
      </w:r>
      <w:bookmarkStart w:id="3" w:name="DocNumber"/>
      <w:r w:rsidRPr="00512FA4">
        <w:rPr>
          <w:i/>
        </w:rPr>
        <w:instrText>B9-0144, 0148 a 0151/2024</w:instrText>
      </w:r>
      <w:bookmarkEnd w:id="3"/>
      <w:r w:rsidRPr="00512FA4">
        <w:rPr>
          <w:i/>
        </w:rPr>
        <w:instrText xml:space="preserve">)"\l3 \n&gt; \* MERGEFORMAT </w:instrText>
      </w:r>
      <w:r w:rsidRPr="00512FA4">
        <w:rPr>
          <w:i/>
        </w:rPr>
        <w:fldChar w:fldCharType="end"/>
      </w:r>
    </w:p>
    <w:p w:rsidR="00600E4C" w:rsidRPr="00512FA4" w:rsidRDefault="00600E4C" w:rsidP="00600E4C">
      <w:pPr>
        <w:rPr>
          <w:vanish/>
        </w:rPr>
      </w:pPr>
      <w:bookmarkStart w:id="4" w:name="PE"/>
      <w:r w:rsidRPr="00512FA4">
        <w:rPr>
          <w:vanish/>
        </w:rPr>
        <w:t>PE756.911</w:t>
      </w:r>
      <w:bookmarkEnd w:id="4"/>
    </w:p>
    <w:p w:rsidR="00600E4C" w:rsidRPr="00512FA4" w:rsidRDefault="00600E4C" w:rsidP="00600E4C">
      <w:pPr>
        <w:pStyle w:val="ATHeading3"/>
      </w:pPr>
      <w:bookmarkStart w:id="5" w:name="Sujet"/>
      <w:r w:rsidRPr="00512FA4">
        <w:t>Uznesenie Európskeho parlamentu z</w:t>
      </w:r>
      <w:r w:rsidR="00ED67FB" w:rsidRPr="00512FA4">
        <w:t> 29</w:t>
      </w:r>
      <w:r w:rsidRPr="00512FA4">
        <w:t>. februára 2024 o kritickej situácii na Kube</w:t>
      </w:r>
      <w:bookmarkEnd w:id="5"/>
      <w:r w:rsidRPr="00512FA4">
        <w:t xml:space="preserve"> </w:t>
      </w:r>
      <w:bookmarkStart w:id="6" w:name="References"/>
      <w:r w:rsidRPr="00512FA4">
        <w:t>(2024/2584(RSP))</w:t>
      </w:r>
      <w:bookmarkEnd w:id="6"/>
    </w:p>
    <w:p w:rsidR="00333105" w:rsidRPr="00512FA4" w:rsidRDefault="00333105" w:rsidP="00333105">
      <w:pPr>
        <w:pStyle w:val="EPComma"/>
      </w:pPr>
      <w:bookmarkStart w:id="7" w:name="TextBodyBegin"/>
      <w:bookmarkEnd w:id="7"/>
      <w:r w:rsidRPr="00512FA4">
        <w:rPr>
          <w:i/>
        </w:rPr>
        <w:t>Európsky parlament</w:t>
      </w:r>
      <w:r w:rsidRPr="00512FA4">
        <w:t>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svoje predchádzajúce uznesenia o Kube, najmä na uznesenie z 12. júla 2023 o stave v súvislosti s dohodou o politickom dialógu a spolupráci medzi EÚ a Kubou vzhľadom na nedávnu návštevu vysokého predstaviteľa na ostrove</w:t>
      </w:r>
      <w:r w:rsidRPr="00512FA4">
        <w:rPr>
          <w:rStyle w:val="FootnoteReference"/>
        </w:rPr>
        <w:footnoteReference w:id="1"/>
      </w:r>
      <w:r w:rsidRPr="00512FA4">
        <w:t>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Dohodu o politickom dialógu a spolupráci medzi Európskou úniou a jej členskými štátmi na jednej strane a Kubánskou republikou na strane druhej</w:t>
      </w:r>
      <w:r w:rsidRPr="00512FA4">
        <w:rPr>
          <w:rStyle w:val="FootnoteReference"/>
        </w:rPr>
        <w:footnoteReference w:id="2"/>
      </w:r>
      <w:r w:rsidRPr="00512FA4">
        <w:t xml:space="preserve"> (ďalej len „dohoda o politickom dialógu a spolupráci“), podpísanú v decembri 2016 a predbežne vykonávanú od 1. novembra 2017,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články 4, 5 a 229 kubánskej ústavy a kubánskeho trestného zákonníka,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vymedzenie pojmu „organizácia občianskej spoločnosti“ v Úradnom vestníku Európskej únie,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dokument pokročilého systému záznamov (ARES) (2021) 2474104, ktorý predložil zástupca výkonného riaditeľa Európskej služby pre vonkajšiu činnosť (ďalej len „ESVČ“) pre Ameriku,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Medzinárodný pakt o občianskych a politických právach zo 16. decembra 1966 a ďalšie medzinárodné zmluvy a nástroje týkajúce sa ľudských práv,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Dohovor OSN proti mučeniu a inému krutému, neľudskému alebo ponižujúcemu zaobchádzaniu alebo trestaniu, ktorý prijalo Valné zhromaždenie OSN 10. decembra 1984 a ktorého je Kuba zmluvnou stranou,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 xml:space="preserve">so zreteľom na správy organizácií pre ľudské práva, napríklad </w:t>
      </w:r>
      <w:proofErr w:type="spellStart"/>
      <w:r w:rsidRPr="00512FA4">
        <w:t>Human</w:t>
      </w:r>
      <w:proofErr w:type="spellEnd"/>
      <w:r w:rsidRPr="00512FA4">
        <w:t xml:space="preserve"> </w:t>
      </w:r>
      <w:proofErr w:type="spellStart"/>
      <w:r w:rsidRPr="00512FA4">
        <w:t>Rights</w:t>
      </w:r>
      <w:proofErr w:type="spellEnd"/>
      <w:r w:rsidRPr="00512FA4">
        <w:t xml:space="preserve"> </w:t>
      </w:r>
      <w:proofErr w:type="spellStart"/>
      <w:r w:rsidRPr="00512FA4">
        <w:t>Watch</w:t>
      </w:r>
      <w:proofErr w:type="spellEnd"/>
      <w:r w:rsidRPr="00512FA4">
        <w:t xml:space="preserve">, Nadácie pre ľudské práva a </w:t>
      </w:r>
      <w:proofErr w:type="spellStart"/>
      <w:r w:rsidRPr="00512FA4">
        <w:t>Prisoners</w:t>
      </w:r>
      <w:proofErr w:type="spellEnd"/>
      <w:r w:rsidRPr="00512FA4">
        <w:t xml:space="preserve"> </w:t>
      </w:r>
      <w:proofErr w:type="spellStart"/>
      <w:r w:rsidRPr="00512FA4">
        <w:t>Defenders</w:t>
      </w:r>
      <w:proofErr w:type="spellEnd"/>
      <w:r w:rsidRPr="00512FA4">
        <w:t xml:space="preserve">, kapitolu IV.B výročných správ </w:t>
      </w:r>
      <w:proofErr w:type="spellStart"/>
      <w:r w:rsidRPr="00512FA4">
        <w:t>Medziamerickej</w:t>
      </w:r>
      <w:proofErr w:type="spellEnd"/>
      <w:r w:rsidRPr="00512FA4">
        <w:t xml:space="preserve"> komisie pre ľudské práva (IACHR) za roky 2020, 2021 a 2022 o Kube, </w:t>
      </w:r>
      <w:r w:rsidRPr="00512FA4">
        <w:lastRenderedPageBreak/>
        <w:t>oznámenie osobitného spravodajcu OSN pre súčasné formy otroctva vrátane jeho príčin a dôsledkov a osobitnej spravodajkyne OSN pre obchodovanie s ľuďmi, najmä so ženami a deťmi zo 6. novembra 2019 o kubánskych zdravotníckych zboroch vysokému komisárovi OSN pre ľudské práva, oznámenie osobitného spravodajcu OSN pre súčasné formy otroctva vrátane jeho príčin a dôsledkov z 2. novembra 2023 o kubánskych zdravotníckych zboroch vysokému komisárovi OSN pre ľudské práva a závery všeobecného pravidelného preskúmania Kuby Rady OSN pre ľudské práva z roku 2018, pokiaľ ide o kubánske zdravotnícke zbory,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oznámenie osobitného spravodajcu OSN pre slobodu náboženského vyznania alebo viery, pracovnej skupiny OSN pre svojvoľné zadržiavanie, osobitného spravodajcu OSN pre podporu a ochranu práva na slobodu presvedčenia a prejavu, osobitného spravodajcu OSN pre právo na slobodu pokojného zhromažďovania a združovania a osobitného spravodajcu OSN pre otázky menšín zo 16. novembra 2023 adresované Kube,</w:t>
      </w:r>
    </w:p>
    <w:p w:rsidR="00333105" w:rsidRPr="00512FA4" w:rsidRDefault="00333105" w:rsidP="00333105">
      <w:pPr>
        <w:pStyle w:val="NormalHanging12a"/>
      </w:pPr>
      <w:r w:rsidRPr="00512FA4">
        <w:t>–</w:t>
      </w:r>
      <w:r w:rsidRPr="00512FA4">
        <w:tab/>
        <w:t>so zreteľom na článok 132 ods. 2 a ods. 4 rokovacieho poriadku,</w:t>
      </w:r>
    </w:p>
    <w:p w:rsidR="00333105" w:rsidRPr="00512FA4" w:rsidRDefault="00333105" w:rsidP="00333105">
      <w:pPr>
        <w:pStyle w:val="NormalHanging12a"/>
      </w:pPr>
      <w:r w:rsidRPr="00512FA4">
        <w:t>A.</w:t>
      </w:r>
      <w:r w:rsidRPr="00512FA4">
        <w:tab/>
        <w:t>keďže Európsky parlament udelil 5. júla 2017 súhlas s dohodou o politickom dialógu a spolupráci, avšak spojil ho s jasnými podmienkami súvisiacimi so zlepšovaním ľudských práv a demokracie na Kube vrátane doložky o pozastavení dohody v prípade porušenia ustanovení o ľudských právach; keďže v sprievodnom uznesení boli kubánske orgány požiadané, aby umožnili delegáciám Európskeho parlamentu vstup do krajiny a prístup k partnerom na ich strane;</w:t>
      </w:r>
    </w:p>
    <w:p w:rsidR="00333105" w:rsidRPr="00512FA4" w:rsidRDefault="00333105" w:rsidP="00333105">
      <w:pPr>
        <w:pStyle w:val="NormalHanging12a"/>
      </w:pPr>
      <w:r w:rsidRPr="00512FA4">
        <w:t>B.</w:t>
      </w:r>
      <w:r w:rsidRPr="00512FA4">
        <w:tab/>
        <w:t>keďže viaceré články dohody o politickom dialógu a spolupráci medzi EÚ a Kubou, konkrétne články 1, 2 a 3, stanovujú jednoznačné zásady rovnosti, reciprocity, vzájomného rešpektu, posilnenia kontaktov, dialógu a spolupráce medzi oboma spoločnosťami; keďže Európsky parlament požiadal, ESVČ, aby vyvinula čo najväčšie úsilie a aby pri uplatňovaní dohody o politickom dialógu a spolupráci dôkladne sledovala situáciu v oblasti ľudských práv a základných slobôd na Kube; keďže pre EÚ má zásadný význam dodržiavanie ľudských, občianskych, politických, hospodárskych, sociálnych a kultúrnych práv;</w:t>
      </w:r>
    </w:p>
    <w:p w:rsidR="00333105" w:rsidRPr="00512FA4" w:rsidRDefault="00333105" w:rsidP="00333105">
      <w:pPr>
        <w:pStyle w:val="NormalHanging12a"/>
      </w:pPr>
      <w:r w:rsidRPr="00512FA4">
        <w:t>C.</w:t>
      </w:r>
      <w:r w:rsidRPr="00512FA4">
        <w:tab/>
        <w:t>keďže počet politických väzňov a väzňov svedomia na Kube dramaticky vzrástol a 31. januára 2024 ich už bolo 1 066, vrátane 33 osôb, ktoré boli v čase zadržiavania maloleté, čo predstavuje osemnásobný nárast od roku 2018, pričom za posledných 12 mesiacov sa ich počet zvýšil o 170, čo zodpovedá mesačnému priemeru viac ako 14 osôb zadržaných z politických dôvodov; keďže, ako uviedol predseda Výboru OSN proti mučeniu v záverečných ústnych pripomienkach k tretej pravidelnej správe o Kube počas 73. zasadnutia tohto výboru v apríli 2022, organizácie pre ľudské práva zdokumentovali aj viac ako 11 000 prípadov „</w:t>
      </w:r>
      <w:proofErr w:type="spellStart"/>
      <w:r w:rsidRPr="00512FA4">
        <w:t>predtrestných</w:t>
      </w:r>
      <w:proofErr w:type="spellEnd"/>
      <w:r w:rsidRPr="00512FA4">
        <w:t>“ odsúdení osôb, ktoré nespáchali žiaden trestný čin a ani sa o spáchanie žiadneho trestného činu nepokúsili, pričom tieto osoby boli odsúdené na tresty odňatia slobody v priemernej dĺžke dva roky a 10 mesiacov; keďže v posledných desaťročiach umožnil článok 72 kubánskeho občianskeho zákonníka každoročne v priemere 3 850 nových „</w:t>
      </w:r>
      <w:proofErr w:type="spellStart"/>
      <w:r w:rsidRPr="00512FA4">
        <w:t>predtrestných</w:t>
      </w:r>
      <w:proofErr w:type="spellEnd"/>
      <w:r w:rsidRPr="00512FA4">
        <w:t>“ zadržaní; keďže článok 434 ods. 1 a článok 189 ods. 3 nového trestného zákonníka Kuby vychádzajú z „</w:t>
      </w:r>
      <w:proofErr w:type="spellStart"/>
      <w:r w:rsidRPr="00512FA4">
        <w:t>predtrestných</w:t>
      </w:r>
      <w:proofErr w:type="spellEnd"/>
      <w:r w:rsidRPr="00512FA4">
        <w:t>“ opatrení obsiahnutých v občianskom zákonníku;</w:t>
      </w:r>
    </w:p>
    <w:p w:rsidR="00333105" w:rsidRPr="00512FA4" w:rsidRDefault="00333105" w:rsidP="00333105">
      <w:pPr>
        <w:pStyle w:val="NormalHanging12a"/>
      </w:pPr>
      <w:r w:rsidRPr="00512FA4">
        <w:t>D.</w:t>
      </w:r>
      <w:r w:rsidRPr="00512FA4">
        <w:tab/>
        <w:t xml:space="preserve">keďže OSN predtým vyjadrila Kube znepokojenie nad zadržiavaním a väznením náboženských vodcov v krajine; keďže 16. novembra 2023 päť držiteľov mandátov v </w:t>
      </w:r>
      <w:r w:rsidRPr="00512FA4">
        <w:lastRenderedPageBreak/>
        <w:t xml:space="preserve">rámci osobitných postupov a spravodajcov OSN zaslalo Kube oznámenie, v ktorom opísali a odsúdili systematický model prenasledovania, väznenia a mučenia evanjelických pastorov a katolíckych kňazov, moslimských </w:t>
      </w:r>
      <w:proofErr w:type="spellStart"/>
      <w:r w:rsidRPr="00512FA4">
        <w:t>imámov</w:t>
      </w:r>
      <w:proofErr w:type="spellEnd"/>
      <w:r w:rsidRPr="00512FA4">
        <w:t xml:space="preserve"> a náboženských vodcov </w:t>
      </w:r>
      <w:proofErr w:type="spellStart"/>
      <w:r w:rsidRPr="00512FA4">
        <w:t>Yoruba</w:t>
      </w:r>
      <w:proofErr w:type="spellEnd"/>
      <w:r w:rsidRPr="00512FA4">
        <w:t>/</w:t>
      </w:r>
      <w:proofErr w:type="spellStart"/>
      <w:r w:rsidRPr="00512FA4">
        <w:t>Santería</w:t>
      </w:r>
      <w:proofErr w:type="spellEnd"/>
      <w:r w:rsidRPr="00512FA4">
        <w:t>;</w:t>
      </w:r>
    </w:p>
    <w:p w:rsidR="00333105" w:rsidRPr="00512FA4" w:rsidRDefault="00333105" w:rsidP="00333105">
      <w:pPr>
        <w:pStyle w:val="NormalHanging12a"/>
      </w:pPr>
      <w:r w:rsidRPr="00512FA4">
        <w:t>E.</w:t>
      </w:r>
      <w:r w:rsidRPr="00512FA4">
        <w:tab/>
        <w:t>keďže Inštitút pre výskum politiky v oblasti trestnej činnosti a spravodlivosti aktualizoval v januári 2024 svoju správu o väzniciach vo svete, v ktorej upozornil na nárast počtu väzňov na ostrove, v dôsledku čoho sa Kuba dostala na druhé miesto vo svete, pokiaľ ide o mieru uväzňovania; keďže kubánska vláda naďalej používa svojvoľné zadržiavanie na prenasledovanie a zastrašovanie kritikov, nezávislých aktivistov, politických oponentov a ďalších;</w:t>
      </w:r>
    </w:p>
    <w:p w:rsidR="00333105" w:rsidRPr="00512FA4" w:rsidRDefault="00333105" w:rsidP="00333105">
      <w:pPr>
        <w:pStyle w:val="NormalHanging12a"/>
      </w:pPr>
      <w:r w:rsidRPr="00512FA4">
        <w:t>F.</w:t>
      </w:r>
      <w:r w:rsidRPr="00512FA4">
        <w:tab/>
        <w:t>keďže organizácie pre ľudské práva naďalej dokumentujú pretrvávajúce zásahy proti právam na slobodu prejavu, pokojné zhromažďovanie a združovanie v krajine a dokumentujú potláčanie nesúhlasných názorov a útoky kubánskych orgánov na obhajcov ľudských práv; keďže v roku 2023 bolo zdokumentovaných viac ako 200 prípadov obmedzovania prístupu na internet vrátane hackerských útokov na účty novinárov s cieľom umlčať ich a obmedziť slobodu prejavu;</w:t>
      </w:r>
    </w:p>
    <w:p w:rsidR="00333105" w:rsidRPr="00512FA4" w:rsidRDefault="00333105" w:rsidP="00333105">
      <w:pPr>
        <w:pStyle w:val="NormalHanging12a"/>
      </w:pPr>
      <w:r w:rsidRPr="00512FA4">
        <w:t>G.</w:t>
      </w:r>
      <w:r w:rsidRPr="00512FA4">
        <w:tab/>
        <w:t>keďže situácia v oblasti ľudských práv na Kube je mimoriadne znepokojujúca, najmä pokiaľ ide o zraniteľné skupiny, ako sú ženy, etnické menšiny a LGBTIQ+ osoby; keďže mimovládne organizácie a nezávislé monitorovacie strediská hlásia nárast počtu rodovo motivovaných vrážd žien na Kube s tým, že v roku 2023 sa ich počet zvýšil na 89 a v roku 2024 bolo doteraz nahlásených osem nových prípadov; keďže režim napriek tomu nezaviedol systém zaznamenávania rodovo motivovaných vrážd žien na Kube na základe aktuálnych verejných údajov a doposiaľ nebol prijatý komplexný zákon proti rodovo motivovanému násiliu, ktorý by zaručil účasť zástupcov občianskej spoločnosti;</w:t>
      </w:r>
    </w:p>
    <w:p w:rsidR="00333105" w:rsidRPr="00512FA4" w:rsidRDefault="00333105" w:rsidP="00333105">
      <w:pPr>
        <w:pStyle w:val="NormalHanging12a"/>
      </w:pPr>
      <w:r w:rsidRPr="00512FA4">
        <w:t>H.</w:t>
      </w:r>
      <w:r w:rsidRPr="00512FA4">
        <w:tab/>
        <w:t>keďže Európsky parlament opakovane pripomínal ESVČ, že účasť zástupcov nezávislej občianskej spoločnosti na politickom dialógu a projektoch spolupráce v rámci dohody je základným prvkom dohody o politickom dialógu a spolupráci, ako sa zdôrazňuje v článku 36, a že by sa mala okamžite napraviť situácia, ktorá prevláda od podpisu dohody, keď sú zástupcovia nezávislej občianskej spoločnosti vylučovaní z fondov spolupráce a/alebo z účasti na dohode, pričom je naopak umožňovaná účasť na dohode a prístup k fondom spolupráce výhradne spoločnostiam, v ktorých má štát účasť alebo ktoré kontroluje;</w:t>
      </w:r>
    </w:p>
    <w:p w:rsidR="00333105" w:rsidRPr="00512FA4" w:rsidRDefault="00333105" w:rsidP="00333105">
      <w:pPr>
        <w:pStyle w:val="NormalHanging12a"/>
      </w:pPr>
      <w:r w:rsidRPr="00512FA4">
        <w:t>I.</w:t>
      </w:r>
      <w:r w:rsidRPr="00512FA4">
        <w:tab/>
        <w:t xml:space="preserve">keďže 2. januára 2024 zverejnila OSN list kubánskemu režimu, v ktorom ho obvinila z využívania nútenej práce, t. j. jednej z foriem moderného otroctva, ktorú odsudzujú osobitní spravodajcovia pre obchodovanie s ľuďmi a otroctvo; keďže viaceré medzinárodné organizácie odsúdili to, že kubánski civilní pracovníci pôsobiaci v zahraničí, vrátane lekárov, učiteľov, námorníkov, inžinierov, umelcov alebo športovcov, sú obeťou obchodovania s ľuďmi podľa zákonov a predpisov, vrátane článku 176 trestného zákonníka, uznesenia </w:t>
      </w:r>
      <w:proofErr w:type="spellStart"/>
      <w:r w:rsidRPr="00512FA4">
        <w:t>Mincex</w:t>
      </w:r>
      <w:proofErr w:type="spellEnd"/>
      <w:r w:rsidRPr="00512FA4">
        <w:t xml:space="preserve"> 368 z roku 2020, zákona o migrácii a dekrétu č. 306 z roku 2012, v ktorých je priamo obsiahnuté donucovanie a ktoré majú vplyv na veľmi jednoznačne vyjadrené základné slobody;</w:t>
      </w:r>
    </w:p>
    <w:p w:rsidR="00333105" w:rsidRPr="00512FA4" w:rsidRDefault="00333105" w:rsidP="00333105">
      <w:pPr>
        <w:pStyle w:val="NormalHanging12a"/>
      </w:pPr>
      <w:r w:rsidRPr="00512FA4">
        <w:t>J.</w:t>
      </w:r>
      <w:r w:rsidRPr="00512FA4">
        <w:tab/>
        <w:t xml:space="preserve">keďže režim, ktorý bol na Kube postupne zavedený, vylučuje akékoľvek vyhliadky na demokratické zmeny, pretože článok 5 kubánskej ústavy stanovuje, že „jedinečná, </w:t>
      </w:r>
      <w:proofErr w:type="spellStart"/>
      <w:r w:rsidRPr="00512FA4">
        <w:t>martíovská</w:t>
      </w:r>
      <w:proofErr w:type="spellEnd"/>
      <w:r w:rsidRPr="00512FA4">
        <w:t xml:space="preserve">, </w:t>
      </w:r>
      <w:proofErr w:type="spellStart"/>
      <w:r w:rsidRPr="00512FA4">
        <w:t>fidelistická</w:t>
      </w:r>
      <w:proofErr w:type="spellEnd"/>
      <w:r w:rsidRPr="00512FA4">
        <w:t xml:space="preserve"> a marxisticko-leninská komunistická strana Kuby“ je nadradenou politickou silou a vládcom spoločnosti a štátu, a keďže články 4 a 229 </w:t>
      </w:r>
      <w:r w:rsidRPr="00512FA4">
        <w:lastRenderedPageBreak/>
        <w:t>stanovujú súčasný politický systém ako nezvratný;</w:t>
      </w:r>
    </w:p>
    <w:p w:rsidR="00333105" w:rsidRPr="00512FA4" w:rsidRDefault="00333105" w:rsidP="00333105">
      <w:pPr>
        <w:pStyle w:val="NormalHanging12a"/>
      </w:pPr>
      <w:r w:rsidRPr="00512FA4">
        <w:t>K.</w:t>
      </w:r>
      <w:r w:rsidRPr="00512FA4">
        <w:tab/>
        <w:t>keďže napriek dlhoročnému zdôrazňovaniu potreby návštevy ostrova kubánske orgány systematicky odopierajú vstup na Kubu a návštevu väzníc oficiálnym výborom, delegáciám a niektorým politickým skupinám Európskeho parlamentu, medzinárodným organizáciám pre ľudské práva a iným nezávislým pozorovateľom situácie v oblasti ľudských práv vrátane osobitných spravodajcov OSN;</w:t>
      </w:r>
    </w:p>
    <w:p w:rsidR="00333105" w:rsidRPr="00512FA4" w:rsidRDefault="00333105" w:rsidP="00333105">
      <w:pPr>
        <w:pStyle w:val="NormalHanging12a"/>
      </w:pPr>
      <w:r w:rsidRPr="00512FA4">
        <w:t>L.</w:t>
      </w:r>
      <w:r w:rsidRPr="00512FA4">
        <w:tab/>
        <w:t xml:space="preserve">keďže 23. novembra 2023 Konferencia predsedov Európskeho parlamentu schválila vyslanie ad hoc delegácie na Kubu v nadväznosti na </w:t>
      </w:r>
      <w:proofErr w:type="spellStart"/>
      <w:r w:rsidRPr="00512FA4">
        <w:t>pozývací</w:t>
      </w:r>
      <w:proofErr w:type="spellEnd"/>
      <w:r w:rsidRPr="00512FA4">
        <w:t xml:space="preserve"> list veľvyslanca Kuby v Belgicku a Európskej únii z 20. septembra 2023; keďže 19. decembra 2023 podpredseda kubánskeho parlamentu informoval veľvyslanca EÚ na Kube o svojom rozhodnutí odmietnuť prijať delegáciu </w:t>
      </w:r>
      <w:r w:rsidR="00E61146" w:rsidRPr="00512FA4">
        <w:t>Európskeho p</w:t>
      </w:r>
      <w:r w:rsidRPr="00512FA4">
        <w:t>arlamentu s odôvodnením, že „nechce prijať návštevu poslancov Európskeho parlamentu, ktorí pracujú proti záujmom Kuby a postupujú v plnom súlade so Spojenými štátmi“; keďže veľvyslanec Kubánskej republiky v liste z 25. januára 2024 adresovanom predsedníčke Európskeho parlamentu označil predsedu ad hoc delegácie Európskeho parlamentu na Kubu a dvoch ďalších členov za osoby, ktoré „udržiavajú väzby s občanmi a organizáciami zaradenými do národného zoznamu osôb a subjektov... na základe teroristických činov a týchto občanov a organizácie podporujú“; keďže v novembri 2023 bola v priestoroch Európskeho parlamentu prijatá delegácia kubánskeho parlamentu;</w:t>
      </w:r>
    </w:p>
    <w:p w:rsidR="00333105" w:rsidRPr="00512FA4" w:rsidRDefault="00333105" w:rsidP="00333105">
      <w:pPr>
        <w:pStyle w:val="NormalHanging12a"/>
      </w:pPr>
      <w:r w:rsidRPr="00512FA4">
        <w:t>M.</w:t>
      </w:r>
      <w:r w:rsidRPr="00512FA4">
        <w:tab/>
        <w:t xml:space="preserve">keďže Európsky parlament trikrát udelil </w:t>
      </w:r>
      <w:proofErr w:type="spellStart"/>
      <w:r w:rsidRPr="00512FA4">
        <w:t>Sacharovovu</w:t>
      </w:r>
      <w:proofErr w:type="spellEnd"/>
      <w:r w:rsidRPr="00512FA4">
        <w:t xml:space="preserve"> cenu za slobodu myslenia kubánskym aktivistom: </w:t>
      </w:r>
      <w:proofErr w:type="spellStart"/>
      <w:r w:rsidRPr="00512FA4">
        <w:t>Oswaldovi</w:t>
      </w:r>
      <w:proofErr w:type="spellEnd"/>
      <w:r w:rsidRPr="00512FA4">
        <w:t xml:space="preserve"> </w:t>
      </w:r>
      <w:proofErr w:type="spellStart"/>
      <w:r w:rsidRPr="00512FA4">
        <w:t>Payáovi</w:t>
      </w:r>
      <w:proofErr w:type="spellEnd"/>
      <w:r w:rsidRPr="00512FA4">
        <w:t xml:space="preserve"> v roku 2002, hnutiu Ženy v bielom v roku 2005 a </w:t>
      </w:r>
      <w:proofErr w:type="spellStart"/>
      <w:r w:rsidRPr="00512FA4">
        <w:t>Guillermovi</w:t>
      </w:r>
      <w:proofErr w:type="spellEnd"/>
      <w:r w:rsidRPr="00512FA4">
        <w:t xml:space="preserve"> </w:t>
      </w:r>
      <w:proofErr w:type="spellStart"/>
      <w:r w:rsidRPr="00512FA4">
        <w:t>Fariñasovi</w:t>
      </w:r>
      <w:proofErr w:type="spellEnd"/>
      <w:r w:rsidRPr="00512FA4">
        <w:t xml:space="preserve"> v roku 2010; keďže laureáti </w:t>
      </w:r>
      <w:proofErr w:type="spellStart"/>
      <w:r w:rsidRPr="00512FA4">
        <w:t>Sacharovovej</w:t>
      </w:r>
      <w:proofErr w:type="spellEnd"/>
      <w:r w:rsidRPr="00512FA4">
        <w:t xml:space="preserve"> ceny a ich príbuzní sú aj naďalej pravidelne obťažovaní, zastrašovaní a je im bránené, aby vycestovali z krajiny a zúčastnili sa na medzinárodných podujatiach; keďže </w:t>
      </w:r>
      <w:proofErr w:type="spellStart"/>
      <w:r w:rsidRPr="00512FA4">
        <w:t>Medziamerická</w:t>
      </w:r>
      <w:proofErr w:type="spellEnd"/>
      <w:r w:rsidRPr="00512FA4">
        <w:t xml:space="preserve"> komisia pre ľudské práva dospela v júni 2023 k záveru, že do smrteľnej autonehody demokratických aktivistov </w:t>
      </w:r>
      <w:proofErr w:type="spellStart"/>
      <w:r w:rsidRPr="00512FA4">
        <w:t>Oswalda</w:t>
      </w:r>
      <w:proofErr w:type="spellEnd"/>
      <w:r w:rsidRPr="00512FA4">
        <w:t xml:space="preserve"> </w:t>
      </w:r>
      <w:proofErr w:type="spellStart"/>
      <w:r w:rsidRPr="00512FA4">
        <w:t>Payáa</w:t>
      </w:r>
      <w:proofErr w:type="spellEnd"/>
      <w:r w:rsidRPr="00512FA4">
        <w:t xml:space="preserve"> a </w:t>
      </w:r>
      <w:proofErr w:type="spellStart"/>
      <w:r w:rsidRPr="00512FA4">
        <w:t>Harolda</w:t>
      </w:r>
      <w:proofErr w:type="spellEnd"/>
      <w:r w:rsidRPr="00512FA4">
        <w:t xml:space="preserve"> </w:t>
      </w:r>
      <w:proofErr w:type="spellStart"/>
      <w:r w:rsidRPr="00512FA4">
        <w:t>Cepera</w:t>
      </w:r>
      <w:proofErr w:type="spellEnd"/>
      <w:r w:rsidRPr="00512FA4">
        <w:t xml:space="preserve"> v roku 2012 boli priamo zapojené osoby pracujúce pre kubánsky štát; keďže by sa malo uskutočniť plne transparentné vyšetrovanie s cieľom postaviť pred súd osoby zodpovedné za zabitie </w:t>
      </w:r>
      <w:proofErr w:type="spellStart"/>
      <w:r w:rsidRPr="00512FA4">
        <w:t>Oswalda</w:t>
      </w:r>
      <w:proofErr w:type="spellEnd"/>
      <w:r w:rsidRPr="00512FA4">
        <w:t xml:space="preserve"> </w:t>
      </w:r>
      <w:proofErr w:type="spellStart"/>
      <w:r w:rsidRPr="00512FA4">
        <w:t>Payáa</w:t>
      </w:r>
      <w:proofErr w:type="spellEnd"/>
      <w:r w:rsidRPr="00512FA4">
        <w:t xml:space="preserve"> a </w:t>
      </w:r>
      <w:proofErr w:type="spellStart"/>
      <w:r w:rsidRPr="00512FA4">
        <w:t>Harolda</w:t>
      </w:r>
      <w:proofErr w:type="spellEnd"/>
      <w:r w:rsidRPr="00512FA4">
        <w:t xml:space="preserve"> </w:t>
      </w:r>
      <w:proofErr w:type="spellStart"/>
      <w:r w:rsidRPr="00512FA4">
        <w:t>Cepera</w:t>
      </w:r>
      <w:proofErr w:type="spellEnd"/>
      <w:r w:rsidRPr="00512FA4">
        <w:t>;</w:t>
      </w:r>
    </w:p>
    <w:p w:rsidR="00333105" w:rsidRPr="00512FA4" w:rsidRDefault="00333105" w:rsidP="00333105">
      <w:pPr>
        <w:pStyle w:val="NormalHanging12a"/>
      </w:pPr>
      <w:r w:rsidRPr="00512FA4">
        <w:t>N.</w:t>
      </w:r>
      <w:r w:rsidRPr="00512FA4">
        <w:tab/>
        <w:t>keďže sa nepodarilo naplniť hlavný cieľ dohody o politickom dialógu a spolupráci, ktorým je zlepšenie základných slobôd na Kube;</w:t>
      </w:r>
    </w:p>
    <w:p w:rsidR="00333105" w:rsidRPr="00512FA4" w:rsidRDefault="00333105" w:rsidP="00333105">
      <w:pPr>
        <w:pStyle w:val="NormalHanging12a"/>
      </w:pPr>
      <w:r w:rsidRPr="00512FA4">
        <w:t>1.</w:t>
      </w:r>
      <w:r w:rsidRPr="00512FA4">
        <w:tab/>
        <w:t>vyjadruje poľutovanie nad tým, že napriek času, ktorý uplynul od nadobudnutia platnosti dohody o politickom dialógu a spolupráci, sa situácia v oblasti nedostatku demokracie a slobôd na Kube nezlepšila a došlo naopak k ďalšiemu zhoršeniu a sťaženiu situácie v oblasti ľudských práv na ostrove, čo je v jednoznačnom a systematickom rozpore so základnými ustanoveniami dohody o politickom dialógu a spolupráci;</w:t>
      </w:r>
    </w:p>
    <w:p w:rsidR="00333105" w:rsidRPr="00512FA4" w:rsidRDefault="00333105" w:rsidP="00333105">
      <w:pPr>
        <w:pStyle w:val="NormalHanging12a"/>
      </w:pPr>
      <w:r w:rsidRPr="00512FA4">
        <w:t>2.</w:t>
      </w:r>
      <w:r w:rsidRPr="00512FA4">
        <w:tab/>
        <w:t>zdôrazňuje povinnosť všetkých strán plniť záväzné ustanovenia dohody o politickom dialógu a spolupráci a dodržiavať zásadu univerzálnosti ľudských práv;</w:t>
      </w:r>
    </w:p>
    <w:p w:rsidR="00333105" w:rsidRPr="00512FA4" w:rsidRDefault="00333105" w:rsidP="00333105">
      <w:pPr>
        <w:pStyle w:val="NormalHanging12a"/>
      </w:pPr>
      <w:r w:rsidRPr="00512FA4">
        <w:t>3.</w:t>
      </w:r>
      <w:r w:rsidRPr="00512FA4">
        <w:tab/>
        <w:t>čo najdôraznejšie odsudzuje systematické porušovanie a zneužívanie ľudských práv, ktorého sa kubánsky režim dopúšťa okrem iného na demonštrantoch, politických disidentoch, náboženských vodcoch, aktivistoch za ľudské práva a nezávislých umelcoch; naliehavo vyzýva kubánske orgány, aby okamžite ukončili politiku represií; odsudzuje nedostatok náboženskej slobody na Kube;</w:t>
      </w:r>
    </w:p>
    <w:p w:rsidR="00333105" w:rsidRPr="00512FA4" w:rsidRDefault="00333105" w:rsidP="00333105">
      <w:pPr>
        <w:pStyle w:val="NormalHanging12a"/>
      </w:pPr>
      <w:r w:rsidRPr="00512FA4">
        <w:lastRenderedPageBreak/>
        <w:t>4.</w:t>
      </w:r>
      <w:r w:rsidRPr="00512FA4">
        <w:tab/>
        <w:t>vyjadruje znepokojenie nad alarmujúcim nárastom počtu politických väzňov, ktorý sa od roku 2018 zvýšil viac ako osemnásobne, čím sa Kuba stala najväčším väzením pre politických aktivistov a disidentov v Latinskej Amerike; vyzýva na okamžité a bezpodmienečné prepustenie osôb zadržiavaných len za uplatňovanie svojich ľudských práv vrátane práva na slobodu prejavu a pokojné zhromažďovanie; ďalej vyzýva na zamietnutie nespravodlivých obvinení z trestných činov a podporuje uľahčenie návratu osôb z exilu;</w:t>
      </w:r>
    </w:p>
    <w:p w:rsidR="00333105" w:rsidRPr="00512FA4" w:rsidRDefault="00333105" w:rsidP="00333105">
      <w:pPr>
        <w:pStyle w:val="NormalHanging12a"/>
      </w:pPr>
      <w:r w:rsidRPr="00512FA4">
        <w:t>5.</w:t>
      </w:r>
      <w:r w:rsidRPr="00512FA4">
        <w:tab/>
        <w:t>považuje za neprijateľné, že Európska služba pre vonkajšiu činnosť (ESVČ) a delegácia EÚ v Havane súhlasili s vylúčením kubánskej demokratickej opozície, ako aj európskych a kubánskych nezávislých a legitímnych organizácií občianskej spoločnosti z politických dialógov z dôvodu, že kubánske orgány na to nedali súhlas; pripomína svoje uznesenie z júla 2023, v ktorom vyjadril hlboké poľutovanie nad tým, že podpredseda Komisie/vysoký predstaviteľ Únie pre zahraničné veci a bezpečnostnú politiku (PK/VP) premárnil príležitosť podporiť demokraciu prostredníctvom kubánskej občianskej spoločnosti a politických väzňov a vyslať jasný signál o obavách EÚ v súvislosti s porušovaním ľudských práv na Kube;</w:t>
      </w:r>
    </w:p>
    <w:p w:rsidR="00333105" w:rsidRPr="00512FA4" w:rsidRDefault="00333105" w:rsidP="00333105">
      <w:pPr>
        <w:pStyle w:val="NormalHanging12a"/>
      </w:pPr>
      <w:r w:rsidRPr="00512FA4">
        <w:t>6.</w:t>
      </w:r>
      <w:r w:rsidRPr="00512FA4">
        <w:tab/>
        <w:t>opätovne vyjadruje svoju pevnú a bezpodmienečnú podporu kubánskemu ľudu, všetkým obhajcom ľudských práv na Kube a ich obdivuhodnému úsiliu o slobodu a všetky práva, ktoré kubánsky režim už desaťročia upiera;</w:t>
      </w:r>
    </w:p>
    <w:p w:rsidR="00333105" w:rsidRPr="00512FA4" w:rsidRDefault="00333105" w:rsidP="00333105">
      <w:pPr>
        <w:pStyle w:val="NormalHanging12a"/>
      </w:pPr>
      <w:r w:rsidRPr="00512FA4">
        <w:t>7.</w:t>
      </w:r>
      <w:r w:rsidRPr="00512FA4">
        <w:tab/>
        <w:t>vyjadruje hlboké znepokojenie nad existenciou nútenej práce na Kube a odsudzuje nútenú prácu riadenú kubánskym štátom, najmä v zdravotníckych zboroch, ale aj prácu učiteľov, námorníkov, inžinierov, umelcov, športovcov a ďalších, ktorých plat si väčšinou privlastňuje vláda Kuby; odsudzuje, že väčšina „dobrovoľníkov“ v medzinárodných misiách uviedla, že boli nasadení proti svojej vôli alebo boli k práci donútení nátlakovými štrukturálnymi podmienkami;</w:t>
      </w:r>
    </w:p>
    <w:p w:rsidR="00333105" w:rsidRPr="00512FA4" w:rsidRDefault="00333105" w:rsidP="00333105">
      <w:pPr>
        <w:pStyle w:val="NormalHanging12a"/>
      </w:pPr>
      <w:r w:rsidRPr="00512FA4">
        <w:t>8.</w:t>
      </w:r>
      <w:r w:rsidRPr="00512FA4">
        <w:tab/>
        <w:t xml:space="preserve">konštatuje, že v novembri 2023 boli poslanci kubánskeho parlamentu vrátane tajomníka kubánskeho národného parlamentu </w:t>
      </w:r>
      <w:proofErr w:type="spellStart"/>
      <w:r w:rsidRPr="00512FA4">
        <w:t>Homera</w:t>
      </w:r>
      <w:proofErr w:type="spellEnd"/>
      <w:r w:rsidRPr="00512FA4">
        <w:t xml:space="preserve"> </w:t>
      </w:r>
      <w:proofErr w:type="spellStart"/>
      <w:r w:rsidRPr="00512FA4">
        <w:t>Acostu</w:t>
      </w:r>
      <w:proofErr w:type="spellEnd"/>
      <w:r w:rsidRPr="00512FA4">
        <w:t xml:space="preserve"> prijatí v Európskom parlamente s rešpektom a srdečne; vyhlasuje pretrvávajúce vylúčenie Európskeho parlamentu, ktorý je jedinou európskou inštitúciou, ktorej bol odopretý vstup na kubánske územie, za neprijateľné a v rozpore s dohodou o politickom dialógu a spolupráci; odmieta rozhodnutie Kuby zamietnuť návštevu ad hoc delegácie </w:t>
      </w:r>
      <w:r w:rsidR="00E61146" w:rsidRPr="00512FA4">
        <w:t>Európskeho p</w:t>
      </w:r>
      <w:r w:rsidRPr="00512FA4">
        <w:t xml:space="preserve">arlamentu a naliehavo vyzýva kubánske orgány, aby dodržiavali zásady dohody o politickom dialógu a spolupráci a umožnili </w:t>
      </w:r>
      <w:r w:rsidR="00E61146" w:rsidRPr="00512FA4">
        <w:t>Európskemu p</w:t>
      </w:r>
      <w:r w:rsidRPr="00512FA4">
        <w:t xml:space="preserve">arlamentu vstup do krajiny; žiada, aby sa v súlade so zásadami dohody o politickom dialógu a spolupráci, ktorými sú rovnosť, reciprocita a vzájomný rešpekt, prijali podobné opatrenia, ktorými by sa odoprel vstup do priestorov </w:t>
      </w:r>
      <w:r w:rsidR="00E61146" w:rsidRPr="00512FA4">
        <w:t>Európskeho p</w:t>
      </w:r>
      <w:r w:rsidRPr="00512FA4">
        <w:t>arlamentu všetkým zástupcom Národného zhromaždenia ľudovej moci alebo kubánskeho režimu;</w:t>
      </w:r>
    </w:p>
    <w:p w:rsidR="00333105" w:rsidRPr="00512FA4" w:rsidRDefault="00333105" w:rsidP="00333105">
      <w:pPr>
        <w:pStyle w:val="NormalHanging12a"/>
      </w:pPr>
      <w:r w:rsidRPr="00512FA4">
        <w:t>9.</w:t>
      </w:r>
      <w:r w:rsidRPr="00512FA4">
        <w:tab/>
        <w:t xml:space="preserve">žiada, aby kubánske orgány v súlade s dohodou o politickom dialógu a spolupráci umožnili prístup delegácii Európskeho parlamentu, EÚ a členských štátov, ako aj nezávislým organizáciám pre ľudské práva, aby mohli monitorovať súdne procesy a navštíviť stovky aktivistov a bežných Kubáncov, ktorí sú aj naďalej väznení za uplatňovanie práva na slobodu prejavu a zhromažďovania; vyzýva PK/VP, aby v každom kontakte s kubánskymi orgánmi upozorňoval na to, že </w:t>
      </w:r>
      <w:r w:rsidR="00E61146" w:rsidRPr="00512FA4">
        <w:t>Európskemu p</w:t>
      </w:r>
      <w:r w:rsidRPr="00512FA4">
        <w:t>arlamentu bol opäť odopretý prístup, a aby ich naliehavo vyzýval, aby toto rozhodnutie okamžite zrušili;</w:t>
      </w:r>
    </w:p>
    <w:p w:rsidR="00333105" w:rsidRPr="00512FA4" w:rsidRDefault="00333105" w:rsidP="00333105">
      <w:pPr>
        <w:pStyle w:val="NormalHanging12a"/>
      </w:pPr>
      <w:r w:rsidRPr="00512FA4">
        <w:lastRenderedPageBreak/>
        <w:t>10.</w:t>
      </w:r>
      <w:r w:rsidRPr="00512FA4">
        <w:tab/>
        <w:t xml:space="preserve">opakuje svoju výzvu Rade, aby uplatňovala globálny sankčný režim EÚ v oblasti ľudských práv (tzv. </w:t>
      </w:r>
      <w:proofErr w:type="spellStart"/>
      <w:r w:rsidRPr="00512FA4">
        <w:t>Magnitského</w:t>
      </w:r>
      <w:proofErr w:type="spellEnd"/>
      <w:r w:rsidRPr="00512FA4">
        <w:t xml:space="preserve"> akt EÚ) a prijala sankcie voči osobám zodpovedným za pretrvávajúce porušovanie ľudských práv na Kube, a to v prvom rade voči </w:t>
      </w:r>
      <w:proofErr w:type="spellStart"/>
      <w:r w:rsidRPr="00512FA4">
        <w:t>Miguelovi</w:t>
      </w:r>
      <w:proofErr w:type="spellEnd"/>
      <w:r w:rsidRPr="00512FA4">
        <w:t xml:space="preserve"> </w:t>
      </w:r>
      <w:proofErr w:type="spellStart"/>
      <w:r w:rsidRPr="00512FA4">
        <w:t>Díazovi-Canelovi</w:t>
      </w:r>
      <w:proofErr w:type="spellEnd"/>
      <w:r w:rsidRPr="00512FA4">
        <w:t xml:space="preserve"> ako najvyššiemu predstaviteľovi hierarchie velenia kubánskych bezpečnostných síl, ako aj ďalším vysokopostaveným úradníkom v kubánskej vláde a všetkým osobám zodpovedným za väznenie politických väzňov;</w:t>
      </w:r>
    </w:p>
    <w:p w:rsidR="00333105" w:rsidRPr="00512FA4" w:rsidRDefault="00333105" w:rsidP="00333105">
      <w:pPr>
        <w:pStyle w:val="NormalHanging12a"/>
      </w:pPr>
      <w:r w:rsidRPr="00512FA4">
        <w:t>11.</w:t>
      </w:r>
      <w:r w:rsidRPr="00512FA4">
        <w:tab/>
        <w:t xml:space="preserve">opakuje svoju výzvu, aby EÚ uplatnila článok 85 ods. 3 písm. b) dohody o politickom dialógu a spolupráci s cieľom požiadať o okamžité zasadnutie spoločného výboru z dôvodu porušovania dohody kubánskou vládou, čo napĺňa podstatu „osobitne naliehavého prípadu“, pričom zdôrazňuje, že tieto porušenia zahŕňajú pretrvávajúce a zásadné porušovanie demokratických zásad a nerešpektovanie základných ľudských práv a základných slobôd uvedených vo Všeobecnej deklarácii ľudských práv a zdôraznených v článku 1 ods. 5 dohody o politickom dialógu a spolupráci, a upozorňuje, že neriešenie takýchto porušení kubánskou vládou napriek opakovaným výzvam </w:t>
      </w:r>
      <w:r w:rsidR="00E61146" w:rsidRPr="00512FA4">
        <w:t>Európskeho p</w:t>
      </w:r>
      <w:r w:rsidRPr="00512FA4">
        <w:t>arlamentu by malo viesť k pozastaveniu dohody;</w:t>
      </w:r>
    </w:p>
    <w:p w:rsidR="00333105" w:rsidRPr="00512FA4" w:rsidRDefault="00333105" w:rsidP="00333105">
      <w:pPr>
        <w:pStyle w:val="NormalHanging12a"/>
      </w:pPr>
      <w:r w:rsidRPr="00512FA4">
        <w:t>12.</w:t>
      </w:r>
      <w:r w:rsidRPr="00512FA4">
        <w:tab/>
        <w:t>poveruje svoju predsedníčku, aby postúpila toto uznesenie vláde a Národnému zhromaždeniu ľudovej moci Kuby, podpredsedovi Komisie/vysokému predstaviteľovi Únie pre zahraničné veci a bezpečnostnú politiku, Komisii, osobitnému zástupcovi EÚ pre ľudské práva, vládam a parlamentom členských štátov, vysokému komisárovi OSN pre ľudské práva a vládam členov Spoločenstva štátov Latinskej Ameriky a Karibiku.</w:t>
      </w:r>
    </w:p>
    <w:sectPr w:rsidR="00333105" w:rsidRPr="00512FA4" w:rsidSect="00F833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E4C" w:rsidRPr="00F833B9" w:rsidRDefault="00600E4C">
      <w:r w:rsidRPr="00F833B9">
        <w:separator/>
      </w:r>
    </w:p>
  </w:endnote>
  <w:endnote w:type="continuationSeparator" w:id="0">
    <w:p w:rsidR="00600E4C" w:rsidRPr="00F833B9" w:rsidRDefault="00600E4C">
      <w:r w:rsidRPr="00F833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3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3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3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E4C" w:rsidRPr="00F833B9" w:rsidRDefault="00600E4C">
      <w:r w:rsidRPr="00F833B9">
        <w:separator/>
      </w:r>
    </w:p>
  </w:footnote>
  <w:footnote w:type="continuationSeparator" w:id="0">
    <w:p w:rsidR="00600E4C" w:rsidRPr="00F833B9" w:rsidRDefault="00600E4C">
      <w:r w:rsidRPr="00F833B9">
        <w:continuationSeparator/>
      </w:r>
    </w:p>
  </w:footnote>
  <w:footnote w:id="1">
    <w:p w:rsidR="00333105" w:rsidRPr="00F833B9" w:rsidRDefault="00333105" w:rsidP="00F833B9">
      <w:pPr>
        <w:pStyle w:val="FootnoteText"/>
        <w:ind w:left="567" w:hanging="567"/>
        <w:rPr>
          <w:sz w:val="24"/>
          <w:lang w:val="sk-SK"/>
        </w:rPr>
      </w:pPr>
      <w:r w:rsidRPr="00F833B9">
        <w:rPr>
          <w:rStyle w:val="FootnoteReference"/>
          <w:sz w:val="24"/>
          <w:lang w:val="sk-SK"/>
        </w:rPr>
        <w:footnoteRef/>
      </w:r>
      <w:r w:rsidR="00F833B9" w:rsidRPr="00F833B9">
        <w:rPr>
          <w:sz w:val="24"/>
          <w:lang w:val="sk-SK"/>
        </w:rPr>
        <w:t xml:space="preserve"> </w:t>
      </w:r>
      <w:r w:rsidR="00F833B9" w:rsidRPr="00F833B9">
        <w:rPr>
          <w:sz w:val="24"/>
          <w:lang w:val="sk-SK"/>
        </w:rPr>
        <w:tab/>
      </w:r>
      <w:r w:rsidRPr="00F833B9">
        <w:rPr>
          <w:sz w:val="24"/>
          <w:lang w:val="sk-SK"/>
        </w:rPr>
        <w:t>Prijaté texty, P9_TA(2023)0280.</w:t>
      </w:r>
    </w:p>
  </w:footnote>
  <w:footnote w:id="2">
    <w:p w:rsidR="00333105" w:rsidRPr="00F833B9" w:rsidRDefault="00333105" w:rsidP="00F833B9">
      <w:pPr>
        <w:pStyle w:val="FootnoteText"/>
        <w:ind w:left="567" w:hanging="567"/>
        <w:rPr>
          <w:sz w:val="24"/>
          <w:lang w:val="sk-SK"/>
        </w:rPr>
      </w:pPr>
      <w:r w:rsidRPr="00F833B9">
        <w:rPr>
          <w:rStyle w:val="FootnoteReference"/>
          <w:sz w:val="24"/>
          <w:lang w:val="sk-SK"/>
        </w:rPr>
        <w:footnoteRef/>
      </w:r>
      <w:r w:rsidR="00F833B9" w:rsidRPr="00F833B9">
        <w:rPr>
          <w:sz w:val="24"/>
          <w:lang w:val="sk-SK"/>
        </w:rPr>
        <w:t xml:space="preserve"> </w:t>
      </w:r>
      <w:r w:rsidR="00F833B9" w:rsidRPr="00F833B9">
        <w:rPr>
          <w:sz w:val="24"/>
          <w:lang w:val="sk-SK"/>
        </w:rPr>
        <w:tab/>
      </w:r>
      <w:r w:rsidRPr="00F833B9">
        <w:rPr>
          <w:sz w:val="24"/>
          <w:lang w:val="sk-SK"/>
        </w:rPr>
        <w:t>Ú. v. EÚ L 337 I, 13.12.2016, s.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3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3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33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, 0148 a 0151/2024"/>
    <w:docVar w:name="dvlangue" w:val="SK"/>
    <w:docVar w:name="dvnumam" w:val="0"/>
    <w:docVar w:name="dvpe" w:val="756.911"/>
    <w:docVar w:name="dvtitre" w:val="Uznesenie Európskeho parlamentu z xx. februára 2024 o kritickej situácii na Kube(2024/2584(RSP))"/>
  </w:docVars>
  <w:rsids>
    <w:rsidRoot w:val="00600E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310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FA4"/>
    <w:rsid w:val="00514517"/>
    <w:rsid w:val="00545827"/>
    <w:rsid w:val="00560270"/>
    <w:rsid w:val="005C2568"/>
    <w:rsid w:val="00600E4C"/>
    <w:rsid w:val="006037C0"/>
    <w:rsid w:val="006631B6"/>
    <w:rsid w:val="00680577"/>
    <w:rsid w:val="006F74FA"/>
    <w:rsid w:val="00731ADD"/>
    <w:rsid w:val="00734777"/>
    <w:rsid w:val="00747932"/>
    <w:rsid w:val="00750A4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1B1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146"/>
    <w:rsid w:val="00E820A4"/>
    <w:rsid w:val="00EB006A"/>
    <w:rsid w:val="00EB4772"/>
    <w:rsid w:val="00ED169E"/>
    <w:rsid w:val="00ED4235"/>
    <w:rsid w:val="00ED67FB"/>
    <w:rsid w:val="00F04346"/>
    <w:rsid w:val="00F075DC"/>
    <w:rsid w:val="00F149E9"/>
    <w:rsid w:val="00F5134D"/>
    <w:rsid w:val="00F74202"/>
    <w:rsid w:val="00F833B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5C311"/>
  <w15:chartTrackingRefBased/>
  <w15:docId w15:val="{6D3F2EF3-9074-438C-BB75-EB6B5AA0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33105"/>
    <w:pPr>
      <w:spacing w:after="240"/>
      <w:ind w:left="567" w:hanging="567"/>
    </w:pPr>
  </w:style>
  <w:style w:type="paragraph" w:customStyle="1" w:styleId="EPComma">
    <w:name w:val="EPComma"/>
    <w:basedOn w:val="Normal"/>
    <w:rsid w:val="0033310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3310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8B6EB-2879-4746-BA5D-62EFADDC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2024-02-29T10:47:00Z</dcterms:created>
  <dcterms:modified xsi:type="dcterms:W3CDTF">2024-02-29T10:47:00Z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B9-0144, 0148 a 0151/2024</vt:lpwstr>
  </property>
  <property fmtid="{D5CDD505-2E9C-101B-9397-08002B2CF9AE}" pid="4" name="&lt;Type&gt;">
    <vt:lpwstr>RR</vt:lpwstr>
  </property>
</Properties>
</file>