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83377" w14:paraId="7B0A771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A1C85C6" w14:textId="77777777" w:rsidR="00751A4A" w:rsidRPr="00E83377" w:rsidRDefault="009903C6" w:rsidP="0010095E">
            <w:pPr>
              <w:pStyle w:val="EPName"/>
            </w:pPr>
            <w:r w:rsidRPr="00E83377">
              <w:t>Европейски</w:t>
            </w:r>
            <w:r w:rsidR="006C043D" w:rsidRPr="00E83377">
              <w:t xml:space="preserve"> парламент</w:t>
            </w:r>
          </w:p>
          <w:p w14:paraId="5344AD42" w14:textId="77777777" w:rsidR="00751A4A" w:rsidRPr="00E8337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E4453">
              <w:t>2019</w:t>
            </w:r>
            <w:r w:rsidR="009903C6" w:rsidRPr="00E83377">
              <w:t> – </w:t>
            </w:r>
            <w:r w:rsidRPr="007E4453">
              <w:t>2024</w:t>
            </w:r>
          </w:p>
        </w:tc>
        <w:tc>
          <w:tcPr>
            <w:tcW w:w="2268" w:type="dxa"/>
            <w:shd w:val="clear" w:color="auto" w:fill="auto"/>
          </w:tcPr>
          <w:p w14:paraId="0CB79CE3" w14:textId="77777777" w:rsidR="00751A4A" w:rsidRPr="00E83377" w:rsidRDefault="00187494" w:rsidP="0010095E">
            <w:pPr>
              <w:pStyle w:val="EPLogo"/>
            </w:pPr>
            <w:r w:rsidRPr="00E83377">
              <w:rPr>
                <w:noProof/>
                <w:lang w:val="en-GB"/>
              </w:rPr>
              <w:drawing>
                <wp:inline distT="0" distB="0" distL="0" distR="0" wp14:anchorId="631F2B30" wp14:editId="3DC8AC1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88C51D" w14:textId="77777777" w:rsidR="00D058B8" w:rsidRPr="00E83377" w:rsidRDefault="00D058B8" w:rsidP="004C5D52">
      <w:pPr>
        <w:pStyle w:val="LineTop"/>
      </w:pPr>
    </w:p>
    <w:p w14:paraId="28FED642" w14:textId="77777777" w:rsidR="00680577" w:rsidRPr="00E83377" w:rsidRDefault="006C043D" w:rsidP="00680577">
      <w:pPr>
        <w:pStyle w:val="EPBodyTA1"/>
      </w:pPr>
      <w:r w:rsidRPr="00E83377">
        <w:t>ПРИЕТИ ТЕКСТОВЕ</w:t>
      </w:r>
    </w:p>
    <w:p w14:paraId="536E6AF5" w14:textId="77777777" w:rsidR="00D058B8" w:rsidRPr="00E83377" w:rsidRDefault="00D058B8" w:rsidP="00D058B8">
      <w:pPr>
        <w:pStyle w:val="LineBottom"/>
      </w:pPr>
    </w:p>
    <w:p w14:paraId="4E0A0FB2" w14:textId="0B0FD195" w:rsidR="006C043D" w:rsidRPr="00E83377" w:rsidRDefault="006C043D" w:rsidP="006C043D">
      <w:pPr>
        <w:pStyle w:val="ATHeading1"/>
      </w:pPr>
      <w:bookmarkStart w:id="0" w:name="TANumber"/>
      <w:r w:rsidRPr="00E83377">
        <w:t>P</w:t>
      </w:r>
      <w:r w:rsidRPr="007E4453">
        <w:t>9</w:t>
      </w:r>
      <w:r w:rsidRPr="00E83377">
        <w:t>_TA(</w:t>
      </w:r>
      <w:r w:rsidRPr="007E4453">
        <w:t>2024</w:t>
      </w:r>
      <w:r w:rsidRPr="00E83377">
        <w:t>)</w:t>
      </w:r>
      <w:r w:rsidRPr="007E4453">
        <w:t>0</w:t>
      </w:r>
      <w:r w:rsidR="00E83377" w:rsidRPr="007E4453">
        <w:t>123</w:t>
      </w:r>
      <w:bookmarkEnd w:id="0"/>
    </w:p>
    <w:p w14:paraId="7308FF92" w14:textId="77777777" w:rsidR="006C043D" w:rsidRPr="00E83377" w:rsidRDefault="006C043D" w:rsidP="006C043D">
      <w:pPr>
        <w:pStyle w:val="ATHeading2"/>
      </w:pPr>
      <w:bookmarkStart w:id="1" w:name="title"/>
      <w:r w:rsidRPr="00E83377">
        <w:t>Директива относно емисиите от промишлеността</w:t>
      </w:r>
      <w:bookmarkEnd w:id="1"/>
    </w:p>
    <w:p w14:paraId="3B41710F" w14:textId="77777777" w:rsidR="006C043D" w:rsidRPr="00E83377" w:rsidRDefault="006C043D" w:rsidP="006C043D">
      <w:pPr>
        <w:rPr>
          <w:i/>
          <w:vanish/>
        </w:rPr>
      </w:pPr>
      <w:r w:rsidRPr="00E83377">
        <w:rPr>
          <w:i/>
        </w:rPr>
        <w:fldChar w:fldCharType="begin"/>
      </w:r>
      <w:r w:rsidRPr="00E83377">
        <w:rPr>
          <w:i/>
        </w:rPr>
        <w:instrText xml:space="preserve"> TC"(</w:instrText>
      </w:r>
      <w:bookmarkStart w:id="2" w:name="DocNumber"/>
      <w:r w:rsidRPr="00E83377">
        <w:rPr>
          <w:i/>
        </w:rPr>
        <w:instrText>A</w:instrText>
      </w:r>
      <w:r w:rsidRPr="007E4453">
        <w:rPr>
          <w:i/>
        </w:rPr>
        <w:instrText>9</w:instrText>
      </w:r>
      <w:r w:rsidRPr="00E83377">
        <w:rPr>
          <w:i/>
        </w:rPr>
        <w:instrText>-</w:instrText>
      </w:r>
      <w:r w:rsidRPr="007E4453">
        <w:rPr>
          <w:i/>
        </w:rPr>
        <w:instrText>0216</w:instrText>
      </w:r>
      <w:r w:rsidRPr="00E83377">
        <w:rPr>
          <w:i/>
        </w:rPr>
        <w:instrText>/</w:instrText>
      </w:r>
      <w:r w:rsidRPr="007E4453">
        <w:rPr>
          <w:i/>
        </w:rPr>
        <w:instrText>2023</w:instrText>
      </w:r>
      <w:bookmarkEnd w:id="2"/>
      <w:r w:rsidRPr="00E83377">
        <w:rPr>
          <w:i/>
        </w:rPr>
        <w:instrText xml:space="preserve"> - Докладчик: Радан Кънев)"\l</w:instrText>
      </w:r>
      <w:r w:rsidRPr="007E4453">
        <w:rPr>
          <w:i/>
        </w:rPr>
        <w:instrText>3</w:instrText>
      </w:r>
      <w:r w:rsidRPr="00E83377">
        <w:rPr>
          <w:i/>
        </w:rPr>
        <w:instrText xml:space="preserve"> \n&gt; \* MERGEFORMAT </w:instrText>
      </w:r>
      <w:r w:rsidRPr="00E83377">
        <w:rPr>
          <w:i/>
        </w:rPr>
        <w:fldChar w:fldCharType="end"/>
      </w:r>
    </w:p>
    <w:p w14:paraId="589B3160" w14:textId="77777777" w:rsidR="006C043D" w:rsidRPr="00E83377" w:rsidRDefault="006C043D" w:rsidP="006C043D">
      <w:pPr>
        <w:rPr>
          <w:vanish/>
        </w:rPr>
      </w:pPr>
      <w:bookmarkStart w:id="3" w:name="Commission"/>
      <w:r w:rsidRPr="00E83377">
        <w:rPr>
          <w:vanish/>
        </w:rPr>
        <w:t>Комисия по околна среда, обществено здраве и безопасност на храните</w:t>
      </w:r>
      <w:bookmarkEnd w:id="3"/>
    </w:p>
    <w:p w14:paraId="54C2236A" w14:textId="77777777" w:rsidR="006C043D" w:rsidRPr="00E83377" w:rsidRDefault="006C043D" w:rsidP="006C043D">
      <w:pPr>
        <w:rPr>
          <w:vanish/>
        </w:rPr>
      </w:pPr>
      <w:bookmarkStart w:id="4" w:name="PE"/>
      <w:r w:rsidRPr="00E83377">
        <w:rPr>
          <w:vanish/>
        </w:rPr>
        <w:t>PE</w:t>
      </w:r>
      <w:r w:rsidRPr="007E4453">
        <w:rPr>
          <w:vanish/>
        </w:rPr>
        <w:t>737</w:t>
      </w:r>
      <w:r w:rsidRPr="00E83377">
        <w:rPr>
          <w:vanish/>
        </w:rPr>
        <w:t>.</w:t>
      </w:r>
      <w:r w:rsidRPr="007E4453">
        <w:rPr>
          <w:vanish/>
        </w:rPr>
        <w:t>352</w:t>
      </w:r>
      <w:bookmarkEnd w:id="4"/>
    </w:p>
    <w:p w14:paraId="36D576CB" w14:textId="26D41BD0" w:rsidR="006C043D" w:rsidRPr="00E83377" w:rsidRDefault="006C043D" w:rsidP="006C043D">
      <w:pPr>
        <w:pStyle w:val="ATHeading3"/>
      </w:pPr>
      <w:bookmarkStart w:id="5" w:name="Sujet"/>
      <w:r w:rsidRPr="00E83377">
        <w:t xml:space="preserve">Законодателна резолюция на Европейския парламент от </w:t>
      </w:r>
      <w:r w:rsidR="00AE628A" w:rsidRPr="007E4453">
        <w:t>12</w:t>
      </w:r>
      <w:r w:rsidRPr="00E83377">
        <w:t xml:space="preserve"> </w:t>
      </w:r>
      <w:r w:rsidR="009903C6" w:rsidRPr="00E83377">
        <w:t xml:space="preserve">март </w:t>
      </w:r>
      <w:r w:rsidRPr="007E4453">
        <w:t>2024</w:t>
      </w:r>
      <w:r w:rsidRPr="00E83377">
        <w:t xml:space="preserve"> г. </w:t>
      </w:r>
      <w:r w:rsidR="009903C6" w:rsidRPr="00E83377">
        <w:t>относно п</w:t>
      </w:r>
      <w:r w:rsidRPr="00E83377">
        <w:t>редложение</w:t>
      </w:r>
      <w:r w:rsidR="007C3E4B" w:rsidRPr="00E83377">
        <w:t>то</w:t>
      </w:r>
      <w:r w:rsidRPr="00E83377">
        <w:t xml:space="preserve"> за директива на Европейския парламент и на Съвета за изменение на Директива </w:t>
      </w:r>
      <w:r w:rsidRPr="007E4453">
        <w:t>2010</w:t>
      </w:r>
      <w:r w:rsidRPr="00E83377">
        <w:t>/</w:t>
      </w:r>
      <w:r w:rsidRPr="007E4453">
        <w:t>75</w:t>
      </w:r>
      <w:r w:rsidRPr="00E83377">
        <w:t xml:space="preserve">/ЕС на Европейския парламент и на Съвета от </w:t>
      </w:r>
      <w:r w:rsidRPr="007E4453">
        <w:t>24</w:t>
      </w:r>
      <w:r w:rsidRPr="00E83377">
        <w:t> ноември </w:t>
      </w:r>
      <w:r w:rsidRPr="007E4453">
        <w:t>2010</w:t>
      </w:r>
      <w:r w:rsidRPr="00E83377">
        <w:t xml:space="preserve"> г. относно емисиите от промишлеността (комплексно предотвратяване и контрол на замърсяването) и на Директива </w:t>
      </w:r>
      <w:r w:rsidRPr="007E4453">
        <w:t>1999</w:t>
      </w:r>
      <w:r w:rsidRPr="00E83377">
        <w:t>/</w:t>
      </w:r>
      <w:r w:rsidRPr="007E4453">
        <w:t>31</w:t>
      </w:r>
      <w:r w:rsidRPr="00E83377">
        <w:t xml:space="preserve">/ЕО на Съвета от </w:t>
      </w:r>
      <w:r w:rsidRPr="007E4453">
        <w:t>26</w:t>
      </w:r>
      <w:r w:rsidRPr="00E83377">
        <w:t> април </w:t>
      </w:r>
      <w:r w:rsidRPr="007E4453">
        <w:t>1999</w:t>
      </w:r>
      <w:r w:rsidRPr="00E83377">
        <w:t> г. относно депонирането на отпадъци</w:t>
      </w:r>
      <w:bookmarkEnd w:id="5"/>
      <w:r w:rsidRPr="00E83377">
        <w:t xml:space="preserve"> </w:t>
      </w:r>
      <w:bookmarkStart w:id="6" w:name="References"/>
      <w:r w:rsidRPr="00E83377">
        <w:t>(COM(</w:t>
      </w:r>
      <w:r w:rsidRPr="007E4453">
        <w:t>2022</w:t>
      </w:r>
      <w:r w:rsidRPr="00E83377">
        <w:t>)</w:t>
      </w:r>
      <w:r w:rsidRPr="007E4453">
        <w:t>0156</w:t>
      </w:r>
      <w:r w:rsidRPr="00E83377">
        <w:t xml:space="preserve"> – C</w:t>
      </w:r>
      <w:r w:rsidRPr="007E4453">
        <w:t>9</w:t>
      </w:r>
      <w:r w:rsidRPr="00E83377">
        <w:t>-</w:t>
      </w:r>
      <w:r w:rsidRPr="007E4453">
        <w:t>0144</w:t>
      </w:r>
      <w:r w:rsidRPr="00E83377">
        <w:t>/</w:t>
      </w:r>
      <w:r w:rsidR="007E4453" w:rsidRPr="007E4453">
        <w:t>2022</w:t>
      </w:r>
      <w:r w:rsidRPr="00E83377">
        <w:t xml:space="preserve"> – </w:t>
      </w:r>
      <w:r w:rsidRPr="007E4453">
        <w:t>2022</w:t>
      </w:r>
      <w:r w:rsidRPr="00E83377">
        <w:t>/</w:t>
      </w:r>
      <w:r w:rsidRPr="007E4453">
        <w:t>0104</w:t>
      </w:r>
      <w:r w:rsidRPr="00E83377">
        <w:t>(COD))</w:t>
      </w:r>
      <w:bookmarkEnd w:id="6"/>
    </w:p>
    <w:p w14:paraId="16A2D9BA" w14:textId="77777777" w:rsidR="00BF6D64" w:rsidRPr="00E83377" w:rsidRDefault="00BF6D64" w:rsidP="00BF6D64">
      <w:pPr>
        <w:pStyle w:val="NormalBold"/>
      </w:pPr>
      <w:bookmarkStart w:id="7" w:name="TextBodyBegin"/>
      <w:bookmarkEnd w:id="7"/>
      <w:r w:rsidRPr="00E83377">
        <w:t>(Обикновена законодателна процедура: първо четене)</w:t>
      </w:r>
    </w:p>
    <w:p w14:paraId="00876DAB" w14:textId="77777777" w:rsidR="00BF6D64" w:rsidRPr="00E83377" w:rsidRDefault="00BF6D64" w:rsidP="00BF6D64">
      <w:pPr>
        <w:pStyle w:val="EPComma"/>
      </w:pPr>
      <w:r w:rsidRPr="00E83377">
        <w:rPr>
          <w:i/>
        </w:rPr>
        <w:t>Европейският парламент,</w:t>
      </w:r>
    </w:p>
    <w:p w14:paraId="6686FC54" w14:textId="39430F1C" w:rsidR="00BF6D64" w:rsidRPr="00E83377" w:rsidRDefault="00BF6D64" w:rsidP="009903C6">
      <w:pPr>
        <w:pStyle w:val="NormalHanging12a"/>
      </w:pPr>
      <w:r w:rsidRPr="00E83377">
        <w:t>–</w:t>
      </w:r>
      <w:r w:rsidRPr="00E83377">
        <w:tab/>
        <w:t xml:space="preserve">като взе предвид предложението на Комисията до </w:t>
      </w:r>
      <w:r w:rsidR="009903C6" w:rsidRPr="00E83377">
        <w:t>П</w:t>
      </w:r>
      <w:r w:rsidRPr="00E83377">
        <w:t>арламент</w:t>
      </w:r>
      <w:r w:rsidR="009903C6" w:rsidRPr="00E83377">
        <w:t>а</w:t>
      </w:r>
      <w:r w:rsidRPr="00E83377">
        <w:t xml:space="preserve"> и до Съвета (COM(</w:t>
      </w:r>
      <w:r w:rsidRPr="007E4453">
        <w:t>2022</w:t>
      </w:r>
      <w:r w:rsidRPr="00E83377">
        <w:t>)</w:t>
      </w:r>
      <w:r w:rsidRPr="007E4453">
        <w:t>0156</w:t>
      </w:r>
      <w:r w:rsidRPr="00E83377">
        <w:t>),</w:t>
      </w:r>
    </w:p>
    <w:p w14:paraId="638B2018" w14:textId="77777777" w:rsidR="00BF6D64" w:rsidRPr="00E83377" w:rsidRDefault="00BF6D64" w:rsidP="00BF6D64">
      <w:pPr>
        <w:pStyle w:val="NormalHanging12a"/>
      </w:pPr>
      <w:r w:rsidRPr="00E83377">
        <w:t>–</w:t>
      </w:r>
      <w:r w:rsidRPr="00E83377">
        <w:tab/>
        <w:t>като взе предвид член </w:t>
      </w:r>
      <w:r w:rsidRPr="007E4453">
        <w:t>294</w:t>
      </w:r>
      <w:r w:rsidRPr="00E83377">
        <w:t>, параграф </w:t>
      </w:r>
      <w:r w:rsidRPr="007E4453">
        <w:t>2</w:t>
      </w:r>
      <w:r w:rsidRPr="00E83377">
        <w:t xml:space="preserve"> и член </w:t>
      </w:r>
      <w:r w:rsidRPr="007E4453">
        <w:t>192</w:t>
      </w:r>
      <w:r w:rsidRPr="00E83377">
        <w:t>, параграф </w:t>
      </w:r>
      <w:r w:rsidRPr="007E4453">
        <w:t>1</w:t>
      </w:r>
      <w:r w:rsidRPr="00E83377">
        <w:t xml:space="preserve"> от Договора за функционирането на Европейския съюз, съгласно които Комисията е внесла предложението в Парламента (C</w:t>
      </w:r>
      <w:r w:rsidRPr="007E4453">
        <w:t>9</w:t>
      </w:r>
      <w:r w:rsidRPr="00E83377">
        <w:noBreakHyphen/>
      </w:r>
      <w:r w:rsidRPr="007E4453">
        <w:t>0144</w:t>
      </w:r>
      <w:r w:rsidRPr="00E83377">
        <w:t>/</w:t>
      </w:r>
      <w:r w:rsidRPr="007E4453">
        <w:t>2022</w:t>
      </w:r>
      <w:r w:rsidRPr="00E83377">
        <w:t>),</w:t>
      </w:r>
    </w:p>
    <w:p w14:paraId="6B5B2E81" w14:textId="5CA76B3A" w:rsidR="00BF6D64" w:rsidRPr="00E83377" w:rsidRDefault="00BF6D64" w:rsidP="009903C6">
      <w:pPr>
        <w:pStyle w:val="NormalHanging12a"/>
      </w:pPr>
      <w:r w:rsidRPr="00E83377">
        <w:t>–</w:t>
      </w:r>
      <w:r w:rsidRPr="00E83377">
        <w:tab/>
        <w:t>като взе предвид член </w:t>
      </w:r>
      <w:r w:rsidRPr="007E4453">
        <w:t>294</w:t>
      </w:r>
      <w:r w:rsidRPr="00E83377">
        <w:t>, параграф </w:t>
      </w:r>
      <w:r w:rsidRPr="007E4453">
        <w:t>3</w:t>
      </w:r>
      <w:r w:rsidRPr="00E83377">
        <w:t xml:space="preserve"> от Договора за функционирането на </w:t>
      </w:r>
      <w:r w:rsidR="009903C6" w:rsidRPr="00E83377">
        <w:t>Европейския съюз</w:t>
      </w:r>
      <w:r w:rsidRPr="00E83377">
        <w:t>,</w:t>
      </w:r>
    </w:p>
    <w:p w14:paraId="2413F962" w14:textId="1347BF8F" w:rsidR="00BF6D64" w:rsidRPr="00E83377" w:rsidRDefault="00BF6D64" w:rsidP="009903C6">
      <w:pPr>
        <w:pStyle w:val="NormalHanging12a"/>
      </w:pPr>
      <w:r w:rsidRPr="00E83377">
        <w:t>–</w:t>
      </w:r>
      <w:r w:rsidRPr="00E83377">
        <w:tab/>
        <w:t xml:space="preserve">като взе предвид мотивираното становище, </w:t>
      </w:r>
      <w:r w:rsidR="009903C6" w:rsidRPr="00E83377">
        <w:t xml:space="preserve">изпратено </w:t>
      </w:r>
      <w:r w:rsidRPr="00E83377">
        <w:t xml:space="preserve">от </w:t>
      </w:r>
      <w:r w:rsidR="009903C6" w:rsidRPr="00E83377">
        <w:t xml:space="preserve">Парламента на Република Чехия </w:t>
      </w:r>
      <w:r w:rsidRPr="00E83377">
        <w:t xml:space="preserve">в рамките на Протокол № </w:t>
      </w:r>
      <w:r w:rsidRPr="007E4453">
        <w:t>2</w:t>
      </w:r>
      <w:r w:rsidRPr="00E83377">
        <w:t xml:space="preserve"> относно прилагането на принципите на субсидиарност и пропорционалност, в които се посочва, че проектът за законодателен акт не съответства на принципа на субсидиарност,</w:t>
      </w:r>
    </w:p>
    <w:p w14:paraId="2D52FB72" w14:textId="267E7BB7" w:rsidR="00BF6D64" w:rsidRPr="00E83377" w:rsidRDefault="00BF6D64" w:rsidP="00BF6D64">
      <w:pPr>
        <w:pStyle w:val="NormalHanging12a"/>
      </w:pPr>
      <w:r w:rsidRPr="00E83377">
        <w:t>–</w:t>
      </w:r>
      <w:r w:rsidRPr="00E83377">
        <w:tab/>
        <w:t xml:space="preserve">като взе предвид становището на </w:t>
      </w:r>
      <w:r w:rsidR="009903C6" w:rsidRPr="00E83377">
        <w:t>Европейския и</w:t>
      </w:r>
      <w:r w:rsidRPr="00E83377">
        <w:t xml:space="preserve">кономически и социален комитет от </w:t>
      </w:r>
      <w:r w:rsidRPr="007E4453">
        <w:t>14</w:t>
      </w:r>
      <w:r w:rsidRPr="00E83377">
        <w:t> юли </w:t>
      </w:r>
      <w:r w:rsidRPr="007E4453">
        <w:t>2022</w:t>
      </w:r>
      <w:r w:rsidRPr="00E83377">
        <w:t> г.</w:t>
      </w:r>
      <w:r w:rsidRPr="00E83377">
        <w:rPr>
          <w:rStyle w:val="FootnoteReference"/>
        </w:rPr>
        <w:footnoteReference w:id="1"/>
      </w:r>
      <w:r w:rsidRPr="00E83377">
        <w:t>,</w:t>
      </w:r>
    </w:p>
    <w:p w14:paraId="63850BE5" w14:textId="26BC8265" w:rsidR="00BF6D64" w:rsidRPr="00E83377" w:rsidRDefault="00BF6D64" w:rsidP="00BF6D64">
      <w:pPr>
        <w:pStyle w:val="NormalHanging12a"/>
      </w:pPr>
      <w:r w:rsidRPr="00E83377">
        <w:t>–</w:t>
      </w:r>
      <w:r w:rsidRPr="00E83377">
        <w:tab/>
        <w:t xml:space="preserve">като взе предвид становището на Комитета на регионите от </w:t>
      </w:r>
      <w:r w:rsidRPr="007E4453">
        <w:t>1</w:t>
      </w:r>
      <w:r w:rsidR="00033B69" w:rsidRPr="007E4453">
        <w:t>2</w:t>
      </w:r>
      <w:r w:rsidRPr="00E83377">
        <w:t> октомври </w:t>
      </w:r>
      <w:r w:rsidRPr="007E4453">
        <w:t>2022</w:t>
      </w:r>
      <w:r w:rsidRPr="00E83377">
        <w:t> г.</w:t>
      </w:r>
      <w:r w:rsidRPr="00E83377">
        <w:rPr>
          <w:rStyle w:val="FootnoteReference"/>
        </w:rPr>
        <w:footnoteReference w:id="2"/>
      </w:r>
      <w:r w:rsidRPr="00E83377">
        <w:t>,</w:t>
      </w:r>
    </w:p>
    <w:p w14:paraId="022634F9" w14:textId="69EE945A" w:rsidR="00033B69" w:rsidRPr="00E83377" w:rsidRDefault="007E4453" w:rsidP="00033B69">
      <w:pPr>
        <w:pStyle w:val="NormalHanging12a"/>
      </w:pPr>
      <w:r w:rsidRPr="00E83377">
        <w:t>–</w:t>
      </w:r>
      <w:r w:rsidRPr="00E83377">
        <w:tab/>
      </w:r>
      <w:r w:rsidR="00033B69" w:rsidRPr="00E83377">
        <w:t xml:space="preserve">като взе предвид </w:t>
      </w:r>
      <w:r w:rsidR="00033B69" w:rsidRPr="00E83377">
        <w:rPr>
          <w:bCs/>
        </w:rPr>
        <w:t>временното споразумение</w:t>
      </w:r>
      <w:r w:rsidR="00033B69" w:rsidRPr="00E83377">
        <w:t xml:space="preserve">, одобрено от компетентната комисия съгласно член </w:t>
      </w:r>
      <w:r w:rsidR="00033B69" w:rsidRPr="007E4453">
        <w:t>74</w:t>
      </w:r>
      <w:r w:rsidR="00033B69" w:rsidRPr="00E83377">
        <w:t xml:space="preserve">, параграф </w:t>
      </w:r>
      <w:r w:rsidR="00033B69" w:rsidRPr="007E4453">
        <w:t>4</w:t>
      </w:r>
      <w:r w:rsidR="00033B69" w:rsidRPr="00E83377">
        <w:t xml:space="preserve"> </w:t>
      </w:r>
      <w:r w:rsidR="00033B69" w:rsidRPr="00E83377">
        <w:rPr>
          <w:bCs/>
        </w:rPr>
        <w:t>от своя Правилник за дейността,</w:t>
      </w:r>
      <w:r w:rsidR="00033B69" w:rsidRPr="00E83377">
        <w:t xml:space="preserve"> и поетия с писмо от </w:t>
      </w:r>
      <w:r w:rsidR="00033B69" w:rsidRPr="007E4453">
        <w:t>15</w:t>
      </w:r>
      <w:r w:rsidR="00033B69" w:rsidRPr="00E83377">
        <w:t xml:space="preserve"> декември </w:t>
      </w:r>
      <w:r w:rsidR="00033B69" w:rsidRPr="007E4453">
        <w:t>2023</w:t>
      </w:r>
      <w:r w:rsidR="00033B69" w:rsidRPr="00E83377">
        <w:t xml:space="preserve"> г. ангажимент на представителя на Съвета за одобряване на позицията на Парламента в съответствие с член </w:t>
      </w:r>
      <w:r w:rsidR="00033B69" w:rsidRPr="007E4453">
        <w:t>294</w:t>
      </w:r>
      <w:r w:rsidR="00033B69" w:rsidRPr="00E83377">
        <w:t xml:space="preserve">, параграф </w:t>
      </w:r>
      <w:r w:rsidR="00033B69" w:rsidRPr="007E4453">
        <w:t>4</w:t>
      </w:r>
      <w:r w:rsidR="00033B69" w:rsidRPr="00E83377">
        <w:t xml:space="preserve"> от Договора за </w:t>
      </w:r>
      <w:r w:rsidR="00033B69" w:rsidRPr="00E83377">
        <w:lastRenderedPageBreak/>
        <w:t>функционирането на Европейския съюз,</w:t>
      </w:r>
    </w:p>
    <w:p w14:paraId="0ECAF3B3" w14:textId="77777777" w:rsidR="00BF6D64" w:rsidRPr="00E83377" w:rsidRDefault="00BF6D64" w:rsidP="00BF6D64">
      <w:pPr>
        <w:pStyle w:val="NormalHanging12a"/>
      </w:pPr>
      <w:r w:rsidRPr="00E83377">
        <w:t>–</w:t>
      </w:r>
      <w:r w:rsidRPr="00E83377">
        <w:tab/>
        <w:t>като взе предвид член </w:t>
      </w:r>
      <w:r w:rsidRPr="007E4453">
        <w:t>59</w:t>
      </w:r>
      <w:r w:rsidRPr="00E83377">
        <w:t xml:space="preserve"> от своя Правилник за дейността,</w:t>
      </w:r>
    </w:p>
    <w:p w14:paraId="1AF3D932" w14:textId="77777777" w:rsidR="00BF6D64" w:rsidRPr="00E83377" w:rsidRDefault="00BF6D64" w:rsidP="00BF6D64">
      <w:pPr>
        <w:pStyle w:val="NormalHanging12a"/>
      </w:pPr>
      <w:r w:rsidRPr="00E83377">
        <w:t>–</w:t>
      </w:r>
      <w:r w:rsidRPr="00E83377">
        <w:tab/>
        <w:t>като взе предвид становищата на комисията по промишленост, изследвания и енергетика и на комисията по земеделие и развитие на селските райони,</w:t>
      </w:r>
    </w:p>
    <w:p w14:paraId="17E0225E" w14:textId="77777777" w:rsidR="00BF6D64" w:rsidRPr="00E83377" w:rsidRDefault="00BF6D64" w:rsidP="00BF6D64">
      <w:pPr>
        <w:pStyle w:val="NormalHanging12a"/>
      </w:pPr>
      <w:r w:rsidRPr="00E83377">
        <w:t>–</w:t>
      </w:r>
      <w:r w:rsidRPr="00E83377">
        <w:tab/>
        <w:t>като взе предвид доклада на комисията по околна среда, обществено здраве и безопасност на храните (A</w:t>
      </w:r>
      <w:r w:rsidRPr="007E4453">
        <w:t>9</w:t>
      </w:r>
      <w:r w:rsidRPr="00E83377">
        <w:t>-</w:t>
      </w:r>
      <w:r w:rsidRPr="007E4453">
        <w:t>0216</w:t>
      </w:r>
      <w:r w:rsidRPr="00E83377">
        <w:t>/</w:t>
      </w:r>
      <w:r w:rsidRPr="007E4453">
        <w:t>2023</w:t>
      </w:r>
      <w:r w:rsidRPr="00E83377">
        <w:t>),</w:t>
      </w:r>
    </w:p>
    <w:p w14:paraId="0C932367" w14:textId="77777777" w:rsidR="00BF6D64" w:rsidRPr="00E83377" w:rsidRDefault="00BF6D64" w:rsidP="00033B69">
      <w:pPr>
        <w:pStyle w:val="NormalHanging12a"/>
      </w:pPr>
      <w:r w:rsidRPr="007E4453">
        <w:t>1</w:t>
      </w:r>
      <w:r w:rsidRPr="00E83377">
        <w:t>.</w:t>
      </w:r>
      <w:r w:rsidRPr="00E83377">
        <w:tab/>
        <w:t>приема изложената по-долу позиция на първо четене</w:t>
      </w:r>
      <w:r w:rsidR="00033B69" w:rsidRPr="00E83377">
        <w:rPr>
          <w:vertAlign w:val="superscript"/>
          <w:lang w:val="en-GB"/>
        </w:rPr>
        <w:footnoteReference w:id="3"/>
      </w:r>
      <w:r w:rsidRPr="00E83377">
        <w:t>;</w:t>
      </w:r>
    </w:p>
    <w:p w14:paraId="03C1E330" w14:textId="28E31FC1" w:rsidR="00BF6D64" w:rsidRPr="00E83377" w:rsidRDefault="00BF6D64" w:rsidP="00BF6D64">
      <w:pPr>
        <w:pStyle w:val="NormalHanging12a"/>
      </w:pPr>
      <w:r w:rsidRPr="007E4453">
        <w:t>2</w:t>
      </w:r>
      <w:r w:rsidRPr="00E83377">
        <w:t>.</w:t>
      </w:r>
      <w:r w:rsidRPr="00E83377">
        <w:tab/>
        <w:t>приканва Комисията да се отнесе до него отново, в случай че замени своето предложение с друг текст</w:t>
      </w:r>
      <w:r w:rsidR="009903C6" w:rsidRPr="00E83377">
        <w:t>,</w:t>
      </w:r>
      <w:r w:rsidRPr="00E83377">
        <w:t xml:space="preserve"> внесе или възнамерява да внесе съществени промени в това предложение;</w:t>
      </w:r>
    </w:p>
    <w:p w14:paraId="403567D4" w14:textId="77777777" w:rsidR="00BF6D64" w:rsidRPr="00E83377" w:rsidRDefault="00BF6D64" w:rsidP="00BF6D64">
      <w:pPr>
        <w:pStyle w:val="NormalHanging12a"/>
      </w:pPr>
      <w:r w:rsidRPr="007E4453">
        <w:t>3</w:t>
      </w:r>
      <w:r w:rsidRPr="00E83377">
        <w:t>.</w:t>
      </w:r>
      <w:r w:rsidRPr="00E83377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5BDCFD1E" w14:textId="77777777" w:rsidR="00033B69" w:rsidRPr="00E83377" w:rsidRDefault="00033B69">
      <w:pPr>
        <w:widowControl/>
        <w:sectPr w:rsidR="00033B69" w:rsidRPr="00E83377" w:rsidSect="00B329A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7E73E37" w14:textId="77777777" w:rsidR="00033B69" w:rsidRPr="00E83377" w:rsidRDefault="00033B69" w:rsidP="00033B69">
      <w:pPr>
        <w:rPr>
          <w:b/>
          <w:bCs/>
        </w:rPr>
      </w:pPr>
      <w:bookmarkStart w:id="8" w:name="TextBodyEnd"/>
      <w:bookmarkEnd w:id="8"/>
      <w:r w:rsidRPr="00E83377">
        <w:rPr>
          <w:b/>
          <w:bCs/>
          <w:lang w:val="en-GB"/>
        </w:rPr>
        <w:lastRenderedPageBreak/>
        <w:t>P</w:t>
      </w:r>
      <w:r w:rsidRPr="007E4453">
        <w:rPr>
          <w:b/>
          <w:bCs/>
        </w:rPr>
        <w:t>9</w:t>
      </w:r>
      <w:r w:rsidRPr="00E83377">
        <w:rPr>
          <w:b/>
          <w:bCs/>
        </w:rPr>
        <w:t>_</w:t>
      </w:r>
      <w:r w:rsidRPr="00E83377">
        <w:rPr>
          <w:b/>
          <w:bCs/>
          <w:lang w:val="en-GB"/>
        </w:rPr>
        <w:t>TC</w:t>
      </w:r>
      <w:r w:rsidRPr="007E4453">
        <w:rPr>
          <w:b/>
          <w:bCs/>
        </w:rPr>
        <w:t>1</w:t>
      </w:r>
      <w:r w:rsidRPr="00E83377">
        <w:rPr>
          <w:b/>
          <w:bCs/>
        </w:rPr>
        <w:t>-</w:t>
      </w:r>
      <w:proofErr w:type="gramStart"/>
      <w:r w:rsidRPr="00E83377">
        <w:rPr>
          <w:b/>
          <w:bCs/>
          <w:lang w:val="en-GB"/>
        </w:rPr>
        <w:t>COD</w:t>
      </w:r>
      <w:r w:rsidRPr="00E83377">
        <w:rPr>
          <w:b/>
          <w:bCs/>
        </w:rPr>
        <w:t>(</w:t>
      </w:r>
      <w:proofErr w:type="gramEnd"/>
      <w:r w:rsidRPr="007E4453">
        <w:rPr>
          <w:b/>
          <w:bCs/>
        </w:rPr>
        <w:t>2022</w:t>
      </w:r>
      <w:r w:rsidRPr="00E83377">
        <w:rPr>
          <w:b/>
          <w:bCs/>
        </w:rPr>
        <w:t>)</w:t>
      </w:r>
      <w:r w:rsidRPr="007E4453">
        <w:rPr>
          <w:b/>
          <w:bCs/>
        </w:rPr>
        <w:t>0104</w:t>
      </w:r>
    </w:p>
    <w:p w14:paraId="0D4AA76A" w14:textId="757AF14C" w:rsidR="00033B69" w:rsidRDefault="00033B69" w:rsidP="00033B69">
      <w:pPr>
        <w:spacing w:before="240"/>
        <w:rPr>
          <w:rFonts w:eastAsia="Calibri"/>
          <w:b/>
          <w:szCs w:val="22"/>
          <w:lang w:eastAsia="en-US"/>
        </w:rPr>
      </w:pPr>
      <w:r w:rsidRPr="00E83377">
        <w:rPr>
          <w:b/>
          <w:szCs w:val="24"/>
        </w:rPr>
        <w:t xml:space="preserve">Позиция на Европейския парламент, приета на първо четене на </w:t>
      </w:r>
      <w:r w:rsidRPr="007E4453">
        <w:rPr>
          <w:b/>
          <w:szCs w:val="24"/>
        </w:rPr>
        <w:t>12</w:t>
      </w:r>
      <w:r w:rsidRPr="00E83377">
        <w:rPr>
          <w:b/>
          <w:szCs w:val="24"/>
        </w:rPr>
        <w:t xml:space="preserve"> март </w:t>
      </w:r>
      <w:r w:rsidRPr="007E4453">
        <w:rPr>
          <w:b/>
          <w:szCs w:val="24"/>
        </w:rPr>
        <w:t>2024</w:t>
      </w:r>
      <w:r w:rsidRPr="00E83377">
        <w:rPr>
          <w:b/>
          <w:szCs w:val="24"/>
        </w:rPr>
        <w:t xml:space="preserve"> г. с оглед на приемането на Директива (ЕС) </w:t>
      </w:r>
      <w:r w:rsidRPr="007E4453">
        <w:rPr>
          <w:b/>
          <w:szCs w:val="24"/>
        </w:rPr>
        <w:t>2024</w:t>
      </w:r>
      <w:r w:rsidRPr="00E83377">
        <w:rPr>
          <w:b/>
          <w:szCs w:val="24"/>
        </w:rPr>
        <w:t xml:space="preserve">/... на Европейския парламент и на Съвета </w:t>
      </w:r>
      <w:r w:rsidRPr="00E83377">
        <w:rPr>
          <w:rFonts w:eastAsia="Calibri"/>
          <w:b/>
          <w:szCs w:val="22"/>
          <w:lang w:eastAsia="en-US"/>
        </w:rPr>
        <w:t xml:space="preserve">за изменение на Директива </w:t>
      </w:r>
      <w:r w:rsidRPr="007E4453">
        <w:rPr>
          <w:rFonts w:eastAsia="Calibri"/>
          <w:b/>
          <w:szCs w:val="22"/>
          <w:lang w:eastAsia="en-US"/>
        </w:rPr>
        <w:t>2010</w:t>
      </w:r>
      <w:r w:rsidRPr="00E83377">
        <w:rPr>
          <w:rFonts w:eastAsia="Calibri"/>
          <w:b/>
          <w:szCs w:val="22"/>
          <w:lang w:eastAsia="en-US"/>
        </w:rPr>
        <w:t>/</w:t>
      </w:r>
      <w:r w:rsidRPr="007E4453">
        <w:rPr>
          <w:rFonts w:eastAsia="Calibri"/>
          <w:b/>
          <w:szCs w:val="22"/>
          <w:lang w:eastAsia="en-US"/>
        </w:rPr>
        <w:t>75</w:t>
      </w:r>
      <w:r w:rsidRPr="00E83377">
        <w:rPr>
          <w:rFonts w:eastAsia="Calibri"/>
          <w:b/>
          <w:szCs w:val="22"/>
          <w:lang w:eastAsia="en-US"/>
        </w:rPr>
        <w:t xml:space="preserve">/ЕС на Европейския парламент и на Съвета относно емисиите от промишлеността (комплексно предотвратяване и контрол на замърсяването) и на Директива </w:t>
      </w:r>
      <w:r w:rsidRPr="007E4453">
        <w:rPr>
          <w:rFonts w:eastAsia="Calibri"/>
          <w:b/>
          <w:szCs w:val="22"/>
          <w:lang w:eastAsia="en-US"/>
        </w:rPr>
        <w:t>1999</w:t>
      </w:r>
      <w:r w:rsidRPr="00E83377">
        <w:rPr>
          <w:rFonts w:eastAsia="Calibri"/>
          <w:b/>
          <w:szCs w:val="22"/>
          <w:lang w:eastAsia="en-US"/>
        </w:rPr>
        <w:t>/</w:t>
      </w:r>
      <w:r w:rsidRPr="007E4453">
        <w:rPr>
          <w:rFonts w:eastAsia="Calibri"/>
          <w:b/>
          <w:szCs w:val="22"/>
          <w:lang w:eastAsia="en-US"/>
        </w:rPr>
        <w:t>31</w:t>
      </w:r>
      <w:r w:rsidRPr="00E83377">
        <w:rPr>
          <w:rFonts w:eastAsia="Calibri"/>
          <w:b/>
          <w:szCs w:val="22"/>
          <w:lang w:eastAsia="en-US"/>
        </w:rPr>
        <w:t>/ЕО на Съвета относно депонирането на отпадъци</w:t>
      </w:r>
    </w:p>
    <w:p w14:paraId="68C4DB55" w14:textId="6CDA7F0F" w:rsidR="00033B69" w:rsidRPr="00B329AA" w:rsidRDefault="00703760" w:rsidP="00703760">
      <w:pPr>
        <w:spacing w:before="240"/>
      </w:pPr>
      <w:r w:rsidRPr="0051470D">
        <w:rPr>
          <w:i/>
          <w:szCs w:val="24"/>
        </w:rPr>
        <w:t xml:space="preserve">(Тъй като беше постигнато споразумение между Парламента и Съвета, позицията на Парламента съответства на окончателния </w:t>
      </w:r>
      <w:r w:rsidRPr="00703760">
        <w:rPr>
          <w:i/>
          <w:szCs w:val="24"/>
        </w:rPr>
        <w:t>законодателен акт, Директива</w:t>
      </w:r>
      <w:r w:rsidRPr="00703760">
        <w:rPr>
          <w:i/>
          <w:szCs w:val="24"/>
          <w:lang w:val="lt-LT"/>
        </w:rPr>
        <w:t xml:space="preserve"> (ЕС) </w:t>
      </w:r>
      <w:r w:rsidRPr="00703760">
        <w:rPr>
          <w:i/>
          <w:szCs w:val="24"/>
          <w:lang w:val="lt-LT"/>
        </w:rPr>
        <w:t>2024/1785</w:t>
      </w:r>
      <w:r w:rsidRPr="00703760">
        <w:rPr>
          <w:i/>
          <w:szCs w:val="24"/>
          <w:lang w:val="lt-LT"/>
        </w:rPr>
        <w:t>.)</w:t>
      </w:r>
      <w:bookmarkStart w:id="9" w:name="_GoBack"/>
      <w:bookmarkEnd w:id="9"/>
    </w:p>
    <w:sectPr w:rsidR="00033B69" w:rsidRPr="00B329AA" w:rsidSect="00B329A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F002ED" w14:textId="77777777" w:rsidR="00C341C6" w:rsidRPr="00B329AA" w:rsidRDefault="00C341C6">
      <w:r w:rsidRPr="00B329AA">
        <w:separator/>
      </w:r>
    </w:p>
  </w:endnote>
  <w:endnote w:type="continuationSeparator" w:id="0">
    <w:p w14:paraId="79EBBC48" w14:textId="77777777" w:rsidR="00C341C6" w:rsidRPr="00B329AA" w:rsidRDefault="00C341C6">
      <w:r w:rsidRPr="00B329A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UAlbertina">
    <w:panose1 w:val="00000000000000000000"/>
    <w:charset w:val="00"/>
    <w:family w:val="auto"/>
    <w:pitch w:val="variable"/>
    <w:sig w:usb0="800002EF" w:usb1="1000E0FB" w:usb2="00000000" w:usb3="00000000" w:csb0="0000009F" w:csb1="00000000"/>
  </w:font>
  <w:font w:name="DejaVu Sans">
    <w:altName w:val="Times New Roman"/>
    <w:panose1 w:val="020B0603030804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56363A" w14:textId="77777777" w:rsidR="00C341C6" w:rsidRPr="00B329AA" w:rsidRDefault="00C341C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7CDCD1" w14:textId="77777777" w:rsidR="00C341C6" w:rsidRPr="00B329AA" w:rsidRDefault="00C341C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D6C173" w14:textId="77777777" w:rsidR="00C341C6" w:rsidRPr="00B329AA" w:rsidRDefault="00C341C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96FA01" w14:textId="77777777" w:rsidR="00C341C6" w:rsidRPr="00B329AA" w:rsidRDefault="00C341C6">
      <w:r w:rsidRPr="00B329AA">
        <w:separator/>
      </w:r>
    </w:p>
  </w:footnote>
  <w:footnote w:type="continuationSeparator" w:id="0">
    <w:p w14:paraId="45668610" w14:textId="77777777" w:rsidR="00C341C6" w:rsidRPr="00B329AA" w:rsidRDefault="00C341C6">
      <w:r w:rsidRPr="00B329AA">
        <w:continuationSeparator/>
      </w:r>
    </w:p>
  </w:footnote>
  <w:footnote w:id="1">
    <w:p w14:paraId="6C0F7204" w14:textId="7E45E48E" w:rsidR="00C341C6" w:rsidRPr="00E83377" w:rsidRDefault="00C341C6" w:rsidP="00033B69">
      <w:pPr>
        <w:pStyle w:val="FootnoteText"/>
        <w:ind w:left="567" w:hanging="567"/>
        <w:rPr>
          <w:sz w:val="24"/>
          <w:lang w:val="bg-BG"/>
        </w:rPr>
      </w:pPr>
      <w:r w:rsidRPr="00E83377">
        <w:rPr>
          <w:rStyle w:val="FootnoteReference"/>
          <w:sz w:val="24"/>
          <w:lang w:val="bg-BG"/>
        </w:rPr>
        <w:footnoteRef/>
      </w:r>
      <w:r w:rsidRPr="00E83377">
        <w:rPr>
          <w:sz w:val="24"/>
          <w:lang w:val="bg-BG"/>
        </w:rPr>
        <w:t xml:space="preserve"> </w:t>
      </w:r>
      <w:r w:rsidRPr="00E83377">
        <w:rPr>
          <w:sz w:val="24"/>
          <w:lang w:val="bg-BG"/>
        </w:rPr>
        <w:tab/>
      </w:r>
      <w:r w:rsidRPr="00E83377">
        <w:rPr>
          <w:sz w:val="24"/>
          <w:lang w:val="en-GB"/>
        </w:rPr>
        <w:t>O</w:t>
      </w:r>
      <w:r w:rsidRPr="00E83377">
        <w:rPr>
          <w:sz w:val="24"/>
          <w:lang w:val="bg-BG"/>
        </w:rPr>
        <w:t>В</w:t>
      </w:r>
      <w:r w:rsidRPr="00E83377">
        <w:rPr>
          <w:sz w:val="24"/>
          <w:lang w:val="en-GB"/>
        </w:rPr>
        <w:t xml:space="preserve"> C</w:t>
      </w:r>
      <w:r w:rsidRPr="00E83377">
        <w:rPr>
          <w:sz w:val="24"/>
          <w:lang w:val="bg-BG"/>
        </w:rPr>
        <w:t xml:space="preserve"> </w:t>
      </w:r>
      <w:r w:rsidRPr="007E4453">
        <w:rPr>
          <w:sz w:val="24"/>
          <w:lang w:val="en-GB"/>
        </w:rPr>
        <w:t>443</w:t>
      </w:r>
      <w:r w:rsidRPr="00E83377">
        <w:rPr>
          <w:sz w:val="24"/>
          <w:lang w:val="en-GB"/>
        </w:rPr>
        <w:t xml:space="preserve">, </w:t>
      </w:r>
      <w:r w:rsidRPr="007E4453">
        <w:rPr>
          <w:sz w:val="24"/>
          <w:lang w:val="en-GB"/>
        </w:rPr>
        <w:t>22</w:t>
      </w:r>
      <w:r w:rsidRPr="00E83377">
        <w:rPr>
          <w:sz w:val="24"/>
          <w:lang w:val="en-GB"/>
        </w:rPr>
        <w:t>.</w:t>
      </w:r>
      <w:r w:rsidRPr="007E4453">
        <w:rPr>
          <w:sz w:val="24"/>
          <w:lang w:val="en-GB"/>
        </w:rPr>
        <w:t>11</w:t>
      </w:r>
      <w:r w:rsidRPr="00E83377">
        <w:rPr>
          <w:sz w:val="24"/>
          <w:lang w:val="en-GB"/>
        </w:rPr>
        <w:t>.</w:t>
      </w:r>
      <w:r w:rsidRPr="007E4453">
        <w:rPr>
          <w:sz w:val="24"/>
          <w:lang w:val="en-GB"/>
        </w:rPr>
        <w:t>2022</w:t>
      </w:r>
      <w:r w:rsidRPr="00E83377">
        <w:rPr>
          <w:sz w:val="24"/>
          <w:lang w:val="bg-BG"/>
        </w:rPr>
        <w:t> г.</w:t>
      </w:r>
      <w:r w:rsidRPr="00E83377">
        <w:rPr>
          <w:sz w:val="24"/>
          <w:lang w:val="en-GB"/>
        </w:rPr>
        <w:t xml:space="preserve">, </w:t>
      </w:r>
      <w:proofErr w:type="spellStart"/>
      <w:r w:rsidRPr="00E83377">
        <w:rPr>
          <w:sz w:val="24"/>
          <w:lang w:val="bg-BG"/>
        </w:rPr>
        <w:t>стр</w:t>
      </w:r>
      <w:proofErr w:type="spellEnd"/>
      <w:r w:rsidRPr="00E83377">
        <w:rPr>
          <w:sz w:val="24"/>
          <w:lang w:val="en-GB"/>
        </w:rPr>
        <w:t xml:space="preserve">. </w:t>
      </w:r>
      <w:r w:rsidRPr="007E4453">
        <w:rPr>
          <w:sz w:val="24"/>
          <w:lang w:val="en-GB"/>
        </w:rPr>
        <w:t>130</w:t>
      </w:r>
      <w:r w:rsidRPr="00E83377">
        <w:rPr>
          <w:sz w:val="24"/>
          <w:lang w:val="bg-BG"/>
        </w:rPr>
        <w:t>.</w:t>
      </w:r>
    </w:p>
  </w:footnote>
  <w:footnote w:id="2">
    <w:p w14:paraId="2795F5B8" w14:textId="5A5E0EC0" w:rsidR="00C341C6" w:rsidRPr="00E83377" w:rsidRDefault="00C341C6" w:rsidP="00033B69">
      <w:pPr>
        <w:pStyle w:val="FootnoteText"/>
        <w:ind w:left="567" w:hanging="567"/>
        <w:rPr>
          <w:sz w:val="24"/>
          <w:lang w:val="bg-BG"/>
        </w:rPr>
      </w:pPr>
      <w:r w:rsidRPr="00E83377">
        <w:rPr>
          <w:rStyle w:val="FootnoteReference"/>
          <w:sz w:val="24"/>
          <w:lang w:val="bg-BG"/>
        </w:rPr>
        <w:footnoteRef/>
      </w:r>
      <w:r w:rsidRPr="00E83377">
        <w:rPr>
          <w:sz w:val="24"/>
          <w:lang w:val="bg-BG"/>
        </w:rPr>
        <w:t xml:space="preserve"> </w:t>
      </w:r>
      <w:r w:rsidRPr="00E83377">
        <w:rPr>
          <w:sz w:val="24"/>
          <w:lang w:val="bg-BG"/>
        </w:rPr>
        <w:tab/>
      </w:r>
      <w:r w:rsidRPr="00E83377">
        <w:rPr>
          <w:sz w:val="24"/>
          <w:lang w:val="en-GB"/>
        </w:rPr>
        <w:t>O</w:t>
      </w:r>
      <w:r w:rsidRPr="00E83377">
        <w:rPr>
          <w:sz w:val="24"/>
          <w:lang w:val="bg-BG"/>
        </w:rPr>
        <w:t>В</w:t>
      </w:r>
      <w:r w:rsidRPr="00E83377">
        <w:rPr>
          <w:sz w:val="24"/>
          <w:lang w:val="en-GB"/>
        </w:rPr>
        <w:t xml:space="preserve"> C </w:t>
      </w:r>
      <w:r w:rsidRPr="007E4453">
        <w:rPr>
          <w:sz w:val="24"/>
          <w:lang w:val="en-GB"/>
        </w:rPr>
        <w:t>498</w:t>
      </w:r>
      <w:r w:rsidRPr="00E83377">
        <w:rPr>
          <w:sz w:val="24"/>
          <w:lang w:val="en-GB"/>
        </w:rPr>
        <w:t xml:space="preserve">, </w:t>
      </w:r>
      <w:r w:rsidRPr="007E4453">
        <w:rPr>
          <w:sz w:val="24"/>
          <w:lang w:val="en-GB"/>
        </w:rPr>
        <w:t>30</w:t>
      </w:r>
      <w:r w:rsidRPr="00E83377">
        <w:rPr>
          <w:sz w:val="24"/>
          <w:lang w:val="en-GB"/>
        </w:rPr>
        <w:t>.</w:t>
      </w:r>
      <w:r w:rsidRPr="007E4453">
        <w:rPr>
          <w:sz w:val="24"/>
          <w:lang w:val="en-GB"/>
        </w:rPr>
        <w:t>12</w:t>
      </w:r>
      <w:r w:rsidRPr="00E83377">
        <w:rPr>
          <w:sz w:val="24"/>
          <w:lang w:val="en-GB"/>
        </w:rPr>
        <w:t>.</w:t>
      </w:r>
      <w:r w:rsidRPr="007E4453">
        <w:rPr>
          <w:sz w:val="24"/>
          <w:lang w:val="en-GB"/>
        </w:rPr>
        <w:t>2022</w:t>
      </w:r>
      <w:r w:rsidRPr="00E83377">
        <w:rPr>
          <w:sz w:val="24"/>
          <w:lang w:val="bg-BG"/>
        </w:rPr>
        <w:t> </w:t>
      </w:r>
      <w:proofErr w:type="gramStart"/>
      <w:r w:rsidRPr="00E83377">
        <w:rPr>
          <w:sz w:val="24"/>
          <w:lang w:val="bg-BG"/>
        </w:rPr>
        <w:t>г.</w:t>
      </w:r>
      <w:r w:rsidRPr="00E83377">
        <w:rPr>
          <w:sz w:val="24"/>
          <w:lang w:val="en-GB"/>
        </w:rPr>
        <w:t>,</w:t>
      </w:r>
      <w:proofErr w:type="gramEnd"/>
      <w:r w:rsidRPr="00E83377">
        <w:rPr>
          <w:sz w:val="24"/>
          <w:lang w:val="en-GB"/>
        </w:rPr>
        <w:t xml:space="preserve"> </w:t>
      </w:r>
      <w:proofErr w:type="spellStart"/>
      <w:r w:rsidRPr="00E83377">
        <w:rPr>
          <w:sz w:val="24"/>
          <w:lang w:val="bg-BG"/>
        </w:rPr>
        <w:t>стр</w:t>
      </w:r>
      <w:proofErr w:type="spellEnd"/>
      <w:r w:rsidRPr="00E83377">
        <w:rPr>
          <w:sz w:val="24"/>
          <w:lang w:val="en-GB"/>
        </w:rPr>
        <w:t xml:space="preserve">. </w:t>
      </w:r>
      <w:r w:rsidRPr="007E4453">
        <w:rPr>
          <w:sz w:val="24"/>
          <w:lang w:val="en-GB"/>
        </w:rPr>
        <w:t>154</w:t>
      </w:r>
      <w:r w:rsidRPr="00E83377">
        <w:rPr>
          <w:sz w:val="24"/>
          <w:lang w:val="bg-BG"/>
        </w:rPr>
        <w:t>.</w:t>
      </w:r>
    </w:p>
  </w:footnote>
  <w:footnote w:id="3">
    <w:p w14:paraId="3F006DD5" w14:textId="77777777" w:rsidR="00C341C6" w:rsidRPr="00E83377" w:rsidRDefault="00C341C6" w:rsidP="00E83377">
      <w:pPr>
        <w:pStyle w:val="FootnoteText"/>
        <w:ind w:left="567" w:hanging="567"/>
        <w:rPr>
          <w:lang w:val="bg-BG"/>
        </w:rPr>
      </w:pPr>
      <w:r w:rsidRPr="00E83377">
        <w:rPr>
          <w:rStyle w:val="FootnoteReference"/>
        </w:rPr>
        <w:footnoteRef/>
      </w:r>
      <w:r w:rsidRPr="00E83377">
        <w:rPr>
          <w:lang w:val="bg-BG"/>
        </w:rPr>
        <w:t xml:space="preserve"> </w:t>
      </w:r>
      <w:r w:rsidRPr="00E83377">
        <w:rPr>
          <w:lang w:val="bg-BG"/>
        </w:rPr>
        <w:tab/>
      </w:r>
      <w:r w:rsidRPr="00E83377">
        <w:rPr>
          <w:sz w:val="24"/>
          <w:szCs w:val="24"/>
          <w:lang w:val="bg-BG"/>
        </w:rPr>
        <w:t xml:space="preserve">Тази позиция заменя измененията, приети на </w:t>
      </w:r>
      <w:r w:rsidRPr="007E4453">
        <w:rPr>
          <w:sz w:val="24"/>
          <w:szCs w:val="24"/>
          <w:lang w:val="bg-BG"/>
        </w:rPr>
        <w:t>11</w:t>
      </w:r>
      <w:r w:rsidRPr="00E83377">
        <w:rPr>
          <w:sz w:val="24"/>
          <w:szCs w:val="24"/>
          <w:lang w:val="bg-BG"/>
        </w:rPr>
        <w:t xml:space="preserve"> юли </w:t>
      </w:r>
      <w:r w:rsidRPr="007E4453">
        <w:rPr>
          <w:sz w:val="24"/>
          <w:szCs w:val="24"/>
          <w:lang w:val="bg-BG"/>
        </w:rPr>
        <w:t>2023</w:t>
      </w:r>
      <w:r w:rsidRPr="00E83377">
        <w:rPr>
          <w:sz w:val="24"/>
          <w:szCs w:val="24"/>
          <w:lang w:val="bg-BG"/>
        </w:rPr>
        <w:t xml:space="preserve"> г. (Приети текстове, </w:t>
      </w:r>
      <w:r w:rsidRPr="00E83377">
        <w:rPr>
          <w:sz w:val="24"/>
          <w:szCs w:val="24"/>
          <w:lang w:val="en-GB"/>
        </w:rPr>
        <w:t>P</w:t>
      </w:r>
      <w:r w:rsidRPr="007E4453">
        <w:rPr>
          <w:sz w:val="24"/>
          <w:szCs w:val="24"/>
          <w:lang w:val="bg-BG"/>
        </w:rPr>
        <w:t>9</w:t>
      </w:r>
      <w:r w:rsidRPr="00E83377">
        <w:rPr>
          <w:sz w:val="24"/>
          <w:szCs w:val="24"/>
          <w:lang w:val="bg-BG"/>
        </w:rPr>
        <w:t>_</w:t>
      </w:r>
      <w:r w:rsidRPr="00E83377">
        <w:rPr>
          <w:sz w:val="24"/>
          <w:szCs w:val="24"/>
          <w:lang w:val="en-GB"/>
        </w:rPr>
        <w:t>TA</w:t>
      </w:r>
      <w:r w:rsidRPr="00E83377">
        <w:rPr>
          <w:sz w:val="24"/>
          <w:szCs w:val="24"/>
          <w:lang w:val="bg-BG"/>
        </w:rPr>
        <w:t>(</w:t>
      </w:r>
      <w:r w:rsidRPr="007E4453">
        <w:rPr>
          <w:sz w:val="24"/>
          <w:szCs w:val="24"/>
          <w:lang w:val="bg-BG"/>
        </w:rPr>
        <w:t>2023</w:t>
      </w:r>
      <w:r w:rsidRPr="00E83377">
        <w:rPr>
          <w:sz w:val="24"/>
          <w:szCs w:val="24"/>
          <w:lang w:val="bg-BG"/>
        </w:rPr>
        <w:t>)</w:t>
      </w:r>
      <w:r w:rsidRPr="007E4453">
        <w:rPr>
          <w:sz w:val="24"/>
          <w:szCs w:val="24"/>
          <w:lang w:val="bg-BG"/>
        </w:rPr>
        <w:t>0259</w:t>
      </w:r>
      <w:r w:rsidRPr="00E83377">
        <w:rPr>
          <w:sz w:val="24"/>
          <w:szCs w:val="24"/>
          <w:lang w:val="bg-BG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4A116A" w14:textId="77777777" w:rsidR="00C341C6" w:rsidRPr="00B329AA" w:rsidRDefault="00C341C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D1C175" w14:textId="77777777" w:rsidR="00C341C6" w:rsidRPr="00B329AA" w:rsidRDefault="00C341C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C45817" w14:textId="77777777" w:rsidR="00C341C6" w:rsidRPr="00B329AA" w:rsidRDefault="00C341C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3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5" w15:restartNumberingAfterBreak="0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7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8" w15:restartNumberingAfterBreak="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9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0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4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5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6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7" w15:restartNumberingAfterBreak="0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8" w15:restartNumberingAfterBreak="0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9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0" w15:restartNumberingAfterBreak="0">
    <w:nsid w:val="5B0B0635"/>
    <w:multiLevelType w:val="singleLevel"/>
    <w:tmpl w:val="017E7CEE"/>
    <w:lvl w:ilvl="0">
      <w:start w:val="1"/>
      <w:numFmt w:val="bullet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1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2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3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4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25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6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7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8" w15:restartNumberingAfterBreak="0">
    <w:nsid w:val="7CBE4812"/>
    <w:multiLevelType w:val="singleLevel"/>
    <w:tmpl w:val="E174BE2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  <w:rPr>
        <w:i w:val="0"/>
      </w:rPr>
    </w:lvl>
  </w:abstractNum>
  <w:num w:numId="1">
    <w:abstractNumId w:val="1"/>
  </w:num>
  <w:num w:numId="2">
    <w:abstractNumId w:val="11"/>
  </w:num>
  <w:num w:numId="3">
    <w:abstractNumId w:val="0"/>
  </w:num>
  <w:num w:numId="4">
    <w:abstractNumId w:val="20"/>
  </w:num>
  <w:num w:numId="5">
    <w:abstractNumId w:val="8"/>
  </w:num>
  <w:num w:numId="6">
    <w:abstractNumId w:val="18"/>
  </w:num>
  <w:num w:numId="7">
    <w:abstractNumId w:val="17"/>
  </w:num>
  <w:num w:numId="8">
    <w:abstractNumId w:val="24"/>
  </w:num>
  <w:num w:numId="9">
    <w:abstractNumId w:val="26"/>
  </w:num>
  <w:num w:numId="10">
    <w:abstractNumId w:val="27"/>
  </w:num>
  <w:num w:numId="11">
    <w:abstractNumId w:val="2"/>
  </w:num>
  <w:num w:numId="12">
    <w:abstractNumId w:val="10"/>
  </w:num>
  <w:num w:numId="13">
    <w:abstractNumId w:val="3"/>
  </w:num>
  <w:num w:numId="14">
    <w:abstractNumId w:val="12"/>
  </w:num>
  <w:num w:numId="15">
    <w:abstractNumId w:val="9"/>
  </w:num>
  <w:num w:numId="16">
    <w:abstractNumId w:val="4"/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8"/>
    <w:lvlOverride w:ilvl="0">
      <w:startOverride w:val="1"/>
    </w:lvlOverride>
  </w:num>
  <w:num w:numId="19">
    <w:abstractNumId w:val="21"/>
    <w:lvlOverride w:ilvl="0">
      <w:startOverride w:val="1"/>
    </w:lvlOverride>
  </w:num>
  <w:num w:numId="20">
    <w:abstractNumId w:val="16"/>
    <w:lvlOverride w:ilvl="0">
      <w:startOverride w:val="1"/>
    </w:lvlOverride>
  </w:num>
  <w:num w:numId="21">
    <w:abstractNumId w:val="23"/>
    <w:lvlOverride w:ilvl="0">
      <w:startOverride w:val="1"/>
    </w:lvlOverride>
  </w:num>
  <w:num w:numId="22">
    <w:abstractNumId w:val="13"/>
  </w:num>
  <w:num w:numId="23">
    <w:abstractNumId w:val="25"/>
  </w:num>
  <w:num w:numId="24">
    <w:abstractNumId w:val="7"/>
  </w:num>
  <w:num w:numId="25">
    <w:abstractNumId w:val="14"/>
  </w:num>
  <w:num w:numId="26">
    <w:abstractNumId w:val="15"/>
  </w:num>
  <w:num w:numId="27">
    <w:abstractNumId w:val="22"/>
  </w:num>
  <w:num w:numId="28">
    <w:abstractNumId w:val="6"/>
  </w:num>
  <w:num w:numId="29">
    <w:abstractNumId w:val="19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16/2023"/>
    <w:docVar w:name="dvlangue" w:val="BG"/>
    <w:docVar w:name="dvnumam" w:val="327"/>
    <w:docVar w:name="dvpe" w:val="737.352"/>
    <w:docVar w:name="dvrapporteur" w:val="Докладчик: "/>
    <w:docVar w:name="dvstar" w:val="***I"/>
    <w:docVar w:name="dvtitre" w:val="Законодателна резолюция на Европейския парламент от ... 2024 г. Предложение за директива на Европейския парламент и на Съвета за изменение на Директива 2010/75/ЕС на Европейския парламент и на Съвета от 24 ноември 2010 г. относно емисиите от промишлеността (комплексно предотвратяване и контрол на замърсяването) и на Директива 1999/31/ЕО на Съвета от 26 април 1999 г. относно депонирането на отпадъци(COM(2022)0156 – C9-0144/20222 – 2022/0104(COD))"/>
  </w:docVars>
  <w:rsids>
    <w:rsidRoot w:val="006C043D"/>
    <w:rsid w:val="00002272"/>
    <w:rsid w:val="00033B69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75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C043D"/>
    <w:rsid w:val="006F74FA"/>
    <w:rsid w:val="00703760"/>
    <w:rsid w:val="00731ADD"/>
    <w:rsid w:val="00734777"/>
    <w:rsid w:val="00747932"/>
    <w:rsid w:val="00751A4A"/>
    <w:rsid w:val="00756632"/>
    <w:rsid w:val="00762C74"/>
    <w:rsid w:val="00786EC0"/>
    <w:rsid w:val="007C3E4B"/>
    <w:rsid w:val="007D1690"/>
    <w:rsid w:val="007E22AD"/>
    <w:rsid w:val="007E4453"/>
    <w:rsid w:val="00817416"/>
    <w:rsid w:val="00842779"/>
    <w:rsid w:val="00865F67"/>
    <w:rsid w:val="00881A7B"/>
    <w:rsid w:val="008840E5"/>
    <w:rsid w:val="00887B3E"/>
    <w:rsid w:val="008C2AC6"/>
    <w:rsid w:val="008D0C06"/>
    <w:rsid w:val="00930C23"/>
    <w:rsid w:val="0093193B"/>
    <w:rsid w:val="009509D8"/>
    <w:rsid w:val="00950B64"/>
    <w:rsid w:val="00981893"/>
    <w:rsid w:val="009903C6"/>
    <w:rsid w:val="00A1687D"/>
    <w:rsid w:val="00A43E52"/>
    <w:rsid w:val="00A4678D"/>
    <w:rsid w:val="00A77196"/>
    <w:rsid w:val="00A778C7"/>
    <w:rsid w:val="00AB441E"/>
    <w:rsid w:val="00AB6293"/>
    <w:rsid w:val="00AE0928"/>
    <w:rsid w:val="00AE628A"/>
    <w:rsid w:val="00AF3B82"/>
    <w:rsid w:val="00B12E95"/>
    <w:rsid w:val="00B22876"/>
    <w:rsid w:val="00B329AA"/>
    <w:rsid w:val="00B558F0"/>
    <w:rsid w:val="00BD48FE"/>
    <w:rsid w:val="00BD7BD8"/>
    <w:rsid w:val="00BE6ADC"/>
    <w:rsid w:val="00BF6D64"/>
    <w:rsid w:val="00C05BFE"/>
    <w:rsid w:val="00C23CD4"/>
    <w:rsid w:val="00C341C6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48EB"/>
    <w:rsid w:val="00E820A4"/>
    <w:rsid w:val="00E83377"/>
    <w:rsid w:val="00EB006A"/>
    <w:rsid w:val="00EB4772"/>
    <w:rsid w:val="00ED169E"/>
    <w:rsid w:val="00ED4235"/>
    <w:rsid w:val="00F04346"/>
    <w:rsid w:val="00F075DC"/>
    <w:rsid w:val="00F149E9"/>
    <w:rsid w:val="00F37613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84B495"/>
  <w15:chartTrackingRefBased/>
  <w15:docId w15:val="{5CC97F97-D4CB-4BB3-96D3-EA5D791BE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BF6D6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6D6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6D6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6D6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6D6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6D64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rsid w:val="00BF6D64"/>
    <w:rPr>
      <w:rFonts w:ascii="Arial" w:hAnsi="Arial"/>
      <w:sz w:val="24"/>
      <w:lang w:val="bg-BG"/>
    </w:rPr>
  </w:style>
  <w:style w:type="character" w:customStyle="1" w:styleId="Heading8Char">
    <w:name w:val="Heading 8 Char"/>
    <w:basedOn w:val="DefaultParagraphFont"/>
    <w:link w:val="Heading8"/>
    <w:semiHidden/>
    <w:rsid w:val="00BF6D64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semiHidden/>
    <w:rsid w:val="00BF6D64"/>
    <w:rPr>
      <w:rFonts w:ascii="Arial" w:hAnsi="Arial"/>
      <w:b/>
      <w:i/>
      <w:sz w:val="18"/>
      <w:lang w:val="bg-BG"/>
    </w:rPr>
  </w:style>
  <w:style w:type="paragraph" w:styleId="TOCHeading">
    <w:name w:val="TOC Heading"/>
    <w:basedOn w:val="Normal"/>
    <w:next w:val="Normal"/>
    <w:uiPriority w:val="39"/>
    <w:unhideWhenUsed/>
    <w:qFormat/>
    <w:rsid w:val="00BF6D6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F6D6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BF6D64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BF6D64"/>
    <w:pPr>
      <w:spacing w:after="120"/>
    </w:pPr>
  </w:style>
  <w:style w:type="paragraph" w:customStyle="1" w:styleId="PageHeading">
    <w:name w:val="PageHeading"/>
    <w:basedOn w:val="Normal"/>
    <w:rsid w:val="00BF6D6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BF6D64"/>
    <w:rPr>
      <w:b/>
    </w:rPr>
  </w:style>
  <w:style w:type="paragraph" w:customStyle="1" w:styleId="NormalBold12a">
    <w:name w:val="NormalBold12a"/>
    <w:basedOn w:val="Normal"/>
    <w:rsid w:val="00BF6D64"/>
    <w:pPr>
      <w:spacing w:after="240"/>
    </w:pPr>
    <w:rPr>
      <w:b/>
    </w:rPr>
  </w:style>
  <w:style w:type="paragraph" w:customStyle="1" w:styleId="AmJustText">
    <w:name w:val="AmJustText"/>
    <w:basedOn w:val="Normal"/>
    <w:rsid w:val="00BF6D64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BF6D6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F6D64"/>
    <w:pPr>
      <w:spacing w:after="480"/>
      <w:ind w:left="1417"/>
    </w:pPr>
  </w:style>
  <w:style w:type="paragraph" w:customStyle="1" w:styleId="CoverNormal">
    <w:name w:val="CoverNormal"/>
    <w:basedOn w:val="Normal"/>
    <w:rsid w:val="00BF6D64"/>
    <w:pPr>
      <w:ind w:left="1418"/>
    </w:pPr>
  </w:style>
  <w:style w:type="paragraph" w:customStyle="1" w:styleId="AmCrossRef">
    <w:name w:val="AmCrossRef"/>
    <w:basedOn w:val="Normal"/>
    <w:rsid w:val="00BF6D6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BF6D64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BF6D6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F6D6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F6D6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F6D64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BF6D6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6D64"/>
    <w:rPr>
      <w:sz w:val="24"/>
      <w:lang w:val="bg-BG"/>
    </w:rPr>
  </w:style>
  <w:style w:type="paragraph" w:customStyle="1" w:styleId="AmOrLang">
    <w:name w:val="AmOrLang"/>
    <w:basedOn w:val="Normal"/>
    <w:rsid w:val="00BF6D6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BF6D6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BF6D6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BF6D64"/>
    <w:pPr>
      <w:spacing w:before="240"/>
    </w:pPr>
    <w:rPr>
      <w:b/>
    </w:rPr>
  </w:style>
  <w:style w:type="paragraph" w:customStyle="1" w:styleId="EPBody">
    <w:name w:val="EPBody"/>
    <w:basedOn w:val="Normal"/>
    <w:rsid w:val="00BF6D6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F6D6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F6D64"/>
    <w:pPr>
      <w:spacing w:before="480" w:after="240"/>
    </w:pPr>
  </w:style>
  <w:style w:type="paragraph" w:customStyle="1" w:styleId="Lgendesigne">
    <w:name w:val="Légende signe"/>
    <w:basedOn w:val="Normal"/>
    <w:rsid w:val="00BF6D6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F6D6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F6D64"/>
    <w:rPr>
      <w:sz w:val="18"/>
    </w:rPr>
  </w:style>
  <w:style w:type="paragraph" w:customStyle="1" w:styleId="Normal24a">
    <w:name w:val="Normal24a"/>
    <w:basedOn w:val="Normal"/>
    <w:rsid w:val="00BF6D64"/>
    <w:pPr>
      <w:spacing w:after="480"/>
    </w:pPr>
  </w:style>
  <w:style w:type="paragraph" w:customStyle="1" w:styleId="NormalBoldCenter">
    <w:name w:val="NormalBoldCenter"/>
    <w:basedOn w:val="Normal"/>
    <w:rsid w:val="00BF6D64"/>
    <w:pPr>
      <w:jc w:val="center"/>
    </w:pPr>
    <w:rPr>
      <w:b/>
    </w:rPr>
  </w:style>
  <w:style w:type="paragraph" w:styleId="BalloonText">
    <w:name w:val="Balloon Text"/>
    <w:basedOn w:val="Normal"/>
    <w:link w:val="BalloonTextChar"/>
    <w:unhideWhenUsed/>
    <w:rsid w:val="00BF6D6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F6D64"/>
    <w:rPr>
      <w:rFonts w:ascii="Segoe UI" w:hAnsi="Segoe UI" w:cs="Segoe UI"/>
      <w:sz w:val="18"/>
      <w:szCs w:val="18"/>
      <w:lang w:val="bg-BG"/>
    </w:rPr>
  </w:style>
  <w:style w:type="character" w:customStyle="1" w:styleId="Sup">
    <w:name w:val="Sup"/>
    <w:uiPriority w:val="1"/>
    <w:qFormat/>
    <w:rsid w:val="00BF6D64"/>
    <w:rPr>
      <w:vertAlign w:val="superscript"/>
    </w:rPr>
  </w:style>
  <w:style w:type="character" w:customStyle="1" w:styleId="SupBoldItalic">
    <w:name w:val="SupBoldItalic"/>
    <w:uiPriority w:val="1"/>
    <w:qFormat/>
    <w:rsid w:val="00BF6D64"/>
    <w:rPr>
      <w:b/>
      <w:i/>
      <w:vertAlign w:val="superscript"/>
    </w:rPr>
  </w:style>
  <w:style w:type="paragraph" w:customStyle="1" w:styleId="NormalBoldItalicCenter6a">
    <w:name w:val="NormalBoldItalicCenter6a"/>
    <w:basedOn w:val="Normal6a"/>
    <w:qFormat/>
    <w:rsid w:val="00BF6D64"/>
    <w:pPr>
      <w:jc w:val="center"/>
    </w:pPr>
    <w:rPr>
      <w:b/>
      <w:i/>
    </w:rPr>
  </w:style>
  <w:style w:type="character" w:styleId="CommentReference">
    <w:name w:val="annotation reference"/>
    <w:basedOn w:val="DefaultParagraphFont"/>
    <w:rsid w:val="00BF6D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qFormat/>
    <w:rsid w:val="00BF6D6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BF6D64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BF6D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F6D64"/>
    <w:rPr>
      <w:b/>
      <w:bCs/>
      <w:lang w:val="bg-BG"/>
    </w:rPr>
  </w:style>
  <w:style w:type="paragraph" w:styleId="Revision">
    <w:name w:val="Revision"/>
    <w:hidden/>
    <w:uiPriority w:val="99"/>
    <w:semiHidden/>
    <w:rsid w:val="00BF6D64"/>
    <w:rPr>
      <w:sz w:val="24"/>
      <w:lang w:val="bg-BG"/>
    </w:rPr>
  </w:style>
  <w:style w:type="character" w:customStyle="1" w:styleId="Normal6Char">
    <w:name w:val="Normal6 Char"/>
    <w:basedOn w:val="DefaultParagraphFont"/>
    <w:link w:val="Normal6"/>
    <w:locked/>
    <w:rsid w:val="00BF6D64"/>
    <w:rPr>
      <w:sz w:val="24"/>
    </w:rPr>
  </w:style>
  <w:style w:type="paragraph" w:customStyle="1" w:styleId="Normal6">
    <w:name w:val="Normal6"/>
    <w:basedOn w:val="Normal"/>
    <w:link w:val="Normal6Char"/>
    <w:rsid w:val="00BF6D64"/>
    <w:pPr>
      <w:spacing w:after="120"/>
    </w:pPr>
    <w:rPr>
      <w:lang w:val="en-GB"/>
    </w:rPr>
  </w:style>
  <w:style w:type="character" w:customStyle="1" w:styleId="NormalBoldChar">
    <w:name w:val="NormalBold Char"/>
    <w:basedOn w:val="DefaultParagraphFont"/>
    <w:link w:val="NormalBold"/>
    <w:locked/>
    <w:rsid w:val="00BF6D64"/>
    <w:rPr>
      <w:b/>
      <w:sz w:val="24"/>
      <w:lang w:val="bg-BG"/>
    </w:rPr>
  </w:style>
  <w:style w:type="paragraph" w:customStyle="1" w:styleId="ColumnHeading">
    <w:name w:val="ColumnHeading"/>
    <w:basedOn w:val="Normal"/>
    <w:rsid w:val="00BF6D64"/>
    <w:pPr>
      <w:spacing w:after="240"/>
      <w:jc w:val="center"/>
    </w:pPr>
    <w:rPr>
      <w:i/>
    </w:rPr>
  </w:style>
  <w:style w:type="paragraph" w:customStyle="1" w:styleId="CrossRef">
    <w:name w:val="CrossRef"/>
    <w:basedOn w:val="Normal"/>
    <w:rsid w:val="00BF6D64"/>
    <w:pPr>
      <w:spacing w:before="240"/>
      <w:jc w:val="center"/>
    </w:pPr>
    <w:rPr>
      <w:i/>
    </w:rPr>
  </w:style>
  <w:style w:type="paragraph" w:customStyle="1" w:styleId="Normal12Italic">
    <w:name w:val="Normal12Italic"/>
    <w:basedOn w:val="Normal"/>
    <w:rsid w:val="00BF6D64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BF6D64"/>
    <w:pPr>
      <w:keepNext/>
      <w:spacing w:before="240" w:after="240"/>
      <w:jc w:val="center"/>
    </w:pPr>
    <w:rPr>
      <w:i/>
      <w:noProof/>
    </w:rPr>
  </w:style>
  <w:style w:type="character" w:customStyle="1" w:styleId="NormalBold12bChar">
    <w:name w:val="NormalBold12b Char"/>
    <w:basedOn w:val="DefaultParagraphFont"/>
    <w:link w:val="NormalBold12b"/>
    <w:rsid w:val="00BF6D64"/>
    <w:rPr>
      <w:b/>
      <w:sz w:val="24"/>
      <w:lang w:val="bg-BG"/>
    </w:rPr>
  </w:style>
  <w:style w:type="paragraph" w:customStyle="1" w:styleId="Normal12a">
    <w:name w:val="Normal12a"/>
    <w:basedOn w:val="Normal"/>
    <w:rsid w:val="00BF6D64"/>
    <w:pPr>
      <w:spacing w:after="240"/>
    </w:pPr>
  </w:style>
  <w:style w:type="paragraph" w:customStyle="1" w:styleId="RollCallVotes">
    <w:name w:val="RollCallVotes"/>
    <w:basedOn w:val="Normal"/>
    <w:rsid w:val="00BF6D64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BF6D64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BF6D64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BF6D64"/>
    <w:pPr>
      <w:spacing w:before="120" w:after="120"/>
    </w:pPr>
    <w:rPr>
      <w:snapToGrid w:val="0"/>
      <w:sz w:val="16"/>
      <w:lang w:eastAsia="en-US"/>
    </w:rPr>
  </w:style>
  <w:style w:type="paragraph" w:customStyle="1" w:styleId="PageHeadingNotTOC">
    <w:name w:val="PageHeadingNotTOC"/>
    <w:basedOn w:val="Normal"/>
    <w:rsid w:val="00BF6D6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BF6D64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EntPE">
    <w:name w:val="EntPE"/>
    <w:basedOn w:val="Normal12"/>
    <w:rsid w:val="00BF6D64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qFormat/>
    <w:rsid w:val="00BF6D64"/>
    <w:pPr>
      <w:spacing w:after="240"/>
    </w:pPr>
    <w:rPr>
      <w:noProof/>
    </w:rPr>
  </w:style>
  <w:style w:type="paragraph" w:customStyle="1" w:styleId="CommitteeAM">
    <w:name w:val="CommitteeAM"/>
    <w:basedOn w:val="Normal"/>
    <w:rsid w:val="00BF6D64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BF6D64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BF6D64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BF6D64"/>
    <w:rPr>
      <w:noProof/>
      <w:sz w:val="24"/>
      <w:lang w:val="bg-BG"/>
    </w:rPr>
  </w:style>
  <w:style w:type="paragraph" w:customStyle="1" w:styleId="PELeft">
    <w:name w:val="PELeft"/>
    <w:basedOn w:val="Normal"/>
    <w:rsid w:val="00BF6D64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BF6D64"/>
    <w:pPr>
      <w:jc w:val="right"/>
    </w:pPr>
    <w:rPr>
      <w:rFonts w:ascii="Arial" w:hAnsi="Arial" w:cs="Arial"/>
      <w:sz w:val="22"/>
      <w:szCs w:val="22"/>
    </w:rPr>
  </w:style>
  <w:style w:type="paragraph" w:customStyle="1" w:styleId="Olang">
    <w:name w:val="Olang"/>
    <w:basedOn w:val="Normal"/>
    <w:rsid w:val="00BF6D64"/>
    <w:pPr>
      <w:spacing w:before="240" w:after="240"/>
      <w:jc w:val="right"/>
    </w:pPr>
    <w:rPr>
      <w:noProof/>
      <w:szCs w:val="24"/>
    </w:rPr>
  </w:style>
  <w:style w:type="paragraph" w:customStyle="1" w:styleId="AMNumberTabs0">
    <w:name w:val="AMNumberTabs"/>
    <w:basedOn w:val="Normal"/>
    <w:rsid w:val="00BF6D6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Footer2Middle">
    <w:name w:val="Footer2Middle"/>
    <w:rsid w:val="00BF6D64"/>
    <w:rPr>
      <w:rFonts w:ascii="Arial" w:cs="Arial"/>
      <w:b w:val="0"/>
      <w:i/>
      <w:color w:val="C0C0C0"/>
      <w:sz w:val="22"/>
    </w:rPr>
  </w:style>
  <w:style w:type="character" w:customStyle="1" w:styleId="BoldItalic">
    <w:name w:val="BoldItalic"/>
    <w:uiPriority w:val="1"/>
    <w:qFormat/>
    <w:rsid w:val="00BF6D64"/>
    <w:rPr>
      <w:b/>
      <w:i/>
    </w:rPr>
  </w:style>
  <w:style w:type="character" w:styleId="Hyperlink">
    <w:name w:val="Hyperlink"/>
    <w:basedOn w:val="DefaultParagraphFont"/>
    <w:uiPriority w:val="99"/>
    <w:unhideWhenUsed/>
    <w:rsid w:val="00BF6D64"/>
    <w:rPr>
      <w:color w:val="0563C1" w:themeColor="hyperlink"/>
      <w:u w:val="single"/>
    </w:rPr>
  </w:style>
  <w:style w:type="paragraph" w:customStyle="1" w:styleId="Text1">
    <w:name w:val="Text 1"/>
    <w:basedOn w:val="Normal"/>
    <w:rsid w:val="00BF6D64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styleId="Footer">
    <w:name w:val="footer"/>
    <w:basedOn w:val="Normal"/>
    <w:link w:val="FooterChar"/>
    <w:uiPriority w:val="99"/>
    <w:rsid w:val="00BF6D64"/>
    <w:pPr>
      <w:widowControl/>
      <w:tabs>
        <w:tab w:val="left" w:pos="1021"/>
        <w:tab w:val="left" w:pos="1418"/>
        <w:tab w:val="left" w:pos="1786"/>
        <w:tab w:val="left" w:pos="2381"/>
        <w:tab w:val="left" w:pos="2948"/>
        <w:tab w:val="left" w:pos="3572"/>
        <w:tab w:val="left" w:pos="4139"/>
        <w:tab w:val="center" w:pos="4536"/>
        <w:tab w:val="left" w:pos="4763"/>
        <w:tab w:val="left" w:pos="5387"/>
        <w:tab w:val="left" w:pos="5954"/>
        <w:tab w:val="left" w:pos="6577"/>
        <w:tab w:val="left" w:pos="7144"/>
        <w:tab w:val="right" w:pos="9072"/>
      </w:tabs>
      <w:jc w:val="both"/>
    </w:pPr>
    <w:rPr>
      <w:snapToGrid w:val="0"/>
      <w:lang w:val="fr-FR"/>
    </w:rPr>
  </w:style>
  <w:style w:type="character" w:customStyle="1" w:styleId="FooterChar">
    <w:name w:val="Footer Char"/>
    <w:basedOn w:val="DefaultParagraphFont"/>
    <w:link w:val="Footer"/>
    <w:uiPriority w:val="99"/>
    <w:rsid w:val="00BF6D64"/>
    <w:rPr>
      <w:snapToGrid w:val="0"/>
      <w:sz w:val="24"/>
      <w:lang w:val="fr-FR"/>
    </w:rPr>
  </w:style>
  <w:style w:type="paragraph" w:styleId="Index1">
    <w:name w:val="index 1"/>
    <w:basedOn w:val="Normal"/>
    <w:next w:val="Normal"/>
    <w:autoRedefine/>
    <w:rsid w:val="00BF6D64"/>
    <w:pPr>
      <w:widowControl/>
    </w:pPr>
    <w:rPr>
      <w:snapToGrid w:val="0"/>
    </w:rPr>
  </w:style>
  <w:style w:type="paragraph" w:styleId="IndexHeading">
    <w:name w:val="index heading"/>
    <w:basedOn w:val="Normal"/>
    <w:next w:val="Index1"/>
    <w:rsid w:val="00BF6D64"/>
    <w:pPr>
      <w:widowControl/>
      <w:tabs>
        <w:tab w:val="left" w:pos="1021"/>
        <w:tab w:val="left" w:pos="1418"/>
        <w:tab w:val="left" w:pos="1786"/>
        <w:tab w:val="left" w:pos="2381"/>
        <w:tab w:val="left" w:pos="2948"/>
        <w:tab w:val="left" w:pos="3572"/>
        <w:tab w:val="left" w:pos="4139"/>
        <w:tab w:val="left" w:pos="4763"/>
        <w:tab w:val="left" w:pos="5387"/>
        <w:tab w:val="left" w:pos="5954"/>
        <w:tab w:val="left" w:pos="6577"/>
        <w:tab w:val="left" w:pos="7144"/>
      </w:tabs>
      <w:jc w:val="both"/>
    </w:pPr>
    <w:rPr>
      <w:snapToGrid w:val="0"/>
    </w:rPr>
  </w:style>
  <w:style w:type="character" w:customStyle="1" w:styleId="tab">
    <w:name w:val="tab"/>
    <w:basedOn w:val="DefaultParagraphFont"/>
    <w:rsid w:val="00BF6D64"/>
  </w:style>
  <w:style w:type="character" w:styleId="FollowedHyperlink">
    <w:name w:val="FollowedHyperlink"/>
    <w:basedOn w:val="DefaultParagraphFont"/>
    <w:rsid w:val="00BF6D64"/>
    <w:rPr>
      <w:color w:val="954F72" w:themeColor="followedHyperlink"/>
      <w:u w:val="single"/>
    </w:rPr>
  </w:style>
  <w:style w:type="paragraph" w:styleId="ListParagraph">
    <w:name w:val="List Paragraph"/>
    <w:aliases w:val="List Paragraph1,1st level - Bullet List Paragraph,Bullet Points,Dot pt,F5 List Paragraph,Ha,Heading 2_sj,Indicator Text,Lettre d'introduction,List Paragraph12,MAIN CONTENT,No Spacing1,Numbered Para 1"/>
    <w:basedOn w:val="Normal"/>
    <w:uiPriority w:val="34"/>
    <w:qFormat/>
    <w:rsid w:val="00BF6D64"/>
    <w:pPr>
      <w:widowControl/>
      <w:ind w:left="720"/>
    </w:pPr>
    <w:rPr>
      <w:rFonts w:eastAsiaTheme="minorHAnsi"/>
      <w:szCs w:val="24"/>
    </w:rPr>
  </w:style>
  <w:style w:type="paragraph" w:customStyle="1" w:styleId="AmDocTypeTab">
    <w:name w:val="AmDocTypeTab"/>
    <w:basedOn w:val="Normal"/>
    <w:rsid w:val="00033B69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033B69"/>
    <w:pPr>
      <w:spacing w:after="240"/>
      <w:jc w:val="center"/>
    </w:pPr>
  </w:style>
  <w:style w:type="paragraph" w:customStyle="1" w:styleId="AmDateTab">
    <w:name w:val="AmDateTab"/>
    <w:basedOn w:val="Normal"/>
    <w:rsid w:val="00033B69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033B69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033B69"/>
  </w:style>
  <w:style w:type="paragraph" w:styleId="ListNumber">
    <w:name w:val="List Number"/>
    <w:basedOn w:val="Normal"/>
    <w:rsid w:val="00033B69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rsid w:val="00033B69"/>
    <w:pPr>
      <w:widowControl/>
      <w:tabs>
        <w:tab w:val="num" w:pos="-2342"/>
      </w:tabs>
      <w:spacing w:before="120" w:after="120"/>
      <w:ind w:left="-2342" w:hanging="360"/>
      <w:jc w:val="both"/>
    </w:pPr>
    <w:rPr>
      <w:szCs w:val="22"/>
    </w:rPr>
  </w:style>
  <w:style w:type="paragraph" w:styleId="ListBullet4">
    <w:name w:val="List Bullet 4"/>
    <w:basedOn w:val="Normal"/>
    <w:rsid w:val="00033B69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rsid w:val="00033B69"/>
    <w:pPr>
      <w:widowControl/>
      <w:numPr>
        <w:numId w:val="3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033B69"/>
    <w:pPr>
      <w:widowControl/>
      <w:numPr>
        <w:numId w:val="5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033B69"/>
    <w:pPr>
      <w:widowControl/>
      <w:numPr>
        <w:numId w:val="6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033B69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033B69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033B69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033B69"/>
    <w:pPr>
      <w:widowControl/>
      <w:tabs>
        <w:tab w:val="num" w:pos="2835"/>
      </w:tabs>
      <w:spacing w:before="120" w:after="120"/>
      <w:ind w:left="2835" w:hanging="709"/>
      <w:jc w:val="both"/>
    </w:pPr>
    <w:rPr>
      <w:szCs w:val="22"/>
      <w:lang w:eastAsia="de-DE"/>
    </w:rPr>
  </w:style>
  <w:style w:type="table" w:customStyle="1" w:styleId="TableGrid1">
    <w:name w:val="Table Grid1"/>
    <w:basedOn w:val="TableNormal"/>
    <w:next w:val="TableGrid"/>
    <w:rsid w:val="00033B69"/>
    <w:pPr>
      <w:spacing w:after="200" w:line="276" w:lineRule="auto"/>
    </w:pPr>
    <w:rPr>
      <w:lang w:val="bg-BG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rsid w:val="00033B69"/>
    <w:pPr>
      <w:widowControl/>
      <w:numPr>
        <w:numId w:val="8"/>
      </w:numPr>
      <w:spacing w:before="120" w:after="120"/>
      <w:jc w:val="both"/>
    </w:pPr>
    <w:rPr>
      <w:szCs w:val="22"/>
    </w:rPr>
  </w:style>
  <w:style w:type="paragraph" w:styleId="ListBullet2">
    <w:name w:val="List Bullet 2"/>
    <w:basedOn w:val="Normal"/>
    <w:rsid w:val="00033B69"/>
    <w:pPr>
      <w:widowControl/>
      <w:numPr>
        <w:numId w:val="9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rsid w:val="00033B69"/>
    <w:pPr>
      <w:widowControl/>
      <w:numPr>
        <w:numId w:val="10"/>
      </w:numPr>
      <w:spacing w:before="120" w:after="120"/>
      <w:jc w:val="both"/>
    </w:pPr>
    <w:rPr>
      <w:szCs w:val="22"/>
    </w:rPr>
  </w:style>
  <w:style w:type="paragraph" w:styleId="ListNumber2">
    <w:name w:val="List Number 2"/>
    <w:basedOn w:val="Normal"/>
    <w:rsid w:val="00033B69"/>
    <w:pPr>
      <w:widowControl/>
      <w:numPr>
        <w:numId w:val="14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rsid w:val="00033B69"/>
    <w:pPr>
      <w:widowControl/>
      <w:numPr>
        <w:numId w:val="15"/>
      </w:numPr>
      <w:spacing w:before="120" w:after="120"/>
      <w:jc w:val="both"/>
    </w:pPr>
    <w:rPr>
      <w:szCs w:val="22"/>
    </w:rPr>
  </w:style>
  <w:style w:type="paragraph" w:customStyle="1" w:styleId="ListDash3">
    <w:name w:val="List Dash 3"/>
    <w:basedOn w:val="Normal"/>
    <w:rsid w:val="00033B69"/>
    <w:pPr>
      <w:widowControl/>
      <w:numPr>
        <w:numId w:val="11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033B69"/>
    <w:pPr>
      <w:widowControl/>
      <w:numPr>
        <w:numId w:val="12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033B69"/>
    <w:pPr>
      <w:numPr>
        <w:numId w:val="13"/>
      </w:numPr>
      <w:tabs>
        <w:tab w:val="clear" w:pos="1560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033B69"/>
    <w:pPr>
      <w:numPr>
        <w:ilvl w:val="1"/>
        <w:numId w:val="13"/>
      </w:numPr>
      <w:tabs>
        <w:tab w:val="clear" w:pos="2268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033B69"/>
    <w:pPr>
      <w:numPr>
        <w:ilvl w:val="1"/>
        <w:numId w:val="14"/>
      </w:numPr>
      <w:tabs>
        <w:tab w:val="clear" w:pos="2268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033B69"/>
    <w:pPr>
      <w:numPr>
        <w:ilvl w:val="1"/>
        <w:numId w:val="15"/>
      </w:numPr>
      <w:tabs>
        <w:tab w:val="clear" w:pos="2268"/>
        <w:tab w:val="num" w:pos="1080"/>
      </w:tabs>
      <w:ind w:left="1080" w:hanging="360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033B69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033B69"/>
    <w:pPr>
      <w:numPr>
        <w:ilvl w:val="2"/>
        <w:numId w:val="13"/>
      </w:numPr>
      <w:tabs>
        <w:tab w:val="clear" w:pos="2977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033B69"/>
    <w:pPr>
      <w:numPr>
        <w:ilvl w:val="2"/>
        <w:numId w:val="14"/>
      </w:numPr>
      <w:tabs>
        <w:tab w:val="clear" w:pos="2977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033B69"/>
    <w:pPr>
      <w:numPr>
        <w:ilvl w:val="2"/>
        <w:numId w:val="15"/>
      </w:numPr>
      <w:tabs>
        <w:tab w:val="clear" w:pos="2977"/>
        <w:tab w:val="num" w:pos="1080"/>
      </w:tabs>
      <w:ind w:left="1080" w:hanging="360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033B69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033B69"/>
    <w:pPr>
      <w:numPr>
        <w:ilvl w:val="3"/>
        <w:numId w:val="13"/>
      </w:numPr>
      <w:tabs>
        <w:tab w:val="clear" w:pos="3686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033B69"/>
    <w:pPr>
      <w:numPr>
        <w:ilvl w:val="3"/>
        <w:numId w:val="14"/>
      </w:numPr>
      <w:tabs>
        <w:tab w:val="clear" w:pos="3686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033B69"/>
    <w:pPr>
      <w:numPr>
        <w:ilvl w:val="3"/>
        <w:numId w:val="15"/>
      </w:numPr>
      <w:tabs>
        <w:tab w:val="clear" w:pos="3686"/>
        <w:tab w:val="num" w:pos="1080"/>
      </w:tabs>
      <w:ind w:left="1080" w:hanging="360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033B69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033B6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033B6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033B6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033B6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033B6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033B6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033B69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033B69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033B69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033B69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033B69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rsid w:val="00033B69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033B69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033B69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033B69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033B69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033B69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033B6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033B6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033B6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033B6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033B6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033B69"/>
    <w:pPr>
      <w:widowControl/>
      <w:spacing w:before="120" w:after="120"/>
      <w:jc w:val="center"/>
    </w:pPr>
    <w:rPr>
      <w:b/>
      <w:szCs w:val="22"/>
      <w:u w:val="single"/>
    </w:rPr>
  </w:style>
  <w:style w:type="paragraph" w:styleId="Caption">
    <w:name w:val="caption"/>
    <w:basedOn w:val="Normal"/>
    <w:next w:val="Normal"/>
    <w:qFormat/>
    <w:rsid w:val="00033B69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rsid w:val="00033B69"/>
    <w:pPr>
      <w:widowControl/>
      <w:spacing w:before="120" w:after="120"/>
      <w:jc w:val="both"/>
    </w:pPr>
    <w:rPr>
      <w:szCs w:val="22"/>
    </w:rPr>
  </w:style>
  <w:style w:type="character" w:customStyle="1" w:styleId="tw4winMark">
    <w:name w:val="tw4winMark"/>
    <w:rsid w:val="00033B69"/>
    <w:rPr>
      <w:vanish/>
      <w:color w:val="800080"/>
      <w:vertAlign w:val="subscript"/>
    </w:rPr>
  </w:style>
  <w:style w:type="paragraph" w:customStyle="1" w:styleId="Sous-titreobjet">
    <w:name w:val="Sous-titre objet"/>
    <w:basedOn w:val="Normal"/>
    <w:rsid w:val="00033B69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033B69"/>
  </w:style>
  <w:style w:type="paragraph" w:customStyle="1" w:styleId="FooterCoverPage">
    <w:name w:val="Footer Cover Page"/>
    <w:basedOn w:val="Normal"/>
    <w:link w:val="FooterCoverPageChar"/>
    <w:rsid w:val="00033B69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sid w:val="00033B69"/>
    <w:rPr>
      <w:rFonts w:ascii="Times New Roman" w:hAnsi="Times New Roman" w:cs="Times New Roman"/>
      <w:b/>
      <w:sz w:val="28"/>
      <w:lang w:val="bg-BG"/>
    </w:rPr>
  </w:style>
  <w:style w:type="character" w:customStyle="1" w:styleId="FooterCoverPageChar">
    <w:name w:val="Footer Cover Page Char"/>
    <w:link w:val="FooterCoverPage"/>
    <w:rsid w:val="00033B69"/>
    <w:rPr>
      <w:rFonts w:eastAsia="Calibri"/>
      <w:sz w:val="24"/>
      <w:szCs w:val="22"/>
      <w:lang w:val="bg-BG"/>
    </w:rPr>
  </w:style>
  <w:style w:type="paragraph" w:customStyle="1" w:styleId="HeaderCoverPage">
    <w:name w:val="Header Cover Page"/>
    <w:basedOn w:val="Normal"/>
    <w:link w:val="HeaderCoverPageChar"/>
    <w:rsid w:val="00033B69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033B69"/>
    <w:rPr>
      <w:rFonts w:eastAsia="Calibri"/>
      <w:sz w:val="24"/>
      <w:szCs w:val="22"/>
      <w:lang w:val="bg-BG"/>
    </w:rPr>
  </w:style>
  <w:style w:type="table" w:customStyle="1" w:styleId="TableGrid11">
    <w:name w:val="Table Grid11"/>
    <w:basedOn w:val="TableNormal"/>
    <w:next w:val="TableGrid"/>
    <w:uiPriority w:val="59"/>
    <w:rsid w:val="00033B69"/>
    <w:pPr>
      <w:spacing w:before="60" w:line="276" w:lineRule="auto"/>
    </w:pPr>
    <w:rPr>
      <w:rFonts w:ascii="Arial" w:hAnsi="Arial"/>
      <w:lang w:val="bg-BG"/>
    </w:rPr>
    <w:tblPr>
      <w:tblStyleRowBandSize w:val="1"/>
      <w:tblStyleColBandSize w:val="1"/>
      <w:tblBorders>
        <w:left w:val="single" w:sz="4" w:space="0" w:color="0055A0"/>
        <w:bottom w:val="single" w:sz="4" w:space="0" w:color="0055A0"/>
        <w:right w:val="single" w:sz="4" w:space="0" w:color="0055A0"/>
        <w:insideV w:val="single" w:sz="4" w:space="0" w:color="0055A0"/>
      </w:tblBorders>
    </w:tblPr>
    <w:tcPr>
      <w:vAlign w:val="center"/>
    </w:tcPr>
    <w:tblStylePr w:type="firstRow">
      <w:rPr>
        <w:color w:val="FFFFFF"/>
      </w:rPr>
      <w:tblPr/>
      <w:tcPr>
        <w:tcBorders>
          <w:top w:val="nil"/>
          <w:left w:val="single" w:sz="4" w:space="0" w:color="0055A0"/>
          <w:bottom w:val="nil"/>
          <w:right w:val="single" w:sz="4" w:space="0" w:color="0055A0"/>
          <w:insideH w:val="nil"/>
          <w:insideV w:val="nil"/>
          <w:tl2br w:val="nil"/>
          <w:tr2bl w:val="nil"/>
        </w:tcBorders>
        <w:shd w:val="clear" w:color="auto" w:fill="006BB7"/>
      </w:tcPr>
    </w:tblStylePr>
    <w:tblStylePr w:type="band1Vert">
      <w:pPr>
        <w:jc w:val="left"/>
      </w:pPr>
      <w:tblPr/>
      <w:tcPr>
        <w:shd w:val="clear" w:color="auto" w:fill="F5F9FC"/>
      </w:tcPr>
    </w:tblStylePr>
    <w:tblStylePr w:type="band1Horz">
      <w:tblPr/>
      <w:tcPr>
        <w:shd w:val="clear" w:color="auto" w:fill="E2ECF2"/>
      </w:tcPr>
    </w:tblStylePr>
    <w:tblStylePr w:type="band2Horz">
      <w:tblPr/>
      <w:tcPr>
        <w:tcBorders>
          <w:insideV w:val="single" w:sz="4" w:space="0" w:color="0055A0"/>
        </w:tcBorders>
        <w:shd w:val="clear" w:color="auto" w:fill="FFFFFF"/>
      </w:tcPr>
    </w:tblStylePr>
  </w:style>
  <w:style w:type="paragraph" w:customStyle="1" w:styleId="paragraph">
    <w:name w:val="paragraph"/>
    <w:basedOn w:val="Normal"/>
    <w:rsid w:val="00033B69"/>
    <w:pPr>
      <w:widowControl/>
      <w:spacing w:before="100" w:beforeAutospacing="1" w:after="100" w:afterAutospacing="1"/>
    </w:pPr>
    <w:rPr>
      <w:szCs w:val="24"/>
    </w:rPr>
  </w:style>
  <w:style w:type="character" w:customStyle="1" w:styleId="normaltextrun">
    <w:name w:val="normaltextrun"/>
    <w:basedOn w:val="DefaultParagraphFont"/>
    <w:rsid w:val="00033B69"/>
  </w:style>
  <w:style w:type="character" w:customStyle="1" w:styleId="eop">
    <w:name w:val="eop"/>
    <w:basedOn w:val="DefaultParagraphFont"/>
    <w:rsid w:val="00033B69"/>
  </w:style>
  <w:style w:type="paragraph" w:customStyle="1" w:styleId="Default">
    <w:name w:val="Default"/>
    <w:rsid w:val="00033B69"/>
    <w:pPr>
      <w:autoSpaceDE w:val="0"/>
      <w:autoSpaceDN w:val="0"/>
      <w:adjustRightInd w:val="0"/>
      <w:spacing w:line="276" w:lineRule="auto"/>
    </w:pPr>
    <w:rPr>
      <w:rFonts w:ascii="EUAlbertina" w:eastAsia="Calibri" w:hAnsi="EUAlbertina" w:cs="EUAlbertina"/>
      <w:color w:val="000000"/>
      <w:sz w:val="24"/>
      <w:szCs w:val="24"/>
      <w:lang w:val="bg-BG" w:eastAsia="en-US"/>
    </w:rPr>
  </w:style>
  <w:style w:type="character" w:styleId="Emphasis">
    <w:name w:val="Emphasis"/>
    <w:basedOn w:val="DefaultParagraphFont"/>
    <w:uiPriority w:val="20"/>
    <w:qFormat/>
    <w:rsid w:val="00033B69"/>
    <w:rPr>
      <w:i/>
      <w:iCs/>
    </w:rPr>
  </w:style>
  <w:style w:type="paragraph" w:styleId="BodyText">
    <w:name w:val="Body Text"/>
    <w:basedOn w:val="Normal"/>
    <w:link w:val="BodyTextChar"/>
    <w:rsid w:val="00033B69"/>
    <w:pPr>
      <w:widowControl/>
      <w:overflowPunct w:val="0"/>
      <w:spacing w:after="140" w:line="288" w:lineRule="auto"/>
    </w:pPr>
    <w:rPr>
      <w:rFonts w:ascii="Calibri" w:eastAsia="Calibri" w:hAnsi="Calibri" w:cs="DejaVu Sans"/>
      <w:color w:val="00000A"/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rsid w:val="00033B69"/>
    <w:rPr>
      <w:rFonts w:ascii="Calibri" w:eastAsia="Calibri" w:hAnsi="Calibri" w:cs="DejaVu Sans"/>
      <w:color w:val="00000A"/>
      <w:sz w:val="22"/>
      <w:szCs w:val="22"/>
      <w:lang w:val="bg-BG" w:eastAsia="en-US"/>
    </w:rPr>
  </w:style>
  <w:style w:type="paragraph" w:styleId="NormalWeb">
    <w:name w:val="Normal (Web)"/>
    <w:basedOn w:val="Normal"/>
    <w:uiPriority w:val="99"/>
    <w:unhideWhenUsed/>
    <w:rsid w:val="00033B69"/>
    <w:pPr>
      <w:widowControl/>
      <w:spacing w:before="100" w:beforeAutospacing="1" w:after="100" w:afterAutospacing="1"/>
    </w:pPr>
    <w:rPr>
      <w:szCs w:val="24"/>
    </w:rPr>
  </w:style>
  <w:style w:type="character" w:customStyle="1" w:styleId="italic1">
    <w:name w:val="italic1"/>
    <w:rsid w:val="00033B69"/>
    <w:rPr>
      <w:i/>
      <w:iCs/>
    </w:rPr>
  </w:style>
  <w:style w:type="table" w:customStyle="1" w:styleId="TableGrid2">
    <w:name w:val="Table Grid2"/>
    <w:basedOn w:val="TableNormal"/>
    <w:next w:val="TableGrid"/>
    <w:rsid w:val="00033B69"/>
    <w:pPr>
      <w:spacing w:before="120" w:after="120"/>
      <w:jc w:val="both"/>
    </w:pPr>
    <w:rPr>
      <w:lang w:val="bg-BG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next w:val="TableGrid"/>
    <w:uiPriority w:val="59"/>
    <w:rsid w:val="00033B69"/>
    <w:pPr>
      <w:spacing w:before="60"/>
    </w:pPr>
    <w:rPr>
      <w:rFonts w:ascii="Arial" w:hAnsi="Arial"/>
      <w:lang w:val="bg-BG"/>
    </w:rPr>
    <w:tblPr>
      <w:tblStyleRowBandSize w:val="1"/>
      <w:tblStyleColBandSize w:val="1"/>
      <w:tblBorders>
        <w:left w:val="single" w:sz="4" w:space="0" w:color="0055A0"/>
        <w:bottom w:val="single" w:sz="4" w:space="0" w:color="0055A0"/>
        <w:right w:val="single" w:sz="4" w:space="0" w:color="0055A0"/>
        <w:insideV w:val="single" w:sz="4" w:space="0" w:color="0055A0"/>
      </w:tblBorders>
    </w:tblPr>
    <w:tcPr>
      <w:vAlign w:val="center"/>
    </w:tcPr>
    <w:tblStylePr w:type="firstRow">
      <w:rPr>
        <w:color w:val="FFFFFF"/>
      </w:rPr>
      <w:tblPr/>
      <w:tcPr>
        <w:tcBorders>
          <w:top w:val="nil"/>
          <w:left w:val="single" w:sz="4" w:space="0" w:color="0055A0"/>
          <w:bottom w:val="nil"/>
          <w:right w:val="single" w:sz="4" w:space="0" w:color="0055A0"/>
          <w:insideH w:val="nil"/>
          <w:insideV w:val="nil"/>
          <w:tl2br w:val="nil"/>
          <w:tr2bl w:val="nil"/>
        </w:tcBorders>
        <w:shd w:val="clear" w:color="auto" w:fill="006BB7"/>
      </w:tcPr>
    </w:tblStylePr>
    <w:tblStylePr w:type="band1Vert">
      <w:pPr>
        <w:jc w:val="left"/>
      </w:pPr>
      <w:tblPr/>
      <w:tcPr>
        <w:shd w:val="clear" w:color="auto" w:fill="F5F9FC"/>
      </w:tcPr>
    </w:tblStylePr>
    <w:tblStylePr w:type="band1Horz">
      <w:tblPr/>
      <w:tcPr>
        <w:shd w:val="clear" w:color="auto" w:fill="E2ECF2"/>
      </w:tcPr>
    </w:tblStylePr>
    <w:tblStylePr w:type="band2Horz">
      <w:tblPr/>
      <w:tcPr>
        <w:tcBorders>
          <w:insideV w:val="single" w:sz="4" w:space="0" w:color="0055A0"/>
        </w:tcBorders>
        <w:shd w:val="clear" w:color="auto" w:fill="FFFFFF"/>
      </w:tcPr>
    </w:tblStylePr>
  </w:style>
  <w:style w:type="paragraph" w:styleId="TOC4">
    <w:name w:val="toc 4"/>
    <w:basedOn w:val="Normal"/>
    <w:next w:val="Normal"/>
    <w:uiPriority w:val="39"/>
    <w:unhideWhenUsed/>
    <w:rsid w:val="00033B69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033B69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033B69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033B69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033B69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033B69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033B69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033B69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033B6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033B69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033B6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2">
    <w:name w:val="Text 2"/>
    <w:basedOn w:val="Normal"/>
    <w:rsid w:val="00033B69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033B69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033B69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033B69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033B69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033B69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033B69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033B69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033B69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033B69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033B69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033B69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033B69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033B69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033B69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033B69"/>
    <w:pPr>
      <w:numPr>
        <w:numId w:val="21"/>
      </w:numPr>
      <w:tabs>
        <w:tab w:val="clear" w:pos="850"/>
        <w:tab w:val="num" w:pos="360"/>
      </w:tabs>
    </w:pPr>
  </w:style>
  <w:style w:type="paragraph" w:customStyle="1" w:styleId="Tiret1">
    <w:name w:val="Tiret 1"/>
    <w:basedOn w:val="Point1"/>
    <w:rsid w:val="00033B69"/>
    <w:pPr>
      <w:numPr>
        <w:numId w:val="22"/>
      </w:numPr>
      <w:tabs>
        <w:tab w:val="clear" w:pos="1417"/>
        <w:tab w:val="num" w:pos="360"/>
      </w:tabs>
    </w:pPr>
  </w:style>
  <w:style w:type="paragraph" w:customStyle="1" w:styleId="Tiret2">
    <w:name w:val="Tiret 2"/>
    <w:basedOn w:val="Point2"/>
    <w:rsid w:val="00033B69"/>
    <w:pPr>
      <w:numPr>
        <w:numId w:val="23"/>
      </w:numPr>
      <w:tabs>
        <w:tab w:val="clear" w:pos="1984"/>
        <w:tab w:val="num" w:pos="360"/>
      </w:tabs>
    </w:pPr>
  </w:style>
  <w:style w:type="paragraph" w:customStyle="1" w:styleId="Tiret3">
    <w:name w:val="Tiret 3"/>
    <w:basedOn w:val="Point3"/>
    <w:rsid w:val="00033B69"/>
    <w:pPr>
      <w:numPr>
        <w:numId w:val="24"/>
      </w:numPr>
      <w:tabs>
        <w:tab w:val="clear" w:pos="2551"/>
        <w:tab w:val="num" w:pos="360"/>
      </w:tabs>
    </w:pPr>
  </w:style>
  <w:style w:type="paragraph" w:customStyle="1" w:styleId="Tiret4">
    <w:name w:val="Tiret 4"/>
    <w:basedOn w:val="Point4"/>
    <w:rsid w:val="00033B69"/>
    <w:pPr>
      <w:numPr>
        <w:numId w:val="25"/>
      </w:numPr>
      <w:tabs>
        <w:tab w:val="clear" w:pos="3118"/>
        <w:tab w:val="num" w:pos="360"/>
      </w:tabs>
    </w:pPr>
  </w:style>
  <w:style w:type="paragraph" w:customStyle="1" w:styleId="Tiret5">
    <w:name w:val="Tiret 5"/>
    <w:basedOn w:val="Point5"/>
    <w:rsid w:val="00033B69"/>
    <w:pPr>
      <w:numPr>
        <w:numId w:val="26"/>
      </w:numPr>
      <w:tabs>
        <w:tab w:val="clear" w:pos="3685"/>
        <w:tab w:val="num" w:pos="360"/>
      </w:tabs>
    </w:pPr>
  </w:style>
  <w:style w:type="paragraph" w:customStyle="1" w:styleId="PointDouble0">
    <w:name w:val="PointDouble 0"/>
    <w:basedOn w:val="Normal"/>
    <w:rsid w:val="00033B69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033B69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033B69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033B69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033B69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033B69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033B69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033B69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033B69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033B69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033B69"/>
    <w:pPr>
      <w:widowControl/>
      <w:numPr>
        <w:numId w:val="17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033B69"/>
    <w:pPr>
      <w:widowControl/>
      <w:numPr>
        <w:ilvl w:val="1"/>
        <w:numId w:val="17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033B69"/>
    <w:pPr>
      <w:widowControl/>
      <w:numPr>
        <w:ilvl w:val="2"/>
        <w:numId w:val="17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033B69"/>
    <w:pPr>
      <w:widowControl/>
      <w:numPr>
        <w:ilvl w:val="3"/>
        <w:numId w:val="17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033B69"/>
    <w:pPr>
      <w:widowControl/>
      <w:numPr>
        <w:ilvl w:val="4"/>
        <w:numId w:val="17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033B69"/>
    <w:pPr>
      <w:widowControl/>
      <w:numPr>
        <w:ilvl w:val="5"/>
        <w:numId w:val="17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033B69"/>
    <w:pPr>
      <w:widowControl/>
      <w:numPr>
        <w:ilvl w:val="6"/>
        <w:numId w:val="17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033B69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033B69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033B69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033B69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033B69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033B69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033B69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033B69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033B69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033B69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033B69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033B69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033B69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033B69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033B69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033B69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033B69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033B69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033B69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basedOn w:val="DefaultParagraphFont"/>
    <w:rsid w:val="00033B69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033B69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033B69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033B69"/>
    <w:pPr>
      <w:widowControl/>
      <w:numPr>
        <w:numId w:val="16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033B69"/>
    <w:pPr>
      <w:widowControl/>
      <w:numPr>
        <w:ilvl w:val="2"/>
        <w:numId w:val="16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033B69"/>
    <w:pPr>
      <w:widowControl/>
      <w:numPr>
        <w:ilvl w:val="4"/>
        <w:numId w:val="16"/>
      </w:numPr>
      <w:tabs>
        <w:tab w:val="clear" w:pos="1984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033B69"/>
    <w:pPr>
      <w:widowControl/>
      <w:numPr>
        <w:ilvl w:val="6"/>
        <w:numId w:val="16"/>
      </w:numPr>
      <w:tabs>
        <w:tab w:val="clear" w:pos="2551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033B69"/>
    <w:pPr>
      <w:widowControl/>
      <w:numPr>
        <w:ilvl w:val="1"/>
        <w:numId w:val="16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033B69"/>
    <w:pPr>
      <w:widowControl/>
      <w:numPr>
        <w:ilvl w:val="3"/>
        <w:numId w:val="16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033B69"/>
    <w:pPr>
      <w:widowControl/>
      <w:numPr>
        <w:ilvl w:val="5"/>
        <w:numId w:val="16"/>
      </w:numPr>
      <w:tabs>
        <w:tab w:val="clear" w:pos="1984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033B69"/>
    <w:pPr>
      <w:widowControl/>
      <w:numPr>
        <w:ilvl w:val="7"/>
        <w:numId w:val="16"/>
      </w:numPr>
      <w:tabs>
        <w:tab w:val="clear" w:pos="2551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033B69"/>
    <w:pPr>
      <w:widowControl/>
      <w:numPr>
        <w:ilvl w:val="8"/>
        <w:numId w:val="16"/>
      </w:numPr>
      <w:tabs>
        <w:tab w:val="clear" w:pos="3118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033B69"/>
    <w:pPr>
      <w:widowControl/>
      <w:numPr>
        <w:numId w:val="20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033B69"/>
    <w:pPr>
      <w:widowControl/>
      <w:numPr>
        <w:numId w:val="19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033B69"/>
    <w:pPr>
      <w:widowControl/>
      <w:numPr>
        <w:numId w:val="27"/>
      </w:numPr>
      <w:tabs>
        <w:tab w:val="clear" w:pos="1984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033B69"/>
    <w:pPr>
      <w:widowControl/>
      <w:numPr>
        <w:numId w:val="28"/>
      </w:numPr>
      <w:tabs>
        <w:tab w:val="clear" w:pos="2551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033B69"/>
    <w:pPr>
      <w:widowControl/>
      <w:numPr>
        <w:numId w:val="29"/>
      </w:numPr>
      <w:tabs>
        <w:tab w:val="clear" w:pos="3118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033B69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033B69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033B69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033B69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033B69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033B69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033B69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033B69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033B69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033B69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033B6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033B6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033B6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033B69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033B69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033B69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033B69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033B69"/>
    <w:pPr>
      <w:widowControl/>
      <w:numPr>
        <w:numId w:val="18"/>
      </w:numPr>
      <w:tabs>
        <w:tab w:val="clear" w:pos="709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033B69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033B69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033B6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033B69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033B69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033B69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033B69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033B69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033B69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033B69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033B69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033B69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033B69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033B69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033B69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033B69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033B69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033B69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033B69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033B69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033B69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033B69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033B6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033B69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033B69"/>
  </w:style>
  <w:style w:type="paragraph" w:customStyle="1" w:styleId="StatutPagedecouverture">
    <w:name w:val="Statut (Page de couverture)"/>
    <w:basedOn w:val="Statut"/>
    <w:next w:val="TypedudocumentPagedecouverture"/>
    <w:rsid w:val="00033B69"/>
  </w:style>
  <w:style w:type="paragraph" w:customStyle="1" w:styleId="TitreobjetPagedecouverture">
    <w:name w:val="Titre objet (Page de couverture)"/>
    <w:basedOn w:val="Titreobjet"/>
    <w:next w:val="IntrtEEEPagedecouverture"/>
    <w:rsid w:val="00033B69"/>
  </w:style>
  <w:style w:type="paragraph" w:customStyle="1" w:styleId="TypedudocumentPagedecouverture">
    <w:name w:val="Type du document (Page de couverture)"/>
    <w:basedOn w:val="Typedudocument"/>
    <w:next w:val="TitreobjetPagedecouverture"/>
    <w:rsid w:val="00033B69"/>
  </w:style>
  <w:style w:type="paragraph" w:customStyle="1" w:styleId="Volume">
    <w:name w:val="Volume"/>
    <w:basedOn w:val="Normal"/>
    <w:next w:val="Confidentialit"/>
    <w:rsid w:val="00033B69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033B69"/>
    <w:pPr>
      <w:spacing w:after="240"/>
    </w:pPr>
  </w:style>
  <w:style w:type="paragraph" w:customStyle="1" w:styleId="Accompagnant">
    <w:name w:val="Accompagnant"/>
    <w:basedOn w:val="Normal"/>
    <w:next w:val="Typeacteprincipal"/>
    <w:rsid w:val="00033B69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033B69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033B69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033B69"/>
  </w:style>
  <w:style w:type="paragraph" w:customStyle="1" w:styleId="AccompagnantPagedecouverture">
    <w:name w:val="Accompagnant (Page de couverture)"/>
    <w:basedOn w:val="Accompagnant"/>
    <w:next w:val="TypeacteprincipalPagedecouverture"/>
    <w:rsid w:val="00033B69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033B69"/>
  </w:style>
  <w:style w:type="paragraph" w:customStyle="1" w:styleId="ObjetacteprincipalPagedecouverture">
    <w:name w:val="Objet acte principal (Page de couverture)"/>
    <w:basedOn w:val="Objetacteprincipal"/>
    <w:next w:val="Rfrencecroise"/>
    <w:rsid w:val="00033B69"/>
  </w:style>
  <w:style w:type="paragraph" w:customStyle="1" w:styleId="LanguesfaisantfoiPagedecouverture">
    <w:name w:val="Langues faisant foi (Page de couverture)"/>
    <w:basedOn w:val="Normal"/>
    <w:next w:val="Normal"/>
    <w:rsid w:val="00033B69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CM1">
    <w:name w:val="CM1"/>
    <w:basedOn w:val="Default"/>
    <w:next w:val="Default"/>
    <w:uiPriority w:val="99"/>
    <w:rsid w:val="00033B69"/>
    <w:pPr>
      <w:spacing w:line="240" w:lineRule="auto"/>
    </w:pPr>
    <w:rPr>
      <w:rFonts w:ascii="Times New Roman" w:hAnsi="Times New Roman"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033B69"/>
    <w:pPr>
      <w:spacing w:line="240" w:lineRule="auto"/>
    </w:pPr>
    <w:rPr>
      <w:rFonts w:ascii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C14792-6F17-4D5C-AF7B-D7CF7102D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465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GIRGINOV Kiril</cp:lastModifiedBy>
  <cp:revision>2</cp:revision>
  <cp:lastPrinted>2004-11-19T15:42:00Z</cp:lastPrinted>
  <dcterms:created xsi:type="dcterms:W3CDTF">2024-07-16T09:04:00Z</dcterms:created>
  <dcterms:modified xsi:type="dcterms:W3CDTF">2024-07-16T09:04:00Z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P9_TA(2024)0123_</vt:lpwstr>
  </property>
  <property fmtid="{D5CDD505-2E9C-101B-9397-08002B2CF9AE}" pid="4" name="&lt;Type&gt;">
    <vt:lpwstr>RR</vt:lpwstr>
  </property>
</Properties>
</file>