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1496" w14:paraId="33DD24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827CEC" w14:textId="77777777" w:rsidR="00751A4A" w:rsidRPr="00F21496" w:rsidRDefault="00274A55" w:rsidP="0010095E">
            <w:pPr>
              <w:pStyle w:val="EPName"/>
            </w:pPr>
            <w:r w:rsidRPr="00F21496">
              <w:t>Europa-Parlamentet</w:t>
            </w:r>
          </w:p>
          <w:p w14:paraId="3BFF3F3A" w14:textId="77777777" w:rsidR="00751A4A" w:rsidRPr="00F214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1554">
              <w:t>2019</w:t>
            </w:r>
            <w:r w:rsidRPr="00F21496">
              <w:t>-</w:t>
            </w:r>
            <w:r w:rsidRPr="000D1554">
              <w:t>2024</w:t>
            </w:r>
          </w:p>
        </w:tc>
        <w:tc>
          <w:tcPr>
            <w:tcW w:w="2268" w:type="dxa"/>
            <w:shd w:val="clear" w:color="auto" w:fill="auto"/>
          </w:tcPr>
          <w:p w14:paraId="4A297793" w14:textId="77777777" w:rsidR="00751A4A" w:rsidRPr="00F21496" w:rsidRDefault="00187494" w:rsidP="0010095E">
            <w:pPr>
              <w:pStyle w:val="EPLogo"/>
            </w:pPr>
            <w:r w:rsidRPr="00F21496">
              <w:rPr>
                <w:noProof/>
                <w:lang w:eastAsia="da-DK"/>
              </w:rPr>
              <w:drawing>
                <wp:inline distT="0" distB="0" distL="0" distR="0" wp14:anchorId="29355186" wp14:editId="7D8551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D339B6" w14:textId="77777777" w:rsidR="00D058B8" w:rsidRPr="00F21496" w:rsidRDefault="00D058B8" w:rsidP="004C5D52">
      <w:pPr>
        <w:pStyle w:val="LineTop"/>
      </w:pPr>
    </w:p>
    <w:p w14:paraId="5359D34F" w14:textId="77777777" w:rsidR="00680577" w:rsidRPr="00F21496" w:rsidRDefault="00274A55" w:rsidP="00680577">
      <w:pPr>
        <w:pStyle w:val="EPBodyTA1"/>
      </w:pPr>
      <w:r w:rsidRPr="00F21496">
        <w:t>VEDTAGNE TEKSTER</w:t>
      </w:r>
    </w:p>
    <w:p w14:paraId="380C4F86" w14:textId="77777777" w:rsidR="00D058B8" w:rsidRPr="00F21496" w:rsidRDefault="00D058B8" w:rsidP="00D058B8">
      <w:pPr>
        <w:pStyle w:val="LineBottom"/>
      </w:pPr>
    </w:p>
    <w:p w14:paraId="4B5388A4" w14:textId="60D0AFF3" w:rsidR="00274A55" w:rsidRPr="00EA0D2C" w:rsidRDefault="00274A55" w:rsidP="00274A55">
      <w:pPr>
        <w:pStyle w:val="ATHeading1"/>
      </w:pPr>
      <w:bookmarkStart w:id="0" w:name="TANumber"/>
      <w:r w:rsidRPr="00EA0D2C">
        <w:t>P</w:t>
      </w:r>
      <w:r w:rsidRPr="000D1554">
        <w:t>9</w:t>
      </w:r>
      <w:r w:rsidRPr="00EA0D2C">
        <w:t>_</w:t>
      </w:r>
      <w:proofErr w:type="gramStart"/>
      <w:r w:rsidRPr="00EA0D2C">
        <w:t>TA(</w:t>
      </w:r>
      <w:proofErr w:type="gramEnd"/>
      <w:r w:rsidR="00EA0D2C" w:rsidRPr="000D1554">
        <w:t>2024</w:t>
      </w:r>
      <w:r w:rsidRPr="00EA0D2C">
        <w:t>)</w:t>
      </w:r>
      <w:r w:rsidRPr="000D1554">
        <w:t>0</w:t>
      </w:r>
      <w:bookmarkEnd w:id="0"/>
      <w:r w:rsidR="00A37597" w:rsidRPr="000D1554">
        <w:t>123</w:t>
      </w:r>
    </w:p>
    <w:p w14:paraId="5EADE7EC" w14:textId="77777777" w:rsidR="00274A55" w:rsidRPr="00EA0D2C" w:rsidRDefault="00CA7F56" w:rsidP="00274A55">
      <w:pPr>
        <w:pStyle w:val="ATHeading2"/>
      </w:pPr>
      <w:r w:rsidRPr="00EA0D2C">
        <w:t>Direktivet om industrielle emissioner</w:t>
      </w:r>
    </w:p>
    <w:p w14:paraId="50A73B99" w14:textId="77777777" w:rsidR="00274A55" w:rsidRPr="00F21496" w:rsidRDefault="00274A55" w:rsidP="00274A55">
      <w:pPr>
        <w:rPr>
          <w:i/>
          <w:vanish/>
        </w:rPr>
      </w:pPr>
      <w:r w:rsidRPr="00F21496">
        <w:rPr>
          <w:i/>
        </w:rPr>
        <w:fldChar w:fldCharType="begin"/>
      </w:r>
      <w:r w:rsidRPr="00F21496">
        <w:rPr>
          <w:i/>
        </w:rPr>
        <w:instrText xml:space="preserve"> TC"(</w:instrText>
      </w:r>
      <w:bookmarkStart w:id="1" w:name="DocNumber"/>
      <w:r w:rsidRPr="00F21496">
        <w:rPr>
          <w:i/>
        </w:rPr>
        <w:instrText>A</w:instrText>
      </w:r>
      <w:r w:rsidRPr="000D1554">
        <w:rPr>
          <w:i/>
        </w:rPr>
        <w:instrText>9</w:instrText>
      </w:r>
      <w:r w:rsidRPr="00F21496">
        <w:rPr>
          <w:i/>
        </w:rPr>
        <w:instrText>-</w:instrText>
      </w:r>
      <w:r w:rsidRPr="000D1554">
        <w:rPr>
          <w:i/>
        </w:rPr>
        <w:instrText>0216</w:instrText>
      </w:r>
      <w:r w:rsidRPr="00F21496">
        <w:rPr>
          <w:i/>
        </w:rPr>
        <w:instrText>/</w:instrText>
      </w:r>
      <w:r w:rsidRPr="000D1554">
        <w:rPr>
          <w:i/>
        </w:rPr>
        <w:instrText>2023</w:instrText>
      </w:r>
      <w:bookmarkEnd w:id="1"/>
      <w:r w:rsidRPr="00F21496">
        <w:rPr>
          <w:i/>
        </w:rPr>
        <w:instrText xml:space="preserve"> - Ordfører: Radan Kanev)"\l</w:instrText>
      </w:r>
      <w:r w:rsidRPr="000D1554">
        <w:rPr>
          <w:i/>
        </w:rPr>
        <w:instrText>3</w:instrText>
      </w:r>
      <w:r w:rsidRPr="00F21496">
        <w:rPr>
          <w:i/>
        </w:rPr>
        <w:instrText xml:space="preserve"> \n&gt; \* MERGEFORMAT </w:instrText>
      </w:r>
      <w:r w:rsidRPr="00F21496">
        <w:rPr>
          <w:i/>
        </w:rPr>
        <w:fldChar w:fldCharType="end"/>
      </w:r>
    </w:p>
    <w:p w14:paraId="3AA647E1" w14:textId="77777777" w:rsidR="00274A55" w:rsidRPr="00F21496" w:rsidRDefault="00274A55" w:rsidP="00274A55">
      <w:pPr>
        <w:rPr>
          <w:vanish/>
        </w:rPr>
      </w:pPr>
      <w:bookmarkStart w:id="2" w:name="Commission"/>
      <w:r w:rsidRPr="00F21496">
        <w:rPr>
          <w:vanish/>
        </w:rPr>
        <w:t>Udvalget om Miljø, Folkesundhed og Fødevaresikkerhed</w:t>
      </w:r>
      <w:bookmarkEnd w:id="2"/>
    </w:p>
    <w:p w14:paraId="182060C7" w14:textId="77777777" w:rsidR="00274A55" w:rsidRPr="00F21496" w:rsidRDefault="00274A55" w:rsidP="00274A55">
      <w:pPr>
        <w:rPr>
          <w:vanish/>
        </w:rPr>
      </w:pPr>
      <w:bookmarkStart w:id="3" w:name="PE"/>
      <w:r w:rsidRPr="00F21496">
        <w:rPr>
          <w:vanish/>
        </w:rPr>
        <w:t>PE</w:t>
      </w:r>
      <w:r w:rsidRPr="000D1554">
        <w:rPr>
          <w:vanish/>
        </w:rPr>
        <w:t>737</w:t>
      </w:r>
      <w:r w:rsidRPr="00F21496">
        <w:rPr>
          <w:vanish/>
        </w:rPr>
        <w:t>.</w:t>
      </w:r>
      <w:r w:rsidRPr="000D1554">
        <w:rPr>
          <w:vanish/>
        </w:rPr>
        <w:t>352</w:t>
      </w:r>
      <w:bookmarkEnd w:id="3"/>
    </w:p>
    <w:p w14:paraId="2D2D6432" w14:textId="4803CB0D" w:rsidR="00274A55" w:rsidRPr="00F21496" w:rsidRDefault="00274A55" w:rsidP="00274A55">
      <w:pPr>
        <w:pStyle w:val="ATHeading3"/>
      </w:pPr>
      <w:bookmarkStart w:id="4" w:name="Sujet"/>
      <w:r w:rsidRPr="00F21496">
        <w:t xml:space="preserve">Europa-Parlamentets lovgivningsmæssige beslutning af </w:t>
      </w:r>
      <w:r w:rsidR="00313236" w:rsidRPr="000D1554">
        <w:t>12</w:t>
      </w:r>
      <w:r w:rsidR="00313236">
        <w:t xml:space="preserve">. marts </w:t>
      </w:r>
      <w:r w:rsidR="00313236" w:rsidRPr="000D1554">
        <w:t>2024</w:t>
      </w:r>
      <w:r w:rsidRPr="00F21496">
        <w:t xml:space="preserve"> om forslag til Europa-Parlamentets og Rådets direktiv om ændring af Europa-Parlamentets og Rådets direktiv </w:t>
      </w:r>
      <w:r w:rsidRPr="000D1554">
        <w:t>2010</w:t>
      </w:r>
      <w:r w:rsidRPr="00F21496">
        <w:t>/</w:t>
      </w:r>
      <w:r w:rsidRPr="000D1554">
        <w:t>75</w:t>
      </w:r>
      <w:r w:rsidRPr="00F21496">
        <w:t xml:space="preserve">/EU af </w:t>
      </w:r>
      <w:r w:rsidRPr="000D1554">
        <w:t>24</w:t>
      </w:r>
      <w:r w:rsidRPr="00F21496">
        <w:t xml:space="preserve">. november </w:t>
      </w:r>
      <w:r w:rsidRPr="000D1554">
        <w:t>2010</w:t>
      </w:r>
      <w:r w:rsidRPr="00F21496">
        <w:t xml:space="preserve"> om industrielle emissioner (integreret forebyggelse og bekæmpelse af forurening) og Rådets direktiv </w:t>
      </w:r>
      <w:r w:rsidRPr="000D1554">
        <w:t>1999</w:t>
      </w:r>
      <w:r w:rsidRPr="00F21496">
        <w:t>/</w:t>
      </w:r>
      <w:r w:rsidRPr="000D1554">
        <w:t>31</w:t>
      </w:r>
      <w:r w:rsidRPr="00F21496">
        <w:t xml:space="preserve">/EF af </w:t>
      </w:r>
      <w:r w:rsidRPr="000D1554">
        <w:t>26</w:t>
      </w:r>
      <w:r w:rsidRPr="00F21496">
        <w:t xml:space="preserve">. april </w:t>
      </w:r>
      <w:r w:rsidRPr="000D1554">
        <w:t>1999</w:t>
      </w:r>
      <w:r w:rsidRPr="00F21496">
        <w:t xml:space="preserve"> om deponering af affald</w:t>
      </w:r>
      <w:bookmarkEnd w:id="4"/>
      <w:r w:rsidRPr="00F21496">
        <w:t xml:space="preserve"> </w:t>
      </w:r>
      <w:bookmarkStart w:id="5" w:name="References"/>
      <w:r w:rsidRPr="00F21496">
        <w:t>(</w:t>
      </w:r>
      <w:proofErr w:type="gramStart"/>
      <w:r w:rsidRPr="00F21496">
        <w:t>COM(</w:t>
      </w:r>
      <w:proofErr w:type="gramEnd"/>
      <w:r w:rsidRPr="000D1554">
        <w:t>2022</w:t>
      </w:r>
      <w:r w:rsidRPr="00F21496">
        <w:t>)</w:t>
      </w:r>
      <w:r w:rsidRPr="000D1554">
        <w:t>0156</w:t>
      </w:r>
      <w:r w:rsidRPr="00F21496">
        <w:t xml:space="preserve"> – C</w:t>
      </w:r>
      <w:r w:rsidRPr="000D1554">
        <w:t>9</w:t>
      </w:r>
      <w:r w:rsidRPr="00F21496">
        <w:t>-</w:t>
      </w:r>
      <w:r w:rsidRPr="000D1554">
        <w:t>0144</w:t>
      </w:r>
      <w:r w:rsidRPr="00F21496">
        <w:t>/</w:t>
      </w:r>
      <w:r w:rsidRPr="000D1554">
        <w:t>2022</w:t>
      </w:r>
      <w:r w:rsidRPr="00F21496">
        <w:t xml:space="preserve"> – </w:t>
      </w:r>
      <w:r w:rsidRPr="000D1554">
        <w:t>2022</w:t>
      </w:r>
      <w:r w:rsidRPr="00F21496">
        <w:t>/</w:t>
      </w:r>
      <w:r w:rsidRPr="000D1554">
        <w:t>0104</w:t>
      </w:r>
      <w:r w:rsidRPr="00F21496">
        <w:t>(COD))</w:t>
      </w:r>
      <w:bookmarkEnd w:id="5"/>
    </w:p>
    <w:p w14:paraId="0DD035D9" w14:textId="77777777" w:rsidR="0077298B" w:rsidRPr="00F21496" w:rsidRDefault="0077298B" w:rsidP="0077298B">
      <w:pPr>
        <w:pStyle w:val="NormalBold"/>
      </w:pPr>
      <w:bookmarkStart w:id="6" w:name="TextBodyBegin"/>
      <w:bookmarkEnd w:id="6"/>
      <w:r w:rsidRPr="00F21496">
        <w:t>(Almindelig lovgivningsprocedure: førstebehandling)</w:t>
      </w:r>
    </w:p>
    <w:p w14:paraId="07AE8C32" w14:textId="77777777" w:rsidR="0077298B" w:rsidRPr="00F21496" w:rsidRDefault="0077298B" w:rsidP="0077298B">
      <w:pPr>
        <w:pStyle w:val="EPComma"/>
      </w:pPr>
      <w:r w:rsidRPr="00F21496">
        <w:rPr>
          <w:i/>
        </w:rPr>
        <w:t>Europa-Parlamentet</w:t>
      </w:r>
      <w:r w:rsidRPr="00F21496">
        <w:t>,</w:t>
      </w:r>
    </w:p>
    <w:p w14:paraId="4E44FCC8" w14:textId="77777777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>der henviser til Kommissionens forslag til Europa-Parlamentet og Rådet (</w:t>
      </w:r>
      <w:proofErr w:type="gramStart"/>
      <w:r w:rsidRPr="00F21496">
        <w:t>COM(</w:t>
      </w:r>
      <w:proofErr w:type="gramEnd"/>
      <w:r w:rsidRPr="000D1554">
        <w:t>2022</w:t>
      </w:r>
      <w:r w:rsidRPr="00F21496">
        <w:t>)</w:t>
      </w:r>
      <w:r w:rsidRPr="000D1554">
        <w:t>0156</w:t>
      </w:r>
      <w:r w:rsidRPr="00F21496">
        <w:t>),</w:t>
      </w:r>
    </w:p>
    <w:p w14:paraId="47A25B59" w14:textId="77777777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 xml:space="preserve">der henviser til artikel </w:t>
      </w:r>
      <w:r w:rsidRPr="000D1554">
        <w:t>294</w:t>
      </w:r>
      <w:r w:rsidRPr="00F21496">
        <w:t xml:space="preserve">, stk. </w:t>
      </w:r>
      <w:r w:rsidRPr="000D1554">
        <w:t>2</w:t>
      </w:r>
      <w:r w:rsidRPr="00F21496">
        <w:t xml:space="preserve">, og artikel </w:t>
      </w:r>
      <w:r w:rsidRPr="000D1554">
        <w:t>192</w:t>
      </w:r>
      <w:r w:rsidRPr="00F21496">
        <w:t xml:space="preserve">, stk. </w:t>
      </w:r>
      <w:r w:rsidRPr="000D1554">
        <w:t>1</w:t>
      </w:r>
      <w:r w:rsidRPr="00F21496">
        <w:t>, i traktaten om Den Europæiske Unions funktionsmåde, på grundlag af hvilke Kommissionen har forelagt forslaget for Parlamentet (C</w:t>
      </w:r>
      <w:r w:rsidRPr="000D1554">
        <w:t>9</w:t>
      </w:r>
      <w:r w:rsidRPr="00F21496">
        <w:noBreakHyphen/>
      </w:r>
      <w:r w:rsidRPr="000D1554">
        <w:t>0144</w:t>
      </w:r>
      <w:r w:rsidRPr="00F21496">
        <w:t>/</w:t>
      </w:r>
      <w:r w:rsidRPr="000D1554">
        <w:t>2022</w:t>
      </w:r>
      <w:r w:rsidRPr="00F21496">
        <w:t>),</w:t>
      </w:r>
    </w:p>
    <w:p w14:paraId="3A97453E" w14:textId="77777777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 xml:space="preserve">der henviser til artikel </w:t>
      </w:r>
      <w:r w:rsidRPr="000D1554">
        <w:t>294</w:t>
      </w:r>
      <w:r w:rsidRPr="00F21496">
        <w:t xml:space="preserve">, stk. </w:t>
      </w:r>
      <w:r w:rsidRPr="000D1554">
        <w:t>3</w:t>
      </w:r>
      <w:r w:rsidRPr="00F21496">
        <w:t>, i traktaten om Den Europæiske Unions funktionsmåde,</w:t>
      </w:r>
    </w:p>
    <w:p w14:paraId="5848222E" w14:textId="00C104F6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 xml:space="preserve">der henviser til den begrundede udtalelse, som inden for rammerne af protokol nr. </w:t>
      </w:r>
      <w:r w:rsidRPr="000D1554">
        <w:t>2</w:t>
      </w:r>
      <w:r w:rsidRPr="00F21496">
        <w:t xml:space="preserve"> om anvendelse af nærhedsprincippet og proportionalitetsprincippet er blevet forelagt af det tjekkiske parlament, om, at udkastet til lovgivningsmæssig retsakt ikke overholder nærhedsprincippet,</w:t>
      </w:r>
    </w:p>
    <w:p w14:paraId="62542390" w14:textId="77777777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 xml:space="preserve">der henviser til udtalelse af </w:t>
      </w:r>
      <w:r w:rsidRPr="000D1554">
        <w:t>14</w:t>
      </w:r>
      <w:r w:rsidRPr="00F21496">
        <w:t xml:space="preserve">. juli </w:t>
      </w:r>
      <w:r w:rsidRPr="000D1554">
        <w:t>2022</w:t>
      </w:r>
      <w:r w:rsidRPr="00F21496">
        <w:t xml:space="preserve"> fra Det Europæiske Økonomiske og Sociale Udvalg</w:t>
      </w:r>
      <w:r w:rsidRPr="00F21496">
        <w:rPr>
          <w:rStyle w:val="FootnoteReference"/>
        </w:rPr>
        <w:footnoteReference w:id="1"/>
      </w:r>
      <w:r w:rsidRPr="00F21496">
        <w:t>,</w:t>
      </w:r>
    </w:p>
    <w:p w14:paraId="50E537E2" w14:textId="7A949456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 xml:space="preserve">der henviser til udtalelse af </w:t>
      </w:r>
      <w:r w:rsidR="00313236" w:rsidRPr="000D1554">
        <w:t>12</w:t>
      </w:r>
      <w:r w:rsidRPr="00F21496">
        <w:t xml:space="preserve">. oktober </w:t>
      </w:r>
      <w:r w:rsidRPr="000D1554">
        <w:t>2022</w:t>
      </w:r>
      <w:r w:rsidRPr="00F21496">
        <w:t xml:space="preserve"> fra Regionsudvalget</w:t>
      </w:r>
      <w:r w:rsidRPr="00F21496">
        <w:rPr>
          <w:rStyle w:val="FootnoteReference"/>
        </w:rPr>
        <w:footnoteReference w:id="2"/>
      </w:r>
      <w:r w:rsidRPr="00F21496">
        <w:t>,</w:t>
      </w:r>
    </w:p>
    <w:p w14:paraId="53E6B12E" w14:textId="4F3F090C" w:rsidR="00313236" w:rsidRDefault="00313236" w:rsidP="0077298B">
      <w:pPr>
        <w:pStyle w:val="NormalHanging12a"/>
        <w:rPr>
          <w:noProof/>
          <w:szCs w:val="24"/>
        </w:rPr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0D1554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0D1554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0D1554">
        <w:rPr>
          <w:noProof/>
          <w:szCs w:val="24"/>
        </w:rPr>
        <w:t>15</w:t>
      </w:r>
      <w:r>
        <w:rPr>
          <w:noProof/>
          <w:szCs w:val="24"/>
        </w:rPr>
        <w:t xml:space="preserve">. december </w:t>
      </w:r>
      <w:r w:rsidRPr="000D1554">
        <w:rPr>
          <w:noProof/>
          <w:szCs w:val="24"/>
        </w:rPr>
        <w:t>2023</w:t>
      </w:r>
      <w:r>
        <w:rPr>
          <w:noProof/>
          <w:szCs w:val="24"/>
        </w:rPr>
        <w:t xml:space="preserve"> forpligtede sig til at godkende Europa-Parlamentets holdning, jf. artikel </w:t>
      </w:r>
      <w:r w:rsidRPr="000D1554">
        <w:rPr>
          <w:noProof/>
          <w:szCs w:val="24"/>
        </w:rPr>
        <w:lastRenderedPageBreak/>
        <w:t>294</w:t>
      </w:r>
      <w:r>
        <w:rPr>
          <w:noProof/>
          <w:szCs w:val="24"/>
        </w:rPr>
        <w:t xml:space="preserve">, stk. </w:t>
      </w:r>
      <w:r w:rsidRPr="000D1554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</w:t>
      </w:r>
    </w:p>
    <w:p w14:paraId="049DBA83" w14:textId="0A82B858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 xml:space="preserve">der henviser til forretningsordenens artikel </w:t>
      </w:r>
      <w:r w:rsidRPr="000D1554">
        <w:t>59</w:t>
      </w:r>
      <w:r w:rsidRPr="00F21496">
        <w:t>,</w:t>
      </w:r>
    </w:p>
    <w:p w14:paraId="3208EC29" w14:textId="77777777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>der henviser til udtalelser fra Udvalget om Industri, Forskning og Energi og Udvalget om Landbrug og Udvikling af Landdistrikter,</w:t>
      </w:r>
    </w:p>
    <w:p w14:paraId="1B58C00E" w14:textId="77777777" w:rsidR="0077298B" w:rsidRPr="00F21496" w:rsidRDefault="0077298B" w:rsidP="0077298B">
      <w:pPr>
        <w:pStyle w:val="NormalHanging12a"/>
      </w:pPr>
      <w:r w:rsidRPr="00F21496">
        <w:t>–</w:t>
      </w:r>
      <w:r w:rsidRPr="00F21496">
        <w:tab/>
        <w:t>der henviser til betænkning fra Udvalget om Miljø, Folkesundhed og Fødevaresikkerhed (A</w:t>
      </w:r>
      <w:r w:rsidRPr="000D1554">
        <w:t>9</w:t>
      </w:r>
      <w:r w:rsidRPr="00F21496">
        <w:t>-</w:t>
      </w:r>
      <w:r w:rsidRPr="000D1554">
        <w:t>0216</w:t>
      </w:r>
      <w:r w:rsidRPr="00F21496">
        <w:t>/</w:t>
      </w:r>
      <w:r w:rsidRPr="000D1554">
        <w:t>2023</w:t>
      </w:r>
      <w:r w:rsidRPr="00F21496">
        <w:t>),</w:t>
      </w:r>
    </w:p>
    <w:p w14:paraId="36CCA6CA" w14:textId="565D5F69" w:rsidR="0077298B" w:rsidRPr="00F21496" w:rsidRDefault="0077298B" w:rsidP="0077298B">
      <w:pPr>
        <w:pStyle w:val="NormalHanging12a"/>
      </w:pPr>
      <w:r w:rsidRPr="000D1554">
        <w:t>1</w:t>
      </w:r>
      <w:r w:rsidRPr="00F21496">
        <w:t>.</w:t>
      </w:r>
      <w:r w:rsidRPr="00F21496">
        <w:tab/>
        <w:t>vedtager nedenstående holdning ved førstebehandling</w:t>
      </w:r>
      <w:r w:rsidR="00313236">
        <w:rPr>
          <w:rStyle w:val="FootnoteReference"/>
        </w:rPr>
        <w:footnoteReference w:id="3"/>
      </w:r>
      <w:r w:rsidRPr="00F21496">
        <w:t>;</w:t>
      </w:r>
    </w:p>
    <w:p w14:paraId="642754B8" w14:textId="77777777" w:rsidR="0077298B" w:rsidRPr="00F21496" w:rsidRDefault="0077298B" w:rsidP="0077298B">
      <w:pPr>
        <w:pStyle w:val="NormalHanging12a"/>
      </w:pPr>
      <w:r w:rsidRPr="000D1554">
        <w:t>2</w:t>
      </w:r>
      <w:r w:rsidRPr="00F21496">
        <w:t>.</w:t>
      </w:r>
      <w:r w:rsidRPr="00F21496">
        <w:tab/>
        <w:t>anmoder om fornyet forelæggelse, hvis Kommissionen erstatter, i væsentlig grad ændrer eller agter i væsentlig grad at ændre sit forslag;</w:t>
      </w:r>
    </w:p>
    <w:p w14:paraId="53E9FFAB" w14:textId="77777777" w:rsidR="0077298B" w:rsidRPr="00F21496" w:rsidRDefault="0077298B" w:rsidP="0077298B">
      <w:pPr>
        <w:pStyle w:val="NormalHanging12a"/>
      </w:pPr>
      <w:r w:rsidRPr="000D1554">
        <w:t>3</w:t>
      </w:r>
      <w:r w:rsidRPr="00F21496">
        <w:t>.</w:t>
      </w:r>
      <w:r w:rsidRPr="00F21496">
        <w:tab/>
        <w:t>pålægger sin formand at sende Parlamentets holdning til Rådet og Kommissionen samt til de nationale parlamenter.</w:t>
      </w:r>
    </w:p>
    <w:p w14:paraId="70ECECD5" w14:textId="77777777" w:rsidR="000452B0" w:rsidRDefault="000452B0">
      <w:pPr>
        <w:widowControl/>
        <w:sectPr w:rsidR="000452B0" w:rsidSect="00F2149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C62E839" w14:textId="7A054BF7" w:rsidR="000452B0" w:rsidRPr="00EF7590" w:rsidRDefault="000452B0" w:rsidP="005E1C59">
      <w:pPr>
        <w:pStyle w:val="ATHeading3"/>
      </w:pPr>
      <w:r w:rsidRPr="00EF7590">
        <w:lastRenderedPageBreak/>
        <w:t>P</w:t>
      </w:r>
      <w:r w:rsidRPr="000D1554">
        <w:t>9</w:t>
      </w:r>
      <w:r w:rsidRPr="00EF7590">
        <w:t>_TC</w:t>
      </w:r>
      <w:r w:rsidRPr="000D1554">
        <w:t>1</w:t>
      </w:r>
      <w:r w:rsidRPr="00EF7590">
        <w:t>-COD(</w:t>
      </w:r>
      <w:r w:rsidRPr="000D1554">
        <w:t>2022</w:t>
      </w:r>
      <w:r>
        <w:t>)</w:t>
      </w:r>
      <w:r w:rsidRPr="000D1554">
        <w:t>0104</w:t>
      </w:r>
    </w:p>
    <w:p w14:paraId="6973AA85" w14:textId="7C0C5918" w:rsidR="000452B0" w:rsidRDefault="000452B0" w:rsidP="005E1C59">
      <w:pPr>
        <w:pStyle w:val="Typedudocument"/>
        <w:spacing w:before="240" w:after="240"/>
        <w:jc w:val="left"/>
        <w:rPr>
          <w:color w:val="000000"/>
        </w:rPr>
      </w:pPr>
      <w:r w:rsidRPr="00EF7590">
        <w:t xml:space="preserve">Europa-Parlamentets holdning fastlagt ved førstebehandlingen den </w:t>
      </w:r>
      <w:r w:rsidR="00313236" w:rsidRPr="000D1554">
        <w:t>12</w:t>
      </w:r>
      <w:r w:rsidR="00313236">
        <w:t xml:space="preserve">. marts </w:t>
      </w:r>
      <w:r w:rsidR="00313236" w:rsidRPr="000D1554">
        <w:t>2024</w:t>
      </w:r>
      <w:r w:rsidRPr="00EF7590">
        <w:t xml:space="preserve"> med henblik på vedtagelse af Europa-Parlamentets og Rådets </w:t>
      </w:r>
      <w:r w:rsidRPr="00EF7590">
        <w:rPr>
          <w:rFonts w:eastAsia="Calibri"/>
        </w:rPr>
        <w:t>direktiv</w:t>
      </w:r>
      <w:r w:rsidRPr="00EF7590">
        <w:t xml:space="preserve"> (EU) </w:t>
      </w:r>
      <w:r w:rsidRPr="000D1554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="00313236" w:rsidRPr="00313236">
        <w:rPr>
          <w:color w:val="000000"/>
        </w:rPr>
        <w:t xml:space="preserve">ændring af Europa-Parlamentets og Rådets direktiv </w:t>
      </w:r>
      <w:r w:rsidR="00313236" w:rsidRPr="000D1554">
        <w:rPr>
          <w:color w:val="000000"/>
        </w:rPr>
        <w:t>2010</w:t>
      </w:r>
      <w:r w:rsidR="00313236" w:rsidRPr="00313236">
        <w:rPr>
          <w:color w:val="000000"/>
        </w:rPr>
        <w:t>/</w:t>
      </w:r>
      <w:r w:rsidR="00313236" w:rsidRPr="000D1554">
        <w:rPr>
          <w:color w:val="000000"/>
        </w:rPr>
        <w:t>75</w:t>
      </w:r>
      <w:r w:rsidR="00313236" w:rsidRPr="00313236">
        <w:rPr>
          <w:color w:val="000000"/>
        </w:rPr>
        <w:t xml:space="preserve">/EU om industrielle emissioner (integreret forebyggelse og bekæmpelse af forurening) og Rådets direktiv </w:t>
      </w:r>
      <w:r w:rsidR="00313236" w:rsidRPr="000D1554">
        <w:rPr>
          <w:color w:val="000000"/>
        </w:rPr>
        <w:t>1999</w:t>
      </w:r>
      <w:r w:rsidR="00313236" w:rsidRPr="00313236">
        <w:rPr>
          <w:color w:val="000000"/>
        </w:rPr>
        <w:t>/</w:t>
      </w:r>
      <w:r w:rsidR="00313236" w:rsidRPr="000D1554">
        <w:rPr>
          <w:color w:val="000000"/>
        </w:rPr>
        <w:t>31</w:t>
      </w:r>
      <w:r w:rsidR="00313236" w:rsidRPr="00313236">
        <w:rPr>
          <w:color w:val="000000"/>
        </w:rPr>
        <w:t>/EF om deponering af affald</w:t>
      </w:r>
    </w:p>
    <w:p w14:paraId="70EB00BF" w14:textId="77777777" w:rsidR="000A7FCD" w:rsidRDefault="000A7FCD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02888658" w14:textId="4956C167" w:rsidR="000A7FCD" w:rsidRPr="00A851C6" w:rsidRDefault="000A7FCD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2024/1785</w:t>
      </w:r>
      <w:bookmarkStart w:id="7" w:name="_GoBack"/>
      <w:bookmarkEnd w:id="7"/>
      <w:r>
        <w:rPr>
          <w:i/>
        </w:rPr>
        <w:t>.)</w:t>
      </w:r>
    </w:p>
    <w:p w14:paraId="00C2E648" w14:textId="61A0CD25" w:rsidR="000A7FCD" w:rsidRPr="000A7FCD" w:rsidRDefault="000A7FCD" w:rsidP="000A7FCD">
      <w:pPr>
        <w:rPr>
          <w:lang w:eastAsia="en-US"/>
        </w:rPr>
      </w:pPr>
    </w:p>
    <w:sectPr w:rsidR="000A7FCD" w:rsidRPr="000A7FCD" w:rsidSect="00F2149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A5699" w14:textId="77777777" w:rsidR="005E1C59" w:rsidRPr="00F21496" w:rsidRDefault="005E1C59">
      <w:r w:rsidRPr="00F21496">
        <w:separator/>
      </w:r>
    </w:p>
  </w:endnote>
  <w:endnote w:type="continuationSeparator" w:id="0">
    <w:p w14:paraId="484CADE7" w14:textId="77777777" w:rsidR="005E1C59" w:rsidRPr="00F21496" w:rsidRDefault="005E1C59">
      <w:r w:rsidRPr="00F214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1E5EF" w14:textId="77777777" w:rsidR="005E1C59" w:rsidRPr="00F21496" w:rsidRDefault="005E1C59">
      <w:r w:rsidRPr="00F21496">
        <w:separator/>
      </w:r>
    </w:p>
  </w:footnote>
  <w:footnote w:type="continuationSeparator" w:id="0">
    <w:p w14:paraId="1C83C16F" w14:textId="77777777" w:rsidR="005E1C59" w:rsidRPr="00F21496" w:rsidRDefault="005E1C59">
      <w:r w:rsidRPr="00F21496">
        <w:continuationSeparator/>
      </w:r>
    </w:p>
  </w:footnote>
  <w:footnote w:id="1">
    <w:p w14:paraId="3762633E" w14:textId="69588871" w:rsidR="005E1C59" w:rsidRPr="003A6D09" w:rsidRDefault="005E1C59" w:rsidP="00F21496">
      <w:pPr>
        <w:pStyle w:val="FootnoteText"/>
        <w:ind w:left="567" w:hanging="567"/>
        <w:rPr>
          <w:sz w:val="24"/>
          <w:lang w:val="da-DK"/>
        </w:rPr>
      </w:pPr>
      <w:r w:rsidRPr="003A6D09">
        <w:rPr>
          <w:rStyle w:val="FootnoteReference"/>
          <w:sz w:val="24"/>
          <w:lang w:val="da-DK"/>
        </w:rPr>
        <w:footnoteRef/>
      </w:r>
      <w:r w:rsidRPr="003A6D09">
        <w:rPr>
          <w:sz w:val="24"/>
          <w:lang w:val="da-DK"/>
        </w:rPr>
        <w:t xml:space="preserve"> </w:t>
      </w:r>
      <w:r w:rsidRPr="003A6D09">
        <w:rPr>
          <w:sz w:val="24"/>
          <w:lang w:val="da-DK"/>
        </w:rPr>
        <w:tab/>
        <w:t xml:space="preserve">EUT C </w:t>
      </w:r>
      <w:r w:rsidRPr="000D1554">
        <w:rPr>
          <w:sz w:val="24"/>
          <w:lang w:val="da-DK"/>
        </w:rPr>
        <w:t>443</w:t>
      </w:r>
      <w:r w:rsidRPr="003A6D09">
        <w:rPr>
          <w:sz w:val="24"/>
          <w:lang w:val="da-DK"/>
        </w:rPr>
        <w:t xml:space="preserve"> af </w:t>
      </w:r>
      <w:r w:rsidRPr="000D1554">
        <w:rPr>
          <w:sz w:val="24"/>
          <w:lang w:val="da-DK"/>
        </w:rPr>
        <w:t>22</w:t>
      </w:r>
      <w:r w:rsidRPr="003A6D09">
        <w:rPr>
          <w:sz w:val="24"/>
          <w:lang w:val="da-DK"/>
        </w:rPr>
        <w:t>.</w:t>
      </w:r>
      <w:r w:rsidRPr="000D1554">
        <w:rPr>
          <w:sz w:val="24"/>
          <w:lang w:val="da-DK"/>
        </w:rPr>
        <w:t>11</w:t>
      </w:r>
      <w:r w:rsidRPr="003A6D09">
        <w:rPr>
          <w:sz w:val="24"/>
          <w:lang w:val="da-DK"/>
        </w:rPr>
        <w:t>.</w:t>
      </w:r>
      <w:r w:rsidRPr="000D1554">
        <w:rPr>
          <w:sz w:val="24"/>
          <w:lang w:val="da-DK"/>
        </w:rPr>
        <w:t>2022</w:t>
      </w:r>
      <w:r w:rsidRPr="003A6D09">
        <w:rPr>
          <w:sz w:val="24"/>
          <w:lang w:val="da-DK"/>
        </w:rPr>
        <w:t xml:space="preserve">, s. </w:t>
      </w:r>
      <w:r w:rsidRPr="000D1554">
        <w:rPr>
          <w:sz w:val="24"/>
          <w:lang w:val="da-DK"/>
        </w:rPr>
        <w:t>130</w:t>
      </w:r>
      <w:r w:rsidRPr="003A6D09">
        <w:rPr>
          <w:sz w:val="24"/>
          <w:lang w:val="da-DK"/>
        </w:rPr>
        <w:t>.</w:t>
      </w:r>
    </w:p>
  </w:footnote>
  <w:footnote w:id="2">
    <w:p w14:paraId="548614EB" w14:textId="0477365D" w:rsidR="005E1C59" w:rsidRPr="003A6D09" w:rsidRDefault="005E1C59" w:rsidP="00F21496">
      <w:pPr>
        <w:pStyle w:val="FootnoteText"/>
        <w:ind w:left="567" w:hanging="567"/>
        <w:rPr>
          <w:sz w:val="24"/>
          <w:lang w:val="da-DK"/>
        </w:rPr>
      </w:pPr>
      <w:r w:rsidRPr="003A6D09">
        <w:rPr>
          <w:rStyle w:val="FootnoteReference"/>
          <w:sz w:val="24"/>
          <w:lang w:val="da-DK"/>
        </w:rPr>
        <w:footnoteRef/>
      </w:r>
      <w:r w:rsidRPr="003A6D09">
        <w:rPr>
          <w:sz w:val="24"/>
          <w:lang w:val="da-DK"/>
        </w:rPr>
        <w:t xml:space="preserve"> </w:t>
      </w:r>
      <w:r w:rsidRPr="003A6D09">
        <w:rPr>
          <w:sz w:val="24"/>
          <w:lang w:val="da-DK"/>
        </w:rPr>
        <w:tab/>
        <w:t xml:space="preserve">EUT C </w:t>
      </w:r>
      <w:r w:rsidRPr="000D1554">
        <w:rPr>
          <w:sz w:val="24"/>
          <w:lang w:val="da-DK"/>
        </w:rPr>
        <w:t>498</w:t>
      </w:r>
      <w:r w:rsidRPr="003A6D09">
        <w:rPr>
          <w:sz w:val="24"/>
          <w:lang w:val="da-DK"/>
        </w:rPr>
        <w:t xml:space="preserve"> af </w:t>
      </w:r>
      <w:r w:rsidRPr="000D1554">
        <w:rPr>
          <w:sz w:val="24"/>
          <w:lang w:val="da-DK"/>
        </w:rPr>
        <w:t>30</w:t>
      </w:r>
      <w:r w:rsidRPr="003A6D09">
        <w:rPr>
          <w:sz w:val="24"/>
          <w:lang w:val="da-DK"/>
        </w:rPr>
        <w:t>.</w:t>
      </w:r>
      <w:r w:rsidRPr="000D1554">
        <w:rPr>
          <w:sz w:val="24"/>
          <w:lang w:val="da-DK"/>
        </w:rPr>
        <w:t>12</w:t>
      </w:r>
      <w:r w:rsidRPr="003A6D09">
        <w:rPr>
          <w:sz w:val="24"/>
          <w:lang w:val="da-DK"/>
        </w:rPr>
        <w:t>.</w:t>
      </w:r>
      <w:r w:rsidRPr="000D1554">
        <w:rPr>
          <w:sz w:val="24"/>
          <w:lang w:val="da-DK"/>
        </w:rPr>
        <w:t>2022</w:t>
      </w:r>
      <w:r w:rsidRPr="003A6D09">
        <w:rPr>
          <w:sz w:val="24"/>
          <w:lang w:val="da-DK"/>
        </w:rPr>
        <w:t xml:space="preserve">, s. </w:t>
      </w:r>
      <w:r w:rsidRPr="000D1554">
        <w:rPr>
          <w:sz w:val="24"/>
          <w:lang w:val="da-DK"/>
        </w:rPr>
        <w:t>154</w:t>
      </w:r>
      <w:r w:rsidRPr="003A6D09">
        <w:rPr>
          <w:sz w:val="24"/>
          <w:lang w:val="da-DK"/>
        </w:rPr>
        <w:t>.</w:t>
      </w:r>
    </w:p>
  </w:footnote>
  <w:footnote w:id="3">
    <w:p w14:paraId="572227AB" w14:textId="4BC739B4" w:rsidR="005E1C59" w:rsidRPr="003A6D09" w:rsidRDefault="005E1C59" w:rsidP="00EA0D2C">
      <w:pPr>
        <w:pStyle w:val="NormalHanging12a"/>
      </w:pPr>
      <w:r w:rsidRPr="003A6D09">
        <w:rPr>
          <w:rStyle w:val="FootnoteReference"/>
        </w:rPr>
        <w:footnoteRef/>
      </w:r>
      <w:r w:rsidRPr="003A6D09">
        <w:t xml:space="preserve"> </w:t>
      </w:r>
      <w:r w:rsidRPr="003A6D09">
        <w:tab/>
      </w:r>
      <w:r w:rsidRPr="003A6D09">
        <w:rPr>
          <w:szCs w:val="24"/>
        </w:rPr>
        <w:t xml:space="preserve">Denne holdning erstatter de ændringer, der blev vedtaget den </w:t>
      </w:r>
      <w:r w:rsidRPr="000D1554">
        <w:rPr>
          <w:szCs w:val="24"/>
        </w:rPr>
        <w:t>11</w:t>
      </w:r>
      <w:r w:rsidRPr="003A6D09">
        <w:rPr>
          <w:szCs w:val="24"/>
        </w:rPr>
        <w:t xml:space="preserve">. juli </w:t>
      </w:r>
      <w:r w:rsidRPr="000D1554">
        <w:rPr>
          <w:szCs w:val="24"/>
        </w:rPr>
        <w:t>2023</w:t>
      </w:r>
      <w:r w:rsidRPr="003A6D09">
        <w:rPr>
          <w:szCs w:val="24"/>
        </w:rPr>
        <w:t xml:space="preserve"> (Vedtagne tekster, P</w:t>
      </w:r>
      <w:r w:rsidRPr="000D1554">
        <w:rPr>
          <w:szCs w:val="24"/>
        </w:rPr>
        <w:t>9</w:t>
      </w:r>
      <w:r w:rsidRPr="003A6D09">
        <w:rPr>
          <w:szCs w:val="24"/>
        </w:rPr>
        <w:t>_</w:t>
      </w:r>
      <w:proofErr w:type="gramStart"/>
      <w:r w:rsidRPr="003A6D09">
        <w:rPr>
          <w:szCs w:val="24"/>
        </w:rPr>
        <w:t>TA(</w:t>
      </w:r>
      <w:proofErr w:type="gramEnd"/>
      <w:r w:rsidRPr="000D1554">
        <w:rPr>
          <w:szCs w:val="24"/>
        </w:rPr>
        <w:t>2023</w:t>
      </w:r>
      <w:r w:rsidRPr="003A6D09">
        <w:rPr>
          <w:szCs w:val="24"/>
        </w:rPr>
        <w:t>)</w:t>
      </w:r>
      <w:r w:rsidRPr="000D1554">
        <w:rPr>
          <w:szCs w:val="24"/>
        </w:rPr>
        <w:t>0259</w:t>
      </w:r>
      <w:r w:rsidRPr="003A6D09">
        <w:rPr>
          <w:szCs w:val="24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E174BE2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6"/>
  </w:num>
  <w:num w:numId="10">
    <w:abstractNumId w:val="27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1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13"/>
  </w:num>
  <w:num w:numId="23">
    <w:abstractNumId w:val="25"/>
  </w:num>
  <w:num w:numId="24">
    <w:abstractNumId w:val="7"/>
  </w:num>
  <w:num w:numId="25">
    <w:abstractNumId w:val="14"/>
  </w:num>
  <w:num w:numId="26">
    <w:abstractNumId w:val="15"/>
  </w:num>
  <w:num w:numId="27">
    <w:abstractNumId w:val="22"/>
  </w:num>
  <w:num w:numId="28">
    <w:abstractNumId w:val="6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DA"/>
    <w:docVar w:name="dvnumam" w:val="327"/>
    <w:docVar w:name="dvpe" w:val="737.352"/>
    <w:docVar w:name="dvrapporteur" w:val="Ordfører: "/>
    <w:docVar w:name="dvstar" w:val="***I"/>
    <w:docVar w:name="dvtitre" w:val="Europa-Parlamentets lovgivningsmæssige beslutning af xx.xx 2023 om forslag til Europa-Parlamentets og Rådets direktiv om ændring af  Europa-Parlamentets og Rådets direktiv 2010/75/EU af 24. november 2010 om industrielle emissioner (integreret forebyggelse og bekæmpelse af forurening) og Rådets direktiv 1999/31/EF af 26. april 1999 om deponering af affald(COM(2022)0156 – C9-0144/2022 – 2022/0104(COD))"/>
  </w:docVars>
  <w:rsids>
    <w:rsidRoot w:val="00274A55"/>
    <w:rsid w:val="00002272"/>
    <w:rsid w:val="000452B0"/>
    <w:rsid w:val="00046E04"/>
    <w:rsid w:val="00052DDA"/>
    <w:rsid w:val="00064002"/>
    <w:rsid w:val="000677B9"/>
    <w:rsid w:val="000831BA"/>
    <w:rsid w:val="000A42CC"/>
    <w:rsid w:val="000A7FCD"/>
    <w:rsid w:val="000B249E"/>
    <w:rsid w:val="000B6FA5"/>
    <w:rsid w:val="000D1554"/>
    <w:rsid w:val="000E7DD9"/>
    <w:rsid w:val="0010095E"/>
    <w:rsid w:val="00125B37"/>
    <w:rsid w:val="00177B87"/>
    <w:rsid w:val="00187494"/>
    <w:rsid w:val="001A142C"/>
    <w:rsid w:val="001C488D"/>
    <w:rsid w:val="001C636B"/>
    <w:rsid w:val="001F32AE"/>
    <w:rsid w:val="00222DDD"/>
    <w:rsid w:val="00256110"/>
    <w:rsid w:val="00274A55"/>
    <w:rsid w:val="002767FF"/>
    <w:rsid w:val="002B18FE"/>
    <w:rsid w:val="002B5493"/>
    <w:rsid w:val="002C5626"/>
    <w:rsid w:val="00313236"/>
    <w:rsid w:val="00343214"/>
    <w:rsid w:val="00361C00"/>
    <w:rsid w:val="00395FA1"/>
    <w:rsid w:val="003A2D4F"/>
    <w:rsid w:val="003A6D09"/>
    <w:rsid w:val="003C1AE6"/>
    <w:rsid w:val="003E15D4"/>
    <w:rsid w:val="003E2B60"/>
    <w:rsid w:val="00411CCE"/>
    <w:rsid w:val="0041666E"/>
    <w:rsid w:val="00421060"/>
    <w:rsid w:val="00471C19"/>
    <w:rsid w:val="004867E3"/>
    <w:rsid w:val="00494A28"/>
    <w:rsid w:val="004C0004"/>
    <w:rsid w:val="004C5D52"/>
    <w:rsid w:val="004F58CA"/>
    <w:rsid w:val="0050519A"/>
    <w:rsid w:val="005072A1"/>
    <w:rsid w:val="00514517"/>
    <w:rsid w:val="00523B8D"/>
    <w:rsid w:val="00545827"/>
    <w:rsid w:val="00560270"/>
    <w:rsid w:val="00572341"/>
    <w:rsid w:val="005C2568"/>
    <w:rsid w:val="005E1C59"/>
    <w:rsid w:val="006037C0"/>
    <w:rsid w:val="006372D7"/>
    <w:rsid w:val="006631B6"/>
    <w:rsid w:val="00680577"/>
    <w:rsid w:val="006B66DB"/>
    <w:rsid w:val="006E2682"/>
    <w:rsid w:val="006F74FA"/>
    <w:rsid w:val="00706CF8"/>
    <w:rsid w:val="00717F95"/>
    <w:rsid w:val="00721DE9"/>
    <w:rsid w:val="00731ADD"/>
    <w:rsid w:val="00734777"/>
    <w:rsid w:val="00747932"/>
    <w:rsid w:val="00751A4A"/>
    <w:rsid w:val="00756632"/>
    <w:rsid w:val="00762C74"/>
    <w:rsid w:val="0077298B"/>
    <w:rsid w:val="00777541"/>
    <w:rsid w:val="00786EC0"/>
    <w:rsid w:val="007D1690"/>
    <w:rsid w:val="007E22AD"/>
    <w:rsid w:val="00817416"/>
    <w:rsid w:val="008256CF"/>
    <w:rsid w:val="00842779"/>
    <w:rsid w:val="00865F67"/>
    <w:rsid w:val="00881A7B"/>
    <w:rsid w:val="008840E5"/>
    <w:rsid w:val="00887B3E"/>
    <w:rsid w:val="008C2AC6"/>
    <w:rsid w:val="009228CC"/>
    <w:rsid w:val="00930C23"/>
    <w:rsid w:val="0093193B"/>
    <w:rsid w:val="009428CA"/>
    <w:rsid w:val="009509D8"/>
    <w:rsid w:val="00950B64"/>
    <w:rsid w:val="00981893"/>
    <w:rsid w:val="00996399"/>
    <w:rsid w:val="009B22F0"/>
    <w:rsid w:val="00A14FCA"/>
    <w:rsid w:val="00A1687D"/>
    <w:rsid w:val="00A37597"/>
    <w:rsid w:val="00A43E52"/>
    <w:rsid w:val="00A4678D"/>
    <w:rsid w:val="00A778C7"/>
    <w:rsid w:val="00A840B2"/>
    <w:rsid w:val="00AB441E"/>
    <w:rsid w:val="00AB6293"/>
    <w:rsid w:val="00AE0928"/>
    <w:rsid w:val="00AF3B82"/>
    <w:rsid w:val="00B12E95"/>
    <w:rsid w:val="00B15220"/>
    <w:rsid w:val="00B20CB1"/>
    <w:rsid w:val="00B22876"/>
    <w:rsid w:val="00B30625"/>
    <w:rsid w:val="00B558F0"/>
    <w:rsid w:val="00B819AB"/>
    <w:rsid w:val="00BD48FE"/>
    <w:rsid w:val="00BD7BD8"/>
    <w:rsid w:val="00BE4752"/>
    <w:rsid w:val="00BE6ADC"/>
    <w:rsid w:val="00C05BFE"/>
    <w:rsid w:val="00C23CD4"/>
    <w:rsid w:val="00C61C0C"/>
    <w:rsid w:val="00C7350E"/>
    <w:rsid w:val="00C941CB"/>
    <w:rsid w:val="00CA7F56"/>
    <w:rsid w:val="00CC2357"/>
    <w:rsid w:val="00CF071A"/>
    <w:rsid w:val="00D058B8"/>
    <w:rsid w:val="00D56C11"/>
    <w:rsid w:val="00D834A0"/>
    <w:rsid w:val="00D872DF"/>
    <w:rsid w:val="00D91E21"/>
    <w:rsid w:val="00DA7FCD"/>
    <w:rsid w:val="00E16E69"/>
    <w:rsid w:val="00E365E1"/>
    <w:rsid w:val="00E80AFD"/>
    <w:rsid w:val="00E820A4"/>
    <w:rsid w:val="00EA0D2C"/>
    <w:rsid w:val="00EA15BC"/>
    <w:rsid w:val="00EB006A"/>
    <w:rsid w:val="00EB4772"/>
    <w:rsid w:val="00ED169E"/>
    <w:rsid w:val="00ED4235"/>
    <w:rsid w:val="00EF3638"/>
    <w:rsid w:val="00F04346"/>
    <w:rsid w:val="00F075DC"/>
    <w:rsid w:val="00F149E9"/>
    <w:rsid w:val="00F21496"/>
    <w:rsid w:val="00F5134D"/>
    <w:rsid w:val="00F74202"/>
    <w:rsid w:val="00F87713"/>
    <w:rsid w:val="00FB4360"/>
    <w:rsid w:val="00FC553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66BC1"/>
  <w15:chartTrackingRefBased/>
  <w15:docId w15:val="{A13CFDE9-3EE7-4150-B560-6ADACF7B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7298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98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98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77298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98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98B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rsid w:val="0077298B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98B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98B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77298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729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7298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7298B"/>
    <w:pPr>
      <w:spacing w:after="120"/>
    </w:pPr>
  </w:style>
  <w:style w:type="paragraph" w:customStyle="1" w:styleId="PageHeading">
    <w:name w:val="PageHeading"/>
    <w:basedOn w:val="Normal"/>
    <w:rsid w:val="007729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7298B"/>
    <w:rPr>
      <w:b/>
    </w:rPr>
  </w:style>
  <w:style w:type="paragraph" w:customStyle="1" w:styleId="NormalBold12a">
    <w:name w:val="NormalBold12a"/>
    <w:basedOn w:val="Normal"/>
    <w:rsid w:val="0077298B"/>
    <w:pPr>
      <w:spacing w:after="240"/>
    </w:pPr>
    <w:rPr>
      <w:b/>
    </w:rPr>
  </w:style>
  <w:style w:type="paragraph" w:customStyle="1" w:styleId="AmJustText">
    <w:name w:val="AmJustText"/>
    <w:basedOn w:val="Normal"/>
    <w:rsid w:val="0077298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7298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7298B"/>
    <w:pPr>
      <w:spacing w:after="480"/>
      <w:ind w:left="1417"/>
    </w:pPr>
  </w:style>
  <w:style w:type="paragraph" w:customStyle="1" w:styleId="CoverNormal">
    <w:name w:val="CoverNormal"/>
    <w:basedOn w:val="Normal"/>
    <w:rsid w:val="0077298B"/>
    <w:pPr>
      <w:ind w:left="1418"/>
    </w:pPr>
  </w:style>
  <w:style w:type="paragraph" w:customStyle="1" w:styleId="AmCrossRef">
    <w:name w:val="AmCrossRef"/>
    <w:basedOn w:val="Normal"/>
    <w:rsid w:val="007729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7298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7298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7298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7298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7298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729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298B"/>
    <w:rPr>
      <w:sz w:val="24"/>
      <w:lang w:val="da-DK"/>
    </w:rPr>
  </w:style>
  <w:style w:type="paragraph" w:customStyle="1" w:styleId="AmOrLang">
    <w:name w:val="AmOrLang"/>
    <w:basedOn w:val="Normal"/>
    <w:rsid w:val="0077298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7298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29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7298B"/>
    <w:pPr>
      <w:spacing w:before="240"/>
    </w:pPr>
    <w:rPr>
      <w:b/>
    </w:rPr>
  </w:style>
  <w:style w:type="paragraph" w:customStyle="1" w:styleId="EPBody">
    <w:name w:val="EPBody"/>
    <w:basedOn w:val="Normal"/>
    <w:rsid w:val="0077298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729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7298B"/>
    <w:pPr>
      <w:spacing w:before="480" w:after="240"/>
    </w:pPr>
  </w:style>
  <w:style w:type="paragraph" w:customStyle="1" w:styleId="Lgendesigne">
    <w:name w:val="Légende signe"/>
    <w:basedOn w:val="Normal"/>
    <w:rsid w:val="0077298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7298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7298B"/>
    <w:rPr>
      <w:sz w:val="18"/>
    </w:rPr>
  </w:style>
  <w:style w:type="paragraph" w:customStyle="1" w:styleId="Normal24a">
    <w:name w:val="Normal24a"/>
    <w:basedOn w:val="Normal"/>
    <w:rsid w:val="0077298B"/>
    <w:pPr>
      <w:spacing w:after="480"/>
    </w:pPr>
  </w:style>
  <w:style w:type="paragraph" w:customStyle="1" w:styleId="NormalBoldCenter">
    <w:name w:val="NormalBoldCenter"/>
    <w:basedOn w:val="Normal"/>
    <w:rsid w:val="0077298B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7729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298B"/>
    <w:rPr>
      <w:rFonts w:ascii="Segoe UI" w:hAnsi="Segoe UI" w:cs="Segoe UI"/>
      <w:sz w:val="18"/>
      <w:szCs w:val="18"/>
      <w:lang w:val="da-DK"/>
    </w:rPr>
  </w:style>
  <w:style w:type="character" w:customStyle="1" w:styleId="FooterChar1">
    <w:name w:val="Footer Char1"/>
    <w:basedOn w:val="DefaultParagraphFont"/>
    <w:semiHidden/>
    <w:rsid w:val="0077298B"/>
    <w:rPr>
      <w:sz w:val="24"/>
      <w:lang w:val="da-DK"/>
    </w:rPr>
  </w:style>
  <w:style w:type="character" w:customStyle="1" w:styleId="Sup">
    <w:name w:val="Sup"/>
    <w:uiPriority w:val="1"/>
    <w:qFormat/>
    <w:rsid w:val="0077298B"/>
    <w:rPr>
      <w:vertAlign w:val="superscript"/>
    </w:rPr>
  </w:style>
  <w:style w:type="character" w:customStyle="1" w:styleId="SupBoldItalic">
    <w:name w:val="SupBoldItalic"/>
    <w:uiPriority w:val="1"/>
    <w:qFormat/>
    <w:rsid w:val="0077298B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77298B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7729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77298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7298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729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298B"/>
    <w:rPr>
      <w:b/>
      <w:bCs/>
      <w:lang w:val="da-DK"/>
    </w:rPr>
  </w:style>
  <w:style w:type="paragraph" w:styleId="Revision">
    <w:name w:val="Revision"/>
    <w:hidden/>
    <w:uiPriority w:val="99"/>
    <w:semiHidden/>
    <w:rsid w:val="0077298B"/>
    <w:rPr>
      <w:sz w:val="24"/>
      <w:lang w:val="da-DK"/>
    </w:rPr>
  </w:style>
  <w:style w:type="character" w:customStyle="1" w:styleId="FooterChar11">
    <w:name w:val="Footer Char11"/>
    <w:basedOn w:val="DefaultParagraphFont"/>
    <w:uiPriority w:val="99"/>
    <w:semiHidden/>
    <w:rsid w:val="0077298B"/>
    <w:rPr>
      <w:rFonts w:cs="Times New Roman"/>
      <w:sz w:val="24"/>
    </w:rPr>
  </w:style>
  <w:style w:type="character" w:customStyle="1" w:styleId="Normal6Char">
    <w:name w:val="Normal6 Char"/>
    <w:basedOn w:val="DefaultParagraphFont"/>
    <w:link w:val="Normal6"/>
    <w:locked/>
    <w:rsid w:val="0077298B"/>
    <w:rPr>
      <w:sz w:val="24"/>
    </w:rPr>
  </w:style>
  <w:style w:type="paragraph" w:customStyle="1" w:styleId="Normal6">
    <w:name w:val="Normal6"/>
    <w:basedOn w:val="Normal"/>
    <w:link w:val="Normal6Char"/>
    <w:rsid w:val="0077298B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77298B"/>
    <w:rPr>
      <w:b/>
      <w:sz w:val="24"/>
      <w:lang w:val="da-DK"/>
    </w:rPr>
  </w:style>
  <w:style w:type="paragraph" w:customStyle="1" w:styleId="ColumnHeading">
    <w:name w:val="ColumnHeading"/>
    <w:basedOn w:val="Normal"/>
    <w:rsid w:val="0077298B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77298B"/>
    <w:pPr>
      <w:spacing w:before="240"/>
      <w:jc w:val="center"/>
    </w:pPr>
    <w:rPr>
      <w:i/>
    </w:rPr>
  </w:style>
  <w:style w:type="paragraph" w:customStyle="1" w:styleId="Normal12Italic">
    <w:name w:val="Normal12Italic"/>
    <w:basedOn w:val="Normal"/>
    <w:rsid w:val="0077298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7298B"/>
    <w:pPr>
      <w:keepNext/>
      <w:spacing w:before="240" w:after="240"/>
      <w:jc w:val="center"/>
    </w:pPr>
    <w:rPr>
      <w:i/>
      <w:noProof/>
    </w:rPr>
  </w:style>
  <w:style w:type="character" w:customStyle="1" w:styleId="NormalBold12bChar">
    <w:name w:val="NormalBold12b Char"/>
    <w:basedOn w:val="DefaultParagraphFont"/>
    <w:link w:val="NormalBold12b"/>
    <w:rsid w:val="0077298B"/>
    <w:rPr>
      <w:b/>
      <w:sz w:val="24"/>
      <w:lang w:val="da-DK"/>
    </w:rPr>
  </w:style>
  <w:style w:type="paragraph" w:customStyle="1" w:styleId="Normal12a">
    <w:name w:val="Normal12a"/>
    <w:basedOn w:val="Normal"/>
    <w:rsid w:val="0077298B"/>
    <w:pPr>
      <w:spacing w:after="240"/>
    </w:pPr>
  </w:style>
  <w:style w:type="paragraph" w:customStyle="1" w:styleId="RollCallVotes">
    <w:name w:val="RollCallVotes"/>
    <w:basedOn w:val="Normal"/>
    <w:rsid w:val="0077298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7298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7298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7298B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7729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7298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rsid w:val="0077298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7298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7298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7298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7298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7298B"/>
    <w:rPr>
      <w:noProof/>
      <w:sz w:val="24"/>
      <w:lang w:val="da-DK"/>
    </w:rPr>
  </w:style>
  <w:style w:type="paragraph" w:customStyle="1" w:styleId="PELeft">
    <w:name w:val="PELeft"/>
    <w:basedOn w:val="Normal"/>
    <w:rsid w:val="0077298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7298B"/>
    <w:pPr>
      <w:jc w:val="right"/>
    </w:pPr>
    <w:rPr>
      <w:rFonts w:ascii="Arial" w:hAnsi="Arial" w:cs="Arial"/>
      <w:sz w:val="22"/>
      <w:szCs w:val="22"/>
    </w:rPr>
  </w:style>
  <w:style w:type="paragraph" w:customStyle="1" w:styleId="Olang">
    <w:name w:val="Olang"/>
    <w:basedOn w:val="Normal"/>
    <w:rsid w:val="0077298B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7729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Footer2Middle">
    <w:name w:val="Footer2Middle"/>
    <w:rsid w:val="0077298B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77298B"/>
    <w:rPr>
      <w:b/>
      <w:i/>
    </w:rPr>
  </w:style>
  <w:style w:type="character" w:styleId="Hyperlink">
    <w:name w:val="Hyperlink"/>
    <w:basedOn w:val="DefaultParagraphFont"/>
    <w:uiPriority w:val="99"/>
    <w:unhideWhenUsed/>
    <w:rsid w:val="0077298B"/>
    <w:rPr>
      <w:color w:val="0563C1" w:themeColor="hyperlink"/>
      <w:u w:val="single"/>
    </w:rPr>
  </w:style>
  <w:style w:type="paragraph" w:customStyle="1" w:styleId="Text1">
    <w:name w:val="Text 1"/>
    <w:basedOn w:val="Normal"/>
    <w:rsid w:val="0077298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styleId="Index1">
    <w:name w:val="index 1"/>
    <w:basedOn w:val="Normal"/>
    <w:next w:val="Normal"/>
    <w:autoRedefine/>
    <w:rsid w:val="0077298B"/>
    <w:pPr>
      <w:widowControl/>
    </w:pPr>
    <w:rPr>
      <w:snapToGrid w:val="0"/>
    </w:rPr>
  </w:style>
  <w:style w:type="paragraph" w:styleId="IndexHeading">
    <w:name w:val="index heading"/>
    <w:basedOn w:val="Normal"/>
    <w:next w:val="Index1"/>
    <w:rsid w:val="0077298B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character" w:customStyle="1" w:styleId="tab">
    <w:name w:val="tab"/>
    <w:basedOn w:val="DefaultParagraphFont"/>
    <w:rsid w:val="0077298B"/>
  </w:style>
  <w:style w:type="character" w:styleId="FollowedHyperlink">
    <w:name w:val="FollowedHyperlink"/>
    <w:basedOn w:val="DefaultParagraphFont"/>
    <w:rsid w:val="0077298B"/>
    <w:rPr>
      <w:color w:val="954F72" w:themeColor="followedHyperlink"/>
      <w:u w:val="single"/>
    </w:rPr>
  </w:style>
  <w:style w:type="paragraph" w:styleId="ListParagraph">
    <w:name w:val="List Paragraph"/>
    <w:aliases w:val="List Paragraph1,Numbered Para 1,Dot pt,No Spacing1,Indicator Text,Bullet Points,MAIN CONTENT,List Paragraph12,F5 List Paragraph,Heading 2_sj,1st level - Bullet List Paragraph,Lettre d'introduction,Ha"/>
    <w:basedOn w:val="Normal"/>
    <w:uiPriority w:val="34"/>
    <w:qFormat/>
    <w:rsid w:val="0077298B"/>
    <w:pPr>
      <w:widowControl/>
      <w:ind w:left="720"/>
    </w:pPr>
    <w:rPr>
      <w:rFonts w:eastAsiaTheme="minorHAnsi"/>
      <w:szCs w:val="24"/>
    </w:rPr>
  </w:style>
  <w:style w:type="paragraph" w:styleId="Footer">
    <w:name w:val="footer"/>
    <w:basedOn w:val="Normal"/>
    <w:link w:val="FooterChar"/>
    <w:uiPriority w:val="99"/>
    <w:rsid w:val="007729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298B"/>
    <w:rPr>
      <w:sz w:val="24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77298B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7298B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98B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7298B"/>
    <w:rPr>
      <w:rFonts w:ascii="Arial" w:eastAsiaTheme="majorEastAsia" w:hAnsi="Arial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77298B"/>
    <w:rPr>
      <w:b/>
      <w:bCs/>
    </w:rPr>
  </w:style>
  <w:style w:type="character" w:styleId="Emphasis">
    <w:name w:val="Emphasis"/>
    <w:basedOn w:val="DefaultParagraphFont"/>
    <w:qFormat/>
    <w:rsid w:val="0077298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7298B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7298B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7298B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98B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98B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77298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7298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7298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7298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7298B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ypedudocument">
    <w:name w:val="Type du document"/>
    <w:basedOn w:val="Normal"/>
    <w:next w:val="Normal"/>
    <w:rsid w:val="000452B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AmDocTypeTab">
    <w:name w:val="AmDocTypeTab"/>
    <w:basedOn w:val="Normal"/>
    <w:rsid w:val="0031323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13236"/>
    <w:pPr>
      <w:spacing w:after="240"/>
      <w:jc w:val="center"/>
    </w:pPr>
  </w:style>
  <w:style w:type="paragraph" w:customStyle="1" w:styleId="AmDateTab">
    <w:name w:val="AmDateTab"/>
    <w:basedOn w:val="Normal"/>
    <w:rsid w:val="0031323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1323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13236"/>
  </w:style>
  <w:style w:type="paragraph" w:customStyle="1" w:styleId="Title1">
    <w:name w:val="Title1"/>
    <w:basedOn w:val="Normal"/>
    <w:next w:val="Normal"/>
    <w:uiPriority w:val="10"/>
    <w:qFormat/>
    <w:rsid w:val="00313236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313236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Emphasis1">
    <w:name w:val="Emphasis1"/>
    <w:basedOn w:val="DefaultParagraphFont"/>
    <w:uiPriority w:val="20"/>
    <w:qFormat/>
    <w:rsid w:val="00313236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313236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313236"/>
    <w:rPr>
      <w:rFonts w:ascii="Calibri Light" w:eastAsia="Times New Roman" w:hAnsi="Calibri Light"/>
      <w:b/>
      <w:i/>
      <w:sz w:val="24"/>
      <w:szCs w:val="24"/>
    </w:rPr>
  </w:style>
  <w:style w:type="paragraph" w:styleId="ListNumber">
    <w:name w:val="List Number"/>
    <w:basedOn w:val="Normal"/>
    <w:rsid w:val="0031323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313236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313236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313236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313236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313236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313236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313236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313236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313236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313236"/>
    <w:pPr>
      <w:spacing w:after="200" w:line="276" w:lineRule="auto"/>
    </w:pPr>
    <w:rPr>
      <w:lang w:val="da-D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313236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313236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313236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313236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313236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313236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313236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313236"/>
    <w:pPr>
      <w:numPr>
        <w:numId w:val="13"/>
      </w:numPr>
      <w:tabs>
        <w:tab w:val="clear" w:pos="1560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313236"/>
    <w:pPr>
      <w:numPr>
        <w:ilvl w:val="1"/>
        <w:numId w:val="13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313236"/>
    <w:pPr>
      <w:numPr>
        <w:ilvl w:val="1"/>
        <w:numId w:val="14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313236"/>
    <w:pPr>
      <w:numPr>
        <w:ilvl w:val="1"/>
        <w:numId w:val="15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31323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313236"/>
    <w:pPr>
      <w:numPr>
        <w:ilvl w:val="2"/>
        <w:numId w:val="13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313236"/>
    <w:pPr>
      <w:numPr>
        <w:ilvl w:val="2"/>
        <w:numId w:val="14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313236"/>
    <w:pPr>
      <w:numPr>
        <w:ilvl w:val="2"/>
        <w:numId w:val="15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31323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313236"/>
    <w:pPr>
      <w:numPr>
        <w:ilvl w:val="3"/>
        <w:numId w:val="13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313236"/>
    <w:pPr>
      <w:numPr>
        <w:ilvl w:val="3"/>
        <w:numId w:val="14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313236"/>
    <w:pPr>
      <w:numPr>
        <w:ilvl w:val="3"/>
        <w:numId w:val="15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31323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313236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313236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313236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313236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313236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313236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13236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313236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313236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313236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313236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313236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313236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313236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313236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313236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313236"/>
  </w:style>
  <w:style w:type="paragraph" w:customStyle="1" w:styleId="FooterCoverPage">
    <w:name w:val="Footer Cover Page"/>
    <w:basedOn w:val="Normal"/>
    <w:link w:val="FooterCoverPageChar"/>
    <w:rsid w:val="0031323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313236"/>
    <w:rPr>
      <w:rFonts w:ascii="Times New Roman" w:hAnsi="Times New Roman" w:cs="Times New Roman"/>
      <w:b/>
      <w:sz w:val="28"/>
      <w:lang w:val="da-DK"/>
    </w:rPr>
  </w:style>
  <w:style w:type="character" w:customStyle="1" w:styleId="FooterCoverPageChar">
    <w:name w:val="Footer Cover Page Char"/>
    <w:link w:val="FooterCoverPage"/>
    <w:rsid w:val="00313236"/>
    <w:rPr>
      <w:rFonts w:eastAsia="Calibri"/>
      <w:sz w:val="24"/>
      <w:szCs w:val="22"/>
      <w:lang w:val="da-DK"/>
    </w:rPr>
  </w:style>
  <w:style w:type="paragraph" w:customStyle="1" w:styleId="HeaderCoverPage">
    <w:name w:val="Header Cover Page"/>
    <w:basedOn w:val="Normal"/>
    <w:link w:val="HeaderCoverPageChar"/>
    <w:rsid w:val="00313236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313236"/>
    <w:rPr>
      <w:rFonts w:eastAsia="Calibri"/>
      <w:sz w:val="24"/>
      <w:szCs w:val="22"/>
      <w:lang w:val="da-DK"/>
    </w:rPr>
  </w:style>
  <w:style w:type="table" w:customStyle="1" w:styleId="TableGrid11">
    <w:name w:val="Table Grid11"/>
    <w:basedOn w:val="TableNormal"/>
    <w:next w:val="TableGrid"/>
    <w:uiPriority w:val="59"/>
    <w:rsid w:val="00313236"/>
    <w:pPr>
      <w:spacing w:before="60" w:line="276" w:lineRule="auto"/>
    </w:pPr>
    <w:rPr>
      <w:rFonts w:ascii="Arial" w:hAnsi="Arial"/>
      <w:lang w:val="da-DK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rsid w:val="00313236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313236"/>
  </w:style>
  <w:style w:type="character" w:customStyle="1" w:styleId="eop">
    <w:name w:val="eop"/>
    <w:basedOn w:val="DefaultParagraphFont"/>
    <w:rsid w:val="00313236"/>
  </w:style>
  <w:style w:type="paragraph" w:customStyle="1" w:styleId="Default">
    <w:name w:val="Default"/>
    <w:rsid w:val="00313236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da-DK" w:eastAsia="en-US"/>
    </w:rPr>
  </w:style>
  <w:style w:type="paragraph" w:styleId="BodyText">
    <w:name w:val="Body Text"/>
    <w:basedOn w:val="Normal"/>
    <w:link w:val="BodyTextChar"/>
    <w:rsid w:val="00313236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313236"/>
    <w:rPr>
      <w:rFonts w:ascii="Calibri" w:eastAsia="Calibri" w:hAnsi="Calibri" w:cs="DejaVu Sans"/>
      <w:color w:val="00000A"/>
      <w:sz w:val="22"/>
      <w:szCs w:val="22"/>
      <w:lang w:val="da-DK" w:eastAsia="en-US"/>
    </w:rPr>
  </w:style>
  <w:style w:type="paragraph" w:styleId="NormalWeb">
    <w:name w:val="Normal (Web)"/>
    <w:basedOn w:val="Normal"/>
    <w:uiPriority w:val="99"/>
    <w:unhideWhenUsed/>
    <w:rsid w:val="00313236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313236"/>
    <w:rPr>
      <w:i/>
      <w:iCs/>
    </w:rPr>
  </w:style>
  <w:style w:type="table" w:customStyle="1" w:styleId="TableGrid2">
    <w:name w:val="Table Grid2"/>
    <w:basedOn w:val="TableNormal"/>
    <w:next w:val="TableGrid"/>
    <w:rsid w:val="00313236"/>
    <w:pPr>
      <w:spacing w:before="120" w:after="120"/>
      <w:jc w:val="both"/>
    </w:pPr>
    <w:rPr>
      <w:lang w:val="da-D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313236"/>
    <w:pPr>
      <w:spacing w:before="60"/>
    </w:pPr>
    <w:rPr>
      <w:rFonts w:ascii="Arial" w:hAnsi="Arial"/>
      <w:lang w:val="da-DK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styleId="TOC4">
    <w:name w:val="toc 4"/>
    <w:basedOn w:val="Normal"/>
    <w:next w:val="Normal"/>
    <w:uiPriority w:val="39"/>
    <w:unhideWhenUsed/>
    <w:rsid w:val="0031323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1323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1323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1323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1323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1323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13236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1323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1323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1323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1323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31323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13236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13236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13236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13236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13236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1323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13236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1323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1323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1323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1323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1323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1323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1323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13236"/>
    <w:pPr>
      <w:numPr>
        <w:numId w:val="21"/>
      </w:numPr>
      <w:tabs>
        <w:tab w:val="clear" w:pos="850"/>
        <w:tab w:val="num" w:pos="1134"/>
      </w:tabs>
      <w:ind w:left="1134" w:hanging="283"/>
    </w:pPr>
  </w:style>
  <w:style w:type="paragraph" w:customStyle="1" w:styleId="Tiret1">
    <w:name w:val="Tiret 1"/>
    <w:basedOn w:val="Point1"/>
    <w:rsid w:val="00313236"/>
    <w:pPr>
      <w:numPr>
        <w:numId w:val="22"/>
      </w:numPr>
      <w:tabs>
        <w:tab w:val="clear" w:pos="1417"/>
        <w:tab w:val="num" w:pos="1134"/>
      </w:tabs>
      <w:ind w:left="1134" w:hanging="283"/>
    </w:pPr>
  </w:style>
  <w:style w:type="paragraph" w:customStyle="1" w:styleId="Tiret2">
    <w:name w:val="Tiret 2"/>
    <w:basedOn w:val="Point2"/>
    <w:rsid w:val="00313236"/>
    <w:pPr>
      <w:numPr>
        <w:numId w:val="23"/>
      </w:numPr>
      <w:tabs>
        <w:tab w:val="clear" w:pos="1984"/>
        <w:tab w:val="num" w:pos="283"/>
      </w:tabs>
      <w:ind w:left="283" w:hanging="283"/>
    </w:pPr>
  </w:style>
  <w:style w:type="paragraph" w:customStyle="1" w:styleId="Tiret3">
    <w:name w:val="Tiret 3"/>
    <w:basedOn w:val="Point3"/>
    <w:rsid w:val="00313236"/>
    <w:pPr>
      <w:numPr>
        <w:numId w:val="24"/>
      </w:numPr>
      <w:tabs>
        <w:tab w:val="clear" w:pos="2551"/>
        <w:tab w:val="num" w:pos="1134"/>
      </w:tabs>
      <w:ind w:left="1134" w:hanging="283"/>
    </w:pPr>
  </w:style>
  <w:style w:type="paragraph" w:customStyle="1" w:styleId="Tiret4">
    <w:name w:val="Tiret 4"/>
    <w:basedOn w:val="Point4"/>
    <w:rsid w:val="00313236"/>
    <w:pPr>
      <w:numPr>
        <w:numId w:val="25"/>
      </w:numPr>
      <w:tabs>
        <w:tab w:val="clear" w:pos="3118"/>
        <w:tab w:val="num" w:pos="1134"/>
      </w:tabs>
      <w:ind w:left="1134" w:hanging="283"/>
    </w:pPr>
  </w:style>
  <w:style w:type="paragraph" w:customStyle="1" w:styleId="Tiret5">
    <w:name w:val="Tiret 5"/>
    <w:basedOn w:val="Point5"/>
    <w:rsid w:val="00313236"/>
    <w:pPr>
      <w:numPr>
        <w:numId w:val="26"/>
      </w:numPr>
      <w:tabs>
        <w:tab w:val="clear" w:pos="3685"/>
        <w:tab w:val="num" w:pos="283"/>
      </w:tabs>
      <w:ind w:left="283" w:hanging="283"/>
    </w:pPr>
  </w:style>
  <w:style w:type="paragraph" w:customStyle="1" w:styleId="PointDouble0">
    <w:name w:val="PointDouble 0"/>
    <w:basedOn w:val="Normal"/>
    <w:rsid w:val="0031323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1323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1323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1323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1323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1323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1323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1323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1323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1323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13236"/>
    <w:pPr>
      <w:widowControl/>
      <w:numPr>
        <w:numId w:val="17"/>
      </w:numPr>
      <w:tabs>
        <w:tab w:val="clear" w:pos="850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13236"/>
    <w:pPr>
      <w:widowControl/>
      <w:numPr>
        <w:ilvl w:val="1"/>
        <w:numId w:val="17"/>
      </w:numPr>
      <w:tabs>
        <w:tab w:val="clear" w:pos="850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13236"/>
    <w:pPr>
      <w:widowControl/>
      <w:numPr>
        <w:ilvl w:val="2"/>
        <w:numId w:val="17"/>
      </w:numPr>
      <w:tabs>
        <w:tab w:val="clear" w:pos="850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13236"/>
    <w:pPr>
      <w:widowControl/>
      <w:numPr>
        <w:ilvl w:val="3"/>
        <w:numId w:val="17"/>
      </w:numPr>
      <w:tabs>
        <w:tab w:val="clear" w:pos="850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13236"/>
    <w:pPr>
      <w:widowControl/>
      <w:numPr>
        <w:ilvl w:val="4"/>
        <w:numId w:val="17"/>
      </w:numPr>
      <w:tabs>
        <w:tab w:val="clear" w:pos="1417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13236"/>
    <w:pPr>
      <w:widowControl/>
      <w:numPr>
        <w:ilvl w:val="5"/>
        <w:numId w:val="17"/>
      </w:numPr>
      <w:tabs>
        <w:tab w:val="clear" w:pos="1417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13236"/>
    <w:pPr>
      <w:widowControl/>
      <w:numPr>
        <w:ilvl w:val="6"/>
        <w:numId w:val="17"/>
      </w:numPr>
      <w:tabs>
        <w:tab w:val="clear" w:pos="1417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1323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1323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1323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1323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1323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1323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1323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1323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1323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1323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1323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1323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1323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1323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1323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1323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1323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1323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1323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31323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1323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31323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13236"/>
    <w:pPr>
      <w:widowControl/>
      <w:numPr>
        <w:numId w:val="16"/>
      </w:numPr>
      <w:tabs>
        <w:tab w:val="clear" w:pos="850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13236"/>
    <w:pPr>
      <w:widowControl/>
      <w:numPr>
        <w:ilvl w:val="2"/>
        <w:numId w:val="16"/>
      </w:numPr>
      <w:tabs>
        <w:tab w:val="clear" w:pos="1417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13236"/>
    <w:pPr>
      <w:widowControl/>
      <w:numPr>
        <w:ilvl w:val="4"/>
        <w:numId w:val="16"/>
      </w:numPr>
      <w:tabs>
        <w:tab w:val="clear" w:pos="1984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13236"/>
    <w:pPr>
      <w:widowControl/>
      <w:numPr>
        <w:ilvl w:val="6"/>
        <w:numId w:val="16"/>
      </w:numPr>
      <w:tabs>
        <w:tab w:val="clear" w:pos="2551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13236"/>
    <w:pPr>
      <w:widowControl/>
      <w:numPr>
        <w:ilvl w:val="1"/>
        <w:numId w:val="16"/>
      </w:numPr>
      <w:tabs>
        <w:tab w:val="clear" w:pos="850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13236"/>
    <w:pPr>
      <w:widowControl/>
      <w:numPr>
        <w:ilvl w:val="3"/>
        <w:numId w:val="16"/>
      </w:numPr>
      <w:tabs>
        <w:tab w:val="clear" w:pos="1417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13236"/>
    <w:pPr>
      <w:widowControl/>
      <w:numPr>
        <w:ilvl w:val="5"/>
        <w:numId w:val="16"/>
      </w:numPr>
      <w:tabs>
        <w:tab w:val="clear" w:pos="1984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13236"/>
    <w:pPr>
      <w:widowControl/>
      <w:numPr>
        <w:ilvl w:val="7"/>
        <w:numId w:val="16"/>
      </w:numPr>
      <w:tabs>
        <w:tab w:val="clear" w:pos="2551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13236"/>
    <w:pPr>
      <w:widowControl/>
      <w:numPr>
        <w:ilvl w:val="8"/>
        <w:numId w:val="16"/>
      </w:numPr>
      <w:tabs>
        <w:tab w:val="clear" w:pos="3118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13236"/>
    <w:pPr>
      <w:widowControl/>
      <w:numPr>
        <w:numId w:val="20"/>
      </w:numPr>
      <w:tabs>
        <w:tab w:val="clear" w:pos="850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13236"/>
    <w:pPr>
      <w:widowControl/>
      <w:numPr>
        <w:numId w:val="19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13236"/>
    <w:pPr>
      <w:widowControl/>
      <w:numPr>
        <w:numId w:val="27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13236"/>
    <w:pPr>
      <w:widowControl/>
      <w:numPr>
        <w:numId w:val="28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13236"/>
    <w:pPr>
      <w:widowControl/>
      <w:numPr>
        <w:numId w:val="29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1323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1323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1323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1323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1323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1323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1323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1323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1323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1323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1323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1323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1323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1323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1323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1323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1323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13236"/>
    <w:pPr>
      <w:widowControl/>
      <w:numPr>
        <w:numId w:val="18"/>
      </w:numPr>
      <w:tabs>
        <w:tab w:val="clear" w:pos="709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1323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1323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1323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31323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1323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1323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1323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13236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1323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1323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1323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1323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1323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1323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31323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1323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1323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1323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1323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1323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1323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1323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1323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13236"/>
  </w:style>
  <w:style w:type="paragraph" w:customStyle="1" w:styleId="StatutPagedecouverture">
    <w:name w:val="Statut (Page de couverture)"/>
    <w:basedOn w:val="Statut"/>
    <w:next w:val="TypedudocumentPagedecouverture"/>
    <w:rsid w:val="00313236"/>
  </w:style>
  <w:style w:type="paragraph" w:customStyle="1" w:styleId="TitreobjetPagedecouverture">
    <w:name w:val="Titre objet (Page de couverture)"/>
    <w:basedOn w:val="Titreobjet"/>
    <w:next w:val="IntrtEEEPagedecouverture"/>
    <w:rsid w:val="0031323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13236"/>
    <w:rPr>
      <w:rFonts w:eastAsia="Calibri"/>
    </w:rPr>
  </w:style>
  <w:style w:type="paragraph" w:customStyle="1" w:styleId="Volume">
    <w:name w:val="Volume"/>
    <w:basedOn w:val="Normal"/>
    <w:next w:val="Confidentialit"/>
    <w:rsid w:val="0031323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13236"/>
    <w:pPr>
      <w:spacing w:after="240"/>
    </w:pPr>
  </w:style>
  <w:style w:type="paragraph" w:customStyle="1" w:styleId="Accompagnant">
    <w:name w:val="Accompagnant"/>
    <w:basedOn w:val="Normal"/>
    <w:next w:val="Typeacteprincipal"/>
    <w:rsid w:val="0031323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1323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1323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13236"/>
  </w:style>
  <w:style w:type="paragraph" w:customStyle="1" w:styleId="AccompagnantPagedecouverture">
    <w:name w:val="Accompagnant (Page de couverture)"/>
    <w:basedOn w:val="Accompagnant"/>
    <w:next w:val="TypeacteprincipalPagedecouverture"/>
    <w:rsid w:val="0031323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13236"/>
  </w:style>
  <w:style w:type="paragraph" w:customStyle="1" w:styleId="ObjetacteprincipalPagedecouverture">
    <w:name w:val="Objet acte principal (Page de couverture)"/>
    <w:basedOn w:val="Objetacteprincipal"/>
    <w:next w:val="Rfrencecroise"/>
    <w:rsid w:val="00313236"/>
  </w:style>
  <w:style w:type="paragraph" w:customStyle="1" w:styleId="LanguesfaisantfoiPagedecouverture">
    <w:name w:val="Langues faisant foi (Page de couverture)"/>
    <w:basedOn w:val="Normal"/>
    <w:next w:val="Normal"/>
    <w:rsid w:val="0031323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313236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313236"/>
    <w:pPr>
      <w:spacing w:line="240" w:lineRule="auto"/>
    </w:pPr>
    <w:rPr>
      <w:rFonts w:ascii="Times New Roman" w:hAnsi="Times New Roman" w:cs="Times New Roman"/>
      <w:color w:val="auto"/>
    </w:rPr>
  </w:style>
  <w:style w:type="character" w:customStyle="1" w:styleId="TitleChar1">
    <w:name w:val="Title Char1"/>
    <w:basedOn w:val="DefaultParagraphFont"/>
    <w:rsid w:val="00313236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SubtitleChar1">
    <w:name w:val="Subtitle Char1"/>
    <w:basedOn w:val="DefaultParagraphFont"/>
    <w:rsid w:val="0031323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8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50397-2DA6-4A3A-8D48-53A8481BD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377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2024-07-16T08:18:00Z</dcterms:created>
  <dcterms:modified xsi:type="dcterms:W3CDTF">2024-07-16T08:18:00Z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