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14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1402" w:rsidRDefault="00DB0074" w:rsidP="0010095E">
            <w:pPr>
              <w:pStyle w:val="EPName"/>
            </w:pPr>
            <w:r w:rsidRPr="00301402">
              <w:t>Parlament Ewropew</w:t>
            </w:r>
          </w:p>
          <w:p w:rsidR="00751A4A" w:rsidRPr="003014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B94">
              <w:t>2019</w:t>
            </w:r>
            <w:r w:rsidRPr="00301402">
              <w:t>-</w:t>
            </w:r>
            <w:r w:rsidRPr="00F83B9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01402" w:rsidRDefault="00187494" w:rsidP="0010095E">
            <w:pPr>
              <w:pStyle w:val="EPLogo"/>
            </w:pPr>
            <w:r w:rsidRPr="003014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1402" w:rsidRDefault="00D058B8" w:rsidP="004C5D52">
      <w:pPr>
        <w:pStyle w:val="LineTop"/>
      </w:pPr>
    </w:p>
    <w:p w:rsidR="00680577" w:rsidRPr="00301402" w:rsidRDefault="00DB0074" w:rsidP="00680577">
      <w:pPr>
        <w:pStyle w:val="EPBodyTA1"/>
      </w:pPr>
      <w:r w:rsidRPr="00301402">
        <w:t>TESTI ADOTTATI</w:t>
      </w:r>
    </w:p>
    <w:p w:rsidR="00D058B8" w:rsidRPr="00301402" w:rsidRDefault="00D058B8" w:rsidP="00D058B8">
      <w:pPr>
        <w:pStyle w:val="LineBottom"/>
      </w:pPr>
    </w:p>
    <w:p w:rsidR="00DB0074" w:rsidRPr="00301402" w:rsidRDefault="00DB0074" w:rsidP="00DB0074">
      <w:pPr>
        <w:pStyle w:val="ATHeading1"/>
      </w:pPr>
      <w:bookmarkStart w:id="0" w:name="TANumber"/>
      <w:r w:rsidRPr="00301402">
        <w:t>P</w:t>
      </w:r>
      <w:r w:rsidRPr="00F83B94">
        <w:t>9</w:t>
      </w:r>
      <w:r w:rsidRPr="00301402">
        <w:t>_TA(</w:t>
      </w:r>
      <w:r w:rsidRPr="00F83B94">
        <w:t>2024</w:t>
      </w:r>
      <w:r w:rsidRPr="00301402">
        <w:t>)</w:t>
      </w:r>
      <w:r w:rsidRPr="00F83B94">
        <w:t>0</w:t>
      </w:r>
      <w:bookmarkEnd w:id="0"/>
      <w:r w:rsidR="00301402" w:rsidRPr="00F83B94">
        <w:t>123</w:t>
      </w:r>
    </w:p>
    <w:p w:rsidR="00DB0074" w:rsidRPr="00301402" w:rsidRDefault="004C6C45" w:rsidP="00DB0074">
      <w:pPr>
        <w:pStyle w:val="ATHeading2"/>
      </w:pPr>
      <w:r w:rsidRPr="00301402">
        <w:t>Direttiva dwar l-Emissjonijiet Industrijali</w:t>
      </w:r>
    </w:p>
    <w:p w:rsidR="00DB0074" w:rsidRPr="00301402" w:rsidRDefault="00DB0074" w:rsidP="00DB0074">
      <w:pPr>
        <w:rPr>
          <w:i/>
          <w:vanish/>
        </w:rPr>
      </w:pPr>
      <w:r w:rsidRPr="00301402">
        <w:rPr>
          <w:i/>
        </w:rPr>
        <w:fldChar w:fldCharType="begin"/>
      </w:r>
      <w:r w:rsidRPr="00301402">
        <w:rPr>
          <w:i/>
        </w:rPr>
        <w:instrText xml:space="preserve"> TC"(</w:instrText>
      </w:r>
      <w:bookmarkStart w:id="1" w:name="DocNumber"/>
      <w:r w:rsidRPr="00301402">
        <w:rPr>
          <w:i/>
        </w:rPr>
        <w:instrText>A</w:instrText>
      </w:r>
      <w:r w:rsidRPr="00F83B94">
        <w:rPr>
          <w:i/>
        </w:rPr>
        <w:instrText>9</w:instrText>
      </w:r>
      <w:r w:rsidRPr="00301402">
        <w:rPr>
          <w:i/>
        </w:rPr>
        <w:instrText>-</w:instrText>
      </w:r>
      <w:r w:rsidRPr="00F83B94">
        <w:rPr>
          <w:i/>
        </w:rPr>
        <w:instrText>0216</w:instrText>
      </w:r>
      <w:r w:rsidRPr="00301402">
        <w:rPr>
          <w:i/>
        </w:rPr>
        <w:instrText>/</w:instrText>
      </w:r>
      <w:r w:rsidRPr="00F83B94">
        <w:rPr>
          <w:i/>
        </w:rPr>
        <w:instrText>2023</w:instrText>
      </w:r>
      <w:bookmarkEnd w:id="1"/>
      <w:r w:rsidRPr="00301402">
        <w:rPr>
          <w:i/>
        </w:rPr>
        <w:instrText xml:space="preserve"> - Rapporteur: Radan Ka</w:instrText>
      </w:r>
      <w:bookmarkStart w:id="2" w:name="_GoBack"/>
      <w:bookmarkEnd w:id="2"/>
      <w:r w:rsidRPr="00301402">
        <w:rPr>
          <w:i/>
        </w:rPr>
        <w:instrText>nev)"\l</w:instrText>
      </w:r>
      <w:r w:rsidRPr="00F83B94">
        <w:rPr>
          <w:i/>
        </w:rPr>
        <w:instrText>3</w:instrText>
      </w:r>
      <w:r w:rsidRPr="00301402">
        <w:rPr>
          <w:i/>
        </w:rPr>
        <w:instrText xml:space="preserve"> \n&gt; \* MERGEFORMAT </w:instrText>
      </w:r>
      <w:r w:rsidRPr="00301402">
        <w:rPr>
          <w:i/>
        </w:rPr>
        <w:fldChar w:fldCharType="end"/>
      </w:r>
    </w:p>
    <w:p w:rsidR="00DB0074" w:rsidRPr="00301402" w:rsidRDefault="00DB0074" w:rsidP="00DB0074">
      <w:pPr>
        <w:rPr>
          <w:vanish/>
        </w:rPr>
      </w:pPr>
      <w:bookmarkStart w:id="3" w:name="Commission"/>
      <w:r w:rsidRPr="00301402">
        <w:rPr>
          <w:vanish/>
        </w:rPr>
        <w:t>Kumitat għall-Ambjent, is-Saħħa Pubblika u s-Sikurezza tal-Ikel</w:t>
      </w:r>
      <w:bookmarkEnd w:id="3"/>
    </w:p>
    <w:p w:rsidR="00DB0074" w:rsidRPr="00301402" w:rsidRDefault="00DB0074" w:rsidP="00DB0074">
      <w:pPr>
        <w:rPr>
          <w:vanish/>
        </w:rPr>
      </w:pPr>
      <w:bookmarkStart w:id="4" w:name="PE"/>
      <w:r w:rsidRPr="00301402">
        <w:rPr>
          <w:vanish/>
        </w:rPr>
        <w:t>PE</w:t>
      </w:r>
      <w:r w:rsidRPr="00F83B94">
        <w:rPr>
          <w:vanish/>
        </w:rPr>
        <w:t>737</w:t>
      </w:r>
      <w:r w:rsidRPr="00301402">
        <w:rPr>
          <w:vanish/>
        </w:rPr>
        <w:t>.</w:t>
      </w:r>
      <w:r w:rsidRPr="00F83B94">
        <w:rPr>
          <w:vanish/>
        </w:rPr>
        <w:t>352</w:t>
      </w:r>
      <w:bookmarkEnd w:id="4"/>
    </w:p>
    <w:p w:rsidR="00DB0074" w:rsidRPr="00301402" w:rsidRDefault="00DB0074" w:rsidP="00DB0074">
      <w:pPr>
        <w:pStyle w:val="ATHeading3"/>
      </w:pPr>
      <w:bookmarkStart w:id="5" w:name="Sujet"/>
      <w:r w:rsidRPr="00301402">
        <w:t>Riżoluzzjoni leġiżlattiva tal-Parlament Ewropew tat-</w:t>
      </w:r>
      <w:r w:rsidRPr="00F83B94">
        <w:t>12</w:t>
      </w:r>
      <w:r w:rsidRPr="00301402">
        <w:t xml:space="preserve"> ta' Marzu </w:t>
      </w:r>
      <w:r w:rsidRPr="00F83B94">
        <w:t>2024</w:t>
      </w:r>
      <w:r w:rsidRPr="00301402">
        <w:t xml:space="preserve"> dwar il-proposta għal direttiva tal-Parlament Ewropew u tal-Kunsill li temenda d-Direttiva </w:t>
      </w:r>
      <w:r w:rsidRPr="00F83B94">
        <w:t>2010</w:t>
      </w:r>
      <w:r w:rsidRPr="00301402">
        <w:t>/</w:t>
      </w:r>
      <w:r w:rsidRPr="00F83B94">
        <w:t>75</w:t>
      </w:r>
      <w:r w:rsidRPr="00301402">
        <w:t>/UE tal-Parlament Ewropew u tal-Kunsill tal-</w:t>
      </w:r>
      <w:r w:rsidRPr="00F83B94">
        <w:t>24</w:t>
      </w:r>
      <w:r w:rsidRPr="00301402">
        <w:t> ta’ Novembru </w:t>
      </w:r>
      <w:r w:rsidRPr="00F83B94">
        <w:t>2010</w:t>
      </w:r>
      <w:r w:rsidRPr="00301402">
        <w:t xml:space="preserve"> dwar l-emissjonijiet industrijali (il-prevenzjoni u l-kontroll integrati tat-tniġġis) u tad-Direttiva tal-Kunsill </w:t>
      </w:r>
      <w:r w:rsidRPr="00F83B94">
        <w:t>1999</w:t>
      </w:r>
      <w:r w:rsidRPr="00301402">
        <w:t>/</w:t>
      </w:r>
      <w:r w:rsidRPr="00F83B94">
        <w:t>31</w:t>
      </w:r>
      <w:r w:rsidRPr="00301402">
        <w:t>/KE tas-</w:t>
      </w:r>
      <w:r w:rsidRPr="00F83B94">
        <w:t>26</w:t>
      </w:r>
      <w:r w:rsidRPr="00301402">
        <w:t xml:space="preserve"> ta’ April </w:t>
      </w:r>
      <w:r w:rsidRPr="00F83B94">
        <w:t>1999</w:t>
      </w:r>
      <w:r w:rsidRPr="00301402">
        <w:t xml:space="preserve"> dwar ir-rimi ta’ skart f’landfill</w:t>
      </w:r>
      <w:bookmarkEnd w:id="5"/>
      <w:r w:rsidRPr="00301402">
        <w:t xml:space="preserve"> </w:t>
      </w:r>
      <w:bookmarkStart w:id="6" w:name="References"/>
      <w:r w:rsidRPr="00301402">
        <w:t>(COM(</w:t>
      </w:r>
      <w:r w:rsidRPr="00F83B94">
        <w:t>2022</w:t>
      </w:r>
      <w:r w:rsidRPr="00301402">
        <w:t>)</w:t>
      </w:r>
      <w:r w:rsidRPr="00F83B94">
        <w:t>0156</w:t>
      </w:r>
      <w:r w:rsidRPr="00301402">
        <w:t xml:space="preserve"> – C</w:t>
      </w:r>
      <w:r w:rsidRPr="00F83B94">
        <w:t>9</w:t>
      </w:r>
      <w:r w:rsidRPr="00301402">
        <w:t>-</w:t>
      </w:r>
      <w:r w:rsidRPr="00F83B94">
        <w:t>0144</w:t>
      </w:r>
      <w:r w:rsidRPr="00301402">
        <w:t>/</w:t>
      </w:r>
      <w:r w:rsidRPr="00F83B94">
        <w:t>2022</w:t>
      </w:r>
      <w:r w:rsidRPr="00301402">
        <w:t xml:space="preserve"> – </w:t>
      </w:r>
      <w:r w:rsidRPr="00F83B94">
        <w:t>2022</w:t>
      </w:r>
      <w:r w:rsidRPr="00301402">
        <w:t>/</w:t>
      </w:r>
      <w:r w:rsidRPr="00F83B94">
        <w:t>0104</w:t>
      </w:r>
      <w:r w:rsidRPr="00301402">
        <w:t>(COD))</w:t>
      </w:r>
      <w:bookmarkEnd w:id="6"/>
    </w:p>
    <w:p w:rsidR="00035031" w:rsidRPr="00301402" w:rsidRDefault="00035031" w:rsidP="00035031">
      <w:pPr>
        <w:pStyle w:val="NormalBold"/>
      </w:pPr>
      <w:bookmarkStart w:id="7" w:name="TextBodyBegin"/>
      <w:bookmarkEnd w:id="7"/>
      <w:r w:rsidRPr="00301402">
        <w:t>(Proċedura leġiżlattiva ordinarja: l-ewwel qari)</w:t>
      </w:r>
    </w:p>
    <w:p w:rsidR="00035031" w:rsidRPr="00301402" w:rsidRDefault="00035031" w:rsidP="00035031">
      <w:pPr>
        <w:pStyle w:val="EPComma"/>
      </w:pPr>
      <w:r w:rsidRPr="00301402">
        <w:rPr>
          <w:i/>
        </w:rPr>
        <w:t>Il-Parlament Ewropew</w:t>
      </w:r>
      <w:r w:rsidRPr="00301402">
        <w:t>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l-proposta tal-Kummissjoni lill-Parlament Ewropew u lill-Kunsill (COM(</w:t>
      </w:r>
      <w:r w:rsidRPr="00F83B94">
        <w:t>2022</w:t>
      </w:r>
      <w:r w:rsidRPr="00301402">
        <w:t>)</w:t>
      </w:r>
      <w:r w:rsidRPr="00F83B94">
        <w:t>0156</w:t>
      </w:r>
      <w:r w:rsidRPr="00301402">
        <w:t>),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l-Artikolu </w:t>
      </w:r>
      <w:r w:rsidRPr="00F83B94">
        <w:t>294</w:t>
      </w:r>
      <w:r w:rsidRPr="00301402">
        <w:t>(</w:t>
      </w:r>
      <w:r w:rsidRPr="00F83B94">
        <w:t>2</w:t>
      </w:r>
      <w:r w:rsidRPr="00301402">
        <w:t>) u l-Artikolu </w:t>
      </w:r>
      <w:r w:rsidRPr="00F83B94">
        <w:t>192</w:t>
      </w:r>
      <w:r w:rsidRPr="00301402">
        <w:t xml:space="preserve">, il-paragrafu </w:t>
      </w:r>
      <w:r w:rsidRPr="00F83B94">
        <w:t>1</w:t>
      </w:r>
      <w:r w:rsidRPr="00301402">
        <w:t xml:space="preserve"> tat-Trattat dwar il-Funzjonament tal-Unjoni Ewropea, skont liema l-Kummissjoni ppreżentat il-proposta lill-Parlament (C</w:t>
      </w:r>
      <w:r w:rsidRPr="00F83B94">
        <w:t>9</w:t>
      </w:r>
      <w:r w:rsidRPr="00301402">
        <w:noBreakHyphen/>
      </w:r>
      <w:r w:rsidRPr="00F83B94">
        <w:t>0144</w:t>
      </w:r>
      <w:r w:rsidRPr="00301402">
        <w:t>/</w:t>
      </w:r>
      <w:r w:rsidRPr="00F83B94">
        <w:t>2022</w:t>
      </w:r>
      <w:r w:rsidRPr="00301402">
        <w:t>),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l-Artikolu </w:t>
      </w:r>
      <w:r w:rsidRPr="00F83B94">
        <w:t>294</w:t>
      </w:r>
      <w:r w:rsidRPr="00301402">
        <w:t>(</w:t>
      </w:r>
      <w:r w:rsidRPr="00F83B94">
        <w:t>3</w:t>
      </w:r>
      <w:r w:rsidRPr="00301402">
        <w:t>) tat-Trattat dwar il-Funzjonament tal-Unjoni Ewropea,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l-opinjoni motivata ppreżentata mill-Parlament Ċek, fil-qafas tal-Protokoll Nru </w:t>
      </w:r>
      <w:r w:rsidRPr="00F83B94">
        <w:t>2</w:t>
      </w:r>
      <w:r w:rsidRPr="00301402">
        <w:t xml:space="preserve"> dwar l-applikazzjoni tal-prinċipji ta’ sussidjarjetà u proporzjonalità li tiddikjara li l-abbozz ta’ att leġiżlattiv ma jimxix mal-prinċipju ta’ sussidjarjetà,</w:t>
      </w:r>
    </w:p>
    <w:p w:rsidR="00301402" w:rsidRDefault="00035031" w:rsidP="00035031">
      <w:pPr>
        <w:pStyle w:val="NormalHanging12a"/>
      </w:pPr>
      <w:r w:rsidRPr="00301402">
        <w:t>–</w:t>
      </w:r>
      <w:r w:rsidRPr="00301402">
        <w:tab/>
        <w:t xml:space="preserve">wara li kkunsidra l-opinjoni tal-Kumitat Ekonomiku u Soċjali </w:t>
      </w:r>
      <w:r w:rsidR="001225FE" w:rsidRPr="00301402">
        <w:t xml:space="preserve">Ewropew </w:t>
      </w:r>
      <w:r w:rsidRPr="00301402">
        <w:t>tal-</w:t>
      </w:r>
      <w:r w:rsidRPr="00F83B94">
        <w:t>14</w:t>
      </w:r>
      <w:r w:rsidRPr="00301402">
        <w:t> ta’ Lulju </w:t>
      </w:r>
      <w:r w:rsidRPr="00F83B94">
        <w:t>2022</w:t>
      </w:r>
      <w:r w:rsidR="00301402">
        <w:rPr>
          <w:rStyle w:val="FootnoteReference"/>
        </w:rPr>
        <w:footnoteReference w:id="1"/>
      </w:r>
      <w:r w:rsidRPr="00301402">
        <w:t>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l-opinjoni tal-Kumitat tar-Reġjuni tas-</w:t>
      </w:r>
      <w:r w:rsidRPr="00F83B94">
        <w:t>1</w:t>
      </w:r>
      <w:r w:rsidR="001225FE" w:rsidRPr="00F83B94">
        <w:t>2</w:t>
      </w:r>
      <w:r w:rsidRPr="00301402">
        <w:t xml:space="preserve"> ta’ Ottubru </w:t>
      </w:r>
      <w:r w:rsidRPr="00F83B94">
        <w:t>2022</w:t>
      </w:r>
      <w:r w:rsidRPr="00301402">
        <w:rPr>
          <w:rStyle w:val="FootnoteReference"/>
        </w:rPr>
        <w:footnoteReference w:id="2"/>
      </w:r>
      <w:r w:rsidRPr="00301402">
        <w:t>,</w:t>
      </w:r>
    </w:p>
    <w:p w:rsidR="000C3523" w:rsidRPr="00301402" w:rsidRDefault="000C3523" w:rsidP="000C3523">
      <w:pPr>
        <w:pStyle w:val="NormalHanging12a"/>
      </w:pPr>
      <w:r w:rsidRPr="00301402">
        <w:t>–</w:t>
      </w:r>
      <w:r w:rsidRPr="00301402">
        <w:tab/>
        <w:t xml:space="preserve">wara li kkunsidra l-ftehim provviżorju approvat mill-kumitati responsabbli skont l-Artikolu </w:t>
      </w:r>
      <w:r w:rsidRPr="00F83B94">
        <w:t>74</w:t>
      </w:r>
      <w:r w:rsidRPr="00301402">
        <w:t>(</w:t>
      </w:r>
      <w:r w:rsidRPr="00F83B94">
        <w:t>4</w:t>
      </w:r>
      <w:r w:rsidRPr="00301402">
        <w:t>) tar-Regoli ta' Proċedura tiegħu u l-impenn mogħti mir-rappreżentant tal-Kunsill permezz ta' ittra tal-</w:t>
      </w:r>
      <w:r w:rsidRPr="00F83B94">
        <w:t>15</w:t>
      </w:r>
      <w:r w:rsidRPr="00301402">
        <w:t xml:space="preserve"> ta' Diċembru </w:t>
      </w:r>
      <w:r w:rsidRPr="00F83B94">
        <w:t>2023</w:t>
      </w:r>
      <w:r w:rsidRPr="00301402">
        <w:t xml:space="preserve"> li japprova l-pożizzjoni tal-Parlament, skont l-Artikolu </w:t>
      </w:r>
      <w:r w:rsidRPr="00F83B94">
        <w:t>294</w:t>
      </w:r>
      <w:r w:rsidRPr="00301402">
        <w:t>(</w:t>
      </w:r>
      <w:r w:rsidRPr="00F83B94">
        <w:t>4</w:t>
      </w:r>
      <w:r w:rsidRPr="00301402">
        <w:t xml:space="preserve">) tal-Kunsill, it-Trattat dwar il-Funzjonament tal-Unjoni </w:t>
      </w:r>
      <w:r w:rsidRPr="00301402">
        <w:lastRenderedPageBreak/>
        <w:t>Ewropea,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l-Artikolu </w:t>
      </w:r>
      <w:r w:rsidRPr="00F83B94">
        <w:t>59</w:t>
      </w:r>
      <w:r w:rsidRPr="00301402">
        <w:t xml:space="preserve"> tar-Regoli ta’ Proċedura tiegħu,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l-opinjonijiet tal-Kumitat għall-Industrija, ir-Riċerka u l-Enerġija u tal-Kumitat għall-Agrikoltura u l-Iżvilupp Rurali,</w:t>
      </w:r>
    </w:p>
    <w:p w:rsidR="00035031" w:rsidRPr="00301402" w:rsidRDefault="00035031" w:rsidP="00035031">
      <w:pPr>
        <w:pStyle w:val="NormalHanging12a"/>
      </w:pPr>
      <w:r w:rsidRPr="00301402">
        <w:t>–</w:t>
      </w:r>
      <w:r w:rsidRPr="00301402">
        <w:tab/>
        <w:t>wara li kkunsidra r-rapport tal-Kumitat għall-Ambjent, is-Saħħa Pubblika u s-Sikurezza tal-Ikel (A</w:t>
      </w:r>
      <w:r w:rsidRPr="00F83B94">
        <w:t>9</w:t>
      </w:r>
      <w:r w:rsidRPr="00301402">
        <w:t>-</w:t>
      </w:r>
      <w:r w:rsidRPr="00F83B94">
        <w:t>0216</w:t>
      </w:r>
      <w:r w:rsidRPr="00301402">
        <w:t>/</w:t>
      </w:r>
      <w:r w:rsidRPr="00F83B94">
        <w:t>2023</w:t>
      </w:r>
      <w:r w:rsidRPr="00301402">
        <w:t>),</w:t>
      </w:r>
    </w:p>
    <w:p w:rsidR="00035031" w:rsidRPr="00301402" w:rsidRDefault="00035031" w:rsidP="00035031">
      <w:pPr>
        <w:pStyle w:val="NormalHanging12a"/>
      </w:pPr>
      <w:r w:rsidRPr="00F83B94">
        <w:t>1</w:t>
      </w:r>
      <w:r w:rsidRPr="00301402">
        <w:t>.</w:t>
      </w:r>
      <w:r w:rsidRPr="00301402">
        <w:tab/>
        <w:t>Jadotta l-pożizzjoni fl-ewwel qari li tidher hawn taħt</w:t>
      </w:r>
      <w:r w:rsidR="001225FE" w:rsidRPr="00301402">
        <w:rPr>
          <w:rStyle w:val="FootnoteReference"/>
        </w:rPr>
        <w:footnoteReference w:id="3"/>
      </w:r>
      <w:r w:rsidRPr="00301402">
        <w:t>;</w:t>
      </w:r>
    </w:p>
    <w:p w:rsidR="00035031" w:rsidRPr="00301402" w:rsidRDefault="00035031" w:rsidP="00035031">
      <w:pPr>
        <w:pStyle w:val="NormalHanging12a"/>
      </w:pPr>
      <w:r w:rsidRPr="00F83B94">
        <w:t>2</w:t>
      </w:r>
      <w:r w:rsidRPr="00301402">
        <w:t>.</w:t>
      </w:r>
      <w:r w:rsidRPr="00301402">
        <w:tab/>
        <w:t>Jitlob lill-Kummissjoni terġa’ tirreferi l-kwistjoni lill-Parlament jekk tibdel il-proposta tagħha, temendaha b’mod sustanzjali jew ikollha l-ħsieb li temendaha b’mod sustanzjali;</w:t>
      </w:r>
    </w:p>
    <w:p w:rsidR="00035031" w:rsidRPr="00301402" w:rsidRDefault="00035031" w:rsidP="00035031">
      <w:pPr>
        <w:pStyle w:val="NormalHanging12a"/>
      </w:pPr>
      <w:r w:rsidRPr="00F83B94">
        <w:t>3</w:t>
      </w:r>
      <w:r w:rsidRPr="00301402">
        <w:t>.</w:t>
      </w:r>
      <w:r w:rsidRPr="00301402">
        <w:tab/>
        <w:t>Jagħti istruzzjonijiet lill-President tiegħu biex tgħaddi l-pożizzjoni tal-Parlament lill-Kunsill u lill-Kummissjoni kif ukoll lill-parlamenti nazzjonali.</w:t>
      </w:r>
    </w:p>
    <w:p w:rsidR="00301402" w:rsidRPr="00301402" w:rsidRDefault="00301402" w:rsidP="00A1245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301402" w:rsidRPr="00301402" w:rsidSect="00C631EA">
          <w:footerReference w:type="default" r:id="rId9"/>
          <w:footnotePr>
            <w:numRestart w:val="eachSect"/>
          </w:footnotePr>
          <w:pgSz w:w="11907" w:h="16840" w:code="1"/>
          <w:pgMar w:top="1134" w:right="1418" w:bottom="1134" w:left="1418" w:header="709" w:footer="709" w:gutter="0"/>
          <w:cols w:space="708"/>
          <w:docGrid w:linePitch="360"/>
        </w:sectPr>
      </w:pPr>
    </w:p>
    <w:p w:rsidR="00A12455" w:rsidRPr="00301402" w:rsidRDefault="00A12455" w:rsidP="00A1245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01402">
        <w:rPr>
          <w:rFonts w:eastAsia="Calibri"/>
          <w:b/>
          <w:bCs/>
          <w:color w:val="000000"/>
          <w:szCs w:val="24"/>
        </w:rPr>
        <w:lastRenderedPageBreak/>
        <w:t>P</w:t>
      </w:r>
      <w:r w:rsidRPr="00F83B94">
        <w:rPr>
          <w:rFonts w:eastAsia="Calibri"/>
          <w:b/>
          <w:bCs/>
          <w:color w:val="000000"/>
          <w:szCs w:val="24"/>
        </w:rPr>
        <w:t>9</w:t>
      </w:r>
      <w:r w:rsidRPr="00301402">
        <w:rPr>
          <w:rFonts w:eastAsia="Calibri"/>
          <w:b/>
          <w:bCs/>
          <w:color w:val="000000"/>
          <w:szCs w:val="24"/>
        </w:rPr>
        <w:t>_TC</w:t>
      </w:r>
      <w:r w:rsidRPr="00F83B94">
        <w:rPr>
          <w:rFonts w:eastAsia="Calibri"/>
          <w:b/>
          <w:bCs/>
          <w:color w:val="000000"/>
          <w:szCs w:val="24"/>
        </w:rPr>
        <w:t>1</w:t>
      </w:r>
      <w:r w:rsidRPr="00301402">
        <w:rPr>
          <w:rFonts w:eastAsia="Calibri"/>
          <w:b/>
          <w:bCs/>
          <w:color w:val="000000"/>
          <w:szCs w:val="24"/>
        </w:rPr>
        <w:t>-COD(</w:t>
      </w:r>
      <w:r w:rsidRPr="00F83B94">
        <w:rPr>
          <w:rFonts w:eastAsia="Calibri"/>
          <w:b/>
          <w:bCs/>
          <w:color w:val="000000"/>
          <w:szCs w:val="24"/>
        </w:rPr>
        <w:t>2022</w:t>
      </w:r>
      <w:r w:rsidRPr="00301402">
        <w:rPr>
          <w:rFonts w:eastAsia="Calibri"/>
          <w:b/>
          <w:bCs/>
          <w:color w:val="000000"/>
          <w:szCs w:val="24"/>
        </w:rPr>
        <w:t>)</w:t>
      </w:r>
      <w:r w:rsidRPr="00F83B94">
        <w:rPr>
          <w:rFonts w:eastAsia="Calibri"/>
          <w:b/>
          <w:bCs/>
          <w:color w:val="000000"/>
          <w:szCs w:val="24"/>
        </w:rPr>
        <w:t>0104</w:t>
      </w:r>
    </w:p>
    <w:p w:rsidR="00A12455" w:rsidRPr="00301402" w:rsidRDefault="00A12455" w:rsidP="00A12455">
      <w:pPr>
        <w:spacing w:after="240"/>
        <w:rPr>
          <w:rFonts w:eastAsia="Calibri"/>
          <w:b/>
          <w:szCs w:val="22"/>
        </w:rPr>
      </w:pPr>
      <w:r w:rsidRPr="00301402">
        <w:rPr>
          <w:rFonts w:eastAsia="Calibri"/>
          <w:b/>
          <w:bCs/>
        </w:rPr>
        <w:t>Pożizzjoni tal-Parlament Ewropew adottata fl-ewwel qari tat-</w:t>
      </w:r>
      <w:r w:rsidRPr="00F83B94">
        <w:rPr>
          <w:rFonts w:eastAsia="Calibri"/>
          <w:b/>
          <w:bCs/>
        </w:rPr>
        <w:t>12</w:t>
      </w:r>
      <w:r w:rsidRPr="00301402">
        <w:rPr>
          <w:b/>
        </w:rPr>
        <w:t xml:space="preserve"> </w:t>
      </w:r>
      <w:r w:rsidRPr="00301402">
        <w:rPr>
          <w:rFonts w:eastAsia="Calibri"/>
          <w:b/>
          <w:bCs/>
        </w:rPr>
        <w:t xml:space="preserve">ta' Marzu </w:t>
      </w:r>
      <w:r w:rsidRPr="00F83B94">
        <w:rPr>
          <w:rFonts w:eastAsia="Calibri"/>
          <w:b/>
          <w:bCs/>
        </w:rPr>
        <w:t>2024</w:t>
      </w:r>
      <w:r w:rsidRPr="00301402">
        <w:rPr>
          <w:rFonts w:eastAsia="Calibri"/>
          <w:b/>
          <w:bCs/>
        </w:rPr>
        <w:t xml:space="preserve"> bil-ħsieb tal-adozzjoni tad-Direttiva (UE) </w:t>
      </w:r>
      <w:r w:rsidRPr="00F83B94">
        <w:rPr>
          <w:rFonts w:eastAsia="Calibri"/>
          <w:b/>
          <w:bCs/>
        </w:rPr>
        <w:t>2024</w:t>
      </w:r>
      <w:r w:rsidRPr="00301402">
        <w:rPr>
          <w:rFonts w:eastAsia="Calibri"/>
          <w:b/>
          <w:bCs/>
        </w:rPr>
        <w:t xml:space="preserve">/... </w:t>
      </w:r>
      <w:r w:rsidRPr="00301402">
        <w:rPr>
          <w:b/>
          <w:color w:val="000000"/>
          <w:szCs w:val="22"/>
        </w:rPr>
        <w:t>tal-Parlament Ewropew u tal-Kunsill</w:t>
      </w:r>
      <w:r w:rsidRPr="00301402">
        <w:rPr>
          <w:rFonts w:eastAsia="Calibri"/>
          <w:b/>
          <w:szCs w:val="22"/>
        </w:rPr>
        <w:t xml:space="preserve"> li temenda d-Direttiva </w:t>
      </w:r>
      <w:r w:rsidRPr="00F83B94">
        <w:rPr>
          <w:rFonts w:eastAsia="Calibri"/>
          <w:b/>
          <w:szCs w:val="22"/>
        </w:rPr>
        <w:t>2010</w:t>
      </w:r>
      <w:r w:rsidRPr="00301402">
        <w:rPr>
          <w:rFonts w:eastAsia="Calibri"/>
          <w:b/>
          <w:szCs w:val="22"/>
        </w:rPr>
        <w:t>/</w:t>
      </w:r>
      <w:r w:rsidRPr="00F83B94">
        <w:rPr>
          <w:rFonts w:eastAsia="Calibri"/>
          <w:b/>
          <w:szCs w:val="22"/>
        </w:rPr>
        <w:t>75</w:t>
      </w:r>
      <w:r w:rsidRPr="00301402">
        <w:rPr>
          <w:rFonts w:eastAsia="Calibri"/>
          <w:b/>
          <w:szCs w:val="22"/>
        </w:rPr>
        <w:t xml:space="preserve">/UE tal-Parlament Ewropew u tal-Kunsill dwar l-emissjonijiet industrijali (il-prevenzjoni u l-kontroll integrati tat-tniġġis) u tad-Direttiva tal-Kunsill </w:t>
      </w:r>
      <w:r w:rsidRPr="00F83B94">
        <w:rPr>
          <w:rFonts w:eastAsia="Calibri"/>
          <w:b/>
          <w:szCs w:val="22"/>
        </w:rPr>
        <w:t>1999</w:t>
      </w:r>
      <w:r w:rsidRPr="00301402">
        <w:rPr>
          <w:rFonts w:eastAsia="Calibri"/>
          <w:b/>
          <w:szCs w:val="22"/>
        </w:rPr>
        <w:t>/</w:t>
      </w:r>
      <w:r w:rsidRPr="00F83B94">
        <w:rPr>
          <w:rFonts w:eastAsia="Calibri"/>
          <w:b/>
          <w:szCs w:val="22"/>
        </w:rPr>
        <w:t>31</w:t>
      </w:r>
      <w:r w:rsidRPr="00301402">
        <w:rPr>
          <w:rFonts w:eastAsia="Calibri"/>
          <w:b/>
          <w:szCs w:val="22"/>
        </w:rPr>
        <w:t>/KE dwar ir-rimi ta’ skart f’landfill</w:t>
      </w:r>
    </w:p>
    <w:p w:rsidR="00A941F3" w:rsidRPr="00A941F3" w:rsidRDefault="00A941F3" w:rsidP="00A941F3">
      <w:pPr>
        <w:rPr>
          <w:i/>
        </w:rPr>
      </w:pPr>
      <w:r w:rsidRPr="00A941F3">
        <w:rPr>
          <w:i/>
        </w:rPr>
        <w:t xml:space="preserve">(Peress li ntlaħaq ftehim bejn il-Parlament u l-Kunsill, il-pożizzjoni tal-Parlament taqbel mal-att leġiżlattiv finali, </w:t>
      </w:r>
      <w:r w:rsidRPr="00A941F3">
        <w:rPr>
          <w:i/>
        </w:rPr>
        <w:t>id-Direttiva</w:t>
      </w:r>
      <w:r w:rsidRPr="00A941F3">
        <w:rPr>
          <w:i/>
        </w:rPr>
        <w:t xml:space="preserve"> (UE) </w:t>
      </w:r>
      <w:r w:rsidRPr="00A941F3">
        <w:rPr>
          <w:i/>
        </w:rPr>
        <w:t>2024/1785</w:t>
      </w:r>
      <w:r w:rsidRPr="00A941F3">
        <w:rPr>
          <w:i/>
        </w:rPr>
        <w:t>.)</w:t>
      </w:r>
    </w:p>
    <w:p w:rsidR="00A12455" w:rsidRDefault="00A12455" w:rsidP="00035031">
      <w:pPr>
        <w:pStyle w:val="AmNumberTabs"/>
      </w:pPr>
    </w:p>
    <w:sectPr w:rsidR="00A12455" w:rsidSect="00875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5AB" w:rsidRPr="00875956" w:rsidRDefault="008845AB">
      <w:r w:rsidRPr="00875956">
        <w:separator/>
      </w:r>
    </w:p>
  </w:endnote>
  <w:endnote w:type="continuationSeparator" w:id="0">
    <w:p w:rsidR="008845AB" w:rsidRPr="00875956" w:rsidRDefault="008845AB">
      <w:r w:rsidRPr="008759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A166DA" w:rsidRDefault="008845AB" w:rsidP="00C631EA">
    <w:pPr>
      <w:pStyle w:val="Footer"/>
      <w:tabs>
        <w:tab w:val="clear" w:pos="4513"/>
        <w:tab w:val="center" w:pos="3969"/>
        <w:tab w:val="right" w:pos="8222"/>
      </w:tabs>
      <w:rPr>
        <w:noProof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5AB" w:rsidRPr="00875956" w:rsidRDefault="008845AB">
      <w:r w:rsidRPr="00875956">
        <w:separator/>
      </w:r>
    </w:p>
  </w:footnote>
  <w:footnote w:type="continuationSeparator" w:id="0">
    <w:p w:rsidR="008845AB" w:rsidRPr="00875956" w:rsidRDefault="008845AB">
      <w:r w:rsidRPr="00875956">
        <w:continuationSeparator/>
      </w:r>
    </w:p>
  </w:footnote>
  <w:footnote w:id="1">
    <w:p w:rsidR="008845AB" w:rsidRPr="00301402" w:rsidRDefault="008845AB" w:rsidP="00301402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8845AB">
        <w:rPr>
          <w:lang w:val="it-IT"/>
        </w:rPr>
        <w:t xml:space="preserve"> </w:t>
      </w:r>
      <w:r>
        <w:rPr>
          <w:lang w:val="mt-MT"/>
        </w:rPr>
        <w:tab/>
      </w:r>
      <w:r w:rsidRPr="00B12440">
        <w:rPr>
          <w:sz w:val="24"/>
          <w:szCs w:val="24"/>
          <w:lang w:val="mt-MT"/>
        </w:rPr>
        <w:t>ĠU C</w:t>
      </w:r>
      <w:r>
        <w:rPr>
          <w:sz w:val="24"/>
          <w:szCs w:val="24"/>
          <w:lang w:val="mt-MT"/>
        </w:rPr>
        <w:t xml:space="preserve"> </w:t>
      </w:r>
      <w:r w:rsidRPr="00F83B94">
        <w:rPr>
          <w:sz w:val="24"/>
          <w:szCs w:val="24"/>
          <w:lang w:val="mt-MT"/>
        </w:rPr>
        <w:t>443</w:t>
      </w:r>
      <w:r w:rsidRPr="00B12440">
        <w:rPr>
          <w:sz w:val="24"/>
          <w:szCs w:val="24"/>
          <w:lang w:val="mt-MT"/>
        </w:rPr>
        <w:t xml:space="preserve">, </w:t>
      </w:r>
      <w:r w:rsidRPr="00F83B94">
        <w:rPr>
          <w:sz w:val="24"/>
          <w:szCs w:val="24"/>
          <w:lang w:val="mt-MT"/>
        </w:rPr>
        <w:t>22</w:t>
      </w:r>
      <w:r w:rsidRPr="00B12440">
        <w:rPr>
          <w:sz w:val="24"/>
          <w:szCs w:val="24"/>
          <w:lang w:val="mt-MT"/>
        </w:rPr>
        <w:t>.</w:t>
      </w:r>
      <w:r w:rsidRPr="00F83B94">
        <w:rPr>
          <w:sz w:val="24"/>
          <w:szCs w:val="24"/>
          <w:lang w:val="mt-MT"/>
        </w:rPr>
        <w:t>11</w:t>
      </w:r>
      <w:r w:rsidRPr="00B12440">
        <w:rPr>
          <w:sz w:val="24"/>
          <w:szCs w:val="24"/>
          <w:lang w:val="mt-MT"/>
        </w:rPr>
        <w:t>.</w:t>
      </w:r>
      <w:r w:rsidRPr="00F83B94">
        <w:rPr>
          <w:sz w:val="24"/>
          <w:szCs w:val="24"/>
          <w:lang w:val="mt-MT"/>
        </w:rPr>
        <w:t>2022</w:t>
      </w:r>
      <w:r w:rsidRPr="00B12440">
        <w:rPr>
          <w:sz w:val="24"/>
          <w:szCs w:val="24"/>
          <w:lang w:val="mt-MT"/>
        </w:rPr>
        <w:t xml:space="preserve">, p. </w:t>
      </w:r>
      <w:r w:rsidRPr="00F83B94">
        <w:rPr>
          <w:sz w:val="24"/>
          <w:szCs w:val="24"/>
          <w:lang w:val="mt-MT"/>
        </w:rPr>
        <w:t>130</w:t>
      </w:r>
      <w:r w:rsidRPr="00B12440">
        <w:rPr>
          <w:sz w:val="24"/>
          <w:szCs w:val="24"/>
          <w:lang w:val="mt-MT"/>
        </w:rPr>
        <w:t>.</w:t>
      </w:r>
    </w:p>
  </w:footnote>
  <w:footnote w:id="2">
    <w:p w:rsidR="008845AB" w:rsidRPr="004633F9" w:rsidRDefault="008845AB" w:rsidP="004633F9">
      <w:pPr>
        <w:pStyle w:val="FootnoteText"/>
        <w:ind w:left="567" w:hanging="567"/>
        <w:rPr>
          <w:sz w:val="24"/>
          <w:szCs w:val="24"/>
          <w:lang w:val="mt-MT"/>
        </w:rPr>
      </w:pPr>
      <w:r w:rsidRPr="004633F9">
        <w:rPr>
          <w:rStyle w:val="FootnoteReference"/>
          <w:sz w:val="24"/>
          <w:szCs w:val="24"/>
          <w:lang w:val="mt-MT"/>
        </w:rPr>
        <w:footnoteRef/>
      </w:r>
      <w:r w:rsidRPr="004633F9">
        <w:rPr>
          <w:sz w:val="24"/>
          <w:szCs w:val="24"/>
          <w:lang w:val="mt-MT"/>
        </w:rPr>
        <w:t xml:space="preserve"> </w:t>
      </w:r>
      <w:r w:rsidRPr="004633F9">
        <w:rPr>
          <w:sz w:val="24"/>
          <w:szCs w:val="24"/>
          <w:lang w:val="mt-MT"/>
        </w:rPr>
        <w:tab/>
      </w:r>
      <w:r w:rsidRPr="004633F9">
        <w:rPr>
          <w:sz w:val="24"/>
          <w:szCs w:val="24"/>
          <w:lang w:val="it-IT"/>
        </w:rPr>
        <w:t>ĠU</w:t>
      </w:r>
      <w:r w:rsidRPr="00301402">
        <w:rPr>
          <w:sz w:val="24"/>
          <w:szCs w:val="24"/>
          <w:lang w:val="it-IT"/>
        </w:rPr>
        <w:t xml:space="preserve"> C </w:t>
      </w:r>
      <w:r w:rsidRPr="00F83B94">
        <w:rPr>
          <w:sz w:val="24"/>
          <w:szCs w:val="24"/>
          <w:lang w:val="it-IT"/>
        </w:rPr>
        <w:t>498</w:t>
      </w:r>
      <w:r w:rsidRPr="00301402">
        <w:rPr>
          <w:sz w:val="24"/>
          <w:szCs w:val="24"/>
          <w:lang w:val="it-IT"/>
        </w:rPr>
        <w:t xml:space="preserve">, </w:t>
      </w:r>
      <w:r w:rsidRPr="00F83B94">
        <w:rPr>
          <w:sz w:val="24"/>
          <w:szCs w:val="24"/>
          <w:lang w:val="it-IT"/>
        </w:rPr>
        <w:t>30</w:t>
      </w:r>
      <w:r w:rsidRPr="00301402">
        <w:rPr>
          <w:sz w:val="24"/>
          <w:szCs w:val="24"/>
          <w:lang w:val="it-IT"/>
        </w:rPr>
        <w:t>.</w:t>
      </w:r>
      <w:r w:rsidRPr="00F83B94">
        <w:rPr>
          <w:sz w:val="24"/>
          <w:szCs w:val="24"/>
          <w:lang w:val="it-IT"/>
        </w:rPr>
        <w:t>12</w:t>
      </w:r>
      <w:r w:rsidRPr="00301402">
        <w:rPr>
          <w:sz w:val="24"/>
          <w:szCs w:val="24"/>
          <w:lang w:val="it-IT"/>
        </w:rPr>
        <w:t>.</w:t>
      </w:r>
      <w:r w:rsidRPr="00F83B94">
        <w:rPr>
          <w:sz w:val="24"/>
          <w:szCs w:val="24"/>
          <w:lang w:val="it-IT"/>
        </w:rPr>
        <w:t>2022</w:t>
      </w:r>
      <w:r w:rsidRPr="00301402">
        <w:rPr>
          <w:sz w:val="24"/>
          <w:szCs w:val="24"/>
          <w:lang w:val="it-IT"/>
        </w:rPr>
        <w:t xml:space="preserve">, p. </w:t>
      </w:r>
      <w:r w:rsidRPr="00F83B94">
        <w:rPr>
          <w:sz w:val="24"/>
          <w:szCs w:val="24"/>
          <w:lang w:val="it-IT"/>
        </w:rPr>
        <w:t>154</w:t>
      </w:r>
      <w:r w:rsidRPr="004633F9">
        <w:rPr>
          <w:sz w:val="24"/>
          <w:szCs w:val="24"/>
          <w:lang w:val="it-IT"/>
        </w:rPr>
        <w:t>.</w:t>
      </w:r>
    </w:p>
  </w:footnote>
  <w:footnote w:id="3">
    <w:p w:rsidR="008845AB" w:rsidRPr="00301402" w:rsidRDefault="008845AB" w:rsidP="00301402">
      <w:pPr>
        <w:pStyle w:val="FootnoteText"/>
        <w:ind w:left="567" w:hanging="567"/>
        <w:rPr>
          <w:sz w:val="24"/>
          <w:szCs w:val="24"/>
          <w:lang w:val="mt-MT"/>
        </w:rPr>
      </w:pPr>
      <w:r w:rsidRPr="00301402">
        <w:rPr>
          <w:rStyle w:val="FootnoteReference"/>
          <w:sz w:val="24"/>
          <w:szCs w:val="24"/>
        </w:rPr>
        <w:footnoteRef/>
      </w:r>
      <w:r w:rsidRPr="00301402">
        <w:rPr>
          <w:sz w:val="24"/>
          <w:szCs w:val="24"/>
          <w:lang w:val="mt-MT"/>
        </w:rPr>
        <w:t xml:space="preserve"> </w:t>
      </w:r>
      <w:r w:rsidRPr="00301402">
        <w:rPr>
          <w:sz w:val="24"/>
          <w:szCs w:val="24"/>
          <w:lang w:val="mt-MT"/>
        </w:rPr>
        <w:tab/>
        <w:t>Din il-pożizzjoni tissostitwixxi l-emendi adottati fil-</w:t>
      </w:r>
      <w:r w:rsidRPr="00F83B94">
        <w:rPr>
          <w:sz w:val="24"/>
          <w:szCs w:val="24"/>
          <w:lang w:val="mt-MT"/>
        </w:rPr>
        <w:t>11</w:t>
      </w:r>
      <w:r w:rsidRPr="00301402">
        <w:rPr>
          <w:sz w:val="24"/>
          <w:szCs w:val="24"/>
          <w:lang w:val="mt-MT"/>
        </w:rPr>
        <w:t xml:space="preserve"> ta’ Lulju </w:t>
      </w:r>
      <w:r w:rsidRPr="00F83B94">
        <w:rPr>
          <w:sz w:val="24"/>
          <w:szCs w:val="24"/>
          <w:lang w:val="mt-MT"/>
        </w:rPr>
        <w:t>2023</w:t>
      </w:r>
      <w:r w:rsidRPr="00301402">
        <w:rPr>
          <w:sz w:val="24"/>
          <w:szCs w:val="24"/>
          <w:lang w:val="mt-MT"/>
        </w:rPr>
        <w:t xml:space="preserve"> (Testi adottati, P</w:t>
      </w:r>
      <w:r w:rsidRPr="00F83B94">
        <w:rPr>
          <w:sz w:val="24"/>
          <w:szCs w:val="24"/>
          <w:lang w:val="mt-MT"/>
        </w:rPr>
        <w:t>9</w:t>
      </w:r>
      <w:r w:rsidRPr="00301402">
        <w:rPr>
          <w:sz w:val="24"/>
          <w:szCs w:val="24"/>
          <w:lang w:val="mt-MT"/>
        </w:rPr>
        <w:t>_TA(</w:t>
      </w:r>
      <w:r w:rsidRPr="00F83B94">
        <w:rPr>
          <w:sz w:val="24"/>
          <w:szCs w:val="24"/>
          <w:lang w:val="mt-MT"/>
        </w:rPr>
        <w:t>2023</w:t>
      </w:r>
      <w:r w:rsidRPr="00301402">
        <w:rPr>
          <w:sz w:val="24"/>
          <w:szCs w:val="24"/>
          <w:lang w:val="mt-MT"/>
        </w:rPr>
        <w:t>)</w:t>
      </w:r>
      <w:r w:rsidRPr="00F83B94">
        <w:rPr>
          <w:sz w:val="24"/>
          <w:szCs w:val="24"/>
          <w:lang w:val="mt-MT"/>
        </w:rPr>
        <w:t>0259</w:t>
      </w:r>
      <w:r w:rsidRPr="00301402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5AB" w:rsidRPr="00875956" w:rsidRDefault="00884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7"/>
  </w:num>
  <w:num w:numId="10">
    <w:abstractNumId w:val="28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6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MT"/>
    <w:docVar w:name="dvnumam" w:val="327"/>
    <w:docVar w:name="dvpe" w:val="737.352"/>
    <w:docVar w:name="dvrapporteur" w:val="Rapporteur: "/>
    <w:docVar w:name="dvstar" w:val="***I"/>
    <w:docVar w:name="dvtitre" w:val="Riżoluzzjoni leġiżlattiva tal-Parlament Ewropew tat-12 ta' Marzu 2024 dwar il-proposta għal direttiva tal-Parlament Ewropew u tal-Kunsill li temenda d-Direttiva 2010/75/UE tal-Parlament Ewropew u tal-Kunsill tal-24 ta’ Novembru 2010 dwar l-emissjonijiet industrijali (il-prevenzjoni u l-kontroll integrati tat-tniġġis) u tad-Direttiva tal-Kunsill 1999/31/KE tas-26 ta’ April 1999 dwar ir-rimi ta’ skart f’landfill(COM(2022)0156 – C9-0144/20222 – 2022/0104(COD))"/>
  </w:docVars>
  <w:rsids>
    <w:rsidRoot w:val="00DB0074"/>
    <w:rsid w:val="00002272"/>
    <w:rsid w:val="00035031"/>
    <w:rsid w:val="00064002"/>
    <w:rsid w:val="000677B9"/>
    <w:rsid w:val="000831BA"/>
    <w:rsid w:val="000A42CC"/>
    <w:rsid w:val="000C3523"/>
    <w:rsid w:val="000E7DD9"/>
    <w:rsid w:val="0010095E"/>
    <w:rsid w:val="001225FE"/>
    <w:rsid w:val="00125B37"/>
    <w:rsid w:val="00187494"/>
    <w:rsid w:val="00194949"/>
    <w:rsid w:val="00196FDE"/>
    <w:rsid w:val="001E7EA2"/>
    <w:rsid w:val="001F32AE"/>
    <w:rsid w:val="002767FF"/>
    <w:rsid w:val="00295186"/>
    <w:rsid w:val="002B18FE"/>
    <w:rsid w:val="002B5493"/>
    <w:rsid w:val="00301402"/>
    <w:rsid w:val="00343214"/>
    <w:rsid w:val="00361C00"/>
    <w:rsid w:val="00395FA1"/>
    <w:rsid w:val="003E15D4"/>
    <w:rsid w:val="00411CCE"/>
    <w:rsid w:val="0041666E"/>
    <w:rsid w:val="00421060"/>
    <w:rsid w:val="004633F9"/>
    <w:rsid w:val="00471C19"/>
    <w:rsid w:val="004867E3"/>
    <w:rsid w:val="00494A28"/>
    <w:rsid w:val="004C0004"/>
    <w:rsid w:val="004C5D52"/>
    <w:rsid w:val="004C6C45"/>
    <w:rsid w:val="0050519A"/>
    <w:rsid w:val="005072A1"/>
    <w:rsid w:val="00514517"/>
    <w:rsid w:val="00545827"/>
    <w:rsid w:val="00560270"/>
    <w:rsid w:val="00591CB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956"/>
    <w:rsid w:val="00881A7B"/>
    <w:rsid w:val="008840E5"/>
    <w:rsid w:val="008845AB"/>
    <w:rsid w:val="00887B3E"/>
    <w:rsid w:val="008C2AC6"/>
    <w:rsid w:val="00930C23"/>
    <w:rsid w:val="0093193B"/>
    <w:rsid w:val="009509D8"/>
    <w:rsid w:val="00950B64"/>
    <w:rsid w:val="00981893"/>
    <w:rsid w:val="00A12455"/>
    <w:rsid w:val="00A1687D"/>
    <w:rsid w:val="00A43E52"/>
    <w:rsid w:val="00A4678D"/>
    <w:rsid w:val="00A778C7"/>
    <w:rsid w:val="00A941F3"/>
    <w:rsid w:val="00AB441E"/>
    <w:rsid w:val="00AB6293"/>
    <w:rsid w:val="00AE0928"/>
    <w:rsid w:val="00AF3B82"/>
    <w:rsid w:val="00B02DE0"/>
    <w:rsid w:val="00B12E95"/>
    <w:rsid w:val="00B22876"/>
    <w:rsid w:val="00B27B6C"/>
    <w:rsid w:val="00B558F0"/>
    <w:rsid w:val="00BD48FE"/>
    <w:rsid w:val="00BD7BD8"/>
    <w:rsid w:val="00BE6ADC"/>
    <w:rsid w:val="00C05BFE"/>
    <w:rsid w:val="00C23CD4"/>
    <w:rsid w:val="00C61C0C"/>
    <w:rsid w:val="00C631E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0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B9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52E3D"/>
  <w15:chartTrackingRefBased/>
  <w15:docId w15:val="{D545095B-86BC-439B-9F99-0DF85926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3503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03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03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03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03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03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03503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3503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3503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3503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350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3503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35031"/>
    <w:pPr>
      <w:spacing w:after="120"/>
    </w:pPr>
  </w:style>
  <w:style w:type="paragraph" w:customStyle="1" w:styleId="PageHeading">
    <w:name w:val="PageHeading"/>
    <w:basedOn w:val="Normal"/>
    <w:rsid w:val="000350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35031"/>
    <w:rPr>
      <w:b/>
    </w:rPr>
  </w:style>
  <w:style w:type="paragraph" w:customStyle="1" w:styleId="NormalBold12a">
    <w:name w:val="NormalBold12a"/>
    <w:basedOn w:val="Normal"/>
    <w:rsid w:val="00035031"/>
    <w:pPr>
      <w:spacing w:after="240"/>
    </w:pPr>
    <w:rPr>
      <w:b/>
    </w:rPr>
  </w:style>
  <w:style w:type="paragraph" w:customStyle="1" w:styleId="AmJustText">
    <w:name w:val="AmJustText"/>
    <w:basedOn w:val="Normal"/>
    <w:rsid w:val="0003503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503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35031"/>
    <w:pPr>
      <w:spacing w:after="480"/>
      <w:ind w:left="1417"/>
    </w:pPr>
  </w:style>
  <w:style w:type="paragraph" w:customStyle="1" w:styleId="CoverNormal">
    <w:name w:val="CoverNormal"/>
    <w:basedOn w:val="Normal"/>
    <w:rsid w:val="00035031"/>
    <w:pPr>
      <w:ind w:left="1418"/>
    </w:pPr>
  </w:style>
  <w:style w:type="paragraph" w:customStyle="1" w:styleId="AmCrossRef">
    <w:name w:val="AmCrossRef"/>
    <w:basedOn w:val="Normal"/>
    <w:rsid w:val="0003503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3503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3503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3503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3503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3503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350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031"/>
    <w:rPr>
      <w:sz w:val="24"/>
      <w:lang w:val="mt-MT"/>
    </w:rPr>
  </w:style>
  <w:style w:type="paragraph" w:customStyle="1" w:styleId="AmOrLang">
    <w:name w:val="AmOrLang"/>
    <w:basedOn w:val="Normal"/>
    <w:rsid w:val="0003503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3503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350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35031"/>
    <w:pPr>
      <w:spacing w:before="240"/>
    </w:pPr>
    <w:rPr>
      <w:b/>
    </w:rPr>
  </w:style>
  <w:style w:type="paragraph" w:customStyle="1" w:styleId="EPBody">
    <w:name w:val="EPBody"/>
    <w:basedOn w:val="Normal"/>
    <w:rsid w:val="0003503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350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35031"/>
    <w:pPr>
      <w:spacing w:before="480" w:after="240"/>
    </w:pPr>
  </w:style>
  <w:style w:type="paragraph" w:customStyle="1" w:styleId="Lgendesigne">
    <w:name w:val="Légende signe"/>
    <w:basedOn w:val="Normal"/>
    <w:rsid w:val="0003503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503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35031"/>
    <w:pPr>
      <w:ind w:left="0" w:firstLine="0"/>
    </w:pPr>
  </w:style>
  <w:style w:type="paragraph" w:customStyle="1" w:styleId="Normal24a">
    <w:name w:val="Normal24a"/>
    <w:basedOn w:val="Normal"/>
    <w:rsid w:val="00035031"/>
    <w:pPr>
      <w:spacing w:after="480"/>
    </w:pPr>
  </w:style>
  <w:style w:type="paragraph" w:customStyle="1" w:styleId="NormalBoldCenter">
    <w:name w:val="NormalBoldCenter"/>
    <w:basedOn w:val="Normal"/>
    <w:rsid w:val="00035031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035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5031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uiPriority w:val="99"/>
    <w:rsid w:val="000350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031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035031"/>
    <w:rPr>
      <w:sz w:val="24"/>
      <w:lang w:val="mt-MT"/>
    </w:rPr>
  </w:style>
  <w:style w:type="character" w:customStyle="1" w:styleId="Sup">
    <w:name w:val="Sup"/>
    <w:uiPriority w:val="1"/>
    <w:qFormat/>
    <w:rsid w:val="00035031"/>
    <w:rPr>
      <w:vertAlign w:val="superscript"/>
    </w:rPr>
  </w:style>
  <w:style w:type="character" w:customStyle="1" w:styleId="SupBoldItalic">
    <w:name w:val="SupBoldItalic"/>
    <w:uiPriority w:val="1"/>
    <w:qFormat/>
    <w:rsid w:val="00035031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035031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035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0350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3503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35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5031"/>
    <w:rPr>
      <w:b/>
      <w:bCs/>
      <w:lang w:val="mt-MT"/>
    </w:rPr>
  </w:style>
  <w:style w:type="paragraph" w:styleId="Revision">
    <w:name w:val="Revision"/>
    <w:hidden/>
    <w:uiPriority w:val="99"/>
    <w:semiHidden/>
    <w:rsid w:val="00035031"/>
    <w:rPr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035031"/>
    <w:rPr>
      <w:sz w:val="24"/>
    </w:rPr>
  </w:style>
  <w:style w:type="paragraph" w:customStyle="1" w:styleId="Normal6">
    <w:name w:val="Normal6"/>
    <w:basedOn w:val="Normal"/>
    <w:link w:val="Normal6Char"/>
    <w:rsid w:val="00035031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35031"/>
    <w:rPr>
      <w:b/>
      <w:sz w:val="24"/>
      <w:lang w:val="mt-MT"/>
    </w:rPr>
  </w:style>
  <w:style w:type="paragraph" w:customStyle="1" w:styleId="ColumnHeading">
    <w:name w:val="ColumnHeading"/>
    <w:basedOn w:val="Normal"/>
    <w:rsid w:val="00035031"/>
    <w:pPr>
      <w:spacing w:after="240"/>
      <w:jc w:val="center"/>
    </w:pPr>
    <w:rPr>
      <w:i/>
      <w:lang w:val="fr-FR"/>
    </w:rPr>
  </w:style>
  <w:style w:type="paragraph" w:customStyle="1" w:styleId="CrossRef">
    <w:name w:val="CrossRef"/>
    <w:basedOn w:val="Normal"/>
    <w:rsid w:val="00035031"/>
    <w:pPr>
      <w:spacing w:before="240"/>
      <w:jc w:val="center"/>
    </w:pPr>
    <w:rPr>
      <w:i/>
      <w:lang w:val="fr-FR"/>
    </w:rPr>
  </w:style>
  <w:style w:type="paragraph" w:customStyle="1" w:styleId="Normal12Italic">
    <w:name w:val="Normal12Italic"/>
    <w:basedOn w:val="Normal"/>
    <w:rsid w:val="00035031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035031"/>
    <w:pPr>
      <w:keepNext/>
      <w:spacing w:before="240" w:after="240"/>
      <w:jc w:val="center"/>
    </w:pPr>
    <w:rPr>
      <w:i/>
      <w:noProof/>
      <w:lang w:val="fr-FR"/>
    </w:rPr>
  </w:style>
  <w:style w:type="character" w:customStyle="1" w:styleId="NormalBold12bChar">
    <w:name w:val="NormalBold12b Char"/>
    <w:basedOn w:val="DefaultParagraphFont"/>
    <w:link w:val="NormalBold12b"/>
    <w:rsid w:val="00035031"/>
    <w:rPr>
      <w:b/>
      <w:sz w:val="24"/>
      <w:lang w:val="mt-MT"/>
    </w:rPr>
  </w:style>
  <w:style w:type="paragraph" w:customStyle="1" w:styleId="Normal12a">
    <w:name w:val="Normal12a"/>
    <w:basedOn w:val="Normal"/>
    <w:rsid w:val="00035031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03503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3503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3503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35031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03503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035031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EntPE">
    <w:name w:val="EntPE"/>
    <w:basedOn w:val="Normal12"/>
    <w:rsid w:val="0003503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3503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35031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035031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035031"/>
    <w:pPr>
      <w:tabs>
        <w:tab w:val="right" w:pos="9356"/>
      </w:tabs>
    </w:pPr>
    <w:rPr>
      <w:b/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035031"/>
    <w:rPr>
      <w:noProof/>
      <w:sz w:val="24"/>
    </w:rPr>
  </w:style>
  <w:style w:type="paragraph" w:customStyle="1" w:styleId="PELeft">
    <w:name w:val="PELeft"/>
    <w:basedOn w:val="Normal"/>
    <w:rsid w:val="00035031"/>
    <w:pPr>
      <w:spacing w:before="40" w:after="40"/>
    </w:pPr>
    <w:rPr>
      <w:rFonts w:ascii="Arial" w:hAnsi="Arial" w:cs="Arial"/>
      <w:sz w:val="22"/>
      <w:szCs w:val="22"/>
      <w:lang w:val="en-GB"/>
    </w:rPr>
  </w:style>
  <w:style w:type="paragraph" w:customStyle="1" w:styleId="PERight">
    <w:name w:val="PERight"/>
    <w:basedOn w:val="Normal"/>
    <w:next w:val="Normal"/>
    <w:rsid w:val="00035031"/>
    <w:pPr>
      <w:jc w:val="right"/>
    </w:pPr>
    <w:rPr>
      <w:rFonts w:ascii="Arial" w:hAnsi="Arial" w:cs="Arial"/>
      <w:sz w:val="22"/>
      <w:szCs w:val="22"/>
      <w:lang w:val="en-GB"/>
    </w:rPr>
  </w:style>
  <w:style w:type="paragraph" w:customStyle="1" w:styleId="Olang">
    <w:name w:val="Olang"/>
    <w:basedOn w:val="Normal"/>
    <w:rsid w:val="00035031"/>
    <w:pPr>
      <w:spacing w:before="240" w:after="240"/>
      <w:jc w:val="right"/>
    </w:pPr>
    <w:rPr>
      <w:noProof/>
      <w:szCs w:val="24"/>
      <w:lang w:val="en-GB"/>
    </w:rPr>
  </w:style>
  <w:style w:type="paragraph" w:customStyle="1" w:styleId="AMNumberTabs0">
    <w:name w:val="AMNumberTabs"/>
    <w:basedOn w:val="Normal"/>
    <w:rsid w:val="000350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character" w:customStyle="1" w:styleId="Footer2Middle">
    <w:name w:val="Footer2Middle"/>
    <w:rsid w:val="00035031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035031"/>
    <w:rPr>
      <w:b/>
      <w:i/>
    </w:rPr>
  </w:style>
  <w:style w:type="character" w:styleId="Hyperlink">
    <w:name w:val="Hyperlink"/>
    <w:basedOn w:val="DefaultParagraphFont"/>
    <w:uiPriority w:val="99"/>
    <w:unhideWhenUsed/>
    <w:rsid w:val="00035031"/>
    <w:rPr>
      <w:color w:val="0563C1" w:themeColor="hyperlink"/>
      <w:u w:val="single"/>
    </w:rPr>
  </w:style>
  <w:style w:type="paragraph" w:customStyle="1" w:styleId="Text1">
    <w:name w:val="Text 1"/>
    <w:basedOn w:val="Normal"/>
    <w:rsid w:val="00035031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styleId="Index1">
    <w:name w:val="index 1"/>
    <w:basedOn w:val="Normal"/>
    <w:next w:val="Normal"/>
    <w:autoRedefine/>
    <w:rsid w:val="00035031"/>
    <w:pPr>
      <w:widowControl/>
    </w:pPr>
    <w:rPr>
      <w:snapToGrid w:val="0"/>
      <w:lang w:val="en-GB"/>
    </w:rPr>
  </w:style>
  <w:style w:type="paragraph" w:styleId="IndexHeading">
    <w:name w:val="index heading"/>
    <w:basedOn w:val="Normal"/>
    <w:next w:val="Index1"/>
    <w:rsid w:val="0003503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  <w:lang w:val="en-GB"/>
    </w:rPr>
  </w:style>
  <w:style w:type="character" w:customStyle="1" w:styleId="tab">
    <w:name w:val="tab"/>
    <w:basedOn w:val="DefaultParagraphFont"/>
    <w:rsid w:val="00035031"/>
  </w:style>
  <w:style w:type="character" w:styleId="FollowedHyperlink">
    <w:name w:val="FollowedHyperlink"/>
    <w:basedOn w:val="DefaultParagraphFont"/>
    <w:rsid w:val="00035031"/>
    <w:rPr>
      <w:color w:val="954F72" w:themeColor="followedHyperlink"/>
      <w:u w:val="single"/>
    </w:rPr>
  </w:style>
  <w:style w:type="paragraph" w:styleId="ListParagraph">
    <w:name w:val="List Paragraph"/>
    <w:aliases w:val="List Paragraph1,1st level - Bullet List Paragraph,Bullet Points,Dot pt,F5 List Paragraph,Ha,Heading 2_sj,Indicator Text,Lettre d'introduction,List Paragraph12,MAIN CONTENT,No Spacing1,Numbered Para 1"/>
    <w:basedOn w:val="Normal"/>
    <w:uiPriority w:val="34"/>
    <w:qFormat/>
    <w:rsid w:val="00035031"/>
    <w:pPr>
      <w:widowControl/>
      <w:ind w:left="720"/>
    </w:pPr>
    <w:rPr>
      <w:rFonts w:eastAsiaTheme="minorHAnsi"/>
      <w:szCs w:val="24"/>
      <w:lang w:val="en-GB"/>
    </w:rPr>
  </w:style>
  <w:style w:type="paragraph" w:customStyle="1" w:styleId="IntrtEEE">
    <w:name w:val="Intérêt EEE"/>
    <w:basedOn w:val="Normal"/>
    <w:next w:val="Normal"/>
    <w:rsid w:val="00A1245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A12455"/>
  </w:style>
  <w:style w:type="paragraph" w:styleId="ListNumber">
    <w:name w:val="List Number"/>
    <w:basedOn w:val="Normal"/>
    <w:rsid w:val="00A1245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A12455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A1245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A12455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A1245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1245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A12455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1245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1245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1245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A12455"/>
    <w:pPr>
      <w:spacing w:after="200" w:line="276" w:lineRule="auto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A12455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A12455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A12455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A12455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A12455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A12455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12455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A12455"/>
    <w:pPr>
      <w:numPr>
        <w:numId w:val="13"/>
      </w:numPr>
    </w:pPr>
    <w:rPr>
      <w:rFonts w:eastAsia="Times New Roman"/>
      <w:lang w:val="mt-MT" w:eastAsia="en-GB"/>
    </w:rPr>
  </w:style>
  <w:style w:type="paragraph" w:customStyle="1" w:styleId="ListNumber1Level2">
    <w:name w:val="List Number 1 (Level 2)"/>
    <w:basedOn w:val="Text1"/>
    <w:rsid w:val="00A12455"/>
    <w:pPr>
      <w:numPr>
        <w:ilvl w:val="1"/>
        <w:numId w:val="13"/>
      </w:numPr>
    </w:pPr>
    <w:rPr>
      <w:rFonts w:eastAsia="Times New Roman"/>
      <w:lang w:val="mt-MT" w:eastAsia="en-GB"/>
    </w:rPr>
  </w:style>
  <w:style w:type="paragraph" w:customStyle="1" w:styleId="ListNumber2Level2">
    <w:name w:val="List Number 2 (Level 2)"/>
    <w:basedOn w:val="Text2"/>
    <w:rsid w:val="00A12455"/>
    <w:pPr>
      <w:numPr>
        <w:ilvl w:val="1"/>
        <w:numId w:val="14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12455"/>
    <w:pPr>
      <w:numPr>
        <w:ilvl w:val="1"/>
        <w:numId w:val="15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1245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12455"/>
    <w:pPr>
      <w:numPr>
        <w:ilvl w:val="2"/>
        <w:numId w:val="13"/>
      </w:numPr>
    </w:pPr>
    <w:rPr>
      <w:rFonts w:eastAsia="Times New Roman"/>
      <w:lang w:val="mt-MT" w:eastAsia="en-GB"/>
    </w:rPr>
  </w:style>
  <w:style w:type="paragraph" w:customStyle="1" w:styleId="ListNumber2Level3">
    <w:name w:val="List Number 2 (Level 3)"/>
    <w:basedOn w:val="Text2"/>
    <w:rsid w:val="00A12455"/>
    <w:pPr>
      <w:numPr>
        <w:ilvl w:val="2"/>
        <w:numId w:val="14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12455"/>
    <w:pPr>
      <w:numPr>
        <w:ilvl w:val="2"/>
        <w:numId w:val="15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1245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12455"/>
    <w:pPr>
      <w:numPr>
        <w:ilvl w:val="3"/>
        <w:numId w:val="13"/>
      </w:numPr>
    </w:pPr>
    <w:rPr>
      <w:rFonts w:eastAsia="Times New Roman"/>
      <w:lang w:val="mt-MT" w:eastAsia="en-GB"/>
    </w:rPr>
  </w:style>
  <w:style w:type="paragraph" w:customStyle="1" w:styleId="ListNumber2Level4">
    <w:name w:val="List Number 2 (Level 4)"/>
    <w:basedOn w:val="Text2"/>
    <w:rsid w:val="00A12455"/>
    <w:pPr>
      <w:numPr>
        <w:ilvl w:val="3"/>
        <w:numId w:val="14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12455"/>
    <w:pPr>
      <w:numPr>
        <w:ilvl w:val="3"/>
        <w:numId w:val="15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1245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1245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1245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1245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12455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12455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1245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1245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1245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1245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1245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1245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A12455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A12455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A12455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A12455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1245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12455"/>
  </w:style>
  <w:style w:type="paragraph" w:customStyle="1" w:styleId="FooterCoverPage">
    <w:name w:val="Footer Cover Page"/>
    <w:basedOn w:val="Normal"/>
    <w:link w:val="FooterCoverPageChar"/>
    <w:rsid w:val="00A1245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A12455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link w:val="FooterCoverPage"/>
    <w:rsid w:val="00A12455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A1245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A12455"/>
    <w:rPr>
      <w:rFonts w:eastAsia="Calibri"/>
      <w:sz w:val="24"/>
      <w:szCs w:val="22"/>
      <w:lang w:val="mt-MT"/>
    </w:rPr>
  </w:style>
  <w:style w:type="table" w:customStyle="1" w:styleId="TableGrid11">
    <w:name w:val="Table Grid11"/>
    <w:basedOn w:val="TableNormal"/>
    <w:next w:val="TableGrid"/>
    <w:uiPriority w:val="59"/>
    <w:rsid w:val="00A12455"/>
    <w:pPr>
      <w:spacing w:before="60" w:line="276" w:lineRule="auto"/>
    </w:pPr>
    <w:rPr>
      <w:rFonts w:ascii="Arial" w:hAnsi="Arial"/>
      <w:lang w:val="mt-MT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A12455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12455"/>
  </w:style>
  <w:style w:type="character" w:customStyle="1" w:styleId="eop">
    <w:name w:val="eop"/>
    <w:basedOn w:val="DefaultParagraphFont"/>
    <w:rsid w:val="00A12455"/>
  </w:style>
  <w:style w:type="paragraph" w:customStyle="1" w:styleId="Default">
    <w:name w:val="Default"/>
    <w:rsid w:val="00A12455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A12455"/>
    <w:rPr>
      <w:i/>
      <w:iCs/>
    </w:rPr>
  </w:style>
  <w:style w:type="paragraph" w:styleId="BodyText">
    <w:name w:val="Body Text"/>
    <w:basedOn w:val="Normal"/>
    <w:link w:val="BodyTextChar"/>
    <w:rsid w:val="00A12455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A12455"/>
    <w:rPr>
      <w:rFonts w:ascii="Calibri" w:eastAsia="Calibri" w:hAnsi="Calibri" w:cs="DejaVu Sans"/>
      <w:color w:val="00000A"/>
      <w:sz w:val="22"/>
      <w:szCs w:val="22"/>
      <w:lang w:val="mt-MT" w:eastAsia="en-US"/>
    </w:rPr>
  </w:style>
  <w:style w:type="paragraph" w:styleId="NormalWeb">
    <w:name w:val="Normal (Web)"/>
    <w:basedOn w:val="Normal"/>
    <w:uiPriority w:val="99"/>
    <w:unhideWhenUsed/>
    <w:rsid w:val="00A12455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A12455"/>
    <w:rPr>
      <w:i/>
      <w:iCs/>
    </w:rPr>
  </w:style>
  <w:style w:type="table" w:customStyle="1" w:styleId="TableGrid2">
    <w:name w:val="Table Grid2"/>
    <w:basedOn w:val="TableNormal"/>
    <w:next w:val="TableGrid"/>
    <w:rsid w:val="00A12455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A12455"/>
    <w:pPr>
      <w:spacing w:before="60"/>
    </w:pPr>
    <w:rPr>
      <w:rFonts w:ascii="Arial" w:hAnsi="Arial"/>
      <w:lang w:val="mt-MT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TOC41">
    <w:name w:val="TOC 4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12455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1245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1245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1245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1245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1245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A1245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1245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1245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1245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1245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1245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1245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1245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1245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124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1245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1245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1245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1245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1245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12455"/>
    <w:pPr>
      <w:numPr>
        <w:numId w:val="21"/>
      </w:numPr>
      <w:tabs>
        <w:tab w:val="clear" w:pos="850"/>
        <w:tab w:val="num" w:pos="1134"/>
      </w:tabs>
      <w:ind w:left="1134" w:hanging="283"/>
    </w:pPr>
  </w:style>
  <w:style w:type="paragraph" w:customStyle="1" w:styleId="Tiret1">
    <w:name w:val="Tiret 1"/>
    <w:basedOn w:val="Point1"/>
    <w:rsid w:val="00A12455"/>
    <w:pPr>
      <w:numPr>
        <w:numId w:val="22"/>
      </w:numPr>
      <w:tabs>
        <w:tab w:val="clear" w:pos="1417"/>
        <w:tab w:val="num" w:pos="283"/>
      </w:tabs>
      <w:ind w:left="283" w:hanging="283"/>
    </w:pPr>
  </w:style>
  <w:style w:type="paragraph" w:customStyle="1" w:styleId="Tiret2">
    <w:name w:val="Tiret 2"/>
    <w:basedOn w:val="Point2"/>
    <w:rsid w:val="00A12455"/>
    <w:pPr>
      <w:numPr>
        <w:numId w:val="23"/>
      </w:numPr>
      <w:tabs>
        <w:tab w:val="clear" w:pos="1984"/>
        <w:tab w:val="num" w:pos="1134"/>
      </w:tabs>
      <w:ind w:left="1134" w:hanging="283"/>
    </w:pPr>
  </w:style>
  <w:style w:type="paragraph" w:customStyle="1" w:styleId="Tiret3">
    <w:name w:val="Tiret 3"/>
    <w:basedOn w:val="Point3"/>
    <w:rsid w:val="00A12455"/>
    <w:pPr>
      <w:numPr>
        <w:numId w:val="24"/>
      </w:numPr>
      <w:tabs>
        <w:tab w:val="clear" w:pos="2551"/>
        <w:tab w:val="num" w:pos="1134"/>
      </w:tabs>
      <w:ind w:left="1134" w:hanging="283"/>
    </w:pPr>
  </w:style>
  <w:style w:type="paragraph" w:customStyle="1" w:styleId="Tiret4">
    <w:name w:val="Tiret 4"/>
    <w:basedOn w:val="Point4"/>
    <w:rsid w:val="00A12455"/>
    <w:pPr>
      <w:numPr>
        <w:numId w:val="25"/>
      </w:numPr>
      <w:tabs>
        <w:tab w:val="clear" w:pos="3118"/>
        <w:tab w:val="num" w:pos="283"/>
      </w:tabs>
      <w:ind w:left="283" w:hanging="283"/>
    </w:pPr>
  </w:style>
  <w:style w:type="paragraph" w:customStyle="1" w:styleId="Tiret5">
    <w:name w:val="Tiret 5"/>
    <w:basedOn w:val="Point5"/>
    <w:rsid w:val="00A12455"/>
    <w:pPr>
      <w:numPr>
        <w:numId w:val="26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A1245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1245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1245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1245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1245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1245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1245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1245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1245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1245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12455"/>
    <w:pPr>
      <w:widowControl/>
      <w:numPr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12455"/>
    <w:pPr>
      <w:widowControl/>
      <w:numPr>
        <w:ilvl w:val="1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12455"/>
    <w:pPr>
      <w:widowControl/>
      <w:numPr>
        <w:ilvl w:val="2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12455"/>
    <w:pPr>
      <w:widowControl/>
      <w:numPr>
        <w:ilvl w:val="3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12455"/>
    <w:pPr>
      <w:widowControl/>
      <w:numPr>
        <w:ilvl w:val="4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12455"/>
    <w:pPr>
      <w:widowControl/>
      <w:numPr>
        <w:ilvl w:val="5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12455"/>
    <w:pPr>
      <w:widowControl/>
      <w:numPr>
        <w:ilvl w:val="6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124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124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124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124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124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124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124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1245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1245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124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124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124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124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124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124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1245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1245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1245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1245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1245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1245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A12455"/>
    <w:pPr>
      <w:widowControl/>
      <w:numPr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12455"/>
    <w:pPr>
      <w:widowControl/>
      <w:numPr>
        <w:ilvl w:val="2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12455"/>
    <w:pPr>
      <w:widowControl/>
      <w:numPr>
        <w:ilvl w:val="4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12455"/>
    <w:pPr>
      <w:widowControl/>
      <w:numPr>
        <w:ilvl w:val="6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12455"/>
    <w:pPr>
      <w:widowControl/>
      <w:numPr>
        <w:ilvl w:val="1"/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12455"/>
    <w:pPr>
      <w:widowControl/>
      <w:numPr>
        <w:ilvl w:val="3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12455"/>
    <w:pPr>
      <w:widowControl/>
      <w:numPr>
        <w:ilvl w:val="5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12455"/>
    <w:pPr>
      <w:widowControl/>
      <w:numPr>
        <w:ilvl w:val="7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12455"/>
    <w:pPr>
      <w:widowControl/>
      <w:numPr>
        <w:ilvl w:val="8"/>
        <w:numId w:val="16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12455"/>
    <w:pPr>
      <w:widowControl/>
      <w:numPr>
        <w:numId w:val="20"/>
      </w:numPr>
      <w:tabs>
        <w:tab w:val="clear" w:pos="850"/>
      </w:tabs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12455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12455"/>
    <w:pPr>
      <w:widowControl/>
      <w:numPr>
        <w:numId w:val="27"/>
      </w:numPr>
      <w:tabs>
        <w:tab w:val="clear" w:pos="1984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12455"/>
    <w:pPr>
      <w:widowControl/>
      <w:numPr>
        <w:numId w:val="28"/>
      </w:numPr>
      <w:tabs>
        <w:tab w:val="clear" w:pos="2551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12455"/>
    <w:pPr>
      <w:widowControl/>
      <w:numPr>
        <w:numId w:val="29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1245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1245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124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1245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1245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1245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1245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1245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1245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1245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1245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1245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1245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1245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12455"/>
    <w:pPr>
      <w:widowControl/>
      <w:numPr>
        <w:numId w:val="18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1245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1245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1245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245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1245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1245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1245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1245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124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124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1245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245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1245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1245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1245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1245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1245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1245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1245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1245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1245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124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1245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12455"/>
  </w:style>
  <w:style w:type="paragraph" w:customStyle="1" w:styleId="StatutPagedecouverture">
    <w:name w:val="Statut (Page de couverture)"/>
    <w:basedOn w:val="Statut"/>
    <w:next w:val="TypedudocumentPagedecouverture"/>
    <w:rsid w:val="00A12455"/>
  </w:style>
  <w:style w:type="paragraph" w:customStyle="1" w:styleId="TitreobjetPagedecouverture">
    <w:name w:val="Titre objet (Page de couverture)"/>
    <w:basedOn w:val="Titreobjet"/>
    <w:next w:val="IntrtEEEPagedecouverture"/>
    <w:rsid w:val="00A1245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12455"/>
  </w:style>
  <w:style w:type="paragraph" w:customStyle="1" w:styleId="Volume">
    <w:name w:val="Volume"/>
    <w:basedOn w:val="Normal"/>
    <w:next w:val="Confidentialit"/>
    <w:rsid w:val="00A1245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1245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1245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1245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12455"/>
  </w:style>
  <w:style w:type="paragraph" w:customStyle="1" w:styleId="AccompagnantPagedecouverture">
    <w:name w:val="Accompagnant (Page de couverture)"/>
    <w:basedOn w:val="Accompagnant"/>
    <w:next w:val="TypeacteprincipalPagedecouverture"/>
    <w:rsid w:val="00A1245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12455"/>
  </w:style>
  <w:style w:type="paragraph" w:customStyle="1" w:styleId="ObjetacteprincipalPagedecouverture">
    <w:name w:val="Objet acte principal (Page de couverture)"/>
    <w:basedOn w:val="Objetacteprincipal"/>
    <w:next w:val="Rfrencecroise"/>
    <w:rsid w:val="00A12455"/>
  </w:style>
  <w:style w:type="paragraph" w:customStyle="1" w:styleId="LanguesfaisantfoiPagedecouverture">
    <w:name w:val="Langues faisant foi (Page de couverture)"/>
    <w:basedOn w:val="Normal"/>
    <w:next w:val="Normal"/>
    <w:rsid w:val="00A1245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A12455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12455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A12455"/>
    <w:pPr>
      <w:widowControl/>
      <w:jc w:val="both"/>
    </w:pPr>
    <w:rPr>
      <w:rFonts w:ascii="Consolas" w:hAnsi="Consolas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A12455"/>
    <w:rPr>
      <w:rFonts w:ascii="Consolas" w:hAnsi="Consolas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2455"/>
    <w:rPr>
      <w:color w:val="605E5C"/>
      <w:shd w:val="clear" w:color="auto" w:fill="E1DFDD"/>
    </w:rPr>
  </w:style>
  <w:style w:type="paragraph" w:customStyle="1" w:styleId="title-bold">
    <w:name w:val="title-bold"/>
    <w:basedOn w:val="Normal"/>
    <w:rsid w:val="00A12455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HTMLPreformatted">
    <w:name w:val="HTML Preformatted"/>
    <w:basedOn w:val="Normal"/>
    <w:link w:val="HTMLPreformattedChar1"/>
    <w:rsid w:val="00A12455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A12455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0AFA1-23D4-4ECE-BAF6-476DA265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2024-07-16T07:54:00Z</dcterms:created>
  <dcterms:modified xsi:type="dcterms:W3CDTF">2024-07-16T07:54:00Z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