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5E10" w14:paraId="38E841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5D1424" w14:textId="77777777" w:rsidR="00751A4A" w:rsidRPr="005E5E10" w:rsidRDefault="00587952" w:rsidP="0010095E">
            <w:pPr>
              <w:pStyle w:val="EPName"/>
            </w:pPr>
            <w:r w:rsidRPr="005E5E10">
              <w:t>Evropski parlament</w:t>
            </w:r>
          </w:p>
          <w:p w14:paraId="19DA9667" w14:textId="77777777" w:rsidR="00751A4A" w:rsidRPr="005E5E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5934">
              <w:t>2019</w:t>
            </w:r>
            <w:r w:rsidRPr="005E5E10">
              <w:t>-</w:t>
            </w:r>
            <w:r w:rsidRPr="00135934">
              <w:t>2024</w:t>
            </w:r>
          </w:p>
        </w:tc>
        <w:tc>
          <w:tcPr>
            <w:tcW w:w="2268" w:type="dxa"/>
            <w:shd w:val="clear" w:color="auto" w:fill="auto"/>
          </w:tcPr>
          <w:p w14:paraId="71C8A17E" w14:textId="77777777" w:rsidR="00751A4A" w:rsidRPr="005E5E10" w:rsidRDefault="00187494" w:rsidP="0010095E">
            <w:pPr>
              <w:pStyle w:val="EPLogo"/>
            </w:pPr>
            <w:r w:rsidRPr="005E5E10">
              <w:rPr>
                <w:noProof/>
                <w:lang w:val="en-GB"/>
              </w:rPr>
              <w:drawing>
                <wp:inline distT="0" distB="0" distL="0" distR="0" wp14:anchorId="02D07E79" wp14:editId="139099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240F3" w14:textId="77777777" w:rsidR="00D058B8" w:rsidRPr="005E5E10" w:rsidRDefault="00D058B8" w:rsidP="004C5D52">
      <w:pPr>
        <w:pStyle w:val="LineTop"/>
      </w:pPr>
    </w:p>
    <w:p w14:paraId="3FF28970" w14:textId="77777777" w:rsidR="00680577" w:rsidRPr="005E5E10" w:rsidRDefault="00587952" w:rsidP="00680577">
      <w:pPr>
        <w:pStyle w:val="EPBodyTA1"/>
      </w:pPr>
      <w:r w:rsidRPr="005E5E10">
        <w:t>SPREJETA BESEDILA</w:t>
      </w:r>
    </w:p>
    <w:p w14:paraId="568F5B63" w14:textId="77777777" w:rsidR="00D058B8" w:rsidRPr="005E5E10" w:rsidRDefault="00D058B8" w:rsidP="00D058B8">
      <w:pPr>
        <w:pStyle w:val="LineBottom"/>
      </w:pPr>
    </w:p>
    <w:p w14:paraId="54B1CCAA" w14:textId="54584F8E" w:rsidR="00587952" w:rsidRPr="005E5E10" w:rsidRDefault="00587952" w:rsidP="0006056D">
      <w:pPr>
        <w:pStyle w:val="ATHeading1"/>
      </w:pPr>
      <w:bookmarkStart w:id="0" w:name="TANumber"/>
      <w:r w:rsidRPr="005E5E10">
        <w:t>P</w:t>
      </w:r>
      <w:r w:rsidRPr="00135934">
        <w:t>9</w:t>
      </w:r>
      <w:r w:rsidRPr="005E5E10">
        <w:t>_TA(</w:t>
      </w:r>
      <w:r w:rsidRPr="00135934">
        <w:t>2024</w:t>
      </w:r>
      <w:r w:rsidRPr="005E5E10">
        <w:t>)</w:t>
      </w:r>
      <w:r w:rsidRPr="00135934">
        <w:t>0</w:t>
      </w:r>
      <w:r w:rsidR="003E2CA3" w:rsidRPr="00135934">
        <w:t>12</w:t>
      </w:r>
      <w:r w:rsidR="0006056D" w:rsidRPr="00135934">
        <w:t>3</w:t>
      </w:r>
      <w:bookmarkEnd w:id="0"/>
    </w:p>
    <w:p w14:paraId="44057E95" w14:textId="77777777" w:rsidR="00587952" w:rsidRPr="005E5E10" w:rsidRDefault="003450FE" w:rsidP="00587952">
      <w:pPr>
        <w:pStyle w:val="ATHeading2"/>
      </w:pPr>
      <w:r w:rsidRPr="005E5E10">
        <w:t>Direktiva o industrijskih emisijah</w:t>
      </w:r>
    </w:p>
    <w:p w14:paraId="21D5F864" w14:textId="77777777" w:rsidR="00587952" w:rsidRPr="005E5E10" w:rsidRDefault="00587952" w:rsidP="00587952">
      <w:pPr>
        <w:rPr>
          <w:i/>
          <w:vanish/>
        </w:rPr>
      </w:pPr>
      <w:r w:rsidRPr="005E5E10">
        <w:rPr>
          <w:i/>
        </w:rPr>
        <w:fldChar w:fldCharType="begin"/>
      </w:r>
      <w:r w:rsidRPr="005E5E10">
        <w:rPr>
          <w:i/>
        </w:rPr>
        <w:instrText xml:space="preserve"> TC"(</w:instrText>
      </w:r>
      <w:bookmarkStart w:id="1" w:name="DocNumber"/>
      <w:r w:rsidRPr="005E5E10">
        <w:rPr>
          <w:i/>
        </w:rPr>
        <w:instrText>A</w:instrText>
      </w:r>
      <w:r w:rsidRPr="00135934">
        <w:rPr>
          <w:i/>
        </w:rPr>
        <w:instrText>9</w:instrText>
      </w:r>
      <w:r w:rsidRPr="005E5E10">
        <w:rPr>
          <w:i/>
        </w:rPr>
        <w:instrText>-</w:instrText>
      </w:r>
      <w:r w:rsidRPr="00135934">
        <w:rPr>
          <w:i/>
        </w:rPr>
        <w:instrText>0216</w:instrText>
      </w:r>
      <w:r w:rsidRPr="005E5E10">
        <w:rPr>
          <w:i/>
        </w:rPr>
        <w:instrText>/</w:instrText>
      </w:r>
      <w:r w:rsidRPr="00135934">
        <w:rPr>
          <w:i/>
        </w:rPr>
        <w:instrText>2023</w:instrText>
      </w:r>
      <w:bookmarkEnd w:id="1"/>
      <w:r w:rsidRPr="005E5E10">
        <w:rPr>
          <w:i/>
        </w:rPr>
        <w:instrText xml:space="preserve"> - Poročevalec: Radan Kanev)"\l</w:instrText>
      </w:r>
      <w:r w:rsidRPr="00135934">
        <w:rPr>
          <w:i/>
        </w:rPr>
        <w:instrText>3</w:instrText>
      </w:r>
      <w:r w:rsidRPr="005E5E10">
        <w:rPr>
          <w:i/>
        </w:rPr>
        <w:instrText xml:space="preserve"> \n&gt; \* MERGEFORMAT </w:instrText>
      </w:r>
      <w:r w:rsidRPr="005E5E10">
        <w:rPr>
          <w:i/>
        </w:rPr>
        <w:fldChar w:fldCharType="end"/>
      </w:r>
    </w:p>
    <w:p w14:paraId="28A6DB23" w14:textId="77777777" w:rsidR="00587952" w:rsidRPr="005E5E10" w:rsidRDefault="00587952" w:rsidP="00587952">
      <w:pPr>
        <w:rPr>
          <w:vanish/>
        </w:rPr>
      </w:pPr>
      <w:bookmarkStart w:id="2" w:name="Commission"/>
      <w:r w:rsidRPr="005E5E10">
        <w:rPr>
          <w:vanish/>
        </w:rPr>
        <w:t>Odbor za okolje, javno zdravje in varnost hrane</w:t>
      </w:r>
      <w:bookmarkEnd w:id="2"/>
    </w:p>
    <w:p w14:paraId="24319A25" w14:textId="77777777" w:rsidR="00587952" w:rsidRPr="005E5E10" w:rsidRDefault="00587952" w:rsidP="00587952">
      <w:pPr>
        <w:rPr>
          <w:vanish/>
        </w:rPr>
      </w:pPr>
      <w:bookmarkStart w:id="3" w:name="PE"/>
      <w:r w:rsidRPr="005E5E10">
        <w:rPr>
          <w:vanish/>
        </w:rPr>
        <w:t>PE</w:t>
      </w:r>
      <w:r w:rsidRPr="00135934">
        <w:rPr>
          <w:vanish/>
        </w:rPr>
        <w:t>737</w:t>
      </w:r>
      <w:r w:rsidRPr="005E5E10">
        <w:rPr>
          <w:vanish/>
        </w:rPr>
        <w:t>.</w:t>
      </w:r>
      <w:r w:rsidRPr="00135934">
        <w:rPr>
          <w:vanish/>
        </w:rPr>
        <w:t>352</w:t>
      </w:r>
      <w:bookmarkEnd w:id="3"/>
    </w:p>
    <w:p w14:paraId="1DF33B69" w14:textId="2442937D" w:rsidR="00587952" w:rsidRPr="005E5E10" w:rsidRDefault="00587952" w:rsidP="003450FE">
      <w:pPr>
        <w:pStyle w:val="ATHeading3"/>
      </w:pPr>
      <w:bookmarkStart w:id="4" w:name="Sujet"/>
      <w:r w:rsidRPr="005E5E10">
        <w:t xml:space="preserve">Zakonodajna resolucija Evropskega parlamenta z dne </w:t>
      </w:r>
      <w:r w:rsidR="003450FE" w:rsidRPr="00135934">
        <w:t>12</w:t>
      </w:r>
      <w:r w:rsidRPr="005E5E10">
        <w:t xml:space="preserve">. marca </w:t>
      </w:r>
      <w:r w:rsidRPr="00135934">
        <w:t>2024</w:t>
      </w:r>
      <w:r w:rsidRPr="005E5E10">
        <w:t xml:space="preserve"> o predlogu direktive Evropskega parlamenta in Sveta o spremembi Direktive </w:t>
      </w:r>
      <w:r w:rsidRPr="00135934">
        <w:t>2010</w:t>
      </w:r>
      <w:r w:rsidRPr="005E5E10">
        <w:t>/</w:t>
      </w:r>
      <w:r w:rsidRPr="00135934">
        <w:t>75</w:t>
      </w:r>
      <w:r w:rsidRPr="005E5E10">
        <w:t xml:space="preserve">/EU Evropskega parlamenta in Sveta z dne </w:t>
      </w:r>
      <w:r w:rsidRPr="00135934">
        <w:t>24</w:t>
      </w:r>
      <w:r w:rsidRPr="005E5E10">
        <w:t>. novembra </w:t>
      </w:r>
      <w:r w:rsidRPr="00135934">
        <w:t>2010</w:t>
      </w:r>
      <w:r w:rsidRPr="005E5E10">
        <w:t xml:space="preserve"> o industrijskih emisijah (celovito preprečevanje in nadzorovanje onesnaževanja) in Direktive Sveta </w:t>
      </w:r>
      <w:r w:rsidRPr="00135934">
        <w:t>1999</w:t>
      </w:r>
      <w:r w:rsidRPr="005E5E10">
        <w:t>/</w:t>
      </w:r>
      <w:r w:rsidRPr="00135934">
        <w:t>31</w:t>
      </w:r>
      <w:r w:rsidRPr="005E5E10">
        <w:t xml:space="preserve">/ES z dne </w:t>
      </w:r>
      <w:r w:rsidRPr="00135934">
        <w:t>26</w:t>
      </w:r>
      <w:r w:rsidRPr="005E5E10">
        <w:t>. aprila </w:t>
      </w:r>
      <w:r w:rsidRPr="00135934">
        <w:t>1999</w:t>
      </w:r>
      <w:r w:rsidRPr="005E5E10">
        <w:t xml:space="preserve"> o odlagališčih odpadkov</w:t>
      </w:r>
      <w:bookmarkEnd w:id="4"/>
      <w:r w:rsidRPr="005E5E10">
        <w:t xml:space="preserve"> </w:t>
      </w:r>
      <w:bookmarkStart w:id="5" w:name="References"/>
      <w:r w:rsidRPr="005E5E10">
        <w:t>(COM(</w:t>
      </w:r>
      <w:r w:rsidRPr="00135934">
        <w:t>2022</w:t>
      </w:r>
      <w:r w:rsidRPr="005E5E10">
        <w:t>)</w:t>
      </w:r>
      <w:r w:rsidRPr="00135934">
        <w:t>0156</w:t>
      </w:r>
      <w:r w:rsidRPr="005E5E10">
        <w:t xml:space="preserve"> – C</w:t>
      </w:r>
      <w:r w:rsidRPr="00135934">
        <w:t>9</w:t>
      </w:r>
      <w:r w:rsidRPr="005E5E10">
        <w:t>-</w:t>
      </w:r>
      <w:r w:rsidRPr="00135934">
        <w:t>0144</w:t>
      </w:r>
      <w:r w:rsidRPr="005E5E10">
        <w:t>/</w:t>
      </w:r>
      <w:r w:rsidRPr="00135934">
        <w:t>2022</w:t>
      </w:r>
      <w:r w:rsidRPr="005E5E10">
        <w:t xml:space="preserve"> – </w:t>
      </w:r>
      <w:r w:rsidRPr="00135934">
        <w:t>2022</w:t>
      </w:r>
      <w:r w:rsidRPr="005E5E10">
        <w:t>/</w:t>
      </w:r>
      <w:r w:rsidRPr="00135934">
        <w:t>0104</w:t>
      </w:r>
      <w:r w:rsidRPr="005E5E10">
        <w:t>(COD))</w:t>
      </w:r>
      <w:bookmarkEnd w:id="5"/>
    </w:p>
    <w:p w14:paraId="49BA5D14" w14:textId="77777777" w:rsidR="001B400D" w:rsidRPr="005E5E10" w:rsidRDefault="001B400D" w:rsidP="001B400D">
      <w:pPr>
        <w:pStyle w:val="NormalBold"/>
      </w:pPr>
      <w:bookmarkStart w:id="6" w:name="TextBodyBegin"/>
      <w:bookmarkEnd w:id="6"/>
      <w:r w:rsidRPr="005E5E10">
        <w:t>(Redni zakonodajni postopek: prva obravnava)</w:t>
      </w:r>
    </w:p>
    <w:p w14:paraId="0D91A495" w14:textId="77777777" w:rsidR="001B400D" w:rsidRPr="005E5E10" w:rsidRDefault="001B400D" w:rsidP="001B400D">
      <w:pPr>
        <w:pStyle w:val="EPComma"/>
      </w:pPr>
      <w:r w:rsidRPr="005E5E10">
        <w:rPr>
          <w:i/>
        </w:rPr>
        <w:t>Evropski parlament</w:t>
      </w:r>
      <w:r w:rsidRPr="005E5E10">
        <w:t>,</w:t>
      </w:r>
    </w:p>
    <w:p w14:paraId="27639337" w14:textId="77777777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>ob upoštevanju predloga Komisije Evropskemu parlamentu in Svetu (COM(</w:t>
      </w:r>
      <w:r w:rsidRPr="00135934">
        <w:t>2022</w:t>
      </w:r>
      <w:r w:rsidRPr="005E5E10">
        <w:t>)</w:t>
      </w:r>
      <w:r w:rsidRPr="00135934">
        <w:t>0156</w:t>
      </w:r>
      <w:r w:rsidRPr="005E5E10">
        <w:t>),</w:t>
      </w:r>
    </w:p>
    <w:p w14:paraId="32136977" w14:textId="77777777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>ob upoštevanju člena </w:t>
      </w:r>
      <w:r w:rsidRPr="00135934">
        <w:t>294</w:t>
      </w:r>
      <w:r w:rsidRPr="005E5E10">
        <w:t>(</w:t>
      </w:r>
      <w:r w:rsidRPr="00135934">
        <w:t>2</w:t>
      </w:r>
      <w:r w:rsidRPr="005E5E10">
        <w:t>) in člena </w:t>
      </w:r>
      <w:r w:rsidRPr="00135934">
        <w:t>192</w:t>
      </w:r>
      <w:r w:rsidRPr="005E5E10">
        <w:t>(</w:t>
      </w:r>
      <w:r w:rsidRPr="00135934">
        <w:t>1</w:t>
      </w:r>
      <w:r w:rsidRPr="005E5E10">
        <w:t>) Pogodbe o delovanju Evropske unije, na podlagi katerih je Komisija podala predlog Parlamentu (C</w:t>
      </w:r>
      <w:r w:rsidRPr="00135934">
        <w:t>9</w:t>
      </w:r>
      <w:r w:rsidRPr="005E5E10">
        <w:noBreakHyphen/>
      </w:r>
      <w:r w:rsidRPr="00135934">
        <w:t>0144</w:t>
      </w:r>
      <w:r w:rsidRPr="005E5E10">
        <w:t>/</w:t>
      </w:r>
      <w:r w:rsidRPr="00135934">
        <w:t>2022</w:t>
      </w:r>
      <w:r w:rsidRPr="005E5E10">
        <w:t>),</w:t>
      </w:r>
    </w:p>
    <w:p w14:paraId="2DC1D4D2" w14:textId="77777777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>ob upoštevanju člena </w:t>
      </w:r>
      <w:r w:rsidRPr="00135934">
        <w:t>294</w:t>
      </w:r>
      <w:r w:rsidRPr="005E5E10">
        <w:t>(</w:t>
      </w:r>
      <w:r w:rsidRPr="00135934">
        <w:t>3</w:t>
      </w:r>
      <w:r w:rsidRPr="005E5E10">
        <w:t>) Pogodbe o delovanju Evropske unije,</w:t>
      </w:r>
    </w:p>
    <w:p w14:paraId="000E46EC" w14:textId="5C58CF31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 xml:space="preserve">ob upoštevanju obrazloženega mnenja češkega parlamenta v </w:t>
      </w:r>
      <w:r w:rsidR="00341254" w:rsidRPr="005E5E10">
        <w:t>okviru</w:t>
      </w:r>
      <w:r w:rsidRPr="005E5E10">
        <w:t xml:space="preserve"> Protokol</w:t>
      </w:r>
      <w:r w:rsidR="00341254" w:rsidRPr="005E5E10">
        <w:t>a</w:t>
      </w:r>
      <w:r w:rsidRPr="005E5E10">
        <w:t xml:space="preserve"> št. </w:t>
      </w:r>
      <w:r w:rsidRPr="00135934">
        <w:t>2</w:t>
      </w:r>
      <w:r w:rsidRPr="005E5E10">
        <w:t xml:space="preserve"> o uporabi načel subsidiarnosti in sorazmernosti, v katerem izjavlja, da osnutek zakonodajnega akta ni v skladu z načelom subsidiarnosti,</w:t>
      </w:r>
    </w:p>
    <w:p w14:paraId="3EC37BEA" w14:textId="77777777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 xml:space="preserve">ob upoštevanju mnenja Evropskega ekonomsko-socialnega odbora z dne </w:t>
      </w:r>
      <w:r w:rsidRPr="00135934">
        <w:t>14</w:t>
      </w:r>
      <w:r w:rsidRPr="005E5E10">
        <w:t>. julija </w:t>
      </w:r>
      <w:r w:rsidRPr="00135934">
        <w:t>2022</w:t>
      </w:r>
      <w:r w:rsidRPr="005E5E10">
        <w:rPr>
          <w:rStyle w:val="FootnoteReference"/>
        </w:rPr>
        <w:footnoteReference w:id="1"/>
      </w:r>
      <w:r w:rsidRPr="005E5E10">
        <w:t>,</w:t>
      </w:r>
    </w:p>
    <w:p w14:paraId="6C7591FA" w14:textId="1E42293E" w:rsidR="001B400D" w:rsidRPr="005E5E10" w:rsidRDefault="001B400D" w:rsidP="003450FE">
      <w:pPr>
        <w:pStyle w:val="NormalHanging12a"/>
      </w:pPr>
      <w:r w:rsidRPr="005E5E10">
        <w:t>–</w:t>
      </w:r>
      <w:r w:rsidRPr="005E5E10">
        <w:tab/>
        <w:t xml:space="preserve">ob upoštevanju mnenja Odbora regij z dne </w:t>
      </w:r>
      <w:r w:rsidRPr="00135934">
        <w:t>1</w:t>
      </w:r>
      <w:r w:rsidR="003450FE" w:rsidRPr="00135934">
        <w:t>2</w:t>
      </w:r>
      <w:r w:rsidRPr="005E5E10">
        <w:t>. oktobra </w:t>
      </w:r>
      <w:r w:rsidRPr="00135934">
        <w:t>2022</w:t>
      </w:r>
      <w:r w:rsidRPr="005E5E10">
        <w:rPr>
          <w:rStyle w:val="FootnoteReference"/>
        </w:rPr>
        <w:footnoteReference w:id="2"/>
      </w:r>
      <w:r w:rsidRPr="005E5E10">
        <w:t>,</w:t>
      </w:r>
    </w:p>
    <w:p w14:paraId="756E26B8" w14:textId="77777777" w:rsidR="003450FE" w:rsidRPr="005E5E10" w:rsidRDefault="003450FE" w:rsidP="003450FE">
      <w:pPr>
        <w:spacing w:after="240"/>
        <w:ind w:left="567" w:hanging="567"/>
      </w:pPr>
      <w:r w:rsidRPr="005E5E10">
        <w:t>–</w:t>
      </w:r>
      <w:r w:rsidRPr="005E5E10">
        <w:tab/>
        <w:t xml:space="preserve">ob upoštevanju začasnega dogovora, ki ga je odobril pristojni odbor na podlagi člena </w:t>
      </w:r>
      <w:r w:rsidRPr="00135934">
        <w:t>74</w:t>
      </w:r>
      <w:r w:rsidRPr="005E5E10">
        <w:t>(</w:t>
      </w:r>
      <w:r w:rsidRPr="00135934">
        <w:t>4</w:t>
      </w:r>
      <w:r w:rsidRPr="005E5E10">
        <w:t xml:space="preserve">) Poslovnika, in zaveze predstavnika Sveta v pismu z dne </w:t>
      </w:r>
      <w:r w:rsidRPr="00135934">
        <w:t>15</w:t>
      </w:r>
      <w:r w:rsidRPr="005E5E10">
        <w:t xml:space="preserve">. decembra </w:t>
      </w:r>
      <w:r w:rsidRPr="00135934">
        <w:t>2023</w:t>
      </w:r>
      <w:r w:rsidRPr="005E5E10">
        <w:t xml:space="preserve">, da bo odobril stališče Evropskega parlamenta v skladu s členom </w:t>
      </w:r>
      <w:r w:rsidRPr="00135934">
        <w:t>294</w:t>
      </w:r>
      <w:r w:rsidRPr="005E5E10">
        <w:t>(</w:t>
      </w:r>
      <w:r w:rsidRPr="00135934">
        <w:t>4</w:t>
      </w:r>
      <w:r w:rsidRPr="005E5E10">
        <w:t>) Pogodbe o delovanju Evropske unije,</w:t>
      </w:r>
    </w:p>
    <w:p w14:paraId="1DD04746" w14:textId="77777777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>ob upoštevanju člena </w:t>
      </w:r>
      <w:r w:rsidRPr="00135934">
        <w:t>59</w:t>
      </w:r>
      <w:r w:rsidRPr="005E5E10">
        <w:t xml:space="preserve"> Poslovnika,</w:t>
      </w:r>
    </w:p>
    <w:p w14:paraId="5A4B0798" w14:textId="77777777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 xml:space="preserve">ob upoštevanju mnenj Odbora za industrijo, raziskave in energetiko ter Odbora za </w:t>
      </w:r>
      <w:r w:rsidRPr="005E5E10">
        <w:lastRenderedPageBreak/>
        <w:t>kmetijstvo in razvoj podeželja,</w:t>
      </w:r>
    </w:p>
    <w:p w14:paraId="0B6F30C8" w14:textId="77777777" w:rsidR="001B400D" w:rsidRPr="005E5E10" w:rsidRDefault="001B400D" w:rsidP="001B400D">
      <w:pPr>
        <w:pStyle w:val="NormalHanging12a"/>
      </w:pPr>
      <w:r w:rsidRPr="005E5E10">
        <w:t>–</w:t>
      </w:r>
      <w:r w:rsidRPr="005E5E10">
        <w:tab/>
        <w:t>ob upoštevanju poročila Odbora za okolje, javno zdravje in varnost hrane (A</w:t>
      </w:r>
      <w:r w:rsidRPr="00135934">
        <w:t>9</w:t>
      </w:r>
      <w:r w:rsidRPr="005E5E10">
        <w:noBreakHyphen/>
      </w:r>
      <w:r w:rsidRPr="00135934">
        <w:t>0216</w:t>
      </w:r>
      <w:r w:rsidRPr="005E5E10">
        <w:t>/</w:t>
      </w:r>
      <w:r w:rsidRPr="00135934">
        <w:t>2023</w:t>
      </w:r>
      <w:r w:rsidRPr="005E5E10">
        <w:t>),</w:t>
      </w:r>
    </w:p>
    <w:p w14:paraId="43AF24F9" w14:textId="77777777" w:rsidR="001B400D" w:rsidRPr="005E5E10" w:rsidRDefault="001B400D" w:rsidP="001B400D">
      <w:pPr>
        <w:pStyle w:val="NormalHanging12a"/>
      </w:pPr>
      <w:r w:rsidRPr="00135934">
        <w:t>1</w:t>
      </w:r>
      <w:r w:rsidRPr="005E5E10">
        <w:t>.</w:t>
      </w:r>
      <w:r w:rsidRPr="005E5E10">
        <w:tab/>
        <w:t>sprejme stališče v prvi obravnavi, kakor je določeno v nadaljevanju</w:t>
      </w:r>
      <w:r w:rsidR="003450FE" w:rsidRPr="005E5E10">
        <w:rPr>
          <w:rStyle w:val="FootnoteReference"/>
        </w:rPr>
        <w:footnoteReference w:id="3"/>
      </w:r>
      <w:r w:rsidRPr="005E5E10">
        <w:t>;</w:t>
      </w:r>
    </w:p>
    <w:p w14:paraId="312A46C4" w14:textId="77777777" w:rsidR="001B400D" w:rsidRPr="005E5E10" w:rsidRDefault="001B400D" w:rsidP="001B400D">
      <w:pPr>
        <w:pStyle w:val="NormalHanging12a"/>
      </w:pPr>
      <w:r w:rsidRPr="00135934">
        <w:t>2</w:t>
      </w:r>
      <w:r w:rsidRPr="005E5E10">
        <w:t>.</w:t>
      </w:r>
      <w:r w:rsidRPr="005E5E10">
        <w:tab/>
        <w:t>poziva Komisijo, naj mu zadevo ponovno predloži, če svoj predlog nadomesti, ga bistveno spremeni ali ga namerava bistveno spremeniti;</w:t>
      </w:r>
    </w:p>
    <w:p w14:paraId="3DE98CAB" w14:textId="77777777" w:rsidR="001B400D" w:rsidRPr="005E5E10" w:rsidRDefault="001B400D" w:rsidP="001B400D">
      <w:pPr>
        <w:pStyle w:val="NormalHanging12a"/>
      </w:pPr>
      <w:r w:rsidRPr="00135934">
        <w:t>3</w:t>
      </w:r>
      <w:r w:rsidRPr="005E5E10">
        <w:t>.</w:t>
      </w:r>
      <w:r w:rsidRPr="005E5E10">
        <w:tab/>
        <w:t>naroči svoji predsednici, naj stališče Parlamenta posreduje Svetu, Komisiji in nacionalnim parlamentom.</w:t>
      </w:r>
    </w:p>
    <w:p w14:paraId="43C65031" w14:textId="77777777" w:rsidR="003450FE" w:rsidRPr="005E5E10" w:rsidRDefault="003450FE" w:rsidP="003450FE">
      <w:pPr>
        <w:spacing w:after="240"/>
        <w:rPr>
          <w:b/>
        </w:rPr>
        <w:sectPr w:rsidR="003450FE" w:rsidRPr="005E5E10" w:rsidSect="002D53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9FF3A00" w14:textId="77777777" w:rsidR="003450FE" w:rsidRPr="005E5E10" w:rsidRDefault="003450FE" w:rsidP="003450FE">
      <w:pPr>
        <w:spacing w:after="240"/>
        <w:rPr>
          <w:b/>
        </w:rPr>
      </w:pPr>
      <w:r w:rsidRPr="005E5E10">
        <w:rPr>
          <w:b/>
        </w:rPr>
        <w:lastRenderedPageBreak/>
        <w:t>P</w:t>
      </w:r>
      <w:r w:rsidRPr="00135934">
        <w:rPr>
          <w:b/>
        </w:rPr>
        <w:t>9</w:t>
      </w:r>
      <w:r w:rsidRPr="005E5E10">
        <w:rPr>
          <w:b/>
        </w:rPr>
        <w:t>_TC</w:t>
      </w:r>
      <w:r w:rsidRPr="00135934">
        <w:rPr>
          <w:b/>
        </w:rPr>
        <w:t>1</w:t>
      </w:r>
      <w:r w:rsidRPr="005E5E10">
        <w:rPr>
          <w:b/>
        </w:rPr>
        <w:t>-COD(</w:t>
      </w:r>
      <w:r w:rsidRPr="00135934">
        <w:rPr>
          <w:b/>
        </w:rPr>
        <w:t>2022</w:t>
      </w:r>
      <w:r w:rsidRPr="005E5E10">
        <w:rPr>
          <w:b/>
        </w:rPr>
        <w:t>)</w:t>
      </w:r>
      <w:r w:rsidRPr="00135934">
        <w:rPr>
          <w:b/>
        </w:rPr>
        <w:t>0104</w:t>
      </w:r>
    </w:p>
    <w:p w14:paraId="3F60CF71" w14:textId="4629F5E0" w:rsidR="003450FE" w:rsidRDefault="003450FE" w:rsidP="003450FE">
      <w:pPr>
        <w:spacing w:after="200"/>
        <w:rPr>
          <w:rFonts w:eastAsia="Calibri"/>
          <w:b/>
          <w:color w:val="000000"/>
          <w:szCs w:val="24"/>
          <w:lang w:eastAsia="en-US"/>
        </w:rPr>
      </w:pPr>
      <w:r w:rsidRPr="005E5E10">
        <w:rPr>
          <w:b/>
        </w:rPr>
        <w:t xml:space="preserve">Stališče Evropskega parlamenta, sprejeto v prvi obravnavi </w:t>
      </w:r>
      <w:r w:rsidRPr="00135934">
        <w:rPr>
          <w:b/>
        </w:rPr>
        <w:t>12</w:t>
      </w:r>
      <w:r w:rsidRPr="005E5E10">
        <w:rPr>
          <w:b/>
        </w:rPr>
        <w:t xml:space="preserve">. marca </w:t>
      </w:r>
      <w:r w:rsidRPr="00135934">
        <w:rPr>
          <w:b/>
        </w:rPr>
        <w:t>2024</w:t>
      </w:r>
      <w:r w:rsidRPr="005E5E10">
        <w:rPr>
          <w:b/>
        </w:rPr>
        <w:t xml:space="preserve"> z namenom sprejetja Direktive (EU) </w:t>
      </w:r>
      <w:r w:rsidRPr="00135934">
        <w:rPr>
          <w:b/>
        </w:rPr>
        <w:t>2024</w:t>
      </w:r>
      <w:r w:rsidRPr="005E5E10">
        <w:rPr>
          <w:b/>
        </w:rPr>
        <w:t xml:space="preserve">/... Evropskega parlamenta in Sveta </w:t>
      </w:r>
      <w:bookmarkStart w:id="7" w:name="_Hlk158709614"/>
      <w:r w:rsidRPr="005E5E10">
        <w:rPr>
          <w:rFonts w:eastAsia="Calibri"/>
          <w:b/>
          <w:color w:val="000000"/>
          <w:szCs w:val="24"/>
          <w:lang w:eastAsia="en-US"/>
        </w:rPr>
        <w:t xml:space="preserve">o spremembi Direktive </w:t>
      </w:r>
      <w:r w:rsidRPr="00135934">
        <w:rPr>
          <w:rFonts w:eastAsia="Calibri"/>
          <w:b/>
          <w:color w:val="000000"/>
          <w:szCs w:val="24"/>
          <w:lang w:eastAsia="en-US"/>
        </w:rPr>
        <w:t>2010</w:t>
      </w:r>
      <w:r w:rsidRPr="005E5E10">
        <w:rPr>
          <w:rFonts w:eastAsia="Calibri"/>
          <w:b/>
          <w:color w:val="000000"/>
          <w:szCs w:val="24"/>
          <w:lang w:eastAsia="en-US"/>
        </w:rPr>
        <w:t>/</w:t>
      </w:r>
      <w:r w:rsidRPr="00135934">
        <w:rPr>
          <w:rFonts w:eastAsia="Calibri"/>
          <w:b/>
          <w:color w:val="000000"/>
          <w:szCs w:val="24"/>
          <w:lang w:eastAsia="en-US"/>
        </w:rPr>
        <w:t>75</w:t>
      </w:r>
      <w:r w:rsidRPr="005E5E10">
        <w:rPr>
          <w:rFonts w:eastAsia="Calibri"/>
          <w:b/>
          <w:color w:val="000000"/>
          <w:szCs w:val="24"/>
          <w:lang w:eastAsia="en-US"/>
        </w:rPr>
        <w:t xml:space="preserve">/EU Evropskega parlamenta in Sveta o industrijskih emisijah (celovito preprečevanje in nadzorovanje onesnaževanja) in Direktive Sveta </w:t>
      </w:r>
      <w:r w:rsidRPr="00135934">
        <w:rPr>
          <w:rFonts w:eastAsia="Calibri"/>
          <w:b/>
          <w:color w:val="000000"/>
          <w:szCs w:val="24"/>
          <w:lang w:eastAsia="en-US"/>
        </w:rPr>
        <w:t>1999</w:t>
      </w:r>
      <w:r w:rsidRPr="005E5E10">
        <w:rPr>
          <w:rFonts w:eastAsia="Calibri"/>
          <w:b/>
          <w:color w:val="000000"/>
          <w:szCs w:val="24"/>
          <w:lang w:eastAsia="en-US"/>
        </w:rPr>
        <w:t>/</w:t>
      </w:r>
      <w:r w:rsidRPr="00135934">
        <w:rPr>
          <w:rFonts w:eastAsia="Calibri"/>
          <w:b/>
          <w:color w:val="000000"/>
          <w:szCs w:val="24"/>
          <w:lang w:eastAsia="en-US"/>
        </w:rPr>
        <w:t>31</w:t>
      </w:r>
      <w:r w:rsidRPr="005E5E10">
        <w:rPr>
          <w:rFonts w:eastAsia="Calibri"/>
          <w:b/>
          <w:color w:val="000000"/>
          <w:szCs w:val="24"/>
          <w:lang w:eastAsia="en-US"/>
        </w:rPr>
        <w:t>/ES o odlagališčih odpadkov</w:t>
      </w:r>
    </w:p>
    <w:p w14:paraId="52CA6505" w14:textId="267CA52A" w:rsidR="008B3435" w:rsidRPr="008B3435" w:rsidRDefault="008B3435" w:rsidP="008B3435">
      <w:pPr>
        <w:spacing w:after="200"/>
        <w:rPr>
          <w:rFonts w:eastAsia="Calibri"/>
          <w:bCs/>
          <w:i/>
          <w:iCs/>
          <w:color w:val="000000"/>
          <w:szCs w:val="24"/>
          <w:lang w:eastAsia="en-US"/>
        </w:rPr>
      </w:pPr>
      <w:r w:rsidRPr="008B3435">
        <w:rPr>
          <w:rFonts w:eastAsia="Calibri"/>
          <w:bCs/>
          <w:i/>
          <w:iCs/>
          <w:color w:val="000000"/>
          <w:szCs w:val="24"/>
          <w:lang w:eastAsia="en-US"/>
        </w:rPr>
        <w:t>(Ker je bil dosežen sporazum med Parlamentom in Svetom, je stališče Parlamenta enako končnemu zakonodajnemu aktu, Direktiv</w:t>
      </w:r>
      <w:bookmarkStart w:id="8" w:name="_GoBack"/>
      <w:bookmarkEnd w:id="8"/>
      <w:r w:rsidRPr="008B3435">
        <w:rPr>
          <w:rFonts w:eastAsia="Calibri"/>
          <w:bCs/>
          <w:i/>
          <w:iCs/>
          <w:color w:val="000000"/>
          <w:szCs w:val="24"/>
          <w:lang w:eastAsia="en-US"/>
        </w:rPr>
        <w:t>i</w:t>
      </w:r>
      <w:r>
        <w:rPr>
          <w:rFonts w:eastAsia="Calibri"/>
          <w:bCs/>
          <w:i/>
          <w:iCs/>
          <w:color w:val="000000"/>
          <w:szCs w:val="24"/>
          <w:lang w:eastAsia="en-US"/>
        </w:rPr>
        <w:t xml:space="preserve"> (EU) 2024</w:t>
      </w:r>
      <w:r w:rsidRPr="008B3435">
        <w:rPr>
          <w:rFonts w:eastAsia="Calibri"/>
          <w:bCs/>
          <w:i/>
          <w:iCs/>
          <w:color w:val="000000"/>
          <w:szCs w:val="24"/>
          <w:lang w:eastAsia="en-US"/>
        </w:rPr>
        <w:t>/</w:t>
      </w:r>
      <w:r>
        <w:rPr>
          <w:rFonts w:eastAsia="Calibri"/>
          <w:bCs/>
          <w:i/>
          <w:iCs/>
          <w:color w:val="000000"/>
          <w:szCs w:val="24"/>
          <w:lang w:eastAsia="en-US"/>
        </w:rPr>
        <w:t>1785</w:t>
      </w:r>
      <w:r w:rsidRPr="008B3435">
        <w:rPr>
          <w:rFonts w:eastAsia="Calibri"/>
          <w:bCs/>
          <w:i/>
          <w:iCs/>
          <w:color w:val="000000"/>
          <w:szCs w:val="24"/>
          <w:lang w:eastAsia="en-US"/>
        </w:rPr>
        <w:t>.)</w:t>
      </w:r>
    </w:p>
    <w:bookmarkEnd w:id="7"/>
    <w:sectPr w:rsidR="008B3435" w:rsidRPr="008B3435" w:rsidSect="008B3435">
      <w:footnotePr>
        <w:numRestart w:val="eachSect"/>
      </w:footnotePr>
      <w:pgSz w:w="11907" w:h="1683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C2D41" w14:textId="77777777" w:rsidR="003223C5" w:rsidRPr="002D5332" w:rsidRDefault="003223C5">
      <w:r w:rsidRPr="002D5332">
        <w:separator/>
      </w:r>
    </w:p>
  </w:endnote>
  <w:endnote w:type="continuationSeparator" w:id="0">
    <w:p w14:paraId="79C4141B" w14:textId="77777777" w:rsidR="003223C5" w:rsidRPr="002D5332" w:rsidRDefault="003223C5">
      <w:r w:rsidRPr="002D53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6EBB7" w14:textId="77777777" w:rsidR="003223C5" w:rsidRPr="002D5332" w:rsidRDefault="003223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92230" w14:textId="77777777" w:rsidR="003223C5" w:rsidRPr="002D5332" w:rsidRDefault="003223C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651A4" w14:textId="77777777" w:rsidR="003223C5" w:rsidRPr="002D5332" w:rsidRDefault="003223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2045D" w14:textId="77777777" w:rsidR="003223C5" w:rsidRPr="002D5332" w:rsidRDefault="003223C5">
      <w:r w:rsidRPr="002D5332">
        <w:separator/>
      </w:r>
    </w:p>
  </w:footnote>
  <w:footnote w:type="continuationSeparator" w:id="0">
    <w:p w14:paraId="1C964AC9" w14:textId="77777777" w:rsidR="003223C5" w:rsidRPr="002D5332" w:rsidRDefault="003223C5">
      <w:r w:rsidRPr="002D5332">
        <w:continuationSeparator/>
      </w:r>
    </w:p>
  </w:footnote>
  <w:footnote w:id="1">
    <w:p w14:paraId="5C881EF5" w14:textId="56EB9E19" w:rsidR="003223C5" w:rsidRPr="003450FE" w:rsidRDefault="003223C5" w:rsidP="003450FE">
      <w:pPr>
        <w:pStyle w:val="FootnoteText"/>
        <w:ind w:left="567" w:hanging="567"/>
        <w:rPr>
          <w:sz w:val="24"/>
          <w:szCs w:val="24"/>
          <w:lang w:val="sl-SI"/>
        </w:rPr>
      </w:pPr>
      <w:r w:rsidRPr="003450FE">
        <w:rPr>
          <w:rStyle w:val="FootnoteReference"/>
          <w:sz w:val="24"/>
          <w:szCs w:val="24"/>
          <w:lang w:val="sl-SI"/>
        </w:rPr>
        <w:footnoteRef/>
      </w:r>
      <w:r w:rsidRPr="003450FE">
        <w:rPr>
          <w:sz w:val="24"/>
          <w:szCs w:val="24"/>
          <w:lang w:val="sl-SI"/>
        </w:rPr>
        <w:t xml:space="preserve"> </w:t>
      </w:r>
      <w:r w:rsidRPr="003450FE">
        <w:rPr>
          <w:sz w:val="24"/>
          <w:szCs w:val="24"/>
          <w:lang w:val="sl-SI"/>
        </w:rPr>
        <w:tab/>
        <w:t xml:space="preserve">UL C </w:t>
      </w:r>
      <w:r w:rsidRPr="00135934">
        <w:rPr>
          <w:sz w:val="24"/>
          <w:szCs w:val="24"/>
          <w:lang w:val="sl-SI"/>
        </w:rPr>
        <w:t>443</w:t>
      </w:r>
      <w:r w:rsidRPr="003450FE">
        <w:rPr>
          <w:sz w:val="24"/>
          <w:szCs w:val="24"/>
          <w:lang w:val="sl-SI"/>
        </w:rPr>
        <w:t xml:space="preserve">, </w:t>
      </w:r>
      <w:r w:rsidRPr="00135934">
        <w:rPr>
          <w:sz w:val="24"/>
          <w:szCs w:val="24"/>
          <w:lang w:val="sl-SI"/>
        </w:rPr>
        <w:t>22</w:t>
      </w:r>
      <w:r w:rsidRPr="003450FE">
        <w:rPr>
          <w:sz w:val="24"/>
          <w:szCs w:val="24"/>
          <w:lang w:val="sl-SI"/>
        </w:rPr>
        <w:t>.</w:t>
      </w:r>
      <w:r w:rsidRPr="00135934">
        <w:rPr>
          <w:sz w:val="24"/>
          <w:szCs w:val="24"/>
          <w:lang w:val="sl-SI"/>
        </w:rPr>
        <w:t>11</w:t>
      </w:r>
      <w:r w:rsidRPr="003450FE">
        <w:rPr>
          <w:sz w:val="24"/>
          <w:szCs w:val="24"/>
          <w:lang w:val="sl-SI"/>
        </w:rPr>
        <w:t>.</w:t>
      </w:r>
      <w:r w:rsidRPr="00135934">
        <w:rPr>
          <w:sz w:val="24"/>
          <w:szCs w:val="24"/>
          <w:lang w:val="sl-SI"/>
        </w:rPr>
        <w:t>2022</w:t>
      </w:r>
      <w:r w:rsidRPr="003450FE">
        <w:rPr>
          <w:sz w:val="24"/>
          <w:szCs w:val="24"/>
          <w:lang w:val="sl-SI"/>
        </w:rPr>
        <w:t xml:space="preserve">, str. </w:t>
      </w:r>
      <w:r w:rsidRPr="00135934">
        <w:rPr>
          <w:sz w:val="24"/>
          <w:szCs w:val="24"/>
          <w:lang w:val="sl-SI"/>
        </w:rPr>
        <w:t>130</w:t>
      </w:r>
      <w:r w:rsidRPr="003450FE">
        <w:rPr>
          <w:sz w:val="24"/>
          <w:szCs w:val="24"/>
          <w:lang w:val="sl-SI"/>
        </w:rPr>
        <w:t>.</w:t>
      </w:r>
    </w:p>
  </w:footnote>
  <w:footnote w:id="2">
    <w:p w14:paraId="6D188DD8" w14:textId="281CF961" w:rsidR="003223C5" w:rsidRPr="003450FE" w:rsidRDefault="003223C5" w:rsidP="003450FE">
      <w:pPr>
        <w:pStyle w:val="FootnoteText"/>
        <w:ind w:left="567" w:hanging="567"/>
        <w:rPr>
          <w:sz w:val="24"/>
          <w:szCs w:val="24"/>
          <w:lang w:val="sl-SI"/>
        </w:rPr>
      </w:pPr>
      <w:r w:rsidRPr="003450FE">
        <w:rPr>
          <w:rStyle w:val="FootnoteReference"/>
          <w:sz w:val="24"/>
          <w:szCs w:val="24"/>
          <w:lang w:val="sl-SI"/>
        </w:rPr>
        <w:footnoteRef/>
      </w:r>
      <w:r w:rsidRPr="003450FE">
        <w:rPr>
          <w:sz w:val="24"/>
          <w:szCs w:val="24"/>
          <w:lang w:val="sl-SI"/>
        </w:rPr>
        <w:t xml:space="preserve"> </w:t>
      </w:r>
      <w:r w:rsidRPr="003450FE">
        <w:rPr>
          <w:sz w:val="24"/>
          <w:szCs w:val="24"/>
          <w:lang w:val="sl-SI"/>
        </w:rPr>
        <w:tab/>
        <w:t xml:space="preserve">UL C </w:t>
      </w:r>
      <w:r w:rsidRPr="00135934">
        <w:rPr>
          <w:sz w:val="24"/>
          <w:szCs w:val="24"/>
          <w:lang w:val="sl-SI"/>
        </w:rPr>
        <w:t>498</w:t>
      </w:r>
      <w:r w:rsidRPr="003450FE">
        <w:rPr>
          <w:sz w:val="24"/>
          <w:szCs w:val="24"/>
          <w:lang w:val="sl-SI"/>
        </w:rPr>
        <w:t xml:space="preserve">, </w:t>
      </w:r>
      <w:r w:rsidRPr="00135934">
        <w:rPr>
          <w:sz w:val="24"/>
          <w:szCs w:val="24"/>
          <w:lang w:val="sl-SI"/>
        </w:rPr>
        <w:t>30</w:t>
      </w:r>
      <w:r w:rsidRPr="003450FE">
        <w:rPr>
          <w:sz w:val="24"/>
          <w:szCs w:val="24"/>
          <w:lang w:val="sl-SI"/>
        </w:rPr>
        <w:t>.</w:t>
      </w:r>
      <w:r w:rsidRPr="00135934">
        <w:rPr>
          <w:sz w:val="24"/>
          <w:szCs w:val="24"/>
          <w:lang w:val="sl-SI"/>
        </w:rPr>
        <w:t>12</w:t>
      </w:r>
      <w:r w:rsidRPr="003450FE">
        <w:rPr>
          <w:sz w:val="24"/>
          <w:szCs w:val="24"/>
          <w:lang w:val="sl-SI"/>
        </w:rPr>
        <w:t>.</w:t>
      </w:r>
      <w:r w:rsidRPr="00135934">
        <w:rPr>
          <w:sz w:val="24"/>
          <w:szCs w:val="24"/>
          <w:lang w:val="sl-SI"/>
        </w:rPr>
        <w:t>2022</w:t>
      </w:r>
      <w:r w:rsidRPr="003450FE">
        <w:rPr>
          <w:sz w:val="24"/>
          <w:szCs w:val="24"/>
          <w:lang w:val="sl-SI"/>
        </w:rPr>
        <w:t xml:space="preserve">, str. </w:t>
      </w:r>
      <w:r w:rsidRPr="00135934">
        <w:rPr>
          <w:sz w:val="24"/>
          <w:szCs w:val="24"/>
          <w:lang w:val="sl-SI"/>
        </w:rPr>
        <w:t>154</w:t>
      </w:r>
      <w:r w:rsidRPr="003450FE">
        <w:rPr>
          <w:sz w:val="24"/>
          <w:szCs w:val="24"/>
          <w:lang w:val="sl-SI"/>
        </w:rPr>
        <w:t>.</w:t>
      </w:r>
    </w:p>
  </w:footnote>
  <w:footnote w:id="3">
    <w:p w14:paraId="62068670" w14:textId="77777777" w:rsidR="003223C5" w:rsidRPr="003E1F5B" w:rsidRDefault="003223C5" w:rsidP="003450FE">
      <w:pPr>
        <w:pStyle w:val="FootnoteText"/>
        <w:ind w:left="567" w:hanging="567"/>
        <w:rPr>
          <w:sz w:val="24"/>
          <w:szCs w:val="24"/>
          <w:lang w:val="sl-SI"/>
        </w:rPr>
      </w:pPr>
      <w:r w:rsidRPr="003E1F5B">
        <w:rPr>
          <w:rStyle w:val="FootnoteReference"/>
          <w:sz w:val="24"/>
          <w:szCs w:val="24"/>
          <w:lang w:val="sl-SI"/>
        </w:rPr>
        <w:footnoteRef/>
      </w:r>
      <w:r w:rsidRPr="003E1F5B">
        <w:rPr>
          <w:sz w:val="24"/>
          <w:szCs w:val="24"/>
          <w:lang w:val="sl-SI"/>
        </w:rPr>
        <w:t xml:space="preserve"> </w:t>
      </w:r>
      <w:r w:rsidRPr="003E1F5B">
        <w:rPr>
          <w:sz w:val="24"/>
          <w:szCs w:val="24"/>
          <w:lang w:val="sl-SI"/>
        </w:rPr>
        <w:tab/>
        <w:t xml:space="preserve">To stališče nadomesti spremembe, sprejete </w:t>
      </w:r>
      <w:r w:rsidRPr="00135934">
        <w:rPr>
          <w:sz w:val="24"/>
          <w:szCs w:val="24"/>
          <w:lang w:val="sl-SI"/>
        </w:rPr>
        <w:t>11</w:t>
      </w:r>
      <w:r>
        <w:rPr>
          <w:sz w:val="24"/>
          <w:szCs w:val="24"/>
          <w:lang w:val="sl-SI"/>
        </w:rPr>
        <w:t>. julija</w:t>
      </w:r>
      <w:r w:rsidRPr="003E1F5B">
        <w:rPr>
          <w:sz w:val="24"/>
          <w:szCs w:val="24"/>
          <w:lang w:val="sl-SI"/>
        </w:rPr>
        <w:t xml:space="preserve"> </w:t>
      </w:r>
      <w:r w:rsidRPr="00135934">
        <w:rPr>
          <w:sz w:val="24"/>
          <w:szCs w:val="24"/>
          <w:lang w:val="sl-SI"/>
        </w:rPr>
        <w:t>2023</w:t>
      </w:r>
      <w:r w:rsidRPr="003E1F5B">
        <w:rPr>
          <w:sz w:val="24"/>
          <w:szCs w:val="24"/>
          <w:lang w:val="sl-SI"/>
        </w:rPr>
        <w:t xml:space="preserve"> (Sprejeta besedila, P</w:t>
      </w:r>
      <w:r w:rsidRPr="00135934">
        <w:rPr>
          <w:sz w:val="24"/>
          <w:szCs w:val="24"/>
          <w:lang w:val="sl-SI"/>
        </w:rPr>
        <w:t>9</w:t>
      </w:r>
      <w:r w:rsidRPr="003E1F5B">
        <w:rPr>
          <w:sz w:val="24"/>
          <w:szCs w:val="24"/>
          <w:lang w:val="sl-SI"/>
        </w:rPr>
        <w:t>_TA(</w:t>
      </w:r>
      <w:r w:rsidRPr="00135934">
        <w:rPr>
          <w:sz w:val="24"/>
          <w:szCs w:val="24"/>
          <w:lang w:val="sl-SI"/>
        </w:rPr>
        <w:t>2023</w:t>
      </w:r>
      <w:r w:rsidRPr="003E1F5B">
        <w:rPr>
          <w:sz w:val="24"/>
          <w:szCs w:val="24"/>
          <w:lang w:val="sl-SI"/>
        </w:rPr>
        <w:t>)</w:t>
      </w:r>
      <w:r w:rsidRPr="00135934">
        <w:rPr>
          <w:sz w:val="24"/>
          <w:szCs w:val="24"/>
          <w:lang w:val="sl-SI"/>
        </w:rPr>
        <w:t>0259</w:t>
      </w:r>
      <w:r w:rsidRPr="003E1F5B">
        <w:rPr>
          <w:sz w:val="24"/>
          <w:szCs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D307E" w14:textId="77777777" w:rsidR="003223C5" w:rsidRPr="002D5332" w:rsidRDefault="003223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75A38" w14:textId="77777777" w:rsidR="003223C5" w:rsidRPr="002D5332" w:rsidRDefault="003223C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AE423" w14:textId="77777777" w:rsidR="003223C5" w:rsidRPr="002D5332" w:rsidRDefault="003223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E174BE2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7"/>
  </w:num>
  <w:num w:numId="10">
    <w:abstractNumId w:val="28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6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SL"/>
    <w:docVar w:name="dvnumam" w:val="327"/>
    <w:docVar w:name="dvpe" w:val="737.352"/>
    <w:docVar w:name="dvrapporteur" w:val="Poročevalec: "/>
    <w:docVar w:name="dvstar" w:val="***I"/>
    <w:docVar w:name="dvtitre" w:val="Zakonodajna resolucija Evropskega parlamenta z dne xx. marca 2024 o predlogu direktive Evropskega parlamenta in Sveta o spremembi Direktive 2010/75/EU Evropskega parlamenta in Sveta z dne 24. novembra 2010 o industrijskih emisijah (celovito preprečevanje in nadzorovanje onesnaževanja) in Direktive Sveta 1999/31/ES z dne 26. aprila 1999 o odlagališčih odpadkov(COM(2022)0156 – C9-0144/20222 – 2022/0104(COD))"/>
  </w:docVars>
  <w:rsids>
    <w:rsidRoot w:val="00587952"/>
    <w:rsid w:val="00002272"/>
    <w:rsid w:val="0006056D"/>
    <w:rsid w:val="00064002"/>
    <w:rsid w:val="000677B9"/>
    <w:rsid w:val="000831BA"/>
    <w:rsid w:val="000A42CC"/>
    <w:rsid w:val="000E7DD9"/>
    <w:rsid w:val="0010095E"/>
    <w:rsid w:val="00125B37"/>
    <w:rsid w:val="00135934"/>
    <w:rsid w:val="00147DAC"/>
    <w:rsid w:val="00187494"/>
    <w:rsid w:val="001B400D"/>
    <w:rsid w:val="001F32AE"/>
    <w:rsid w:val="00247E03"/>
    <w:rsid w:val="002767FF"/>
    <w:rsid w:val="002B18FE"/>
    <w:rsid w:val="002B5493"/>
    <w:rsid w:val="002D5332"/>
    <w:rsid w:val="003223C5"/>
    <w:rsid w:val="00341254"/>
    <w:rsid w:val="00343214"/>
    <w:rsid w:val="003450FE"/>
    <w:rsid w:val="00361C00"/>
    <w:rsid w:val="00395FA1"/>
    <w:rsid w:val="003E15D4"/>
    <w:rsid w:val="003E2CA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952"/>
    <w:rsid w:val="005C2568"/>
    <w:rsid w:val="005E5E1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43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584"/>
    <w:rsid w:val="00E365E1"/>
    <w:rsid w:val="00E452D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77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4B4EF"/>
  <w15:chartTrackingRefBased/>
  <w15:docId w15:val="{D279FAAB-DB0C-439F-B6B7-AFD0FB53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B400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00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00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00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00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00D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rsid w:val="001B400D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00D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00D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1B400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B400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B400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B400D"/>
    <w:pPr>
      <w:spacing w:after="120"/>
    </w:pPr>
  </w:style>
  <w:style w:type="paragraph" w:customStyle="1" w:styleId="PageHeading">
    <w:name w:val="PageHeading"/>
    <w:basedOn w:val="Normal"/>
    <w:rsid w:val="001B40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B400D"/>
    <w:rPr>
      <w:b/>
    </w:rPr>
  </w:style>
  <w:style w:type="paragraph" w:customStyle="1" w:styleId="NormalBold12a">
    <w:name w:val="NormalBold12a"/>
    <w:basedOn w:val="Normal"/>
    <w:rsid w:val="001B400D"/>
    <w:pPr>
      <w:spacing w:after="240"/>
    </w:pPr>
    <w:rPr>
      <w:b/>
    </w:rPr>
  </w:style>
  <w:style w:type="paragraph" w:customStyle="1" w:styleId="AmJustText">
    <w:name w:val="AmJustText"/>
    <w:basedOn w:val="Normal"/>
    <w:rsid w:val="001B400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B400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B400D"/>
    <w:pPr>
      <w:spacing w:after="480"/>
      <w:ind w:left="1417"/>
    </w:pPr>
  </w:style>
  <w:style w:type="paragraph" w:customStyle="1" w:styleId="CoverNormal">
    <w:name w:val="CoverNormal"/>
    <w:basedOn w:val="Normal"/>
    <w:rsid w:val="001B400D"/>
    <w:pPr>
      <w:ind w:left="1418"/>
    </w:pPr>
  </w:style>
  <w:style w:type="paragraph" w:customStyle="1" w:styleId="AmCrossRef">
    <w:name w:val="AmCrossRef"/>
    <w:basedOn w:val="Normal"/>
    <w:rsid w:val="001B400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B400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B400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B400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B400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B400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B40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00D"/>
    <w:rPr>
      <w:sz w:val="24"/>
      <w:lang w:val="sl-SI"/>
    </w:rPr>
  </w:style>
  <w:style w:type="paragraph" w:customStyle="1" w:styleId="AmOrLang">
    <w:name w:val="AmOrLang"/>
    <w:basedOn w:val="Normal"/>
    <w:rsid w:val="001B400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B400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B40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B400D"/>
    <w:pPr>
      <w:spacing w:before="240"/>
    </w:pPr>
    <w:rPr>
      <w:b/>
    </w:rPr>
  </w:style>
  <w:style w:type="paragraph" w:customStyle="1" w:styleId="EPBody">
    <w:name w:val="EPBody"/>
    <w:basedOn w:val="Normal"/>
    <w:rsid w:val="001B400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B400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B400D"/>
    <w:pPr>
      <w:spacing w:before="480" w:after="240"/>
    </w:pPr>
  </w:style>
  <w:style w:type="paragraph" w:customStyle="1" w:styleId="Lgendesigne">
    <w:name w:val="Légende signe"/>
    <w:basedOn w:val="Normal"/>
    <w:rsid w:val="001B400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B400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B400D"/>
    <w:rPr>
      <w:sz w:val="18"/>
    </w:rPr>
  </w:style>
  <w:style w:type="paragraph" w:customStyle="1" w:styleId="Normal24a">
    <w:name w:val="Normal24a"/>
    <w:basedOn w:val="Normal"/>
    <w:rsid w:val="001B400D"/>
    <w:pPr>
      <w:spacing w:after="480"/>
    </w:pPr>
  </w:style>
  <w:style w:type="paragraph" w:customStyle="1" w:styleId="NormalBoldCenter">
    <w:name w:val="NormalBoldCenter"/>
    <w:basedOn w:val="Normal"/>
    <w:rsid w:val="001B400D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1B40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00D"/>
    <w:rPr>
      <w:rFonts w:ascii="Segoe UI" w:hAnsi="Segoe UI" w:cs="Segoe UI"/>
      <w:sz w:val="18"/>
      <w:szCs w:val="18"/>
      <w:lang w:val="sl-SI"/>
    </w:rPr>
  </w:style>
  <w:style w:type="paragraph" w:styleId="Footer">
    <w:name w:val="footer"/>
    <w:basedOn w:val="Normal"/>
    <w:link w:val="FooterChar"/>
    <w:uiPriority w:val="99"/>
    <w:rsid w:val="001B40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00D"/>
    <w:rPr>
      <w:sz w:val="24"/>
      <w:lang w:val="sl-SI"/>
    </w:rPr>
  </w:style>
  <w:style w:type="character" w:customStyle="1" w:styleId="Sup">
    <w:name w:val="Sup"/>
    <w:uiPriority w:val="1"/>
    <w:qFormat/>
    <w:rsid w:val="001B400D"/>
    <w:rPr>
      <w:vertAlign w:val="superscript"/>
    </w:rPr>
  </w:style>
  <w:style w:type="character" w:customStyle="1" w:styleId="SupBoldItalic">
    <w:name w:val="SupBoldItalic"/>
    <w:uiPriority w:val="1"/>
    <w:qFormat/>
    <w:rsid w:val="001B400D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1B400D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1B40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1B40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B400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B40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400D"/>
    <w:rPr>
      <w:b/>
      <w:bCs/>
      <w:lang w:val="sl-SI"/>
    </w:rPr>
  </w:style>
  <w:style w:type="paragraph" w:styleId="Revision">
    <w:name w:val="Revision"/>
    <w:hidden/>
    <w:uiPriority w:val="99"/>
    <w:semiHidden/>
    <w:rsid w:val="001B400D"/>
    <w:rPr>
      <w:sz w:val="24"/>
      <w:lang w:val="sl-SI"/>
    </w:rPr>
  </w:style>
  <w:style w:type="character" w:customStyle="1" w:styleId="Normal6Char">
    <w:name w:val="Normal6 Char"/>
    <w:basedOn w:val="DefaultParagraphFont"/>
    <w:link w:val="Normal6"/>
    <w:locked/>
    <w:rsid w:val="001B400D"/>
    <w:rPr>
      <w:sz w:val="24"/>
    </w:rPr>
  </w:style>
  <w:style w:type="paragraph" w:customStyle="1" w:styleId="Normal6">
    <w:name w:val="Normal6"/>
    <w:basedOn w:val="Normal"/>
    <w:link w:val="Normal6Char"/>
    <w:rsid w:val="001B400D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1B400D"/>
    <w:rPr>
      <w:b/>
      <w:sz w:val="24"/>
      <w:lang w:val="sl-SI"/>
    </w:rPr>
  </w:style>
  <w:style w:type="paragraph" w:customStyle="1" w:styleId="ColumnHeading">
    <w:name w:val="ColumnHeading"/>
    <w:basedOn w:val="Normal"/>
    <w:rsid w:val="001B400D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1B400D"/>
    <w:pPr>
      <w:spacing w:before="240"/>
      <w:jc w:val="center"/>
    </w:pPr>
    <w:rPr>
      <w:i/>
    </w:rPr>
  </w:style>
  <w:style w:type="paragraph" w:customStyle="1" w:styleId="Normal12Italic">
    <w:name w:val="Normal12Italic"/>
    <w:basedOn w:val="Normal"/>
    <w:rsid w:val="001B400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B400D"/>
    <w:pPr>
      <w:keepNext/>
      <w:spacing w:before="240" w:after="240"/>
      <w:jc w:val="center"/>
    </w:pPr>
    <w:rPr>
      <w:i/>
      <w:noProof/>
    </w:rPr>
  </w:style>
  <w:style w:type="character" w:customStyle="1" w:styleId="NormalBold12bChar">
    <w:name w:val="NormalBold12b Char"/>
    <w:basedOn w:val="DefaultParagraphFont"/>
    <w:link w:val="NormalBold12b"/>
    <w:rsid w:val="001B400D"/>
    <w:rPr>
      <w:b/>
      <w:sz w:val="24"/>
      <w:lang w:val="sl-SI"/>
    </w:rPr>
  </w:style>
  <w:style w:type="paragraph" w:customStyle="1" w:styleId="Normal12a">
    <w:name w:val="Normal12a"/>
    <w:basedOn w:val="Normal"/>
    <w:rsid w:val="001B400D"/>
    <w:pPr>
      <w:spacing w:after="240"/>
    </w:pPr>
  </w:style>
  <w:style w:type="paragraph" w:customStyle="1" w:styleId="RollCallVotes">
    <w:name w:val="RollCallVotes"/>
    <w:basedOn w:val="Normal"/>
    <w:rsid w:val="001B400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B400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B400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B400D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1B40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B400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rsid w:val="001B400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B400D"/>
    <w:pPr>
      <w:spacing w:after="240"/>
    </w:pPr>
    <w:rPr>
      <w:noProof/>
    </w:rPr>
  </w:style>
  <w:style w:type="paragraph" w:customStyle="1" w:styleId="CommitteeAM">
    <w:name w:val="CommitteeAM"/>
    <w:basedOn w:val="Normal"/>
    <w:rsid w:val="001B400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B400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B400D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1B400D"/>
    <w:rPr>
      <w:noProof/>
      <w:sz w:val="24"/>
      <w:lang w:val="sl-SI"/>
    </w:rPr>
  </w:style>
  <w:style w:type="paragraph" w:customStyle="1" w:styleId="PELeft">
    <w:name w:val="PELeft"/>
    <w:basedOn w:val="Normal"/>
    <w:rsid w:val="001B400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B400D"/>
    <w:pPr>
      <w:jc w:val="right"/>
    </w:pPr>
    <w:rPr>
      <w:rFonts w:ascii="Arial" w:hAnsi="Arial" w:cs="Arial"/>
      <w:sz w:val="22"/>
      <w:szCs w:val="22"/>
    </w:rPr>
  </w:style>
  <w:style w:type="paragraph" w:customStyle="1" w:styleId="Olang">
    <w:name w:val="Olang"/>
    <w:basedOn w:val="Normal"/>
    <w:rsid w:val="001B400D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1B40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2Middle">
    <w:name w:val="Footer2Middle"/>
    <w:rsid w:val="001B400D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1B400D"/>
    <w:rPr>
      <w:b/>
      <w:i/>
    </w:rPr>
  </w:style>
  <w:style w:type="character" w:styleId="Hyperlink">
    <w:name w:val="Hyperlink"/>
    <w:basedOn w:val="DefaultParagraphFont"/>
    <w:uiPriority w:val="99"/>
    <w:unhideWhenUsed/>
    <w:rsid w:val="001B400D"/>
    <w:rPr>
      <w:color w:val="0563C1" w:themeColor="hyperlink"/>
      <w:u w:val="single"/>
    </w:rPr>
  </w:style>
  <w:style w:type="paragraph" w:customStyle="1" w:styleId="Text1">
    <w:name w:val="Text 1"/>
    <w:basedOn w:val="Normal"/>
    <w:rsid w:val="001B400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Index1">
    <w:name w:val="index 1"/>
    <w:basedOn w:val="Normal"/>
    <w:next w:val="Normal"/>
    <w:autoRedefine/>
    <w:rsid w:val="001B400D"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rsid w:val="001B400D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  <w:rsid w:val="001B400D"/>
  </w:style>
  <w:style w:type="character" w:styleId="FollowedHyperlink">
    <w:name w:val="FollowedHyperlink"/>
    <w:basedOn w:val="DefaultParagraphFont"/>
    <w:rsid w:val="001B400D"/>
    <w:rPr>
      <w:color w:val="954F72" w:themeColor="followedHyperlink"/>
      <w:u w:val="single"/>
    </w:rPr>
  </w:style>
  <w:style w:type="paragraph" w:styleId="ListParagraph">
    <w:name w:val="List Paragraph"/>
    <w:aliases w:val="List Paragraph1,Numbered Para 1,Dot pt,No Spacing1,Indicator Text,Bullet Points,MAIN CONTENT,List Paragraph12,F5 List Paragraph,Heading 2_sj,1st level - Bullet List Paragraph,Lettre d'introduction,Ha"/>
    <w:basedOn w:val="Normal"/>
    <w:uiPriority w:val="34"/>
    <w:qFormat/>
    <w:rsid w:val="001B400D"/>
    <w:pPr>
      <w:widowControl/>
      <w:ind w:left="720"/>
    </w:pPr>
    <w:rPr>
      <w:rFonts w:eastAsiaTheme="minorHAns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B400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B400D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00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B400D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1B400D"/>
    <w:rPr>
      <w:b/>
      <w:bCs/>
    </w:rPr>
  </w:style>
  <w:style w:type="character" w:styleId="Emphasis">
    <w:name w:val="Emphasis"/>
    <w:basedOn w:val="DefaultParagraphFont"/>
    <w:uiPriority w:val="20"/>
    <w:qFormat/>
    <w:rsid w:val="001B400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B400D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B400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B400D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00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00D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1B400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B400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B400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B400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B400D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mNumberTabsChar">
    <w:name w:val="AmNumberTabs Char"/>
    <w:basedOn w:val="DefaultParagraphFont"/>
    <w:link w:val="AmNumberTabs"/>
    <w:rsid w:val="001B400D"/>
    <w:rPr>
      <w:b/>
      <w:sz w:val="24"/>
      <w:lang w:val="sl-SI"/>
    </w:rPr>
  </w:style>
  <w:style w:type="character" w:customStyle="1" w:styleId="FooterChar1">
    <w:name w:val="Footer Char1"/>
    <w:basedOn w:val="DefaultParagraphFont"/>
    <w:uiPriority w:val="99"/>
    <w:semiHidden/>
    <w:rsid w:val="001B400D"/>
    <w:rPr>
      <w:rFonts w:ascii="Times New Roman" w:hAnsi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450FE"/>
  </w:style>
  <w:style w:type="paragraph" w:styleId="ListNumber">
    <w:name w:val="List Number"/>
    <w:basedOn w:val="Normal"/>
    <w:rsid w:val="003450F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3450FE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3450FE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3450FE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3450FE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3450FE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3450F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3450F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3450F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3450F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3450FE"/>
    <w:pPr>
      <w:spacing w:after="200" w:line="276" w:lineRule="auto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3450FE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3450FE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3450FE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3450FE"/>
    <w:pPr>
      <w:widowControl/>
      <w:numPr>
        <w:numId w:val="14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3450FE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3450FE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3450FE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3450FE"/>
    <w:pPr>
      <w:numPr>
        <w:numId w:val="13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3450FE"/>
    <w:pPr>
      <w:numPr>
        <w:ilvl w:val="1"/>
        <w:numId w:val="13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3450FE"/>
    <w:pPr>
      <w:numPr>
        <w:ilvl w:val="1"/>
        <w:numId w:val="14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3450FE"/>
    <w:pPr>
      <w:numPr>
        <w:ilvl w:val="1"/>
        <w:numId w:val="15"/>
      </w:numPr>
      <w:tabs>
        <w:tab w:val="clear" w:pos="2268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3450FE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3450FE"/>
    <w:pPr>
      <w:numPr>
        <w:ilvl w:val="2"/>
        <w:numId w:val="13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3450FE"/>
    <w:pPr>
      <w:numPr>
        <w:ilvl w:val="2"/>
        <w:numId w:val="14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3450FE"/>
    <w:pPr>
      <w:numPr>
        <w:ilvl w:val="2"/>
        <w:numId w:val="15"/>
      </w:numPr>
      <w:tabs>
        <w:tab w:val="clear" w:pos="2977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3450FE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3450FE"/>
    <w:pPr>
      <w:numPr>
        <w:ilvl w:val="3"/>
        <w:numId w:val="13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3450FE"/>
    <w:pPr>
      <w:numPr>
        <w:ilvl w:val="3"/>
        <w:numId w:val="14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3450FE"/>
    <w:pPr>
      <w:numPr>
        <w:ilvl w:val="3"/>
        <w:numId w:val="15"/>
      </w:numPr>
      <w:tabs>
        <w:tab w:val="clear" w:pos="3686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3450FE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3450FE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3450FE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3450FE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3450FE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3450FE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3450FE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450FE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3450FE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3450FE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3450FE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3450FE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3450F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3450FE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3450FE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3450FE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3450F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3450FE"/>
  </w:style>
  <w:style w:type="paragraph" w:customStyle="1" w:styleId="FooterCoverPage">
    <w:name w:val="Footer Cover Page"/>
    <w:basedOn w:val="Normal"/>
    <w:link w:val="FooterCoverPageChar"/>
    <w:rsid w:val="003450F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3450FE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3450FE"/>
    <w:rPr>
      <w:rFonts w:eastAsia="Calibri"/>
      <w:sz w:val="24"/>
      <w:szCs w:val="22"/>
      <w:lang w:val="sl-SI"/>
    </w:rPr>
  </w:style>
  <w:style w:type="paragraph" w:customStyle="1" w:styleId="HeaderCoverPage">
    <w:name w:val="Header Cover Page"/>
    <w:basedOn w:val="Normal"/>
    <w:link w:val="HeaderCoverPageChar"/>
    <w:rsid w:val="003450F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3450FE"/>
    <w:rPr>
      <w:rFonts w:eastAsia="Calibri"/>
      <w:sz w:val="24"/>
      <w:szCs w:val="22"/>
      <w:lang w:val="sl-SI"/>
    </w:rPr>
  </w:style>
  <w:style w:type="table" w:customStyle="1" w:styleId="TableGrid11">
    <w:name w:val="Table Grid11"/>
    <w:basedOn w:val="TableNormal"/>
    <w:next w:val="TableGrid"/>
    <w:uiPriority w:val="59"/>
    <w:rsid w:val="003450FE"/>
    <w:pPr>
      <w:spacing w:before="60" w:line="276" w:lineRule="auto"/>
    </w:pPr>
    <w:rPr>
      <w:rFonts w:ascii="Arial" w:hAnsi="Arial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3450FE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3450FE"/>
  </w:style>
  <w:style w:type="character" w:customStyle="1" w:styleId="eop">
    <w:name w:val="eop"/>
    <w:basedOn w:val="DefaultParagraphFont"/>
    <w:rsid w:val="003450FE"/>
  </w:style>
  <w:style w:type="paragraph" w:customStyle="1" w:styleId="Default">
    <w:name w:val="Default"/>
    <w:rsid w:val="003450FE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en-IE" w:eastAsia="en-US"/>
    </w:rPr>
  </w:style>
  <w:style w:type="paragraph" w:styleId="BodyText">
    <w:name w:val="Body Text"/>
    <w:basedOn w:val="Normal"/>
    <w:link w:val="BodyTextChar"/>
    <w:rsid w:val="003450FE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3450FE"/>
    <w:rPr>
      <w:rFonts w:ascii="Calibri" w:eastAsia="Calibri" w:hAnsi="Calibri" w:cs="DejaVu Sans"/>
      <w:color w:val="00000A"/>
      <w:sz w:val="22"/>
      <w:szCs w:val="22"/>
      <w:lang w:val="sl-SI" w:eastAsia="en-US"/>
    </w:rPr>
  </w:style>
  <w:style w:type="paragraph" w:styleId="NormalWeb">
    <w:name w:val="Normal (Web)"/>
    <w:basedOn w:val="Normal"/>
    <w:uiPriority w:val="99"/>
    <w:unhideWhenUsed/>
    <w:rsid w:val="003450FE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3450FE"/>
    <w:rPr>
      <w:i/>
      <w:iCs/>
    </w:rPr>
  </w:style>
  <w:style w:type="table" w:customStyle="1" w:styleId="TableGrid2">
    <w:name w:val="Table Grid2"/>
    <w:basedOn w:val="TableNormal"/>
    <w:next w:val="TableGrid"/>
    <w:rsid w:val="003450FE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3450FE"/>
    <w:pPr>
      <w:spacing w:before="60"/>
    </w:pPr>
    <w:rPr>
      <w:rFonts w:ascii="Arial" w:hAnsi="Arial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TOC41">
    <w:name w:val="TOC 41"/>
    <w:basedOn w:val="Normal"/>
    <w:next w:val="Normal"/>
    <w:uiPriority w:val="39"/>
    <w:semiHidden/>
    <w:unhideWhenUsed/>
    <w:rsid w:val="003450F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450F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450F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450F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450F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450FE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450F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450F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450F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450F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450F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3450F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450F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450F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450F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450F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450F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450F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450F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450F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450F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450F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450F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450F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450F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450F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450FE"/>
    <w:pPr>
      <w:numPr>
        <w:numId w:val="21"/>
      </w:numPr>
      <w:tabs>
        <w:tab w:val="clear" w:pos="850"/>
        <w:tab w:val="num" w:pos="1134"/>
      </w:tabs>
      <w:ind w:left="1134" w:hanging="283"/>
    </w:pPr>
  </w:style>
  <w:style w:type="paragraph" w:customStyle="1" w:styleId="Tiret1">
    <w:name w:val="Tiret 1"/>
    <w:basedOn w:val="Point1"/>
    <w:rsid w:val="003450FE"/>
    <w:pPr>
      <w:numPr>
        <w:numId w:val="22"/>
      </w:numPr>
      <w:tabs>
        <w:tab w:val="clear" w:pos="1417"/>
        <w:tab w:val="num" w:pos="283"/>
      </w:tabs>
      <w:ind w:left="283" w:hanging="283"/>
    </w:pPr>
  </w:style>
  <w:style w:type="paragraph" w:customStyle="1" w:styleId="Tiret2">
    <w:name w:val="Tiret 2"/>
    <w:basedOn w:val="Point2"/>
    <w:rsid w:val="003450FE"/>
    <w:pPr>
      <w:numPr>
        <w:numId w:val="23"/>
      </w:numPr>
      <w:tabs>
        <w:tab w:val="clear" w:pos="1984"/>
        <w:tab w:val="num" w:pos="1134"/>
      </w:tabs>
      <w:ind w:left="1134" w:hanging="283"/>
    </w:pPr>
  </w:style>
  <w:style w:type="paragraph" w:customStyle="1" w:styleId="Tiret3">
    <w:name w:val="Tiret 3"/>
    <w:basedOn w:val="Point3"/>
    <w:rsid w:val="003450FE"/>
    <w:pPr>
      <w:numPr>
        <w:numId w:val="24"/>
      </w:numPr>
      <w:tabs>
        <w:tab w:val="clear" w:pos="2551"/>
        <w:tab w:val="num" w:pos="1134"/>
      </w:tabs>
      <w:ind w:left="1134" w:hanging="283"/>
    </w:pPr>
  </w:style>
  <w:style w:type="paragraph" w:customStyle="1" w:styleId="Tiret4">
    <w:name w:val="Tiret 4"/>
    <w:basedOn w:val="Point4"/>
    <w:rsid w:val="003450FE"/>
    <w:pPr>
      <w:numPr>
        <w:numId w:val="25"/>
      </w:numPr>
      <w:tabs>
        <w:tab w:val="clear" w:pos="3118"/>
        <w:tab w:val="num" w:pos="283"/>
      </w:tabs>
      <w:ind w:left="283" w:hanging="283"/>
    </w:pPr>
  </w:style>
  <w:style w:type="paragraph" w:customStyle="1" w:styleId="Tiret5">
    <w:name w:val="Tiret 5"/>
    <w:basedOn w:val="Point5"/>
    <w:rsid w:val="003450FE"/>
    <w:pPr>
      <w:numPr>
        <w:numId w:val="26"/>
      </w:numPr>
      <w:tabs>
        <w:tab w:val="clear" w:pos="3685"/>
        <w:tab w:val="num" w:pos="1134"/>
      </w:tabs>
      <w:ind w:left="1134" w:hanging="283"/>
    </w:pPr>
  </w:style>
  <w:style w:type="paragraph" w:customStyle="1" w:styleId="PointDouble0">
    <w:name w:val="PointDouble 0"/>
    <w:basedOn w:val="Normal"/>
    <w:rsid w:val="003450F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450F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450F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450F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450F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450F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450F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450F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450F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450F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450FE"/>
    <w:pPr>
      <w:widowControl/>
      <w:numPr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450FE"/>
    <w:pPr>
      <w:widowControl/>
      <w:numPr>
        <w:ilvl w:val="1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450FE"/>
    <w:pPr>
      <w:widowControl/>
      <w:numPr>
        <w:ilvl w:val="2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450FE"/>
    <w:pPr>
      <w:widowControl/>
      <w:numPr>
        <w:ilvl w:val="3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450FE"/>
    <w:pPr>
      <w:widowControl/>
      <w:numPr>
        <w:ilvl w:val="4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450FE"/>
    <w:pPr>
      <w:widowControl/>
      <w:numPr>
        <w:ilvl w:val="5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450FE"/>
    <w:pPr>
      <w:widowControl/>
      <w:numPr>
        <w:ilvl w:val="6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450F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450F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450F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450F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450F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450F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450F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450F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450F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450F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450F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450F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450F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450F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450F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450F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450F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450F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450F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3450F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450F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3450F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450FE"/>
    <w:pPr>
      <w:widowControl/>
      <w:numPr>
        <w:numId w:val="1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450FE"/>
    <w:pPr>
      <w:widowControl/>
      <w:numPr>
        <w:ilvl w:val="2"/>
        <w:numId w:val="1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450FE"/>
    <w:pPr>
      <w:widowControl/>
      <w:numPr>
        <w:ilvl w:val="4"/>
        <w:numId w:val="1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450FE"/>
    <w:pPr>
      <w:widowControl/>
      <w:numPr>
        <w:ilvl w:val="6"/>
        <w:numId w:val="1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450FE"/>
    <w:pPr>
      <w:widowControl/>
      <w:numPr>
        <w:ilvl w:val="1"/>
        <w:numId w:val="1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450FE"/>
    <w:pPr>
      <w:widowControl/>
      <w:numPr>
        <w:ilvl w:val="3"/>
        <w:numId w:val="1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450FE"/>
    <w:pPr>
      <w:widowControl/>
      <w:numPr>
        <w:ilvl w:val="5"/>
        <w:numId w:val="1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450FE"/>
    <w:pPr>
      <w:widowControl/>
      <w:numPr>
        <w:ilvl w:val="7"/>
        <w:numId w:val="1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450FE"/>
    <w:pPr>
      <w:widowControl/>
      <w:numPr>
        <w:ilvl w:val="8"/>
        <w:numId w:val="16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450FE"/>
    <w:pPr>
      <w:widowControl/>
      <w:numPr>
        <w:numId w:val="20"/>
      </w:numPr>
      <w:tabs>
        <w:tab w:val="clear" w:pos="850"/>
      </w:tabs>
      <w:spacing w:before="120" w:after="120"/>
      <w:ind w:left="72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450FE"/>
    <w:pPr>
      <w:widowControl/>
      <w:numPr>
        <w:numId w:val="19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450FE"/>
    <w:pPr>
      <w:widowControl/>
      <w:numPr>
        <w:numId w:val="27"/>
      </w:numPr>
      <w:tabs>
        <w:tab w:val="clear" w:pos="1984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450FE"/>
    <w:pPr>
      <w:widowControl/>
      <w:numPr>
        <w:numId w:val="28"/>
      </w:numPr>
      <w:tabs>
        <w:tab w:val="clear" w:pos="2551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450FE"/>
    <w:pPr>
      <w:widowControl/>
      <w:numPr>
        <w:numId w:val="29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450F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450F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450F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450F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450F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450F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450F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450F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450F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450F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450F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450F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450F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450F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450F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450F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450F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450FE"/>
    <w:pPr>
      <w:widowControl/>
      <w:numPr>
        <w:numId w:val="18"/>
      </w:numPr>
      <w:tabs>
        <w:tab w:val="clear" w:pos="709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450F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450F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450F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450F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450F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450F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450F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450F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450F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450F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450F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450F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450F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450F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450F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3450F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450F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450F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450F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450F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450F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450F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450F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450F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450FE"/>
  </w:style>
  <w:style w:type="paragraph" w:customStyle="1" w:styleId="StatutPagedecouverture">
    <w:name w:val="Statut (Page de couverture)"/>
    <w:basedOn w:val="Statut"/>
    <w:next w:val="TypedudocumentPagedecouverture"/>
    <w:rsid w:val="003450FE"/>
  </w:style>
  <w:style w:type="paragraph" w:customStyle="1" w:styleId="TitreobjetPagedecouverture">
    <w:name w:val="Titre objet (Page de couverture)"/>
    <w:basedOn w:val="Titreobjet"/>
    <w:next w:val="IntrtEEEPagedecouverture"/>
    <w:rsid w:val="003450F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450FE"/>
  </w:style>
  <w:style w:type="paragraph" w:customStyle="1" w:styleId="Volume">
    <w:name w:val="Volume"/>
    <w:basedOn w:val="Normal"/>
    <w:next w:val="Confidentialit"/>
    <w:rsid w:val="003450F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450FE"/>
    <w:pPr>
      <w:spacing w:after="240"/>
    </w:pPr>
  </w:style>
  <w:style w:type="paragraph" w:customStyle="1" w:styleId="Accompagnant">
    <w:name w:val="Accompagnant"/>
    <w:basedOn w:val="Normal"/>
    <w:next w:val="Typeacteprincipal"/>
    <w:rsid w:val="003450F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450F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450F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450FE"/>
  </w:style>
  <w:style w:type="paragraph" w:customStyle="1" w:styleId="AccompagnantPagedecouverture">
    <w:name w:val="Accompagnant (Page de couverture)"/>
    <w:basedOn w:val="Accompagnant"/>
    <w:next w:val="TypeacteprincipalPagedecouverture"/>
    <w:rsid w:val="003450F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450FE"/>
  </w:style>
  <w:style w:type="paragraph" w:customStyle="1" w:styleId="ObjetacteprincipalPagedecouverture">
    <w:name w:val="Objet acte principal (Page de couverture)"/>
    <w:basedOn w:val="Objetacteprincipal"/>
    <w:next w:val="Rfrencecroise"/>
    <w:rsid w:val="003450FE"/>
  </w:style>
  <w:style w:type="paragraph" w:customStyle="1" w:styleId="LanguesfaisantfoiPagedecouverture">
    <w:name w:val="Langues faisant foi (Page de couverture)"/>
    <w:basedOn w:val="Normal"/>
    <w:next w:val="Normal"/>
    <w:rsid w:val="003450F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3450FE"/>
    <w:pPr>
      <w:spacing w:line="240" w:lineRule="auto"/>
    </w:pPr>
    <w:rPr>
      <w:rFonts w:ascii="Times New Roman" w:hAnsi="Times New Roman" w:cs="Times New Roman"/>
      <w:color w:val="auto"/>
      <w:lang w:val="en-GB"/>
    </w:rPr>
  </w:style>
  <w:style w:type="paragraph" w:customStyle="1" w:styleId="CM3">
    <w:name w:val="CM3"/>
    <w:basedOn w:val="Default"/>
    <w:next w:val="Default"/>
    <w:uiPriority w:val="99"/>
    <w:rsid w:val="003450FE"/>
    <w:pPr>
      <w:spacing w:line="240" w:lineRule="auto"/>
    </w:pPr>
    <w:rPr>
      <w:rFonts w:ascii="Times New Roman" w:hAnsi="Times New Roman" w:cs="Times New Roman"/>
      <w:color w:val="auto"/>
      <w:lang w:val="en-GB"/>
    </w:rPr>
  </w:style>
  <w:style w:type="paragraph" w:customStyle="1" w:styleId="norm">
    <w:name w:val="norm"/>
    <w:basedOn w:val="Normal"/>
    <w:rsid w:val="003450FE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191CF-8AF9-4A42-96C8-629D06AD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2024-07-16T08:14:00Z</dcterms:created>
  <dcterms:modified xsi:type="dcterms:W3CDTF">2024-07-16T08:14:00Z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