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52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5250" w:rsidRDefault="00E32A7B" w:rsidP="0010095E">
            <w:pPr>
              <w:pStyle w:val="EPName"/>
            </w:pPr>
            <w:r w:rsidRPr="00BE5250">
              <w:t>Európai Parlament</w:t>
            </w:r>
          </w:p>
          <w:p w:rsidR="00751A4A" w:rsidRPr="00BE52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5A1B">
              <w:t>2019</w:t>
            </w:r>
            <w:r w:rsidRPr="00BE5250">
              <w:t>-</w:t>
            </w:r>
            <w:r w:rsidRPr="005A5A1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E5250" w:rsidRDefault="00187494" w:rsidP="0010095E">
            <w:pPr>
              <w:pStyle w:val="EPLogo"/>
            </w:pPr>
            <w:r w:rsidRPr="00BE5250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5250" w:rsidRDefault="00D058B8" w:rsidP="004C5D52">
      <w:pPr>
        <w:pStyle w:val="LineTop"/>
      </w:pPr>
    </w:p>
    <w:p w:rsidR="00680577" w:rsidRPr="00BE5250" w:rsidRDefault="00E32A7B" w:rsidP="00680577">
      <w:pPr>
        <w:pStyle w:val="EPBodyTA1"/>
      </w:pPr>
      <w:r w:rsidRPr="00BE5250">
        <w:t>ELFOGADOTT SZÖVEGEK</w:t>
      </w:r>
    </w:p>
    <w:p w:rsidR="00D058B8" w:rsidRPr="00BE5250" w:rsidRDefault="00D058B8" w:rsidP="00D058B8">
      <w:pPr>
        <w:pStyle w:val="LineBottom"/>
      </w:pPr>
    </w:p>
    <w:p w:rsidR="00E32A7B" w:rsidRPr="00BE5250" w:rsidRDefault="00E32A7B" w:rsidP="00E32A7B">
      <w:pPr>
        <w:pStyle w:val="ATHeading1"/>
      </w:pPr>
      <w:bookmarkStart w:id="0" w:name="TANumber"/>
      <w:r w:rsidRPr="00BE5250">
        <w:t>P</w:t>
      </w:r>
      <w:r w:rsidRPr="005A5A1B">
        <w:t>9</w:t>
      </w:r>
      <w:r w:rsidRPr="00BE5250">
        <w:t>_</w:t>
      </w:r>
      <w:proofErr w:type="gramStart"/>
      <w:r w:rsidRPr="00BE5250">
        <w:t>TA(</w:t>
      </w:r>
      <w:proofErr w:type="gramEnd"/>
      <w:r w:rsidRPr="005A5A1B">
        <w:t>202</w:t>
      </w:r>
      <w:r w:rsidR="00323340" w:rsidRPr="005A5A1B">
        <w:t>4</w:t>
      </w:r>
      <w:r w:rsidRPr="00BE5250">
        <w:t>)</w:t>
      </w:r>
      <w:r w:rsidRPr="005A5A1B">
        <w:t>0</w:t>
      </w:r>
      <w:r w:rsidR="00BE5250" w:rsidRPr="005A5A1B">
        <w:t>124</w:t>
      </w:r>
      <w:bookmarkEnd w:id="0"/>
    </w:p>
    <w:p w:rsidR="00E32A7B" w:rsidRPr="00BE5250" w:rsidRDefault="00E32A7B" w:rsidP="00E32A7B">
      <w:pPr>
        <w:pStyle w:val="ATHeading2"/>
      </w:pPr>
      <w:bookmarkStart w:id="1" w:name="title"/>
      <w:r w:rsidRPr="00BE5250">
        <w:t>Ipari kibocsátási portál</w:t>
      </w:r>
      <w:bookmarkEnd w:id="1"/>
    </w:p>
    <w:p w:rsidR="00E32A7B" w:rsidRPr="00BE5250" w:rsidRDefault="00E32A7B" w:rsidP="00E32A7B">
      <w:pPr>
        <w:rPr>
          <w:i/>
          <w:vanish/>
        </w:rPr>
      </w:pPr>
      <w:r w:rsidRPr="00BE5250">
        <w:rPr>
          <w:i/>
        </w:rPr>
        <w:fldChar w:fldCharType="begin"/>
      </w:r>
      <w:r w:rsidRPr="00BE5250">
        <w:rPr>
          <w:i/>
        </w:rPr>
        <w:instrText xml:space="preserve"> TC"(</w:instrText>
      </w:r>
      <w:bookmarkStart w:id="2" w:name="DocNumber"/>
      <w:r w:rsidRPr="00BE5250">
        <w:rPr>
          <w:i/>
        </w:rPr>
        <w:instrText>A</w:instrText>
      </w:r>
      <w:r w:rsidRPr="005A5A1B">
        <w:rPr>
          <w:i/>
        </w:rPr>
        <w:instrText>9</w:instrText>
      </w:r>
      <w:r w:rsidRPr="00BE5250">
        <w:rPr>
          <w:i/>
        </w:rPr>
        <w:instrText>-</w:instrText>
      </w:r>
      <w:r w:rsidRPr="005A5A1B">
        <w:rPr>
          <w:i/>
        </w:rPr>
        <w:instrText>0211</w:instrText>
      </w:r>
      <w:r w:rsidRPr="00BE5250">
        <w:rPr>
          <w:i/>
        </w:rPr>
        <w:instrText>/</w:instrText>
      </w:r>
      <w:r w:rsidRPr="005A5A1B">
        <w:rPr>
          <w:i/>
        </w:rPr>
        <w:instrText>2023</w:instrText>
      </w:r>
      <w:bookmarkEnd w:id="2"/>
      <w:r w:rsidRPr="00BE5250">
        <w:rPr>
          <w:i/>
        </w:rPr>
        <w:instrText xml:space="preserve"> - Előadó: Radan Kanev)"\l</w:instrText>
      </w:r>
      <w:r w:rsidRPr="005A5A1B">
        <w:rPr>
          <w:i/>
        </w:rPr>
        <w:instrText>3</w:instrText>
      </w:r>
      <w:r w:rsidRPr="00BE5250">
        <w:rPr>
          <w:i/>
        </w:rPr>
        <w:instrText xml:space="preserve"> \n&gt; \* MERGEFORMAT </w:instrText>
      </w:r>
      <w:r w:rsidRPr="00BE5250">
        <w:rPr>
          <w:i/>
        </w:rPr>
        <w:fldChar w:fldCharType="end"/>
      </w:r>
    </w:p>
    <w:p w:rsidR="00E32A7B" w:rsidRPr="00BE5250" w:rsidRDefault="00E32A7B" w:rsidP="00E32A7B">
      <w:pPr>
        <w:rPr>
          <w:vanish/>
        </w:rPr>
      </w:pPr>
      <w:bookmarkStart w:id="3" w:name="Commission"/>
      <w:r w:rsidRPr="00BE5250">
        <w:rPr>
          <w:vanish/>
        </w:rPr>
        <w:t>Környezetvédelmi, Közegészségügyi és Élelmiszer-biztonsági Bizottság</w:t>
      </w:r>
      <w:bookmarkEnd w:id="3"/>
    </w:p>
    <w:p w:rsidR="00E32A7B" w:rsidRPr="00BE5250" w:rsidRDefault="00E32A7B" w:rsidP="00E32A7B">
      <w:pPr>
        <w:rPr>
          <w:vanish/>
        </w:rPr>
      </w:pPr>
      <w:bookmarkStart w:id="4" w:name="PE"/>
      <w:r w:rsidRPr="00BE5250">
        <w:rPr>
          <w:vanish/>
        </w:rPr>
        <w:t>PE</w:t>
      </w:r>
      <w:r w:rsidRPr="005A5A1B">
        <w:rPr>
          <w:vanish/>
        </w:rPr>
        <w:t>737</w:t>
      </w:r>
      <w:r w:rsidRPr="00BE5250">
        <w:rPr>
          <w:vanish/>
        </w:rPr>
        <w:t>.</w:t>
      </w:r>
      <w:r w:rsidRPr="005A5A1B">
        <w:rPr>
          <w:vanish/>
        </w:rPr>
        <w:t>356</w:t>
      </w:r>
      <w:bookmarkEnd w:id="4"/>
    </w:p>
    <w:p w:rsidR="00E32A7B" w:rsidRPr="00BE5250" w:rsidRDefault="00E32A7B" w:rsidP="00E32A7B">
      <w:pPr>
        <w:pStyle w:val="ATHeading3"/>
      </w:pPr>
      <w:bookmarkStart w:id="5" w:name="Sujet"/>
      <w:r w:rsidRPr="00BE5250">
        <w:t xml:space="preserve">Az Európai Parlament </w:t>
      </w:r>
      <w:r w:rsidRPr="005A5A1B">
        <w:t>202</w:t>
      </w:r>
      <w:r w:rsidR="00323340" w:rsidRPr="005A5A1B">
        <w:t>4</w:t>
      </w:r>
      <w:r w:rsidRPr="00BE5250">
        <w:t xml:space="preserve">. </w:t>
      </w:r>
      <w:r w:rsidR="00F72412" w:rsidRPr="00BE5250">
        <w:t xml:space="preserve">március </w:t>
      </w:r>
      <w:r w:rsidR="00F72412" w:rsidRPr="005A5A1B">
        <w:t>12</w:t>
      </w:r>
      <w:r w:rsidRPr="00BE5250">
        <w:t>-i jogalkotási állásfoglalása az ipari létesítmények környezeti adatainak bejelentéséről és az ipari kibocsátások portáljának létrehozásáról szóló európai parlamenti és tanácsi rendeletre irányuló javaslatról</w:t>
      </w:r>
      <w:bookmarkEnd w:id="5"/>
      <w:r w:rsidRPr="00BE5250">
        <w:t xml:space="preserve"> </w:t>
      </w:r>
      <w:bookmarkStart w:id="6" w:name="References"/>
      <w:r w:rsidRPr="00BE5250">
        <w:t>(</w:t>
      </w:r>
      <w:proofErr w:type="gramStart"/>
      <w:r w:rsidRPr="00BE5250">
        <w:t>COM(</w:t>
      </w:r>
      <w:proofErr w:type="gramEnd"/>
      <w:r w:rsidRPr="005A5A1B">
        <w:t>2022</w:t>
      </w:r>
      <w:r w:rsidRPr="00BE5250">
        <w:t>)</w:t>
      </w:r>
      <w:r w:rsidRPr="005A5A1B">
        <w:t>0157</w:t>
      </w:r>
      <w:r w:rsidRPr="00BE5250">
        <w:t xml:space="preserve"> – C</w:t>
      </w:r>
      <w:r w:rsidRPr="005A5A1B">
        <w:t>9</w:t>
      </w:r>
      <w:r w:rsidRPr="00BE5250">
        <w:t>-</w:t>
      </w:r>
      <w:r w:rsidRPr="005A5A1B">
        <w:t>0145</w:t>
      </w:r>
      <w:r w:rsidRPr="00BE5250">
        <w:t>/</w:t>
      </w:r>
      <w:r w:rsidRPr="005A5A1B">
        <w:t>2022</w:t>
      </w:r>
      <w:r w:rsidRPr="00BE5250">
        <w:t xml:space="preserve"> – </w:t>
      </w:r>
      <w:r w:rsidRPr="005A5A1B">
        <w:t>2022</w:t>
      </w:r>
      <w:r w:rsidRPr="00BE5250">
        <w:t>/</w:t>
      </w:r>
      <w:r w:rsidRPr="005A5A1B">
        <w:t>0105</w:t>
      </w:r>
      <w:r w:rsidRPr="00BE5250">
        <w:t>(COD))</w:t>
      </w:r>
      <w:bookmarkEnd w:id="6"/>
    </w:p>
    <w:p w:rsidR="00831C28" w:rsidRPr="00BE5250" w:rsidRDefault="00831C28" w:rsidP="00831C28">
      <w:pPr>
        <w:pStyle w:val="NormalBold"/>
      </w:pPr>
      <w:bookmarkStart w:id="7" w:name="TextBodyBegin"/>
      <w:bookmarkEnd w:id="7"/>
      <w:r w:rsidRPr="00BE5250">
        <w:t>(Rendes jogalkotási eljárás: első olvasat)</w:t>
      </w:r>
    </w:p>
    <w:p w:rsidR="00831C28" w:rsidRPr="00BE5250" w:rsidRDefault="00831C28" w:rsidP="00831C28">
      <w:pPr>
        <w:pStyle w:val="EPComma"/>
      </w:pPr>
      <w:r w:rsidRPr="00BE5250">
        <w:rPr>
          <w:i/>
        </w:rPr>
        <w:t>Az Európai Parlament,</w:t>
      </w:r>
    </w:p>
    <w:p w:rsidR="00831C28" w:rsidRPr="00BE5250" w:rsidRDefault="00831C28" w:rsidP="00E264AF">
      <w:pPr>
        <w:pStyle w:val="NormalHanging12a"/>
        <w:widowControl/>
      </w:pPr>
      <w:r w:rsidRPr="00BE5250">
        <w:t>–</w:t>
      </w:r>
      <w:r w:rsidRPr="00BE5250">
        <w:tab/>
        <w:t>tekintettel a Bizottság Parlamenthez és Tanácshoz intézett javaslatára (</w:t>
      </w:r>
      <w:proofErr w:type="gramStart"/>
      <w:r w:rsidRPr="00BE5250">
        <w:t>COM(</w:t>
      </w:r>
      <w:proofErr w:type="gramEnd"/>
      <w:r w:rsidRPr="005A5A1B">
        <w:t>2022</w:t>
      </w:r>
      <w:r w:rsidRPr="00BE5250">
        <w:t>)</w:t>
      </w:r>
      <w:r w:rsidRPr="005A5A1B">
        <w:t>0157</w:t>
      </w:r>
      <w:r w:rsidRPr="00BE5250">
        <w:t>),</w:t>
      </w:r>
    </w:p>
    <w:p w:rsidR="00831C28" w:rsidRPr="00BE5250" w:rsidRDefault="00831C28" w:rsidP="00E264AF">
      <w:pPr>
        <w:pStyle w:val="NormalHanging12a"/>
        <w:widowControl/>
      </w:pPr>
      <w:r w:rsidRPr="00BE5250">
        <w:t>–</w:t>
      </w:r>
      <w:r w:rsidRPr="00BE5250">
        <w:tab/>
        <w:t xml:space="preserve">tekintettel az Európai Unió működéséről szóló szerződés </w:t>
      </w:r>
      <w:r w:rsidRPr="005A5A1B">
        <w:t>294</w:t>
      </w:r>
      <w:r w:rsidRPr="00BE5250">
        <w:t>. cikkének (</w:t>
      </w:r>
      <w:r w:rsidRPr="005A5A1B">
        <w:t>2</w:t>
      </w:r>
      <w:r w:rsidRPr="00BE5250">
        <w:t xml:space="preserve">) bekezdésére és </w:t>
      </w:r>
      <w:r w:rsidRPr="005A5A1B">
        <w:t>192</w:t>
      </w:r>
      <w:r w:rsidRPr="00BE5250">
        <w:t>. cikke (</w:t>
      </w:r>
      <w:r w:rsidRPr="005A5A1B">
        <w:t>1</w:t>
      </w:r>
      <w:r w:rsidRPr="00BE5250">
        <w:t>) bekezdésére, amelyek alapján a Bizottság javaslatát benyújtotta a Parlamenthez (C</w:t>
      </w:r>
      <w:r w:rsidRPr="005A5A1B">
        <w:t>9</w:t>
      </w:r>
      <w:r w:rsidRPr="00BE5250">
        <w:noBreakHyphen/>
      </w:r>
      <w:r w:rsidRPr="005A5A1B">
        <w:t>0145</w:t>
      </w:r>
      <w:r w:rsidRPr="00BE5250">
        <w:t>/</w:t>
      </w:r>
      <w:r w:rsidRPr="005A5A1B">
        <w:t>2022</w:t>
      </w:r>
      <w:r w:rsidRPr="00BE5250">
        <w:t>),</w:t>
      </w:r>
    </w:p>
    <w:p w:rsidR="00831C28" w:rsidRPr="00BE5250" w:rsidRDefault="00831C28" w:rsidP="00E264AF">
      <w:pPr>
        <w:pStyle w:val="NormalHanging12a"/>
        <w:widowControl/>
      </w:pPr>
      <w:r w:rsidRPr="00BE5250">
        <w:t>–</w:t>
      </w:r>
      <w:r w:rsidRPr="00BE5250">
        <w:tab/>
        <w:t xml:space="preserve">tekintettel az Európai Unió működéséről szóló szerződés </w:t>
      </w:r>
      <w:r w:rsidRPr="005A5A1B">
        <w:t>294</w:t>
      </w:r>
      <w:r w:rsidRPr="00BE5250">
        <w:t>. cikkének (</w:t>
      </w:r>
      <w:r w:rsidRPr="005A5A1B">
        <w:t>3</w:t>
      </w:r>
      <w:r w:rsidRPr="00BE5250">
        <w:t>) bekezdésére,</w:t>
      </w:r>
    </w:p>
    <w:p w:rsidR="00831C28" w:rsidRPr="00BE5250" w:rsidRDefault="00831C28" w:rsidP="00E264AF">
      <w:pPr>
        <w:pStyle w:val="NormalHanging12a"/>
        <w:widowControl/>
      </w:pPr>
      <w:r w:rsidRPr="00BE5250">
        <w:t>–</w:t>
      </w:r>
      <w:r w:rsidRPr="00BE5250">
        <w:tab/>
        <w:t>tekintettel a</w:t>
      </w:r>
      <w:r w:rsidR="007259FC" w:rsidRPr="00BE5250">
        <w:t>z Európai</w:t>
      </w:r>
      <w:r w:rsidRPr="00BE5250">
        <w:t xml:space="preserve"> Gazdasági és Szociális Bizottság </w:t>
      </w:r>
      <w:r w:rsidRPr="005A5A1B">
        <w:t>2022</w:t>
      </w:r>
      <w:r w:rsidRPr="00BE5250">
        <w:t xml:space="preserve">. július </w:t>
      </w:r>
      <w:r w:rsidRPr="005A5A1B">
        <w:t>14</w:t>
      </w:r>
      <w:r w:rsidRPr="00BE5250">
        <w:t>-i véleményére</w:t>
      </w:r>
      <w:r w:rsidRPr="00BE5250">
        <w:rPr>
          <w:rStyle w:val="FootnoteReference"/>
        </w:rPr>
        <w:footnoteReference w:id="1"/>
      </w:r>
      <w:r w:rsidRPr="00BE5250">
        <w:t>,</w:t>
      </w:r>
    </w:p>
    <w:p w:rsidR="00831C28" w:rsidRPr="00BE5250" w:rsidRDefault="00831C28" w:rsidP="00E264AF">
      <w:pPr>
        <w:pStyle w:val="NormalHanging12a"/>
        <w:widowControl/>
      </w:pPr>
      <w:r w:rsidRPr="00BE5250">
        <w:t>–</w:t>
      </w:r>
      <w:r w:rsidRPr="00BE5250">
        <w:tab/>
        <w:t xml:space="preserve">tekintettel a Régiók Bizottsága </w:t>
      </w:r>
      <w:r w:rsidRPr="005A5A1B">
        <w:t>2022</w:t>
      </w:r>
      <w:r w:rsidRPr="00BE5250">
        <w:t xml:space="preserve">. október </w:t>
      </w:r>
      <w:r w:rsidRPr="005A5A1B">
        <w:t>12</w:t>
      </w:r>
      <w:r w:rsidRPr="00BE5250">
        <w:t>-i véleményére</w:t>
      </w:r>
      <w:r w:rsidRPr="00BE5250">
        <w:rPr>
          <w:rStyle w:val="FootnoteReference"/>
        </w:rPr>
        <w:footnoteReference w:id="2"/>
      </w:r>
      <w:r w:rsidRPr="00BE5250">
        <w:t>,</w:t>
      </w:r>
    </w:p>
    <w:p w:rsidR="00F72412" w:rsidRPr="00BE5250" w:rsidRDefault="00F72412" w:rsidP="00BE5250">
      <w:pPr>
        <w:pStyle w:val="NormalHanging12a"/>
      </w:pPr>
      <w:r w:rsidRPr="00BE5250">
        <w:t>–</w:t>
      </w:r>
      <w:r w:rsidRPr="00BE5250">
        <w:tab/>
        <w:t xml:space="preserve">tekintettel az illetékes bizottság által az eljárási szabályzat </w:t>
      </w:r>
      <w:r w:rsidRPr="005A5A1B">
        <w:t>74</w:t>
      </w:r>
      <w:r w:rsidRPr="00BE5250">
        <w:t>. cikkének (</w:t>
      </w:r>
      <w:r w:rsidRPr="005A5A1B">
        <w:t>4</w:t>
      </w:r>
      <w:r w:rsidRPr="00BE5250">
        <w:t xml:space="preserve">) bekezdése alapján jóváhagyott ideiglenes megállapodásra és a Tanács képviselőjének </w:t>
      </w:r>
      <w:r w:rsidRPr="005A5A1B">
        <w:t>2023</w:t>
      </w:r>
      <w:r w:rsidRPr="00BE5250">
        <w:t xml:space="preserve">. december </w:t>
      </w:r>
      <w:r w:rsidRPr="005A5A1B">
        <w:t>15</w:t>
      </w:r>
      <w:r w:rsidRPr="00BE5250">
        <w:t xml:space="preserve">-i írásbeli kötelezettségvállalására, amely szerint egyetért a Parlament álláspontjával, az Európai Unió működéséről szóló szerződés </w:t>
      </w:r>
      <w:r w:rsidRPr="005A5A1B">
        <w:t>294</w:t>
      </w:r>
      <w:r w:rsidRPr="00BE5250">
        <w:t>. cikke (</w:t>
      </w:r>
      <w:r w:rsidRPr="005A5A1B">
        <w:t>4</w:t>
      </w:r>
      <w:r w:rsidRPr="00BE5250">
        <w:t>) bekezdésével összhangban,</w:t>
      </w:r>
    </w:p>
    <w:p w:rsidR="00831C28" w:rsidRPr="00BE5250" w:rsidRDefault="00831C28" w:rsidP="00E264AF">
      <w:pPr>
        <w:pStyle w:val="NormalHanging12a"/>
        <w:widowControl/>
      </w:pPr>
      <w:r w:rsidRPr="00BE5250">
        <w:t>–</w:t>
      </w:r>
      <w:r w:rsidRPr="00BE5250">
        <w:tab/>
        <w:t xml:space="preserve">tekintettel eljárási szabályzata </w:t>
      </w:r>
      <w:r w:rsidRPr="005A5A1B">
        <w:t>59</w:t>
      </w:r>
      <w:r w:rsidRPr="00BE5250">
        <w:t>. cikkére,</w:t>
      </w:r>
    </w:p>
    <w:p w:rsidR="00831C28" w:rsidRPr="00BE5250" w:rsidRDefault="00831C28" w:rsidP="00E264AF">
      <w:pPr>
        <w:pStyle w:val="NormalHanging12a"/>
        <w:widowControl/>
      </w:pPr>
      <w:r w:rsidRPr="00BE5250">
        <w:t>–</w:t>
      </w:r>
      <w:r w:rsidRPr="00BE5250">
        <w:tab/>
        <w:t>tekintettel a Környezetvédelmi, Közegészségügyi és Élelmiszer-biztonsági Bizottság jelentésére (A</w:t>
      </w:r>
      <w:r w:rsidRPr="005A5A1B">
        <w:t>9</w:t>
      </w:r>
      <w:r w:rsidRPr="00BE5250">
        <w:t>-</w:t>
      </w:r>
      <w:r w:rsidRPr="005A5A1B">
        <w:t>0211</w:t>
      </w:r>
      <w:r w:rsidRPr="00BE5250">
        <w:t>/</w:t>
      </w:r>
      <w:r w:rsidRPr="005A5A1B">
        <w:t>2023</w:t>
      </w:r>
      <w:r w:rsidRPr="00BE5250">
        <w:t>),</w:t>
      </w:r>
    </w:p>
    <w:p w:rsidR="00831C28" w:rsidRPr="00BE5250" w:rsidRDefault="00831C28" w:rsidP="00E264AF">
      <w:pPr>
        <w:pStyle w:val="NormalHanging12a"/>
        <w:widowControl/>
      </w:pPr>
      <w:r w:rsidRPr="005A5A1B">
        <w:t>1</w:t>
      </w:r>
      <w:r w:rsidRPr="00BE5250">
        <w:t>.</w:t>
      </w:r>
      <w:r w:rsidRPr="00BE5250">
        <w:tab/>
        <w:t>elfogadja első olvasatban az alábbi álláspontot</w:t>
      </w:r>
      <w:r w:rsidR="00F72412" w:rsidRPr="00BE5250">
        <w:rPr>
          <w:rStyle w:val="FootnoteReference"/>
        </w:rPr>
        <w:footnoteReference w:id="3"/>
      </w:r>
      <w:r w:rsidRPr="00BE5250">
        <w:t>;</w:t>
      </w:r>
    </w:p>
    <w:p w:rsidR="00831C28" w:rsidRPr="00BE5250" w:rsidRDefault="00831C28" w:rsidP="00E264AF">
      <w:pPr>
        <w:pStyle w:val="NormalHanging12a"/>
        <w:widowControl/>
      </w:pPr>
      <w:r w:rsidRPr="005A5A1B">
        <w:lastRenderedPageBreak/>
        <w:t>2</w:t>
      </w:r>
      <w:r w:rsidRPr="00BE5250">
        <w:t>.</w:t>
      </w:r>
      <w:r w:rsidRPr="00BE5250">
        <w:tab/>
        <w:t xml:space="preserve">felkéri a Bizottságot, hogy utalja az ügyet újból a Parlamenthez, ha javaslatát másik szöveggel váltja fel, lényegesen </w:t>
      </w:r>
      <w:proofErr w:type="gramStart"/>
      <w:r w:rsidRPr="00BE5250">
        <w:t>módosítja</w:t>
      </w:r>
      <w:proofErr w:type="gramEnd"/>
      <w:r w:rsidRPr="00BE5250">
        <w:t xml:space="preserve"> vagy lényegesen módosítani kívánja;</w:t>
      </w:r>
    </w:p>
    <w:p w:rsidR="00831C28" w:rsidRPr="00BE5250" w:rsidRDefault="00831C28" w:rsidP="00E264AF">
      <w:pPr>
        <w:pStyle w:val="NormalHanging12a"/>
        <w:widowControl/>
      </w:pPr>
      <w:r w:rsidRPr="005A5A1B">
        <w:t>3</w:t>
      </w:r>
      <w:r w:rsidRPr="00BE5250">
        <w:t>.</w:t>
      </w:r>
      <w:r w:rsidRPr="00BE5250">
        <w:tab/>
        <w:t xml:space="preserve">utasítja elnökét, hogy továbbítsa a Parlament álláspontját a Tanácsnak és a Bizottságnak, </w:t>
      </w:r>
      <w:bookmarkStart w:id="8" w:name="_GoBack"/>
      <w:bookmarkEnd w:id="8"/>
      <w:r w:rsidRPr="00BE5250">
        <w:t>valamint a nemzeti parlamenteknek.</w:t>
      </w:r>
    </w:p>
    <w:p w:rsidR="00486B6A" w:rsidRPr="00BE5250" w:rsidRDefault="00486B6A" w:rsidP="00E264AF">
      <w:pPr>
        <w:pStyle w:val="NormalHanging12a"/>
        <w:widowControl/>
        <w:sectPr w:rsidR="00486B6A" w:rsidRPr="00BE5250" w:rsidSect="00CF15E4">
          <w:footnotePr>
            <w:numRestart w:val="eachSect"/>
          </w:footnotePr>
          <w:pgSz w:w="11907" w:h="16840" w:code="1"/>
          <w:pgMar w:top="1134" w:right="1134" w:bottom="1134" w:left="1134" w:header="567" w:footer="567" w:gutter="0"/>
          <w:cols w:space="708"/>
          <w:docGrid w:linePitch="360"/>
        </w:sectPr>
      </w:pPr>
    </w:p>
    <w:p w:rsidR="00F72412" w:rsidRPr="00BE5250" w:rsidRDefault="00F72412" w:rsidP="00BE5250">
      <w:pPr>
        <w:widowControl/>
        <w:spacing w:after="240"/>
        <w:jc w:val="both"/>
        <w:rPr>
          <w:b/>
          <w:bCs/>
        </w:rPr>
      </w:pPr>
      <w:r w:rsidRPr="00BE5250">
        <w:rPr>
          <w:b/>
          <w:bCs/>
        </w:rPr>
        <w:lastRenderedPageBreak/>
        <w:t>P</w:t>
      </w:r>
      <w:r w:rsidRPr="005A5A1B">
        <w:rPr>
          <w:b/>
          <w:bCs/>
        </w:rPr>
        <w:t>9</w:t>
      </w:r>
      <w:r w:rsidRPr="00BE5250">
        <w:rPr>
          <w:b/>
          <w:bCs/>
        </w:rPr>
        <w:t>_</w:t>
      </w:r>
      <w:proofErr w:type="gramStart"/>
      <w:r w:rsidRPr="00BE5250">
        <w:rPr>
          <w:b/>
          <w:bCs/>
        </w:rPr>
        <w:t>TC</w:t>
      </w:r>
      <w:r w:rsidRPr="005A5A1B">
        <w:rPr>
          <w:b/>
          <w:bCs/>
        </w:rPr>
        <w:t>1</w:t>
      </w:r>
      <w:r w:rsidRPr="00BE5250">
        <w:rPr>
          <w:b/>
          <w:bCs/>
        </w:rPr>
        <w:t>-COD(</w:t>
      </w:r>
      <w:proofErr w:type="gramEnd"/>
      <w:r w:rsidRPr="005A5A1B">
        <w:rPr>
          <w:b/>
          <w:bCs/>
        </w:rPr>
        <w:t>202</w:t>
      </w:r>
      <w:r w:rsidR="00486B6A" w:rsidRPr="005A5A1B">
        <w:rPr>
          <w:b/>
          <w:bCs/>
        </w:rPr>
        <w:t>2</w:t>
      </w:r>
      <w:r w:rsidRPr="00BE5250">
        <w:rPr>
          <w:b/>
          <w:bCs/>
        </w:rPr>
        <w:t>)</w:t>
      </w:r>
      <w:r w:rsidRPr="005A5A1B">
        <w:rPr>
          <w:b/>
          <w:bCs/>
        </w:rPr>
        <w:t>0</w:t>
      </w:r>
      <w:r w:rsidR="00486B6A" w:rsidRPr="005A5A1B">
        <w:rPr>
          <w:b/>
          <w:bCs/>
        </w:rPr>
        <w:t>105</w:t>
      </w:r>
    </w:p>
    <w:p w:rsidR="00F72412" w:rsidRPr="00BE5250" w:rsidRDefault="00F72412" w:rsidP="00EB1741">
      <w:pPr>
        <w:widowControl/>
        <w:rPr>
          <w:b/>
        </w:rPr>
      </w:pPr>
      <w:r w:rsidRPr="00BE5250">
        <w:rPr>
          <w:b/>
        </w:rPr>
        <w:t xml:space="preserve">Az Európai Parlament álláspontja, amely első olvasatban </w:t>
      </w:r>
      <w:r w:rsidRPr="005A5A1B">
        <w:rPr>
          <w:b/>
        </w:rPr>
        <w:t>2024</w:t>
      </w:r>
      <w:r w:rsidRPr="00BE5250">
        <w:rPr>
          <w:b/>
        </w:rPr>
        <w:t xml:space="preserve">. március </w:t>
      </w:r>
      <w:r w:rsidRPr="005A5A1B">
        <w:rPr>
          <w:b/>
        </w:rPr>
        <w:t>12</w:t>
      </w:r>
      <w:r w:rsidRPr="00BE5250">
        <w:rPr>
          <w:b/>
        </w:rPr>
        <w:t xml:space="preserve">-én került elfogadásra </w:t>
      </w:r>
      <w:r w:rsidR="00486B6A" w:rsidRPr="00BE5250">
        <w:rPr>
          <w:b/>
        </w:rPr>
        <w:t>a</w:t>
      </w:r>
      <w:r w:rsidR="00EB1741" w:rsidRPr="00EB1741">
        <w:rPr>
          <w:b/>
        </w:rPr>
        <w:t>z ipari létesítmények környezeti adatainak bejelentéséről, az ipari kibocsátások portáljának létrehozásáról és a 166/2006/EK rendelet hatályon kívül helyezéséről</w:t>
      </w:r>
      <w:r w:rsidR="00EB1741">
        <w:rPr>
          <w:b/>
        </w:rPr>
        <w:t xml:space="preserve"> </w:t>
      </w:r>
      <w:r w:rsidRPr="00BE5250">
        <w:rPr>
          <w:b/>
        </w:rPr>
        <w:t xml:space="preserve">szóló (EU) </w:t>
      </w:r>
      <w:r w:rsidRPr="005A5A1B">
        <w:rPr>
          <w:b/>
        </w:rPr>
        <w:t>2024</w:t>
      </w:r>
      <w:r w:rsidRPr="00BE5250">
        <w:rPr>
          <w:b/>
        </w:rPr>
        <w:t>/.</w:t>
      </w:r>
      <w:proofErr w:type="gramStart"/>
      <w:r w:rsidRPr="00BE5250">
        <w:rPr>
          <w:b/>
        </w:rPr>
        <w:t>..</w:t>
      </w:r>
      <w:proofErr w:type="gramEnd"/>
      <w:r w:rsidRPr="00BE5250">
        <w:rPr>
          <w:b/>
        </w:rPr>
        <w:t xml:space="preserve"> európai parlamenti és tanácsi </w:t>
      </w:r>
      <w:r w:rsidR="00486B6A" w:rsidRPr="00BE5250">
        <w:rPr>
          <w:b/>
        </w:rPr>
        <w:t xml:space="preserve">rendelet </w:t>
      </w:r>
      <w:r w:rsidRPr="00BE5250">
        <w:rPr>
          <w:b/>
        </w:rPr>
        <w:t>elfogadására tekintettel</w:t>
      </w:r>
    </w:p>
    <w:p w:rsidR="00EB1741" w:rsidRDefault="00EB1741" w:rsidP="00EB1741">
      <w:pPr>
        <w:rPr>
          <w:i/>
        </w:rPr>
      </w:pPr>
    </w:p>
    <w:p w:rsidR="00EB1741" w:rsidRPr="00FB2E8F" w:rsidRDefault="00EB1741" w:rsidP="00EB1741">
      <w:pPr>
        <w:rPr>
          <w:rFonts w:eastAsia="Calibri"/>
          <w:b/>
          <w:bCs/>
          <w:szCs w:val="24"/>
        </w:rPr>
      </w:pPr>
      <w:r>
        <w:rPr>
          <w:i/>
        </w:rPr>
        <w:t>(</w:t>
      </w:r>
      <w:r w:rsidRPr="00E20889">
        <w:rPr>
          <w:i/>
        </w:rPr>
        <w:t xml:space="preserve">A Parlament és a Tanács megállapodása következtében a Parlament álláspontja megegyezik a végleges jogalkotási </w:t>
      </w:r>
      <w:proofErr w:type="gramStart"/>
      <w:r w:rsidRPr="00E20889">
        <w:rPr>
          <w:i/>
        </w:rPr>
        <w:t>aktussal</w:t>
      </w:r>
      <w:proofErr w:type="gramEnd"/>
      <w:r w:rsidRPr="00E20889">
        <w:rPr>
          <w:i/>
        </w:rPr>
        <w:t>, az (EU) 2024/</w:t>
      </w:r>
      <w:r>
        <w:rPr>
          <w:i/>
        </w:rPr>
        <w:t>1244</w:t>
      </w:r>
      <w:r w:rsidRPr="00E20889">
        <w:rPr>
          <w:i/>
        </w:rPr>
        <w:t xml:space="preserve"> </w:t>
      </w:r>
      <w:r>
        <w:rPr>
          <w:i/>
        </w:rPr>
        <w:t>rendelettel</w:t>
      </w:r>
      <w:r>
        <w:rPr>
          <w:i/>
        </w:rPr>
        <w:t>.</w:t>
      </w:r>
      <w:r w:rsidRPr="00E20889">
        <w:rPr>
          <w:i/>
        </w:rPr>
        <w:t>)</w:t>
      </w:r>
    </w:p>
    <w:sectPr w:rsidR="00EB1741" w:rsidRPr="00FB2E8F" w:rsidSect="00777D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412" w:rsidRPr="00777D95" w:rsidRDefault="00F72412">
      <w:r w:rsidRPr="00777D95">
        <w:separator/>
      </w:r>
    </w:p>
  </w:endnote>
  <w:endnote w:type="continuationSeparator" w:id="0">
    <w:p w:rsidR="00F72412" w:rsidRPr="00777D95" w:rsidRDefault="00F72412">
      <w:r w:rsidRPr="00777D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12" w:rsidRPr="00777D95" w:rsidRDefault="00F724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12" w:rsidRPr="00777D95" w:rsidRDefault="00F7241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12" w:rsidRPr="00777D95" w:rsidRDefault="00F724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412" w:rsidRPr="00777D95" w:rsidRDefault="00F72412">
      <w:r w:rsidRPr="00777D95">
        <w:separator/>
      </w:r>
    </w:p>
  </w:footnote>
  <w:footnote w:type="continuationSeparator" w:id="0">
    <w:p w:rsidR="00F72412" w:rsidRPr="00777D95" w:rsidRDefault="00F72412">
      <w:r w:rsidRPr="00777D95">
        <w:continuationSeparator/>
      </w:r>
    </w:p>
  </w:footnote>
  <w:footnote w:id="1">
    <w:p w:rsidR="00F72412" w:rsidRPr="00777D95" w:rsidRDefault="00F72412" w:rsidP="00CC0CFD">
      <w:pPr>
        <w:pStyle w:val="FootnoteText"/>
        <w:ind w:left="567" w:hanging="567"/>
        <w:rPr>
          <w:sz w:val="24"/>
          <w:lang w:val="hu-HU"/>
        </w:rPr>
      </w:pPr>
      <w:r w:rsidRPr="00777D95">
        <w:rPr>
          <w:rStyle w:val="FootnoteReference"/>
          <w:sz w:val="24"/>
          <w:lang w:val="hu-HU"/>
        </w:rPr>
        <w:footnoteRef/>
      </w:r>
      <w:r w:rsidRPr="00777D95">
        <w:rPr>
          <w:sz w:val="24"/>
          <w:lang w:val="hu-HU"/>
        </w:rPr>
        <w:t xml:space="preserve"> </w:t>
      </w:r>
      <w:r w:rsidRPr="00777D95">
        <w:rPr>
          <w:sz w:val="24"/>
          <w:lang w:val="hu-HU"/>
        </w:rPr>
        <w:tab/>
        <w:t>HL C </w:t>
      </w:r>
      <w:r w:rsidRPr="005A5A1B">
        <w:rPr>
          <w:sz w:val="24"/>
          <w:lang w:val="hu-HU"/>
        </w:rPr>
        <w:t>443</w:t>
      </w:r>
      <w:r w:rsidRPr="00777D95">
        <w:rPr>
          <w:sz w:val="24"/>
          <w:lang w:val="hu-HU"/>
        </w:rPr>
        <w:t xml:space="preserve">., </w:t>
      </w:r>
      <w:r w:rsidRPr="005A5A1B">
        <w:rPr>
          <w:sz w:val="24"/>
          <w:lang w:val="hu-HU"/>
        </w:rPr>
        <w:t>2022</w:t>
      </w:r>
      <w:r w:rsidRPr="00777D95">
        <w:rPr>
          <w:sz w:val="24"/>
          <w:lang w:val="hu-HU"/>
        </w:rPr>
        <w:t>.</w:t>
      </w:r>
      <w:r w:rsidRPr="005A5A1B">
        <w:rPr>
          <w:sz w:val="24"/>
          <w:lang w:val="hu-HU"/>
        </w:rPr>
        <w:t>11</w:t>
      </w:r>
      <w:r w:rsidRPr="00777D95">
        <w:rPr>
          <w:sz w:val="24"/>
          <w:lang w:val="hu-HU"/>
        </w:rPr>
        <w:t>.</w:t>
      </w:r>
      <w:r w:rsidRPr="005A5A1B">
        <w:rPr>
          <w:sz w:val="24"/>
          <w:lang w:val="hu-HU"/>
        </w:rPr>
        <w:t>22</w:t>
      </w:r>
      <w:proofErr w:type="gramStart"/>
      <w:r w:rsidRPr="00777D95">
        <w:rPr>
          <w:sz w:val="24"/>
          <w:lang w:val="hu-HU"/>
        </w:rPr>
        <w:t>.,</w:t>
      </w:r>
      <w:proofErr w:type="gramEnd"/>
      <w:r w:rsidRPr="00777D95">
        <w:rPr>
          <w:sz w:val="24"/>
          <w:lang w:val="hu-HU"/>
        </w:rPr>
        <w:t xml:space="preserve"> </w:t>
      </w:r>
      <w:r w:rsidRPr="005A5A1B">
        <w:rPr>
          <w:sz w:val="24"/>
          <w:lang w:val="hu-HU"/>
        </w:rPr>
        <w:t>130</w:t>
      </w:r>
      <w:r w:rsidRPr="00777D95">
        <w:rPr>
          <w:sz w:val="24"/>
          <w:lang w:val="hu-HU"/>
        </w:rPr>
        <w:t>. o.</w:t>
      </w:r>
    </w:p>
  </w:footnote>
  <w:footnote w:id="2">
    <w:p w:rsidR="00F72412" w:rsidRPr="00777D95" w:rsidRDefault="00F72412" w:rsidP="00CC0CFD">
      <w:pPr>
        <w:pStyle w:val="FootnoteText"/>
        <w:ind w:left="567" w:hanging="567"/>
        <w:rPr>
          <w:sz w:val="24"/>
          <w:lang w:val="hu-HU"/>
        </w:rPr>
      </w:pPr>
      <w:r w:rsidRPr="00777D95">
        <w:rPr>
          <w:rStyle w:val="FootnoteReference"/>
          <w:sz w:val="24"/>
          <w:lang w:val="hu-HU"/>
        </w:rPr>
        <w:footnoteRef/>
      </w:r>
      <w:r w:rsidRPr="00777D95">
        <w:rPr>
          <w:sz w:val="24"/>
          <w:lang w:val="hu-HU"/>
        </w:rPr>
        <w:t xml:space="preserve"> </w:t>
      </w:r>
      <w:r w:rsidRPr="00777D95">
        <w:rPr>
          <w:sz w:val="24"/>
          <w:lang w:val="hu-HU"/>
        </w:rPr>
        <w:tab/>
        <w:t>HL C </w:t>
      </w:r>
      <w:r w:rsidRPr="005A5A1B">
        <w:rPr>
          <w:sz w:val="24"/>
          <w:lang w:val="hu-HU"/>
        </w:rPr>
        <w:t>498</w:t>
      </w:r>
      <w:r w:rsidRPr="00777D95">
        <w:rPr>
          <w:sz w:val="24"/>
          <w:lang w:val="hu-HU"/>
        </w:rPr>
        <w:t xml:space="preserve">., </w:t>
      </w:r>
      <w:r w:rsidRPr="005A5A1B">
        <w:rPr>
          <w:sz w:val="24"/>
          <w:lang w:val="hu-HU"/>
        </w:rPr>
        <w:t>2022</w:t>
      </w:r>
      <w:r w:rsidRPr="00777D95">
        <w:rPr>
          <w:sz w:val="24"/>
          <w:lang w:val="hu-HU"/>
        </w:rPr>
        <w:t>.</w:t>
      </w:r>
      <w:r w:rsidRPr="005A5A1B">
        <w:rPr>
          <w:sz w:val="24"/>
          <w:lang w:val="hu-HU"/>
        </w:rPr>
        <w:t>12</w:t>
      </w:r>
      <w:r w:rsidRPr="00777D95">
        <w:rPr>
          <w:sz w:val="24"/>
          <w:lang w:val="hu-HU"/>
        </w:rPr>
        <w:t>.</w:t>
      </w:r>
      <w:r w:rsidRPr="005A5A1B">
        <w:rPr>
          <w:sz w:val="24"/>
          <w:lang w:val="hu-HU"/>
        </w:rPr>
        <w:t>30</w:t>
      </w:r>
      <w:proofErr w:type="gramStart"/>
      <w:r w:rsidRPr="00777D95">
        <w:rPr>
          <w:sz w:val="24"/>
          <w:lang w:val="hu-HU"/>
        </w:rPr>
        <w:t>.,</w:t>
      </w:r>
      <w:proofErr w:type="gramEnd"/>
      <w:r w:rsidRPr="00777D95">
        <w:rPr>
          <w:sz w:val="24"/>
          <w:lang w:val="hu-HU"/>
        </w:rPr>
        <w:t xml:space="preserve"> </w:t>
      </w:r>
      <w:r w:rsidRPr="005A5A1B">
        <w:rPr>
          <w:sz w:val="24"/>
          <w:lang w:val="hu-HU"/>
        </w:rPr>
        <w:t>154</w:t>
      </w:r>
      <w:r w:rsidRPr="00777D95">
        <w:rPr>
          <w:sz w:val="24"/>
          <w:lang w:val="hu-HU"/>
        </w:rPr>
        <w:t>. o.</w:t>
      </w:r>
    </w:p>
  </w:footnote>
  <w:footnote w:id="3">
    <w:p w:rsidR="00F72412" w:rsidRPr="00BE5250" w:rsidRDefault="00F72412" w:rsidP="00CC0CFD">
      <w:pPr>
        <w:pStyle w:val="FootnoteText"/>
        <w:ind w:left="567" w:hanging="567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BE5250">
        <w:rPr>
          <w:lang w:val="hu-HU"/>
        </w:rPr>
        <w:t xml:space="preserve"> </w:t>
      </w:r>
      <w:r>
        <w:rPr>
          <w:lang w:val="hu-HU"/>
        </w:rPr>
        <w:tab/>
      </w:r>
      <w:r w:rsidRPr="00BE5250">
        <w:rPr>
          <w:sz w:val="24"/>
          <w:szCs w:val="24"/>
          <w:lang w:val="hu-HU"/>
        </w:rPr>
        <w:t xml:space="preserve">Ez az álláspont lép a </w:t>
      </w:r>
      <w:r w:rsidRPr="005A5A1B">
        <w:rPr>
          <w:sz w:val="24"/>
          <w:szCs w:val="24"/>
          <w:lang w:val="hu-HU"/>
        </w:rPr>
        <w:t>2023</w:t>
      </w:r>
      <w:r w:rsidRPr="00BE5250">
        <w:rPr>
          <w:sz w:val="24"/>
          <w:szCs w:val="24"/>
          <w:lang w:val="hu-HU"/>
        </w:rPr>
        <w:t xml:space="preserve">. július </w:t>
      </w:r>
      <w:r w:rsidRPr="005A5A1B">
        <w:rPr>
          <w:sz w:val="24"/>
          <w:szCs w:val="24"/>
          <w:lang w:val="hu-HU"/>
        </w:rPr>
        <w:t>11</w:t>
      </w:r>
      <w:r w:rsidRPr="00BE5250">
        <w:rPr>
          <w:sz w:val="24"/>
          <w:szCs w:val="24"/>
          <w:lang w:val="hu-HU"/>
        </w:rPr>
        <w:t>-én elfogadott módosítások helyébe (Elfogadott szövegek, P</w:t>
      </w:r>
      <w:r w:rsidRPr="005A5A1B">
        <w:rPr>
          <w:sz w:val="24"/>
          <w:szCs w:val="24"/>
          <w:lang w:val="hu-HU"/>
        </w:rPr>
        <w:t>9</w:t>
      </w:r>
      <w:r w:rsidRPr="00BE5250">
        <w:rPr>
          <w:sz w:val="24"/>
          <w:szCs w:val="24"/>
          <w:lang w:val="hu-HU"/>
        </w:rPr>
        <w:t>_</w:t>
      </w:r>
      <w:proofErr w:type="gramStart"/>
      <w:r w:rsidRPr="00BE5250">
        <w:rPr>
          <w:sz w:val="24"/>
          <w:szCs w:val="24"/>
          <w:lang w:val="hu-HU"/>
        </w:rPr>
        <w:t>TA(</w:t>
      </w:r>
      <w:proofErr w:type="gramEnd"/>
      <w:r w:rsidRPr="005A5A1B">
        <w:rPr>
          <w:sz w:val="24"/>
          <w:szCs w:val="24"/>
          <w:lang w:val="hu-HU"/>
        </w:rPr>
        <w:t>2023</w:t>
      </w:r>
      <w:r w:rsidRPr="00BE5250">
        <w:rPr>
          <w:sz w:val="24"/>
          <w:szCs w:val="24"/>
          <w:lang w:val="hu-HU"/>
        </w:rPr>
        <w:t>)</w:t>
      </w:r>
      <w:r w:rsidRPr="005A5A1B">
        <w:rPr>
          <w:sz w:val="24"/>
          <w:szCs w:val="24"/>
          <w:lang w:val="hu-HU"/>
        </w:rPr>
        <w:t>0260</w:t>
      </w:r>
      <w:r w:rsidRPr="00BE5250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12" w:rsidRPr="00777D95" w:rsidRDefault="00F724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12" w:rsidRPr="00777D95" w:rsidRDefault="00F7241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12" w:rsidRPr="00777D95" w:rsidRDefault="00F724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8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8"/>
  </w:num>
  <w:num w:numId="10">
    <w:abstractNumId w:val="25"/>
  </w:num>
  <w:num w:numId="11">
    <w:abstractNumId w:val="29"/>
  </w:num>
  <w:num w:numId="12">
    <w:abstractNumId w:val="30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24"/>
  </w:num>
  <w:num w:numId="20">
    <w:abstractNumId w:val="13"/>
  </w:num>
  <w:num w:numId="21">
    <w:abstractNumId w:val="27"/>
  </w:num>
  <w:num w:numId="22">
    <w:abstractNumId w:val="7"/>
  </w:num>
  <w:num w:numId="23">
    <w:abstractNumId w:val="14"/>
  </w:num>
  <w:num w:numId="24">
    <w:abstractNumId w:val="15"/>
  </w:num>
  <w:num w:numId="25">
    <w:abstractNumId w:val="5"/>
  </w:num>
  <w:num w:numId="26">
    <w:abstractNumId w:val="4"/>
  </w:num>
  <w:num w:numId="27">
    <w:abstractNumId w:val="22"/>
  </w:num>
  <w:num w:numId="28">
    <w:abstractNumId w:val="23"/>
  </w:num>
  <w:num w:numId="29">
    <w:abstractNumId w:val="6"/>
  </w:num>
  <w:num w:numId="30">
    <w:abstractNumId w:val="20"/>
  </w:num>
  <w:num w:numId="31">
    <w:abstractNumId w:val="3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HU"/>
    <w:docVar w:name="dvnumam" w:val="58"/>
    <w:docVar w:name="dvpe" w:val="737.356"/>
    <w:docVar w:name="dvrapporteur" w:val="Előadó: "/>
    <w:docVar w:name="dvstar" w:val="***I"/>
    <w:docVar w:name="dvtitre" w:val="Az Európai Parlament 2023.  ...-i jogalkotási állásfoglalása az ipari létesítmények környezeti adatainak bejelentéséről és az ipari kibocsátások portáljának létrehozásáról szóló európai parlamenti és tanácsi rendeletre irányuló javaslatról(COM(2022)0157 – C9-0145/2022 – 2022/0105(COD))"/>
  </w:docVars>
  <w:rsids>
    <w:rsidRoot w:val="00E32A7B"/>
    <w:rsid w:val="00002272"/>
    <w:rsid w:val="0005543A"/>
    <w:rsid w:val="00064002"/>
    <w:rsid w:val="000677B9"/>
    <w:rsid w:val="000831BA"/>
    <w:rsid w:val="000A42CC"/>
    <w:rsid w:val="000E7DD9"/>
    <w:rsid w:val="0010095E"/>
    <w:rsid w:val="00125B37"/>
    <w:rsid w:val="00187494"/>
    <w:rsid w:val="001C1F52"/>
    <w:rsid w:val="001F32AE"/>
    <w:rsid w:val="002201AC"/>
    <w:rsid w:val="002767FF"/>
    <w:rsid w:val="002B18FE"/>
    <w:rsid w:val="002B5493"/>
    <w:rsid w:val="00323340"/>
    <w:rsid w:val="0033553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6B6A"/>
    <w:rsid w:val="00494A28"/>
    <w:rsid w:val="004C0004"/>
    <w:rsid w:val="004C5D52"/>
    <w:rsid w:val="0050519A"/>
    <w:rsid w:val="005072A1"/>
    <w:rsid w:val="00514517"/>
    <w:rsid w:val="00545827"/>
    <w:rsid w:val="00560270"/>
    <w:rsid w:val="005A5A1B"/>
    <w:rsid w:val="005C2568"/>
    <w:rsid w:val="006037C0"/>
    <w:rsid w:val="006631B6"/>
    <w:rsid w:val="00680577"/>
    <w:rsid w:val="006F74FA"/>
    <w:rsid w:val="007259FC"/>
    <w:rsid w:val="00731ADD"/>
    <w:rsid w:val="00734777"/>
    <w:rsid w:val="00747932"/>
    <w:rsid w:val="00751A4A"/>
    <w:rsid w:val="00756632"/>
    <w:rsid w:val="00762C74"/>
    <w:rsid w:val="00777D95"/>
    <w:rsid w:val="00786E82"/>
    <w:rsid w:val="00786EC0"/>
    <w:rsid w:val="007D1690"/>
    <w:rsid w:val="007E22AD"/>
    <w:rsid w:val="00817416"/>
    <w:rsid w:val="00831C28"/>
    <w:rsid w:val="00842779"/>
    <w:rsid w:val="00865F67"/>
    <w:rsid w:val="00881A7B"/>
    <w:rsid w:val="008840E5"/>
    <w:rsid w:val="00887B3E"/>
    <w:rsid w:val="008C2AC6"/>
    <w:rsid w:val="008D3BBB"/>
    <w:rsid w:val="00930C23"/>
    <w:rsid w:val="0093193B"/>
    <w:rsid w:val="009509D8"/>
    <w:rsid w:val="00950B64"/>
    <w:rsid w:val="00981893"/>
    <w:rsid w:val="009C6DD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01C"/>
    <w:rsid w:val="00B558F0"/>
    <w:rsid w:val="00BB4924"/>
    <w:rsid w:val="00BD2C35"/>
    <w:rsid w:val="00BD48FE"/>
    <w:rsid w:val="00BD7BD8"/>
    <w:rsid w:val="00BE5250"/>
    <w:rsid w:val="00BE6ADC"/>
    <w:rsid w:val="00C05BFE"/>
    <w:rsid w:val="00C23CD4"/>
    <w:rsid w:val="00C61C0C"/>
    <w:rsid w:val="00C941CB"/>
    <w:rsid w:val="00CC0CFD"/>
    <w:rsid w:val="00CC2357"/>
    <w:rsid w:val="00CD1FE4"/>
    <w:rsid w:val="00CF071A"/>
    <w:rsid w:val="00D058B8"/>
    <w:rsid w:val="00D56C11"/>
    <w:rsid w:val="00D834A0"/>
    <w:rsid w:val="00D872DF"/>
    <w:rsid w:val="00D91E21"/>
    <w:rsid w:val="00DA7FCD"/>
    <w:rsid w:val="00E264AF"/>
    <w:rsid w:val="00E32A7B"/>
    <w:rsid w:val="00E365E1"/>
    <w:rsid w:val="00E711A5"/>
    <w:rsid w:val="00E820A4"/>
    <w:rsid w:val="00E825A1"/>
    <w:rsid w:val="00EB006A"/>
    <w:rsid w:val="00EB1741"/>
    <w:rsid w:val="00EB4772"/>
    <w:rsid w:val="00ED169E"/>
    <w:rsid w:val="00ED4235"/>
    <w:rsid w:val="00F04346"/>
    <w:rsid w:val="00F075DC"/>
    <w:rsid w:val="00F149E9"/>
    <w:rsid w:val="00F215DC"/>
    <w:rsid w:val="00F5134D"/>
    <w:rsid w:val="00F7241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7B876"/>
  <w15:chartTrackingRefBased/>
  <w15:docId w15:val="{5EEF7DD5-34B3-4D7D-A2EA-4FEA0697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31C2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C2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C2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C2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C2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C28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C28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C28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C28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831C2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31C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31C2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31C28"/>
    <w:pPr>
      <w:spacing w:after="120"/>
    </w:pPr>
  </w:style>
  <w:style w:type="paragraph" w:customStyle="1" w:styleId="PageHeading">
    <w:name w:val="PageHeading"/>
    <w:basedOn w:val="Normal"/>
    <w:rsid w:val="00831C2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31C28"/>
    <w:rPr>
      <w:b/>
    </w:rPr>
  </w:style>
  <w:style w:type="paragraph" w:customStyle="1" w:styleId="NormalBold12a">
    <w:name w:val="NormalBold12a"/>
    <w:basedOn w:val="Normal"/>
    <w:rsid w:val="00831C28"/>
    <w:pPr>
      <w:spacing w:after="240"/>
    </w:pPr>
    <w:rPr>
      <w:b/>
    </w:rPr>
  </w:style>
  <w:style w:type="paragraph" w:customStyle="1" w:styleId="AmJustText">
    <w:name w:val="AmJustText"/>
    <w:basedOn w:val="Normal"/>
    <w:rsid w:val="00831C2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31C2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31C28"/>
    <w:pPr>
      <w:spacing w:after="480"/>
      <w:ind w:left="1417"/>
    </w:pPr>
  </w:style>
  <w:style w:type="paragraph" w:customStyle="1" w:styleId="CoverNormal">
    <w:name w:val="CoverNormal"/>
    <w:basedOn w:val="Normal"/>
    <w:rsid w:val="00831C28"/>
    <w:pPr>
      <w:ind w:left="1418"/>
    </w:pPr>
  </w:style>
  <w:style w:type="paragraph" w:customStyle="1" w:styleId="AmCrossRef">
    <w:name w:val="AmCrossRef"/>
    <w:basedOn w:val="Normal"/>
    <w:rsid w:val="00831C2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31C2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31C2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31C2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31C2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31C2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31C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C28"/>
    <w:rPr>
      <w:sz w:val="24"/>
      <w:lang w:val="hu-HU"/>
    </w:rPr>
  </w:style>
  <w:style w:type="paragraph" w:customStyle="1" w:styleId="AmOrLang">
    <w:name w:val="AmOrLang"/>
    <w:basedOn w:val="Normal"/>
    <w:rsid w:val="00831C2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31C2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31C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31C28"/>
    <w:pPr>
      <w:spacing w:before="240"/>
    </w:pPr>
    <w:rPr>
      <w:b/>
    </w:rPr>
  </w:style>
  <w:style w:type="paragraph" w:customStyle="1" w:styleId="EPBody">
    <w:name w:val="EPBody"/>
    <w:basedOn w:val="Normal"/>
    <w:rsid w:val="00831C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31C2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1C28"/>
    <w:pPr>
      <w:spacing w:before="480" w:after="240"/>
    </w:pPr>
  </w:style>
  <w:style w:type="paragraph" w:customStyle="1" w:styleId="Lgendesigne">
    <w:name w:val="Légende signe"/>
    <w:basedOn w:val="Normal"/>
    <w:rsid w:val="00831C2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31C2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31C28"/>
    <w:rPr>
      <w:sz w:val="18"/>
    </w:rPr>
  </w:style>
  <w:style w:type="paragraph" w:customStyle="1" w:styleId="Normal24a">
    <w:name w:val="Normal24a"/>
    <w:basedOn w:val="Normal"/>
    <w:rsid w:val="00831C28"/>
    <w:pPr>
      <w:spacing w:after="480"/>
    </w:pPr>
  </w:style>
  <w:style w:type="paragraph" w:customStyle="1" w:styleId="NormalBoldCenter">
    <w:name w:val="NormalBoldCenter"/>
    <w:basedOn w:val="Normal"/>
    <w:rsid w:val="00831C28"/>
    <w:pPr>
      <w:jc w:val="center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831C28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831C2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31C28"/>
    <w:rPr>
      <w:b/>
      <w:sz w:val="24"/>
      <w:lang w:val="hu-HU"/>
    </w:rPr>
  </w:style>
  <w:style w:type="paragraph" w:customStyle="1" w:styleId="ColumnHeading">
    <w:name w:val="ColumnHeading"/>
    <w:basedOn w:val="Normal"/>
    <w:rsid w:val="00831C2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31C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831C28"/>
    <w:pPr>
      <w:jc w:val="right"/>
    </w:pPr>
    <w:rPr>
      <w:lang w:val="hu-HU"/>
    </w:rPr>
  </w:style>
  <w:style w:type="character" w:styleId="Hyperlink">
    <w:name w:val="Hyperlink"/>
    <w:uiPriority w:val="99"/>
    <w:unhideWhenUsed/>
    <w:rsid w:val="00831C2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31C28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831C28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831C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C28"/>
    <w:rPr>
      <w:sz w:val="24"/>
      <w:lang w:val="hu-HU"/>
    </w:rPr>
  </w:style>
  <w:style w:type="character" w:styleId="CommentReference">
    <w:name w:val="annotation reference"/>
    <w:basedOn w:val="DefaultParagraphFont"/>
    <w:rsid w:val="00831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831C2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1C28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1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31C28"/>
    <w:rPr>
      <w:b/>
      <w:bCs/>
      <w:lang w:val="hu-HU"/>
    </w:rPr>
  </w:style>
  <w:style w:type="paragraph" w:styleId="BalloonText">
    <w:name w:val="Balloon Text"/>
    <w:basedOn w:val="Normal"/>
    <w:link w:val="BalloonTextChar"/>
    <w:uiPriority w:val="99"/>
    <w:unhideWhenUsed/>
    <w:rsid w:val="00831C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31C28"/>
    <w:rPr>
      <w:rFonts w:ascii="Segoe UI" w:hAnsi="Segoe UI" w:cs="Segoe UI"/>
      <w:sz w:val="18"/>
      <w:szCs w:val="18"/>
      <w:lang w:val="hu-HU"/>
    </w:rPr>
  </w:style>
  <w:style w:type="paragraph" w:customStyle="1" w:styleId="Normal1">
    <w:name w:val="Normal1"/>
    <w:basedOn w:val="Normal"/>
    <w:rsid w:val="00831C28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sid w:val="00831C28"/>
    <w:rPr>
      <w:b/>
      <w:i/>
      <w:vertAlign w:val="superscript"/>
    </w:rPr>
  </w:style>
  <w:style w:type="paragraph" w:customStyle="1" w:styleId="Normal12a">
    <w:name w:val="Normal12a"/>
    <w:basedOn w:val="Normal"/>
    <w:rsid w:val="00831C28"/>
    <w:pPr>
      <w:spacing w:after="240"/>
    </w:pPr>
  </w:style>
  <w:style w:type="paragraph" w:customStyle="1" w:styleId="RollCallVotes">
    <w:name w:val="RollCallVotes"/>
    <w:basedOn w:val="Normal"/>
    <w:rsid w:val="00831C2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31C2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31C2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31C28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831C28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831C28"/>
    <w:rPr>
      <w:lang w:val="hu-HU"/>
    </w:rPr>
  </w:style>
  <w:style w:type="numbering" w:customStyle="1" w:styleId="NoList1">
    <w:name w:val="No List1"/>
    <w:next w:val="NoList"/>
    <w:uiPriority w:val="99"/>
    <w:semiHidden/>
    <w:unhideWhenUsed/>
    <w:rsid w:val="00486B6A"/>
  </w:style>
  <w:style w:type="paragraph" w:styleId="ListBullet4">
    <w:name w:val="List Bullet 4"/>
    <w:basedOn w:val="Normal"/>
    <w:uiPriority w:val="99"/>
    <w:rsid w:val="00486B6A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rsid w:val="00486B6A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486B6A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486B6A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486B6A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486B6A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486B6A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486B6A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486B6A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486B6A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486B6A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uiPriority w:val="99"/>
    <w:rsid w:val="00486B6A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486B6A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uiPriority w:val="99"/>
    <w:rsid w:val="00486B6A"/>
    <w:pPr>
      <w:widowControl/>
      <w:numPr>
        <w:numId w:val="16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uiPriority w:val="99"/>
    <w:rsid w:val="00486B6A"/>
    <w:pPr>
      <w:widowControl/>
      <w:numPr>
        <w:numId w:val="17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uiPriority w:val="99"/>
    <w:rsid w:val="00486B6A"/>
    <w:pPr>
      <w:widowControl/>
      <w:numPr>
        <w:numId w:val="18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486B6A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486B6A"/>
    <w:pPr>
      <w:widowControl/>
      <w:numPr>
        <w:numId w:val="14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486B6A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486B6A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486B6A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486B6A"/>
    <w:pPr>
      <w:numPr>
        <w:ilvl w:val="1"/>
        <w:numId w:val="17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486B6A"/>
    <w:pPr>
      <w:numPr>
        <w:ilvl w:val="1"/>
        <w:numId w:val="18"/>
      </w:numPr>
      <w:tabs>
        <w:tab w:val="clear" w:pos="2268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486B6A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486B6A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486B6A"/>
    <w:pPr>
      <w:numPr>
        <w:ilvl w:val="2"/>
        <w:numId w:val="17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486B6A"/>
    <w:pPr>
      <w:numPr>
        <w:ilvl w:val="2"/>
        <w:numId w:val="18"/>
      </w:numPr>
      <w:tabs>
        <w:tab w:val="clear" w:pos="2977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486B6A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486B6A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486B6A"/>
    <w:pPr>
      <w:numPr>
        <w:ilvl w:val="3"/>
        <w:numId w:val="17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486B6A"/>
    <w:pPr>
      <w:numPr>
        <w:ilvl w:val="3"/>
        <w:numId w:val="18"/>
      </w:numPr>
      <w:tabs>
        <w:tab w:val="clear" w:pos="3686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486B6A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486B6A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486B6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486B6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486B6A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486B6A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86B6A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486B6A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486B6A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486B6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486B6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486B6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uiPriority w:val="35"/>
    <w:qFormat/>
    <w:rsid w:val="00486B6A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uiPriority w:val="99"/>
    <w:rsid w:val="00486B6A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486B6A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486B6A"/>
    <w:rPr>
      <w:color w:val="800080"/>
      <w:u w:val="single"/>
    </w:rPr>
  </w:style>
  <w:style w:type="paragraph" w:customStyle="1" w:styleId="Sous-titreobjet">
    <w:name w:val="Sous-titre objet"/>
    <w:basedOn w:val="Normal"/>
    <w:rsid w:val="00486B6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486B6A"/>
  </w:style>
  <w:style w:type="paragraph" w:styleId="Revision">
    <w:name w:val="Revision"/>
    <w:hidden/>
    <w:uiPriority w:val="99"/>
    <w:semiHidden/>
    <w:rsid w:val="00486B6A"/>
    <w:pPr>
      <w:spacing w:after="200" w:line="276" w:lineRule="auto"/>
    </w:pPr>
    <w:rPr>
      <w:rFonts w:ascii="Calibri" w:eastAsia="Calibri" w:hAnsi="Calibri"/>
      <w:sz w:val="24"/>
      <w:szCs w:val="22"/>
    </w:rPr>
  </w:style>
  <w:style w:type="paragraph" w:customStyle="1" w:styleId="FooterCoverPage">
    <w:name w:val="Footer Cover Page"/>
    <w:basedOn w:val="Normal"/>
    <w:link w:val="FooterCoverPageChar"/>
    <w:rsid w:val="00486B6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486B6A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486B6A"/>
    <w:rPr>
      <w:rFonts w:eastAsia="Calibri"/>
      <w:sz w:val="24"/>
      <w:szCs w:val="22"/>
      <w:lang w:val="hu-HU"/>
    </w:rPr>
  </w:style>
  <w:style w:type="paragraph" w:customStyle="1" w:styleId="HeaderCoverPage">
    <w:name w:val="Header Cover Page"/>
    <w:basedOn w:val="Normal"/>
    <w:link w:val="HeaderCoverPageChar"/>
    <w:rsid w:val="00486B6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486B6A"/>
    <w:rPr>
      <w:rFonts w:eastAsia="Calibri"/>
      <w:sz w:val="24"/>
      <w:szCs w:val="22"/>
      <w:lang w:val="hu-HU"/>
    </w:rPr>
  </w:style>
  <w:style w:type="paragraph" w:customStyle="1" w:styleId="NormalWeb1">
    <w:name w:val="Normal (Web)1"/>
    <w:basedOn w:val="Normal"/>
    <w:next w:val="NormalWeb"/>
    <w:uiPriority w:val="99"/>
    <w:unhideWhenUsed/>
    <w:rsid w:val="00486B6A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Ha1">
    <w:name w:val="Ha1"/>
    <w:basedOn w:val="Normal"/>
    <w:next w:val="ListParagraph"/>
    <w:uiPriority w:val="34"/>
    <w:qFormat/>
    <w:rsid w:val="00486B6A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rsid w:val="00486B6A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486B6A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eastAsia="en-US"/>
    </w:rPr>
  </w:style>
  <w:style w:type="table" w:customStyle="1" w:styleId="TableGrid11">
    <w:name w:val="Table Grid11"/>
    <w:basedOn w:val="TableNormal"/>
    <w:next w:val="TableGrid"/>
    <w:rsid w:val="00486B6A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86B6A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41">
    <w:name w:val="TOC 41"/>
    <w:basedOn w:val="Normal"/>
    <w:next w:val="Normal"/>
    <w:uiPriority w:val="39"/>
    <w:semiHidden/>
    <w:unhideWhenUsed/>
    <w:rsid w:val="00486B6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86B6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86B6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86B6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86B6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86B6A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86B6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86B6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486B6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86B6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86B6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486B6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86B6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86B6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86B6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86B6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86B6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86B6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86B6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86B6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86B6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86B6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86B6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86B6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86B6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86B6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86B6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486B6A"/>
    <w:pPr>
      <w:numPr>
        <w:numId w:val="19"/>
      </w:numPr>
      <w:tabs>
        <w:tab w:val="clear" w:pos="850"/>
        <w:tab w:val="num" w:pos="926"/>
      </w:tabs>
      <w:ind w:left="926" w:hanging="360"/>
    </w:pPr>
  </w:style>
  <w:style w:type="paragraph" w:customStyle="1" w:styleId="Tiret1">
    <w:name w:val="Tiret 1"/>
    <w:basedOn w:val="Point1"/>
    <w:rsid w:val="00486B6A"/>
    <w:pPr>
      <w:numPr>
        <w:numId w:val="20"/>
      </w:numPr>
      <w:tabs>
        <w:tab w:val="clear" w:pos="1417"/>
        <w:tab w:val="num" w:pos="1209"/>
      </w:tabs>
      <w:ind w:left="1209" w:hanging="360"/>
    </w:pPr>
  </w:style>
  <w:style w:type="paragraph" w:customStyle="1" w:styleId="Tiret2">
    <w:name w:val="Tiret 2"/>
    <w:basedOn w:val="Point2"/>
    <w:rsid w:val="00486B6A"/>
    <w:pPr>
      <w:numPr>
        <w:numId w:val="21"/>
      </w:numPr>
      <w:tabs>
        <w:tab w:val="clear" w:pos="1984"/>
        <w:tab w:val="num" w:pos="1209"/>
      </w:tabs>
      <w:ind w:left="1209" w:hanging="360"/>
    </w:pPr>
  </w:style>
  <w:style w:type="paragraph" w:customStyle="1" w:styleId="Tiret3">
    <w:name w:val="Tiret 3"/>
    <w:basedOn w:val="Point3"/>
    <w:rsid w:val="00486B6A"/>
    <w:pPr>
      <w:numPr>
        <w:numId w:val="22"/>
      </w:numPr>
      <w:tabs>
        <w:tab w:val="clear" w:pos="2551"/>
        <w:tab w:val="num" w:pos="1492"/>
      </w:tabs>
      <w:ind w:left="1492" w:hanging="360"/>
    </w:pPr>
  </w:style>
  <w:style w:type="paragraph" w:customStyle="1" w:styleId="Tiret4">
    <w:name w:val="Tiret 4"/>
    <w:basedOn w:val="Point4"/>
    <w:rsid w:val="00486B6A"/>
    <w:pPr>
      <w:numPr>
        <w:numId w:val="23"/>
      </w:numPr>
      <w:tabs>
        <w:tab w:val="clear" w:pos="3118"/>
        <w:tab w:val="num" w:pos="1492"/>
      </w:tabs>
      <w:ind w:left="1492" w:hanging="360"/>
    </w:pPr>
  </w:style>
  <w:style w:type="paragraph" w:customStyle="1" w:styleId="Tiret5">
    <w:name w:val="Tiret 5"/>
    <w:basedOn w:val="Point5"/>
    <w:rsid w:val="00486B6A"/>
    <w:pPr>
      <w:numPr>
        <w:numId w:val="24"/>
      </w:numPr>
      <w:tabs>
        <w:tab w:val="clear" w:pos="3685"/>
        <w:tab w:val="num" w:pos="360"/>
      </w:tabs>
      <w:ind w:left="360" w:hanging="360"/>
    </w:pPr>
  </w:style>
  <w:style w:type="paragraph" w:customStyle="1" w:styleId="PointDouble0">
    <w:name w:val="PointDouble 0"/>
    <w:basedOn w:val="Normal"/>
    <w:rsid w:val="00486B6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86B6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86B6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86B6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86B6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86B6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86B6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86B6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86B6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86B6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86B6A"/>
    <w:pPr>
      <w:widowControl/>
      <w:numPr>
        <w:numId w:val="25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86B6A"/>
    <w:pPr>
      <w:widowControl/>
      <w:numPr>
        <w:ilvl w:val="1"/>
        <w:numId w:val="25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86B6A"/>
    <w:pPr>
      <w:widowControl/>
      <w:numPr>
        <w:ilvl w:val="2"/>
        <w:numId w:val="25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86B6A"/>
    <w:pPr>
      <w:widowControl/>
      <w:numPr>
        <w:ilvl w:val="3"/>
        <w:numId w:val="25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86B6A"/>
    <w:pPr>
      <w:widowControl/>
      <w:numPr>
        <w:ilvl w:val="4"/>
        <w:numId w:val="25"/>
      </w:numPr>
      <w:tabs>
        <w:tab w:val="clear" w:pos="1417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86B6A"/>
    <w:pPr>
      <w:widowControl/>
      <w:numPr>
        <w:ilvl w:val="5"/>
        <w:numId w:val="25"/>
      </w:numPr>
      <w:tabs>
        <w:tab w:val="clear" w:pos="1417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86B6A"/>
    <w:pPr>
      <w:widowControl/>
      <w:numPr>
        <w:ilvl w:val="6"/>
        <w:numId w:val="25"/>
      </w:numPr>
      <w:tabs>
        <w:tab w:val="clear" w:pos="1417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86B6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86B6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86B6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86B6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86B6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86B6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86B6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86B6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86B6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86B6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86B6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86B6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86B6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86B6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86B6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86B6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86B6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86B6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86B6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486B6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86B6A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86B6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86B6A"/>
    <w:pPr>
      <w:widowControl/>
      <w:numPr>
        <w:numId w:val="2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86B6A"/>
    <w:pPr>
      <w:widowControl/>
      <w:numPr>
        <w:ilvl w:val="2"/>
        <w:numId w:val="2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86B6A"/>
    <w:pPr>
      <w:widowControl/>
      <w:numPr>
        <w:ilvl w:val="4"/>
        <w:numId w:val="2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86B6A"/>
    <w:pPr>
      <w:widowControl/>
      <w:numPr>
        <w:ilvl w:val="6"/>
        <w:numId w:val="2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86B6A"/>
    <w:pPr>
      <w:widowControl/>
      <w:numPr>
        <w:ilvl w:val="1"/>
        <w:numId w:val="2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86B6A"/>
    <w:pPr>
      <w:widowControl/>
      <w:numPr>
        <w:ilvl w:val="3"/>
        <w:numId w:val="2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86B6A"/>
    <w:pPr>
      <w:widowControl/>
      <w:numPr>
        <w:ilvl w:val="5"/>
        <w:numId w:val="2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86B6A"/>
    <w:pPr>
      <w:widowControl/>
      <w:numPr>
        <w:ilvl w:val="7"/>
        <w:numId w:val="2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86B6A"/>
    <w:pPr>
      <w:widowControl/>
      <w:numPr>
        <w:ilvl w:val="8"/>
        <w:numId w:val="26"/>
      </w:numPr>
      <w:tabs>
        <w:tab w:val="clear" w:pos="3118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86B6A"/>
    <w:pPr>
      <w:widowControl/>
      <w:numPr>
        <w:numId w:val="2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86B6A"/>
    <w:pPr>
      <w:widowControl/>
      <w:numPr>
        <w:numId w:val="28"/>
      </w:numPr>
      <w:tabs>
        <w:tab w:val="clear" w:pos="1984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86B6A"/>
    <w:pPr>
      <w:widowControl/>
      <w:numPr>
        <w:numId w:val="29"/>
      </w:numPr>
      <w:tabs>
        <w:tab w:val="clear" w:pos="2551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86B6A"/>
    <w:pPr>
      <w:widowControl/>
      <w:numPr>
        <w:numId w:val="30"/>
      </w:numPr>
      <w:tabs>
        <w:tab w:val="clear" w:pos="3118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86B6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86B6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86B6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86B6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86B6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86B6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86B6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86B6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86B6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86B6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86B6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86B6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86B6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86B6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86B6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86B6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86B6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86B6A"/>
    <w:pPr>
      <w:widowControl/>
      <w:numPr>
        <w:numId w:val="31"/>
      </w:numPr>
      <w:tabs>
        <w:tab w:val="clear" w:pos="709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86B6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86B6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86B6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86B6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86B6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86B6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86B6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86B6A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86B6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86B6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86B6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86B6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86B6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86B6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86B6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486B6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86B6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86B6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86B6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86B6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86B6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486B6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86B6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86B6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86B6A"/>
  </w:style>
  <w:style w:type="paragraph" w:customStyle="1" w:styleId="StatutPagedecouverture">
    <w:name w:val="Statut (Page de couverture)"/>
    <w:basedOn w:val="Statut"/>
    <w:next w:val="TypedudocumentPagedecouverture"/>
    <w:rsid w:val="00486B6A"/>
  </w:style>
  <w:style w:type="paragraph" w:customStyle="1" w:styleId="TitreobjetPagedecouverture">
    <w:name w:val="Titre objet (Page de couverture)"/>
    <w:basedOn w:val="Titreobjet"/>
    <w:next w:val="IntrtEEEPagedecouverture"/>
    <w:rsid w:val="00486B6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86B6A"/>
  </w:style>
  <w:style w:type="paragraph" w:customStyle="1" w:styleId="Volume">
    <w:name w:val="Volume"/>
    <w:basedOn w:val="Normal"/>
    <w:next w:val="Confidentialit"/>
    <w:rsid w:val="00486B6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86B6A"/>
    <w:pPr>
      <w:spacing w:after="240"/>
    </w:pPr>
  </w:style>
  <w:style w:type="paragraph" w:customStyle="1" w:styleId="Accompagnant">
    <w:name w:val="Accompagnant"/>
    <w:basedOn w:val="Normal"/>
    <w:next w:val="Typeacteprincipal"/>
    <w:rsid w:val="00486B6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86B6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86B6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86B6A"/>
  </w:style>
  <w:style w:type="paragraph" w:customStyle="1" w:styleId="AccompagnantPagedecouverture">
    <w:name w:val="Accompagnant (Page de couverture)"/>
    <w:basedOn w:val="Accompagnant"/>
    <w:next w:val="TypeacteprincipalPagedecouverture"/>
    <w:rsid w:val="00486B6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86B6A"/>
  </w:style>
  <w:style w:type="paragraph" w:customStyle="1" w:styleId="ObjetacteprincipalPagedecouverture">
    <w:name w:val="Objet acte principal (Page de couverture)"/>
    <w:basedOn w:val="Objetacteprincipal"/>
    <w:next w:val="Rfrencecroise"/>
    <w:rsid w:val="00486B6A"/>
  </w:style>
  <w:style w:type="paragraph" w:customStyle="1" w:styleId="LanguesfaisantfoiPagedecouverture">
    <w:name w:val="Langues faisant foi (Page de couverture)"/>
    <w:basedOn w:val="Normal"/>
    <w:next w:val="Normal"/>
    <w:rsid w:val="00486B6A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486B6A"/>
  </w:style>
  <w:style w:type="numbering" w:customStyle="1" w:styleId="NoList111">
    <w:name w:val="No List111"/>
    <w:next w:val="NoList"/>
    <w:uiPriority w:val="99"/>
    <w:semiHidden/>
    <w:unhideWhenUsed/>
    <w:rsid w:val="00486B6A"/>
  </w:style>
  <w:style w:type="table" w:customStyle="1" w:styleId="TableGrid3">
    <w:name w:val="Table Grid3"/>
    <w:basedOn w:val="TableNormal"/>
    <w:next w:val="TableGrid"/>
    <w:rsid w:val="00486B6A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6B6A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486B6A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highlight">
    <w:name w:val="highlight"/>
    <w:basedOn w:val="DefaultParagraphFont"/>
    <w:rsid w:val="00486B6A"/>
  </w:style>
  <w:style w:type="paragraph" w:customStyle="1" w:styleId="pf0">
    <w:name w:val="pf0"/>
    <w:basedOn w:val="Normal"/>
    <w:rsid w:val="00486B6A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es-ES_tradnl" w:eastAsia="es-ES_tradnl"/>
    </w:rPr>
  </w:style>
  <w:style w:type="character" w:customStyle="1" w:styleId="cf01">
    <w:name w:val="cf01"/>
    <w:basedOn w:val="DefaultParagraphFont"/>
    <w:rsid w:val="00486B6A"/>
    <w:rPr>
      <w:rFonts w:ascii="Segoe UI" w:hAnsi="Segoe UI" w:cs="Segoe UI" w:hint="default"/>
    </w:rPr>
  </w:style>
  <w:style w:type="paragraph" w:customStyle="1" w:styleId="Title1">
    <w:name w:val="Title1"/>
    <w:basedOn w:val="Normal"/>
    <w:next w:val="Normal"/>
    <w:uiPriority w:val="10"/>
    <w:qFormat/>
    <w:rsid w:val="00486B6A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86B6A"/>
    <w:rPr>
      <w:rFonts w:ascii="Arial" w:eastAsia="Times New Roman" w:hAnsi="Arial" w:cs="Arial"/>
      <w:b/>
      <w:bCs/>
      <w:kern w:val="28"/>
      <w:sz w:val="32"/>
      <w:szCs w:val="32"/>
      <w:lang w:val="hu-HU"/>
    </w:rPr>
  </w:style>
  <w:style w:type="paragraph" w:customStyle="1" w:styleId="Subtitle1">
    <w:name w:val="Subtitle1"/>
    <w:basedOn w:val="Normal"/>
    <w:next w:val="Normal"/>
    <w:uiPriority w:val="11"/>
    <w:qFormat/>
    <w:rsid w:val="00486B6A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86B6A"/>
    <w:rPr>
      <w:rFonts w:ascii="Arial" w:eastAsia="Times New Roman" w:hAnsi="Arial" w:cs="Arial"/>
      <w:sz w:val="24"/>
      <w:szCs w:val="24"/>
      <w:lang w:val="hu-HU"/>
    </w:rPr>
  </w:style>
  <w:style w:type="character" w:styleId="Strong">
    <w:name w:val="Strong"/>
    <w:basedOn w:val="DefaultParagraphFont"/>
    <w:uiPriority w:val="22"/>
    <w:qFormat/>
    <w:rsid w:val="00486B6A"/>
    <w:rPr>
      <w:b/>
      <w:bCs/>
    </w:rPr>
  </w:style>
  <w:style w:type="paragraph" w:customStyle="1" w:styleId="NoSpacing1">
    <w:name w:val="No Spacing1"/>
    <w:basedOn w:val="Normal"/>
    <w:next w:val="NoSpacing"/>
    <w:uiPriority w:val="1"/>
    <w:qFormat/>
    <w:rsid w:val="00486B6A"/>
    <w:pPr>
      <w:widowControl/>
      <w:jc w:val="both"/>
    </w:pPr>
    <w:rPr>
      <w:rFonts w:eastAsia="Calibri"/>
      <w:szCs w:val="32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486B6A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86B6A"/>
    <w:rPr>
      <w:rFonts w:ascii="Times New Roman" w:hAnsi="Times New Roman" w:cs="Times New Roman"/>
      <w:i/>
      <w:sz w:val="24"/>
      <w:szCs w:val="24"/>
      <w:lang w:val="hu-HU"/>
    </w:rPr>
  </w:style>
  <w:style w:type="paragraph" w:customStyle="1" w:styleId="IntenseQuote1">
    <w:name w:val="Intense Quote1"/>
    <w:basedOn w:val="Normal"/>
    <w:next w:val="Normal"/>
    <w:uiPriority w:val="30"/>
    <w:qFormat/>
    <w:rsid w:val="00486B6A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6A"/>
    <w:rPr>
      <w:rFonts w:ascii="Times New Roman" w:hAnsi="Times New Roman" w:cs="Times New Roman"/>
      <w:b/>
      <w:i/>
      <w:sz w:val="24"/>
      <w:lang w:val="hu-HU"/>
    </w:rPr>
  </w:style>
  <w:style w:type="character" w:customStyle="1" w:styleId="SubtleEmphasis1">
    <w:name w:val="Subtle Emphasis1"/>
    <w:uiPriority w:val="19"/>
    <w:qFormat/>
    <w:rsid w:val="00486B6A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486B6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86B6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86B6A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486B6A"/>
    <w:rPr>
      <w:rFonts w:ascii="Cambria" w:eastAsia="Times New Roman" w:hAnsi="Cambria"/>
      <w:b/>
      <w:i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86B6A"/>
    <w:rPr>
      <w:color w:val="605E5C"/>
      <w:shd w:val="clear" w:color="auto" w:fill="E1DFDD"/>
    </w:rPr>
  </w:style>
  <w:style w:type="paragraph" w:styleId="NormalWeb">
    <w:name w:val="Normal (Web)"/>
    <w:basedOn w:val="Normal"/>
    <w:rsid w:val="00486B6A"/>
    <w:rPr>
      <w:szCs w:val="24"/>
    </w:rPr>
  </w:style>
  <w:style w:type="paragraph" w:styleId="ListParagraph">
    <w:name w:val="List Paragraph"/>
    <w:basedOn w:val="Normal"/>
    <w:uiPriority w:val="34"/>
    <w:qFormat/>
    <w:rsid w:val="00486B6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86B6A"/>
    <w:pPr>
      <w:contextualSpacing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1">
    <w:name w:val="Title Char1"/>
    <w:basedOn w:val="DefaultParagraphFont"/>
    <w:rsid w:val="00486B6A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B6A"/>
    <w:pPr>
      <w:numPr>
        <w:ilvl w:val="1"/>
      </w:numPr>
      <w:spacing w:after="160"/>
    </w:pPr>
    <w:rPr>
      <w:rFonts w:ascii="Arial" w:hAnsi="Arial" w:cs="Arial"/>
      <w:szCs w:val="24"/>
    </w:rPr>
  </w:style>
  <w:style w:type="character" w:customStyle="1" w:styleId="SubtitleChar1">
    <w:name w:val="Subtitle Char1"/>
    <w:basedOn w:val="DefaultParagraphFont"/>
    <w:rsid w:val="00486B6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paragraph" w:styleId="NoSpacing">
    <w:name w:val="No Spacing"/>
    <w:uiPriority w:val="1"/>
    <w:qFormat/>
    <w:rsid w:val="00486B6A"/>
    <w:pPr>
      <w:widowControl w:val="0"/>
    </w:pPr>
    <w:rPr>
      <w:sz w:val="24"/>
      <w:lang w:val="hu-HU"/>
    </w:rPr>
  </w:style>
  <w:style w:type="paragraph" w:styleId="Quote">
    <w:name w:val="Quote"/>
    <w:basedOn w:val="Normal"/>
    <w:next w:val="Normal"/>
    <w:link w:val="QuoteChar"/>
    <w:uiPriority w:val="29"/>
    <w:qFormat/>
    <w:rsid w:val="00486B6A"/>
    <w:pPr>
      <w:spacing w:before="200" w:after="160"/>
      <w:ind w:left="864" w:right="864"/>
      <w:jc w:val="center"/>
    </w:pPr>
    <w:rPr>
      <w:i/>
      <w:szCs w:val="24"/>
    </w:rPr>
  </w:style>
  <w:style w:type="character" w:customStyle="1" w:styleId="QuoteChar1">
    <w:name w:val="Quote Char1"/>
    <w:basedOn w:val="DefaultParagraphFont"/>
    <w:uiPriority w:val="29"/>
    <w:rsid w:val="00486B6A"/>
    <w:rPr>
      <w:i/>
      <w:iCs/>
      <w:color w:val="404040" w:themeColor="text1" w:themeTint="BF"/>
      <w:sz w:val="24"/>
      <w:lang w:val="hu-H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6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</w:rPr>
  </w:style>
  <w:style w:type="character" w:customStyle="1" w:styleId="IntenseQuoteChar1">
    <w:name w:val="Intense Quote Char1"/>
    <w:basedOn w:val="DefaultParagraphFont"/>
    <w:uiPriority w:val="30"/>
    <w:rsid w:val="00486B6A"/>
    <w:rPr>
      <w:i/>
      <w:iCs/>
      <w:color w:val="5B9BD5" w:themeColor="accent1"/>
      <w:sz w:val="24"/>
      <w:lang w:val="hu-HU"/>
    </w:rPr>
  </w:style>
  <w:style w:type="character" w:styleId="SubtleEmphasis">
    <w:name w:val="Subtle Emphasis"/>
    <w:basedOn w:val="DefaultParagraphFont"/>
    <w:uiPriority w:val="19"/>
    <w:qFormat/>
    <w:rsid w:val="00486B6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486B6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98F7F-11AC-4C80-80C5-6DBADA928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2024-07-16T08:08:00Z</dcterms:created>
  <dcterms:modified xsi:type="dcterms:W3CDTF">2024-07-16T08:08:00Z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