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14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141F" w:rsidRDefault="007A0529" w:rsidP="0010095E">
            <w:pPr>
              <w:pStyle w:val="EPName"/>
            </w:pPr>
            <w:r w:rsidRPr="0055141F">
              <w:t>Parlament Ewropew</w:t>
            </w:r>
          </w:p>
          <w:p w:rsidR="00751A4A" w:rsidRPr="005514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50D8">
              <w:t>2019</w:t>
            </w:r>
            <w:r w:rsidRPr="0055141F">
              <w:t>-</w:t>
            </w:r>
            <w:r w:rsidRPr="000250D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5141F" w:rsidRDefault="00187494" w:rsidP="0010095E">
            <w:pPr>
              <w:pStyle w:val="EPLogo"/>
            </w:pPr>
            <w:r w:rsidRPr="005514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141F" w:rsidRDefault="00D058B8" w:rsidP="004C5D52">
      <w:pPr>
        <w:pStyle w:val="LineTop"/>
      </w:pPr>
    </w:p>
    <w:p w:rsidR="00680577" w:rsidRPr="0055141F" w:rsidRDefault="007A0529" w:rsidP="00680577">
      <w:pPr>
        <w:pStyle w:val="EPBodyTA1"/>
      </w:pPr>
      <w:r w:rsidRPr="0055141F">
        <w:t>TESTI ADOTTATI</w:t>
      </w:r>
    </w:p>
    <w:p w:rsidR="00D058B8" w:rsidRPr="0055141F" w:rsidRDefault="00D058B8" w:rsidP="00D058B8">
      <w:pPr>
        <w:pStyle w:val="LineBottom"/>
      </w:pPr>
    </w:p>
    <w:p w:rsidR="007A0529" w:rsidRPr="0055141F" w:rsidRDefault="007A0529" w:rsidP="007A0529">
      <w:pPr>
        <w:pStyle w:val="ATHeading1"/>
      </w:pPr>
      <w:bookmarkStart w:id="0" w:name="TANumber"/>
      <w:r w:rsidRPr="0055141F">
        <w:t>P</w:t>
      </w:r>
      <w:r w:rsidRPr="000250D8">
        <w:t>9</w:t>
      </w:r>
      <w:r w:rsidRPr="0055141F">
        <w:t>_TA(</w:t>
      </w:r>
      <w:r w:rsidRPr="000250D8">
        <w:t>2024</w:t>
      </w:r>
      <w:r w:rsidRPr="0055141F">
        <w:t>)</w:t>
      </w:r>
      <w:r w:rsidRPr="000250D8">
        <w:t>0</w:t>
      </w:r>
      <w:r w:rsidR="0055141F" w:rsidRPr="000250D8">
        <w:t>12</w:t>
      </w:r>
      <w:bookmarkStart w:id="1" w:name="_GoBack"/>
      <w:bookmarkEnd w:id="1"/>
      <w:r w:rsidR="0055141F" w:rsidRPr="000250D8">
        <w:t>4</w:t>
      </w:r>
      <w:bookmarkEnd w:id="0"/>
    </w:p>
    <w:p w:rsidR="007A0529" w:rsidRPr="0055141F" w:rsidRDefault="00195030" w:rsidP="007A0529">
      <w:pPr>
        <w:pStyle w:val="ATHeading2"/>
      </w:pPr>
      <w:proofErr w:type="spellStart"/>
      <w:r w:rsidRPr="0055141F">
        <w:t>Portal</w:t>
      </w:r>
      <w:proofErr w:type="spellEnd"/>
      <w:r w:rsidRPr="0055141F">
        <w:t xml:space="preserve"> dwar l-Emissjonijiet Industrijali</w:t>
      </w:r>
    </w:p>
    <w:p w:rsidR="007A0529" w:rsidRPr="0055141F" w:rsidRDefault="007A0529" w:rsidP="007A0529">
      <w:pPr>
        <w:rPr>
          <w:i/>
          <w:vanish/>
        </w:rPr>
      </w:pPr>
      <w:r w:rsidRPr="0055141F">
        <w:rPr>
          <w:i/>
        </w:rPr>
        <w:fldChar w:fldCharType="begin"/>
      </w:r>
      <w:r w:rsidRPr="0055141F">
        <w:rPr>
          <w:i/>
        </w:rPr>
        <w:instrText xml:space="preserve"> TC"(</w:instrText>
      </w:r>
      <w:bookmarkStart w:id="2" w:name="DocNumber"/>
      <w:r w:rsidRPr="0055141F">
        <w:rPr>
          <w:i/>
        </w:rPr>
        <w:instrText>A</w:instrText>
      </w:r>
      <w:r w:rsidRPr="000250D8">
        <w:rPr>
          <w:i/>
        </w:rPr>
        <w:instrText>9</w:instrText>
      </w:r>
      <w:r w:rsidRPr="0055141F">
        <w:rPr>
          <w:i/>
        </w:rPr>
        <w:instrText>-</w:instrText>
      </w:r>
      <w:r w:rsidRPr="000250D8">
        <w:rPr>
          <w:i/>
        </w:rPr>
        <w:instrText>0211</w:instrText>
      </w:r>
      <w:r w:rsidRPr="0055141F">
        <w:rPr>
          <w:i/>
        </w:rPr>
        <w:instrText>/</w:instrText>
      </w:r>
      <w:r w:rsidRPr="000250D8">
        <w:rPr>
          <w:i/>
        </w:rPr>
        <w:instrText>2023</w:instrText>
      </w:r>
      <w:bookmarkEnd w:id="2"/>
      <w:r w:rsidRPr="0055141F">
        <w:rPr>
          <w:i/>
        </w:rPr>
        <w:instrText xml:space="preserve"> - Rapporteur: Radan Kanev)"\l</w:instrText>
      </w:r>
      <w:r w:rsidRPr="000250D8">
        <w:rPr>
          <w:i/>
        </w:rPr>
        <w:instrText>3</w:instrText>
      </w:r>
      <w:r w:rsidRPr="0055141F">
        <w:rPr>
          <w:i/>
        </w:rPr>
        <w:instrText xml:space="preserve"> \n&gt; \* MERGEFORMAT </w:instrText>
      </w:r>
      <w:r w:rsidRPr="0055141F">
        <w:rPr>
          <w:i/>
        </w:rPr>
        <w:fldChar w:fldCharType="end"/>
      </w:r>
    </w:p>
    <w:p w:rsidR="007A0529" w:rsidRPr="0055141F" w:rsidRDefault="007A0529" w:rsidP="007A0529">
      <w:pPr>
        <w:rPr>
          <w:vanish/>
        </w:rPr>
      </w:pPr>
      <w:bookmarkStart w:id="3" w:name="Commission"/>
      <w:r w:rsidRPr="0055141F">
        <w:rPr>
          <w:vanish/>
        </w:rPr>
        <w:t>Kumitat għall-Ambjent, is-Saħħa Pubblika u s-Sikurezza tal-Ikel</w:t>
      </w:r>
      <w:bookmarkEnd w:id="3"/>
    </w:p>
    <w:p w:rsidR="007A0529" w:rsidRPr="0055141F" w:rsidRDefault="007A0529" w:rsidP="007A0529">
      <w:pPr>
        <w:rPr>
          <w:vanish/>
        </w:rPr>
      </w:pPr>
      <w:bookmarkStart w:id="4" w:name="PE"/>
      <w:r w:rsidRPr="0055141F">
        <w:rPr>
          <w:vanish/>
        </w:rPr>
        <w:t>PE</w:t>
      </w:r>
      <w:r w:rsidRPr="000250D8">
        <w:rPr>
          <w:vanish/>
        </w:rPr>
        <w:t>737</w:t>
      </w:r>
      <w:r w:rsidRPr="0055141F">
        <w:rPr>
          <w:vanish/>
        </w:rPr>
        <w:t>.</w:t>
      </w:r>
      <w:r w:rsidRPr="000250D8">
        <w:rPr>
          <w:vanish/>
        </w:rPr>
        <w:t>356</w:t>
      </w:r>
      <w:bookmarkEnd w:id="4"/>
    </w:p>
    <w:p w:rsidR="007A0529" w:rsidRPr="0055141F" w:rsidRDefault="007A0529" w:rsidP="007A0529">
      <w:pPr>
        <w:pStyle w:val="ATHeading3"/>
      </w:pPr>
      <w:bookmarkStart w:id="5" w:name="Sujet"/>
      <w:r w:rsidRPr="0055141F">
        <w:t xml:space="preserve">Riżoluzzjoni </w:t>
      </w:r>
      <w:proofErr w:type="spellStart"/>
      <w:r w:rsidRPr="0055141F">
        <w:t>leġiżlattiva</w:t>
      </w:r>
      <w:proofErr w:type="spellEnd"/>
      <w:r w:rsidRPr="0055141F">
        <w:t xml:space="preserve"> tal-Parlament Ewropew tat-</w:t>
      </w:r>
      <w:r w:rsidRPr="000250D8">
        <w:t>12</w:t>
      </w:r>
      <w:r w:rsidRPr="0055141F">
        <w:t xml:space="preserve"> ta' Marzu </w:t>
      </w:r>
      <w:r w:rsidRPr="000250D8">
        <w:t>2024</w:t>
      </w:r>
      <w:r w:rsidRPr="0055141F">
        <w:t xml:space="preserve"> dwar il-proposta għal regolament tal-Parlament Ewropew u tal-Kunsill dwar </w:t>
      </w:r>
      <w:proofErr w:type="spellStart"/>
      <w:r w:rsidRPr="0055141F">
        <w:t>ir-rapportar</w:t>
      </w:r>
      <w:proofErr w:type="spellEnd"/>
      <w:r w:rsidRPr="0055141F">
        <w:t xml:space="preserve"> ta’ data ambjentali minn installazzjonijiet industrijali u l-istabbiliment ta’ </w:t>
      </w:r>
      <w:proofErr w:type="spellStart"/>
      <w:r w:rsidRPr="0055141F">
        <w:t>Portal</w:t>
      </w:r>
      <w:proofErr w:type="spellEnd"/>
      <w:r w:rsidRPr="0055141F">
        <w:t xml:space="preserve"> dwar l-Emissjonijiet Industrijali</w:t>
      </w:r>
      <w:bookmarkEnd w:id="5"/>
      <w:r w:rsidRPr="0055141F">
        <w:t xml:space="preserve"> </w:t>
      </w:r>
      <w:bookmarkStart w:id="6" w:name="References"/>
      <w:r w:rsidRPr="0055141F">
        <w:t>(COM(</w:t>
      </w:r>
      <w:r w:rsidRPr="000250D8">
        <w:t>2022</w:t>
      </w:r>
      <w:r w:rsidRPr="0055141F">
        <w:t>)</w:t>
      </w:r>
      <w:r w:rsidRPr="000250D8">
        <w:t>0157</w:t>
      </w:r>
      <w:r w:rsidRPr="0055141F">
        <w:t xml:space="preserve"> – C</w:t>
      </w:r>
      <w:r w:rsidRPr="000250D8">
        <w:t>9</w:t>
      </w:r>
      <w:r w:rsidRPr="0055141F">
        <w:t>-</w:t>
      </w:r>
      <w:r w:rsidRPr="000250D8">
        <w:t>0145</w:t>
      </w:r>
      <w:r w:rsidRPr="0055141F">
        <w:t>/</w:t>
      </w:r>
      <w:r w:rsidRPr="000250D8">
        <w:t>2022</w:t>
      </w:r>
      <w:r w:rsidRPr="0055141F">
        <w:t xml:space="preserve"> – </w:t>
      </w:r>
      <w:r w:rsidRPr="000250D8">
        <w:t>2022</w:t>
      </w:r>
      <w:r w:rsidRPr="0055141F">
        <w:t>/</w:t>
      </w:r>
      <w:r w:rsidRPr="000250D8">
        <w:t>0105</w:t>
      </w:r>
      <w:r w:rsidRPr="0055141F">
        <w:t>(COD))</w:t>
      </w:r>
      <w:bookmarkEnd w:id="6"/>
    </w:p>
    <w:p w:rsidR="009C1B91" w:rsidRPr="0055141F" w:rsidRDefault="009C1B91" w:rsidP="009C1B91">
      <w:pPr>
        <w:pStyle w:val="NormalBold"/>
      </w:pPr>
      <w:bookmarkStart w:id="7" w:name="TextBodyBegin"/>
      <w:bookmarkEnd w:id="7"/>
      <w:r w:rsidRPr="0055141F">
        <w:t xml:space="preserve">(Proċedura </w:t>
      </w:r>
      <w:proofErr w:type="spellStart"/>
      <w:r w:rsidRPr="0055141F">
        <w:t>leġiżlattiva</w:t>
      </w:r>
      <w:proofErr w:type="spellEnd"/>
      <w:r w:rsidRPr="0055141F">
        <w:t xml:space="preserve"> ordinarja: l-ewwel qari)</w:t>
      </w:r>
    </w:p>
    <w:p w:rsidR="009C1B91" w:rsidRPr="0055141F" w:rsidRDefault="009C1B91" w:rsidP="009C1B91">
      <w:pPr>
        <w:pStyle w:val="EPComma"/>
      </w:pPr>
      <w:r w:rsidRPr="0055141F">
        <w:rPr>
          <w:i/>
        </w:rPr>
        <w:t>Il-Parlament Ewropew</w:t>
      </w:r>
      <w:r w:rsidRPr="0055141F">
        <w:t>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l-proposta tal-Kummissjoni lill-Parlament Ewropew u lill-Kunsill (COM(</w:t>
      </w:r>
      <w:r w:rsidRPr="000250D8">
        <w:t>2022</w:t>
      </w:r>
      <w:r w:rsidRPr="0055141F">
        <w:t>)</w:t>
      </w:r>
      <w:r w:rsidRPr="000250D8">
        <w:t>0157</w:t>
      </w:r>
      <w:r w:rsidRPr="0055141F">
        <w:t>),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l-Artikolu </w:t>
      </w:r>
      <w:r w:rsidRPr="000250D8">
        <w:t>294</w:t>
      </w:r>
      <w:r w:rsidRPr="0055141F">
        <w:t>(</w:t>
      </w:r>
      <w:r w:rsidRPr="000250D8">
        <w:t>2</w:t>
      </w:r>
      <w:r w:rsidRPr="0055141F">
        <w:t>) u l-Artikolu </w:t>
      </w:r>
      <w:r w:rsidRPr="000250D8">
        <w:t>192</w:t>
      </w:r>
      <w:r w:rsidRPr="0055141F">
        <w:t>(</w:t>
      </w:r>
      <w:r w:rsidRPr="000250D8">
        <w:t>1</w:t>
      </w:r>
      <w:r w:rsidRPr="0055141F">
        <w:t>) tat-Trattat dwar il-Funzjonament tal-Unjoni Ewropea, skont liema artikoli l-Kummissjoni ppreżentat il-proposta lill-Parlament (C</w:t>
      </w:r>
      <w:r w:rsidRPr="000250D8">
        <w:t>9</w:t>
      </w:r>
      <w:r w:rsidRPr="0055141F">
        <w:noBreakHyphen/>
      </w:r>
      <w:r w:rsidRPr="000250D8">
        <w:t>0145</w:t>
      </w:r>
      <w:r w:rsidRPr="0055141F">
        <w:t>/</w:t>
      </w:r>
      <w:r w:rsidRPr="000250D8">
        <w:t>2022</w:t>
      </w:r>
      <w:r w:rsidRPr="0055141F">
        <w:t>),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l-Artikolu </w:t>
      </w:r>
      <w:r w:rsidRPr="000250D8">
        <w:t>294</w:t>
      </w:r>
      <w:r w:rsidRPr="0055141F">
        <w:t>(</w:t>
      </w:r>
      <w:r w:rsidRPr="000250D8">
        <w:t>3</w:t>
      </w:r>
      <w:r w:rsidRPr="0055141F">
        <w:t>) tat-Trattat dwar il-Funzjonament tal-Unjoni Ewropea,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l-opinjoni tal-Kumitat Ekonomiku u Soċjali </w:t>
      </w:r>
      <w:r w:rsidR="00B12440" w:rsidRPr="0055141F">
        <w:t xml:space="preserve">Ewropew </w:t>
      </w:r>
      <w:r w:rsidRPr="0055141F">
        <w:t>tal-</w:t>
      </w:r>
      <w:r w:rsidRPr="000250D8">
        <w:t>14</w:t>
      </w:r>
      <w:r w:rsidRPr="0055141F">
        <w:t> ta’ Lulju </w:t>
      </w:r>
      <w:r w:rsidRPr="000250D8">
        <w:t>2022</w:t>
      </w:r>
      <w:r w:rsidRPr="0055141F">
        <w:rPr>
          <w:rStyle w:val="FootnoteReference"/>
        </w:rPr>
        <w:footnoteReference w:id="1"/>
      </w:r>
      <w:r w:rsidRPr="0055141F">
        <w:t>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l-opinjoni tal-Kumitat tar-Reġjuni tat-</w:t>
      </w:r>
      <w:r w:rsidRPr="000250D8">
        <w:t>12</w:t>
      </w:r>
      <w:r w:rsidRPr="0055141F">
        <w:t xml:space="preserve"> ta’ Ottubru </w:t>
      </w:r>
      <w:r w:rsidRPr="000250D8">
        <w:t>2022</w:t>
      </w:r>
      <w:r w:rsidRPr="0055141F">
        <w:rPr>
          <w:rStyle w:val="FootnoteReference"/>
        </w:rPr>
        <w:footnoteReference w:id="2"/>
      </w:r>
      <w:r w:rsidRPr="0055141F">
        <w:t>,</w:t>
      </w:r>
    </w:p>
    <w:p w:rsidR="00B12440" w:rsidRPr="0055141F" w:rsidRDefault="00B12440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l-ftehim </w:t>
      </w:r>
      <w:proofErr w:type="spellStart"/>
      <w:r w:rsidRPr="0055141F">
        <w:t>provviżorju</w:t>
      </w:r>
      <w:proofErr w:type="spellEnd"/>
      <w:r w:rsidRPr="0055141F">
        <w:t xml:space="preserve"> approvat mill-kumitat responsabbli skont l-Artikolu </w:t>
      </w:r>
      <w:r w:rsidRPr="000250D8">
        <w:t>74</w:t>
      </w:r>
      <w:r w:rsidRPr="0055141F">
        <w:t>(</w:t>
      </w:r>
      <w:r w:rsidRPr="000250D8">
        <w:t>4</w:t>
      </w:r>
      <w:r w:rsidRPr="0055141F">
        <w:t>) tar-Regoli ta' Proċedura tiegħu u l-impenn mogħti mir-rappreżentant tal-Kunsill permezz ta' ittra tal-</w:t>
      </w:r>
      <w:r w:rsidRPr="000250D8">
        <w:t>15</w:t>
      </w:r>
      <w:r w:rsidRPr="0055141F">
        <w:t xml:space="preserve"> ta' Diċembru </w:t>
      </w:r>
      <w:r w:rsidRPr="000250D8">
        <w:t>2023</w:t>
      </w:r>
      <w:r w:rsidRPr="0055141F">
        <w:t xml:space="preserve"> li japprova il-pożizzjoni</w:t>
      </w:r>
      <w:r w:rsidR="008C0E8E" w:rsidRPr="0055141F">
        <w:t xml:space="preserve"> tal-Parlament</w:t>
      </w:r>
      <w:r w:rsidRPr="0055141F">
        <w:t xml:space="preserve">, skont l-Artikolu </w:t>
      </w:r>
      <w:r w:rsidRPr="000250D8">
        <w:t>294</w:t>
      </w:r>
      <w:r w:rsidRPr="0055141F">
        <w:t>(</w:t>
      </w:r>
      <w:r w:rsidRPr="000250D8">
        <w:t>4</w:t>
      </w:r>
      <w:r w:rsidRPr="0055141F">
        <w:t>) tal-Kunsill, it-Trattat dwar il-Funzjonament tal-Unjoni Ewropea,</w:t>
      </w:r>
    </w:p>
    <w:p w:rsidR="009C1B91" w:rsidRPr="0055141F" w:rsidRDefault="009C1B91" w:rsidP="009C1B91">
      <w:pPr>
        <w:pStyle w:val="NormalHanging12a"/>
      </w:pPr>
      <w:r w:rsidRPr="0055141F"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l-Artikolu </w:t>
      </w:r>
      <w:r w:rsidRPr="000250D8">
        <w:t>59</w:t>
      </w:r>
      <w:r w:rsidRPr="0055141F">
        <w:t xml:space="preserve"> tar-Regoli ta’ Proċedura tiegħu,</w:t>
      </w:r>
    </w:p>
    <w:p w:rsidR="009C1B91" w:rsidRPr="0055141F" w:rsidRDefault="009C1B91" w:rsidP="009C1B91">
      <w:pPr>
        <w:pStyle w:val="NormalHanging12a"/>
      </w:pPr>
      <w:r w:rsidRPr="0055141F">
        <w:lastRenderedPageBreak/>
        <w:t>–</w:t>
      </w:r>
      <w:r w:rsidRPr="0055141F">
        <w:tab/>
        <w:t xml:space="preserve">wara li </w:t>
      </w:r>
      <w:proofErr w:type="spellStart"/>
      <w:r w:rsidRPr="0055141F">
        <w:t>kkunsidra</w:t>
      </w:r>
      <w:proofErr w:type="spellEnd"/>
      <w:r w:rsidRPr="0055141F">
        <w:t xml:space="preserve"> r-rapport tal-Kumitat għall-Ambjent, is-Saħħa Pubblika u s-Sikurezza tal-Ikel (A</w:t>
      </w:r>
      <w:r w:rsidRPr="000250D8">
        <w:t>9</w:t>
      </w:r>
      <w:r w:rsidRPr="0055141F">
        <w:t>-</w:t>
      </w:r>
      <w:r w:rsidRPr="000250D8">
        <w:t>0211</w:t>
      </w:r>
      <w:r w:rsidRPr="0055141F">
        <w:t>/</w:t>
      </w:r>
      <w:r w:rsidRPr="000250D8">
        <w:t>2023</w:t>
      </w:r>
      <w:r w:rsidRPr="0055141F">
        <w:t>),</w:t>
      </w:r>
    </w:p>
    <w:p w:rsidR="009C1B91" w:rsidRPr="0055141F" w:rsidRDefault="009C1B91" w:rsidP="009C1B91">
      <w:pPr>
        <w:pStyle w:val="NormalHanging12a"/>
      </w:pPr>
      <w:r w:rsidRPr="000250D8">
        <w:t>1</w:t>
      </w:r>
      <w:r w:rsidRPr="0055141F">
        <w:t>.</w:t>
      </w:r>
      <w:r w:rsidRPr="0055141F">
        <w:tab/>
        <w:t>Jadotta l-pożizzjoni fl-ewwel qari li tidher hawn taħt</w:t>
      </w:r>
      <w:r w:rsidR="00B12440" w:rsidRPr="0055141F">
        <w:rPr>
          <w:rStyle w:val="FootnoteReference"/>
        </w:rPr>
        <w:footnoteReference w:id="3"/>
      </w:r>
      <w:r w:rsidRPr="0055141F">
        <w:t>;</w:t>
      </w:r>
    </w:p>
    <w:p w:rsidR="009C1B91" w:rsidRPr="0055141F" w:rsidRDefault="009C1B91" w:rsidP="009C1B91">
      <w:pPr>
        <w:pStyle w:val="NormalHanging12a"/>
      </w:pPr>
      <w:r w:rsidRPr="000250D8">
        <w:t>2</w:t>
      </w:r>
      <w:r w:rsidRPr="0055141F">
        <w:t>.</w:t>
      </w:r>
      <w:r w:rsidRPr="0055141F">
        <w:tab/>
        <w:t xml:space="preserve">Jitlob lill-Kummissjoni </w:t>
      </w:r>
      <w:proofErr w:type="spellStart"/>
      <w:r w:rsidRPr="0055141F">
        <w:t>terġa</w:t>
      </w:r>
      <w:proofErr w:type="spellEnd"/>
      <w:r w:rsidRPr="0055141F">
        <w:t xml:space="preserve">’ tirreferi l-kwistjoni lill-Parlament jekk tibdel il-proposta tagħha, </w:t>
      </w:r>
      <w:proofErr w:type="spellStart"/>
      <w:r w:rsidRPr="0055141F">
        <w:t>temendaha</w:t>
      </w:r>
      <w:proofErr w:type="spellEnd"/>
      <w:r w:rsidRPr="0055141F">
        <w:t xml:space="preserve"> b’mod sustanzjali jew ikollha l-ħsieb li </w:t>
      </w:r>
      <w:proofErr w:type="spellStart"/>
      <w:r w:rsidRPr="0055141F">
        <w:t>temendaha</w:t>
      </w:r>
      <w:proofErr w:type="spellEnd"/>
      <w:r w:rsidRPr="0055141F">
        <w:t xml:space="preserve"> b’mod sustanzjali;</w:t>
      </w:r>
    </w:p>
    <w:p w:rsidR="009C1B91" w:rsidRPr="0055141F" w:rsidRDefault="009C1B91" w:rsidP="009C1B91">
      <w:pPr>
        <w:pStyle w:val="NormalHanging12a"/>
      </w:pPr>
      <w:r w:rsidRPr="000250D8">
        <w:t>3</w:t>
      </w:r>
      <w:r w:rsidRPr="0055141F">
        <w:t>.</w:t>
      </w:r>
      <w:r w:rsidRPr="0055141F">
        <w:tab/>
        <w:t>Jagħti istruzzjonijiet lill-President tiegħu biex tgħaddi l-pożizzjoni tal-Parlament lill-Kunsill u lill-Kummissjoni kif ukoll lill-parlamenti nazzjonali.</w:t>
      </w:r>
    </w:p>
    <w:p w:rsidR="00B12440" w:rsidRPr="0055141F" w:rsidRDefault="00B12440" w:rsidP="009C1B91">
      <w:pPr>
        <w:sectPr w:rsidR="00B12440" w:rsidRPr="0055141F" w:rsidSect="00132F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12440" w:rsidRPr="0055141F" w:rsidRDefault="00B12440" w:rsidP="00B1244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5141F">
        <w:rPr>
          <w:rFonts w:eastAsia="Calibri"/>
          <w:b/>
          <w:bCs/>
          <w:color w:val="000000"/>
          <w:szCs w:val="24"/>
        </w:rPr>
        <w:lastRenderedPageBreak/>
        <w:t>P</w:t>
      </w:r>
      <w:r w:rsidRPr="000250D8">
        <w:rPr>
          <w:rFonts w:eastAsia="Calibri"/>
          <w:b/>
          <w:bCs/>
          <w:color w:val="000000"/>
          <w:szCs w:val="24"/>
        </w:rPr>
        <w:t>9</w:t>
      </w:r>
      <w:r w:rsidRPr="0055141F">
        <w:rPr>
          <w:rFonts w:eastAsia="Calibri"/>
          <w:b/>
          <w:bCs/>
          <w:color w:val="000000"/>
          <w:szCs w:val="24"/>
        </w:rPr>
        <w:t>_TC</w:t>
      </w:r>
      <w:r w:rsidRPr="000250D8">
        <w:rPr>
          <w:rFonts w:eastAsia="Calibri"/>
          <w:b/>
          <w:bCs/>
          <w:color w:val="000000"/>
          <w:szCs w:val="24"/>
        </w:rPr>
        <w:t>1</w:t>
      </w:r>
      <w:r w:rsidRPr="0055141F">
        <w:rPr>
          <w:rFonts w:eastAsia="Calibri"/>
          <w:b/>
          <w:bCs/>
          <w:color w:val="000000"/>
          <w:szCs w:val="24"/>
        </w:rPr>
        <w:t>-COD(</w:t>
      </w:r>
      <w:r w:rsidRPr="000250D8">
        <w:rPr>
          <w:rFonts w:eastAsia="Calibri"/>
          <w:b/>
          <w:bCs/>
          <w:color w:val="000000"/>
          <w:szCs w:val="24"/>
        </w:rPr>
        <w:t>2022</w:t>
      </w:r>
      <w:r w:rsidRPr="0055141F">
        <w:rPr>
          <w:rFonts w:eastAsia="Calibri"/>
          <w:b/>
          <w:bCs/>
          <w:color w:val="000000"/>
          <w:szCs w:val="24"/>
        </w:rPr>
        <w:t>)</w:t>
      </w:r>
      <w:r w:rsidRPr="000250D8">
        <w:rPr>
          <w:rFonts w:eastAsia="Calibri"/>
          <w:b/>
          <w:bCs/>
          <w:color w:val="000000"/>
          <w:szCs w:val="24"/>
        </w:rPr>
        <w:t>0105</w:t>
      </w:r>
    </w:p>
    <w:p w:rsidR="00B12440" w:rsidRDefault="00B12440" w:rsidP="00B12440">
      <w:pPr>
        <w:spacing w:after="240"/>
        <w:rPr>
          <w:rFonts w:eastAsia="Calibri"/>
          <w:b/>
          <w:szCs w:val="22"/>
        </w:rPr>
      </w:pPr>
      <w:r w:rsidRPr="0055141F">
        <w:rPr>
          <w:rFonts w:eastAsia="Calibri"/>
          <w:b/>
          <w:bCs/>
        </w:rPr>
        <w:t>Pożizzjoni tal-Parlament Ewropew adottata fl-ewwel qari tat-</w:t>
      </w:r>
      <w:r w:rsidRPr="000250D8">
        <w:rPr>
          <w:rFonts w:eastAsia="Calibri"/>
          <w:b/>
          <w:bCs/>
        </w:rPr>
        <w:t>12</w:t>
      </w:r>
      <w:r w:rsidRPr="0055141F">
        <w:rPr>
          <w:b/>
        </w:rPr>
        <w:t xml:space="preserve"> </w:t>
      </w:r>
      <w:r w:rsidRPr="0055141F">
        <w:rPr>
          <w:rFonts w:eastAsia="Calibri"/>
          <w:b/>
          <w:bCs/>
        </w:rPr>
        <w:t xml:space="preserve">ta' Marzu </w:t>
      </w:r>
      <w:r w:rsidRPr="000250D8">
        <w:rPr>
          <w:rFonts w:eastAsia="Calibri"/>
          <w:b/>
          <w:bCs/>
        </w:rPr>
        <w:t>2024</w:t>
      </w:r>
      <w:r w:rsidRPr="0055141F">
        <w:rPr>
          <w:rFonts w:eastAsia="Calibri"/>
          <w:b/>
          <w:bCs/>
        </w:rPr>
        <w:t xml:space="preserve"> bil-ħsieb tal-adozzjoni tar-Regolament (UE) </w:t>
      </w:r>
      <w:r w:rsidRPr="000250D8">
        <w:rPr>
          <w:rFonts w:eastAsia="Calibri"/>
          <w:b/>
          <w:bCs/>
        </w:rPr>
        <w:t>2024</w:t>
      </w:r>
      <w:r w:rsidRPr="0055141F">
        <w:rPr>
          <w:rFonts w:eastAsia="Calibri"/>
          <w:b/>
          <w:bCs/>
        </w:rPr>
        <w:t xml:space="preserve">/... </w:t>
      </w:r>
      <w:r w:rsidRPr="0055141F">
        <w:rPr>
          <w:b/>
          <w:color w:val="000000"/>
          <w:szCs w:val="22"/>
        </w:rPr>
        <w:t>tal-Parlament Ewropew u tal-Kunsill</w:t>
      </w:r>
      <w:r w:rsidRPr="0055141F">
        <w:rPr>
          <w:rFonts w:eastAsia="Calibri"/>
          <w:b/>
          <w:szCs w:val="22"/>
        </w:rPr>
        <w:t xml:space="preserve"> dwar </w:t>
      </w:r>
      <w:proofErr w:type="spellStart"/>
      <w:r w:rsidRPr="0055141F">
        <w:rPr>
          <w:rFonts w:eastAsia="Calibri"/>
          <w:b/>
          <w:szCs w:val="22"/>
        </w:rPr>
        <w:t>ir-rapportar</w:t>
      </w:r>
      <w:proofErr w:type="spellEnd"/>
      <w:r w:rsidRPr="0055141F">
        <w:rPr>
          <w:rFonts w:eastAsia="Calibri"/>
          <w:b/>
          <w:szCs w:val="22"/>
        </w:rPr>
        <w:t xml:space="preserve"> ta’ data ambjentali minn installazzjonijiet industrijali, li jistabbilixxi </w:t>
      </w:r>
      <w:proofErr w:type="spellStart"/>
      <w:r w:rsidRPr="0055141F">
        <w:rPr>
          <w:rFonts w:eastAsia="Calibri"/>
          <w:b/>
          <w:szCs w:val="22"/>
        </w:rPr>
        <w:t>Portal</w:t>
      </w:r>
      <w:proofErr w:type="spellEnd"/>
      <w:r w:rsidRPr="0055141F">
        <w:rPr>
          <w:rFonts w:eastAsia="Calibri"/>
          <w:b/>
          <w:szCs w:val="22"/>
        </w:rPr>
        <w:t xml:space="preserve"> dwar l-Emissjonijiet Industrijali u li jħassar ir-Regolament (KE) Nru </w:t>
      </w:r>
      <w:r w:rsidRPr="000250D8">
        <w:rPr>
          <w:rFonts w:eastAsia="Calibri"/>
          <w:b/>
          <w:szCs w:val="22"/>
        </w:rPr>
        <w:t>166</w:t>
      </w:r>
      <w:r w:rsidRPr="0055141F">
        <w:rPr>
          <w:rFonts w:eastAsia="Calibri"/>
          <w:b/>
          <w:szCs w:val="22"/>
        </w:rPr>
        <w:t>/</w:t>
      </w:r>
      <w:r w:rsidRPr="000250D8">
        <w:rPr>
          <w:rFonts w:eastAsia="Calibri"/>
          <w:b/>
          <w:szCs w:val="22"/>
        </w:rPr>
        <w:t>2006</w:t>
      </w:r>
    </w:p>
    <w:p w:rsidR="0076621C" w:rsidRPr="0076621C" w:rsidRDefault="0076621C" w:rsidP="0076621C">
      <w:pPr>
        <w:rPr>
          <w:i/>
        </w:rPr>
      </w:pPr>
      <w:r w:rsidRPr="0076621C">
        <w:rPr>
          <w:i/>
        </w:rPr>
        <w:t xml:space="preserve">(Peress li ntlaħaq ftehim bejn il-Parlament u l-Kunsill, il-pożizzjoni tal-Parlament taqbel mal-att </w:t>
      </w:r>
      <w:proofErr w:type="spellStart"/>
      <w:r w:rsidRPr="0076621C">
        <w:rPr>
          <w:i/>
        </w:rPr>
        <w:t>leġiżlattiv</w:t>
      </w:r>
      <w:proofErr w:type="spellEnd"/>
      <w:r w:rsidRPr="0076621C">
        <w:rPr>
          <w:i/>
        </w:rPr>
        <w:t xml:space="preserve"> finali, ir-Regolament (UE) </w:t>
      </w:r>
      <w:r w:rsidRPr="0076621C">
        <w:rPr>
          <w:i/>
        </w:rPr>
        <w:t>2024/1244</w:t>
      </w:r>
      <w:r w:rsidRPr="0076621C">
        <w:rPr>
          <w:i/>
        </w:rPr>
        <w:t>.)</w:t>
      </w:r>
    </w:p>
    <w:p w:rsidR="0076621C" w:rsidRPr="0055141F" w:rsidRDefault="0076621C" w:rsidP="00B12440">
      <w:pPr>
        <w:spacing w:after="240"/>
        <w:rPr>
          <w:rFonts w:eastAsia="Calibri"/>
          <w:b/>
          <w:szCs w:val="22"/>
        </w:rPr>
      </w:pPr>
    </w:p>
    <w:sectPr w:rsidR="0076621C" w:rsidRPr="0055141F" w:rsidSect="0076621C"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529" w:rsidRPr="00132FB5" w:rsidRDefault="007A0529">
      <w:r w:rsidRPr="00132FB5">
        <w:separator/>
      </w:r>
    </w:p>
  </w:endnote>
  <w:endnote w:type="continuationSeparator" w:id="0">
    <w:p w:rsidR="007A0529" w:rsidRPr="00132FB5" w:rsidRDefault="007A0529">
      <w:r w:rsidRPr="00132F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529" w:rsidRPr="00132FB5" w:rsidRDefault="007A0529">
      <w:r w:rsidRPr="00132FB5">
        <w:separator/>
      </w:r>
    </w:p>
  </w:footnote>
  <w:footnote w:type="continuationSeparator" w:id="0">
    <w:p w:rsidR="007A0529" w:rsidRPr="00132FB5" w:rsidRDefault="007A0529">
      <w:r w:rsidRPr="00132FB5">
        <w:continuationSeparator/>
      </w:r>
    </w:p>
  </w:footnote>
  <w:footnote w:id="1">
    <w:p w:rsidR="009C1B91" w:rsidRPr="0055141F" w:rsidRDefault="009C1B91" w:rsidP="0055141F">
      <w:pPr>
        <w:pStyle w:val="FootnoteText"/>
        <w:ind w:left="709" w:hanging="709"/>
        <w:rPr>
          <w:sz w:val="24"/>
          <w:szCs w:val="24"/>
          <w:lang w:val="mt-MT"/>
        </w:rPr>
      </w:pPr>
      <w:r w:rsidRPr="0055141F">
        <w:rPr>
          <w:rStyle w:val="FootnoteReference"/>
          <w:sz w:val="24"/>
          <w:szCs w:val="24"/>
          <w:lang w:val="mt-MT"/>
        </w:rPr>
        <w:footnoteRef/>
      </w:r>
      <w:r w:rsidR="00132FB5" w:rsidRPr="0055141F">
        <w:rPr>
          <w:sz w:val="24"/>
          <w:szCs w:val="24"/>
          <w:lang w:val="mt-MT"/>
        </w:rPr>
        <w:t xml:space="preserve"> </w:t>
      </w:r>
      <w:r w:rsidR="00132FB5" w:rsidRPr="0055141F">
        <w:rPr>
          <w:sz w:val="24"/>
          <w:szCs w:val="24"/>
          <w:lang w:val="mt-MT"/>
        </w:rPr>
        <w:tab/>
      </w:r>
      <w:r w:rsidRPr="0055141F">
        <w:rPr>
          <w:sz w:val="24"/>
          <w:szCs w:val="24"/>
          <w:lang w:val="mt-MT"/>
        </w:rPr>
        <w:t>ĠU C</w:t>
      </w:r>
      <w:r w:rsidR="00EF146A">
        <w:rPr>
          <w:sz w:val="24"/>
          <w:szCs w:val="24"/>
          <w:lang w:val="mt-MT"/>
        </w:rPr>
        <w:t xml:space="preserve"> </w:t>
      </w:r>
      <w:r w:rsidRPr="000250D8">
        <w:rPr>
          <w:sz w:val="24"/>
          <w:szCs w:val="24"/>
          <w:lang w:val="mt-MT"/>
        </w:rPr>
        <w:t>443</w:t>
      </w:r>
      <w:r w:rsidRPr="0055141F">
        <w:rPr>
          <w:sz w:val="24"/>
          <w:szCs w:val="24"/>
          <w:lang w:val="mt-MT"/>
        </w:rPr>
        <w:t xml:space="preserve">, </w:t>
      </w:r>
      <w:r w:rsidRPr="000250D8">
        <w:rPr>
          <w:sz w:val="24"/>
          <w:szCs w:val="24"/>
          <w:lang w:val="mt-MT"/>
        </w:rPr>
        <w:t>22</w:t>
      </w:r>
      <w:r w:rsidRPr="0055141F">
        <w:rPr>
          <w:sz w:val="24"/>
          <w:szCs w:val="24"/>
          <w:lang w:val="mt-MT"/>
        </w:rPr>
        <w:t>.</w:t>
      </w:r>
      <w:r w:rsidRPr="000250D8">
        <w:rPr>
          <w:sz w:val="24"/>
          <w:szCs w:val="24"/>
          <w:lang w:val="mt-MT"/>
        </w:rPr>
        <w:t>11</w:t>
      </w:r>
      <w:r w:rsidRPr="0055141F">
        <w:rPr>
          <w:sz w:val="24"/>
          <w:szCs w:val="24"/>
          <w:lang w:val="mt-MT"/>
        </w:rPr>
        <w:t>.</w:t>
      </w:r>
      <w:r w:rsidRPr="000250D8">
        <w:rPr>
          <w:sz w:val="24"/>
          <w:szCs w:val="24"/>
          <w:lang w:val="mt-MT"/>
        </w:rPr>
        <w:t>2022</w:t>
      </w:r>
      <w:r w:rsidRPr="0055141F">
        <w:rPr>
          <w:sz w:val="24"/>
          <w:szCs w:val="24"/>
          <w:lang w:val="mt-MT"/>
        </w:rPr>
        <w:t xml:space="preserve">, p. </w:t>
      </w:r>
      <w:r w:rsidRPr="000250D8">
        <w:rPr>
          <w:sz w:val="24"/>
          <w:szCs w:val="24"/>
          <w:lang w:val="mt-MT"/>
        </w:rPr>
        <w:t>130</w:t>
      </w:r>
      <w:r w:rsidRPr="0055141F">
        <w:rPr>
          <w:sz w:val="24"/>
          <w:szCs w:val="24"/>
          <w:lang w:val="mt-MT"/>
        </w:rPr>
        <w:t>.</w:t>
      </w:r>
    </w:p>
  </w:footnote>
  <w:footnote w:id="2">
    <w:p w:rsidR="009C1B91" w:rsidRPr="0055141F" w:rsidRDefault="009C1B91" w:rsidP="0055141F">
      <w:pPr>
        <w:pStyle w:val="FootnoteText"/>
        <w:ind w:left="709" w:hanging="709"/>
        <w:rPr>
          <w:sz w:val="24"/>
          <w:szCs w:val="24"/>
          <w:lang w:val="mt-MT"/>
        </w:rPr>
      </w:pPr>
      <w:r w:rsidRPr="0055141F">
        <w:rPr>
          <w:rStyle w:val="FootnoteReference"/>
          <w:sz w:val="24"/>
          <w:szCs w:val="24"/>
          <w:lang w:val="mt-MT"/>
        </w:rPr>
        <w:footnoteRef/>
      </w:r>
      <w:r w:rsidR="00132FB5" w:rsidRPr="0055141F">
        <w:rPr>
          <w:sz w:val="24"/>
          <w:szCs w:val="24"/>
          <w:lang w:val="mt-MT"/>
        </w:rPr>
        <w:t xml:space="preserve"> </w:t>
      </w:r>
      <w:r w:rsidR="00132FB5" w:rsidRPr="0055141F">
        <w:rPr>
          <w:sz w:val="24"/>
          <w:szCs w:val="24"/>
          <w:lang w:val="mt-MT"/>
        </w:rPr>
        <w:tab/>
      </w:r>
      <w:r w:rsidRPr="0055141F">
        <w:rPr>
          <w:sz w:val="24"/>
          <w:szCs w:val="24"/>
          <w:lang w:val="mt-MT"/>
        </w:rPr>
        <w:t xml:space="preserve">ĠU C </w:t>
      </w:r>
      <w:r w:rsidRPr="000250D8">
        <w:rPr>
          <w:sz w:val="24"/>
          <w:szCs w:val="24"/>
          <w:lang w:val="mt-MT"/>
        </w:rPr>
        <w:t>498</w:t>
      </w:r>
      <w:r w:rsidRPr="0055141F">
        <w:rPr>
          <w:sz w:val="24"/>
          <w:szCs w:val="24"/>
          <w:lang w:val="mt-MT"/>
        </w:rPr>
        <w:t xml:space="preserve">, </w:t>
      </w:r>
      <w:r w:rsidRPr="000250D8">
        <w:rPr>
          <w:sz w:val="24"/>
          <w:szCs w:val="24"/>
          <w:lang w:val="mt-MT"/>
        </w:rPr>
        <w:t>30</w:t>
      </w:r>
      <w:r w:rsidRPr="0055141F">
        <w:rPr>
          <w:sz w:val="24"/>
          <w:szCs w:val="24"/>
          <w:lang w:val="mt-MT"/>
        </w:rPr>
        <w:t>.</w:t>
      </w:r>
      <w:r w:rsidRPr="000250D8">
        <w:rPr>
          <w:sz w:val="24"/>
          <w:szCs w:val="24"/>
          <w:lang w:val="mt-MT"/>
        </w:rPr>
        <w:t>12</w:t>
      </w:r>
      <w:r w:rsidRPr="0055141F">
        <w:rPr>
          <w:sz w:val="24"/>
          <w:szCs w:val="24"/>
          <w:lang w:val="mt-MT"/>
        </w:rPr>
        <w:t>.</w:t>
      </w:r>
      <w:r w:rsidRPr="000250D8">
        <w:rPr>
          <w:sz w:val="24"/>
          <w:szCs w:val="24"/>
          <w:lang w:val="mt-MT"/>
        </w:rPr>
        <w:t>2022</w:t>
      </w:r>
      <w:r w:rsidRPr="0055141F">
        <w:rPr>
          <w:sz w:val="24"/>
          <w:szCs w:val="24"/>
          <w:lang w:val="mt-MT"/>
        </w:rPr>
        <w:t xml:space="preserve">, p. </w:t>
      </w:r>
      <w:r w:rsidRPr="000250D8">
        <w:rPr>
          <w:sz w:val="24"/>
          <w:szCs w:val="24"/>
          <w:lang w:val="mt-MT"/>
        </w:rPr>
        <w:t>154</w:t>
      </w:r>
      <w:r w:rsidRPr="0055141F">
        <w:rPr>
          <w:sz w:val="24"/>
          <w:szCs w:val="24"/>
          <w:lang w:val="mt-MT"/>
        </w:rPr>
        <w:t>.</w:t>
      </w:r>
    </w:p>
  </w:footnote>
  <w:footnote w:id="3">
    <w:p w:rsidR="00B12440" w:rsidRPr="0055141F" w:rsidRDefault="00B12440" w:rsidP="0055141F">
      <w:pPr>
        <w:pStyle w:val="FootnoteText"/>
        <w:ind w:left="709" w:hanging="709"/>
        <w:rPr>
          <w:sz w:val="24"/>
          <w:szCs w:val="24"/>
          <w:lang w:val="it-IT"/>
        </w:rPr>
      </w:pPr>
      <w:r w:rsidRPr="0055141F">
        <w:rPr>
          <w:rStyle w:val="FootnoteReference"/>
          <w:sz w:val="24"/>
          <w:szCs w:val="24"/>
        </w:rPr>
        <w:footnoteRef/>
      </w:r>
      <w:r w:rsidRPr="0055141F">
        <w:rPr>
          <w:sz w:val="24"/>
          <w:szCs w:val="24"/>
          <w:lang w:val="it-IT"/>
        </w:rPr>
        <w:t xml:space="preserve"> </w:t>
      </w:r>
      <w:r w:rsidRPr="0055141F">
        <w:rPr>
          <w:sz w:val="24"/>
          <w:szCs w:val="24"/>
          <w:lang w:val="it-IT"/>
        </w:rPr>
        <w:tab/>
      </w:r>
      <w:proofErr w:type="spellStart"/>
      <w:r w:rsidRPr="0055141F">
        <w:rPr>
          <w:sz w:val="24"/>
          <w:szCs w:val="24"/>
          <w:lang w:val="it-IT"/>
        </w:rPr>
        <w:t>Din</w:t>
      </w:r>
      <w:proofErr w:type="spellEnd"/>
      <w:r w:rsidRPr="0055141F">
        <w:rPr>
          <w:sz w:val="24"/>
          <w:szCs w:val="24"/>
          <w:lang w:val="it-IT"/>
        </w:rPr>
        <w:t xml:space="preserve"> il-</w:t>
      </w:r>
      <w:proofErr w:type="spellStart"/>
      <w:r w:rsidRPr="0055141F">
        <w:rPr>
          <w:sz w:val="24"/>
          <w:szCs w:val="24"/>
          <w:lang w:val="it-IT"/>
        </w:rPr>
        <w:t>pożizzjoni</w:t>
      </w:r>
      <w:proofErr w:type="spellEnd"/>
      <w:r w:rsidRPr="0055141F">
        <w:rPr>
          <w:sz w:val="24"/>
          <w:szCs w:val="24"/>
          <w:lang w:val="it-IT"/>
        </w:rPr>
        <w:t xml:space="preserve"> </w:t>
      </w:r>
      <w:r w:rsidRPr="0055141F">
        <w:rPr>
          <w:sz w:val="24"/>
          <w:szCs w:val="24"/>
          <w:lang w:val="mt-MT"/>
        </w:rPr>
        <w:t>tissostitwixxi</w:t>
      </w:r>
      <w:r w:rsidRPr="0055141F">
        <w:rPr>
          <w:sz w:val="24"/>
          <w:szCs w:val="24"/>
          <w:lang w:val="it-IT"/>
        </w:rPr>
        <w:t xml:space="preserve"> l-emendi adottati fil-</w:t>
      </w:r>
      <w:r w:rsidRPr="000250D8">
        <w:rPr>
          <w:sz w:val="24"/>
          <w:szCs w:val="24"/>
          <w:lang w:val="it-IT"/>
        </w:rPr>
        <w:t>11</w:t>
      </w:r>
      <w:r w:rsidRPr="0055141F">
        <w:rPr>
          <w:sz w:val="24"/>
          <w:szCs w:val="24"/>
          <w:lang w:val="it-IT"/>
        </w:rPr>
        <w:t xml:space="preserve"> </w:t>
      </w:r>
      <w:proofErr w:type="spellStart"/>
      <w:r w:rsidRPr="0055141F">
        <w:rPr>
          <w:sz w:val="24"/>
          <w:szCs w:val="24"/>
          <w:lang w:val="it-IT"/>
        </w:rPr>
        <w:t>ta</w:t>
      </w:r>
      <w:proofErr w:type="spellEnd"/>
      <w:r w:rsidRPr="0055141F">
        <w:rPr>
          <w:sz w:val="24"/>
          <w:szCs w:val="24"/>
          <w:lang w:val="it-IT"/>
        </w:rPr>
        <w:t xml:space="preserve">’ </w:t>
      </w:r>
      <w:proofErr w:type="spellStart"/>
      <w:r w:rsidRPr="0055141F">
        <w:rPr>
          <w:sz w:val="24"/>
          <w:szCs w:val="24"/>
          <w:lang w:val="it-IT"/>
        </w:rPr>
        <w:t>Lulju</w:t>
      </w:r>
      <w:proofErr w:type="spellEnd"/>
      <w:r w:rsidRPr="0055141F">
        <w:rPr>
          <w:sz w:val="24"/>
          <w:szCs w:val="24"/>
          <w:lang w:val="it-IT"/>
        </w:rPr>
        <w:t xml:space="preserve"> </w:t>
      </w:r>
      <w:r w:rsidRPr="000250D8">
        <w:rPr>
          <w:sz w:val="24"/>
          <w:szCs w:val="24"/>
          <w:lang w:val="it-IT"/>
        </w:rPr>
        <w:t>2023</w:t>
      </w:r>
      <w:r w:rsidRPr="0055141F">
        <w:rPr>
          <w:sz w:val="24"/>
          <w:szCs w:val="24"/>
          <w:lang w:val="it-IT"/>
        </w:rPr>
        <w:t xml:space="preserve"> (Testi adottati, P</w:t>
      </w:r>
      <w:r w:rsidRPr="000250D8">
        <w:rPr>
          <w:sz w:val="24"/>
          <w:szCs w:val="24"/>
          <w:lang w:val="it-IT"/>
        </w:rPr>
        <w:t>9</w:t>
      </w:r>
      <w:r w:rsidRPr="0055141F">
        <w:rPr>
          <w:sz w:val="24"/>
          <w:szCs w:val="24"/>
          <w:lang w:val="it-IT"/>
        </w:rPr>
        <w:t>_</w:t>
      </w:r>
      <w:proofErr w:type="gramStart"/>
      <w:r w:rsidRPr="0055141F">
        <w:rPr>
          <w:sz w:val="24"/>
          <w:szCs w:val="24"/>
          <w:lang w:val="it-IT"/>
        </w:rPr>
        <w:t>TA(</w:t>
      </w:r>
      <w:proofErr w:type="gramEnd"/>
      <w:r w:rsidRPr="000250D8">
        <w:rPr>
          <w:sz w:val="24"/>
          <w:szCs w:val="24"/>
          <w:lang w:val="it-IT"/>
        </w:rPr>
        <w:t>2023</w:t>
      </w:r>
      <w:r w:rsidRPr="0055141F">
        <w:rPr>
          <w:sz w:val="24"/>
          <w:szCs w:val="24"/>
          <w:lang w:val="it-IT"/>
        </w:rPr>
        <w:t>)</w:t>
      </w:r>
      <w:r w:rsidRPr="000250D8">
        <w:rPr>
          <w:sz w:val="24"/>
          <w:szCs w:val="24"/>
          <w:lang w:val="it-IT"/>
        </w:rPr>
        <w:t>0260</w:t>
      </w:r>
      <w:r w:rsidRPr="0055141F">
        <w:rPr>
          <w:sz w:val="24"/>
          <w:szCs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2F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8"/>
  </w:num>
  <w:num w:numId="10">
    <w:abstractNumId w:val="25"/>
  </w:num>
  <w:num w:numId="11">
    <w:abstractNumId w:val="29"/>
  </w:num>
  <w:num w:numId="12">
    <w:abstractNumId w:val="30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24"/>
  </w:num>
  <w:num w:numId="20">
    <w:abstractNumId w:val="13"/>
  </w:num>
  <w:num w:numId="21">
    <w:abstractNumId w:val="27"/>
  </w:num>
  <w:num w:numId="22">
    <w:abstractNumId w:val="7"/>
  </w:num>
  <w:num w:numId="23">
    <w:abstractNumId w:val="14"/>
  </w:num>
  <w:num w:numId="24">
    <w:abstractNumId w:val="15"/>
  </w:num>
  <w:num w:numId="25">
    <w:abstractNumId w:val="5"/>
  </w:num>
  <w:num w:numId="26">
    <w:abstractNumId w:val="4"/>
  </w:num>
  <w:num w:numId="27">
    <w:abstractNumId w:val="22"/>
  </w:num>
  <w:num w:numId="28">
    <w:abstractNumId w:val="23"/>
  </w:num>
  <w:num w:numId="29">
    <w:abstractNumId w:val="6"/>
  </w:num>
  <w:num w:numId="30">
    <w:abstractNumId w:val="20"/>
  </w:num>
  <w:num w:numId="31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activeWritingStyle w:appName="MSWord" w:lang="it-IT" w:vendorID="64" w:dllVersion="131078" w:nlCheck="1" w:checkStyle="0"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MT"/>
    <w:docVar w:name="dvnumam" w:val="58"/>
    <w:docVar w:name="dvpe" w:val="737.356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dwar ir-rapportar ta’ data ambjentali minn installazzjonijiet industrijali u l-istabbiliment ta’ Portal dwar l-Emissjonijiet Industrijali(COM(2022)0157 – C9-0145/2022 – 2022/0105(COD))"/>
  </w:docVars>
  <w:rsids>
    <w:rsidRoot w:val="007A0529"/>
    <w:rsid w:val="00002272"/>
    <w:rsid w:val="000250D8"/>
    <w:rsid w:val="00064002"/>
    <w:rsid w:val="000677B9"/>
    <w:rsid w:val="000831BA"/>
    <w:rsid w:val="000A42CC"/>
    <w:rsid w:val="000E7DD9"/>
    <w:rsid w:val="0010095E"/>
    <w:rsid w:val="00125B37"/>
    <w:rsid w:val="00132D8C"/>
    <w:rsid w:val="00132FB5"/>
    <w:rsid w:val="00187494"/>
    <w:rsid w:val="00195030"/>
    <w:rsid w:val="001F32AE"/>
    <w:rsid w:val="002767FF"/>
    <w:rsid w:val="002B18FE"/>
    <w:rsid w:val="002B5493"/>
    <w:rsid w:val="00343214"/>
    <w:rsid w:val="00361C00"/>
    <w:rsid w:val="00395FA1"/>
    <w:rsid w:val="003E15D4"/>
    <w:rsid w:val="003F088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41F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21C"/>
    <w:rsid w:val="00786EC0"/>
    <w:rsid w:val="007A0529"/>
    <w:rsid w:val="007D1690"/>
    <w:rsid w:val="007E22AD"/>
    <w:rsid w:val="00817416"/>
    <w:rsid w:val="00842779"/>
    <w:rsid w:val="00865F67"/>
    <w:rsid w:val="00881A7B"/>
    <w:rsid w:val="008840E5"/>
    <w:rsid w:val="00887B3E"/>
    <w:rsid w:val="008C0E8E"/>
    <w:rsid w:val="008C2AC6"/>
    <w:rsid w:val="00930C23"/>
    <w:rsid w:val="0093193B"/>
    <w:rsid w:val="009509D8"/>
    <w:rsid w:val="00950B64"/>
    <w:rsid w:val="00981893"/>
    <w:rsid w:val="009C1B91"/>
    <w:rsid w:val="00A1687D"/>
    <w:rsid w:val="00A43E52"/>
    <w:rsid w:val="00A4678D"/>
    <w:rsid w:val="00A778C7"/>
    <w:rsid w:val="00AB441E"/>
    <w:rsid w:val="00AB6293"/>
    <w:rsid w:val="00AE0928"/>
    <w:rsid w:val="00AF3B82"/>
    <w:rsid w:val="00B12440"/>
    <w:rsid w:val="00B12E95"/>
    <w:rsid w:val="00B22876"/>
    <w:rsid w:val="00B558F0"/>
    <w:rsid w:val="00BB538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3B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46A"/>
    <w:rsid w:val="00F04346"/>
    <w:rsid w:val="00F075DC"/>
    <w:rsid w:val="00F149E9"/>
    <w:rsid w:val="00F503A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76B95"/>
  <w15:chartTrackingRefBased/>
  <w15:docId w15:val="{1B140805-6D09-408B-B189-20742A37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C1B9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B9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B9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B9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B9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B9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B9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B9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B9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C1B9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C1B9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C1B9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C1B91"/>
    <w:pPr>
      <w:spacing w:after="120"/>
    </w:pPr>
  </w:style>
  <w:style w:type="paragraph" w:customStyle="1" w:styleId="PageHeading">
    <w:name w:val="PageHeading"/>
    <w:basedOn w:val="Normal"/>
    <w:rsid w:val="009C1B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1B91"/>
    <w:rPr>
      <w:b/>
    </w:rPr>
  </w:style>
  <w:style w:type="paragraph" w:customStyle="1" w:styleId="NormalBold12a">
    <w:name w:val="NormalBold12a"/>
    <w:basedOn w:val="Normal"/>
    <w:rsid w:val="009C1B91"/>
    <w:pPr>
      <w:spacing w:after="240"/>
    </w:pPr>
    <w:rPr>
      <w:b/>
    </w:rPr>
  </w:style>
  <w:style w:type="paragraph" w:customStyle="1" w:styleId="AmJustText">
    <w:name w:val="AmJustText"/>
    <w:basedOn w:val="Normal"/>
    <w:rsid w:val="009C1B9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C1B9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C1B91"/>
    <w:pPr>
      <w:spacing w:after="480"/>
      <w:ind w:left="1417"/>
    </w:pPr>
  </w:style>
  <w:style w:type="paragraph" w:customStyle="1" w:styleId="CoverNormal">
    <w:name w:val="CoverNormal"/>
    <w:basedOn w:val="Normal"/>
    <w:rsid w:val="009C1B91"/>
    <w:pPr>
      <w:ind w:left="1418"/>
    </w:pPr>
  </w:style>
  <w:style w:type="paragraph" w:customStyle="1" w:styleId="AmCrossRef">
    <w:name w:val="AmCrossRef"/>
    <w:basedOn w:val="Normal"/>
    <w:rsid w:val="009C1B9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C1B9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C1B9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C1B9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C1B9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C1B9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C1B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B91"/>
    <w:rPr>
      <w:sz w:val="24"/>
      <w:lang w:val="mt-MT"/>
    </w:rPr>
  </w:style>
  <w:style w:type="paragraph" w:customStyle="1" w:styleId="AmOrLang">
    <w:name w:val="AmOrLang"/>
    <w:basedOn w:val="Normal"/>
    <w:rsid w:val="009C1B9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C1B9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C1B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C1B91"/>
    <w:pPr>
      <w:spacing w:before="240"/>
    </w:pPr>
    <w:rPr>
      <w:b/>
    </w:rPr>
  </w:style>
  <w:style w:type="paragraph" w:customStyle="1" w:styleId="EPBody">
    <w:name w:val="EPBody"/>
    <w:basedOn w:val="Normal"/>
    <w:rsid w:val="009C1B9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C1B9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1B91"/>
    <w:pPr>
      <w:spacing w:before="480" w:after="240"/>
    </w:pPr>
  </w:style>
  <w:style w:type="paragraph" w:customStyle="1" w:styleId="Lgendesigne">
    <w:name w:val="Légende signe"/>
    <w:basedOn w:val="Normal"/>
    <w:rsid w:val="009C1B9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C1B9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C1B9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9C1B91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9C1B9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C1B91"/>
    <w:pPr>
      <w:spacing w:after="120"/>
    </w:pPr>
  </w:style>
  <w:style w:type="paragraph" w:customStyle="1" w:styleId="ColumnHeading">
    <w:name w:val="ColumnHeading"/>
    <w:basedOn w:val="Normal"/>
    <w:rsid w:val="009C1B9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C1B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C1B91"/>
    <w:pPr>
      <w:jc w:val="right"/>
    </w:pPr>
    <w:rPr>
      <w:lang w:val="mt-MT"/>
    </w:rPr>
  </w:style>
  <w:style w:type="character" w:styleId="Hyperlink">
    <w:name w:val="Hyperlink"/>
    <w:uiPriority w:val="99"/>
    <w:unhideWhenUsed/>
    <w:rsid w:val="009C1B9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C1B91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9C1B9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9C1B91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9C1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B91"/>
    <w:rPr>
      <w:sz w:val="24"/>
      <w:lang w:val="mt-MT"/>
    </w:rPr>
  </w:style>
  <w:style w:type="paragraph" w:customStyle="1" w:styleId="Normal24a">
    <w:name w:val="Normal24a"/>
    <w:basedOn w:val="Normal"/>
    <w:rsid w:val="009C1B91"/>
    <w:pPr>
      <w:spacing w:after="480"/>
    </w:pPr>
  </w:style>
  <w:style w:type="paragraph" w:customStyle="1" w:styleId="NormalBoldCenter">
    <w:name w:val="NormalBoldCenter"/>
    <w:basedOn w:val="Normal"/>
    <w:rsid w:val="009C1B91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qFormat/>
    <w:rsid w:val="009C1B9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1B9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1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1B91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9C1B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1B91"/>
    <w:rPr>
      <w:rFonts w:ascii="Segoe UI" w:hAnsi="Segoe UI" w:cs="Segoe UI"/>
      <w:sz w:val="18"/>
      <w:szCs w:val="18"/>
      <w:lang w:val="mt-MT"/>
    </w:rPr>
  </w:style>
  <w:style w:type="paragraph" w:customStyle="1" w:styleId="Normal1">
    <w:name w:val="Normal1"/>
    <w:basedOn w:val="Normal"/>
    <w:rsid w:val="009C1B91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9C1B91"/>
    <w:rPr>
      <w:b/>
      <w:i/>
      <w:vertAlign w:val="superscript"/>
    </w:rPr>
  </w:style>
  <w:style w:type="paragraph" w:customStyle="1" w:styleId="Normal12a">
    <w:name w:val="Normal12a"/>
    <w:basedOn w:val="Normal"/>
    <w:rsid w:val="009C1B91"/>
    <w:pPr>
      <w:spacing w:after="240"/>
    </w:pPr>
  </w:style>
  <w:style w:type="paragraph" w:customStyle="1" w:styleId="RollCallVotes">
    <w:name w:val="RollCallVotes"/>
    <w:basedOn w:val="Normal"/>
    <w:rsid w:val="009C1B9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C1B9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C1B9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C1B91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9C1B91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C1B91"/>
    <w:rPr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9C1B91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B12440"/>
    <w:pPr>
      <w:tabs>
        <w:tab w:val="right" w:pos="9072"/>
      </w:tabs>
    </w:pPr>
    <w:rPr>
      <w:b/>
      <w:lang w:val="en-GB"/>
    </w:rPr>
  </w:style>
  <w:style w:type="paragraph" w:customStyle="1" w:styleId="NormalCenter12a">
    <w:name w:val="NormalCenter12a"/>
    <w:basedOn w:val="Normal"/>
    <w:rsid w:val="00B12440"/>
    <w:pPr>
      <w:spacing w:after="240"/>
      <w:jc w:val="center"/>
    </w:pPr>
    <w:rPr>
      <w:lang w:val="en-GB"/>
    </w:rPr>
  </w:style>
  <w:style w:type="paragraph" w:customStyle="1" w:styleId="AmDateTab">
    <w:name w:val="AmDateTab"/>
    <w:basedOn w:val="Normal"/>
    <w:rsid w:val="00B12440"/>
    <w:pPr>
      <w:tabs>
        <w:tab w:val="right" w:pos="9072"/>
      </w:tabs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B12440"/>
    <w:pPr>
      <w:spacing w:before="720" w:after="240"/>
      <w:jc w:val="center"/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B12440"/>
  </w:style>
  <w:style w:type="paragraph" w:styleId="ListBullet4">
    <w:name w:val="List Bullet 4"/>
    <w:basedOn w:val="Normal"/>
    <w:uiPriority w:val="99"/>
    <w:rsid w:val="00B12440"/>
    <w:pPr>
      <w:widowControl/>
      <w:numPr>
        <w:numId w:val="5"/>
      </w:numPr>
      <w:spacing w:before="120" w:after="12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uiPriority w:val="99"/>
    <w:rsid w:val="00B12440"/>
    <w:pPr>
      <w:widowControl/>
      <w:numPr>
        <w:numId w:val="9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Bullet1">
    <w:name w:val="List Bullet 1"/>
    <w:basedOn w:val="Normal"/>
    <w:rsid w:val="00B12440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B12440"/>
    <w:pPr>
      <w:widowControl/>
      <w:numPr>
        <w:numId w:val="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B12440"/>
    <w:pPr>
      <w:widowControl/>
      <w:numPr>
        <w:numId w:val="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B12440"/>
    <w:pPr>
      <w:widowControl/>
      <w:numPr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rsid w:val="00B12440"/>
    <w:pPr>
      <w:widowControl/>
      <w:numPr>
        <w:ilvl w:val="1"/>
        <w:numId w:val="9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B12440"/>
    <w:pPr>
      <w:widowControl/>
      <w:numPr>
        <w:ilvl w:val="2"/>
        <w:numId w:val="9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B12440"/>
    <w:pPr>
      <w:widowControl/>
      <w:numPr>
        <w:ilvl w:val="3"/>
        <w:numId w:val="9"/>
      </w:numPr>
      <w:spacing w:before="120" w:after="120"/>
      <w:jc w:val="both"/>
    </w:pPr>
    <w:rPr>
      <w:szCs w:val="22"/>
      <w:lang w:val="en-GB" w:eastAsia="de-DE"/>
    </w:rPr>
  </w:style>
  <w:style w:type="table" w:customStyle="1" w:styleId="TableGrid1">
    <w:name w:val="Table Grid1"/>
    <w:basedOn w:val="TableNormal"/>
    <w:next w:val="TableGrid"/>
    <w:rsid w:val="00B12440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B12440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uiPriority w:val="99"/>
    <w:rsid w:val="00B12440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B12440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uiPriority w:val="99"/>
    <w:rsid w:val="00B12440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rsid w:val="00B12440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uiPriority w:val="99"/>
    <w:rsid w:val="00B12440"/>
    <w:pPr>
      <w:widowControl/>
      <w:numPr>
        <w:numId w:val="18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B12440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B12440"/>
    <w:pPr>
      <w:widowControl/>
      <w:numPr>
        <w:numId w:val="14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B12440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B12440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B12440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B12440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B12440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B12440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B12440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B12440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B12440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B12440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B12440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B12440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B12440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B12440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B12440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B12440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B12440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B12440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B12440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12440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B12440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B12440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B12440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B12440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B1244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uiPriority w:val="35"/>
    <w:qFormat/>
    <w:rsid w:val="00B12440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uiPriority w:val="99"/>
    <w:rsid w:val="00B12440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B12440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B12440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rsid w:val="00B12440"/>
  </w:style>
  <w:style w:type="paragraph" w:styleId="Revision">
    <w:name w:val="Revision"/>
    <w:hidden/>
    <w:uiPriority w:val="99"/>
    <w:semiHidden/>
    <w:rsid w:val="00B12440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B12440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TOCHeadingChar">
    <w:name w:val="TOC Heading Char"/>
    <w:uiPriority w:val="39"/>
    <w:rsid w:val="00B12440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B12440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B12440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B12440"/>
    <w:rPr>
      <w:rFonts w:eastAsia="Calibri"/>
      <w:sz w:val="24"/>
      <w:szCs w:val="22"/>
    </w:rPr>
  </w:style>
  <w:style w:type="paragraph" w:styleId="NormalWeb">
    <w:name w:val="Normal (Web)"/>
    <w:basedOn w:val="Normal"/>
    <w:uiPriority w:val="99"/>
    <w:unhideWhenUsed/>
    <w:rsid w:val="00B12440"/>
    <w:pPr>
      <w:widowControl/>
      <w:spacing w:before="120" w:after="120"/>
      <w:jc w:val="both"/>
    </w:pPr>
    <w:rPr>
      <w:rFonts w:eastAsia="Calibri"/>
      <w:szCs w:val="24"/>
      <w:lang w:val="en-GB" w:eastAsia="en-US"/>
    </w:rPr>
  </w:style>
  <w:style w:type="paragraph" w:customStyle="1" w:styleId="Ha1">
    <w:name w:val="Ha1"/>
    <w:basedOn w:val="Normal"/>
    <w:next w:val="ListParagraph"/>
    <w:uiPriority w:val="34"/>
    <w:qFormat/>
    <w:rsid w:val="00B12440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 w:eastAsia="en-US"/>
    </w:rPr>
  </w:style>
  <w:style w:type="paragraph" w:customStyle="1" w:styleId="title-doc-first">
    <w:name w:val="title-doc-first"/>
    <w:basedOn w:val="Normal"/>
    <w:rsid w:val="00B12440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Default">
    <w:name w:val="Default"/>
    <w:rsid w:val="00B12440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table" w:customStyle="1" w:styleId="TableGrid11">
    <w:name w:val="Table Grid11"/>
    <w:basedOn w:val="TableNormal"/>
    <w:next w:val="TableGrid"/>
    <w:rsid w:val="00B12440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1244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B12440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B12440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B1244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B1244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B12440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B1244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B12440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B12440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B12440"/>
    <w:pPr>
      <w:widowControl/>
      <w:spacing w:before="120" w:after="120"/>
      <w:ind w:left="1984"/>
      <w:jc w:val="both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B12440"/>
    <w:pPr>
      <w:widowControl/>
      <w:spacing w:before="120" w:after="120"/>
      <w:ind w:left="2551"/>
      <w:jc w:val="both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rsid w:val="00B12440"/>
    <w:pPr>
      <w:widowControl/>
      <w:spacing w:before="120" w:after="120"/>
      <w:ind w:left="3118"/>
      <w:jc w:val="both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B12440"/>
    <w:pPr>
      <w:widowControl/>
      <w:spacing w:before="120" w:after="120"/>
      <w:ind w:left="3685"/>
      <w:jc w:val="both"/>
    </w:pPr>
    <w:rPr>
      <w:rFonts w:eastAsia="Calibri"/>
      <w:szCs w:val="22"/>
      <w:lang w:val="en-GB" w:eastAsia="en-US"/>
    </w:rPr>
  </w:style>
  <w:style w:type="paragraph" w:customStyle="1" w:styleId="NormalCentered">
    <w:name w:val="Normal Centered"/>
    <w:basedOn w:val="Normal"/>
    <w:rsid w:val="00B12440"/>
    <w:pPr>
      <w:widowControl/>
      <w:spacing w:before="120" w:after="120"/>
      <w:jc w:val="center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B12440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B12440"/>
    <w:pPr>
      <w:widowControl/>
      <w:spacing w:before="120" w:after="120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B12440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B12440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B12440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B12440"/>
    <w:pPr>
      <w:widowControl/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B12440"/>
    <w:pPr>
      <w:widowControl/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B12440"/>
    <w:pPr>
      <w:widowControl/>
      <w:spacing w:before="120" w:after="120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rsid w:val="00B12440"/>
    <w:pPr>
      <w:widowControl/>
      <w:spacing w:before="120" w:after="120"/>
      <w:ind w:left="3685" w:hanging="56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Point0"/>
    <w:rsid w:val="00B12440"/>
    <w:pPr>
      <w:numPr>
        <w:numId w:val="19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B12440"/>
    <w:pPr>
      <w:numPr>
        <w:numId w:val="20"/>
      </w:numPr>
      <w:tabs>
        <w:tab w:val="clear" w:pos="1417"/>
        <w:tab w:val="num" w:pos="1440"/>
      </w:tabs>
      <w:ind w:left="1440" w:hanging="360"/>
    </w:pPr>
  </w:style>
  <w:style w:type="paragraph" w:customStyle="1" w:styleId="Tiret2">
    <w:name w:val="Tiret 2"/>
    <w:basedOn w:val="Point2"/>
    <w:rsid w:val="00B12440"/>
    <w:pPr>
      <w:numPr>
        <w:numId w:val="21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B12440"/>
    <w:pPr>
      <w:numPr>
        <w:numId w:val="22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B12440"/>
    <w:pPr>
      <w:numPr>
        <w:numId w:val="23"/>
      </w:numPr>
      <w:tabs>
        <w:tab w:val="clear" w:pos="3118"/>
        <w:tab w:val="num" w:pos="1800"/>
      </w:tabs>
      <w:ind w:left="1800" w:hanging="360"/>
    </w:pPr>
  </w:style>
  <w:style w:type="paragraph" w:customStyle="1" w:styleId="Tiret5">
    <w:name w:val="Tiret 5"/>
    <w:basedOn w:val="Point5"/>
    <w:rsid w:val="00B12440"/>
    <w:pPr>
      <w:numPr>
        <w:numId w:val="24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B1244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B1244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B1244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B1244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B1244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B1244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B1244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B1244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B1244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B1244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B12440"/>
    <w:pPr>
      <w:widowControl/>
      <w:numPr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B12440"/>
    <w:pPr>
      <w:widowControl/>
      <w:numPr>
        <w:ilvl w:val="1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B12440"/>
    <w:pPr>
      <w:widowControl/>
      <w:numPr>
        <w:ilvl w:val="2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B12440"/>
    <w:pPr>
      <w:widowControl/>
      <w:numPr>
        <w:ilvl w:val="3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B12440"/>
    <w:pPr>
      <w:widowControl/>
      <w:numPr>
        <w:ilvl w:val="4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B12440"/>
    <w:pPr>
      <w:widowControl/>
      <w:numPr>
        <w:ilvl w:val="5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B12440"/>
    <w:pPr>
      <w:widowControl/>
      <w:numPr>
        <w:ilvl w:val="6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B12440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B12440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B12440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B12440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B12440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B12440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B12440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B12440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B1244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B1244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B1244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B1244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B1244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B1244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B1244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B12440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B12440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B1244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B1244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12440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1244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12440"/>
    <w:pPr>
      <w:widowControl/>
      <w:numPr>
        <w:numId w:val="2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B12440"/>
    <w:pPr>
      <w:widowControl/>
      <w:numPr>
        <w:ilvl w:val="2"/>
        <w:numId w:val="2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B12440"/>
    <w:pPr>
      <w:widowControl/>
      <w:numPr>
        <w:ilvl w:val="4"/>
        <w:numId w:val="2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B12440"/>
    <w:pPr>
      <w:widowControl/>
      <w:numPr>
        <w:ilvl w:val="6"/>
        <w:numId w:val="2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B12440"/>
    <w:pPr>
      <w:widowControl/>
      <w:numPr>
        <w:ilvl w:val="1"/>
        <w:numId w:val="2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B12440"/>
    <w:pPr>
      <w:widowControl/>
      <w:numPr>
        <w:ilvl w:val="3"/>
        <w:numId w:val="2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B12440"/>
    <w:pPr>
      <w:widowControl/>
      <w:numPr>
        <w:ilvl w:val="5"/>
        <w:numId w:val="2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B12440"/>
    <w:pPr>
      <w:widowControl/>
      <w:numPr>
        <w:ilvl w:val="7"/>
        <w:numId w:val="2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B12440"/>
    <w:pPr>
      <w:widowControl/>
      <w:numPr>
        <w:ilvl w:val="8"/>
        <w:numId w:val="2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B12440"/>
    <w:pPr>
      <w:widowControl/>
      <w:numPr>
        <w:numId w:val="27"/>
      </w:numPr>
      <w:tabs>
        <w:tab w:val="clear" w:pos="1417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B12440"/>
    <w:pPr>
      <w:widowControl/>
      <w:numPr>
        <w:numId w:val="28"/>
      </w:numPr>
      <w:tabs>
        <w:tab w:val="clear" w:pos="1984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B12440"/>
    <w:pPr>
      <w:widowControl/>
      <w:numPr>
        <w:numId w:val="29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B12440"/>
    <w:pPr>
      <w:widowControl/>
      <w:numPr>
        <w:numId w:val="30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B1244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B12440"/>
    <w:pPr>
      <w:widowControl/>
    </w:pPr>
    <w:rPr>
      <w:rFonts w:ascii="Arial" w:eastAsia="Calibr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B12440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B12440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B12440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B12440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rsid w:val="00B1244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SecurityMarking">
    <w:name w:val="SecurityMarking"/>
    <w:basedOn w:val="Normal"/>
    <w:rsid w:val="00B12440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B12440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B12440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B12440"/>
    <w:pPr>
      <w:widowControl/>
      <w:spacing w:before="480" w:after="120"/>
      <w:jc w:val="both"/>
    </w:pPr>
    <w:rPr>
      <w:rFonts w:eastAsia="Calibr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B12440"/>
    <w:pPr>
      <w:keepNext/>
      <w:widowControl/>
      <w:spacing w:before="480" w:after="120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B12440"/>
    <w:pPr>
      <w:widowControl/>
      <w:spacing w:before="360" w:after="120"/>
      <w:jc w:val="center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B12440"/>
    <w:pPr>
      <w:widowControl/>
      <w:spacing w:before="240" w:after="240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B12440"/>
    <w:pPr>
      <w:widowControl/>
      <w:numPr>
        <w:numId w:val="31"/>
      </w:numPr>
      <w:tabs>
        <w:tab w:val="clear" w:pos="709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B12440"/>
    <w:pPr>
      <w:widowControl/>
      <w:spacing w:after="240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B12440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B12440"/>
    <w:pPr>
      <w:keepNext/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B12440"/>
    <w:pPr>
      <w:keepNext/>
      <w:widowControl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B12440"/>
    <w:pPr>
      <w:keepNext/>
      <w:widowControl/>
      <w:spacing w:before="60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B1244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B12440"/>
    <w:pPr>
      <w:widowControl/>
      <w:spacing w:before="120" w:after="120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B12440"/>
    <w:pPr>
      <w:widowControl/>
      <w:tabs>
        <w:tab w:val="left" w:pos="4252"/>
      </w:tabs>
    </w:pPr>
    <w:rPr>
      <w:rFonts w:eastAsia="Calibr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B12440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B12440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B12440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B12440"/>
    <w:pPr>
      <w:keepNext/>
      <w:widowControl/>
      <w:spacing w:before="360" w:after="120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B12440"/>
    <w:pPr>
      <w:widowControl/>
      <w:spacing w:before="360"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B12440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B1244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1244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12440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B12440"/>
    <w:pPr>
      <w:widowControl/>
      <w:spacing w:before="120" w:after="120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B12440"/>
    <w:pPr>
      <w:widowControl/>
      <w:spacing w:after="600"/>
      <w:jc w:val="center"/>
    </w:pPr>
    <w:rPr>
      <w:rFonts w:eastAsia="Calibr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B12440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rsid w:val="00B12440"/>
    <w:pPr>
      <w:widowControl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B12440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1244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12440"/>
  </w:style>
  <w:style w:type="paragraph" w:customStyle="1" w:styleId="StatutPagedecouverture">
    <w:name w:val="Statut (Page de couverture)"/>
    <w:basedOn w:val="Statut"/>
    <w:next w:val="TypedudocumentPagedecouverture"/>
    <w:rsid w:val="00B12440"/>
  </w:style>
  <w:style w:type="paragraph" w:customStyle="1" w:styleId="TitreobjetPagedecouverture">
    <w:name w:val="Titre objet (Page de couverture)"/>
    <w:basedOn w:val="Titreobjet"/>
    <w:next w:val="IntrtEEEPagedecouverture"/>
    <w:rsid w:val="00B1244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12440"/>
  </w:style>
  <w:style w:type="paragraph" w:customStyle="1" w:styleId="Volume">
    <w:name w:val="Volume"/>
    <w:basedOn w:val="Normal"/>
    <w:next w:val="Confidentialit"/>
    <w:rsid w:val="00B12440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B12440"/>
    <w:pPr>
      <w:spacing w:after="240"/>
    </w:pPr>
  </w:style>
  <w:style w:type="paragraph" w:customStyle="1" w:styleId="Accompagnant">
    <w:name w:val="Accompagnant"/>
    <w:basedOn w:val="Normal"/>
    <w:next w:val="Typeacteprincipal"/>
    <w:rsid w:val="00B12440"/>
    <w:pPr>
      <w:widowControl/>
      <w:spacing w:after="240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B12440"/>
    <w:pPr>
      <w:widowControl/>
      <w:spacing w:after="240"/>
      <w:jc w:val="center"/>
    </w:pPr>
    <w:rPr>
      <w:rFonts w:eastAsia="Calibr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B12440"/>
    <w:pPr>
      <w:widowControl/>
      <w:spacing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12440"/>
  </w:style>
  <w:style w:type="paragraph" w:customStyle="1" w:styleId="AccompagnantPagedecouverture">
    <w:name w:val="Accompagnant (Page de couverture)"/>
    <w:basedOn w:val="Accompagnant"/>
    <w:next w:val="TypeacteprincipalPagedecouverture"/>
    <w:rsid w:val="00B1244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12440"/>
  </w:style>
  <w:style w:type="paragraph" w:customStyle="1" w:styleId="ObjetacteprincipalPagedecouverture">
    <w:name w:val="Objet acte principal (Page de couverture)"/>
    <w:basedOn w:val="Objetacteprincipal"/>
    <w:next w:val="Rfrencecroise"/>
    <w:rsid w:val="00B12440"/>
  </w:style>
  <w:style w:type="paragraph" w:customStyle="1" w:styleId="LanguesfaisantfoiPagedecouverture">
    <w:name w:val="Langues faisant foi (Page de couverture)"/>
    <w:basedOn w:val="Normal"/>
    <w:next w:val="Normal"/>
    <w:rsid w:val="00B12440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numbering" w:customStyle="1" w:styleId="NoList11">
    <w:name w:val="No List11"/>
    <w:next w:val="NoList"/>
    <w:uiPriority w:val="99"/>
    <w:semiHidden/>
    <w:unhideWhenUsed/>
    <w:rsid w:val="00B12440"/>
  </w:style>
  <w:style w:type="numbering" w:customStyle="1" w:styleId="NoList111">
    <w:name w:val="No List111"/>
    <w:next w:val="NoList"/>
    <w:uiPriority w:val="99"/>
    <w:semiHidden/>
    <w:unhideWhenUsed/>
    <w:rsid w:val="00B12440"/>
  </w:style>
  <w:style w:type="table" w:customStyle="1" w:styleId="TableGrid3">
    <w:name w:val="Table Grid3"/>
    <w:basedOn w:val="TableNormal"/>
    <w:next w:val="TableGrid"/>
    <w:rsid w:val="00B12440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440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B12440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highlight">
    <w:name w:val="highlight"/>
    <w:basedOn w:val="DefaultParagraphFont"/>
    <w:rsid w:val="00B12440"/>
  </w:style>
  <w:style w:type="paragraph" w:customStyle="1" w:styleId="pf0">
    <w:name w:val="pf0"/>
    <w:basedOn w:val="Normal"/>
    <w:rsid w:val="00B12440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s-ES_tradnl" w:eastAsia="es-ES_tradnl"/>
    </w:rPr>
  </w:style>
  <w:style w:type="character" w:customStyle="1" w:styleId="cf01">
    <w:name w:val="cf01"/>
    <w:basedOn w:val="DefaultParagraphFont"/>
    <w:rsid w:val="00B12440"/>
    <w:rPr>
      <w:rFonts w:ascii="Segoe UI" w:hAnsi="Segoe UI" w:cs="Segoe UI" w:hint="default"/>
    </w:rPr>
  </w:style>
  <w:style w:type="paragraph" w:styleId="ListParagraph">
    <w:name w:val="List Paragraph"/>
    <w:aliases w:val="1st level - Bullet List Paragraph,Bullet Points,Dot pt,F5 List Paragraph,Ha,Heading 2_sj,Indicator Text,Lettre d'introduction,List Paragraph1,List Paragraph12,MAIN CONTENT,No Spacing1,Numbered Para 1"/>
    <w:basedOn w:val="Normal"/>
    <w:uiPriority w:val="34"/>
    <w:qFormat/>
    <w:rsid w:val="00B12440"/>
    <w:pPr>
      <w:ind w:left="720"/>
      <w:contextualSpacing/>
    </w:pPr>
    <w:rPr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B12440"/>
  </w:style>
  <w:style w:type="table" w:customStyle="1" w:styleId="TableGrid4">
    <w:name w:val="Table Grid4"/>
    <w:basedOn w:val="TableNormal"/>
    <w:next w:val="TableGrid"/>
    <w:rsid w:val="00B12440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B12440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12440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B12440"/>
  </w:style>
  <w:style w:type="numbering" w:customStyle="1" w:styleId="NoList112">
    <w:name w:val="No List112"/>
    <w:next w:val="NoList"/>
    <w:uiPriority w:val="99"/>
    <w:semiHidden/>
    <w:unhideWhenUsed/>
    <w:rsid w:val="00B12440"/>
  </w:style>
  <w:style w:type="table" w:customStyle="1" w:styleId="TableGrid31">
    <w:name w:val="Table Grid31"/>
    <w:basedOn w:val="TableNormal"/>
    <w:next w:val="TableGrid"/>
    <w:rsid w:val="00B12440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1244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12440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44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12440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B12440"/>
    <w:rPr>
      <w:b/>
      <w:bCs/>
    </w:rPr>
  </w:style>
  <w:style w:type="paragraph" w:styleId="NoSpacing">
    <w:name w:val="No Spacing"/>
    <w:basedOn w:val="Normal"/>
    <w:uiPriority w:val="1"/>
    <w:qFormat/>
    <w:rsid w:val="00B12440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12440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12440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440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440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B1244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1244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1244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1244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12440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BDA9C-7655-4E8C-A719-78C24C90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2024-07-16T07:55:00Z</dcterms:created>
  <dcterms:modified xsi:type="dcterms:W3CDTF">2024-07-16T07:55:00Z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