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0626F" w:rsidTr="0010095E">
        <w:trPr>
          <w:trHeight w:hRule="exact" w:val="1418"/>
        </w:trPr>
        <w:tc>
          <w:tcPr>
            <w:tcW w:w="6804" w:type="dxa"/>
            <w:shd w:val="clear" w:color="auto" w:fill="auto"/>
            <w:vAlign w:val="center"/>
          </w:tcPr>
          <w:p w:rsidR="00751A4A" w:rsidRPr="0060626F" w:rsidRDefault="00E521CD" w:rsidP="0010095E">
            <w:pPr>
              <w:pStyle w:val="EPName"/>
            </w:pPr>
            <w:r w:rsidRPr="0060626F">
              <w:t>Ευρωπαϊκό Κοινοβούλιο</w:t>
            </w:r>
          </w:p>
          <w:p w:rsidR="00751A4A" w:rsidRPr="0060626F" w:rsidRDefault="00817416" w:rsidP="00756632">
            <w:pPr>
              <w:pStyle w:val="EPTerm"/>
              <w:rPr>
                <w:rStyle w:val="HideTWBExt"/>
                <w:noProof w:val="0"/>
                <w:vanish w:val="0"/>
                <w:color w:val="auto"/>
              </w:rPr>
            </w:pPr>
            <w:r w:rsidRPr="0060626F">
              <w:t>2019-2024</w:t>
            </w:r>
          </w:p>
        </w:tc>
        <w:tc>
          <w:tcPr>
            <w:tcW w:w="2268" w:type="dxa"/>
            <w:shd w:val="clear" w:color="auto" w:fill="auto"/>
          </w:tcPr>
          <w:p w:rsidR="00751A4A" w:rsidRPr="0060626F" w:rsidRDefault="00187494" w:rsidP="0010095E">
            <w:pPr>
              <w:pStyle w:val="EPLogo"/>
            </w:pPr>
            <w:r w:rsidRPr="0060626F">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60626F" w:rsidRDefault="00D058B8" w:rsidP="004C5D52">
      <w:pPr>
        <w:pStyle w:val="LineTop"/>
      </w:pPr>
    </w:p>
    <w:p w:rsidR="00680577" w:rsidRPr="0060626F" w:rsidRDefault="00E521CD" w:rsidP="00680577">
      <w:pPr>
        <w:pStyle w:val="EPBodyTA1"/>
      </w:pPr>
      <w:r w:rsidRPr="0060626F">
        <w:t>ΚΕΙΜΕΝΑ ΠΟΥ ΕΓΚΡΙΘΗΚΑΝ</w:t>
      </w:r>
    </w:p>
    <w:p w:rsidR="00D058B8" w:rsidRPr="0060626F" w:rsidRDefault="00D058B8" w:rsidP="00D058B8">
      <w:pPr>
        <w:pStyle w:val="LineBottom"/>
      </w:pPr>
    </w:p>
    <w:p w:rsidR="00E521CD" w:rsidRPr="0060626F" w:rsidRDefault="00E521CD" w:rsidP="00E521CD">
      <w:pPr>
        <w:pStyle w:val="ATHeading1"/>
      </w:pPr>
      <w:bookmarkStart w:id="0" w:name="TANumber"/>
      <w:r w:rsidRPr="0060626F">
        <w:t>P9_TA(2024)0</w:t>
      </w:r>
      <w:r w:rsidR="00335249" w:rsidRPr="0060626F">
        <w:t>126</w:t>
      </w:r>
      <w:bookmarkEnd w:id="0"/>
    </w:p>
    <w:p w:rsidR="00E521CD" w:rsidRPr="0060626F" w:rsidRDefault="00484930" w:rsidP="00E521CD">
      <w:pPr>
        <w:pStyle w:val="ATHeading2"/>
      </w:pPr>
      <w:bookmarkStart w:id="1" w:name="title"/>
      <w:r w:rsidRPr="0060626F">
        <w:t>Βάρη και διαστάσεις ορισμένων οδικών οχημάτων</w:t>
      </w:r>
      <w:bookmarkEnd w:id="1"/>
    </w:p>
    <w:p w:rsidR="00E521CD" w:rsidRPr="0060626F" w:rsidRDefault="00E521CD" w:rsidP="00E521CD">
      <w:pPr>
        <w:rPr>
          <w:i/>
          <w:vanish/>
        </w:rPr>
      </w:pPr>
      <w:r w:rsidRPr="0060626F">
        <w:rPr>
          <w:i/>
        </w:rPr>
        <w:fldChar w:fldCharType="begin"/>
      </w:r>
      <w:r w:rsidRPr="0060626F">
        <w:rPr>
          <w:i/>
        </w:rPr>
        <w:instrText xml:space="preserve"> TC"(</w:instrText>
      </w:r>
      <w:bookmarkStart w:id="2" w:name="DocNumber"/>
      <w:r w:rsidRPr="0060626F">
        <w:rPr>
          <w:i/>
        </w:rPr>
        <w:instrText>A9-0047/2024</w:instrText>
      </w:r>
      <w:bookmarkEnd w:id="2"/>
      <w:r w:rsidRPr="0060626F">
        <w:rPr>
          <w:i/>
        </w:rPr>
        <w:instrText xml:space="preserve"> - Εισηγήτρια: Isabel </w:instrText>
      </w:r>
      <w:proofErr w:type="spellStart"/>
      <w:r w:rsidRPr="0060626F">
        <w:rPr>
          <w:i/>
        </w:rPr>
        <w:instrText>García</w:instrText>
      </w:r>
      <w:proofErr w:type="spellEnd"/>
      <w:r w:rsidRPr="0060626F">
        <w:rPr>
          <w:i/>
        </w:rPr>
        <w:instrText xml:space="preserve"> </w:instrText>
      </w:r>
      <w:proofErr w:type="spellStart"/>
      <w:r w:rsidRPr="0060626F">
        <w:rPr>
          <w:i/>
        </w:rPr>
        <w:instrText>Muñoz</w:instrText>
      </w:r>
      <w:proofErr w:type="spellEnd"/>
      <w:r w:rsidRPr="0060626F">
        <w:rPr>
          <w:i/>
        </w:rPr>
        <w:instrText xml:space="preserve">)"\l3 \n&gt; \* MERGEFORMAT </w:instrText>
      </w:r>
      <w:r w:rsidRPr="0060626F">
        <w:rPr>
          <w:i/>
        </w:rPr>
        <w:fldChar w:fldCharType="end"/>
      </w:r>
    </w:p>
    <w:p w:rsidR="00E521CD" w:rsidRPr="0060626F" w:rsidRDefault="00E521CD" w:rsidP="00E521CD">
      <w:pPr>
        <w:rPr>
          <w:vanish/>
        </w:rPr>
      </w:pPr>
      <w:bookmarkStart w:id="3" w:name="Commission"/>
      <w:r w:rsidRPr="0060626F">
        <w:rPr>
          <w:vanish/>
        </w:rPr>
        <w:t>Επιτροπή Μεταφορών και Τουρισμού</w:t>
      </w:r>
      <w:bookmarkEnd w:id="3"/>
    </w:p>
    <w:p w:rsidR="00E521CD" w:rsidRPr="0060626F" w:rsidRDefault="00E521CD" w:rsidP="00E521CD">
      <w:pPr>
        <w:rPr>
          <w:vanish/>
        </w:rPr>
      </w:pPr>
      <w:bookmarkStart w:id="4" w:name="PE"/>
      <w:r w:rsidRPr="0060626F">
        <w:rPr>
          <w:vanish/>
        </w:rPr>
        <w:t>PE754.850</w:t>
      </w:r>
      <w:bookmarkEnd w:id="4"/>
    </w:p>
    <w:p w:rsidR="00E521CD" w:rsidRPr="0060626F" w:rsidRDefault="00E521CD" w:rsidP="00E521CD">
      <w:pPr>
        <w:pStyle w:val="ATHeading3"/>
      </w:pPr>
      <w:bookmarkStart w:id="5" w:name="Sujet"/>
      <w:r w:rsidRPr="0060626F">
        <w:t xml:space="preserve">Νομοθετικό ψήφισμα του Ευρωπαϊκού Κοινοβουλίου </w:t>
      </w:r>
      <w:r w:rsidR="00484930" w:rsidRPr="0060626F">
        <w:t xml:space="preserve">της 12ης Μαρτίου 2024 </w:t>
      </w:r>
      <w:r w:rsidRPr="0060626F">
        <w:t>σχετικά με την πρόταση οδηγίας του Ευρωπαϊκού Κοινοβουλίου και του Συμβουλίου για την τροποποίηση της οδηγίας 96/53/ΕΚ του Συμβουλίου όσον αφορά τον καθορισμό, για ορισμένα οδικά οχήματα που κυκλοφορούν στην Κοινότητα, των μέγιστων επιτρεπόμενων διαστάσεων στις εθνικές και διεθνείς μεταφορές και των μέγιστων επιτρεπόμενων βαρών στις διεθνείς μεταφορές</w:t>
      </w:r>
      <w:bookmarkEnd w:id="5"/>
      <w:r w:rsidRPr="0060626F">
        <w:t xml:space="preserve"> </w:t>
      </w:r>
      <w:bookmarkStart w:id="6" w:name="References"/>
      <w:r w:rsidRPr="0060626F">
        <w:t>(COM(2023)0445 – C9-0306/2023 – 2023/0265(COD))</w:t>
      </w:r>
      <w:bookmarkEnd w:id="6"/>
    </w:p>
    <w:p w:rsidR="00FD58DE" w:rsidRPr="0060626F" w:rsidRDefault="00FD58DE" w:rsidP="00FD58DE">
      <w:pPr>
        <w:pStyle w:val="NormalBold"/>
      </w:pPr>
      <w:bookmarkStart w:id="7" w:name="TextBodyBegin"/>
      <w:bookmarkEnd w:id="7"/>
      <w:r w:rsidRPr="0060626F">
        <w:t>(Συνήθης νομοθετική διαδικασία: πρώτη ανάγνωση)</w:t>
      </w:r>
    </w:p>
    <w:p w:rsidR="00FD58DE" w:rsidRPr="0060626F" w:rsidRDefault="00FD58DE" w:rsidP="00FD58DE">
      <w:pPr>
        <w:pStyle w:val="EPComma"/>
      </w:pPr>
      <w:r w:rsidRPr="0060626F">
        <w:rPr>
          <w:i/>
        </w:rPr>
        <w:t>Το Ευρωπαϊκό Κοινοβούλιο</w:t>
      </w:r>
      <w:r w:rsidRPr="0060626F">
        <w:t>,</w:t>
      </w:r>
    </w:p>
    <w:p w:rsidR="00FD58DE" w:rsidRPr="0060626F" w:rsidRDefault="00FD58DE" w:rsidP="00FD58DE">
      <w:pPr>
        <w:pStyle w:val="NormalHanging12a"/>
      </w:pPr>
      <w:r w:rsidRPr="0060626F">
        <w:t>–</w:t>
      </w:r>
      <w:r w:rsidRPr="0060626F">
        <w:tab/>
        <w:t>έχοντας υπόψη την πρόταση της Επιτροπής προς το Κοινοβούλιο και το Συμβούλιο (COM(2023)0445),</w:t>
      </w:r>
    </w:p>
    <w:p w:rsidR="00FD58DE" w:rsidRPr="0060626F" w:rsidRDefault="00FD58DE" w:rsidP="00FD58DE">
      <w:pPr>
        <w:pStyle w:val="NormalHanging12a"/>
      </w:pPr>
      <w:r w:rsidRPr="0060626F">
        <w:t>–</w:t>
      </w:r>
      <w:r w:rsidRPr="0060626F">
        <w:tab/>
        <w:t>έχοντας υπόψη το άρθρο 294 παράγραφος 2 και το άρθρο 91 παράγραφος 1 της Συνθήκης για τη λειτουργία της Ευρωπαϊκής Ένωσης, σύμφωνα με τα οποία του υποβλήθηκε η πρόταση από την Επιτροπή (C9</w:t>
      </w:r>
      <w:r w:rsidRPr="0060626F">
        <w:noBreakHyphen/>
        <w:t>0306/2023),</w:t>
      </w:r>
    </w:p>
    <w:p w:rsidR="00FD58DE" w:rsidRPr="0060626F" w:rsidRDefault="00FD58DE" w:rsidP="00FD58DE">
      <w:pPr>
        <w:pStyle w:val="NormalHanging12a"/>
      </w:pPr>
      <w:r w:rsidRPr="0060626F">
        <w:t xml:space="preserve">– </w:t>
      </w:r>
      <w:r w:rsidRPr="0060626F">
        <w:tab/>
        <w:t>έχοντας υπόψη το άρθρο 294 παράγραφος 3 της Συνθήκης για τη λειτουργία της Ευρωπαϊκής Ένωσης,</w:t>
      </w:r>
    </w:p>
    <w:p w:rsidR="00FD58DE" w:rsidRPr="0060626F" w:rsidRDefault="00FD58DE" w:rsidP="00FD58DE">
      <w:pPr>
        <w:pStyle w:val="NormalHanging12a"/>
      </w:pPr>
      <w:r w:rsidRPr="0060626F">
        <w:t xml:space="preserve">– </w:t>
      </w:r>
      <w:r w:rsidRPr="0060626F">
        <w:tab/>
        <w:t xml:space="preserve">έχοντας υπόψη τη γνώμη της Ευρωπαϊκής Οικονομικής και Κοινωνικής Επιτροπής της </w:t>
      </w:r>
      <w:r w:rsidR="00BF43E0" w:rsidRPr="0060626F">
        <w:t>26ης Οκτωβρίου 2023</w:t>
      </w:r>
      <w:r w:rsidR="00BF43E0" w:rsidRPr="0060626F">
        <w:rPr>
          <w:rStyle w:val="FootnoteReference"/>
        </w:rPr>
        <w:footnoteReference w:id="1"/>
      </w:r>
      <w:r w:rsidR="00BF43E0" w:rsidRPr="0060626F">
        <w:t xml:space="preserve"> </w:t>
      </w:r>
    </w:p>
    <w:p w:rsidR="00FD58DE" w:rsidRPr="0060626F" w:rsidRDefault="00FD58DE" w:rsidP="00FD58DE">
      <w:pPr>
        <w:pStyle w:val="NormalHanging12a"/>
      </w:pPr>
      <w:r w:rsidRPr="0060626F">
        <w:t xml:space="preserve">– </w:t>
      </w:r>
      <w:r w:rsidRPr="0060626F">
        <w:tab/>
        <w:t>αφού ζήτησε τη γνώμη της Επιτροπής των Περιφερειών,</w:t>
      </w:r>
    </w:p>
    <w:p w:rsidR="00FD58DE" w:rsidRPr="0060626F" w:rsidRDefault="00FD58DE" w:rsidP="00FD58DE">
      <w:pPr>
        <w:pStyle w:val="NormalHanging12a"/>
      </w:pPr>
      <w:r w:rsidRPr="0060626F">
        <w:t>–</w:t>
      </w:r>
      <w:r w:rsidRPr="0060626F">
        <w:tab/>
        <w:t>έχοντας υπόψη το άρθρο 59 του Κανονισμού του,</w:t>
      </w:r>
    </w:p>
    <w:p w:rsidR="00FD58DE" w:rsidRPr="0060626F" w:rsidRDefault="00FD58DE" w:rsidP="00FD58DE">
      <w:pPr>
        <w:pStyle w:val="NormalHanging12a"/>
      </w:pPr>
      <w:r w:rsidRPr="0060626F">
        <w:t xml:space="preserve">– </w:t>
      </w:r>
      <w:r w:rsidRPr="0060626F">
        <w:tab/>
        <w:t>έχοντας υπόψη την έκθεση της Επιτροπής Μεταφορών και Τουρισμού (A9-0047/2024),</w:t>
      </w:r>
    </w:p>
    <w:p w:rsidR="00FD58DE" w:rsidRPr="0060626F" w:rsidRDefault="00FD58DE" w:rsidP="00FD58DE">
      <w:pPr>
        <w:pStyle w:val="NormalHanging12a"/>
      </w:pPr>
      <w:r w:rsidRPr="0060626F">
        <w:t xml:space="preserve">1. </w:t>
      </w:r>
      <w:r w:rsidRPr="0060626F">
        <w:tab/>
        <w:t>εγκρίνει τη θέση του σε πρώτη ανάγνωση όπως παρατίθεται κατωτέρω·</w:t>
      </w:r>
    </w:p>
    <w:p w:rsidR="00FD58DE" w:rsidRPr="0060626F" w:rsidRDefault="00FD58DE" w:rsidP="00FD58DE">
      <w:pPr>
        <w:pStyle w:val="NormalHanging12a"/>
      </w:pPr>
      <w:r w:rsidRPr="0060626F">
        <w:lastRenderedPageBreak/>
        <w:t xml:space="preserve">2. </w:t>
      </w:r>
      <w:r w:rsidRPr="0060626F">
        <w:tab/>
        <w:t>ζητεί από την Επιτροπή να υποβάλει εκ νέου την πρόταση στο Κοινοβούλιο, αν την αντικαταστήσει με νέο κείμενο, αν της επιφέρει σημαντικές τροποποιήσεις ή αν προτίθεται να της επιφέρει σημαντικές τροποποιήσεις·</w:t>
      </w:r>
    </w:p>
    <w:p w:rsidR="00902A16" w:rsidRPr="00F05455" w:rsidRDefault="00FD58DE" w:rsidP="00FD58DE">
      <w:pPr>
        <w:pStyle w:val="NormalHanging12a"/>
      </w:pPr>
      <w:r w:rsidRPr="0060626F">
        <w:t xml:space="preserve">3. </w:t>
      </w:r>
      <w:r w:rsidRPr="0060626F">
        <w:tab/>
        <w:t>αναθέτει στην Πρόεδρό του να διαβιβάσει τη θέση του Κοινοβουλίου στο Συμβούλιο, στην Επιτροπή και στα εθνικά κοινοβούλια.</w:t>
      </w:r>
    </w:p>
    <w:p w:rsidR="00902A16" w:rsidRDefault="00902A16" w:rsidP="00FD58DE">
      <w:pPr>
        <w:widowControl/>
        <w:sectPr w:rsidR="00902A16" w:rsidSect="008464D7">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p>
    <w:p w:rsidR="00902A16" w:rsidRPr="00C96A0A" w:rsidRDefault="00902A16" w:rsidP="00902A16">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b/>
        </w:rPr>
      </w:pPr>
      <w:r>
        <w:rPr>
          <w:b/>
        </w:rPr>
        <w:lastRenderedPageBreak/>
        <w:t>P9_TC1-COD(</w:t>
      </w:r>
      <w:r w:rsidRPr="00902A16">
        <w:rPr>
          <w:b/>
        </w:rPr>
        <w:t>2023</w:t>
      </w:r>
      <w:r w:rsidRPr="00C96A0A">
        <w:rPr>
          <w:b/>
        </w:rPr>
        <w:t>)0</w:t>
      </w:r>
      <w:r w:rsidRPr="00902A16">
        <w:rPr>
          <w:b/>
        </w:rPr>
        <w:t>265</w:t>
      </w:r>
    </w:p>
    <w:p w:rsidR="00E94A8E" w:rsidRPr="00E94A8E" w:rsidRDefault="00902A16" w:rsidP="00E94A8E">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b/>
          <w:szCs w:val="24"/>
          <w:lang w:eastAsia="en-US"/>
        </w:rPr>
      </w:pPr>
      <w:r w:rsidRPr="00C96A0A">
        <w:rPr>
          <w:b/>
        </w:rPr>
        <w:t>Θέση του Ευρωπαϊκού Κοινοβουλίου που καθορίσ</w:t>
      </w:r>
      <w:r>
        <w:rPr>
          <w:b/>
        </w:rPr>
        <w:t>τ</w:t>
      </w:r>
      <w:r w:rsidRPr="00C96A0A">
        <w:rPr>
          <w:b/>
        </w:rPr>
        <w:t xml:space="preserve">ηκε σε πρώτη ανάγνωση στις </w:t>
      </w:r>
      <w:r w:rsidRPr="00902A16">
        <w:rPr>
          <w:b/>
        </w:rPr>
        <w:t>12</w:t>
      </w:r>
      <w:r w:rsidRPr="00C96A0A">
        <w:rPr>
          <w:b/>
        </w:rPr>
        <w:t> </w:t>
      </w:r>
      <w:r>
        <w:rPr>
          <w:b/>
        </w:rPr>
        <w:t xml:space="preserve">Μαρτίου 2024 </w:t>
      </w:r>
      <w:r w:rsidRPr="00C96A0A">
        <w:rPr>
          <w:b/>
        </w:rPr>
        <w:t xml:space="preserve">εν όψει της έγκρισης </w:t>
      </w:r>
      <w:r>
        <w:rPr>
          <w:b/>
        </w:rPr>
        <w:t>οδηγίας</w:t>
      </w:r>
      <w:r w:rsidRPr="00C96A0A">
        <w:rPr>
          <w:b/>
        </w:rPr>
        <w:t xml:space="preserve"> (ΕΕ) 20</w:t>
      </w:r>
      <w:r>
        <w:rPr>
          <w:b/>
        </w:rPr>
        <w:t>24</w:t>
      </w:r>
      <w:r w:rsidRPr="00C96A0A">
        <w:rPr>
          <w:b/>
        </w:rPr>
        <w:t xml:space="preserve">/... του Ευρωπαϊκού Κοινοβουλίου και του Συμβουλίου </w:t>
      </w:r>
      <w:r w:rsidR="00E94A8E" w:rsidRPr="00E94A8E">
        <w:rPr>
          <w:b/>
          <w:szCs w:val="24"/>
          <w:lang w:eastAsia="en-US"/>
        </w:rPr>
        <w:t>για την τροποποίηση της οδηγίας 96/53/ΕΚ του Συμβουλίου σχετικά με τον καθορισμό, για ορισμένα οδικά οχήματα που κυκλοφορούν στην Κοινότητα, των μέγιστων επιτρεπόμενων διαστάσεων στις εθνικές και διεθνείς μεταφορές και των μέγιστων επιτρεπόμενων βαρών στις διεθνείς μεταφορές</w:t>
      </w:r>
    </w:p>
    <w:p w:rsidR="00E94A8E" w:rsidRPr="00E94A8E" w:rsidRDefault="00E94A8E" w:rsidP="00E94A8E">
      <w:pPr>
        <w:keepNext/>
        <w:tabs>
          <w:tab w:val="left" w:pos="851"/>
          <w:tab w:val="left" w:pos="1418"/>
          <w:tab w:val="left" w:pos="1985"/>
          <w:tab w:val="left" w:pos="2552"/>
          <w:tab w:val="left" w:pos="3119"/>
        </w:tabs>
        <w:spacing w:before="600" w:after="120" w:line="360" w:lineRule="auto"/>
        <w:rPr>
          <w:szCs w:val="24"/>
          <w:lang w:eastAsia="en-US"/>
        </w:rPr>
      </w:pPr>
      <w:r w:rsidRPr="00E94A8E">
        <w:rPr>
          <w:szCs w:val="24"/>
          <w:lang w:eastAsia="en-US"/>
        </w:rPr>
        <w:t>ΤΟ ΕΥΡΩΠΑΪΚΟ ΚΟΙΝΟΒΟΥΛΙΟ ΚΑΙ ΤΟ ΣΥΜΒΟΥΛΙΟ ΤΗΣ ΕΥΡΩΠΑΪΚΗΣ ΕΝΩΣΗΣ,</w:t>
      </w:r>
    </w:p>
    <w:p w:rsidR="00E94A8E" w:rsidRPr="00E94A8E" w:rsidRDefault="00E94A8E" w:rsidP="00E94A8E">
      <w:pPr>
        <w:tabs>
          <w:tab w:val="left" w:pos="851"/>
          <w:tab w:val="left" w:pos="1418"/>
          <w:tab w:val="left" w:pos="1985"/>
          <w:tab w:val="left" w:pos="2552"/>
          <w:tab w:val="left" w:pos="3119"/>
        </w:tabs>
        <w:spacing w:before="120" w:after="120" w:line="360" w:lineRule="auto"/>
        <w:rPr>
          <w:szCs w:val="24"/>
          <w:lang w:eastAsia="en-US"/>
        </w:rPr>
      </w:pPr>
      <w:r w:rsidRPr="00E94A8E">
        <w:rPr>
          <w:szCs w:val="24"/>
          <w:lang w:eastAsia="en-US"/>
        </w:rPr>
        <w:t>Έχοντας υπόψη τη Συνθήκη για τη λειτουργία της Ευρωπαϊκής Ένωσης, και ιδίως το άρθρο 91,</w:t>
      </w:r>
    </w:p>
    <w:p w:rsidR="00E94A8E" w:rsidRPr="00E94A8E" w:rsidRDefault="00E94A8E" w:rsidP="00E94A8E">
      <w:pPr>
        <w:tabs>
          <w:tab w:val="left" w:pos="851"/>
          <w:tab w:val="left" w:pos="1418"/>
          <w:tab w:val="left" w:pos="1985"/>
          <w:tab w:val="left" w:pos="2552"/>
          <w:tab w:val="left" w:pos="3119"/>
        </w:tabs>
        <w:spacing w:before="120" w:after="120" w:line="360" w:lineRule="auto"/>
        <w:rPr>
          <w:szCs w:val="24"/>
          <w:lang w:eastAsia="en-US"/>
        </w:rPr>
      </w:pPr>
      <w:r w:rsidRPr="00E94A8E">
        <w:rPr>
          <w:szCs w:val="24"/>
          <w:lang w:eastAsia="en-US"/>
        </w:rPr>
        <w:t>Έχοντας υπόψη την πρόταση της Ευρωπαϊκής Επιτροπής,</w:t>
      </w:r>
    </w:p>
    <w:p w:rsidR="00E94A8E" w:rsidRPr="00E94A8E" w:rsidRDefault="00E94A8E" w:rsidP="00E94A8E">
      <w:pPr>
        <w:tabs>
          <w:tab w:val="left" w:pos="851"/>
          <w:tab w:val="left" w:pos="1418"/>
          <w:tab w:val="left" w:pos="1985"/>
          <w:tab w:val="left" w:pos="2552"/>
          <w:tab w:val="left" w:pos="3119"/>
        </w:tabs>
        <w:spacing w:before="120" w:after="120" w:line="360" w:lineRule="auto"/>
        <w:rPr>
          <w:szCs w:val="24"/>
          <w:lang w:eastAsia="en-US"/>
        </w:rPr>
      </w:pPr>
      <w:r w:rsidRPr="00E94A8E">
        <w:rPr>
          <w:szCs w:val="24"/>
          <w:lang w:eastAsia="en-US"/>
        </w:rPr>
        <w:t>Κατόπιν διαβίβασης του σχεδίου νομοθετικής πράξης στα εθνικά κοινοβούλια,</w:t>
      </w:r>
    </w:p>
    <w:p w:rsidR="00E94A8E" w:rsidRPr="00E94A8E" w:rsidRDefault="00E94A8E" w:rsidP="00E94A8E">
      <w:pPr>
        <w:tabs>
          <w:tab w:val="left" w:pos="851"/>
          <w:tab w:val="left" w:pos="1418"/>
          <w:tab w:val="left" w:pos="1985"/>
          <w:tab w:val="left" w:pos="2552"/>
          <w:tab w:val="left" w:pos="3119"/>
        </w:tabs>
        <w:spacing w:before="120" w:after="120" w:line="360" w:lineRule="auto"/>
        <w:rPr>
          <w:szCs w:val="24"/>
          <w:lang w:eastAsia="en-US"/>
        </w:rPr>
      </w:pPr>
      <w:r w:rsidRPr="00E94A8E">
        <w:rPr>
          <w:szCs w:val="24"/>
          <w:lang w:eastAsia="en-US"/>
        </w:rPr>
        <w:t>Έχοντας υπόψη τη γνώμη της Ευρωπαϊκής Οικονομικής και Κοινωνικής Επιτροπής</w:t>
      </w:r>
      <w:r w:rsidRPr="00E94A8E">
        <w:rPr>
          <w:szCs w:val="24"/>
          <w:vertAlign w:val="superscript"/>
          <w:lang w:val="en-GB" w:eastAsia="en-US"/>
        </w:rPr>
        <w:footnoteReference w:id="2"/>
      </w:r>
      <w:r w:rsidRPr="00E94A8E">
        <w:rPr>
          <w:szCs w:val="24"/>
          <w:lang w:eastAsia="en-US"/>
        </w:rPr>
        <w:t>,</w:t>
      </w:r>
    </w:p>
    <w:p w:rsidR="00E94A8E" w:rsidRPr="00E94A8E" w:rsidRDefault="00E94A8E" w:rsidP="00E94A8E">
      <w:pPr>
        <w:tabs>
          <w:tab w:val="left" w:pos="851"/>
          <w:tab w:val="left" w:pos="1418"/>
          <w:tab w:val="left" w:pos="1985"/>
          <w:tab w:val="left" w:pos="2552"/>
          <w:tab w:val="left" w:pos="3119"/>
        </w:tabs>
        <w:spacing w:before="120" w:after="120" w:line="360" w:lineRule="auto"/>
        <w:rPr>
          <w:szCs w:val="24"/>
          <w:lang w:eastAsia="en-US"/>
        </w:rPr>
      </w:pPr>
      <w:r w:rsidRPr="00E94A8E">
        <w:rPr>
          <w:szCs w:val="24"/>
          <w:lang w:eastAsia="en-US"/>
        </w:rPr>
        <w:t>Έχοντας υπόψη τη γνώμη της Επιτροπής των Περιφερειών</w:t>
      </w:r>
      <w:r w:rsidRPr="00E94A8E">
        <w:rPr>
          <w:szCs w:val="24"/>
          <w:vertAlign w:val="superscript"/>
          <w:lang w:val="en-GB" w:eastAsia="en-US"/>
        </w:rPr>
        <w:footnoteReference w:id="3"/>
      </w:r>
      <w:r w:rsidRPr="00E94A8E">
        <w:rPr>
          <w:szCs w:val="24"/>
          <w:lang w:eastAsia="en-US"/>
        </w:rPr>
        <w:t>,</w:t>
      </w:r>
    </w:p>
    <w:p w:rsidR="00E94A8E" w:rsidRPr="00E94A8E" w:rsidRDefault="00E94A8E" w:rsidP="00E94A8E">
      <w:pPr>
        <w:tabs>
          <w:tab w:val="left" w:pos="851"/>
          <w:tab w:val="left" w:pos="1418"/>
          <w:tab w:val="left" w:pos="1985"/>
          <w:tab w:val="left" w:pos="2552"/>
          <w:tab w:val="left" w:pos="3119"/>
        </w:tabs>
        <w:spacing w:before="120" w:after="120" w:line="360" w:lineRule="auto"/>
        <w:rPr>
          <w:szCs w:val="24"/>
          <w:lang w:eastAsia="en-US"/>
        </w:rPr>
      </w:pPr>
      <w:r w:rsidRPr="00E94A8E">
        <w:rPr>
          <w:szCs w:val="24"/>
          <w:lang w:eastAsia="en-US"/>
        </w:rPr>
        <w:t>Αποφασίζοντας σύμφωνα με τη συνήθη νομοθετική διαδικασία,</w:t>
      </w:r>
    </w:p>
    <w:p w:rsidR="00E94A8E" w:rsidRPr="00E94A8E" w:rsidRDefault="00E94A8E" w:rsidP="00E94A8E">
      <w:pPr>
        <w:widowControl/>
        <w:tabs>
          <w:tab w:val="left" w:pos="851"/>
          <w:tab w:val="left" w:pos="1418"/>
          <w:tab w:val="left" w:pos="1985"/>
          <w:tab w:val="left" w:pos="2552"/>
          <w:tab w:val="left" w:pos="3119"/>
        </w:tabs>
        <w:spacing w:before="120" w:after="120" w:line="360" w:lineRule="auto"/>
        <w:rPr>
          <w:szCs w:val="24"/>
          <w:lang w:eastAsia="en-US"/>
        </w:rPr>
      </w:pPr>
      <w:r w:rsidRPr="00E94A8E">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rPr>
          <w:szCs w:val="24"/>
          <w:lang w:eastAsia="en-US"/>
        </w:rPr>
      </w:pPr>
      <w:r w:rsidRPr="00E94A8E">
        <w:rPr>
          <w:szCs w:val="24"/>
          <w:lang w:eastAsia="en-US"/>
        </w:rPr>
        <w:lastRenderedPageBreak/>
        <w:t>Εκτιμώντας τα ακόλουθα:</w:t>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szCs w:val="24"/>
          <w:lang w:eastAsia="en-US"/>
        </w:rPr>
      </w:pPr>
      <w:r w:rsidRPr="00E94A8E">
        <w:rPr>
          <w:szCs w:val="24"/>
          <w:lang w:eastAsia="en-US"/>
        </w:rPr>
        <w:t>(1)</w:t>
      </w:r>
      <w:r w:rsidRPr="00E94A8E">
        <w:rPr>
          <w:szCs w:val="24"/>
          <w:lang w:eastAsia="en-US"/>
        </w:rPr>
        <w:tab/>
        <w:t>Η οδηγία 96/53/ΕΚ του Συμβουλίου</w:t>
      </w:r>
      <w:r w:rsidRPr="00E94A8E">
        <w:rPr>
          <w:szCs w:val="24"/>
          <w:vertAlign w:val="superscript"/>
          <w:lang w:val="en-GB" w:eastAsia="en-US"/>
        </w:rPr>
        <w:footnoteReference w:id="4"/>
      </w:r>
      <w:r w:rsidRPr="00E94A8E">
        <w:rPr>
          <w:szCs w:val="24"/>
          <w:lang w:eastAsia="en-US"/>
        </w:rPr>
        <w:t xml:space="preserve">ορίζει τα μέγιστα επιτρεπόμενα βάρη και τις μέγιστες επιτρεπόμενες διαστάσεις των </w:t>
      </w:r>
      <w:proofErr w:type="spellStart"/>
      <w:r w:rsidRPr="00E94A8E">
        <w:rPr>
          <w:szCs w:val="24"/>
          <w:lang w:eastAsia="en-US"/>
        </w:rPr>
        <w:t>βαρέων</w:t>
      </w:r>
      <w:proofErr w:type="spellEnd"/>
      <w:r w:rsidRPr="00E94A8E">
        <w:rPr>
          <w:szCs w:val="24"/>
          <w:lang w:eastAsia="en-US"/>
        </w:rPr>
        <w:t xml:space="preserve"> οχημάτων που μπορούν να κυκλοφορούν στους δρόμους της Ένωσης προκειμένου να διασφαλιστεί η οδική ασφάλεια και η ομαλή λειτουργία της εσωτερικής αγοράς, καθώς και να ενισχυθεί η ενεργειακή και επιχειρησιακή απόδοση των μεταφορών και η μείωση των εκπομπών αερίων του θερμοκηπίου από τις εν λόγω μεταφορές. Η αξιολόγηση της οδηγίας 96/53/ΕΚ κατέδειξε ότι η οδηγία ήταν εν μέρει μόνο αποτελεσματική όσον αφορά την επίτευξη των στόχων της σχετικά με την οδική ασφάλεια, την εσωτερική αγορά και το περιβάλλον, καθώς και ότι υπάρχει ανάγκη προσαρμογής των διατάξεών της ώστε να αντικατοπτρίζουν τις τεχνολογικές εξελίξεις και να προάγουν την καινοτομία, να αντιμετωπίζουν τις μεταβαλλόμενες προκλήσεις της αγοράς μεταφορών και να συμβάλλουν στις προτεραιότητες πολιτικής της Ένωσης όσον αφορά την </w:t>
      </w:r>
      <w:proofErr w:type="spellStart"/>
      <w:r w:rsidRPr="00E94A8E">
        <w:rPr>
          <w:szCs w:val="24"/>
          <w:lang w:eastAsia="en-US"/>
        </w:rPr>
        <w:t>απανθρακοποίηση</w:t>
      </w:r>
      <w:proofErr w:type="spellEnd"/>
      <w:r w:rsidRPr="00E94A8E">
        <w:rPr>
          <w:szCs w:val="24"/>
          <w:lang w:eastAsia="en-US"/>
        </w:rPr>
        <w:t xml:space="preserve"> των μεταφορών.</w:t>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szCs w:val="24"/>
          <w:lang w:eastAsia="en-US"/>
        </w:rPr>
      </w:pPr>
      <w:r w:rsidRPr="00E94A8E">
        <w:rPr>
          <w:szCs w:val="24"/>
          <w:lang w:eastAsia="en-US"/>
        </w:rPr>
        <w:t>(2)</w:t>
      </w:r>
      <w:r w:rsidRPr="00E94A8E">
        <w:rPr>
          <w:szCs w:val="24"/>
          <w:lang w:eastAsia="en-US"/>
        </w:rPr>
        <w:tab/>
        <w:t>Η ανακοίνωση της Επιτροπής με τίτλο «Στρατηγική για βιώσιμη και έξυπνη κινητικότητα – οι ευρωπαϊκές μεταφορές σε τροχιά μέλλοντος»</w:t>
      </w:r>
      <w:r w:rsidRPr="00E94A8E">
        <w:rPr>
          <w:szCs w:val="24"/>
          <w:vertAlign w:val="superscript"/>
          <w:lang w:val="en-GB" w:eastAsia="en-US"/>
        </w:rPr>
        <w:footnoteReference w:id="5"/>
      </w:r>
      <w:r w:rsidRPr="00E94A8E">
        <w:rPr>
          <w:szCs w:val="24"/>
          <w:lang w:eastAsia="en-US"/>
        </w:rPr>
        <w:t xml:space="preserve"> καθιστά σαφές ότι, προκειμένου να συμβάλει στην επίτευξη του στόχου της Ευρωπαϊκής Πράσινης Συμφωνίας</w:t>
      </w:r>
      <w:r w:rsidRPr="00E94A8E">
        <w:rPr>
          <w:szCs w:val="24"/>
          <w:vertAlign w:val="superscript"/>
          <w:lang w:val="en-GB" w:eastAsia="en-US"/>
        </w:rPr>
        <w:footnoteReference w:id="6"/>
      </w:r>
      <w:r w:rsidRPr="00E94A8E">
        <w:rPr>
          <w:szCs w:val="24"/>
          <w:lang w:eastAsia="en-US"/>
        </w:rPr>
        <w:t xml:space="preserve"> για μείωση κατά 90 % των εκπομπών αερίων του θερμοκηπίου από τις μεταφορές έως το 2050, είναι ανάγκη να καταστούν όλοι οι τρόποι μεταφοράς πιο βιώσιμοι, να καταστούν ευρέως διαθέσιμες οι βιώσιμες εναλλακτικές λύσεις σε ένα σύστημα </w:t>
      </w:r>
      <w:proofErr w:type="spellStart"/>
      <w:r w:rsidRPr="00E94A8E">
        <w:rPr>
          <w:szCs w:val="24"/>
          <w:lang w:eastAsia="en-US"/>
        </w:rPr>
        <w:t>πολυτροπικών</w:t>
      </w:r>
      <w:proofErr w:type="spellEnd"/>
      <w:r w:rsidRPr="00E94A8E">
        <w:rPr>
          <w:szCs w:val="24"/>
          <w:lang w:eastAsia="en-US"/>
        </w:rPr>
        <w:t xml:space="preserve"> μεταφορών και να τεθούν σε εφαρμογή τα κατάλληλα κίνητρα για τη μετάβαση προς ένα σύστημα μεταφορών με μηδενική ρύπανση στην Ένωση.</w:t>
      </w:r>
    </w:p>
    <w:p w:rsidR="00BF221A" w:rsidRDefault="00BF221A">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szCs w:val="24"/>
          <w:lang w:eastAsia="en-US"/>
        </w:rPr>
      </w:pPr>
      <w:r w:rsidRPr="00E94A8E">
        <w:rPr>
          <w:szCs w:val="24"/>
          <w:lang w:eastAsia="en-US"/>
        </w:rPr>
        <w:lastRenderedPageBreak/>
        <w:t>(3)</w:t>
      </w:r>
      <w:r w:rsidRPr="00E94A8E">
        <w:rPr>
          <w:szCs w:val="24"/>
          <w:lang w:eastAsia="en-US"/>
        </w:rPr>
        <w:tab/>
        <w:t xml:space="preserve">Με τον </w:t>
      </w:r>
      <w:proofErr w:type="spellStart"/>
      <w:r w:rsidRPr="00E94A8E">
        <w:rPr>
          <w:szCs w:val="24"/>
          <w:lang w:eastAsia="en-US"/>
        </w:rPr>
        <w:t>εξορθολογισμό</w:t>
      </w:r>
      <w:proofErr w:type="spellEnd"/>
      <w:r w:rsidRPr="00E94A8E">
        <w:rPr>
          <w:szCs w:val="24"/>
          <w:lang w:eastAsia="en-US"/>
        </w:rPr>
        <w:t xml:space="preserve"> και την αποσαφήνιση των κανόνων για τα βάρη και τις διαστάσεις των </w:t>
      </w:r>
      <w:proofErr w:type="spellStart"/>
      <w:r w:rsidRPr="00E94A8E">
        <w:rPr>
          <w:szCs w:val="24"/>
          <w:lang w:eastAsia="en-US"/>
        </w:rPr>
        <w:t>βαρέων</w:t>
      </w:r>
      <w:proofErr w:type="spellEnd"/>
      <w:r w:rsidRPr="00E94A8E">
        <w:rPr>
          <w:szCs w:val="24"/>
          <w:lang w:eastAsia="en-US"/>
        </w:rPr>
        <w:t xml:space="preserve"> οχημάτων οδικών μεταφορών, είναι απαραίτητο να αντιμετωπιστούν οι ενεργειακές και επιχειρησιακές ανεπάρκειες των διασυνοριακών μεταφορών, να δοθούν ισχυρά κίνητρα στους μεταφορείς για την υιοθέτηση τεχνολογιών μηδενικών εκπομπών, με παράλληλη διευκόλυνση της χρήσης των υφιστάμενων λύσεων εξοικονόμησης ενέργειας, καθώς και να υποστηριχθούν περαιτέρω οι </w:t>
      </w:r>
      <w:proofErr w:type="spellStart"/>
      <w:r w:rsidRPr="00E94A8E">
        <w:rPr>
          <w:szCs w:val="24"/>
          <w:lang w:eastAsia="en-US"/>
        </w:rPr>
        <w:t>διατροπικές</w:t>
      </w:r>
      <w:proofErr w:type="spellEnd"/>
      <w:r w:rsidRPr="00E94A8E">
        <w:rPr>
          <w:szCs w:val="24"/>
          <w:lang w:eastAsia="en-US"/>
        </w:rPr>
        <w:t xml:space="preserve"> εμπορευματικές μεταφορές. Για να ελαχιστοποιηθεί ο διοικητικός φόρτος, να αποτραπεί η στρέβλωση του ανταγωνισμού και να μειωθούν οι κίνδυνοι για την οδική ασφάλεια και τις ζημιές στις οδικές υποδομές, θα πρέπει να εναρμονιστούν ορισμένες απαιτήσεις όσον αφορά τη χρήση βαρύτερων και μακρύτερων οχημάτων και να ενισχυθεί η επιβολή των ισχυόντων κανόνων.</w:t>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b/>
          <w:szCs w:val="24"/>
          <w:lang w:eastAsia="en-US"/>
        </w:rPr>
      </w:pPr>
      <w:r w:rsidRPr="00E94A8E">
        <w:rPr>
          <w:szCs w:val="24"/>
          <w:lang w:eastAsia="en-US"/>
        </w:rPr>
        <w:t>(4)</w:t>
      </w:r>
      <w:r w:rsidRPr="00E94A8E">
        <w:rPr>
          <w:szCs w:val="24"/>
          <w:lang w:eastAsia="en-US"/>
        </w:rPr>
        <w:tab/>
        <w:t>Για την επίτευξη αυτών των στόχων, θα πρέπει να επιτευχθεί η σωστή ισορροπία μεταξύ των πτυχών της οικονομικής απόδοσης, της περιβαλλοντικής βιωσιμότητας, της προστασίας των οδικών υποδομών και της οδικής ασφάλειας.</w:t>
      </w:r>
      <w:r w:rsidRPr="00E94A8E">
        <w:rPr>
          <w:b/>
          <w:i/>
          <w:szCs w:val="24"/>
          <w:lang w:eastAsia="en-US"/>
        </w:rPr>
        <w:t xml:space="preserve"> Επιπλέον, προκειμένου να διασφαλιστεί η νομοθετική συνοχή και η ασφάλεια δικαίου, η παρούσα οδηγία θα πρέπει να ευθυγραμμιστεί όσο το δυνατόν περισσότερο με τον κανονισμό που αφορά τα πρότυπα </w:t>
      </w:r>
      <w:r w:rsidRPr="00E94A8E">
        <w:rPr>
          <w:b/>
          <w:i/>
          <w:szCs w:val="24"/>
          <w:lang w:val="en-GB" w:eastAsia="en-US"/>
        </w:rPr>
        <w:t>CO</w:t>
      </w:r>
      <w:r w:rsidRPr="009563D6">
        <w:rPr>
          <w:b/>
          <w:i/>
          <w:szCs w:val="24"/>
          <w:vertAlign w:val="subscript"/>
          <w:lang w:eastAsia="en-US"/>
        </w:rPr>
        <w:t>2</w:t>
      </w:r>
      <w:r w:rsidRPr="00E94A8E">
        <w:rPr>
          <w:b/>
          <w:i/>
          <w:szCs w:val="24"/>
          <w:lang w:eastAsia="en-US"/>
        </w:rPr>
        <w:t xml:space="preserve"> για τα </w:t>
      </w:r>
      <w:proofErr w:type="spellStart"/>
      <w:r w:rsidRPr="00E94A8E">
        <w:rPr>
          <w:b/>
          <w:i/>
          <w:szCs w:val="24"/>
          <w:lang w:eastAsia="en-US"/>
        </w:rPr>
        <w:t>βαρέα</w:t>
      </w:r>
      <w:proofErr w:type="spellEnd"/>
      <w:r w:rsidRPr="00E94A8E">
        <w:rPr>
          <w:b/>
          <w:i/>
          <w:szCs w:val="24"/>
          <w:lang w:eastAsia="en-US"/>
        </w:rPr>
        <w:t xml:space="preserve"> επαγγελματικά οχήματα και με την οδηγία για τις συνδυασμένες μεταφορές.</w:t>
      </w:r>
      <w:r>
        <w:rPr>
          <w:b/>
          <w:szCs w:val="24"/>
          <w:lang w:eastAsia="en-US"/>
        </w:rPr>
        <w:t xml:space="preserve"> [Τροπολογία 1]</w:t>
      </w:r>
    </w:p>
    <w:p w:rsidR="00BF221A" w:rsidRDefault="00BF221A">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szCs w:val="24"/>
          <w:lang w:eastAsia="en-US"/>
        </w:rPr>
      </w:pPr>
      <w:r w:rsidRPr="00E94A8E">
        <w:rPr>
          <w:szCs w:val="24"/>
          <w:lang w:eastAsia="en-US"/>
        </w:rPr>
        <w:lastRenderedPageBreak/>
        <w:t>(5)</w:t>
      </w:r>
      <w:r w:rsidRPr="00E94A8E">
        <w:rPr>
          <w:szCs w:val="24"/>
          <w:lang w:eastAsia="en-US"/>
        </w:rPr>
        <w:tab/>
        <w:t xml:space="preserve">Οι τύποι των </w:t>
      </w:r>
      <w:proofErr w:type="spellStart"/>
      <w:r w:rsidRPr="00E94A8E">
        <w:rPr>
          <w:szCs w:val="24"/>
          <w:lang w:eastAsia="en-US"/>
        </w:rPr>
        <w:t>βαρέων</w:t>
      </w:r>
      <w:proofErr w:type="spellEnd"/>
      <w:r w:rsidRPr="00E94A8E">
        <w:rPr>
          <w:szCs w:val="24"/>
          <w:lang w:eastAsia="en-US"/>
        </w:rPr>
        <w:t xml:space="preserve"> οχημάτων, καθώς και οι τιμές βάρους των οχημάτων αυτών, καθορίστηκαν με βάση τη νομοθεσία της Ένωσης για την έγκριση τύπου και την εποπτεία της αγοράς οχημάτων και των </w:t>
      </w:r>
      <w:proofErr w:type="spellStart"/>
      <w:r w:rsidRPr="00E94A8E">
        <w:rPr>
          <w:szCs w:val="24"/>
          <w:lang w:eastAsia="en-US"/>
        </w:rPr>
        <w:t>ρυμουλκουμένων</w:t>
      </w:r>
      <w:proofErr w:type="spellEnd"/>
      <w:r w:rsidRPr="00E94A8E">
        <w:rPr>
          <w:szCs w:val="24"/>
          <w:lang w:eastAsia="en-US"/>
        </w:rPr>
        <w:t xml:space="preserve"> τους, καθώς και των συστημάτων, κατασκευαστικών στοιχείων και χωριστών τεχνικών μονάδων που προορίζονται για τα οχήματα αυτά, ιδίως στους κανονισμούς (ΕΕ) 2018/858</w:t>
      </w:r>
      <w:r w:rsidRPr="00E94A8E">
        <w:rPr>
          <w:szCs w:val="24"/>
          <w:vertAlign w:val="superscript"/>
          <w:lang w:val="en-GB" w:eastAsia="en-US"/>
        </w:rPr>
        <w:footnoteReference w:id="7"/>
      </w:r>
      <w:r w:rsidRPr="00E94A8E">
        <w:rPr>
          <w:szCs w:val="24"/>
          <w:lang w:eastAsia="en-US"/>
        </w:rPr>
        <w:t xml:space="preserve"> και (ΕΕ) 2019/2144</w:t>
      </w:r>
      <w:r w:rsidRPr="00E94A8E">
        <w:rPr>
          <w:szCs w:val="24"/>
          <w:vertAlign w:val="superscript"/>
          <w:lang w:val="en-GB" w:eastAsia="en-US"/>
        </w:rPr>
        <w:footnoteReference w:id="8"/>
      </w:r>
      <w:r w:rsidRPr="00E94A8E">
        <w:rPr>
          <w:szCs w:val="24"/>
          <w:lang w:eastAsia="en-US"/>
        </w:rPr>
        <w:t xml:space="preserve"> του Ευρωπαϊκού Κοινοβουλίου και του Συμβουλίου. Ως εκ τούτου, είναι επιθυμητό να </w:t>
      </w:r>
      <w:proofErr w:type="spellStart"/>
      <w:r w:rsidRPr="00E94A8E">
        <w:rPr>
          <w:szCs w:val="24"/>
          <w:lang w:eastAsia="en-US"/>
        </w:rPr>
        <w:t>επικαιροποιηθούν</w:t>
      </w:r>
      <w:proofErr w:type="spellEnd"/>
      <w:r w:rsidRPr="00E94A8E">
        <w:rPr>
          <w:szCs w:val="24"/>
          <w:lang w:eastAsia="en-US"/>
        </w:rPr>
        <w:t xml:space="preserve"> οι παραπομπές στις εν λόγω</w:t>
      </w:r>
      <w:r w:rsidR="00BF221A">
        <w:rPr>
          <w:szCs w:val="24"/>
          <w:lang w:eastAsia="en-US"/>
        </w:rPr>
        <w:t xml:space="preserve"> </w:t>
      </w:r>
      <w:r w:rsidRPr="00E94A8E">
        <w:rPr>
          <w:szCs w:val="24"/>
          <w:lang w:eastAsia="en-US"/>
        </w:rPr>
        <w:t>σχετικές νομικές πράξεις, προκειμένου να διασφαλιστεί η σαφήνεια του εφαρμοστέου νομοθετικού πλαισίου.</w:t>
      </w:r>
    </w:p>
    <w:p w:rsidR="00BF221A" w:rsidRDefault="00BF221A">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szCs w:val="24"/>
          <w:lang w:eastAsia="en-US"/>
        </w:rPr>
      </w:pPr>
      <w:r w:rsidRPr="00E94A8E">
        <w:rPr>
          <w:szCs w:val="24"/>
          <w:lang w:eastAsia="en-US"/>
        </w:rPr>
        <w:lastRenderedPageBreak/>
        <w:t>(6)</w:t>
      </w:r>
      <w:r w:rsidRPr="00E94A8E">
        <w:rPr>
          <w:szCs w:val="24"/>
          <w:lang w:eastAsia="en-US"/>
        </w:rPr>
        <w:tab/>
        <w:t>Οι διατάξεις της οδηγίας 96/53/ΕΚ συμπληρώνουν την οδηγία 92/106/ΕΟΚ του Συμβουλίου</w:t>
      </w:r>
      <w:r w:rsidRPr="00E94A8E">
        <w:rPr>
          <w:szCs w:val="24"/>
          <w:vertAlign w:val="superscript"/>
          <w:lang w:val="en-GB" w:eastAsia="en-US"/>
        </w:rPr>
        <w:footnoteReference w:id="9"/>
      </w:r>
      <w:r w:rsidRPr="00E94A8E">
        <w:rPr>
          <w:szCs w:val="24"/>
          <w:lang w:eastAsia="en-US"/>
        </w:rPr>
        <w:t xml:space="preserve"> όσον αφορά την προώθηση και την υποστήριξη της ανάπτυξης των </w:t>
      </w:r>
      <w:proofErr w:type="spellStart"/>
      <w:r w:rsidRPr="00E94A8E">
        <w:rPr>
          <w:szCs w:val="24"/>
          <w:lang w:eastAsia="en-US"/>
        </w:rPr>
        <w:t>διατροπικών</w:t>
      </w:r>
      <w:proofErr w:type="spellEnd"/>
      <w:r w:rsidRPr="00E94A8E">
        <w:rPr>
          <w:szCs w:val="24"/>
          <w:lang w:eastAsia="en-US"/>
        </w:rPr>
        <w:t xml:space="preserve"> μεταφορών. Ως εκ τούτου, ο ορισμός των </w:t>
      </w:r>
      <w:proofErr w:type="spellStart"/>
      <w:r w:rsidRPr="00E94A8E">
        <w:rPr>
          <w:szCs w:val="24"/>
          <w:lang w:eastAsia="en-US"/>
        </w:rPr>
        <w:t>διατροπικών</w:t>
      </w:r>
      <w:proofErr w:type="spellEnd"/>
      <w:r w:rsidRPr="00E94A8E">
        <w:rPr>
          <w:szCs w:val="24"/>
          <w:lang w:eastAsia="en-US"/>
        </w:rPr>
        <w:t xml:space="preserve"> μεταφορών θα πρέπει να ευθυγραμμιστεί με την ορολογία που εφαρμόζεται στην οδηγία 92/106/ΕΟΚ, προκειμένου να επιτρέπεται στα φορτηγά, τα </w:t>
      </w:r>
      <w:proofErr w:type="spellStart"/>
      <w:r w:rsidRPr="00E94A8E">
        <w:rPr>
          <w:szCs w:val="24"/>
          <w:lang w:eastAsia="en-US"/>
        </w:rPr>
        <w:t>ρυμουλκούμενα</w:t>
      </w:r>
      <w:proofErr w:type="spellEnd"/>
      <w:r w:rsidRPr="00E94A8E">
        <w:rPr>
          <w:szCs w:val="24"/>
          <w:lang w:eastAsia="en-US"/>
        </w:rPr>
        <w:t xml:space="preserve"> και τα </w:t>
      </w:r>
      <w:proofErr w:type="spellStart"/>
      <w:r w:rsidRPr="00E94A8E">
        <w:rPr>
          <w:szCs w:val="24"/>
          <w:lang w:eastAsia="en-US"/>
        </w:rPr>
        <w:t>ημιρυμουλκούμενα</w:t>
      </w:r>
      <w:proofErr w:type="spellEnd"/>
      <w:r w:rsidRPr="00E94A8E">
        <w:rPr>
          <w:szCs w:val="24"/>
          <w:lang w:eastAsia="en-US"/>
        </w:rPr>
        <w:t xml:space="preserve"> που χρησιμοποιούνται σε </w:t>
      </w:r>
      <w:proofErr w:type="spellStart"/>
      <w:r w:rsidRPr="00E94A8E">
        <w:rPr>
          <w:szCs w:val="24"/>
          <w:lang w:eastAsia="en-US"/>
        </w:rPr>
        <w:t>διατροπικές</w:t>
      </w:r>
      <w:proofErr w:type="spellEnd"/>
      <w:r w:rsidRPr="00E94A8E">
        <w:rPr>
          <w:szCs w:val="24"/>
          <w:lang w:eastAsia="en-US"/>
        </w:rPr>
        <w:t xml:space="preserve"> μεταφορές να επωφελούνται από το ίδιο δικαίωμα πρόσθετου βάρους με τα οδικά οχήματα που μεταφέρουν εμπορευματοκιβώτια ή κινητά αμαξώματα και χρησιμοποιούνται σε </w:t>
      </w:r>
      <w:proofErr w:type="spellStart"/>
      <w:r w:rsidRPr="00E94A8E">
        <w:rPr>
          <w:szCs w:val="24"/>
          <w:lang w:eastAsia="en-US"/>
        </w:rPr>
        <w:t>διατροπικές</w:t>
      </w:r>
      <w:proofErr w:type="spellEnd"/>
      <w:r w:rsidRPr="00E94A8E">
        <w:rPr>
          <w:szCs w:val="24"/>
          <w:lang w:eastAsia="en-US"/>
        </w:rPr>
        <w:t xml:space="preserve"> μεταφορές με εμπορευματοκιβώτια. Το εν λόγω κίνητρο βάρους θα ενθαρρύνει τους οδικούς μεταφορείς να ασχολούνται και με </w:t>
      </w:r>
      <w:proofErr w:type="spellStart"/>
      <w:r w:rsidRPr="00E94A8E">
        <w:rPr>
          <w:szCs w:val="24"/>
          <w:lang w:eastAsia="en-US"/>
        </w:rPr>
        <w:t>διατροπικές</w:t>
      </w:r>
      <w:proofErr w:type="spellEnd"/>
      <w:r w:rsidRPr="00E94A8E">
        <w:rPr>
          <w:szCs w:val="24"/>
          <w:lang w:eastAsia="en-US"/>
        </w:rPr>
        <w:t xml:space="preserve"> μεταφορές χωρίς εμπορευματοκιβώτια.</w:t>
      </w:r>
    </w:p>
    <w:p w:rsidR="00BF221A" w:rsidRDefault="00BF221A">
      <w:pPr>
        <w:widowControl/>
        <w:rPr>
          <w:b/>
          <w:i/>
          <w:szCs w:val="24"/>
          <w:lang w:eastAsia="en-US"/>
        </w:rPr>
      </w:pPr>
      <w:r>
        <w:rPr>
          <w:b/>
          <w:i/>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b/>
          <w:szCs w:val="24"/>
          <w:lang w:eastAsia="en-US"/>
        </w:rPr>
      </w:pPr>
      <w:r w:rsidRPr="00E94A8E">
        <w:rPr>
          <w:b/>
          <w:i/>
          <w:szCs w:val="24"/>
          <w:lang w:eastAsia="en-US"/>
        </w:rPr>
        <w:lastRenderedPageBreak/>
        <w:t>(6</w:t>
      </w:r>
      <w:r w:rsidR="009563D6" w:rsidRPr="009563D6">
        <w:rPr>
          <w:b/>
          <w:i/>
          <w:szCs w:val="24"/>
          <w:lang w:eastAsia="en-US"/>
        </w:rPr>
        <w:t>α</w:t>
      </w:r>
      <w:r w:rsidRPr="00E94A8E">
        <w:rPr>
          <w:b/>
          <w:i/>
          <w:szCs w:val="24"/>
          <w:lang w:eastAsia="en-US"/>
        </w:rPr>
        <w:t>)</w:t>
      </w:r>
      <w:r w:rsidRPr="00E94A8E">
        <w:rPr>
          <w:szCs w:val="24"/>
          <w:lang w:eastAsia="en-US"/>
        </w:rPr>
        <w:tab/>
      </w:r>
      <w:r w:rsidRPr="00E94A8E">
        <w:rPr>
          <w:b/>
          <w:i/>
          <w:szCs w:val="24"/>
          <w:lang w:eastAsia="en-US"/>
        </w:rPr>
        <w:t xml:space="preserve">Η παρούσα οδηγία αποσκοπεί στη βελτίωση της ανταγωνιστικότητας του τομέα των οδικών μεταφορών με την προώθηση οικονομικά αποδοτικότερων και </w:t>
      </w:r>
      <w:proofErr w:type="spellStart"/>
      <w:r w:rsidRPr="00E94A8E">
        <w:rPr>
          <w:b/>
          <w:i/>
          <w:szCs w:val="24"/>
          <w:lang w:eastAsia="en-US"/>
        </w:rPr>
        <w:t>βιωσιμότερων</w:t>
      </w:r>
      <w:proofErr w:type="spellEnd"/>
      <w:r w:rsidRPr="00E94A8E">
        <w:rPr>
          <w:b/>
          <w:i/>
          <w:szCs w:val="24"/>
          <w:lang w:eastAsia="en-US"/>
        </w:rPr>
        <w:t xml:space="preserve"> μεταφορών, καθώς και με την ενθάρρυνση της </w:t>
      </w:r>
      <w:proofErr w:type="spellStart"/>
      <w:r w:rsidRPr="00E94A8E">
        <w:rPr>
          <w:b/>
          <w:i/>
          <w:szCs w:val="24"/>
          <w:lang w:eastAsia="en-US"/>
        </w:rPr>
        <w:t>διατροπικότητας</w:t>
      </w:r>
      <w:proofErr w:type="spellEnd"/>
      <w:r w:rsidRPr="00E94A8E">
        <w:rPr>
          <w:b/>
          <w:i/>
          <w:szCs w:val="24"/>
          <w:lang w:eastAsia="en-US"/>
        </w:rPr>
        <w:t xml:space="preserve">. Μολονότι οι νέες διατάξεις θα οδηγήσουν σε μείωση των </w:t>
      </w:r>
      <w:proofErr w:type="spellStart"/>
      <w:r w:rsidRPr="00E94A8E">
        <w:rPr>
          <w:b/>
          <w:i/>
          <w:szCs w:val="24"/>
          <w:lang w:eastAsia="en-US"/>
        </w:rPr>
        <w:t>διανυθέντων</w:t>
      </w:r>
      <w:proofErr w:type="spellEnd"/>
      <w:r w:rsidRPr="00E94A8E">
        <w:rPr>
          <w:b/>
          <w:i/>
          <w:szCs w:val="24"/>
          <w:lang w:eastAsia="en-US"/>
        </w:rPr>
        <w:t xml:space="preserve"> </w:t>
      </w:r>
      <w:proofErr w:type="spellStart"/>
      <w:r w:rsidRPr="00E94A8E">
        <w:rPr>
          <w:b/>
          <w:i/>
          <w:szCs w:val="24"/>
          <w:lang w:eastAsia="en-US"/>
        </w:rPr>
        <w:t>οχηματοχιλιομέτρων</w:t>
      </w:r>
      <w:proofErr w:type="spellEnd"/>
      <w:r w:rsidRPr="00E94A8E">
        <w:rPr>
          <w:b/>
          <w:i/>
          <w:szCs w:val="24"/>
          <w:lang w:eastAsia="en-US"/>
        </w:rPr>
        <w:t xml:space="preserve">, η οξεία έλλειψη οδηγών στην Ένωση αναμένεται να συνεχιστεί. Προκειμένου να αντιμετωπιστεί αυτή η έλλειψη, είναι θεμελιώδους σημασίας να βελτιωθούν επειγόντως οι συνθήκες εργασίας για τους οδηγούς των </w:t>
      </w:r>
      <w:proofErr w:type="spellStart"/>
      <w:r w:rsidRPr="00E94A8E">
        <w:rPr>
          <w:b/>
          <w:i/>
          <w:szCs w:val="24"/>
          <w:lang w:eastAsia="en-US"/>
        </w:rPr>
        <w:t>βαρέων</w:t>
      </w:r>
      <w:proofErr w:type="spellEnd"/>
      <w:r w:rsidRPr="00E94A8E">
        <w:rPr>
          <w:b/>
          <w:i/>
          <w:szCs w:val="24"/>
          <w:lang w:eastAsia="en-US"/>
        </w:rPr>
        <w:t xml:space="preserve"> οχημάτων. Η έλλειψη ποιοτικών χώρων στάθμευσης στην Ένωση για τα φορτηγά επιδεινώνει περαιτέρω τις συνθήκες εργασίας των οδηγών φορτηγών, γεγονός που συνιστά πρόβλημα κατά τις διαδρομές μεγάλων αποστάσεων. Προκειμένου να αντιμετωπιστεί αυτή η κατάσταση και να ενισχυθεί η ελκυστικότητα του τομέα, οι αυξημένες διαστάσεις που απαιτούνται για την εγκατάσταση των τεχνολογιών μηδενικών εκπομπών στα οχήματα θα πρέπει να επιτρέπουν τη διατήρηση επαρκούς χώρου στον θάλαμο οδήγησης και να βελτιώνουν την άνεση των οδηγών. Όπου είναι δυνατόν, θα πρέπει να εξεταστούν λύσεις που θα εξασφαλίζουν πρόσθετο χώρο στον θάλαμο οδήγησης για την τοποθέτηση εγκαταστάσεων υγιεινής στα οχήματα, και να δοθούν κίνητρα για την υιοθέτηση αυτών των λύσεων.</w:t>
      </w:r>
      <w:r>
        <w:rPr>
          <w:b/>
          <w:szCs w:val="24"/>
          <w:lang w:eastAsia="en-US"/>
        </w:rPr>
        <w:t xml:space="preserve"> [Τροπολογία 2]</w:t>
      </w:r>
    </w:p>
    <w:p w:rsidR="00BF221A" w:rsidRDefault="00BF221A">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b/>
          <w:szCs w:val="24"/>
          <w:lang w:eastAsia="en-US"/>
        </w:rPr>
      </w:pPr>
      <w:r w:rsidRPr="00E94A8E">
        <w:rPr>
          <w:szCs w:val="24"/>
          <w:lang w:eastAsia="en-US"/>
        </w:rPr>
        <w:lastRenderedPageBreak/>
        <w:t>(7)</w:t>
      </w:r>
      <w:r w:rsidRPr="00E94A8E">
        <w:rPr>
          <w:szCs w:val="24"/>
          <w:lang w:eastAsia="en-US"/>
        </w:rPr>
        <w:tab/>
        <w:t>Για να διασφαλιστεί κοινή αντίληψη και ομοιόμορφη εφαρμογή των διατάξεων της εν λόγω οδηγίας στην εθνική και διεθνή κυκλοφορία, είναι απαραίτητο να διευκρινιστεί ότι</w:t>
      </w:r>
      <w:r w:rsidRPr="00E94A8E">
        <w:rPr>
          <w:strike/>
          <w:szCs w:val="24"/>
          <w:lang w:eastAsia="en-US"/>
        </w:rPr>
        <w:t xml:space="preserve"> οι εθνικές</w:t>
      </w:r>
      <w:r w:rsidRPr="00E94A8E">
        <w:rPr>
          <w:b/>
          <w:i/>
          <w:szCs w:val="24"/>
          <w:lang w:eastAsia="en-US"/>
        </w:rPr>
        <w:t>, επί του παρόντος, υπάρχουν ειδικές</w:t>
      </w:r>
      <w:r w:rsidRPr="00E94A8E">
        <w:rPr>
          <w:szCs w:val="24"/>
          <w:lang w:eastAsia="en-US"/>
        </w:rPr>
        <w:t xml:space="preserve"> παρεκκλίσεις</w:t>
      </w:r>
      <w:r w:rsidRPr="00E94A8E">
        <w:rPr>
          <w:b/>
          <w:i/>
          <w:szCs w:val="24"/>
          <w:lang w:eastAsia="en-US"/>
        </w:rPr>
        <w:t>, συχνά βάσει διμερών μνημονίων συμφωνίας μεταξύ γειτονικών κρατών μελών,</w:t>
      </w:r>
      <w:r w:rsidRPr="00E94A8E">
        <w:rPr>
          <w:szCs w:val="24"/>
          <w:lang w:eastAsia="en-US"/>
        </w:rPr>
        <w:t xml:space="preserve"> από ορισμένα μέγιστα επιτρεπόμενα όρια βαρών και διαστάσεων για ορισμένους τύπους </w:t>
      </w:r>
      <w:r w:rsidRPr="00E94A8E">
        <w:rPr>
          <w:b/>
          <w:i/>
          <w:szCs w:val="24"/>
          <w:lang w:eastAsia="en-US"/>
        </w:rPr>
        <w:t xml:space="preserve">εξειδικευμένων </w:t>
      </w:r>
      <w:r w:rsidRPr="00E94A8E">
        <w:rPr>
          <w:szCs w:val="24"/>
          <w:lang w:eastAsia="en-US"/>
        </w:rPr>
        <w:t>οχημάτων</w:t>
      </w:r>
      <w:r w:rsidRPr="00E94A8E">
        <w:rPr>
          <w:strike/>
          <w:szCs w:val="24"/>
          <w:lang w:eastAsia="en-US"/>
        </w:rPr>
        <w:t xml:space="preserve"> στην εθνική κυκλοφορία δεν ισχύουν αυτόματα για οχήματα που χρησιμοποιούνται σε διασυνοριακές</w:t>
      </w:r>
      <w:r w:rsidRPr="00E94A8E">
        <w:rPr>
          <w:b/>
          <w:i/>
          <w:szCs w:val="24"/>
          <w:lang w:eastAsia="en-US"/>
        </w:rPr>
        <w:t xml:space="preserve">  που πραγματοποιούν</w:t>
      </w:r>
      <w:r w:rsidRPr="00E94A8E">
        <w:rPr>
          <w:szCs w:val="24"/>
          <w:lang w:eastAsia="en-US"/>
        </w:rPr>
        <w:t xml:space="preserve"> μεταφορές</w:t>
      </w:r>
      <w:r w:rsidRPr="00E94A8E">
        <w:rPr>
          <w:b/>
          <w:i/>
          <w:szCs w:val="24"/>
          <w:lang w:eastAsia="en-US"/>
        </w:rPr>
        <w:t>, οι οποίες παρεκκλίσεις θα πρέπει να διατηρηθούν εφόσον δεν επηρεάζουν τον διεθνή ανταγωνισμό</w:t>
      </w:r>
      <w:r w:rsidRPr="00E94A8E">
        <w:rPr>
          <w:szCs w:val="24"/>
          <w:lang w:eastAsia="en-US"/>
        </w:rPr>
        <w:t>.</w:t>
      </w:r>
      <w:r>
        <w:rPr>
          <w:b/>
          <w:szCs w:val="24"/>
          <w:lang w:eastAsia="en-US"/>
        </w:rPr>
        <w:t xml:space="preserve"> [Τροπολογία 3]</w:t>
      </w:r>
    </w:p>
    <w:p w:rsidR="00BF221A" w:rsidRDefault="00BF221A">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b/>
          <w:szCs w:val="24"/>
          <w:lang w:eastAsia="en-US"/>
        </w:rPr>
      </w:pPr>
      <w:r w:rsidRPr="00E94A8E">
        <w:rPr>
          <w:szCs w:val="24"/>
          <w:lang w:eastAsia="en-US"/>
        </w:rPr>
        <w:lastRenderedPageBreak/>
        <w:t>(8)</w:t>
      </w:r>
      <w:r w:rsidRPr="00E94A8E">
        <w:rPr>
          <w:szCs w:val="24"/>
          <w:lang w:eastAsia="en-US"/>
        </w:rPr>
        <w:tab/>
        <w:t>Η μεταφορά αδιαχώριστων φορτίων αποτελεί σημαντικό τμήμα της αγοράς που συνδέεται με τους στρατηγικούς τομείς των ανανεώσιμων πηγών ενέργειας, των έργων πολιτικού μηχανικού και υποδομών, του πετρελαίου και του αερίου, της βαριάς βιομηχανίας και της παραγωγής ηλεκτρικής ενέργειας. Παρά την αναγνωρισμένη αξία των υφιστάμενων ευρωπαϊκών κατευθυντήριων γραμμών βέλτιστων πρακτικών για τις μη κανονικές μεταφορές που εγκρίθηκαν από εμπειρογνώμονες οι οποίοι ορίστηκαν από τα κράτη μέλη, έχει σημειωθεί πολύ μικρή πρόοδος προς την κατεύθυνση της απλούστευσης και της εναρμόνισης των κανόνων και των διαδικασιών για την απόκτηση αδειών για τη μεταφορά αδιαχώριστων φορτίων. Με την επιφύλαξη του δικαιώματος των κρατών μελών να θεσπίζουν τις απαραίτητες προϋποθέσεις ώστε να διασφαλίζεται η ασφαλής μεταφορά αδιαχώριστων φορτίων στην επικράτειά τους, τα κράτη μέλη θα πρέπει να συνεργαστούν ώστε να εναρμονιστούν, στο μέτρο του δυνατού, οι εν λόγω απαιτήσεις, προκειμένου να αποφευχθεί ο πολλαπλασιασμός των αποκλινουσών συνθηκών που εξυπηρετούν τον ίδιο σκοπό. Τα κράτη μέλη θα πρέπει να διασφαλίζουν επίσης ότι οι εθνικές απαιτήσεις είναι αναλογικές και δεν εισάγουν διακρίσεις, αποφεύγοντας να επιβάλλουν αδικαιολόγητες απαιτήσεις όπως η άριστη γνώση της εθνικής γλώσσας του οικείου κράτους μέλους. Για να μειωθεί ο διοικητικός φόρτος για τους μεταφορείς και να διασφαλιστούν αποδοτικές, δίκαιες και ασφαλείς μεταφορές, είναι ζωτικής σημασίας να τεθεί σε εφαρμογή ένα διαφανές, εναρμονισμένο και φιλικό προς τον χρήστη σύστημα απόκτησης αδειών</w:t>
      </w:r>
      <w:r w:rsidRPr="00E94A8E">
        <w:rPr>
          <w:b/>
          <w:i/>
          <w:szCs w:val="24"/>
          <w:lang w:eastAsia="en-US"/>
        </w:rPr>
        <w:t xml:space="preserve">, το οποίο να είναι διαθέσιμο σε όλες τις γλώσσες της ΕΕ και εύκολα </w:t>
      </w:r>
      <w:proofErr w:type="spellStart"/>
      <w:r w:rsidRPr="00E94A8E">
        <w:rPr>
          <w:b/>
          <w:i/>
          <w:szCs w:val="24"/>
          <w:lang w:eastAsia="en-US"/>
        </w:rPr>
        <w:t>προσβάσιμο</w:t>
      </w:r>
      <w:proofErr w:type="spellEnd"/>
      <w:r w:rsidRPr="00E94A8E">
        <w:rPr>
          <w:b/>
          <w:i/>
          <w:szCs w:val="24"/>
          <w:lang w:eastAsia="en-US"/>
        </w:rPr>
        <w:t xml:space="preserve"> με ηλεκτρονικά μέσα επικοινωνίας</w:t>
      </w:r>
      <w:r w:rsidRPr="00E94A8E">
        <w:rPr>
          <w:szCs w:val="24"/>
          <w:lang w:eastAsia="en-US"/>
        </w:rPr>
        <w:t>.</w:t>
      </w:r>
      <w:r w:rsidRPr="00E94A8E">
        <w:rPr>
          <w:b/>
          <w:i/>
          <w:szCs w:val="24"/>
          <w:lang w:eastAsia="en-US"/>
        </w:rPr>
        <w:t xml:space="preserve"> Οι άδειες αυτές θα πρέπει να εκδίδονται σε ηλεκτρονική μορφή και να βασίζονται στο έγγραφο του ειδικού ευρωπαϊκού μητρώου φορτηγών και </w:t>
      </w:r>
      <w:proofErr w:type="spellStart"/>
      <w:r w:rsidRPr="00E94A8E">
        <w:rPr>
          <w:b/>
          <w:i/>
          <w:szCs w:val="24"/>
          <w:lang w:eastAsia="en-US"/>
        </w:rPr>
        <w:t>ρυμουλκούμενων</w:t>
      </w:r>
      <w:proofErr w:type="spellEnd"/>
      <w:r w:rsidRPr="00E94A8E">
        <w:rPr>
          <w:b/>
          <w:i/>
          <w:szCs w:val="24"/>
          <w:lang w:eastAsia="en-US"/>
        </w:rPr>
        <w:t xml:space="preserve"> (</w:t>
      </w:r>
      <w:r w:rsidRPr="00E94A8E">
        <w:rPr>
          <w:b/>
          <w:i/>
          <w:szCs w:val="24"/>
          <w:lang w:val="en-GB" w:eastAsia="en-US"/>
        </w:rPr>
        <w:t>SERT</w:t>
      </w:r>
      <w:r w:rsidRPr="00E94A8E">
        <w:rPr>
          <w:b/>
          <w:i/>
          <w:szCs w:val="24"/>
          <w:lang w:eastAsia="en-US"/>
        </w:rPr>
        <w:t xml:space="preserve">), το οποίο αποσκοπεί στην εναρμόνιση των τεχνικών πληροφοριών των οχημάτων, όπως την ταξινόμηση </w:t>
      </w:r>
      <w:proofErr w:type="spellStart"/>
      <w:r w:rsidRPr="00E94A8E">
        <w:rPr>
          <w:b/>
          <w:i/>
          <w:szCs w:val="24"/>
          <w:lang w:eastAsia="en-US"/>
        </w:rPr>
        <w:t>ρυμουλκούμενων</w:t>
      </w:r>
      <w:proofErr w:type="spellEnd"/>
      <w:r w:rsidRPr="00E94A8E">
        <w:rPr>
          <w:b/>
          <w:i/>
          <w:szCs w:val="24"/>
          <w:lang w:eastAsia="en-US"/>
        </w:rPr>
        <w:t xml:space="preserve"> ή αρθρωτών </w:t>
      </w:r>
      <w:proofErr w:type="spellStart"/>
      <w:r w:rsidRPr="00E94A8E">
        <w:rPr>
          <w:b/>
          <w:i/>
          <w:szCs w:val="24"/>
          <w:lang w:eastAsia="en-US"/>
        </w:rPr>
        <w:t>ρυμουλκούμενων</w:t>
      </w:r>
      <w:proofErr w:type="spellEnd"/>
      <w:r w:rsidRPr="00E94A8E">
        <w:rPr>
          <w:b/>
          <w:i/>
          <w:szCs w:val="24"/>
          <w:lang w:eastAsia="en-US"/>
        </w:rPr>
        <w:t>. Οι μεταφορείς θα πρέπει να έχουν τη δυνατότητα να εκτελούν μεταφορές αδιαχώριστων φορτίων χρησιμοποιώντας αυτό το ηλεκτρονικό έγγραφο.</w:t>
      </w:r>
      <w:r>
        <w:rPr>
          <w:b/>
          <w:szCs w:val="24"/>
          <w:lang w:eastAsia="en-US"/>
        </w:rPr>
        <w:t xml:space="preserve"> [Τροπολογία 4]</w:t>
      </w:r>
    </w:p>
    <w:p w:rsidR="00BF221A" w:rsidRDefault="00BF221A">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b/>
          <w:szCs w:val="24"/>
          <w:lang w:eastAsia="en-US"/>
        </w:rPr>
      </w:pPr>
      <w:r w:rsidRPr="00E94A8E">
        <w:rPr>
          <w:szCs w:val="24"/>
          <w:lang w:eastAsia="en-US"/>
        </w:rPr>
        <w:lastRenderedPageBreak/>
        <w:t>(9)</w:t>
      </w:r>
      <w:r w:rsidRPr="00E94A8E">
        <w:rPr>
          <w:szCs w:val="24"/>
          <w:lang w:eastAsia="en-US"/>
        </w:rPr>
        <w:tab/>
        <w:t>Τα ευρωπαϊκά αρθρωτά συστήματα (</w:t>
      </w:r>
      <w:r w:rsidRPr="00E94A8E">
        <w:rPr>
          <w:szCs w:val="24"/>
          <w:lang w:val="en-GB" w:eastAsia="en-US"/>
        </w:rPr>
        <w:t>EMS</w:t>
      </w:r>
      <w:r w:rsidRPr="00E94A8E">
        <w:rPr>
          <w:szCs w:val="24"/>
          <w:lang w:eastAsia="en-US"/>
        </w:rPr>
        <w:t xml:space="preserve">) έχουν χρησιμοποιηθεί και δοκιμαστεί εκτενώς και έχει αποδειχθεί ότι αποτελούν μια ενδιαφέρουσα λύση για τη βελτίωση της οικονομικής και ενεργειακής απόδοσης των μεταφορών, ενώ παράλληλα διασφαλίζουν την οδική ασφάλεια και την προστασία των υποδομών, χάρη στον περιορισμό τους στα κατάλληλα τμήματα των οδικών δικτύων. Δεδομένων των εθνικών ιδιαιτεροτήτων, των διαφορετικών οικονομικών συμφερόντων, των μεταφορικών αναγκών και των διαφορετικών δυνατοτήτων υποδομής μεταφορών στα κράτη μέλη, αυτά βρίσκονται σε καλύτερη θέση προκειμένου να αξιολογήσουν και να εγκρίνουν την κυκλοφορία </w:t>
      </w:r>
      <w:r w:rsidRPr="00E94A8E">
        <w:rPr>
          <w:szCs w:val="24"/>
          <w:lang w:val="en-GB" w:eastAsia="en-US"/>
        </w:rPr>
        <w:t>EMS</w:t>
      </w:r>
      <w:r w:rsidRPr="00E94A8E">
        <w:rPr>
          <w:szCs w:val="24"/>
          <w:lang w:eastAsia="en-US"/>
        </w:rPr>
        <w:t xml:space="preserve"> στην επικράτειά τους</w:t>
      </w:r>
      <w:r w:rsidRPr="00E94A8E">
        <w:rPr>
          <w:b/>
          <w:i/>
          <w:szCs w:val="24"/>
          <w:lang w:eastAsia="en-US"/>
        </w:rPr>
        <w:t xml:space="preserve">. Πριν από τη χορήγηση αδειών σε </w:t>
      </w:r>
      <w:r w:rsidRPr="00E94A8E">
        <w:rPr>
          <w:b/>
          <w:i/>
          <w:szCs w:val="24"/>
          <w:lang w:val="en-GB" w:eastAsia="en-US"/>
        </w:rPr>
        <w:t>EMS</w:t>
      </w:r>
      <w:r w:rsidRPr="00E94A8E">
        <w:rPr>
          <w:b/>
          <w:i/>
          <w:szCs w:val="24"/>
          <w:lang w:eastAsia="en-US"/>
        </w:rPr>
        <w:t>, τα κράτη μέλη θα πρέπει να διενεργούν εκ των προτέρων αξιολόγηση των πιθανών επιπτώσεών τους στην οδική ασφάλεια, τις υποδομές, τη συνεργασία μεταξύ των τρόπων μεταφοράς, την αλλαγή του τρόπου εκτέλεσης των μεταφορών και το περιβάλλον</w:t>
      </w:r>
      <w:r w:rsidRPr="00E94A8E">
        <w:rPr>
          <w:szCs w:val="24"/>
          <w:lang w:eastAsia="en-US"/>
        </w:rPr>
        <w:t xml:space="preserve">. Ταυτόχρονα, για να διευρυνθεί ο θετικός κοινωνικοοικονομικός και περιβαλλοντικός αντίκτυπος της χρήσης </w:t>
      </w:r>
      <w:r w:rsidRPr="00E94A8E">
        <w:rPr>
          <w:szCs w:val="24"/>
          <w:lang w:val="en-GB" w:eastAsia="en-US"/>
        </w:rPr>
        <w:t>EMS</w:t>
      </w:r>
      <w:r w:rsidRPr="00E94A8E">
        <w:rPr>
          <w:szCs w:val="24"/>
          <w:lang w:eastAsia="en-US"/>
        </w:rPr>
        <w:t xml:space="preserve">, είναι σημαντικό να αρθούν τα περιττά εμπόδια στη χρήση τους σε διασυνοριακές μεταφορές μεταξύ γειτονικών κρατών μελών που επιτρέπουν τέτοιου είδους συνδυασμούς οχημάτων στην επικράτειά τους, χωρίς περιορισμό στον αριθμό των συνόρων που διέρχονται εφόσον συμμορφώνονται με τα μέγιστα επιτρεπόμενα βάρη και τις μέγιστες επιτρεπόμενες διαστάσεις για τα </w:t>
      </w:r>
      <w:r w:rsidRPr="00E94A8E">
        <w:rPr>
          <w:szCs w:val="24"/>
          <w:lang w:val="en-GB" w:eastAsia="en-US"/>
        </w:rPr>
        <w:t>EMS</w:t>
      </w:r>
      <w:r w:rsidRPr="00E94A8E">
        <w:rPr>
          <w:szCs w:val="24"/>
          <w:lang w:eastAsia="en-US"/>
        </w:rPr>
        <w:t xml:space="preserve"> που έχουν θεσπίσει τα κράτη μέλη στην αντίστοιχη επικράτειά τους. Αυτό γίνεται για να διασφαλιστεί ότι τα </w:t>
      </w:r>
      <w:r w:rsidRPr="00E94A8E">
        <w:rPr>
          <w:szCs w:val="24"/>
          <w:lang w:val="en-GB" w:eastAsia="en-US"/>
        </w:rPr>
        <w:t>EMS</w:t>
      </w:r>
      <w:r w:rsidRPr="00E94A8E">
        <w:rPr>
          <w:szCs w:val="24"/>
          <w:lang w:eastAsia="en-US"/>
        </w:rPr>
        <w:t xml:space="preserve"> που χρησιμοποιούνται σε διασυνοριακές μεταφορές συμμορφώνονται με το κοινό χαμηλότερο όριο βαρών και διαστάσεων για τα </w:t>
      </w:r>
      <w:r w:rsidRPr="00E94A8E">
        <w:rPr>
          <w:szCs w:val="24"/>
          <w:lang w:val="en-GB" w:eastAsia="en-US"/>
        </w:rPr>
        <w:t>EMS</w:t>
      </w:r>
      <w:r w:rsidRPr="00E94A8E">
        <w:rPr>
          <w:szCs w:val="24"/>
          <w:lang w:eastAsia="en-US"/>
        </w:rPr>
        <w:t xml:space="preserve"> που ισχύει στα συγκεκριμένα κράτη μέλη. Για λόγους ασφάλειας των μεταφορών, διαφάνειας και νομικής σαφήνειας, θα πρέπει να θεσπιστούν κοινοί όροι για την κυκλοφορία </w:t>
      </w:r>
      <w:r w:rsidRPr="00E94A8E">
        <w:rPr>
          <w:szCs w:val="24"/>
          <w:lang w:val="en-GB" w:eastAsia="en-US"/>
        </w:rPr>
        <w:t>EMS</w:t>
      </w:r>
      <w:r w:rsidRPr="00E94A8E">
        <w:rPr>
          <w:szCs w:val="24"/>
          <w:lang w:eastAsia="en-US"/>
        </w:rPr>
        <w:t xml:space="preserve"> σε εθνικό και διεθνές επίπεδο</w:t>
      </w:r>
      <w:r w:rsidRPr="00E94A8E">
        <w:rPr>
          <w:b/>
          <w:i/>
          <w:szCs w:val="24"/>
          <w:lang w:eastAsia="en-US"/>
        </w:rPr>
        <w:t xml:space="preserve">. Οι όροι αυτοί θα πρέπει, μεταξύ άλλων, να διασφαλίζουν ότι τα </w:t>
      </w:r>
      <w:r w:rsidRPr="00E94A8E">
        <w:rPr>
          <w:b/>
          <w:i/>
          <w:szCs w:val="24"/>
          <w:lang w:val="en-GB" w:eastAsia="en-US"/>
        </w:rPr>
        <w:t>EMS</w:t>
      </w:r>
      <w:r w:rsidRPr="00E94A8E">
        <w:rPr>
          <w:b/>
          <w:i/>
          <w:szCs w:val="24"/>
          <w:lang w:eastAsia="en-US"/>
        </w:rPr>
        <w:t xml:space="preserve"> κυκλοφορούν σε δρόμους όπου η ασφάλεια των ευάλωτων χρηστών του οδικού δικτύου είναι εγγυημένη. Τα κράτη μέλη θα πρέπει να παρέχουν σαφείς πληροφορίες</w:t>
      </w:r>
      <w:r w:rsidRPr="00E94A8E">
        <w:rPr>
          <w:strike/>
          <w:szCs w:val="24"/>
          <w:lang w:eastAsia="en-US"/>
        </w:rPr>
        <w:t>, συμπεριλαμβανομένης της παροχής σαφών πληροφοριών</w:t>
      </w:r>
      <w:r w:rsidRPr="00E94A8E">
        <w:rPr>
          <w:szCs w:val="24"/>
          <w:lang w:eastAsia="en-US"/>
        </w:rPr>
        <w:t xml:space="preserve"> σχετικά με τα όρια βαρών και διαστάσεων για τα </w:t>
      </w:r>
      <w:r w:rsidRPr="00E94A8E">
        <w:rPr>
          <w:szCs w:val="24"/>
          <w:lang w:val="en-GB" w:eastAsia="en-US"/>
        </w:rPr>
        <w:t>EMS</w:t>
      </w:r>
      <w:r w:rsidRPr="00E94A8E">
        <w:rPr>
          <w:strike/>
          <w:szCs w:val="24"/>
          <w:lang w:eastAsia="en-US"/>
        </w:rPr>
        <w:t xml:space="preserve"> και σχετικά με τα</w:t>
      </w:r>
      <w:r w:rsidRPr="00E94A8E">
        <w:rPr>
          <w:b/>
          <w:i/>
          <w:szCs w:val="24"/>
          <w:lang w:eastAsia="en-US"/>
        </w:rPr>
        <w:t xml:space="preserve">  σε</w:t>
      </w:r>
      <w:r w:rsidRPr="00E94A8E">
        <w:rPr>
          <w:szCs w:val="24"/>
          <w:lang w:eastAsia="en-US"/>
        </w:rPr>
        <w:t xml:space="preserve"> τμήματα του οδικού δικτύου που είναι συμβατά με τις προδιαγραφές των συγκεκριμένων οχημάτων</w:t>
      </w:r>
      <w:r w:rsidRPr="00E94A8E">
        <w:rPr>
          <w:strike/>
          <w:szCs w:val="24"/>
          <w:lang w:eastAsia="en-US"/>
        </w:rPr>
        <w:t>, αλλά και της</w:t>
      </w:r>
      <w:r w:rsidRPr="00E94A8E">
        <w:rPr>
          <w:b/>
          <w:i/>
          <w:szCs w:val="24"/>
          <w:lang w:eastAsia="en-US"/>
        </w:rPr>
        <w:t>. Τα κράτη μέλη θα πρέπει να θεσπίσουν σύστημα</w:t>
      </w:r>
      <w:r w:rsidRPr="00E94A8E">
        <w:rPr>
          <w:szCs w:val="24"/>
          <w:lang w:eastAsia="en-US"/>
        </w:rPr>
        <w:t xml:space="preserve"> παρακολούθησης</w:t>
      </w:r>
      <w:r w:rsidRPr="00E94A8E">
        <w:rPr>
          <w:b/>
          <w:i/>
          <w:szCs w:val="24"/>
          <w:lang w:eastAsia="en-US"/>
        </w:rPr>
        <w:t xml:space="preserve"> για την αξιολόγηση</w:t>
      </w:r>
      <w:r w:rsidRPr="00E94A8E">
        <w:rPr>
          <w:szCs w:val="24"/>
          <w:lang w:eastAsia="en-US"/>
        </w:rPr>
        <w:t xml:space="preserve"> των επιπτώσεων της χρήσης </w:t>
      </w:r>
      <w:r w:rsidRPr="00E94A8E">
        <w:rPr>
          <w:szCs w:val="24"/>
          <w:lang w:val="en-GB" w:eastAsia="en-US"/>
        </w:rPr>
        <w:t>EMS</w:t>
      </w:r>
      <w:r w:rsidRPr="00E94A8E">
        <w:rPr>
          <w:szCs w:val="24"/>
          <w:lang w:eastAsia="en-US"/>
        </w:rPr>
        <w:t xml:space="preserve"> στην οδική ασφάλεια, την οδική υποδομή, τη συνεργασία μεταξύ των τρόπων μεταφοράς, καθώς και των περιβαλλοντικών επιπτώσεων των ευρωπαϊκών αρθρωτών συστημάτων στο </w:t>
      </w:r>
      <w:r w:rsidRPr="00E94A8E">
        <w:rPr>
          <w:szCs w:val="24"/>
          <w:lang w:eastAsia="en-US"/>
        </w:rPr>
        <w:lastRenderedPageBreak/>
        <w:t>σύστημα μεταφορών, συμπεριλαμβανομένων των επιπτώσεων στην κατανομή των τρόπων μεταφοράς.</w:t>
      </w:r>
      <w:r w:rsidRPr="00E94A8E">
        <w:rPr>
          <w:b/>
          <w:i/>
          <w:szCs w:val="24"/>
          <w:lang w:eastAsia="en-US"/>
        </w:rPr>
        <w:t xml:space="preserve"> Ο σαφής ορισμός των </w:t>
      </w:r>
      <w:r w:rsidRPr="00E94A8E">
        <w:rPr>
          <w:b/>
          <w:i/>
          <w:szCs w:val="24"/>
          <w:lang w:val="en-GB" w:eastAsia="en-US"/>
        </w:rPr>
        <w:t>EMS</w:t>
      </w:r>
      <w:r w:rsidRPr="00E94A8E">
        <w:rPr>
          <w:b/>
          <w:i/>
          <w:szCs w:val="24"/>
          <w:lang w:eastAsia="en-US"/>
        </w:rPr>
        <w:t xml:space="preserve"> στην παρούσα οδηγία εγγυάται ότι τα </w:t>
      </w:r>
      <w:r w:rsidRPr="00E94A8E">
        <w:rPr>
          <w:b/>
          <w:i/>
          <w:szCs w:val="24"/>
          <w:lang w:val="en-GB" w:eastAsia="en-US"/>
        </w:rPr>
        <w:t>EMS</w:t>
      </w:r>
      <w:r w:rsidRPr="00E94A8E">
        <w:rPr>
          <w:b/>
          <w:i/>
          <w:szCs w:val="24"/>
          <w:lang w:eastAsia="en-US"/>
        </w:rPr>
        <w:t xml:space="preserve"> αποτελούνται από κανονικές μονάδες οχημάτων προκειμένου να διασφαλίζεται η συμβατότητα με άλλους τρόπους μεταφοράς, ιδίως με τις σιδηροδρομικές μεταφορές. Για μια αποτελεσματική μετάβαση στην κινητικότητα μηδενικών εκπομπών, τα </w:t>
      </w:r>
      <w:r w:rsidRPr="00E94A8E">
        <w:rPr>
          <w:b/>
          <w:i/>
          <w:szCs w:val="24"/>
          <w:lang w:val="en-GB" w:eastAsia="en-US"/>
        </w:rPr>
        <w:t>EMS</w:t>
      </w:r>
      <w:r w:rsidRPr="00E94A8E">
        <w:rPr>
          <w:b/>
          <w:i/>
          <w:szCs w:val="24"/>
          <w:lang w:eastAsia="en-US"/>
        </w:rPr>
        <w:t xml:space="preserve"> που χρησιμοποιούνται στη διεθνή κυκλοφορία θα πρέπει, μόλις αυτό είναι τεχνικά και λειτουργικά εφικτό, να αποτελούνται από οχήματα ή συνδυασμούς οχημάτων μηδενικών εκπομπών.</w:t>
      </w:r>
      <w:r>
        <w:rPr>
          <w:b/>
          <w:szCs w:val="24"/>
          <w:lang w:eastAsia="en-US"/>
        </w:rPr>
        <w:t xml:space="preserve"> [Τροπολογία 5]</w:t>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b/>
          <w:szCs w:val="24"/>
          <w:lang w:eastAsia="en-US"/>
        </w:rPr>
      </w:pPr>
      <w:r w:rsidRPr="00E94A8E">
        <w:rPr>
          <w:b/>
          <w:i/>
          <w:szCs w:val="24"/>
          <w:lang w:eastAsia="en-US"/>
        </w:rPr>
        <w:t>(9</w:t>
      </w:r>
      <w:r w:rsidR="009563D6" w:rsidRPr="009563D6">
        <w:rPr>
          <w:b/>
          <w:i/>
          <w:szCs w:val="24"/>
          <w:lang w:eastAsia="en-US"/>
        </w:rPr>
        <w:t>α</w:t>
      </w:r>
      <w:r w:rsidRPr="00E94A8E">
        <w:rPr>
          <w:b/>
          <w:i/>
          <w:szCs w:val="24"/>
          <w:lang w:eastAsia="en-US"/>
        </w:rPr>
        <w:t>)</w:t>
      </w:r>
      <w:r w:rsidRPr="00E94A8E">
        <w:rPr>
          <w:szCs w:val="24"/>
          <w:lang w:eastAsia="en-US"/>
        </w:rPr>
        <w:tab/>
      </w:r>
      <w:r w:rsidRPr="00E94A8E">
        <w:rPr>
          <w:b/>
          <w:i/>
          <w:szCs w:val="24"/>
          <w:lang w:eastAsia="en-US"/>
        </w:rPr>
        <w:t xml:space="preserve">Για τη μεγιστοποίηση της οδικής ασφάλειας και την εξασφάλιση κατάλληλων συνθηκών εργασίας, είναι σημαντικό να διασφαλιστεί ότι οι οδηγοί </w:t>
      </w:r>
      <w:r w:rsidRPr="00E94A8E">
        <w:rPr>
          <w:b/>
          <w:i/>
          <w:szCs w:val="24"/>
          <w:lang w:val="en-GB" w:eastAsia="en-US"/>
        </w:rPr>
        <w:t>EMS</w:t>
      </w:r>
      <w:r w:rsidRPr="00E94A8E">
        <w:rPr>
          <w:b/>
          <w:i/>
          <w:szCs w:val="24"/>
          <w:lang w:eastAsia="en-US"/>
        </w:rPr>
        <w:t xml:space="preserve"> διαθέτουν επαρκή κατάρτιση και τα προσόντα που απαιτούνται για τον χειρισμό βαρύτερων και μακρύτερων οχημάτων και συνδυασμών οχημάτων. Τα κράτη μέλη θα πρέπει να έχουν τη δυνατότητα να θεσπίζουν ελάχιστες απαιτήσεις ή σύστημα πιστοποίησης για τους οδηγούς </w:t>
      </w:r>
      <w:r w:rsidRPr="00E94A8E">
        <w:rPr>
          <w:b/>
          <w:i/>
          <w:szCs w:val="24"/>
          <w:lang w:val="en-GB" w:eastAsia="en-US"/>
        </w:rPr>
        <w:t>EMS</w:t>
      </w:r>
      <w:r w:rsidRPr="00E94A8E">
        <w:rPr>
          <w:b/>
          <w:i/>
          <w:szCs w:val="24"/>
          <w:lang w:eastAsia="en-US"/>
        </w:rPr>
        <w:t xml:space="preserve">. Προκειμένου να εξασφαλιστούν ίσοι όροι ανταγωνισμού που να προβλέπουν ίση μεταχείριση και απαγόρευση των διακρίσεων για τους οδηγούς και τους μεταφορείς που χρησιμοποιούν </w:t>
      </w:r>
      <w:r w:rsidRPr="00E94A8E">
        <w:rPr>
          <w:b/>
          <w:i/>
          <w:szCs w:val="24"/>
          <w:lang w:val="en-GB" w:eastAsia="en-US"/>
        </w:rPr>
        <w:t>EMS</w:t>
      </w:r>
      <w:r w:rsidRPr="00E94A8E">
        <w:rPr>
          <w:b/>
          <w:i/>
          <w:szCs w:val="24"/>
          <w:lang w:eastAsia="en-US"/>
        </w:rPr>
        <w:t>, τα κράτη μέλη θα πρέπει να εγγυώνται την αμοιβαία αναγνώριση αυτών των πιστοποιήσεων στα οικεία κράτη μέλη.</w:t>
      </w:r>
      <w:r>
        <w:rPr>
          <w:b/>
          <w:szCs w:val="24"/>
          <w:lang w:eastAsia="en-US"/>
        </w:rPr>
        <w:t xml:space="preserve"> [Τροπολογία 6]</w:t>
      </w:r>
    </w:p>
    <w:p w:rsidR="00BF221A" w:rsidRDefault="00BF221A">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szCs w:val="24"/>
          <w:lang w:eastAsia="en-US"/>
        </w:rPr>
      </w:pPr>
      <w:r w:rsidRPr="00E94A8E">
        <w:rPr>
          <w:szCs w:val="24"/>
          <w:lang w:eastAsia="en-US"/>
        </w:rPr>
        <w:lastRenderedPageBreak/>
        <w:t>(10)</w:t>
      </w:r>
      <w:r w:rsidRPr="00E94A8E">
        <w:rPr>
          <w:szCs w:val="24"/>
          <w:lang w:eastAsia="en-US"/>
        </w:rPr>
        <w:tab/>
        <w:t xml:space="preserve">Τα κράτη μέλη θα πρέπει να συνεχίσουν να έχουν τη δυνατότητα να διεξάγουν δοκιμές σε προσωρινή βάση. Μάλιστα, οι νέες τεχνολογίες που επιτρέπουν την εν κινήσει φόρτιση, όπως τα ηλιακά πάνελ, οι παντογράφοι και οι ηλεκτρικοί δρόμοι, ή η σταδιακή εισαγωγή </w:t>
      </w:r>
      <w:r w:rsidRPr="00E94A8E">
        <w:rPr>
          <w:szCs w:val="24"/>
          <w:lang w:val="en-GB" w:eastAsia="en-US"/>
        </w:rPr>
        <w:t>EMS</w:t>
      </w:r>
      <w:r w:rsidRPr="00E94A8E">
        <w:rPr>
          <w:szCs w:val="24"/>
          <w:lang w:eastAsia="en-US"/>
        </w:rPr>
        <w:t xml:space="preserve"> στα κράτη μέλη, ενδέχεται να απαιτούν υπέρβαση των μέγιστων βαρών και διαστάσεων σε περιβάλλον δοκιμών, μεταξύ άλλων σε διασυνοριακά τμήματα του οδικού δικτύου. Ως εκ τούτου, τα κράτη μέλη θα πρέπει να συνεχίσουν να έχουν τη δυνατότητα να διεξάγουν τέτοιου είδους δοκιμές και να μπορούν να ελέγχουν τη συμβατότητα νέων τεχνολογιών και εννοιών σε διασυνοριακό επίπεδο. Ο προσωρινός και καινοτόμος χαρακτήρας των δοκιμών οφείλει να αποσαφηνιστεί με τον καθορισμό μέγιστης χρονικής περιόδου για τη διεξαγωγή τους. Ταυτόχρονα, δεν θα πρέπει να περιοριστεί ο αριθμός των δοκιμών νέων τεχνολογιών και καινοτόμων συστημάτων ώστε να αποφευχθεί η παρεμπόδιση της καινοτομίας. Τα κράτη μέλη θα πρέπει να παρακολουθούν και να αξιολογούν τακτικά τις επιδόσεις και τις επιπτώσεις των δοκιμών των νέων τεχνολογιών και των νέων εννοιών για την οδική ασφάλεια, την οδική υποδομή, τη συνεργασία μεταξύ των τρόπων μεταφοράς, καθώς και τις περιβαλλοντικές επιπτώσεις στο σύστημα μεταφορών, συμπεριλαμβανομένων των επιπτώσεων στην κατανομή των τρόπων μεταφοράς.</w:t>
      </w:r>
    </w:p>
    <w:p w:rsidR="00BF221A" w:rsidRDefault="00BF221A">
      <w:pPr>
        <w:widowControl/>
        <w:rPr>
          <w:b/>
          <w:i/>
          <w:szCs w:val="24"/>
          <w:lang w:eastAsia="en-US"/>
        </w:rPr>
      </w:pPr>
      <w:r>
        <w:rPr>
          <w:b/>
          <w:i/>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b/>
          <w:szCs w:val="24"/>
          <w:lang w:eastAsia="en-US"/>
        </w:rPr>
      </w:pPr>
      <w:r w:rsidRPr="00E94A8E">
        <w:rPr>
          <w:b/>
          <w:i/>
          <w:szCs w:val="24"/>
          <w:lang w:eastAsia="en-US"/>
        </w:rPr>
        <w:lastRenderedPageBreak/>
        <w:t>(10</w:t>
      </w:r>
      <w:r w:rsidR="009563D6" w:rsidRPr="009563D6">
        <w:rPr>
          <w:b/>
          <w:i/>
          <w:szCs w:val="24"/>
          <w:lang w:eastAsia="en-US"/>
        </w:rPr>
        <w:t>α</w:t>
      </w:r>
      <w:r w:rsidRPr="00E94A8E">
        <w:rPr>
          <w:b/>
          <w:i/>
          <w:szCs w:val="24"/>
          <w:lang w:eastAsia="en-US"/>
        </w:rPr>
        <w:t>)</w:t>
      </w:r>
      <w:r w:rsidRPr="00E94A8E">
        <w:rPr>
          <w:szCs w:val="24"/>
          <w:lang w:eastAsia="en-US"/>
        </w:rPr>
        <w:tab/>
      </w:r>
      <w:r w:rsidRPr="00E94A8E">
        <w:rPr>
          <w:b/>
          <w:i/>
          <w:szCs w:val="24"/>
          <w:lang w:eastAsia="en-US"/>
        </w:rPr>
        <w:t xml:space="preserve">Οι νέοι εναρμονισμένοι κανόνες για τα </w:t>
      </w:r>
      <w:r w:rsidRPr="00E94A8E">
        <w:rPr>
          <w:b/>
          <w:i/>
          <w:szCs w:val="24"/>
          <w:lang w:val="en-GB" w:eastAsia="en-US"/>
        </w:rPr>
        <w:t>EMS</w:t>
      </w:r>
      <w:r w:rsidRPr="00E94A8E">
        <w:rPr>
          <w:b/>
          <w:i/>
          <w:szCs w:val="24"/>
          <w:lang w:eastAsia="en-US"/>
        </w:rPr>
        <w:t xml:space="preserve"> στις εθνικές και διεθνείς μεταφορές στα κράτη μέλη, οι οποίοι επιτρέπουν την κυκλοφορία των εν λόγω οχημάτων, θα πρέπει να περιλαμβάνουν τη συλλογή δεδομένων σχετικά με την οδική ασφάλεια στα εν λόγω κράτη μέλη, συμπεριλαμβανομένου του ποσοστού θανάτων και τραυματισμών από συγκρούσεις. Δεδομένου ότι οι ευάλωτοι χρήστες του οδικού δικτύου αποτελούν σχεδόν το ένα τρίτο των ατόμων που χάνουν τη ζωή τους σε συγκρούσεις στις οποίες εμπλέκονται </w:t>
      </w:r>
      <w:proofErr w:type="spellStart"/>
      <w:r w:rsidRPr="00E94A8E">
        <w:rPr>
          <w:b/>
          <w:i/>
          <w:szCs w:val="24"/>
          <w:lang w:eastAsia="en-US"/>
        </w:rPr>
        <w:t>βαρέα</w:t>
      </w:r>
      <w:proofErr w:type="spellEnd"/>
      <w:r w:rsidRPr="00E94A8E">
        <w:rPr>
          <w:b/>
          <w:i/>
          <w:szCs w:val="24"/>
          <w:lang w:eastAsia="en-US"/>
        </w:rPr>
        <w:t xml:space="preserve"> οχήματα, τα κράτη μέλη θα πρέπει να διασφαλίσουν ότι τα </w:t>
      </w:r>
      <w:r w:rsidRPr="00E94A8E">
        <w:rPr>
          <w:b/>
          <w:i/>
          <w:szCs w:val="24"/>
          <w:lang w:val="en-GB" w:eastAsia="en-US"/>
        </w:rPr>
        <w:t>EMS</w:t>
      </w:r>
      <w:r w:rsidRPr="00E94A8E">
        <w:rPr>
          <w:b/>
          <w:i/>
          <w:szCs w:val="24"/>
          <w:lang w:eastAsia="en-US"/>
        </w:rPr>
        <w:t xml:space="preserve"> δεν επηρεάζουν αρνητικά την οδική ασφάλεια, ιδίως την ασφάλεια των ευάλωτων χρηστών του οδικού δικτύου, όπως οι πεζοί, οι ποδηλάτες, οι μοτοσικλετιστές και τα άτομα με αναπηρία ή μειωμένη κινητικότητα και μειωμένο προσανατολισμό.</w:t>
      </w:r>
      <w:r>
        <w:rPr>
          <w:b/>
          <w:szCs w:val="24"/>
          <w:lang w:eastAsia="en-US"/>
        </w:rPr>
        <w:t xml:space="preserve"> [Τροπολογία 7]</w:t>
      </w:r>
    </w:p>
    <w:p w:rsidR="00BF221A" w:rsidRDefault="00BF221A">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b/>
          <w:szCs w:val="24"/>
          <w:lang w:eastAsia="en-US"/>
        </w:rPr>
      </w:pPr>
      <w:r w:rsidRPr="00E94A8E">
        <w:rPr>
          <w:szCs w:val="24"/>
          <w:lang w:eastAsia="en-US"/>
        </w:rPr>
        <w:lastRenderedPageBreak/>
        <w:t>(11)</w:t>
      </w:r>
      <w:r w:rsidRPr="00E94A8E">
        <w:rPr>
          <w:szCs w:val="24"/>
          <w:lang w:eastAsia="en-US"/>
        </w:rPr>
        <w:tab/>
        <w:t xml:space="preserve">Η μεταφορά αδιαχώριστων φορτίων από οχήματα ή συνδυασμούς οχημάτων που υπερβαίνουν τα μέγιστα βάρη ή τις μέγιστες διαστάσεις και η χρήση </w:t>
      </w:r>
      <w:r w:rsidRPr="00E94A8E">
        <w:rPr>
          <w:szCs w:val="24"/>
          <w:lang w:val="en-GB" w:eastAsia="en-US"/>
        </w:rPr>
        <w:t>EMS</w:t>
      </w:r>
      <w:r w:rsidRPr="00E94A8E">
        <w:rPr>
          <w:szCs w:val="24"/>
          <w:lang w:eastAsia="en-US"/>
        </w:rPr>
        <w:t xml:space="preserve">, δεδομένων των αναγκών τους για πρόσθετα χαρακτηριστικά ασφάλειας και για κατάλληλη υποδομή, απαιτούν να δοθεί ιδιαίτερη προσοχή σε στοιχεία όπως η διαφάνεια των σχετικών πληροφοριών, η ασφάλεια δικαίου και η εναρμόνιση των διαδικασιών </w:t>
      </w:r>
      <w:proofErr w:type="spellStart"/>
      <w:r w:rsidRPr="00E94A8E">
        <w:rPr>
          <w:szCs w:val="24"/>
          <w:lang w:eastAsia="en-US"/>
        </w:rPr>
        <w:t>αδειοδότησης</w:t>
      </w:r>
      <w:proofErr w:type="spellEnd"/>
      <w:r w:rsidRPr="00E94A8E">
        <w:rPr>
          <w:szCs w:val="24"/>
          <w:lang w:eastAsia="en-US"/>
        </w:rPr>
        <w:t xml:space="preserve">. Ως εκ τούτου, είναι απαραίτητο τα κράτη μέλη να θεσπίσουν ένα ενιαίο ηλεκτρονικό σύστημα πληροφοριών και επικοινωνίας που θα περιέχει με σαφή και εύκολα </w:t>
      </w:r>
      <w:proofErr w:type="spellStart"/>
      <w:r w:rsidRPr="00E94A8E">
        <w:rPr>
          <w:szCs w:val="24"/>
          <w:lang w:eastAsia="en-US"/>
        </w:rPr>
        <w:t>προσβάσιμο</w:t>
      </w:r>
      <w:proofErr w:type="spellEnd"/>
      <w:r w:rsidRPr="00E94A8E">
        <w:rPr>
          <w:szCs w:val="24"/>
          <w:lang w:eastAsia="en-US"/>
        </w:rPr>
        <w:t xml:space="preserve"> τρόπο όλες τις σχετικές πληροφορίες όσον αφορά τις επιχειρησιακές και διοικητικές συνθήκες για τη μεταφορά αδιαχώριστων φορτίων και τη χρήση </w:t>
      </w:r>
      <w:r w:rsidRPr="00E94A8E">
        <w:rPr>
          <w:szCs w:val="24"/>
          <w:lang w:val="en-GB" w:eastAsia="en-US"/>
        </w:rPr>
        <w:t>EMS</w:t>
      </w:r>
      <w:r w:rsidRPr="00E94A8E">
        <w:rPr>
          <w:szCs w:val="24"/>
          <w:lang w:eastAsia="en-US"/>
        </w:rPr>
        <w:t>. Αυτό το εθνικό σύστημα θα πρέπει επίσης να επιτρέπει στους μεταφορείς να λαμβάνουν πληροφορίες και να υποβάλλουν ηλεκτρονικά αιτήσεις, σε τυποποιημένη μορφή</w:t>
      </w:r>
      <w:r w:rsidRPr="00E94A8E">
        <w:rPr>
          <w:b/>
          <w:i/>
          <w:szCs w:val="24"/>
          <w:lang w:eastAsia="en-US"/>
        </w:rPr>
        <w:t xml:space="preserve"> της ΕΕ</w:t>
      </w:r>
      <w:r w:rsidRPr="00E94A8E">
        <w:rPr>
          <w:szCs w:val="24"/>
          <w:lang w:eastAsia="en-US"/>
        </w:rPr>
        <w:t>, για την έκδοση ειδικών αδειών για τη μεταφορά αδιαχώριστων φορτίων στο οικείο κράτος μέλος.</w:t>
      </w:r>
      <w:r w:rsidRPr="00E94A8E">
        <w:rPr>
          <w:b/>
          <w:i/>
          <w:szCs w:val="24"/>
          <w:lang w:eastAsia="en-US"/>
        </w:rPr>
        <w:t xml:space="preserve"> Επιπλέον, το εν λόγω εθνικό σύστημα θα πρέπει να παρέχει πληροφορίες σχετικά με τα εθνικά μέγιστα επιτρεπόμενα βάρη και τις εθνικές μέγιστες επιτρεπόμενες διαστάσεις των οχημάτων και των συνδυασμών οχημάτων, πληροφορίες σχετικά με πιθανούς περιορισμούς, ιδίως σχετικά με το ύψος. Για να διασφαλιστεί ότι οι μεταφορείς και οι πολίτες μπορούν να έχουν πρόσβαση σε όλες τις σχετικές πληροφορίες σε ένα σημείο, η Επιτροπή θα πρέπει να δημιουργήσει ειδική ευρωπαϊκή δικτυακή πύλη που να συνδέει τα εθνικά ηλεκτρονικά συστήματα και συστήματα επικοινωνίας και να παρέχει, μεταξύ άλλων, σαφή γραφική επισκόπηση των δρόμων στους οποίους επιτρέπεται η κυκλοφορία των </w:t>
      </w:r>
      <w:r w:rsidRPr="00E94A8E">
        <w:rPr>
          <w:b/>
          <w:i/>
          <w:szCs w:val="24"/>
          <w:lang w:val="en-GB" w:eastAsia="en-US"/>
        </w:rPr>
        <w:t>EMS</w:t>
      </w:r>
      <w:r w:rsidRPr="00E94A8E">
        <w:rPr>
          <w:b/>
          <w:i/>
          <w:szCs w:val="24"/>
          <w:lang w:eastAsia="en-US"/>
        </w:rPr>
        <w:t xml:space="preserve">, και, κατά περίπτωση, των οχημάτων για τη μεταφορά αδιαχώριστων φορτίων, στα οικεία κράτη μέλη, το αργότερο έως τις </w:t>
      </w:r>
      <w:r>
        <w:rPr>
          <w:b/>
          <w:i/>
          <w:szCs w:val="24"/>
          <w:lang w:eastAsia="en-US"/>
        </w:rPr>
        <w:t xml:space="preserve">… </w:t>
      </w:r>
      <w:r w:rsidRPr="00E94A8E">
        <w:rPr>
          <w:b/>
          <w:i/>
          <w:szCs w:val="24"/>
          <w:lang w:eastAsia="en-US"/>
        </w:rPr>
        <w:t xml:space="preserve">[έξι μήνες </w:t>
      </w:r>
      <w:r>
        <w:rPr>
          <w:b/>
          <w:i/>
          <w:szCs w:val="24"/>
          <w:lang w:eastAsia="en-US"/>
        </w:rPr>
        <w:t>από</w:t>
      </w:r>
      <w:r w:rsidRPr="00E94A8E">
        <w:rPr>
          <w:b/>
          <w:i/>
          <w:szCs w:val="24"/>
          <w:lang w:eastAsia="en-US"/>
        </w:rPr>
        <w:t xml:space="preserve"> την ημερομηνία μεταφοράς της παρούσας οδηγίας στο εθνικό δίκαιο].</w:t>
      </w:r>
      <w:r>
        <w:rPr>
          <w:b/>
          <w:szCs w:val="24"/>
          <w:lang w:eastAsia="en-US"/>
        </w:rPr>
        <w:t xml:space="preserve"> [Τροπολογία 8]</w:t>
      </w:r>
    </w:p>
    <w:p w:rsidR="00BF221A" w:rsidRDefault="00BF221A">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b/>
          <w:szCs w:val="24"/>
          <w:lang w:eastAsia="en-US"/>
        </w:rPr>
      </w:pPr>
      <w:r w:rsidRPr="00E94A8E">
        <w:rPr>
          <w:szCs w:val="24"/>
          <w:lang w:eastAsia="en-US"/>
        </w:rPr>
        <w:lastRenderedPageBreak/>
        <w:t>(12)</w:t>
      </w:r>
      <w:r w:rsidRPr="00E94A8E">
        <w:rPr>
          <w:szCs w:val="24"/>
          <w:lang w:eastAsia="en-US"/>
        </w:rPr>
        <w:tab/>
        <w:t xml:space="preserve">Τα τεχνητά εμπόδια στη διασυνοριακή μεταφορά με βαρύτερα φορτηγά που χρησιμοποιούνται κυρίως στις μεταφορές μεγάλων αποστάσεων (όπως συνδυασμοί οχημάτων με 5 και 6 άξονες) θα πρέπει να αρθούν με εναρμονισμένο τρόπο ώστε να αξιοποιηθεί βραχυπρόθεσμα η επιχειρησιακή, ενεργειακή και περιβαλλοντική απόδοση που συνδέεται με τη μεγαλύτερη ικανότητα φόρτωσης η οποία χορηγείται από τα κράτη μέλη, μεταξύ άλλων για τις </w:t>
      </w:r>
      <w:proofErr w:type="spellStart"/>
      <w:r w:rsidRPr="00E94A8E">
        <w:rPr>
          <w:szCs w:val="24"/>
          <w:lang w:eastAsia="en-US"/>
        </w:rPr>
        <w:t>διατροπικές</w:t>
      </w:r>
      <w:proofErr w:type="spellEnd"/>
      <w:r w:rsidRPr="00E94A8E">
        <w:rPr>
          <w:szCs w:val="24"/>
          <w:lang w:eastAsia="en-US"/>
        </w:rPr>
        <w:t xml:space="preserve"> μεταφορές. Για μια αποτελεσματική μετάβαση στην κινητικότητα μηδενικών εκπομπών</w:t>
      </w:r>
      <w:r w:rsidRPr="00E94A8E">
        <w:rPr>
          <w:b/>
          <w:i/>
          <w:szCs w:val="24"/>
          <w:lang w:eastAsia="en-US"/>
        </w:rPr>
        <w:t xml:space="preserve"> και για τη μεγιστοποίηση της επίδρασης της σχετικής υφιστάμενης περιβαλλοντικής νομοθεσίας</w:t>
      </w:r>
      <w:r w:rsidRPr="00E94A8E">
        <w:rPr>
          <w:szCs w:val="24"/>
          <w:lang w:eastAsia="en-US"/>
        </w:rPr>
        <w:t>, είναι απαραίτητο να καταργηθεί σταδιακά από το 2035 η χρήση των βαρύτερων αυτών φορτηγών που λειτουργούν με ορυκτά καύσιμα,</w:t>
      </w:r>
      <w:r w:rsidRPr="00E94A8E">
        <w:rPr>
          <w:b/>
          <w:i/>
          <w:szCs w:val="24"/>
          <w:lang w:eastAsia="en-US"/>
        </w:rPr>
        <w:t xml:space="preserve">  ώστε να ενισχυθεί η ασφάλεια δικαίου για τις επενδύσεις και να ενθαρρυνθεί περαιτέρω</w:t>
      </w:r>
      <w:r w:rsidRPr="00E94A8E">
        <w:rPr>
          <w:strike/>
          <w:szCs w:val="24"/>
          <w:lang w:eastAsia="en-US"/>
        </w:rPr>
        <w:t xml:space="preserve"> οπότε και</w:t>
      </w:r>
      <w:r w:rsidRPr="00E94A8E">
        <w:rPr>
          <w:szCs w:val="24"/>
          <w:lang w:eastAsia="en-US"/>
        </w:rPr>
        <w:t xml:space="preserve"> η διείσδυση</w:t>
      </w:r>
      <w:r w:rsidRPr="00E94A8E">
        <w:rPr>
          <w:b/>
          <w:i/>
          <w:szCs w:val="24"/>
          <w:lang w:eastAsia="en-US"/>
        </w:rPr>
        <w:t xml:space="preserve"> αποδοτικότερων</w:t>
      </w:r>
      <w:r w:rsidRPr="00E94A8E">
        <w:rPr>
          <w:szCs w:val="24"/>
          <w:lang w:eastAsia="en-US"/>
        </w:rPr>
        <w:t xml:space="preserve"> </w:t>
      </w:r>
      <w:proofErr w:type="spellStart"/>
      <w:r w:rsidRPr="00E94A8E">
        <w:rPr>
          <w:szCs w:val="24"/>
          <w:lang w:eastAsia="en-US"/>
        </w:rPr>
        <w:t>βαρέων</w:t>
      </w:r>
      <w:proofErr w:type="spellEnd"/>
      <w:r w:rsidRPr="00E94A8E">
        <w:rPr>
          <w:szCs w:val="24"/>
          <w:lang w:eastAsia="en-US"/>
        </w:rPr>
        <w:t xml:space="preserve"> οχημάτων μηδενικών εκπομπών στην αγορά</w:t>
      </w:r>
      <w:r w:rsidRPr="00E94A8E">
        <w:rPr>
          <w:strike/>
          <w:szCs w:val="24"/>
          <w:lang w:eastAsia="en-US"/>
        </w:rPr>
        <w:t xml:space="preserve"> προβλέπεται να αυξηθεί σημαντικά, φτάνοντας έως και το 50 % περίπου των νέων ταξινομήσεων </w:t>
      </w:r>
      <w:proofErr w:type="spellStart"/>
      <w:r w:rsidRPr="00E94A8E">
        <w:rPr>
          <w:strike/>
          <w:szCs w:val="24"/>
          <w:lang w:eastAsia="en-US"/>
        </w:rPr>
        <w:t>βαρέων</w:t>
      </w:r>
      <w:proofErr w:type="spellEnd"/>
      <w:r w:rsidRPr="00E94A8E">
        <w:rPr>
          <w:strike/>
          <w:szCs w:val="24"/>
          <w:lang w:eastAsia="en-US"/>
        </w:rPr>
        <w:t xml:space="preserve"> οχημάτων</w:t>
      </w:r>
      <w:r w:rsidRPr="00E94A8E">
        <w:rPr>
          <w:szCs w:val="24"/>
          <w:lang w:eastAsia="en-US"/>
        </w:rPr>
        <w:t xml:space="preserve">. Μετά τη σταδιακή κατάργηση, τα βαρύτερα φορτηγά θα πρέπει να συνεχίσουν να επιτρέπονται στην εθνική κυκλοφορία, ενώ, στη διεθνή κυκλοφορία, θα πρέπει να συμμορφώνονται με τα μέγιστα επιτρεπόμενα βάρη που ορίζονται στο παράρτημα </w:t>
      </w:r>
      <w:r w:rsidRPr="00E94A8E">
        <w:rPr>
          <w:szCs w:val="24"/>
          <w:lang w:val="en-GB" w:eastAsia="en-US"/>
        </w:rPr>
        <w:t>I</w:t>
      </w:r>
      <w:r w:rsidRPr="00E94A8E">
        <w:rPr>
          <w:szCs w:val="24"/>
          <w:lang w:eastAsia="en-US"/>
        </w:rPr>
        <w:t xml:space="preserve"> της οδηγίας 96/53/ΕΚ, η οποία περιορίζει το όριο πρόσθετου βάρους σε οχήματα μηδενικών εκπομπών και σε οχήματα που συμμετέχουν σε </w:t>
      </w:r>
      <w:proofErr w:type="spellStart"/>
      <w:r w:rsidRPr="00E94A8E">
        <w:rPr>
          <w:szCs w:val="24"/>
          <w:lang w:eastAsia="en-US"/>
        </w:rPr>
        <w:t>διατροπικές</w:t>
      </w:r>
      <w:proofErr w:type="spellEnd"/>
      <w:r w:rsidRPr="00E94A8E">
        <w:rPr>
          <w:szCs w:val="24"/>
          <w:lang w:eastAsia="en-US"/>
        </w:rPr>
        <w:t xml:space="preserve"> μεταφορές.</w:t>
      </w:r>
      <w:r>
        <w:rPr>
          <w:b/>
          <w:szCs w:val="24"/>
          <w:lang w:eastAsia="en-US"/>
        </w:rPr>
        <w:t xml:space="preserve"> [Τροπολογία 9]</w:t>
      </w:r>
    </w:p>
    <w:p w:rsidR="00BF221A" w:rsidRDefault="00BF221A">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szCs w:val="24"/>
          <w:lang w:eastAsia="en-US"/>
        </w:rPr>
      </w:pPr>
      <w:r w:rsidRPr="00E94A8E">
        <w:rPr>
          <w:szCs w:val="24"/>
          <w:lang w:eastAsia="en-US"/>
        </w:rPr>
        <w:lastRenderedPageBreak/>
        <w:t>(13)</w:t>
      </w:r>
      <w:r w:rsidRPr="00E94A8E">
        <w:rPr>
          <w:szCs w:val="24"/>
          <w:lang w:eastAsia="en-US"/>
        </w:rPr>
        <w:tab/>
        <w:t xml:space="preserve">Το αποδεικτικό συμμόρφωσης των οχημάτων με τις τιμές που ορίζονται στην οδηγία 96/53/ΕΚ θα πρέπει να περιέχει ολοκληρωμένες πληροφορίες σύμφωνα με τους </w:t>
      </w:r>
      <w:proofErr w:type="spellStart"/>
      <w:r w:rsidRPr="00E94A8E">
        <w:rPr>
          <w:szCs w:val="24"/>
          <w:lang w:eastAsia="en-US"/>
        </w:rPr>
        <w:t>επικαιροποιημένους</w:t>
      </w:r>
      <w:proofErr w:type="spellEnd"/>
      <w:r w:rsidRPr="00E94A8E">
        <w:rPr>
          <w:szCs w:val="24"/>
          <w:lang w:eastAsia="en-US"/>
        </w:rPr>
        <w:t xml:space="preserve"> κανόνες της Ένωσης ως προς τις ενιαίες διαδικασίες και τις τεχνικές προδιαγραφές για την έγκριση τύπου οχημάτων. Οι παραπομπές στους ισχύοντες κανόνες της Ένωσης θα πρέπει επομένως να </w:t>
      </w:r>
      <w:proofErr w:type="spellStart"/>
      <w:r w:rsidRPr="00E94A8E">
        <w:rPr>
          <w:szCs w:val="24"/>
          <w:lang w:eastAsia="en-US"/>
        </w:rPr>
        <w:t>επικαιροποιηθούν</w:t>
      </w:r>
      <w:proofErr w:type="spellEnd"/>
      <w:r w:rsidRPr="00E94A8E">
        <w:rPr>
          <w:szCs w:val="24"/>
          <w:lang w:eastAsia="en-US"/>
        </w:rPr>
        <w:t>, προκειμένου να συμπεριληφθεί ειδική παραπομπή στον εκτελεστικό κανονισμό (ΕΕ) 2021/535 της Επιτροπής</w:t>
      </w:r>
      <w:r w:rsidRPr="00E94A8E">
        <w:rPr>
          <w:szCs w:val="24"/>
          <w:vertAlign w:val="superscript"/>
          <w:lang w:val="en-GB" w:eastAsia="en-US"/>
        </w:rPr>
        <w:footnoteReference w:id="10"/>
      </w:r>
      <w:r w:rsidRPr="00E94A8E">
        <w:rPr>
          <w:szCs w:val="24"/>
          <w:lang w:eastAsia="en-US"/>
        </w:rPr>
        <w:t xml:space="preserve">. Οι πληροφορίες που θα πρέπει να περιλαμβάνονται στο αποδεικτικό συμμόρφωσης θα πρέπει να ευθυγραμμιστούν περαιτέρω με τα μέγιστα βάρη που επιτρέπονται βάσει της οδηγίας 96/53/ΕΚ. Ο έλεγχος του </w:t>
      </w:r>
      <w:proofErr w:type="spellStart"/>
      <w:r w:rsidRPr="00E94A8E">
        <w:rPr>
          <w:szCs w:val="24"/>
          <w:lang w:eastAsia="en-US"/>
        </w:rPr>
        <w:t>διατροπικού</w:t>
      </w:r>
      <w:proofErr w:type="spellEnd"/>
      <w:r w:rsidRPr="00E94A8E">
        <w:rPr>
          <w:szCs w:val="24"/>
          <w:lang w:eastAsia="en-US"/>
        </w:rPr>
        <w:t xml:space="preserve"> χαρακτήρα μιας μεταφοράς, όπως ορίζεται στο άρθρο 2, μπορεί να είναι ιδιαίτερα δύσκολος στις μεταφορές χωρίς εμπορευματοκιβώτια. Για να διασφαλιστεί ότι χρησιμοποιείται κατάλληλα το επιτρεπόμενο πρόσθετο βάρος για τα </w:t>
      </w:r>
      <w:proofErr w:type="spellStart"/>
      <w:r w:rsidRPr="00E94A8E">
        <w:rPr>
          <w:szCs w:val="24"/>
          <w:lang w:eastAsia="en-US"/>
        </w:rPr>
        <w:t>βαρέα</w:t>
      </w:r>
      <w:proofErr w:type="spellEnd"/>
      <w:r w:rsidRPr="00E94A8E">
        <w:rPr>
          <w:szCs w:val="24"/>
          <w:lang w:eastAsia="en-US"/>
        </w:rPr>
        <w:t xml:space="preserve"> οχήματα που συμμετέχουν σε </w:t>
      </w:r>
      <w:proofErr w:type="spellStart"/>
      <w:r w:rsidRPr="00E94A8E">
        <w:rPr>
          <w:szCs w:val="24"/>
          <w:lang w:eastAsia="en-US"/>
        </w:rPr>
        <w:t>διατροπικές</w:t>
      </w:r>
      <w:proofErr w:type="spellEnd"/>
      <w:r w:rsidRPr="00E94A8E">
        <w:rPr>
          <w:szCs w:val="24"/>
          <w:lang w:eastAsia="en-US"/>
        </w:rPr>
        <w:t xml:space="preserve"> μεταφορές, είναι απαραίτητο οι μεταφορείς να προσκομίσουν αποδεικτικό ως προς τη </w:t>
      </w:r>
      <w:proofErr w:type="spellStart"/>
      <w:r w:rsidRPr="00E94A8E">
        <w:rPr>
          <w:szCs w:val="24"/>
          <w:lang w:eastAsia="en-US"/>
        </w:rPr>
        <w:t>διατροπική</w:t>
      </w:r>
      <w:proofErr w:type="spellEnd"/>
      <w:r w:rsidRPr="00E94A8E">
        <w:rPr>
          <w:szCs w:val="24"/>
          <w:lang w:eastAsia="en-US"/>
        </w:rPr>
        <w:t xml:space="preserve"> φύση της μεταφοράς. Οι πλατφόρμες για τα ψηφιακά δεδομένα των μεταφορών που έχουν συσταθεί σύμφωνα με τον κανονισμό (ΕΕ) 2020/1056 του Ευρωπαϊκού Κοινοβουλίου και του Συμβουλίου</w:t>
      </w:r>
      <w:r w:rsidRPr="00E94A8E">
        <w:rPr>
          <w:szCs w:val="24"/>
          <w:vertAlign w:val="superscript"/>
          <w:lang w:val="en-GB" w:eastAsia="en-US"/>
        </w:rPr>
        <w:footnoteReference w:id="11"/>
      </w:r>
      <w:r w:rsidRPr="00E94A8E">
        <w:rPr>
          <w:szCs w:val="24"/>
          <w:lang w:eastAsia="en-US"/>
        </w:rPr>
        <w:t xml:space="preserve"> (</w:t>
      </w:r>
      <w:r>
        <w:rPr>
          <w:szCs w:val="24"/>
          <w:lang w:eastAsia="en-US"/>
        </w:rPr>
        <w:t>«</w:t>
      </w:r>
      <w:r w:rsidRPr="00E94A8E">
        <w:rPr>
          <w:szCs w:val="24"/>
          <w:lang w:eastAsia="en-US"/>
        </w:rPr>
        <w:t xml:space="preserve">πλατφόρμες </w:t>
      </w:r>
      <w:proofErr w:type="spellStart"/>
      <w:r w:rsidRPr="00E94A8E">
        <w:rPr>
          <w:szCs w:val="24"/>
          <w:lang w:val="en-GB" w:eastAsia="en-US"/>
        </w:rPr>
        <w:t>eFTI</w:t>
      </w:r>
      <w:proofErr w:type="spellEnd"/>
      <w:r>
        <w:rPr>
          <w:szCs w:val="24"/>
          <w:lang w:eastAsia="en-US"/>
        </w:rPr>
        <w:t>»</w:t>
      </w:r>
      <w:r w:rsidRPr="00E94A8E">
        <w:rPr>
          <w:szCs w:val="24"/>
          <w:lang w:eastAsia="en-US"/>
        </w:rPr>
        <w:t xml:space="preserve">) παρέχουν το κατάλληλο εργαλείο καθώς είναι κατασκευασμένες για να περιλαμβάνουν τις κανονιστικές απαιτήσεις πληροφοριών, όπως ορίζεται στα άρθρα 3 και 7 της οδηγίας 92/106/ΕΟΚ. Ως εκ τούτου, θα πρέπει να καταστεί υποχρεωτική η χρήση πλατφόρμας </w:t>
      </w:r>
      <w:proofErr w:type="spellStart"/>
      <w:r w:rsidRPr="00E94A8E">
        <w:rPr>
          <w:szCs w:val="24"/>
          <w:lang w:val="en-GB" w:eastAsia="en-US"/>
        </w:rPr>
        <w:t>eFTI</w:t>
      </w:r>
      <w:proofErr w:type="spellEnd"/>
      <w:r w:rsidRPr="00E94A8E">
        <w:rPr>
          <w:szCs w:val="24"/>
          <w:lang w:eastAsia="en-US"/>
        </w:rPr>
        <w:t xml:space="preserve"> για την καταγραφή και τη διάθεση σχετικών πληροφοριών μεταφοράς όσον αφορά τους τρόπους μεταφοράς που χρησιμοποιούνται για τη μεταφορά του φορτίου.</w:t>
      </w:r>
    </w:p>
    <w:p w:rsidR="00BF221A" w:rsidRDefault="00BF221A">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b/>
          <w:szCs w:val="24"/>
          <w:lang w:eastAsia="en-US"/>
        </w:rPr>
      </w:pPr>
      <w:r w:rsidRPr="00E94A8E">
        <w:rPr>
          <w:szCs w:val="24"/>
          <w:lang w:eastAsia="en-US"/>
        </w:rPr>
        <w:lastRenderedPageBreak/>
        <w:t>(14)</w:t>
      </w:r>
      <w:r w:rsidRPr="00E94A8E">
        <w:rPr>
          <w:szCs w:val="24"/>
          <w:lang w:eastAsia="en-US"/>
        </w:rPr>
        <w:tab/>
        <w:t>Τα οχήματα μεταφοράς οχημάτων</w:t>
      </w:r>
      <w:r w:rsidRPr="00E94A8E">
        <w:rPr>
          <w:b/>
          <w:i/>
          <w:szCs w:val="24"/>
          <w:lang w:eastAsia="en-US"/>
        </w:rPr>
        <w:t>, τα περισσότερα από τα οποία έχουν</w:t>
      </w:r>
      <w:r w:rsidRPr="00E94A8E">
        <w:rPr>
          <w:strike/>
          <w:szCs w:val="24"/>
          <w:lang w:eastAsia="en-US"/>
        </w:rPr>
        <w:t xml:space="preserve"> με</w:t>
      </w:r>
      <w:r w:rsidRPr="00E94A8E">
        <w:rPr>
          <w:szCs w:val="24"/>
          <w:lang w:eastAsia="en-US"/>
        </w:rPr>
        <w:t xml:space="preserve"> ανοικτό αμάξωμα</w:t>
      </w:r>
      <w:r w:rsidRPr="00E94A8E">
        <w:rPr>
          <w:b/>
          <w:i/>
          <w:szCs w:val="24"/>
          <w:lang w:eastAsia="en-US"/>
        </w:rPr>
        <w:t>,</w:t>
      </w:r>
      <w:r w:rsidRPr="00E94A8E">
        <w:rPr>
          <w:szCs w:val="24"/>
          <w:lang w:eastAsia="en-US"/>
        </w:rPr>
        <w:t xml:space="preserve"> έχουν πολύ περιορισμένες δυνατότητες να μειώσουν την κατανάλωση ενέργειας μέσω βελτιωμένης αεροδυναμικής. Οι αποκλίνοντες εθνικοί κανόνες σχετικά με την προεξοχή των φορτίων σε οχήματα μεταφοράς οχημάτων προκαλούν στρεβλώσεις του ανταγωνισμού και περιορίζουν σημαντικά τις δυνατότητές τους να βελτιώσουν την επιχειρησιακή και ενεργειακή απόδοση στη διεθνή κυκλοφορία. Ως εκ τούτου, είναι απαραίτητο να εναρμονιστούν οι κανόνες σχετικά με την προεξοχή των φορτίων των οχημάτων μεταφοράς οχημάτων</w:t>
      </w:r>
      <w:r w:rsidRPr="00E94A8E">
        <w:rPr>
          <w:strike/>
          <w:szCs w:val="24"/>
          <w:lang w:eastAsia="en-US"/>
        </w:rPr>
        <w:t xml:space="preserve"> με ανοικτό αμάξωμα</w:t>
      </w:r>
      <w:r w:rsidRPr="00E94A8E">
        <w:rPr>
          <w:szCs w:val="24"/>
          <w:lang w:eastAsia="en-US"/>
        </w:rPr>
        <w:t>, ώστε να διασφαλιστεί ότι επιτυγχάνονται σωστά οι εν λόγω στόχοι.</w:t>
      </w:r>
      <w:r>
        <w:rPr>
          <w:b/>
          <w:szCs w:val="24"/>
          <w:lang w:eastAsia="en-US"/>
        </w:rPr>
        <w:t xml:space="preserve"> [Τροπολογία 10]</w:t>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b/>
          <w:szCs w:val="24"/>
          <w:lang w:eastAsia="en-US"/>
        </w:rPr>
      </w:pPr>
      <w:r w:rsidRPr="00E94A8E">
        <w:rPr>
          <w:szCs w:val="24"/>
          <w:lang w:eastAsia="en-US"/>
        </w:rPr>
        <w:t>(15)</w:t>
      </w:r>
      <w:r w:rsidRPr="00E94A8E">
        <w:rPr>
          <w:szCs w:val="24"/>
          <w:lang w:eastAsia="en-US"/>
        </w:rPr>
        <w:tab/>
        <w:t xml:space="preserve">Τα </w:t>
      </w:r>
      <w:proofErr w:type="spellStart"/>
      <w:r w:rsidRPr="00E94A8E">
        <w:rPr>
          <w:szCs w:val="24"/>
          <w:lang w:eastAsia="en-US"/>
        </w:rPr>
        <w:t>βαρέα</w:t>
      </w:r>
      <w:proofErr w:type="spellEnd"/>
      <w:r w:rsidRPr="00E94A8E">
        <w:rPr>
          <w:szCs w:val="24"/>
          <w:lang w:eastAsia="en-US"/>
        </w:rPr>
        <w:t xml:space="preserve"> οχήματα με επιμήκεις θαλάμους οδήγησης έχουν αρχίσει να κάνουν την είσοδό τους στην αγορά, σε συνδυασμό με συστήματα πρόωσης μηδενικών εκπομπών. Η χρήση συστημάτων πρόωσης μηδενικών εκπομπών απαιτεί, ανάλογα με την τεχνολογία, πρόσθετο χώρο που δεν θα πρέπει να υπολογίζεται σε βάρος του πραγματικού φορτίου του οχήματος, έτσι ώστε να μην επιβαρύνεται οικονομικά ο τομέας των οδικών μεταφορών με μηδενικές εκπομπές. Επομένως, θα πρέπει να διευκρινιστεί ότι η υπέρβαση των μέγιστων μηκών που προβλέπεται για τους επιμήκεις θαλάμους οδήγησης μπορεί να είναι τέτοια ώστε να παρέχει τον χώρο που απαιτείται για την ενσωμάτωση τεχνολογίας μηδενικών εκπομπών, όπως μπαταρίες και δεξαμενές υδρογόνου, υπό την προϋπόθεση ότι δεν τίθενται σε κίνδυνο τα χαρακτηριστικά ασφάλειας, αποδοτικότητας και άνεσης των αεροδυναμικών θαλάμων οδήγησης</w:t>
      </w:r>
      <w:r w:rsidRPr="00E94A8E">
        <w:rPr>
          <w:b/>
          <w:i/>
          <w:szCs w:val="24"/>
          <w:lang w:eastAsia="en-US"/>
        </w:rPr>
        <w:t>, και ότι το οικείο όχημα συμμορφώνεται με τον «κανόνα για τον κύκλο στροφής»</w:t>
      </w:r>
      <w:r w:rsidRPr="00E94A8E">
        <w:rPr>
          <w:szCs w:val="24"/>
          <w:lang w:eastAsia="en-US"/>
        </w:rPr>
        <w:t>.</w:t>
      </w:r>
      <w:r>
        <w:rPr>
          <w:b/>
          <w:szCs w:val="24"/>
          <w:lang w:eastAsia="en-US"/>
        </w:rPr>
        <w:t xml:space="preserve"> [Τροπολογία 11]</w:t>
      </w:r>
    </w:p>
    <w:p w:rsidR="00BF221A" w:rsidRDefault="00BF221A">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szCs w:val="24"/>
          <w:lang w:eastAsia="en-US"/>
        </w:rPr>
      </w:pPr>
      <w:r w:rsidRPr="00E94A8E">
        <w:rPr>
          <w:szCs w:val="24"/>
          <w:lang w:eastAsia="en-US"/>
        </w:rPr>
        <w:lastRenderedPageBreak/>
        <w:t>(16)</w:t>
      </w:r>
      <w:r w:rsidRPr="00E94A8E">
        <w:rPr>
          <w:szCs w:val="24"/>
          <w:lang w:eastAsia="en-US"/>
        </w:rPr>
        <w:tab/>
        <w:t xml:space="preserve">Ομοίως με την ανάγκη για πρόσθετο χώρο, τα υφιστάμενα πρότυπα επίσης δεν είναι κατάλληλα για την αντιστάθμιση του πρόσθετου βάρους των </w:t>
      </w:r>
      <w:proofErr w:type="spellStart"/>
      <w:r w:rsidRPr="00E94A8E">
        <w:rPr>
          <w:szCs w:val="24"/>
          <w:lang w:eastAsia="en-US"/>
        </w:rPr>
        <w:t>βαρέων</w:t>
      </w:r>
      <w:proofErr w:type="spellEnd"/>
      <w:r w:rsidRPr="00E94A8E">
        <w:rPr>
          <w:szCs w:val="24"/>
          <w:lang w:eastAsia="en-US"/>
        </w:rPr>
        <w:t xml:space="preserve"> οχημάτων μηδενικών εκπομπών, ιδίως στις μεταφορές μεγάλων αποστάσεων. Για τους συνδυασμούς οχημάτων μηδενικών εκπομπών είναι απαραίτητα το πρόσθετο βάρος και το πρόσθετο βάρος ανά άξονα, το ίδιο ισχύει δε και για τα πλέον συνήθη επιβατικά οχήματα που χρησιμοποιούνται στην Ένωση. Οι ελαφρύτερες τεχνολογίες και η καλύτερη αεροδυναμική θα καταστήσουν τη χρήση συστημάτων πρόωσης μηδενικών εκπομπών αποτελεσματικότερη (για παράδειγμα, επιτρέποντας να διανύεται μεγαλύτερη απόσταση και προσφέροντας μεγαλύτερη διάρκεια ζωής της μπαταρίας) με τη μείωση της κατανάλωσης ενέργειάς τους. Επομένως, για να παρασχεθούν πρόσθετα κίνητρα για την ανάπτυξη </w:t>
      </w:r>
      <w:proofErr w:type="spellStart"/>
      <w:r w:rsidRPr="00E94A8E">
        <w:rPr>
          <w:szCs w:val="24"/>
          <w:lang w:eastAsia="en-US"/>
        </w:rPr>
        <w:t>βαρέων</w:t>
      </w:r>
      <w:proofErr w:type="spellEnd"/>
      <w:r w:rsidRPr="00E94A8E">
        <w:rPr>
          <w:szCs w:val="24"/>
          <w:lang w:eastAsia="en-US"/>
        </w:rPr>
        <w:t xml:space="preserve"> οχημάτων μηδενικών εκπομπών, για να προωθηθεί η τεχνολογική ανάπτυξη, καθώς και ο εξοπλισμός οχημάτων με βελτιωμένη αεροδυναμική, τα πρόσθετα όρια βάρους θα πρέπει να αποσυνδεθούν από το βάρος της τεχνολογίας μηδενικών εκπομπών.</w:t>
      </w:r>
    </w:p>
    <w:p w:rsidR="00BF221A" w:rsidRDefault="00BF221A">
      <w:pPr>
        <w:widowControl/>
        <w:rPr>
          <w:b/>
          <w:i/>
          <w:szCs w:val="24"/>
          <w:lang w:eastAsia="en-US"/>
        </w:rPr>
      </w:pPr>
      <w:r>
        <w:rPr>
          <w:b/>
          <w:i/>
          <w:szCs w:val="24"/>
          <w:lang w:eastAsia="en-US"/>
        </w:rPr>
        <w:br w:type="page"/>
      </w:r>
    </w:p>
    <w:p w:rsidR="00E94A8E" w:rsidRPr="00065342" w:rsidRDefault="00E94A8E" w:rsidP="00E94A8E">
      <w:pPr>
        <w:tabs>
          <w:tab w:val="left" w:pos="851"/>
          <w:tab w:val="left" w:pos="1418"/>
          <w:tab w:val="left" w:pos="1985"/>
          <w:tab w:val="left" w:pos="2552"/>
          <w:tab w:val="left" w:pos="3119"/>
        </w:tabs>
        <w:spacing w:before="120" w:after="120" w:line="360" w:lineRule="auto"/>
        <w:ind w:left="850" w:hanging="850"/>
        <w:rPr>
          <w:b/>
          <w:szCs w:val="24"/>
          <w:lang w:eastAsia="en-US"/>
        </w:rPr>
      </w:pPr>
      <w:r w:rsidRPr="00E94A8E">
        <w:rPr>
          <w:b/>
          <w:i/>
          <w:szCs w:val="24"/>
          <w:lang w:eastAsia="en-US"/>
        </w:rPr>
        <w:lastRenderedPageBreak/>
        <w:t>(16</w:t>
      </w:r>
      <w:r w:rsidR="009563D6" w:rsidRPr="009563D6">
        <w:rPr>
          <w:b/>
          <w:i/>
          <w:szCs w:val="24"/>
          <w:lang w:eastAsia="en-US"/>
        </w:rPr>
        <w:t>α</w:t>
      </w:r>
      <w:r w:rsidRPr="00E94A8E">
        <w:rPr>
          <w:b/>
          <w:i/>
          <w:szCs w:val="24"/>
          <w:lang w:eastAsia="en-US"/>
        </w:rPr>
        <w:t>)</w:t>
      </w:r>
      <w:r w:rsidRPr="00E94A8E">
        <w:rPr>
          <w:szCs w:val="24"/>
          <w:lang w:eastAsia="en-US"/>
        </w:rPr>
        <w:tab/>
      </w:r>
      <w:r w:rsidRPr="00E94A8E">
        <w:rPr>
          <w:b/>
          <w:i/>
          <w:szCs w:val="24"/>
          <w:lang w:eastAsia="en-US"/>
        </w:rPr>
        <w:t xml:space="preserve">Η πολλαπλή και διαφορετική σήμανση και σηματοδότηση των οχημάτων στα κράτη μέλη μπορεί να προκαλεί σύγχυση στους χρήστες του οδικού δικτύου και να είναι επιζήμια για την οδική ασφάλεια στην Ένωση. Προκειμένου να βελτιωθεί η οδική ασφάλεια, θα πρέπει να θεσπιστεί σε επίπεδο Ένωσης μια τυποποιημένη ετικέτα ΕΕ για το μήκος των μηχανοκίνητων οχημάτων ή συνδυασμών οχημάτων που χρησιμοποιούνται στα </w:t>
      </w:r>
      <w:r w:rsidRPr="00E94A8E">
        <w:rPr>
          <w:b/>
          <w:i/>
          <w:szCs w:val="24"/>
          <w:lang w:val="en-GB" w:eastAsia="en-US"/>
        </w:rPr>
        <w:t>EMS</w:t>
      </w:r>
      <w:r w:rsidRPr="00E94A8E">
        <w:rPr>
          <w:b/>
          <w:i/>
          <w:szCs w:val="24"/>
          <w:lang w:eastAsia="en-US"/>
        </w:rPr>
        <w:t xml:space="preserve"> ή που αποκλίνουν από τις τυποποιημένες διαστάσεις. Η εν λόγω ετικέτα ΕΕ θα βοηθήσει τους χρήστες του οδικού δικτύου να αναγνωρίζουν τα εν λόγω οχήματα και να εξοικειωθούν με αυτά, και θα συμβάλει στη μείωση των τυχόν κινδύνων λόγω περιορισμένης ορατότητας ή τυφλών σημείων, για παράδειγμα κατά την προσπέραση τέτοιων οχημάτων ή συνδυασμών οχημάτων.</w:t>
      </w:r>
      <w:r w:rsidR="00065342">
        <w:rPr>
          <w:b/>
          <w:szCs w:val="24"/>
          <w:lang w:eastAsia="en-US"/>
        </w:rPr>
        <w:t xml:space="preserve"> [Τροπολογία 12]</w:t>
      </w:r>
    </w:p>
    <w:p w:rsidR="00E94A8E" w:rsidRPr="00065342" w:rsidRDefault="00E94A8E" w:rsidP="00E94A8E">
      <w:pPr>
        <w:tabs>
          <w:tab w:val="left" w:pos="851"/>
          <w:tab w:val="left" w:pos="1418"/>
          <w:tab w:val="left" w:pos="1985"/>
          <w:tab w:val="left" w:pos="2552"/>
          <w:tab w:val="left" w:pos="3119"/>
        </w:tabs>
        <w:spacing w:before="120" w:after="120" w:line="360" w:lineRule="auto"/>
        <w:ind w:left="850" w:hanging="850"/>
        <w:rPr>
          <w:b/>
          <w:szCs w:val="24"/>
          <w:lang w:eastAsia="en-US"/>
        </w:rPr>
      </w:pPr>
      <w:r w:rsidRPr="00E94A8E">
        <w:rPr>
          <w:b/>
          <w:i/>
          <w:szCs w:val="24"/>
          <w:lang w:eastAsia="en-US"/>
        </w:rPr>
        <w:t>(16</w:t>
      </w:r>
      <w:r w:rsidR="009563D6" w:rsidRPr="009563D6">
        <w:rPr>
          <w:b/>
          <w:i/>
          <w:szCs w:val="24"/>
          <w:lang w:eastAsia="en-US"/>
        </w:rPr>
        <w:t>β</w:t>
      </w:r>
      <w:r w:rsidRPr="00E94A8E">
        <w:rPr>
          <w:b/>
          <w:i/>
          <w:szCs w:val="24"/>
          <w:lang w:eastAsia="en-US"/>
        </w:rPr>
        <w:t>)</w:t>
      </w:r>
      <w:r w:rsidRPr="00E94A8E">
        <w:rPr>
          <w:szCs w:val="24"/>
          <w:lang w:eastAsia="en-US"/>
        </w:rPr>
        <w:tab/>
      </w:r>
      <w:r w:rsidRPr="00E94A8E">
        <w:rPr>
          <w:b/>
          <w:i/>
          <w:szCs w:val="24"/>
          <w:lang w:eastAsia="en-US"/>
        </w:rPr>
        <w:t xml:space="preserve">Τα ηλεκτρικά οχήματα με συσσωρευτή, τα οχήματα με κυψέλες καυσίμου και άλλα </w:t>
      </w:r>
      <w:proofErr w:type="spellStart"/>
      <w:r w:rsidRPr="00E94A8E">
        <w:rPr>
          <w:b/>
          <w:i/>
          <w:szCs w:val="24"/>
          <w:lang w:eastAsia="en-US"/>
        </w:rPr>
        <w:t>υδρογονοκίνητα</w:t>
      </w:r>
      <w:proofErr w:type="spellEnd"/>
      <w:r w:rsidRPr="00E94A8E">
        <w:rPr>
          <w:b/>
          <w:i/>
          <w:szCs w:val="24"/>
          <w:lang w:eastAsia="en-US"/>
        </w:rPr>
        <w:t xml:space="preserve"> οχήματα, έχουν μεγάλες δυνατότητες να συμβάλουν στην </w:t>
      </w:r>
      <w:proofErr w:type="spellStart"/>
      <w:r w:rsidRPr="00E94A8E">
        <w:rPr>
          <w:b/>
          <w:i/>
          <w:szCs w:val="24"/>
          <w:lang w:eastAsia="en-US"/>
        </w:rPr>
        <w:t>απανθρακοποίηση</w:t>
      </w:r>
      <w:proofErr w:type="spellEnd"/>
      <w:r w:rsidRPr="00E94A8E">
        <w:rPr>
          <w:b/>
          <w:i/>
          <w:szCs w:val="24"/>
          <w:lang w:eastAsia="en-US"/>
        </w:rPr>
        <w:t xml:space="preserve"> ορισμένων τμημάτων του τομέα των </w:t>
      </w:r>
      <w:proofErr w:type="spellStart"/>
      <w:r w:rsidRPr="00E94A8E">
        <w:rPr>
          <w:b/>
          <w:i/>
          <w:szCs w:val="24"/>
          <w:lang w:eastAsia="en-US"/>
        </w:rPr>
        <w:t>βαρέων</w:t>
      </w:r>
      <w:proofErr w:type="spellEnd"/>
      <w:r w:rsidRPr="00E94A8E">
        <w:rPr>
          <w:b/>
          <w:i/>
          <w:szCs w:val="24"/>
          <w:lang w:eastAsia="en-US"/>
        </w:rPr>
        <w:t xml:space="preserve"> μεταφορών και η ανάπτυξή τους θα πρέπει να ενθαρρύνεται, λαμβάνοντας παράλληλα υπόψη το γεγονός ότι δεν υπάρχει τεχνολογία χωρίς περιβαλλοντικό αντίκτυπο. Όταν ο εξηλεκτρισμός δεν είναι δυνατός ή είναι λιγότερο αποτελεσματικός και τα </w:t>
      </w:r>
      <w:proofErr w:type="spellStart"/>
      <w:r w:rsidRPr="00E94A8E">
        <w:rPr>
          <w:b/>
          <w:i/>
          <w:szCs w:val="24"/>
          <w:lang w:eastAsia="en-US"/>
        </w:rPr>
        <w:t>υδρογονοκίνητα</w:t>
      </w:r>
      <w:proofErr w:type="spellEnd"/>
      <w:r w:rsidRPr="00E94A8E">
        <w:rPr>
          <w:b/>
          <w:i/>
          <w:szCs w:val="24"/>
          <w:lang w:eastAsia="en-US"/>
        </w:rPr>
        <w:t xml:space="preserve"> οχήματα δεν είναι κατάλληλα ή ανταγωνιστικά από άποψη κόστους, η αρχή της τεχνολογικής ουδετερότητας επιτρέπει να διασφαλιστούν ίσοι όροι ανταγωνισμού με άλλες τεχνολογίες που βρίσκονται σε πιο ώριμη φάση.</w:t>
      </w:r>
      <w:r w:rsidR="00065342">
        <w:rPr>
          <w:b/>
          <w:szCs w:val="24"/>
          <w:lang w:eastAsia="en-US"/>
        </w:rPr>
        <w:t xml:space="preserve"> [Τροπολογία 13]</w:t>
      </w:r>
    </w:p>
    <w:p w:rsidR="00BF221A" w:rsidRDefault="00BF221A">
      <w:pPr>
        <w:widowControl/>
        <w:rPr>
          <w:szCs w:val="24"/>
          <w:lang w:eastAsia="en-US"/>
        </w:rPr>
      </w:pPr>
      <w:r>
        <w:rPr>
          <w:szCs w:val="24"/>
          <w:lang w:eastAsia="en-US"/>
        </w:rPr>
        <w:br w:type="page"/>
      </w:r>
    </w:p>
    <w:p w:rsidR="00E94A8E" w:rsidRPr="00065342" w:rsidRDefault="00E94A8E" w:rsidP="00E94A8E">
      <w:pPr>
        <w:tabs>
          <w:tab w:val="left" w:pos="851"/>
          <w:tab w:val="left" w:pos="1418"/>
          <w:tab w:val="left" w:pos="1985"/>
          <w:tab w:val="left" w:pos="2552"/>
          <w:tab w:val="left" w:pos="3119"/>
        </w:tabs>
        <w:spacing w:before="120" w:after="120" w:line="360" w:lineRule="auto"/>
        <w:ind w:left="850" w:hanging="850"/>
        <w:rPr>
          <w:b/>
          <w:szCs w:val="24"/>
          <w:lang w:eastAsia="en-US"/>
        </w:rPr>
      </w:pPr>
      <w:r w:rsidRPr="00E94A8E">
        <w:rPr>
          <w:szCs w:val="24"/>
          <w:lang w:eastAsia="en-US"/>
        </w:rPr>
        <w:lastRenderedPageBreak/>
        <w:t>(17)</w:t>
      </w:r>
      <w:r w:rsidRPr="00E94A8E">
        <w:rPr>
          <w:szCs w:val="24"/>
          <w:lang w:eastAsia="en-US"/>
        </w:rPr>
        <w:tab/>
        <w:t xml:space="preserve">Η αποτελεσματική, αποδοτική και συνεπής επιβολή των κανόνων είναι υψίστης σημασίας για τη διασφάλιση ανόθευτου ανταγωνισμού μεταξύ των μεταφορέων και την εξάλειψη των κινδύνων για την οδική ασφάλεια και την οδική υποδομή που θέτουν τα οχήματα τα οποία παρανόμως υπερβαίνουν τα ισχύοντα βάρη ή διαστάσεις. Για την καλύτερη στόχευση των καθ’ οδόν ελέγχων σε υπερφορτωμένα οχήματα, </w:t>
      </w:r>
      <w:r w:rsidRPr="00E94A8E">
        <w:rPr>
          <w:strike/>
          <w:szCs w:val="24"/>
          <w:lang w:eastAsia="en-US"/>
        </w:rPr>
        <w:t xml:space="preserve">και εφόσον επιλέξουν να χρησιμοποιούν αυτόματα συστήματα επί της οδικής υποδομής, </w:t>
      </w:r>
      <w:r w:rsidRPr="00E94A8E">
        <w:rPr>
          <w:szCs w:val="24"/>
          <w:lang w:eastAsia="en-US"/>
        </w:rPr>
        <w:t>τα κράτη μέλη θα πρέπει να διασφαλίσουν κατ’ ελάχιστον την ανάπτυξη</w:t>
      </w:r>
      <w:r w:rsidRPr="00E94A8E">
        <w:rPr>
          <w:strike/>
          <w:szCs w:val="24"/>
          <w:lang w:eastAsia="en-US"/>
        </w:rPr>
        <w:t xml:space="preserve"> των</w:t>
      </w:r>
      <w:r w:rsidRPr="00E94A8E">
        <w:rPr>
          <w:b/>
          <w:i/>
          <w:szCs w:val="24"/>
          <w:lang w:eastAsia="en-US"/>
        </w:rPr>
        <w:t xml:space="preserve">  αυτόματων</w:t>
      </w:r>
      <w:r w:rsidRPr="00E94A8E">
        <w:rPr>
          <w:szCs w:val="24"/>
          <w:lang w:eastAsia="en-US"/>
        </w:rPr>
        <w:t xml:space="preserve"> συστημάτων</w:t>
      </w:r>
      <w:r w:rsidRPr="00E94A8E">
        <w:rPr>
          <w:strike/>
          <w:szCs w:val="24"/>
          <w:lang w:eastAsia="en-US"/>
        </w:rPr>
        <w:t xml:space="preserve"> αυτών</w:t>
      </w:r>
      <w:r w:rsidRPr="00E94A8E">
        <w:rPr>
          <w:szCs w:val="24"/>
          <w:lang w:eastAsia="en-US"/>
        </w:rPr>
        <w:t xml:space="preserve"> στο διευρωπαϊκό δίκτυο οδικών μεταφορών</w:t>
      </w:r>
      <w:r w:rsidRPr="00E94A8E">
        <w:rPr>
          <w:b/>
          <w:i/>
          <w:szCs w:val="24"/>
          <w:lang w:eastAsia="en-US"/>
        </w:rPr>
        <w:t xml:space="preserve">, συμπεριλαμβανομένων των συστημάτων που έχουν πιστοποιηθεί για το κεντρικό δίκτυο ΔΕΔ-Μ. Επιπλέον, θα πρέπει επίσης να είναι δυνατή η χρήση ακριβούς και πλήρως </w:t>
      </w:r>
      <w:proofErr w:type="spellStart"/>
      <w:r w:rsidRPr="00E94A8E">
        <w:rPr>
          <w:b/>
          <w:i/>
          <w:szCs w:val="24"/>
          <w:lang w:eastAsia="en-US"/>
        </w:rPr>
        <w:t>διαλειτουργικού</w:t>
      </w:r>
      <w:proofErr w:type="spellEnd"/>
      <w:r w:rsidRPr="00E94A8E">
        <w:rPr>
          <w:b/>
          <w:i/>
          <w:szCs w:val="24"/>
          <w:lang w:eastAsia="en-US"/>
        </w:rPr>
        <w:t xml:space="preserve"> εποχούμενου εξοπλισμού ζύγισης. Αυτά τα πιστοποιημένα αυτόματα συστήματα θα πρέπει να μπορούν να αναγνωρίζουν οχήματα ή συνδυασμούς οχημάτων που υπερβαίνουν τα μέγιστα επιτρεπόμενα βάρη, για τα οποία όμως ισχύει παρέκκλιση βάσει έγκυρης ειδικής άδειας ή παρόμοιας ρύθμισης. Τα συστήματα θα πρέπει επίσης να μπορούν να εντοπίζουν κατά πόσον πληρούνται οι απαιτήσεις των ειδικών αδειών. Με τον τρόπο αυτόν θα αποφεύγονται οι αδικαιολόγητες κυρώσεις και θα εξοικονομούνται διοικητικές δαπάνες τόσο για τους μεταφορείς όσο και για τα κράτη μέλη</w:t>
      </w:r>
      <w:r w:rsidRPr="00E94A8E">
        <w:rPr>
          <w:szCs w:val="24"/>
          <w:lang w:eastAsia="en-US"/>
        </w:rPr>
        <w:t>. Επιπλέον, για την αξιοπιστία και τη συνέπεια της επιβολής σε ολόκληρη την Ένωση, το υποχρεωτικό ελάχιστο επίπεδο ελέγχων που θα διενεργούν τα κράτη μέλη θα πρέπει να καθοριστεί κατ’ αναλογία προς το επίπεδο κυκλοφορίας στην επικράτειά τους των οχημάτων που εμπίπτουν στο πεδίο εφαρμογής της παρούσας οδηγίας, συμπεριλαμβανομένου κατάλληλου αριθμού ελέγχων κατά τις νυχτερινές ώρες.</w:t>
      </w:r>
      <w:r w:rsidR="00065342">
        <w:rPr>
          <w:b/>
          <w:szCs w:val="24"/>
          <w:lang w:eastAsia="en-US"/>
        </w:rPr>
        <w:t xml:space="preserve"> [Τροπολογία 14]</w:t>
      </w:r>
    </w:p>
    <w:p w:rsidR="00BF221A" w:rsidRDefault="00BF221A">
      <w:pPr>
        <w:widowControl/>
        <w:rPr>
          <w:szCs w:val="24"/>
          <w:lang w:eastAsia="en-US"/>
        </w:rPr>
      </w:pPr>
      <w:r>
        <w:rPr>
          <w:szCs w:val="24"/>
          <w:lang w:eastAsia="en-US"/>
        </w:rPr>
        <w:br w:type="page"/>
      </w:r>
    </w:p>
    <w:p w:rsidR="00E94A8E" w:rsidRPr="00065342" w:rsidRDefault="00E94A8E" w:rsidP="00E94A8E">
      <w:pPr>
        <w:tabs>
          <w:tab w:val="left" w:pos="851"/>
          <w:tab w:val="left" w:pos="1418"/>
          <w:tab w:val="left" w:pos="1985"/>
          <w:tab w:val="left" w:pos="2552"/>
          <w:tab w:val="left" w:pos="3119"/>
        </w:tabs>
        <w:spacing w:before="120" w:after="120" w:line="360" w:lineRule="auto"/>
        <w:ind w:left="850" w:hanging="850"/>
        <w:rPr>
          <w:b/>
          <w:szCs w:val="24"/>
          <w:lang w:eastAsia="en-US"/>
        </w:rPr>
      </w:pPr>
      <w:r w:rsidRPr="00E94A8E">
        <w:rPr>
          <w:szCs w:val="24"/>
          <w:lang w:eastAsia="en-US"/>
        </w:rPr>
        <w:lastRenderedPageBreak/>
        <w:t>(18)</w:t>
      </w:r>
      <w:r w:rsidRPr="00E94A8E">
        <w:rPr>
          <w:szCs w:val="24"/>
          <w:lang w:eastAsia="en-US"/>
        </w:rPr>
        <w:tab/>
        <w:t xml:space="preserve">Για να ενισχυθεί περαιτέρω η επιβολή και η παρακολούθηση της κυκλοφορίας των </w:t>
      </w:r>
      <w:proofErr w:type="spellStart"/>
      <w:r w:rsidRPr="00E94A8E">
        <w:rPr>
          <w:szCs w:val="24"/>
          <w:lang w:eastAsia="en-US"/>
        </w:rPr>
        <w:t>βαρέων</w:t>
      </w:r>
      <w:proofErr w:type="spellEnd"/>
      <w:r w:rsidRPr="00E94A8E">
        <w:rPr>
          <w:szCs w:val="24"/>
          <w:lang w:eastAsia="en-US"/>
        </w:rPr>
        <w:t xml:space="preserve"> οχημάτων στους δρόμους της Ένωσης, να μειωθεί η συμφόρηση, να ενισχυθεί η οδική ασφάλεια, να μειωθούν οι κίνδυνοι ζημιών στις υποδομές και να προωθηθούν οι βιώσιμες μεταφορές, τα κράτη μέλη θα πρέπει να ενθαρρυνθούν να θεσπίσουν συστήματα πολιτικών ευφυούς πρόσβασης που να διασφαλίζουν τη συμμόρφωση με τους κανόνες για τα μέγιστα επιτρεπόμενα βάρη και τις μέγιστες επιτρεπόμενες διαστάσεις. </w:t>
      </w:r>
      <w:r w:rsidRPr="00E94A8E">
        <w:rPr>
          <w:strike/>
          <w:szCs w:val="24"/>
          <w:lang w:eastAsia="en-US"/>
        </w:rPr>
        <w:t xml:space="preserve">Κατά τη θέσπιση αυτών των συστημάτων, </w:t>
      </w:r>
      <w:r w:rsidRPr="00E94A8E">
        <w:rPr>
          <w:szCs w:val="24"/>
          <w:lang w:eastAsia="en-US"/>
        </w:rPr>
        <w:t>Τα κράτη μέλη θα πρέπει να εφαρμόζουν ελάχιστες κοινές απαιτήσεις</w:t>
      </w:r>
      <w:r w:rsidRPr="00E94A8E">
        <w:rPr>
          <w:b/>
          <w:i/>
          <w:szCs w:val="24"/>
          <w:lang w:eastAsia="en-US"/>
        </w:rPr>
        <w:t xml:space="preserve"> στα συστήματα αυτά</w:t>
      </w:r>
      <w:r w:rsidRPr="00E94A8E">
        <w:rPr>
          <w:szCs w:val="24"/>
          <w:lang w:eastAsia="en-US"/>
        </w:rPr>
        <w:t xml:space="preserve"> ώστε να εγγυώνται εναρμόνιση και </w:t>
      </w:r>
      <w:proofErr w:type="spellStart"/>
      <w:r w:rsidRPr="00E94A8E">
        <w:rPr>
          <w:szCs w:val="24"/>
          <w:lang w:eastAsia="en-US"/>
        </w:rPr>
        <w:t>διαλειτουργικότητα</w:t>
      </w:r>
      <w:proofErr w:type="spellEnd"/>
      <w:r w:rsidRPr="00E94A8E">
        <w:rPr>
          <w:szCs w:val="24"/>
          <w:lang w:eastAsia="en-US"/>
        </w:rPr>
        <w:t xml:space="preserve"> σε ολόκληρη την</w:t>
      </w:r>
      <w:r w:rsidRPr="00E94A8E">
        <w:rPr>
          <w:strike/>
          <w:szCs w:val="24"/>
          <w:lang w:eastAsia="en-US"/>
        </w:rPr>
        <w:t xml:space="preserve"> ΕΕ</w:t>
      </w:r>
      <w:r w:rsidRPr="00E94A8E">
        <w:rPr>
          <w:b/>
          <w:i/>
          <w:szCs w:val="24"/>
          <w:lang w:eastAsia="en-US"/>
        </w:rPr>
        <w:t xml:space="preserve">  Ένωση</w:t>
      </w:r>
      <w:r w:rsidRPr="00E94A8E">
        <w:rPr>
          <w:szCs w:val="24"/>
          <w:lang w:eastAsia="en-US"/>
        </w:rPr>
        <w:t xml:space="preserve">, ιδίως όσον αφορά την προσβασιμότητα και τον </w:t>
      </w:r>
      <w:proofErr w:type="spellStart"/>
      <w:r w:rsidRPr="00E94A8E">
        <w:rPr>
          <w:szCs w:val="24"/>
          <w:lang w:eastAsia="en-US"/>
        </w:rPr>
        <w:t>μορφότυπο</w:t>
      </w:r>
      <w:proofErr w:type="spellEnd"/>
      <w:r w:rsidRPr="00E94A8E">
        <w:rPr>
          <w:szCs w:val="24"/>
          <w:lang w:eastAsia="en-US"/>
        </w:rPr>
        <w:t xml:space="preserve"> των σχετικών προς ανταλλαγή δεδομένων</w:t>
      </w:r>
      <w:r w:rsidRPr="00E94A8E">
        <w:rPr>
          <w:b/>
          <w:i/>
          <w:szCs w:val="24"/>
          <w:lang w:eastAsia="en-US"/>
        </w:rPr>
        <w:t xml:space="preserve">. Τα σχετικά δεδομένα θα πρέπει να είναι </w:t>
      </w:r>
      <w:proofErr w:type="spellStart"/>
      <w:r w:rsidRPr="00E94A8E">
        <w:rPr>
          <w:b/>
          <w:i/>
          <w:szCs w:val="24"/>
          <w:lang w:eastAsia="en-US"/>
        </w:rPr>
        <w:t>προσβάσιμα</w:t>
      </w:r>
      <w:proofErr w:type="spellEnd"/>
      <w:r w:rsidRPr="00E94A8E">
        <w:rPr>
          <w:b/>
          <w:i/>
          <w:szCs w:val="24"/>
          <w:lang w:eastAsia="en-US"/>
        </w:rPr>
        <w:t xml:space="preserve"> σε πραγματικό χρόνο και στις επίσημες γλώσσες της Ένωσης</w:t>
      </w:r>
      <w:r w:rsidRPr="00E94A8E">
        <w:rPr>
          <w:szCs w:val="24"/>
          <w:lang w:eastAsia="en-US"/>
        </w:rPr>
        <w:t xml:space="preserve">. Τα συστήματα θα πρέπει να συμβάλλουν στη διασφάλιση ότι το κατάλληλο όχημα με το κατάλληλο φορτίο δραστηριοποιείται στον κατάλληλο δρόμο την κατάλληλη στιγμή ώστε να διασφαλίζεται ο ελάχιστος αντίκτυπος στο περιβάλλον, τις υποδομές, την ανθρώπινη υγεία και ασφάλεια και την κοινωνία. Η θέσπιση των συστημάτων αυτών θα πρέπει να χρησιμοποιεί προηγμένα ευφυή συστήματα μεταφορών, όπως η επικοινωνία από το όχημα προς την υποδομή, η επικοινωνία από το όχημα προς το δίκτυο, η κοινή χρήση δεδομένων σε πραγματικό χρόνο και η εξ αποστάσεως παρακολούθηση, προκειμένου να διασφαλίζεται η ασφαλής και ομαλή κυκλοφορία των </w:t>
      </w:r>
      <w:proofErr w:type="spellStart"/>
      <w:r w:rsidRPr="00E94A8E">
        <w:rPr>
          <w:szCs w:val="24"/>
          <w:lang w:eastAsia="en-US"/>
        </w:rPr>
        <w:t>βαρέων</w:t>
      </w:r>
      <w:proofErr w:type="spellEnd"/>
      <w:r w:rsidRPr="00E94A8E">
        <w:rPr>
          <w:szCs w:val="24"/>
          <w:lang w:eastAsia="en-US"/>
        </w:rPr>
        <w:t xml:space="preserve"> οχημάτων, ενώ δεν θα πρέπει να οδηγούν σε δυσανάλογους ή μεροληπτικούς περιορισμούς στην κυκλοφορία.</w:t>
      </w:r>
      <w:r w:rsidR="00065342">
        <w:rPr>
          <w:b/>
          <w:szCs w:val="24"/>
          <w:lang w:eastAsia="en-US"/>
        </w:rPr>
        <w:t xml:space="preserve"> [Τροπολογία 15]</w:t>
      </w:r>
    </w:p>
    <w:p w:rsidR="00BF221A" w:rsidRDefault="00BF221A">
      <w:pPr>
        <w:widowControl/>
        <w:rPr>
          <w:b/>
          <w:i/>
          <w:szCs w:val="24"/>
          <w:lang w:eastAsia="en-US"/>
        </w:rPr>
      </w:pPr>
      <w:r>
        <w:rPr>
          <w:b/>
          <w:i/>
          <w:szCs w:val="24"/>
          <w:lang w:eastAsia="en-US"/>
        </w:rPr>
        <w:br w:type="page"/>
      </w:r>
    </w:p>
    <w:p w:rsidR="00E94A8E" w:rsidRPr="00065342" w:rsidRDefault="00E94A8E" w:rsidP="00E94A8E">
      <w:pPr>
        <w:tabs>
          <w:tab w:val="left" w:pos="851"/>
          <w:tab w:val="left" w:pos="1418"/>
          <w:tab w:val="left" w:pos="1985"/>
          <w:tab w:val="left" w:pos="2552"/>
          <w:tab w:val="left" w:pos="3119"/>
        </w:tabs>
        <w:spacing w:before="120" w:after="120" w:line="360" w:lineRule="auto"/>
        <w:ind w:left="850" w:hanging="850"/>
        <w:rPr>
          <w:b/>
          <w:szCs w:val="24"/>
          <w:lang w:eastAsia="en-US"/>
        </w:rPr>
      </w:pPr>
      <w:r w:rsidRPr="00E94A8E">
        <w:rPr>
          <w:b/>
          <w:i/>
          <w:szCs w:val="24"/>
          <w:lang w:eastAsia="en-US"/>
        </w:rPr>
        <w:lastRenderedPageBreak/>
        <w:t>(18</w:t>
      </w:r>
      <w:r w:rsidR="009563D6" w:rsidRPr="009563D6">
        <w:rPr>
          <w:b/>
          <w:i/>
          <w:szCs w:val="24"/>
          <w:lang w:eastAsia="en-US"/>
        </w:rPr>
        <w:t>α</w:t>
      </w:r>
      <w:r w:rsidRPr="00E94A8E">
        <w:rPr>
          <w:b/>
          <w:i/>
          <w:szCs w:val="24"/>
          <w:lang w:eastAsia="en-US"/>
        </w:rPr>
        <w:t>)</w:t>
      </w:r>
      <w:r w:rsidRPr="00E94A8E">
        <w:rPr>
          <w:szCs w:val="24"/>
          <w:lang w:eastAsia="en-US"/>
        </w:rPr>
        <w:tab/>
      </w:r>
      <w:r w:rsidRPr="00E94A8E">
        <w:rPr>
          <w:b/>
          <w:i/>
          <w:szCs w:val="24"/>
          <w:lang w:eastAsia="en-US"/>
        </w:rPr>
        <w:t xml:space="preserve">Η επιβολή της οδηγίας 96/53/ΕΚ αποτελεί ουσιώδες μέρος των καθιερωμένων συστημάτων παρακολούθησης και επιβολής σε </w:t>
      </w:r>
      <w:proofErr w:type="spellStart"/>
      <w:r w:rsidRPr="00E94A8E">
        <w:rPr>
          <w:b/>
          <w:i/>
          <w:szCs w:val="24"/>
          <w:lang w:eastAsia="en-US"/>
        </w:rPr>
        <w:t>ενωσιακό</w:t>
      </w:r>
      <w:proofErr w:type="spellEnd"/>
      <w:r w:rsidRPr="00E94A8E">
        <w:rPr>
          <w:b/>
          <w:i/>
          <w:szCs w:val="24"/>
          <w:lang w:eastAsia="en-US"/>
        </w:rPr>
        <w:t xml:space="preserve"> και εθνικό επίπεδο, τα οποία συμβάλλουν στην εφαρμογή των κοινωνικών, εμπορικών και τεχνικών κανόνων της Ένωσης που ισχύουν για τις οδικές μεταφορές. Όταν διαπιστώνεται έλλειψη συμμόρφωσης με τις προβλεπόμενες απαιτήσεις σχετικά με τα βάρη και τις διαστάσεις, οι αρμόδιες εθνικές αρχές πρέπει να λαμβάνουν μέτρα επιβολής. Τα κράτη μέλη θα πρέπει να διασφαλίζουν ότι οι κυρώσεις δεν εισάγουν διακρίσεις, τόσο όσον αφορά τα είδη κυρώσεων που επιλέγονται όσο και τα επίπεδά τους, καθώς και ότι είναι αποτελεσματικές, αποτρεπτικές και αναλογικές προς τη σοβαρότητα της διαπραχθείσας παράβασης. Οι παραβάσεις αυτές θα πρέπει να καταγράφονται στο εθνικό μητρώο επιχειρήσεων οδικών μεταφορών, και τα σχετικά στοιχεία θα πρέπει να ανταλλάσσονται μέσω του Ευρωπαϊκού Μητρώου Επιχειρήσεων Οδικών Μεταφορών (</w:t>
      </w:r>
      <w:r w:rsidRPr="00E94A8E">
        <w:rPr>
          <w:b/>
          <w:i/>
          <w:szCs w:val="24"/>
          <w:lang w:val="en-GB" w:eastAsia="en-US"/>
        </w:rPr>
        <w:t>ERRU</w:t>
      </w:r>
      <w:r w:rsidRPr="00E94A8E">
        <w:rPr>
          <w:b/>
          <w:i/>
          <w:szCs w:val="24"/>
          <w:lang w:eastAsia="en-US"/>
        </w:rPr>
        <w:t>) και να αποτυπώνονται στη βαθμολογία επικινδυνότητας των επιχειρήσεων σύμφωνα με τον κανονισμό (ΕΚ)</w:t>
      </w:r>
      <w:r w:rsidR="00BF221A">
        <w:rPr>
          <w:b/>
          <w:i/>
          <w:szCs w:val="24"/>
          <w:lang w:eastAsia="en-US"/>
        </w:rPr>
        <w:t> </w:t>
      </w:r>
      <w:r w:rsidRPr="00E94A8E">
        <w:rPr>
          <w:b/>
          <w:i/>
          <w:szCs w:val="24"/>
          <w:lang w:eastAsia="en-US"/>
        </w:rPr>
        <w:t>αριθ. 1071/2009. Αναμένεται ότι η διασυνοριακή εφαρμογή των κυρώσεων που εμπίπτουν στο πεδίο εφαρμογής της οδηγίας 96/53/ΕΚ θα διευκολυνθεί μέσω της τροποποιημένης οδηγίας (ΕΕ) 2015/413 για τη διασυνοριακή επιβολή του νόμου.</w:t>
      </w:r>
      <w:r w:rsidR="00065342">
        <w:rPr>
          <w:b/>
          <w:szCs w:val="24"/>
          <w:lang w:eastAsia="en-US"/>
        </w:rPr>
        <w:t xml:space="preserve"> [Τροπολογία 16]</w:t>
      </w:r>
    </w:p>
    <w:p w:rsidR="00BF221A" w:rsidRDefault="00BF221A">
      <w:pPr>
        <w:widowControl/>
        <w:rPr>
          <w:b/>
          <w:i/>
          <w:szCs w:val="24"/>
          <w:lang w:eastAsia="en-US"/>
        </w:rPr>
      </w:pPr>
      <w:r>
        <w:rPr>
          <w:b/>
          <w:i/>
          <w:szCs w:val="24"/>
          <w:lang w:eastAsia="en-US"/>
        </w:rPr>
        <w:br w:type="page"/>
      </w:r>
    </w:p>
    <w:p w:rsidR="00E94A8E" w:rsidRPr="00065342" w:rsidRDefault="00E94A8E" w:rsidP="00E94A8E">
      <w:pPr>
        <w:tabs>
          <w:tab w:val="left" w:pos="851"/>
          <w:tab w:val="left" w:pos="1418"/>
          <w:tab w:val="left" w:pos="1985"/>
          <w:tab w:val="left" w:pos="2552"/>
          <w:tab w:val="left" w:pos="3119"/>
        </w:tabs>
        <w:spacing w:before="120" w:after="120" w:line="360" w:lineRule="auto"/>
        <w:ind w:left="850" w:hanging="850"/>
        <w:rPr>
          <w:b/>
          <w:szCs w:val="24"/>
          <w:lang w:eastAsia="en-US"/>
        </w:rPr>
      </w:pPr>
      <w:r w:rsidRPr="00E94A8E">
        <w:rPr>
          <w:b/>
          <w:i/>
          <w:szCs w:val="24"/>
          <w:lang w:eastAsia="en-US"/>
        </w:rPr>
        <w:lastRenderedPageBreak/>
        <w:t>(18</w:t>
      </w:r>
      <w:r w:rsidR="009563D6" w:rsidRPr="009563D6">
        <w:rPr>
          <w:b/>
          <w:i/>
          <w:szCs w:val="24"/>
          <w:lang w:eastAsia="en-US"/>
        </w:rPr>
        <w:t>β</w:t>
      </w:r>
      <w:r w:rsidRPr="00E94A8E">
        <w:rPr>
          <w:b/>
          <w:i/>
          <w:szCs w:val="24"/>
          <w:lang w:eastAsia="en-US"/>
        </w:rPr>
        <w:t>)</w:t>
      </w:r>
      <w:r w:rsidRPr="00E94A8E">
        <w:rPr>
          <w:szCs w:val="24"/>
          <w:lang w:eastAsia="en-US"/>
        </w:rPr>
        <w:tab/>
      </w:r>
      <w:r w:rsidRPr="00E94A8E">
        <w:rPr>
          <w:b/>
          <w:i/>
          <w:szCs w:val="24"/>
          <w:lang w:eastAsia="en-US"/>
        </w:rPr>
        <w:t xml:space="preserve">Προκειμένου να επιτευχθεί πρόοδος στην πράσινη και την ψηφιακή μετάβαση και τη συμμόρφωση με τους στόχους που ορίζονται στην Ευρωπαϊκή Πράσινη Συμφωνία και στη στρατηγική για βιώσιμη και έξυπνη κινητικότητα, ιδίως όσον αφορά τη μείωση των εκπομπών αερίων του θερμοκηπίου από τον τομέα των μεταφορών, τα κράτη μέλη θα πρέπει να ενθαρρύνονται να χρησιμοποιούν τα έσοδα που προκύπτουν από τις κυρώσεις που επιβάλλονται για τις παραβάσεις της παρούσας οδηγίας, ή το ισοδύναμό τους σε οικονομική αξία, για τη στήριξη της υιοθέτησης βιώσιμων μέσων μεταφοράς και, ως εκ τούτου, τον μετριασμό του εξωτερικού κόστους που προκαλούν οι μεταφορές, την ενθάρρυνση της </w:t>
      </w:r>
      <w:proofErr w:type="spellStart"/>
      <w:r w:rsidRPr="00E94A8E">
        <w:rPr>
          <w:b/>
          <w:i/>
          <w:szCs w:val="24"/>
          <w:lang w:eastAsia="en-US"/>
        </w:rPr>
        <w:t>διατροπικότητας</w:t>
      </w:r>
      <w:proofErr w:type="spellEnd"/>
      <w:r w:rsidRPr="00E94A8E">
        <w:rPr>
          <w:b/>
          <w:i/>
          <w:szCs w:val="24"/>
          <w:lang w:eastAsia="en-US"/>
        </w:rPr>
        <w:t xml:space="preserve"> και την αύξηση της βιωσιμότητας των διασυνοριακών μεταφορών.</w:t>
      </w:r>
      <w:r w:rsidR="00065342">
        <w:rPr>
          <w:b/>
          <w:szCs w:val="24"/>
          <w:lang w:eastAsia="en-US"/>
        </w:rPr>
        <w:t xml:space="preserve"> [Τροπολογία 17]</w:t>
      </w:r>
    </w:p>
    <w:p w:rsidR="00E94A8E" w:rsidRPr="00065342" w:rsidRDefault="00E94A8E" w:rsidP="00E94A8E">
      <w:pPr>
        <w:tabs>
          <w:tab w:val="left" w:pos="851"/>
          <w:tab w:val="left" w:pos="1418"/>
          <w:tab w:val="left" w:pos="1985"/>
          <w:tab w:val="left" w:pos="2552"/>
          <w:tab w:val="left" w:pos="3119"/>
        </w:tabs>
        <w:spacing w:before="120" w:after="120" w:line="360" w:lineRule="auto"/>
        <w:ind w:left="850" w:hanging="850"/>
        <w:rPr>
          <w:b/>
          <w:szCs w:val="24"/>
          <w:lang w:eastAsia="en-US"/>
        </w:rPr>
      </w:pPr>
      <w:r w:rsidRPr="00E94A8E">
        <w:rPr>
          <w:szCs w:val="24"/>
          <w:lang w:eastAsia="en-US"/>
        </w:rPr>
        <w:t>(19)</w:t>
      </w:r>
      <w:r w:rsidRPr="00E94A8E">
        <w:rPr>
          <w:szCs w:val="24"/>
          <w:lang w:eastAsia="en-US"/>
        </w:rPr>
        <w:tab/>
        <w:t xml:space="preserve">Για να προωθηθεί η ανάπτυξη του συστήματος </w:t>
      </w:r>
      <w:proofErr w:type="spellStart"/>
      <w:r w:rsidRPr="00E94A8E">
        <w:rPr>
          <w:szCs w:val="24"/>
          <w:lang w:eastAsia="en-US"/>
        </w:rPr>
        <w:t>πολυτροπικών</w:t>
      </w:r>
      <w:proofErr w:type="spellEnd"/>
      <w:r w:rsidRPr="00E94A8E">
        <w:rPr>
          <w:szCs w:val="24"/>
          <w:lang w:eastAsia="en-US"/>
        </w:rPr>
        <w:t xml:space="preserve"> μεταφορών, θα πρέπει να διευκολυνθούν περαιτέρω οι μεταφορές με εμπορευματοκιβώτια, </w:t>
      </w:r>
      <w:r w:rsidRPr="00E94A8E">
        <w:rPr>
          <w:b/>
          <w:i/>
          <w:szCs w:val="24"/>
          <w:lang w:eastAsia="en-US"/>
        </w:rPr>
        <w:t xml:space="preserve">συμπεριλαμβανομένων των μεταφορών που χρησιμοποιούν εμπορευματοκιβώτια 45 </w:t>
      </w:r>
      <w:proofErr w:type="spellStart"/>
      <w:r w:rsidRPr="00E94A8E">
        <w:rPr>
          <w:b/>
          <w:i/>
          <w:szCs w:val="24"/>
          <w:lang w:eastAsia="en-US"/>
        </w:rPr>
        <w:t>ποδών</w:t>
      </w:r>
      <w:proofErr w:type="spellEnd"/>
      <w:r w:rsidRPr="00E94A8E">
        <w:rPr>
          <w:b/>
          <w:i/>
          <w:szCs w:val="24"/>
          <w:lang w:eastAsia="en-US"/>
        </w:rPr>
        <w:t xml:space="preserve"> ή 48 </w:t>
      </w:r>
      <w:proofErr w:type="spellStart"/>
      <w:r w:rsidRPr="00E94A8E">
        <w:rPr>
          <w:b/>
          <w:i/>
          <w:szCs w:val="24"/>
          <w:lang w:eastAsia="en-US"/>
        </w:rPr>
        <w:t>ποδών</w:t>
      </w:r>
      <w:proofErr w:type="spellEnd"/>
      <w:r w:rsidRPr="00E94A8E">
        <w:rPr>
          <w:b/>
          <w:i/>
          <w:szCs w:val="24"/>
          <w:lang w:eastAsia="en-US"/>
        </w:rPr>
        <w:t xml:space="preserve">, κινητά αμαξώματα 45 </w:t>
      </w:r>
      <w:proofErr w:type="spellStart"/>
      <w:r w:rsidRPr="00E94A8E">
        <w:rPr>
          <w:b/>
          <w:i/>
          <w:szCs w:val="24"/>
          <w:lang w:eastAsia="en-US"/>
        </w:rPr>
        <w:t>ποδών</w:t>
      </w:r>
      <w:proofErr w:type="spellEnd"/>
      <w:r w:rsidRPr="00E94A8E">
        <w:rPr>
          <w:b/>
          <w:i/>
          <w:szCs w:val="24"/>
          <w:lang w:eastAsia="en-US"/>
        </w:rPr>
        <w:t xml:space="preserve"> ή εμπορευματοκιβώτια μεγάλου ύψους, </w:t>
      </w:r>
      <w:r w:rsidRPr="00E94A8E">
        <w:rPr>
          <w:szCs w:val="24"/>
          <w:lang w:eastAsia="en-US"/>
        </w:rPr>
        <w:t xml:space="preserve">με την παροχή της δυνατότητας πρόσθετου ύψους </w:t>
      </w:r>
      <w:r w:rsidRPr="00E94A8E">
        <w:rPr>
          <w:b/>
          <w:i/>
          <w:szCs w:val="24"/>
          <w:lang w:eastAsia="en-US"/>
        </w:rPr>
        <w:t xml:space="preserve">και μήκους </w:t>
      </w:r>
      <w:r w:rsidRPr="00E94A8E">
        <w:rPr>
          <w:szCs w:val="24"/>
          <w:lang w:eastAsia="en-US"/>
        </w:rPr>
        <w:t xml:space="preserve">στα οδικά οχήματα που μεταφέρουν </w:t>
      </w:r>
      <w:r w:rsidRPr="00E94A8E">
        <w:rPr>
          <w:b/>
          <w:i/>
          <w:szCs w:val="24"/>
          <w:lang w:eastAsia="en-US"/>
        </w:rPr>
        <w:t xml:space="preserve">αυτά τα </w:t>
      </w:r>
      <w:r w:rsidRPr="00E94A8E">
        <w:rPr>
          <w:szCs w:val="24"/>
          <w:lang w:eastAsia="en-US"/>
        </w:rPr>
        <w:t>εμπορευματοκιβώτια</w:t>
      </w:r>
      <w:r w:rsidRPr="00E94A8E">
        <w:rPr>
          <w:strike/>
          <w:szCs w:val="24"/>
          <w:lang w:eastAsia="en-US"/>
        </w:rPr>
        <w:t xml:space="preserve"> μεγάλου ύψους</w:t>
      </w:r>
      <w:r w:rsidRPr="00E94A8E">
        <w:rPr>
          <w:szCs w:val="24"/>
          <w:lang w:eastAsia="en-US"/>
        </w:rPr>
        <w:t>.</w:t>
      </w:r>
      <w:r w:rsidR="00065342">
        <w:rPr>
          <w:b/>
          <w:szCs w:val="24"/>
          <w:lang w:eastAsia="en-US"/>
        </w:rPr>
        <w:t xml:space="preserve"> [Τροπολογία 18]</w:t>
      </w:r>
    </w:p>
    <w:p w:rsidR="00BF221A" w:rsidRDefault="00BF221A">
      <w:pPr>
        <w:widowControl/>
        <w:rPr>
          <w:b/>
          <w:i/>
          <w:szCs w:val="24"/>
          <w:lang w:eastAsia="en-US"/>
        </w:rPr>
      </w:pPr>
      <w:r>
        <w:rPr>
          <w:b/>
          <w:i/>
          <w:szCs w:val="24"/>
          <w:lang w:eastAsia="en-US"/>
        </w:rPr>
        <w:br w:type="page"/>
      </w:r>
    </w:p>
    <w:p w:rsidR="00E94A8E" w:rsidRPr="00065342" w:rsidRDefault="00E94A8E" w:rsidP="00E94A8E">
      <w:pPr>
        <w:tabs>
          <w:tab w:val="left" w:pos="851"/>
          <w:tab w:val="left" w:pos="1418"/>
          <w:tab w:val="left" w:pos="1985"/>
          <w:tab w:val="left" w:pos="2552"/>
          <w:tab w:val="left" w:pos="3119"/>
        </w:tabs>
        <w:spacing w:before="120" w:after="120" w:line="360" w:lineRule="auto"/>
        <w:ind w:left="850" w:hanging="850"/>
        <w:rPr>
          <w:b/>
          <w:szCs w:val="24"/>
          <w:lang w:eastAsia="en-US"/>
        </w:rPr>
      </w:pPr>
      <w:r w:rsidRPr="00E94A8E">
        <w:rPr>
          <w:b/>
          <w:i/>
          <w:szCs w:val="24"/>
          <w:lang w:eastAsia="en-US"/>
        </w:rPr>
        <w:lastRenderedPageBreak/>
        <w:t>(19</w:t>
      </w:r>
      <w:r w:rsidR="009563D6" w:rsidRPr="009563D6">
        <w:rPr>
          <w:b/>
          <w:i/>
          <w:szCs w:val="24"/>
          <w:lang w:eastAsia="en-US"/>
        </w:rPr>
        <w:t>α</w:t>
      </w:r>
      <w:r w:rsidRPr="00E94A8E">
        <w:rPr>
          <w:b/>
          <w:i/>
          <w:szCs w:val="24"/>
          <w:lang w:eastAsia="en-US"/>
        </w:rPr>
        <w:t>)</w:t>
      </w:r>
      <w:r w:rsidRPr="00E94A8E">
        <w:rPr>
          <w:szCs w:val="24"/>
          <w:lang w:eastAsia="en-US"/>
        </w:rPr>
        <w:tab/>
      </w:r>
      <w:r w:rsidRPr="00E94A8E">
        <w:rPr>
          <w:b/>
          <w:i/>
          <w:szCs w:val="24"/>
          <w:lang w:eastAsia="en-US"/>
        </w:rPr>
        <w:t xml:space="preserve">Η Επιτροπή θα πρέπει να επανεξετάσει την ισχύουσα νομοθεσία για την έγκριση τύπου προκειμένου να ενισχυθεί η τεχνική και λειτουργική συμβατότητα των νέων </w:t>
      </w:r>
      <w:proofErr w:type="spellStart"/>
      <w:r w:rsidRPr="00E94A8E">
        <w:rPr>
          <w:b/>
          <w:i/>
          <w:szCs w:val="24"/>
          <w:lang w:eastAsia="en-US"/>
        </w:rPr>
        <w:t>βαρέων</w:t>
      </w:r>
      <w:proofErr w:type="spellEnd"/>
      <w:r w:rsidRPr="00E94A8E">
        <w:rPr>
          <w:b/>
          <w:i/>
          <w:szCs w:val="24"/>
          <w:lang w:eastAsia="en-US"/>
        </w:rPr>
        <w:t xml:space="preserve"> οχημάτων και συνδυασμών οχημάτων, μεταξύ άλλων όσον αφορά το βάρος τους, το σχήμα, το μέγεθος, τη δυνατότητα μεταφοράς με γερανό και τη δυνατότητα σύμπτυξης και αναδίπλωσης των προεξεχουσών διατάξεων, με τις απαιτήσεις των συνδυασμένων μεταφορών, καθώς και να διευκολυνθεί η χρήση και η υιοθέτηση </w:t>
      </w:r>
      <w:proofErr w:type="spellStart"/>
      <w:r w:rsidRPr="00E94A8E">
        <w:rPr>
          <w:b/>
          <w:i/>
          <w:szCs w:val="24"/>
          <w:lang w:eastAsia="en-US"/>
        </w:rPr>
        <w:t>ρυμουλκούμενων</w:t>
      </w:r>
      <w:proofErr w:type="spellEnd"/>
      <w:r w:rsidRPr="00E94A8E">
        <w:rPr>
          <w:b/>
          <w:i/>
          <w:szCs w:val="24"/>
          <w:lang w:eastAsia="en-US"/>
        </w:rPr>
        <w:t xml:space="preserve"> και </w:t>
      </w:r>
      <w:proofErr w:type="spellStart"/>
      <w:r w:rsidRPr="00E94A8E">
        <w:rPr>
          <w:b/>
          <w:i/>
          <w:szCs w:val="24"/>
          <w:lang w:eastAsia="en-US"/>
        </w:rPr>
        <w:t>ημιρυμουλκούμενων</w:t>
      </w:r>
      <w:proofErr w:type="spellEnd"/>
      <w:r w:rsidRPr="00E94A8E">
        <w:rPr>
          <w:b/>
          <w:i/>
          <w:szCs w:val="24"/>
          <w:lang w:eastAsia="en-US"/>
        </w:rPr>
        <w:t xml:space="preserve"> μηδενικών εκπομπών</w:t>
      </w:r>
      <w:r w:rsidR="00065342">
        <w:rPr>
          <w:b/>
          <w:i/>
          <w:szCs w:val="24"/>
          <w:lang w:eastAsia="en-US"/>
        </w:rPr>
        <w:t>.</w:t>
      </w:r>
      <w:r w:rsidR="00065342">
        <w:rPr>
          <w:b/>
          <w:szCs w:val="24"/>
          <w:lang w:eastAsia="en-US"/>
        </w:rPr>
        <w:t xml:space="preserve"> [Τροπολογία 19]</w:t>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szCs w:val="24"/>
          <w:lang w:eastAsia="en-US"/>
        </w:rPr>
      </w:pPr>
      <w:r w:rsidRPr="00E94A8E">
        <w:rPr>
          <w:szCs w:val="24"/>
          <w:lang w:eastAsia="en-US"/>
        </w:rPr>
        <w:t>(20)</w:t>
      </w:r>
      <w:r w:rsidRPr="00E94A8E">
        <w:rPr>
          <w:szCs w:val="24"/>
          <w:lang w:eastAsia="en-US"/>
        </w:rPr>
        <w:tab/>
        <w:t xml:space="preserve">Το Ευρωπαϊκό Κοινοβούλιο και το Συμβούλιο θα πρέπει να ενημερώνονται τακτικά για τα αποτελέσματα των ελέγχων συμμόρφωσης που διενεργούν οι αρμόδιες αρχές των κρατών μελών σχετικά με την ανάπτυξη και τη χρήση εργαλείων επιβολής και συστημάτων παρακολούθησης, ιδίως στο πλαίσιο της αξιολόγησης των επιχειρησιακών επιπτώσεων και των επιπτώσεων στην ασφάλεια και στο περιβάλλον από τη χρήση βαρύτερων και/ή μακρύτερων οχημάτων, όπως συνδυασμών αρθρωτών οχημάτων. Αυτές οι πληροφορίες που θα παρέχονται από τα κράτη μέλη θα επιτρέψουν στην Επιτροπή να παρακολουθεί τις εξελίξεις στην αγορά και τη συμμόρφωση με την οδηγία 96/53/ΕΚ. Για να διευκολυνθεί η υποβολή των απαραίτητων πληροφοριών στην Επιτροπή από τα κράτη μέλη και να διασφαλιστεί η ομοιομορφία και η </w:t>
      </w:r>
      <w:proofErr w:type="spellStart"/>
      <w:r w:rsidRPr="00E94A8E">
        <w:rPr>
          <w:szCs w:val="24"/>
          <w:lang w:eastAsia="en-US"/>
        </w:rPr>
        <w:t>συγκρισιμότητα</w:t>
      </w:r>
      <w:proofErr w:type="spellEnd"/>
      <w:r w:rsidRPr="00E94A8E">
        <w:rPr>
          <w:szCs w:val="24"/>
          <w:lang w:eastAsia="en-US"/>
        </w:rPr>
        <w:t xml:space="preserve"> των δεδομένων που επιτρέπουν την παρακολούθηση της συμμόρφωσης και την αξιολόγηση των συνολικών επιδόσεων της οδηγίας 96/53/ΕΚ, είναι επιθυμητό η Επιτροπή να θεσπίσει ενιαίο </w:t>
      </w:r>
      <w:proofErr w:type="spellStart"/>
      <w:r w:rsidRPr="00E94A8E">
        <w:rPr>
          <w:szCs w:val="24"/>
          <w:lang w:eastAsia="en-US"/>
        </w:rPr>
        <w:t>μορφότυπο</w:t>
      </w:r>
      <w:proofErr w:type="spellEnd"/>
      <w:r w:rsidRPr="00E94A8E">
        <w:rPr>
          <w:szCs w:val="24"/>
          <w:lang w:eastAsia="en-US"/>
        </w:rPr>
        <w:t xml:space="preserve"> αναφοράς φιλικό προς τον χρήστη.</w:t>
      </w:r>
    </w:p>
    <w:p w:rsidR="00BF221A" w:rsidRDefault="00BF221A">
      <w:pPr>
        <w:widowControl/>
        <w:rPr>
          <w:szCs w:val="24"/>
          <w:lang w:eastAsia="en-US"/>
        </w:rPr>
      </w:pPr>
      <w:r>
        <w:rPr>
          <w:szCs w:val="24"/>
          <w:lang w:eastAsia="en-US"/>
        </w:rPr>
        <w:br w:type="page"/>
      </w:r>
    </w:p>
    <w:p w:rsidR="00E94A8E" w:rsidRPr="00065342" w:rsidRDefault="00E94A8E" w:rsidP="00E94A8E">
      <w:pPr>
        <w:tabs>
          <w:tab w:val="left" w:pos="851"/>
          <w:tab w:val="left" w:pos="1418"/>
          <w:tab w:val="left" w:pos="1985"/>
          <w:tab w:val="left" w:pos="2552"/>
          <w:tab w:val="left" w:pos="3119"/>
        </w:tabs>
        <w:spacing w:before="120" w:after="120" w:line="360" w:lineRule="auto"/>
        <w:ind w:left="850" w:hanging="850"/>
        <w:rPr>
          <w:b/>
          <w:szCs w:val="24"/>
          <w:lang w:eastAsia="en-US"/>
        </w:rPr>
      </w:pPr>
      <w:r w:rsidRPr="00E94A8E">
        <w:rPr>
          <w:szCs w:val="24"/>
          <w:lang w:eastAsia="en-US"/>
        </w:rPr>
        <w:lastRenderedPageBreak/>
        <w:t>(21)</w:t>
      </w:r>
      <w:r w:rsidRPr="00E94A8E">
        <w:rPr>
          <w:szCs w:val="24"/>
          <w:lang w:eastAsia="en-US"/>
        </w:rPr>
        <w:tab/>
        <w:t xml:space="preserve">Για να καταστεί δυνατή η ταχεία απόκριση του τομέα των οδικών μεταφορών σε κάθε κρίση, όπως φυσικές καταστροφές, πανδημίες, στρατιωτικές συγκρούσεις ή αστοχίες των υποδομών, είναι αναγκαία η εισαγωγή ρήτρας έκτακτης ανάγκης στην οδηγία 96/53/ΕΚ, η οποία θα επιτρέπει προσωρινά την κυκλοφορία </w:t>
      </w:r>
      <w:proofErr w:type="spellStart"/>
      <w:r w:rsidRPr="00E94A8E">
        <w:rPr>
          <w:szCs w:val="24"/>
          <w:lang w:eastAsia="en-US"/>
        </w:rPr>
        <w:t>βαρέων</w:t>
      </w:r>
      <w:proofErr w:type="spellEnd"/>
      <w:r w:rsidRPr="00E94A8E">
        <w:rPr>
          <w:szCs w:val="24"/>
          <w:lang w:eastAsia="en-US"/>
        </w:rPr>
        <w:t xml:space="preserve"> οχημάτων που υπερβαίνουν τα μέγιστα επιτρεπόμενα βάρη και/ή τις μέγιστες επιτρεπόμενες διαστάσεις, προκειμένου να διασφαλιστεί η συνεχής παροχή των απαραίτητων αγαθών και υπηρεσιών. Η έκτακτη αυτή ρήτρα θα πρέπει να εφαρμόζεται μόνον όταν το απαιτεί το δημόσιο συμφέρον και υπό την προϋπόθεση ότι δεν τίθεται σε κίνδυνο η οδική ασφάλεια</w:t>
      </w:r>
      <w:r w:rsidRPr="00E94A8E">
        <w:rPr>
          <w:b/>
          <w:i/>
          <w:szCs w:val="24"/>
          <w:lang w:eastAsia="en-US"/>
        </w:rPr>
        <w:t>, ενώ η πιθανή ανανέωσή της θα πρέπει να εξαρτάται από τη συνέχιση της κρίσης</w:t>
      </w:r>
      <w:r w:rsidRPr="00E94A8E">
        <w:rPr>
          <w:szCs w:val="24"/>
          <w:lang w:eastAsia="en-US"/>
        </w:rPr>
        <w:t>.</w:t>
      </w:r>
      <w:r w:rsidR="00065342">
        <w:rPr>
          <w:b/>
          <w:szCs w:val="24"/>
          <w:lang w:eastAsia="en-US"/>
        </w:rPr>
        <w:t xml:space="preserve"> [Τροπολογία 20]</w:t>
      </w:r>
    </w:p>
    <w:p w:rsidR="00BF221A" w:rsidRDefault="00BF221A">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szCs w:val="24"/>
          <w:lang w:eastAsia="en-US"/>
        </w:rPr>
      </w:pPr>
      <w:r w:rsidRPr="00E94A8E">
        <w:rPr>
          <w:szCs w:val="24"/>
          <w:lang w:eastAsia="en-US"/>
        </w:rPr>
        <w:lastRenderedPageBreak/>
        <w:t>(22)</w:t>
      </w:r>
      <w:r w:rsidRPr="00E94A8E">
        <w:rPr>
          <w:szCs w:val="24"/>
          <w:lang w:eastAsia="en-US"/>
        </w:rPr>
        <w:tab/>
        <w:t xml:space="preserve">Προκειμένου να διασφαλιστεί ότι τα συστήματα παρακολούθησης που θα δημιουργηθούν από τα κράτη μέλη για την αξιολόγηση των επιπτώσεων των </w:t>
      </w:r>
      <w:r w:rsidRPr="00E94A8E">
        <w:rPr>
          <w:szCs w:val="24"/>
          <w:lang w:val="en-GB" w:eastAsia="en-US"/>
        </w:rPr>
        <w:t>EMS</w:t>
      </w:r>
      <w:r w:rsidRPr="00E94A8E">
        <w:rPr>
          <w:szCs w:val="24"/>
          <w:lang w:eastAsia="en-US"/>
        </w:rPr>
        <w:t xml:space="preserve"> και οι δοκιμές συμμορφώνονται με τις ελάχιστες εναρμονισμένες απαιτήσεις, θα πρέπει να ανατεθεί στην Επιτροπή η εξουσία έκδοσης πράξεων σύμφωνα με το άρθρο 290 της Συνθήκης για τη λειτουργία της Ευρωπαϊκής Ένωσης προς συμπλήρωση της οδηγίας 96/53/ΕΚ όσον αφορά τον καθορισμό των ελάχιστων συνόλων δεδομένων και/ή δεικτών απόδοσης που πρέπει να παρέχονται από τα εν λόγω συστήματα παρακολούθησης. Είναι ιδιαίτερα σημαντικό η Επιτροπή να διεξάγει, κατά τις προπαρασκευαστικές της εργασίες, τις κατάλληλες διαβουλεύσεις, μεταξύ άλλων σε επίπεδο εμπειρογνωμόνων, και οι διαβουλεύσεις αυτές να πραγματοποιούνται σύμφωνα με τις αρχές που ορίζονται στη διοργανική συμφωνία της 13ης Απριλίου 2016 για τη βελτίωση του νομοθετικού έργου</w:t>
      </w:r>
      <w:r w:rsidRPr="00E94A8E">
        <w:rPr>
          <w:szCs w:val="24"/>
          <w:vertAlign w:val="superscript"/>
          <w:lang w:val="en-GB" w:eastAsia="en-US"/>
        </w:rPr>
        <w:footnoteReference w:id="12"/>
      </w:r>
      <w:r w:rsidRPr="00E94A8E">
        <w:rPr>
          <w:szCs w:val="24"/>
          <w:lang w:eastAsia="en-US"/>
        </w:rPr>
        <w:t>. Ειδικότερα, για να εξασφαλιστεί η ισότιμη συμμετοχή στην κατάρτιση των κατ’ εξουσιοδότηση πράξεων, το Ευρωπαϊκό Κοινοβούλιο και το Συμβούλιο λαμβάνουν όλα τα έγγραφα ταυτόχρονα με τους εμπειρογνώμονες των κρατών μελών και οι εμπειρογνώμονές τους έχουν συστηματικά πρόσβαση στις συνεδριάσεις των ομάδων εμπειρογνωμόνων της Επιτροπής που ασχολούνται με την εκπόνηση των κατ’ εξουσιοδότηση πράξεων.</w:t>
      </w:r>
    </w:p>
    <w:p w:rsidR="00BF221A" w:rsidRDefault="00BF221A">
      <w:pPr>
        <w:widowControl/>
        <w:rPr>
          <w:szCs w:val="24"/>
          <w:lang w:eastAsia="en-US"/>
        </w:rPr>
      </w:pPr>
      <w:r>
        <w:rPr>
          <w:szCs w:val="24"/>
          <w:lang w:eastAsia="en-US"/>
        </w:rPr>
        <w:br w:type="page"/>
      </w:r>
    </w:p>
    <w:p w:rsidR="00E94A8E" w:rsidRPr="00065342" w:rsidRDefault="00E94A8E" w:rsidP="00E94A8E">
      <w:pPr>
        <w:tabs>
          <w:tab w:val="left" w:pos="851"/>
          <w:tab w:val="left" w:pos="1418"/>
          <w:tab w:val="left" w:pos="1985"/>
          <w:tab w:val="left" w:pos="2552"/>
          <w:tab w:val="left" w:pos="3119"/>
        </w:tabs>
        <w:spacing w:before="120" w:after="120" w:line="360" w:lineRule="auto"/>
        <w:ind w:left="850" w:hanging="850"/>
        <w:rPr>
          <w:b/>
          <w:szCs w:val="24"/>
          <w:lang w:eastAsia="en-US"/>
        </w:rPr>
      </w:pPr>
      <w:r w:rsidRPr="00E94A8E">
        <w:rPr>
          <w:szCs w:val="24"/>
          <w:lang w:eastAsia="en-US"/>
        </w:rPr>
        <w:lastRenderedPageBreak/>
        <w:t>(23)</w:t>
      </w:r>
      <w:r w:rsidRPr="00E94A8E">
        <w:rPr>
          <w:szCs w:val="24"/>
          <w:lang w:eastAsia="en-US"/>
        </w:rPr>
        <w:tab/>
        <w:t>Προκειμένου να διασφαλιστούν ενιαίες προϋποθέσεις για την εφαρμογή της παρούσας οδηγίας, θα πρέπει να ανατεθούν εκτελεστικές αρμοδιότητες στην Επιτροπή ώστε να καταρτίσει κοινό τυποποιημένο έντυπο αίτησης</w:t>
      </w:r>
      <w:r w:rsidRPr="00E94A8E">
        <w:rPr>
          <w:b/>
          <w:i/>
          <w:szCs w:val="24"/>
          <w:lang w:eastAsia="en-US"/>
        </w:rPr>
        <w:t xml:space="preserve"> της ΕΕ</w:t>
      </w:r>
      <w:r w:rsidRPr="00E94A8E">
        <w:rPr>
          <w:szCs w:val="24"/>
          <w:lang w:eastAsia="en-US"/>
        </w:rPr>
        <w:t xml:space="preserve"> και να εναρμονίσει τους κανόνες και τις διαδικασίες για την έκδοση εθνικών αδειών ή παρόμοιων ρυθμίσεων για τα οχήματα ή τους συνδυασμούς οχημάτων που υπερβαίνουν τα μέγιστα βάρη και/ή τις μέγιστες διαστάσεις και προορίζονται για τη μεταφορά αδιαχώριστων φορτίων, για τη θέσπιση τυποποιημένου </w:t>
      </w:r>
      <w:proofErr w:type="spellStart"/>
      <w:r w:rsidRPr="00E94A8E">
        <w:rPr>
          <w:szCs w:val="24"/>
          <w:lang w:eastAsia="en-US"/>
        </w:rPr>
        <w:t>μορφότυπου</w:t>
      </w:r>
      <w:proofErr w:type="spellEnd"/>
      <w:r w:rsidRPr="00E94A8E">
        <w:rPr>
          <w:szCs w:val="24"/>
          <w:lang w:eastAsia="en-US"/>
        </w:rPr>
        <w:t xml:space="preserve"> αναφοράς προς συμμόρφωση των κρατών μελών με τις υποχρεώσεις υποβολής εκθέσεων και για τη θέσπιση προσωρινών εξαιρέσεων από την εφαρμογή των ορίων βαρών και διαστάσεων που χρησιμοποιούνται στη διεθνή κυκλοφορία μεταξύ κρατών μελών που πλήττονται από κρίση. Οι εν λόγω αρμοδιότητες ασκούνται σύμφωνα με τον κανονισμό (ΕΕ) αριθ. 182/2011 του Ευρωπαϊκού Κοινοβουλίου και του Συμβουλίου</w:t>
      </w:r>
      <w:r w:rsidRPr="00E94A8E">
        <w:rPr>
          <w:szCs w:val="24"/>
          <w:vertAlign w:val="superscript"/>
          <w:lang w:val="en-GB" w:eastAsia="en-US"/>
        </w:rPr>
        <w:footnoteReference w:id="13"/>
      </w:r>
      <w:r w:rsidRPr="00E94A8E">
        <w:rPr>
          <w:szCs w:val="24"/>
          <w:lang w:eastAsia="en-US"/>
        </w:rPr>
        <w:t>.</w:t>
      </w:r>
      <w:r w:rsidR="00065342">
        <w:rPr>
          <w:b/>
          <w:szCs w:val="24"/>
          <w:lang w:eastAsia="en-US"/>
        </w:rPr>
        <w:t xml:space="preserve"> [Τροπολογία 21]</w:t>
      </w:r>
    </w:p>
    <w:p w:rsidR="00BF221A" w:rsidRDefault="00BF221A">
      <w:pPr>
        <w:widowControl/>
        <w:rPr>
          <w:b/>
          <w:i/>
          <w:szCs w:val="24"/>
          <w:lang w:eastAsia="en-US"/>
        </w:rPr>
      </w:pPr>
      <w:r>
        <w:rPr>
          <w:b/>
          <w:i/>
          <w:szCs w:val="24"/>
          <w:lang w:eastAsia="en-US"/>
        </w:rPr>
        <w:br w:type="page"/>
      </w:r>
    </w:p>
    <w:p w:rsidR="00E94A8E" w:rsidRPr="00065342" w:rsidRDefault="00E94A8E" w:rsidP="00E94A8E">
      <w:pPr>
        <w:tabs>
          <w:tab w:val="left" w:pos="851"/>
          <w:tab w:val="left" w:pos="1418"/>
          <w:tab w:val="left" w:pos="1985"/>
          <w:tab w:val="left" w:pos="2552"/>
          <w:tab w:val="left" w:pos="3119"/>
        </w:tabs>
        <w:spacing w:before="120" w:after="120" w:line="360" w:lineRule="auto"/>
        <w:ind w:left="850" w:hanging="850"/>
        <w:rPr>
          <w:b/>
          <w:szCs w:val="24"/>
          <w:lang w:eastAsia="en-US"/>
        </w:rPr>
      </w:pPr>
      <w:r w:rsidRPr="00E94A8E">
        <w:rPr>
          <w:b/>
          <w:i/>
          <w:szCs w:val="24"/>
          <w:lang w:eastAsia="en-US"/>
        </w:rPr>
        <w:lastRenderedPageBreak/>
        <w:t>(23</w:t>
      </w:r>
      <w:r w:rsidR="009563D6" w:rsidRPr="009563D6">
        <w:rPr>
          <w:b/>
          <w:i/>
          <w:szCs w:val="24"/>
          <w:lang w:eastAsia="en-US"/>
        </w:rPr>
        <w:t>α</w:t>
      </w:r>
      <w:r w:rsidRPr="00E94A8E">
        <w:rPr>
          <w:b/>
          <w:i/>
          <w:szCs w:val="24"/>
          <w:lang w:eastAsia="en-US"/>
        </w:rPr>
        <w:t>)</w:t>
      </w:r>
      <w:r w:rsidRPr="00E94A8E">
        <w:rPr>
          <w:szCs w:val="24"/>
          <w:lang w:eastAsia="en-US"/>
        </w:rPr>
        <w:tab/>
      </w:r>
      <w:r w:rsidRPr="00E94A8E">
        <w:rPr>
          <w:b/>
          <w:i/>
          <w:szCs w:val="24"/>
          <w:lang w:eastAsia="en-US"/>
        </w:rPr>
        <w:t xml:space="preserve">Προκειμένου να αξιολογείται η αποτελεσματικότητα και η αποδοτικότητα της παρούσας οδηγίας και να </w:t>
      </w:r>
      <w:proofErr w:type="spellStart"/>
      <w:r w:rsidRPr="00E94A8E">
        <w:rPr>
          <w:b/>
          <w:i/>
          <w:szCs w:val="24"/>
          <w:lang w:eastAsia="en-US"/>
        </w:rPr>
        <w:t>μετράται</w:t>
      </w:r>
      <w:proofErr w:type="spellEnd"/>
      <w:r w:rsidRPr="00E94A8E">
        <w:rPr>
          <w:b/>
          <w:i/>
          <w:szCs w:val="24"/>
          <w:lang w:eastAsia="en-US"/>
        </w:rPr>
        <w:t xml:space="preserve"> η πρόοδος σε σχέση με τους ειδικούς στόχους της, είναι σημαντικό να αξιολογείται τακτικά η εφαρμογή και ο αντίκτυπός της. Ως εκ τούτου, η Επιτροπή θα πρέπει να υποβάλλει τακτικά εκθέσεις αξιολόγησης σχετικά με την εφαρμογή της παρούσας οδηγίας, με βάση τους πρόσφορους όρους για τη διείσδυση </w:t>
      </w:r>
      <w:proofErr w:type="spellStart"/>
      <w:r w:rsidRPr="00E94A8E">
        <w:rPr>
          <w:b/>
          <w:i/>
          <w:szCs w:val="24"/>
          <w:lang w:eastAsia="en-US"/>
        </w:rPr>
        <w:t>βαρέων</w:t>
      </w:r>
      <w:proofErr w:type="spellEnd"/>
      <w:r w:rsidRPr="00E94A8E">
        <w:rPr>
          <w:b/>
          <w:i/>
          <w:szCs w:val="24"/>
          <w:lang w:eastAsia="en-US"/>
        </w:rPr>
        <w:t xml:space="preserve"> οχημάτων μηδενικών εκπομπών στην αγορά, όπως η διαθεσιμότητα και η χωρητικότητα των κατάλληλων υποδομών για εναλλακτικά καύσιμα, ο αντίκτυπος του ευρωπαϊκού συστήματος στις οδικές μεταφορές, καθώς και τα τέλη χρήσης του οδικού δικτύου που διαφοροποιούνται ανάλογα με τις εκπομπές </w:t>
      </w:r>
      <w:r w:rsidRPr="00E94A8E">
        <w:rPr>
          <w:b/>
          <w:i/>
          <w:szCs w:val="24"/>
          <w:lang w:val="en-GB" w:eastAsia="en-US"/>
        </w:rPr>
        <w:t>CO</w:t>
      </w:r>
      <w:r w:rsidRPr="00065342">
        <w:rPr>
          <w:b/>
          <w:i/>
          <w:szCs w:val="24"/>
          <w:vertAlign w:val="subscript"/>
          <w:lang w:eastAsia="en-US"/>
        </w:rPr>
        <w:t>2</w:t>
      </w:r>
      <w:r w:rsidRPr="00E94A8E">
        <w:rPr>
          <w:b/>
          <w:i/>
          <w:szCs w:val="24"/>
          <w:lang w:eastAsia="en-US"/>
        </w:rPr>
        <w:t xml:space="preserve"> στα κράτη μέλη. Οι εκθέσεις αυτές θα πρέπει να περιέχουν λεπτομερείς πληροφορίες σχετικά με τους εν λόγω πρόσφορους όρους και την εξέλιξη των εθνικών και διεθνών οδικών μεταφορών, τον αντίκτυπο στην οδική ασφάλεια και τις οδικές υποδομές, την αλλαγή του τρόπου εκτέλεσης των μεταφορών, τη χρήση έξυπνων συστημάτων επιβολής και τις τεχνολογικές εξελίξεις στις οδικές μεταφορές. Επιπλέον, οι εκθέσεις θα πρέπει να εξετάζουν τη δυνατότητα κλιμάκωσης των μέτρων σύμφωνα με τους μακροπρόθεσμους στόχους της οδηγίας. Με βάση τα αποτελέσματα αυτών των αξιολογήσεων, η έκθεση θα πρέπει να συνοδεύεται, κατά περίπτωση, από νομοθετική πρόταση για την τροποποίηση της παρούσας οδηγίας και των υποχρεώσεων που ορίζονται στην οδηγία.</w:t>
      </w:r>
      <w:r w:rsidR="00065342">
        <w:rPr>
          <w:b/>
          <w:szCs w:val="24"/>
          <w:lang w:eastAsia="en-US"/>
        </w:rPr>
        <w:t xml:space="preserve"> [Τροπολογία 22]</w:t>
      </w:r>
    </w:p>
    <w:p w:rsidR="00BF221A" w:rsidRDefault="00BF221A">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szCs w:val="24"/>
          <w:lang w:eastAsia="en-US"/>
        </w:rPr>
      </w:pPr>
      <w:r w:rsidRPr="00E94A8E">
        <w:rPr>
          <w:szCs w:val="24"/>
          <w:lang w:eastAsia="en-US"/>
        </w:rPr>
        <w:lastRenderedPageBreak/>
        <w:t>(24)</w:t>
      </w:r>
      <w:r w:rsidRPr="00E94A8E">
        <w:rPr>
          <w:szCs w:val="24"/>
          <w:lang w:eastAsia="en-US"/>
        </w:rPr>
        <w:tab/>
        <w:t xml:space="preserve">Λαμβανομένων υπόψη των πολλών τροποποιήσεων του παραρτήματος </w:t>
      </w:r>
      <w:r w:rsidRPr="00E94A8E">
        <w:rPr>
          <w:szCs w:val="24"/>
          <w:lang w:val="en-GB" w:eastAsia="en-US"/>
        </w:rPr>
        <w:t>I</w:t>
      </w:r>
      <w:r w:rsidRPr="00E94A8E">
        <w:rPr>
          <w:szCs w:val="24"/>
          <w:lang w:eastAsia="en-US"/>
        </w:rPr>
        <w:t xml:space="preserve"> της οδηγίας 96/53/ΕΚ σχετικά με την ανάγκη παροχής πρόσθετων κινήτρων για την ανάπτυξη </w:t>
      </w:r>
      <w:proofErr w:type="spellStart"/>
      <w:r w:rsidRPr="00E94A8E">
        <w:rPr>
          <w:szCs w:val="24"/>
          <w:lang w:eastAsia="en-US"/>
        </w:rPr>
        <w:t>βαρέων</w:t>
      </w:r>
      <w:proofErr w:type="spellEnd"/>
      <w:r w:rsidRPr="00E94A8E">
        <w:rPr>
          <w:szCs w:val="24"/>
          <w:lang w:eastAsia="en-US"/>
        </w:rPr>
        <w:t xml:space="preserve"> οχημάτων μηδενικών εκπομπών, την ανάγκη εναρμόνισης του μέγιστου βάρους των μηχανοκίνητων οχημάτων 5 αξόνων και την ανάγκη προώθησης των </w:t>
      </w:r>
      <w:proofErr w:type="spellStart"/>
      <w:r w:rsidRPr="00E94A8E">
        <w:rPr>
          <w:szCs w:val="24"/>
          <w:lang w:eastAsia="en-US"/>
        </w:rPr>
        <w:t>διατροπικών</w:t>
      </w:r>
      <w:proofErr w:type="spellEnd"/>
      <w:r w:rsidRPr="00E94A8E">
        <w:rPr>
          <w:szCs w:val="24"/>
          <w:lang w:eastAsia="en-US"/>
        </w:rPr>
        <w:t xml:space="preserve"> μεταφορών, είναι σκόπιμο να αντικατασταθεί το παράρτημα για λόγους σαφήνειας.</w:t>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szCs w:val="24"/>
          <w:lang w:eastAsia="en-US"/>
        </w:rPr>
      </w:pPr>
      <w:r w:rsidRPr="00E94A8E">
        <w:rPr>
          <w:szCs w:val="24"/>
          <w:lang w:eastAsia="en-US"/>
        </w:rPr>
        <w:t>(25)</w:t>
      </w:r>
      <w:r w:rsidRPr="00E94A8E">
        <w:rPr>
          <w:szCs w:val="24"/>
          <w:lang w:eastAsia="en-US"/>
        </w:rPr>
        <w:tab/>
        <w:t>Προκειμένου να προστεθούν οι πληροφορίες που ζητούνται δυνάμει της οδηγίας 96/53/ΕΚ στο πεδίο εφαρμογής του κανονισμού (ΕΕ) 2020/1056, ο εν λόγω κανονισμός πρέπει να τροποποιηθεί.</w:t>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szCs w:val="24"/>
          <w:lang w:eastAsia="en-US"/>
        </w:rPr>
      </w:pPr>
      <w:r w:rsidRPr="00E94A8E">
        <w:rPr>
          <w:szCs w:val="24"/>
          <w:lang w:eastAsia="en-US"/>
        </w:rPr>
        <w:t>(26)</w:t>
      </w:r>
      <w:r w:rsidRPr="00E94A8E">
        <w:rPr>
          <w:szCs w:val="24"/>
          <w:lang w:eastAsia="en-US"/>
        </w:rPr>
        <w:tab/>
        <w:t>Δεδομένου ότι δεν μπορούν να επιτευχθούν επαρκώς από τα κράτη μέλη οι στόχοι της παρούσας οδηγίας, δηλαδή η διασφάλιση της οδικής ασφάλειας, η προώθηση βιώσιμων και αποτελεσματικών μεταφορών και η προώθηση της λειτουργίας της εσωτερικής αγοράς, μπορούν όμως μάλλον, λόγω του διασυνοριακού χαρακτήρα των οδικών μεταφορών και των προβλημάτων που προορίζεται να αντιμετωπίσει η παρούσα οδηγία, να επιτευχθούν καλύτερα σε επίπεδο Ένωσης, η Ένωση μπορεί να εγκρίνει μέτρα σύμφωνα με την αρχή της επικουρικότητας, όπως ορίζεται στο άρθρο 5 της Συνθήκης για την Ευρωπαϊκή Ένωση. Σύμφωνα με την αρχή της αναλογικότητας, όπως διατυπώνεται στο ίδιο άρθρο, η παρούσα οδηγία δεν υπερβαίνει τα αναγκαία όρια για την επίτευξη των εν λόγω στόχων.</w:t>
      </w:r>
    </w:p>
    <w:p w:rsidR="00BF221A" w:rsidRDefault="00BF221A">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szCs w:val="24"/>
          <w:lang w:eastAsia="en-US"/>
        </w:rPr>
      </w:pPr>
      <w:r w:rsidRPr="00E94A8E">
        <w:rPr>
          <w:szCs w:val="24"/>
          <w:lang w:eastAsia="en-US"/>
        </w:rPr>
        <w:lastRenderedPageBreak/>
        <w:t>(27)</w:t>
      </w:r>
      <w:r w:rsidRPr="00E94A8E">
        <w:rPr>
          <w:szCs w:val="24"/>
          <w:lang w:eastAsia="en-US"/>
        </w:rPr>
        <w:tab/>
        <w:t>Σύμφωνα με την κοινή πολιτική δήλωση, της 28ης Σεπτεμβρίου 2011, των κρατών μελών και της Επιτροπής σχετικά με τα επεξηγηματικά έγγραφα</w:t>
      </w:r>
      <w:r w:rsidRPr="00E94A8E">
        <w:rPr>
          <w:szCs w:val="24"/>
          <w:vertAlign w:val="superscript"/>
          <w:lang w:val="en-GB" w:eastAsia="en-US"/>
        </w:rPr>
        <w:footnoteReference w:id="14"/>
      </w:r>
      <w:r w:rsidRPr="00E94A8E">
        <w:rPr>
          <w:szCs w:val="24"/>
          <w:lang w:eastAsia="en-US"/>
        </w:rPr>
        <w:t>, τα κράτη μέλη ανέλαβαν να συνοδεύουν, όταν αυτό δικαιολογείται, την κοινοποίηση των μέτρων μεταφοράς στο εθνικό δίκαιο με ένα ή περισσότερα έγγραφα στα οποία θα επεξηγείται η σχέση μεταξύ των συστατικών στοιχείων μιας οδηγίας και των αντίστοιχων μερών των πράξεων μεταφοράς στο εθνικό δίκαιο. Όσον αφορά την παρούσα οδηγία, ο νομοθέτης θεωρεί ότι η διαβίβαση τέτοιων εγγράφων είναι δικαιολογημένη.</w:t>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szCs w:val="24"/>
          <w:lang w:eastAsia="en-US"/>
        </w:rPr>
      </w:pPr>
      <w:r w:rsidRPr="00E94A8E">
        <w:rPr>
          <w:szCs w:val="24"/>
          <w:lang w:eastAsia="en-US"/>
        </w:rPr>
        <w:t>(28)</w:t>
      </w:r>
      <w:r w:rsidRPr="00E94A8E">
        <w:rPr>
          <w:szCs w:val="24"/>
          <w:lang w:eastAsia="en-US"/>
        </w:rPr>
        <w:tab/>
        <w:t>Συνεπώς, η οδηγία 96/53/ΕΚ θα πρέπει να τροποποιηθεί αναλόγως,</w:t>
      </w:r>
    </w:p>
    <w:p w:rsidR="00E94A8E" w:rsidRPr="00E94A8E" w:rsidRDefault="00E94A8E" w:rsidP="00E94A8E">
      <w:pPr>
        <w:keepNext/>
        <w:widowControl/>
        <w:tabs>
          <w:tab w:val="left" w:pos="851"/>
          <w:tab w:val="left" w:pos="1418"/>
          <w:tab w:val="left" w:pos="1985"/>
          <w:tab w:val="left" w:pos="2552"/>
          <w:tab w:val="left" w:pos="3119"/>
        </w:tabs>
        <w:spacing w:before="120" w:after="120" w:line="360" w:lineRule="auto"/>
        <w:rPr>
          <w:szCs w:val="24"/>
          <w:lang w:eastAsia="en-US"/>
        </w:rPr>
      </w:pPr>
      <w:r w:rsidRPr="00E94A8E">
        <w:rPr>
          <w:szCs w:val="24"/>
          <w:lang w:eastAsia="en-US"/>
        </w:rPr>
        <w:t>ΕΞΕΔΩΣΑΝ ΤΗΝ ΠΑΡΟΥΣΑ ΟΔΗΓΙΑ:</w:t>
      </w:r>
    </w:p>
    <w:p w:rsidR="00E94A8E" w:rsidRPr="00E94A8E" w:rsidRDefault="00E94A8E" w:rsidP="00E94A8E">
      <w:pPr>
        <w:widowControl/>
        <w:tabs>
          <w:tab w:val="left" w:pos="851"/>
          <w:tab w:val="left" w:pos="1418"/>
          <w:tab w:val="left" w:pos="1985"/>
          <w:tab w:val="left" w:pos="2552"/>
          <w:tab w:val="left" w:pos="3119"/>
        </w:tabs>
        <w:spacing w:before="120" w:after="120" w:line="360" w:lineRule="auto"/>
        <w:rPr>
          <w:szCs w:val="24"/>
          <w:lang w:eastAsia="en-US"/>
        </w:rPr>
      </w:pPr>
      <w:r w:rsidRPr="00E94A8E">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jc w:val="center"/>
        <w:rPr>
          <w:szCs w:val="24"/>
          <w:lang w:eastAsia="en-US"/>
        </w:rPr>
      </w:pPr>
      <w:r w:rsidRPr="00E94A8E">
        <w:rPr>
          <w:szCs w:val="24"/>
          <w:lang w:eastAsia="en-US"/>
        </w:rPr>
        <w:lastRenderedPageBreak/>
        <w:t>Άρθρο 1</w:t>
      </w:r>
      <w:r w:rsidRPr="00E94A8E">
        <w:rPr>
          <w:szCs w:val="24"/>
          <w:lang w:eastAsia="en-US"/>
        </w:rPr>
        <w:br/>
        <w:t>Τροποποιήσεις της οδηγίας 96/53/ΕΚ</w:t>
      </w:r>
    </w:p>
    <w:p w:rsidR="00E94A8E" w:rsidRPr="00E94A8E" w:rsidRDefault="00E94A8E" w:rsidP="00E94A8E">
      <w:pPr>
        <w:tabs>
          <w:tab w:val="left" w:pos="851"/>
          <w:tab w:val="left" w:pos="1418"/>
          <w:tab w:val="left" w:pos="1985"/>
          <w:tab w:val="left" w:pos="2552"/>
          <w:tab w:val="left" w:pos="3119"/>
        </w:tabs>
        <w:spacing w:before="120" w:after="120" w:line="360" w:lineRule="auto"/>
        <w:rPr>
          <w:szCs w:val="24"/>
          <w:lang w:eastAsia="en-US"/>
        </w:rPr>
      </w:pPr>
      <w:r w:rsidRPr="00E94A8E">
        <w:rPr>
          <w:szCs w:val="24"/>
          <w:lang w:eastAsia="en-US"/>
        </w:rPr>
        <w:t>Η οδηγία 96/53/ΕΚ τροποποιείται ως εξής:</w:t>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szCs w:val="24"/>
          <w:lang w:eastAsia="en-US"/>
        </w:rPr>
      </w:pPr>
      <w:r w:rsidRPr="00E94A8E">
        <w:rPr>
          <w:szCs w:val="24"/>
          <w:lang w:eastAsia="en-US"/>
        </w:rPr>
        <w:t>1)</w:t>
      </w:r>
      <w:r w:rsidRPr="00E94A8E">
        <w:rPr>
          <w:szCs w:val="24"/>
          <w:lang w:eastAsia="en-US"/>
        </w:rPr>
        <w:tab/>
        <w:t>Το άρθρο 1 τροποποιείται ως εξής:</w:t>
      </w:r>
    </w:p>
    <w:p w:rsidR="00E94A8E" w:rsidRPr="00E94A8E" w:rsidRDefault="00E94A8E" w:rsidP="00E94A8E">
      <w:pPr>
        <w:tabs>
          <w:tab w:val="left" w:pos="851"/>
          <w:tab w:val="left" w:pos="1418"/>
          <w:tab w:val="left" w:pos="1985"/>
          <w:tab w:val="left" w:pos="2552"/>
          <w:tab w:val="left" w:pos="3119"/>
        </w:tabs>
        <w:spacing w:before="120" w:after="120" w:line="360" w:lineRule="auto"/>
        <w:ind w:left="1416" w:hanging="566"/>
        <w:rPr>
          <w:szCs w:val="24"/>
          <w:lang w:eastAsia="en-US"/>
        </w:rPr>
      </w:pPr>
      <w:r w:rsidRPr="00E94A8E">
        <w:rPr>
          <w:szCs w:val="24"/>
          <w:lang w:eastAsia="en-US"/>
        </w:rPr>
        <w:t>α)</w:t>
      </w:r>
      <w:r w:rsidRPr="00E94A8E">
        <w:rPr>
          <w:szCs w:val="24"/>
          <w:lang w:eastAsia="en-US"/>
        </w:rPr>
        <w:tab/>
        <w:t>στην παράγραφο 1, το στοιχείο α) αντικαθίσταται από το ακόλουθο κείμενο:</w:t>
      </w:r>
    </w:p>
    <w:p w:rsidR="00E94A8E" w:rsidRPr="00E94A8E" w:rsidRDefault="00E94A8E" w:rsidP="007D323A">
      <w:pPr>
        <w:tabs>
          <w:tab w:val="left" w:pos="851"/>
          <w:tab w:val="left" w:pos="1418"/>
          <w:tab w:val="left" w:pos="1985"/>
          <w:tab w:val="left" w:pos="2552"/>
          <w:tab w:val="left" w:pos="3119"/>
        </w:tabs>
        <w:spacing w:before="120" w:after="120" w:line="360" w:lineRule="auto"/>
        <w:ind w:left="1982" w:hanging="566"/>
        <w:rPr>
          <w:szCs w:val="24"/>
          <w:lang w:eastAsia="en-US"/>
        </w:rPr>
      </w:pPr>
      <w:r w:rsidRPr="00E94A8E">
        <w:rPr>
          <w:szCs w:val="24"/>
          <w:lang w:eastAsia="en-US"/>
        </w:rPr>
        <w:t>«α)</w:t>
      </w:r>
      <w:r w:rsidRPr="00E94A8E">
        <w:rPr>
          <w:szCs w:val="24"/>
          <w:lang w:eastAsia="en-US"/>
        </w:rPr>
        <w:tab/>
        <w:t xml:space="preserve"> στις διαστάσεις των μηχανοκίνητων οχημάτων των κατηγοριών </w:t>
      </w:r>
      <w:r w:rsidRPr="00E94A8E">
        <w:rPr>
          <w:szCs w:val="24"/>
          <w:lang w:val="en-GB" w:eastAsia="en-US"/>
        </w:rPr>
        <w:t>M</w:t>
      </w:r>
      <w:r w:rsidRPr="00E94A8E">
        <w:rPr>
          <w:szCs w:val="24"/>
          <w:vertAlign w:val="subscript"/>
          <w:lang w:eastAsia="en-US"/>
        </w:rPr>
        <w:t>2</w:t>
      </w:r>
      <w:r w:rsidRPr="00E94A8E">
        <w:rPr>
          <w:szCs w:val="24"/>
          <w:lang w:eastAsia="en-US"/>
        </w:rPr>
        <w:t xml:space="preserve"> και </w:t>
      </w:r>
      <w:r w:rsidRPr="00E94A8E">
        <w:rPr>
          <w:szCs w:val="24"/>
          <w:lang w:val="en-GB" w:eastAsia="en-US"/>
        </w:rPr>
        <w:t>M</w:t>
      </w:r>
      <w:r w:rsidRPr="00E94A8E">
        <w:rPr>
          <w:szCs w:val="24"/>
          <w:vertAlign w:val="subscript"/>
          <w:lang w:eastAsia="en-US"/>
        </w:rPr>
        <w:t>3</w:t>
      </w:r>
      <w:r w:rsidRPr="00E94A8E">
        <w:rPr>
          <w:szCs w:val="24"/>
          <w:lang w:eastAsia="en-US"/>
        </w:rPr>
        <w:t xml:space="preserve"> και των </w:t>
      </w:r>
      <w:proofErr w:type="spellStart"/>
      <w:r w:rsidRPr="00E94A8E">
        <w:rPr>
          <w:szCs w:val="24"/>
          <w:lang w:eastAsia="en-US"/>
        </w:rPr>
        <w:t>ρυμουλκουμένων</w:t>
      </w:r>
      <w:proofErr w:type="spellEnd"/>
      <w:r w:rsidRPr="00E94A8E">
        <w:rPr>
          <w:szCs w:val="24"/>
          <w:lang w:eastAsia="en-US"/>
        </w:rPr>
        <w:t xml:space="preserve"> τους κατηγορίας Ο και των μηχανοκίνητων οχημάτων των κατηγοριών Ν</w:t>
      </w:r>
      <w:r w:rsidRPr="00E94A8E">
        <w:rPr>
          <w:szCs w:val="24"/>
          <w:vertAlign w:val="subscript"/>
          <w:lang w:eastAsia="en-US"/>
        </w:rPr>
        <w:t>2</w:t>
      </w:r>
      <w:r w:rsidRPr="00E94A8E">
        <w:rPr>
          <w:szCs w:val="24"/>
          <w:lang w:eastAsia="en-US"/>
        </w:rPr>
        <w:t xml:space="preserve"> και Ν</w:t>
      </w:r>
      <w:r w:rsidRPr="00E94A8E">
        <w:rPr>
          <w:szCs w:val="24"/>
          <w:vertAlign w:val="subscript"/>
          <w:lang w:eastAsia="en-US"/>
        </w:rPr>
        <w:t>3</w:t>
      </w:r>
      <w:r w:rsidRPr="00E94A8E">
        <w:rPr>
          <w:szCs w:val="24"/>
          <w:lang w:eastAsia="en-US"/>
        </w:rPr>
        <w:t xml:space="preserve"> και των </w:t>
      </w:r>
      <w:proofErr w:type="spellStart"/>
      <w:r w:rsidRPr="00E94A8E">
        <w:rPr>
          <w:szCs w:val="24"/>
          <w:lang w:eastAsia="en-US"/>
        </w:rPr>
        <w:t>ρυμουλκουμένων</w:t>
      </w:r>
      <w:proofErr w:type="spellEnd"/>
      <w:r w:rsidRPr="00E94A8E">
        <w:rPr>
          <w:szCs w:val="24"/>
          <w:lang w:eastAsia="en-US"/>
        </w:rPr>
        <w:t xml:space="preserve"> τους κατηγορίας </w:t>
      </w:r>
      <w:r w:rsidRPr="00E94A8E">
        <w:rPr>
          <w:szCs w:val="24"/>
          <w:lang w:val="en-GB" w:eastAsia="en-US"/>
        </w:rPr>
        <w:t>O</w:t>
      </w:r>
      <w:r w:rsidRPr="00E94A8E">
        <w:rPr>
          <w:szCs w:val="24"/>
          <w:vertAlign w:val="subscript"/>
          <w:lang w:eastAsia="en-US"/>
        </w:rPr>
        <w:t>3</w:t>
      </w:r>
      <w:r w:rsidRPr="00E94A8E">
        <w:rPr>
          <w:szCs w:val="24"/>
          <w:lang w:eastAsia="en-US"/>
        </w:rPr>
        <w:t xml:space="preserve"> και </w:t>
      </w:r>
      <w:r w:rsidRPr="00E94A8E">
        <w:rPr>
          <w:szCs w:val="24"/>
          <w:lang w:val="en-GB" w:eastAsia="en-US"/>
        </w:rPr>
        <w:t>O</w:t>
      </w:r>
      <w:r w:rsidRPr="00E94A8E">
        <w:rPr>
          <w:szCs w:val="24"/>
          <w:vertAlign w:val="subscript"/>
          <w:lang w:eastAsia="en-US"/>
        </w:rPr>
        <w:t>4</w:t>
      </w:r>
      <w:r w:rsidRPr="00E94A8E">
        <w:rPr>
          <w:szCs w:val="24"/>
          <w:lang w:eastAsia="en-US"/>
        </w:rPr>
        <w:t>, όπως κατηγοριοποιούνται στο άρθρο 4 του κανονισμού (ΕΕ) 2018/858 του Ευρωπαϊκού Κ</w:t>
      </w:r>
      <w:r w:rsidR="007D323A">
        <w:rPr>
          <w:szCs w:val="24"/>
          <w:lang w:eastAsia="en-US"/>
        </w:rPr>
        <w:t>οινοβουλίου και του Συμβουλίου*</w:t>
      </w:r>
      <w:r w:rsidR="007D323A" w:rsidRPr="00E94A8E">
        <w:rPr>
          <w:szCs w:val="24"/>
          <w:lang w:eastAsia="en-US"/>
        </w:rPr>
        <w:t>»</w:t>
      </w:r>
    </w:p>
    <w:p w:rsidR="00BF221A" w:rsidRDefault="00BF221A">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1416" w:hanging="566"/>
        <w:rPr>
          <w:szCs w:val="24"/>
          <w:lang w:eastAsia="en-US"/>
        </w:rPr>
      </w:pPr>
      <w:r w:rsidRPr="00E94A8E">
        <w:rPr>
          <w:szCs w:val="24"/>
          <w:lang w:eastAsia="en-US"/>
        </w:rPr>
        <w:lastRenderedPageBreak/>
        <w:t>β)</w:t>
      </w:r>
      <w:r w:rsidRPr="00E94A8E">
        <w:rPr>
          <w:szCs w:val="24"/>
          <w:lang w:eastAsia="en-US"/>
        </w:rPr>
        <w:tab/>
        <w:t>η παράγραφος 2 αντικαθίσταται από το ακόλουθο κείμενο:</w:t>
      </w:r>
    </w:p>
    <w:p w:rsidR="00E94A8E" w:rsidRPr="00E94A8E" w:rsidRDefault="00E94A8E" w:rsidP="00E94A8E">
      <w:pPr>
        <w:tabs>
          <w:tab w:val="left" w:pos="851"/>
          <w:tab w:val="left" w:pos="1418"/>
          <w:tab w:val="left" w:pos="1985"/>
          <w:tab w:val="left" w:pos="2552"/>
          <w:tab w:val="left" w:pos="3119"/>
        </w:tabs>
        <w:spacing w:before="120" w:after="120" w:line="360" w:lineRule="auto"/>
        <w:ind w:left="1982" w:hanging="566"/>
        <w:rPr>
          <w:szCs w:val="24"/>
          <w:lang w:eastAsia="en-US"/>
        </w:rPr>
      </w:pPr>
      <w:r w:rsidRPr="00E94A8E">
        <w:rPr>
          <w:szCs w:val="24"/>
          <w:lang w:eastAsia="en-US"/>
        </w:rPr>
        <w:t>«2.</w:t>
      </w:r>
      <w:r w:rsidRPr="00E94A8E">
        <w:rPr>
          <w:szCs w:val="24"/>
          <w:lang w:eastAsia="en-US"/>
        </w:rPr>
        <w:tab/>
        <w:t xml:space="preserve">Όλα τα βάρη τα οποία αναφέρονται στο παράρτημα </w:t>
      </w:r>
      <w:r w:rsidRPr="00E94A8E">
        <w:rPr>
          <w:szCs w:val="24"/>
          <w:lang w:val="en-GB" w:eastAsia="en-US"/>
        </w:rPr>
        <w:t>I</w:t>
      </w:r>
      <w:r w:rsidRPr="00E94A8E">
        <w:rPr>
          <w:szCs w:val="24"/>
          <w:lang w:eastAsia="en-US"/>
        </w:rPr>
        <w:t xml:space="preserve"> αποτελούν πρότυπα κυκλοφορίας και επομένως αφορούν τις συνθήκες φόρτωσης και όχι τα πρότυπα παραγωγής που καθορίζονται στον κανονισμό (ΕΕ) 2019/2144 του Ευρωπαϊκού Κοινοβουλίου και του Συμβουλίου**.</w:t>
      </w:r>
    </w:p>
    <w:p w:rsidR="00E94A8E" w:rsidRDefault="00065342" w:rsidP="00065342">
      <w:pPr>
        <w:tabs>
          <w:tab w:val="left" w:pos="851"/>
          <w:tab w:val="left" w:pos="1418"/>
          <w:tab w:val="left" w:pos="1985"/>
          <w:tab w:val="left" w:pos="2552"/>
          <w:tab w:val="left" w:pos="3119"/>
        </w:tabs>
        <w:spacing w:before="120" w:after="120"/>
        <w:ind w:left="1982" w:hanging="566"/>
        <w:rPr>
          <w:szCs w:val="24"/>
          <w:lang w:eastAsia="en-US"/>
        </w:rPr>
      </w:pPr>
      <w:r w:rsidRPr="00E94A8E">
        <w:rPr>
          <w:szCs w:val="24"/>
          <w:lang w:eastAsia="en-US"/>
        </w:rPr>
        <w:t>_______</w:t>
      </w:r>
      <w:r>
        <w:rPr>
          <w:szCs w:val="24"/>
          <w:lang w:eastAsia="en-US"/>
        </w:rPr>
        <w:t>_______</w:t>
      </w:r>
    </w:p>
    <w:p w:rsidR="007D323A" w:rsidRPr="007D323A" w:rsidRDefault="007D323A" w:rsidP="007D323A">
      <w:pPr>
        <w:tabs>
          <w:tab w:val="left" w:pos="851"/>
          <w:tab w:val="left" w:pos="1418"/>
          <w:tab w:val="left" w:pos="1985"/>
          <w:tab w:val="left" w:pos="2552"/>
          <w:tab w:val="left" w:pos="3119"/>
        </w:tabs>
        <w:spacing w:before="120" w:after="120"/>
        <w:ind w:left="1982" w:hanging="566"/>
        <w:rPr>
          <w:szCs w:val="24"/>
          <w:lang w:val="sl-SI" w:eastAsia="en-US"/>
        </w:rPr>
      </w:pPr>
      <w:r w:rsidRPr="007D323A">
        <w:rPr>
          <w:szCs w:val="24"/>
          <w:lang w:val="sl-SI" w:eastAsia="en-US"/>
        </w:rPr>
        <w:t xml:space="preserve">* </w:t>
      </w:r>
      <w:r w:rsidRPr="007D323A">
        <w:rPr>
          <w:szCs w:val="24"/>
          <w:lang w:val="sl-SI" w:eastAsia="en-US"/>
        </w:rPr>
        <w:tab/>
        <w:t>Κα</w:t>
      </w:r>
      <w:proofErr w:type="spellStart"/>
      <w:r w:rsidRPr="007D323A">
        <w:rPr>
          <w:szCs w:val="24"/>
          <w:lang w:val="sl-SI" w:eastAsia="en-US"/>
        </w:rPr>
        <w:t>νονισμός</w:t>
      </w:r>
      <w:proofErr w:type="spellEnd"/>
      <w:r w:rsidRPr="007D323A">
        <w:rPr>
          <w:szCs w:val="24"/>
          <w:lang w:val="sl-SI" w:eastAsia="en-US"/>
        </w:rPr>
        <w:t xml:space="preserve"> (ΕΕ) 2018/858 </w:t>
      </w:r>
      <w:proofErr w:type="spellStart"/>
      <w:r w:rsidRPr="007D323A">
        <w:rPr>
          <w:szCs w:val="24"/>
          <w:lang w:val="sl-SI" w:eastAsia="en-US"/>
        </w:rPr>
        <w:t>του</w:t>
      </w:r>
      <w:proofErr w:type="spellEnd"/>
      <w:r w:rsidRPr="007D323A">
        <w:rPr>
          <w:szCs w:val="24"/>
          <w:lang w:val="sl-SI" w:eastAsia="en-US"/>
        </w:rPr>
        <w:t xml:space="preserve"> </w:t>
      </w:r>
      <w:proofErr w:type="spellStart"/>
      <w:r w:rsidRPr="007D323A">
        <w:rPr>
          <w:szCs w:val="24"/>
          <w:lang w:val="sl-SI" w:eastAsia="en-US"/>
        </w:rPr>
        <w:t>Ευρω</w:t>
      </w:r>
      <w:proofErr w:type="spellEnd"/>
      <w:r w:rsidRPr="007D323A">
        <w:rPr>
          <w:szCs w:val="24"/>
          <w:lang w:val="sl-SI" w:eastAsia="en-US"/>
        </w:rPr>
        <w:t xml:space="preserve">παϊκού </w:t>
      </w:r>
      <w:proofErr w:type="spellStart"/>
      <w:r w:rsidRPr="007D323A">
        <w:rPr>
          <w:szCs w:val="24"/>
          <w:lang w:val="sl-SI" w:eastAsia="en-US"/>
        </w:rPr>
        <w:t>Κοινο</w:t>
      </w:r>
      <w:proofErr w:type="spellEnd"/>
      <w:r w:rsidRPr="007D323A">
        <w:rPr>
          <w:szCs w:val="24"/>
          <w:lang w:val="sl-SI" w:eastAsia="en-US"/>
        </w:rPr>
        <w:t xml:space="preserve">βουλίου και </w:t>
      </w:r>
      <w:proofErr w:type="spellStart"/>
      <w:r w:rsidRPr="007D323A">
        <w:rPr>
          <w:szCs w:val="24"/>
          <w:lang w:val="sl-SI" w:eastAsia="en-US"/>
        </w:rPr>
        <w:t>του</w:t>
      </w:r>
      <w:proofErr w:type="spellEnd"/>
      <w:r w:rsidRPr="007D323A">
        <w:rPr>
          <w:szCs w:val="24"/>
          <w:lang w:val="sl-SI" w:eastAsia="en-US"/>
        </w:rPr>
        <w:t xml:space="preserve"> </w:t>
      </w:r>
      <w:proofErr w:type="spellStart"/>
      <w:r w:rsidRPr="007D323A">
        <w:rPr>
          <w:szCs w:val="24"/>
          <w:lang w:val="sl-SI" w:eastAsia="en-US"/>
        </w:rPr>
        <w:t>Συμ</w:t>
      </w:r>
      <w:proofErr w:type="spellEnd"/>
      <w:r w:rsidRPr="007D323A">
        <w:rPr>
          <w:szCs w:val="24"/>
          <w:lang w:val="sl-SI" w:eastAsia="en-US"/>
        </w:rPr>
        <w:t xml:space="preserve">βουλίου, </w:t>
      </w:r>
      <w:proofErr w:type="spellStart"/>
      <w:r w:rsidRPr="007D323A">
        <w:rPr>
          <w:szCs w:val="24"/>
          <w:lang w:val="sl-SI" w:eastAsia="en-US"/>
        </w:rPr>
        <w:t>της</w:t>
      </w:r>
      <w:proofErr w:type="spellEnd"/>
      <w:r w:rsidRPr="007D323A">
        <w:rPr>
          <w:szCs w:val="24"/>
          <w:lang w:val="sl-SI" w:eastAsia="en-US"/>
        </w:rPr>
        <w:t xml:space="preserve"> 30ής Μα</w:t>
      </w:r>
      <w:proofErr w:type="spellStart"/>
      <w:r w:rsidRPr="007D323A">
        <w:rPr>
          <w:szCs w:val="24"/>
          <w:lang w:val="sl-SI" w:eastAsia="en-US"/>
        </w:rPr>
        <w:t>ΐου</w:t>
      </w:r>
      <w:proofErr w:type="spellEnd"/>
      <w:r w:rsidRPr="007D323A">
        <w:rPr>
          <w:szCs w:val="24"/>
          <w:lang w:val="sl-SI" w:eastAsia="en-US"/>
        </w:rPr>
        <w:t xml:space="preserve"> 2018, </w:t>
      </w:r>
      <w:proofErr w:type="spellStart"/>
      <w:r w:rsidRPr="007D323A">
        <w:rPr>
          <w:szCs w:val="24"/>
          <w:lang w:val="sl-SI" w:eastAsia="en-US"/>
        </w:rPr>
        <w:t>γι</w:t>
      </w:r>
      <w:proofErr w:type="spellEnd"/>
      <w:r w:rsidRPr="007D323A">
        <w:rPr>
          <w:szCs w:val="24"/>
          <w:lang w:val="sl-SI" w:eastAsia="en-US"/>
        </w:rPr>
        <w:t xml:space="preserve">α </w:t>
      </w:r>
      <w:proofErr w:type="spellStart"/>
      <w:r w:rsidRPr="007D323A">
        <w:rPr>
          <w:szCs w:val="24"/>
          <w:lang w:val="sl-SI" w:eastAsia="en-US"/>
        </w:rPr>
        <w:t>την</w:t>
      </w:r>
      <w:proofErr w:type="spellEnd"/>
      <w:r w:rsidRPr="007D323A">
        <w:rPr>
          <w:szCs w:val="24"/>
          <w:lang w:val="sl-SI" w:eastAsia="en-US"/>
        </w:rPr>
        <w:t xml:space="preserve"> </w:t>
      </w:r>
      <w:proofErr w:type="spellStart"/>
      <w:r w:rsidRPr="007D323A">
        <w:rPr>
          <w:szCs w:val="24"/>
          <w:lang w:val="sl-SI" w:eastAsia="en-US"/>
        </w:rPr>
        <w:t>έγκριση</w:t>
      </w:r>
      <w:proofErr w:type="spellEnd"/>
      <w:r w:rsidRPr="007D323A">
        <w:rPr>
          <w:szCs w:val="24"/>
          <w:lang w:val="sl-SI" w:eastAsia="en-US"/>
        </w:rPr>
        <w:t xml:space="preserve"> και </w:t>
      </w:r>
      <w:proofErr w:type="spellStart"/>
      <w:r w:rsidRPr="007D323A">
        <w:rPr>
          <w:szCs w:val="24"/>
          <w:lang w:val="sl-SI" w:eastAsia="en-US"/>
        </w:rPr>
        <w:t>την</w:t>
      </w:r>
      <w:proofErr w:type="spellEnd"/>
      <w:r w:rsidRPr="007D323A">
        <w:rPr>
          <w:szCs w:val="24"/>
          <w:lang w:val="sl-SI" w:eastAsia="en-US"/>
        </w:rPr>
        <w:t xml:space="preserve"> εποπ</w:t>
      </w:r>
      <w:proofErr w:type="spellStart"/>
      <w:r w:rsidRPr="007D323A">
        <w:rPr>
          <w:szCs w:val="24"/>
          <w:lang w:val="sl-SI" w:eastAsia="en-US"/>
        </w:rPr>
        <w:t>τεί</w:t>
      </w:r>
      <w:proofErr w:type="spellEnd"/>
      <w:r w:rsidRPr="007D323A">
        <w:rPr>
          <w:szCs w:val="24"/>
          <w:lang w:val="sl-SI" w:eastAsia="en-US"/>
        </w:rPr>
        <w:t xml:space="preserve">α </w:t>
      </w:r>
      <w:proofErr w:type="spellStart"/>
      <w:r w:rsidRPr="007D323A">
        <w:rPr>
          <w:szCs w:val="24"/>
          <w:lang w:val="sl-SI" w:eastAsia="en-US"/>
        </w:rPr>
        <w:t>της</w:t>
      </w:r>
      <w:proofErr w:type="spellEnd"/>
      <w:r w:rsidRPr="007D323A">
        <w:rPr>
          <w:szCs w:val="24"/>
          <w:lang w:val="sl-SI" w:eastAsia="en-US"/>
        </w:rPr>
        <w:t xml:space="preserve"> α</w:t>
      </w:r>
      <w:proofErr w:type="spellStart"/>
      <w:r w:rsidRPr="007D323A">
        <w:rPr>
          <w:szCs w:val="24"/>
          <w:lang w:val="sl-SI" w:eastAsia="en-US"/>
        </w:rPr>
        <w:t>γοράς</w:t>
      </w:r>
      <w:proofErr w:type="spellEnd"/>
      <w:r w:rsidRPr="007D323A">
        <w:rPr>
          <w:szCs w:val="24"/>
          <w:lang w:val="sl-SI" w:eastAsia="en-US"/>
        </w:rPr>
        <w:t xml:space="preserve"> </w:t>
      </w:r>
      <w:proofErr w:type="spellStart"/>
      <w:r w:rsidRPr="007D323A">
        <w:rPr>
          <w:szCs w:val="24"/>
          <w:lang w:val="sl-SI" w:eastAsia="en-US"/>
        </w:rPr>
        <w:t>μηχ</w:t>
      </w:r>
      <w:proofErr w:type="spellEnd"/>
      <w:r w:rsidRPr="007D323A">
        <w:rPr>
          <w:szCs w:val="24"/>
          <w:lang w:val="sl-SI" w:eastAsia="en-US"/>
        </w:rPr>
        <w:t xml:space="preserve">ανοκίνητων </w:t>
      </w:r>
      <w:proofErr w:type="spellStart"/>
      <w:r w:rsidRPr="007D323A">
        <w:rPr>
          <w:szCs w:val="24"/>
          <w:lang w:val="sl-SI" w:eastAsia="en-US"/>
        </w:rPr>
        <w:t>οχημάτων</w:t>
      </w:r>
      <w:proofErr w:type="spellEnd"/>
      <w:r w:rsidRPr="007D323A">
        <w:rPr>
          <w:szCs w:val="24"/>
          <w:lang w:val="sl-SI" w:eastAsia="en-US"/>
        </w:rPr>
        <w:t xml:space="preserve"> και </w:t>
      </w:r>
      <w:proofErr w:type="spellStart"/>
      <w:r w:rsidRPr="007D323A">
        <w:rPr>
          <w:szCs w:val="24"/>
          <w:lang w:val="sl-SI" w:eastAsia="en-US"/>
        </w:rPr>
        <w:t>των</w:t>
      </w:r>
      <w:proofErr w:type="spellEnd"/>
      <w:r w:rsidRPr="007D323A">
        <w:rPr>
          <w:szCs w:val="24"/>
          <w:lang w:val="sl-SI" w:eastAsia="en-US"/>
        </w:rPr>
        <w:t xml:space="preserve"> </w:t>
      </w:r>
      <w:proofErr w:type="spellStart"/>
      <w:r w:rsidRPr="007D323A">
        <w:rPr>
          <w:szCs w:val="24"/>
          <w:lang w:val="sl-SI" w:eastAsia="en-US"/>
        </w:rPr>
        <w:t>ρυμουλκουμένων</w:t>
      </w:r>
      <w:proofErr w:type="spellEnd"/>
      <w:r w:rsidRPr="007D323A">
        <w:rPr>
          <w:szCs w:val="24"/>
          <w:lang w:val="sl-SI" w:eastAsia="en-US"/>
        </w:rPr>
        <w:t xml:space="preserve"> </w:t>
      </w:r>
      <w:proofErr w:type="spellStart"/>
      <w:r w:rsidRPr="007D323A">
        <w:rPr>
          <w:szCs w:val="24"/>
          <w:lang w:val="sl-SI" w:eastAsia="en-US"/>
        </w:rPr>
        <w:t>τους</w:t>
      </w:r>
      <w:proofErr w:type="spellEnd"/>
      <w:r w:rsidRPr="007D323A">
        <w:rPr>
          <w:szCs w:val="24"/>
          <w:lang w:val="sl-SI" w:eastAsia="en-US"/>
        </w:rPr>
        <w:t xml:space="preserve"> και </w:t>
      </w:r>
      <w:proofErr w:type="spellStart"/>
      <w:r w:rsidRPr="007D323A">
        <w:rPr>
          <w:szCs w:val="24"/>
          <w:lang w:val="sl-SI" w:eastAsia="en-US"/>
        </w:rPr>
        <w:t>των</w:t>
      </w:r>
      <w:proofErr w:type="spellEnd"/>
      <w:r w:rsidRPr="007D323A">
        <w:rPr>
          <w:szCs w:val="24"/>
          <w:lang w:val="sl-SI" w:eastAsia="en-US"/>
        </w:rPr>
        <w:t xml:space="preserve"> </w:t>
      </w:r>
      <w:proofErr w:type="spellStart"/>
      <w:r w:rsidRPr="007D323A">
        <w:rPr>
          <w:szCs w:val="24"/>
          <w:lang w:val="sl-SI" w:eastAsia="en-US"/>
        </w:rPr>
        <w:t>συστημάτων</w:t>
      </w:r>
      <w:proofErr w:type="spellEnd"/>
      <w:r w:rsidRPr="007D323A">
        <w:rPr>
          <w:szCs w:val="24"/>
          <w:lang w:val="sl-SI" w:eastAsia="en-US"/>
        </w:rPr>
        <w:t>, κατα</w:t>
      </w:r>
      <w:proofErr w:type="spellStart"/>
      <w:r w:rsidRPr="007D323A">
        <w:rPr>
          <w:szCs w:val="24"/>
          <w:lang w:val="sl-SI" w:eastAsia="en-US"/>
        </w:rPr>
        <w:t>σκευ</w:t>
      </w:r>
      <w:proofErr w:type="spellEnd"/>
      <w:r w:rsidRPr="007D323A">
        <w:rPr>
          <w:szCs w:val="24"/>
          <w:lang w:val="sl-SI" w:eastAsia="en-US"/>
        </w:rPr>
        <w:t xml:space="preserve">αστικών </w:t>
      </w:r>
      <w:proofErr w:type="spellStart"/>
      <w:r w:rsidRPr="007D323A">
        <w:rPr>
          <w:szCs w:val="24"/>
          <w:lang w:val="sl-SI" w:eastAsia="en-US"/>
        </w:rPr>
        <w:t>στοιχείων</w:t>
      </w:r>
      <w:proofErr w:type="spellEnd"/>
      <w:r w:rsidRPr="007D323A">
        <w:rPr>
          <w:szCs w:val="24"/>
          <w:lang w:val="sl-SI" w:eastAsia="en-US"/>
        </w:rPr>
        <w:t xml:space="preserve"> και </w:t>
      </w:r>
      <w:proofErr w:type="spellStart"/>
      <w:r w:rsidRPr="007D323A">
        <w:rPr>
          <w:szCs w:val="24"/>
          <w:lang w:val="sl-SI" w:eastAsia="en-US"/>
        </w:rPr>
        <w:t>χωριστών</w:t>
      </w:r>
      <w:proofErr w:type="spellEnd"/>
      <w:r w:rsidRPr="007D323A">
        <w:rPr>
          <w:szCs w:val="24"/>
          <w:lang w:val="sl-SI" w:eastAsia="en-US"/>
        </w:rPr>
        <w:t xml:space="preserve"> </w:t>
      </w:r>
      <w:proofErr w:type="spellStart"/>
      <w:r w:rsidRPr="007D323A">
        <w:rPr>
          <w:szCs w:val="24"/>
          <w:lang w:val="sl-SI" w:eastAsia="en-US"/>
        </w:rPr>
        <w:t>τεχνικών</w:t>
      </w:r>
      <w:proofErr w:type="spellEnd"/>
      <w:r w:rsidRPr="007D323A">
        <w:rPr>
          <w:szCs w:val="24"/>
          <w:lang w:val="sl-SI" w:eastAsia="en-US"/>
        </w:rPr>
        <w:t xml:space="preserve"> </w:t>
      </w:r>
      <w:proofErr w:type="spellStart"/>
      <w:r w:rsidRPr="007D323A">
        <w:rPr>
          <w:szCs w:val="24"/>
          <w:lang w:val="sl-SI" w:eastAsia="en-US"/>
        </w:rPr>
        <w:t>μονάδων</w:t>
      </w:r>
      <w:proofErr w:type="spellEnd"/>
      <w:r w:rsidRPr="007D323A">
        <w:rPr>
          <w:szCs w:val="24"/>
          <w:lang w:val="sl-SI" w:eastAsia="en-US"/>
        </w:rPr>
        <w:t xml:space="preserve"> π</w:t>
      </w:r>
      <w:proofErr w:type="spellStart"/>
      <w:r w:rsidRPr="007D323A">
        <w:rPr>
          <w:szCs w:val="24"/>
          <w:lang w:val="sl-SI" w:eastAsia="en-US"/>
        </w:rPr>
        <w:t>ου</w:t>
      </w:r>
      <w:proofErr w:type="spellEnd"/>
      <w:r w:rsidRPr="007D323A">
        <w:rPr>
          <w:szCs w:val="24"/>
          <w:lang w:val="sl-SI" w:eastAsia="en-US"/>
        </w:rPr>
        <w:t xml:space="preserve"> π</w:t>
      </w:r>
      <w:proofErr w:type="spellStart"/>
      <w:r w:rsidRPr="007D323A">
        <w:rPr>
          <w:szCs w:val="24"/>
          <w:lang w:val="sl-SI" w:eastAsia="en-US"/>
        </w:rPr>
        <w:t>ροορίζοντ</w:t>
      </w:r>
      <w:proofErr w:type="spellEnd"/>
      <w:r w:rsidRPr="007D323A">
        <w:rPr>
          <w:szCs w:val="24"/>
          <w:lang w:val="sl-SI" w:eastAsia="en-US"/>
        </w:rPr>
        <w:t xml:space="preserve">αι </w:t>
      </w:r>
      <w:proofErr w:type="spellStart"/>
      <w:r w:rsidRPr="007D323A">
        <w:rPr>
          <w:szCs w:val="24"/>
          <w:lang w:val="sl-SI" w:eastAsia="en-US"/>
        </w:rPr>
        <w:t>γι</w:t>
      </w:r>
      <w:proofErr w:type="spellEnd"/>
      <w:r w:rsidRPr="007D323A">
        <w:rPr>
          <w:szCs w:val="24"/>
          <w:lang w:val="sl-SI" w:eastAsia="en-US"/>
        </w:rPr>
        <w:t xml:space="preserve">α τα </w:t>
      </w:r>
      <w:proofErr w:type="spellStart"/>
      <w:r w:rsidRPr="007D323A">
        <w:rPr>
          <w:szCs w:val="24"/>
          <w:lang w:val="sl-SI" w:eastAsia="en-US"/>
        </w:rPr>
        <w:t>οχήμ</w:t>
      </w:r>
      <w:proofErr w:type="spellEnd"/>
      <w:r w:rsidRPr="007D323A">
        <w:rPr>
          <w:szCs w:val="24"/>
          <w:lang w:val="sl-SI" w:eastAsia="en-US"/>
        </w:rPr>
        <w:t>ατα α</w:t>
      </w:r>
      <w:proofErr w:type="spellStart"/>
      <w:r w:rsidRPr="007D323A">
        <w:rPr>
          <w:szCs w:val="24"/>
          <w:lang w:val="sl-SI" w:eastAsia="en-US"/>
        </w:rPr>
        <w:t>υτά</w:t>
      </w:r>
      <w:proofErr w:type="spellEnd"/>
      <w:r w:rsidRPr="007D323A">
        <w:rPr>
          <w:szCs w:val="24"/>
          <w:lang w:val="sl-SI" w:eastAsia="en-US"/>
        </w:rPr>
        <w:t xml:space="preserve">, </w:t>
      </w:r>
      <w:proofErr w:type="spellStart"/>
      <w:r w:rsidRPr="007D323A">
        <w:rPr>
          <w:szCs w:val="24"/>
          <w:lang w:val="sl-SI" w:eastAsia="en-US"/>
        </w:rPr>
        <w:t>γι</w:t>
      </w:r>
      <w:proofErr w:type="spellEnd"/>
      <w:r w:rsidRPr="007D323A">
        <w:rPr>
          <w:szCs w:val="24"/>
          <w:lang w:val="sl-SI" w:eastAsia="en-US"/>
        </w:rPr>
        <w:t xml:space="preserve">α </w:t>
      </w:r>
      <w:proofErr w:type="spellStart"/>
      <w:r w:rsidRPr="007D323A">
        <w:rPr>
          <w:szCs w:val="24"/>
          <w:lang w:val="sl-SI" w:eastAsia="en-US"/>
        </w:rPr>
        <w:t>την</w:t>
      </w:r>
      <w:proofErr w:type="spellEnd"/>
      <w:r w:rsidRPr="007D323A">
        <w:rPr>
          <w:szCs w:val="24"/>
          <w:lang w:val="sl-SI" w:eastAsia="en-US"/>
        </w:rPr>
        <w:t xml:space="preserve"> </w:t>
      </w:r>
      <w:proofErr w:type="spellStart"/>
      <w:r w:rsidRPr="007D323A">
        <w:rPr>
          <w:szCs w:val="24"/>
          <w:lang w:val="sl-SI" w:eastAsia="en-US"/>
        </w:rPr>
        <w:t>τρο</w:t>
      </w:r>
      <w:proofErr w:type="spellEnd"/>
      <w:r w:rsidRPr="007D323A">
        <w:rPr>
          <w:szCs w:val="24"/>
          <w:lang w:val="sl-SI" w:eastAsia="en-US"/>
        </w:rPr>
        <w:t xml:space="preserve">ποποίηση </w:t>
      </w:r>
      <w:proofErr w:type="spellStart"/>
      <w:r w:rsidRPr="007D323A">
        <w:rPr>
          <w:szCs w:val="24"/>
          <w:lang w:val="sl-SI" w:eastAsia="en-US"/>
        </w:rPr>
        <w:t>των</w:t>
      </w:r>
      <w:proofErr w:type="spellEnd"/>
      <w:r w:rsidRPr="007D323A">
        <w:rPr>
          <w:szCs w:val="24"/>
          <w:lang w:val="sl-SI" w:eastAsia="en-US"/>
        </w:rPr>
        <w:t xml:space="preserve"> κα</w:t>
      </w:r>
      <w:proofErr w:type="spellStart"/>
      <w:r w:rsidRPr="007D323A">
        <w:rPr>
          <w:szCs w:val="24"/>
          <w:lang w:val="sl-SI" w:eastAsia="en-US"/>
        </w:rPr>
        <w:t>νονισμών</w:t>
      </w:r>
      <w:proofErr w:type="spellEnd"/>
      <w:r w:rsidRPr="007D323A">
        <w:rPr>
          <w:szCs w:val="24"/>
          <w:lang w:val="sl-SI" w:eastAsia="en-US"/>
        </w:rPr>
        <w:t xml:space="preserve"> (ΕΚ) α</w:t>
      </w:r>
      <w:proofErr w:type="spellStart"/>
      <w:r w:rsidRPr="007D323A">
        <w:rPr>
          <w:szCs w:val="24"/>
          <w:lang w:val="sl-SI" w:eastAsia="en-US"/>
        </w:rPr>
        <w:t>ριθ</w:t>
      </w:r>
      <w:proofErr w:type="spellEnd"/>
      <w:r w:rsidRPr="007D323A">
        <w:rPr>
          <w:szCs w:val="24"/>
          <w:lang w:val="sl-SI" w:eastAsia="en-US"/>
        </w:rPr>
        <w:t>. 715/2007 και (ΕΚ) α</w:t>
      </w:r>
      <w:proofErr w:type="spellStart"/>
      <w:r w:rsidRPr="007D323A">
        <w:rPr>
          <w:szCs w:val="24"/>
          <w:lang w:val="sl-SI" w:eastAsia="en-US"/>
        </w:rPr>
        <w:t>ριθ</w:t>
      </w:r>
      <w:proofErr w:type="spellEnd"/>
      <w:r w:rsidRPr="007D323A">
        <w:rPr>
          <w:szCs w:val="24"/>
          <w:lang w:val="sl-SI" w:eastAsia="en-US"/>
        </w:rPr>
        <w:t xml:space="preserve">. 595/2009 και </w:t>
      </w:r>
      <w:proofErr w:type="spellStart"/>
      <w:r w:rsidRPr="007D323A">
        <w:rPr>
          <w:szCs w:val="24"/>
          <w:lang w:val="sl-SI" w:eastAsia="en-US"/>
        </w:rPr>
        <w:t>γι</w:t>
      </w:r>
      <w:proofErr w:type="spellEnd"/>
      <w:r w:rsidRPr="007D323A">
        <w:rPr>
          <w:szCs w:val="24"/>
          <w:lang w:val="sl-SI" w:eastAsia="en-US"/>
        </w:rPr>
        <w:t xml:space="preserve">α </w:t>
      </w:r>
      <w:proofErr w:type="spellStart"/>
      <w:r w:rsidRPr="007D323A">
        <w:rPr>
          <w:szCs w:val="24"/>
          <w:lang w:val="sl-SI" w:eastAsia="en-US"/>
        </w:rPr>
        <w:t>την</w:t>
      </w:r>
      <w:proofErr w:type="spellEnd"/>
      <w:r w:rsidRPr="007D323A">
        <w:rPr>
          <w:szCs w:val="24"/>
          <w:lang w:val="sl-SI" w:eastAsia="en-US"/>
        </w:rPr>
        <w:t xml:space="preserve"> κα</w:t>
      </w:r>
      <w:proofErr w:type="spellStart"/>
      <w:r w:rsidRPr="007D323A">
        <w:rPr>
          <w:szCs w:val="24"/>
          <w:lang w:val="sl-SI" w:eastAsia="en-US"/>
        </w:rPr>
        <w:t>τάργηση</w:t>
      </w:r>
      <w:proofErr w:type="spellEnd"/>
      <w:r w:rsidRPr="007D323A">
        <w:rPr>
          <w:szCs w:val="24"/>
          <w:lang w:val="sl-SI" w:eastAsia="en-US"/>
        </w:rPr>
        <w:t xml:space="preserve"> </w:t>
      </w:r>
      <w:proofErr w:type="spellStart"/>
      <w:r w:rsidRPr="007D323A">
        <w:rPr>
          <w:szCs w:val="24"/>
          <w:lang w:val="sl-SI" w:eastAsia="en-US"/>
        </w:rPr>
        <w:t>της</w:t>
      </w:r>
      <w:proofErr w:type="spellEnd"/>
      <w:r w:rsidRPr="007D323A">
        <w:rPr>
          <w:szCs w:val="24"/>
          <w:lang w:val="sl-SI" w:eastAsia="en-US"/>
        </w:rPr>
        <w:t xml:space="preserve"> </w:t>
      </w:r>
      <w:proofErr w:type="spellStart"/>
      <w:r w:rsidRPr="007D323A">
        <w:rPr>
          <w:szCs w:val="24"/>
          <w:lang w:val="sl-SI" w:eastAsia="en-US"/>
        </w:rPr>
        <w:t>οδηγί</w:t>
      </w:r>
      <w:proofErr w:type="spellEnd"/>
      <w:r w:rsidRPr="007D323A">
        <w:rPr>
          <w:szCs w:val="24"/>
          <w:lang w:val="sl-SI" w:eastAsia="en-US"/>
        </w:rPr>
        <w:t>ας 2007/46/ΕΚ (</w:t>
      </w:r>
      <w:r>
        <w:rPr>
          <w:szCs w:val="24"/>
          <w:lang w:val="sl-SI" w:eastAsia="en-US"/>
        </w:rPr>
        <w:t xml:space="preserve">ΕΕ L 151 </w:t>
      </w:r>
      <w:proofErr w:type="spellStart"/>
      <w:r>
        <w:rPr>
          <w:szCs w:val="24"/>
          <w:lang w:val="sl-SI" w:eastAsia="en-US"/>
        </w:rPr>
        <w:t>της</w:t>
      </w:r>
      <w:proofErr w:type="spellEnd"/>
      <w:r>
        <w:rPr>
          <w:szCs w:val="24"/>
          <w:lang w:val="sl-SI" w:eastAsia="en-US"/>
        </w:rPr>
        <w:t xml:space="preserve"> 14.6.2018, σ. 1).</w:t>
      </w:r>
    </w:p>
    <w:p w:rsidR="00E94A8E" w:rsidRPr="00E94A8E" w:rsidRDefault="00E94A8E" w:rsidP="00065342">
      <w:pPr>
        <w:tabs>
          <w:tab w:val="left" w:pos="851"/>
          <w:tab w:val="left" w:pos="1418"/>
          <w:tab w:val="left" w:pos="1985"/>
          <w:tab w:val="left" w:pos="2552"/>
          <w:tab w:val="left" w:pos="3119"/>
        </w:tabs>
        <w:spacing w:before="120" w:after="120"/>
        <w:ind w:left="1982" w:hanging="566"/>
        <w:rPr>
          <w:szCs w:val="24"/>
          <w:lang w:eastAsia="en-US"/>
        </w:rPr>
      </w:pPr>
      <w:r w:rsidRPr="00E94A8E">
        <w:rPr>
          <w:szCs w:val="24"/>
          <w:lang w:eastAsia="en-US"/>
        </w:rPr>
        <w:t xml:space="preserve">** </w:t>
      </w:r>
      <w:r w:rsidR="00065342">
        <w:rPr>
          <w:szCs w:val="24"/>
          <w:lang w:eastAsia="en-US"/>
        </w:rPr>
        <w:tab/>
      </w:r>
      <w:r w:rsidRPr="00E94A8E">
        <w:rPr>
          <w:szCs w:val="24"/>
          <w:lang w:eastAsia="en-US"/>
        </w:rPr>
        <w:t xml:space="preserve">Κανονισμός (ΕΕ) 2019/2144 του Ευρωπαϊκού Κοινοβουλίου και του Συμβουλίου, της 27ης Νοεμβρίου 2019, για τις απαιτήσεις έγκρισης τύπου των μηχανοκίνητων οχημάτων και των </w:t>
      </w:r>
      <w:proofErr w:type="spellStart"/>
      <w:r w:rsidRPr="00E94A8E">
        <w:rPr>
          <w:szCs w:val="24"/>
          <w:lang w:eastAsia="en-US"/>
        </w:rPr>
        <w:t>ρυμουλκουμένων</w:t>
      </w:r>
      <w:proofErr w:type="spellEnd"/>
      <w:r w:rsidRPr="00E94A8E">
        <w:rPr>
          <w:szCs w:val="24"/>
          <w:lang w:eastAsia="en-US"/>
        </w:rPr>
        <w:t xml:space="preserve"> τους και των συστημάτων, κατασκευαστικών στοιχείων και χωριστών τεχνικών μονάδων που προορίζονται για τα οχήματα αυτά όσον αφορά τη γενική τους ασφάλεια και την προστασία των επιβατών των οχημάτων και του ευάλωτου χρήστη της οδού, για την τροποποίηση του κανονισμού (ΕΕ) 2018/858 του Ευρωπαϊκού Κοινοβουλίου και του Συμβουλίου και την κατάργηση των κανονισμών (ΕΚ) αριθ. 78/2009, (ΕΚ) αριθ. 79/2009 και (ΕΚ) αριθ. 661/2009 του Ευρωπαϊκού Κοινοβουλίου και του Συμβουλίου και των κανονισμών (ΕΚ) αριθ. 631/2009, (ΕΕ) αριθ. 406/2010, (ΕΕ) αριθ. 672/2010, (ΕΕ) αριθ. 1003/2010, (ΕΕ) αριθ. 1005/2010, (ΕΕ) αριθ. 1008/2010, (ΕΕ) αριθ. 1009/2010, (</w:t>
      </w:r>
      <w:r w:rsidRPr="00E94A8E">
        <w:rPr>
          <w:szCs w:val="24"/>
          <w:lang w:val="en-GB" w:eastAsia="en-US"/>
        </w:rPr>
        <w:t>E</w:t>
      </w:r>
      <w:r w:rsidRPr="00E94A8E">
        <w:rPr>
          <w:szCs w:val="24"/>
          <w:lang w:eastAsia="en-US"/>
        </w:rPr>
        <w:t>Ε) αριθ. 19/2011, (</w:t>
      </w:r>
      <w:r w:rsidRPr="00E94A8E">
        <w:rPr>
          <w:szCs w:val="24"/>
          <w:lang w:val="en-GB" w:eastAsia="en-US"/>
        </w:rPr>
        <w:t>E</w:t>
      </w:r>
      <w:r w:rsidRPr="00E94A8E">
        <w:rPr>
          <w:szCs w:val="24"/>
          <w:lang w:eastAsia="en-US"/>
        </w:rPr>
        <w:t>Ε) αριθ. 109/2011, (</w:t>
      </w:r>
      <w:r w:rsidRPr="00E94A8E">
        <w:rPr>
          <w:szCs w:val="24"/>
          <w:lang w:val="en-GB" w:eastAsia="en-US"/>
        </w:rPr>
        <w:t>E</w:t>
      </w:r>
      <w:r w:rsidRPr="00E94A8E">
        <w:rPr>
          <w:szCs w:val="24"/>
          <w:lang w:eastAsia="en-US"/>
        </w:rPr>
        <w:t>Ε) αριθ. 458/2011, (</w:t>
      </w:r>
      <w:r w:rsidRPr="00E94A8E">
        <w:rPr>
          <w:szCs w:val="24"/>
          <w:lang w:val="en-GB" w:eastAsia="en-US"/>
        </w:rPr>
        <w:t>E</w:t>
      </w:r>
      <w:r w:rsidRPr="00E94A8E">
        <w:rPr>
          <w:szCs w:val="24"/>
          <w:lang w:eastAsia="en-US"/>
        </w:rPr>
        <w:t>Ε) αριθ. 65/2012, (</w:t>
      </w:r>
      <w:r w:rsidRPr="00E94A8E">
        <w:rPr>
          <w:szCs w:val="24"/>
          <w:lang w:val="en-GB" w:eastAsia="en-US"/>
        </w:rPr>
        <w:t>E</w:t>
      </w:r>
      <w:r w:rsidRPr="00E94A8E">
        <w:rPr>
          <w:szCs w:val="24"/>
          <w:lang w:eastAsia="en-US"/>
        </w:rPr>
        <w:t>Ε) αριθ. 130/2012, (</w:t>
      </w:r>
      <w:r w:rsidRPr="00E94A8E">
        <w:rPr>
          <w:szCs w:val="24"/>
          <w:lang w:val="en-GB" w:eastAsia="en-US"/>
        </w:rPr>
        <w:t>E</w:t>
      </w:r>
      <w:r w:rsidRPr="00E94A8E">
        <w:rPr>
          <w:szCs w:val="24"/>
          <w:lang w:eastAsia="en-US"/>
        </w:rPr>
        <w:t>Ε) αριθ. 347/2012, (</w:t>
      </w:r>
      <w:r w:rsidRPr="00E94A8E">
        <w:rPr>
          <w:szCs w:val="24"/>
          <w:lang w:val="en-GB" w:eastAsia="en-US"/>
        </w:rPr>
        <w:t>E</w:t>
      </w:r>
      <w:r w:rsidRPr="00E94A8E">
        <w:rPr>
          <w:szCs w:val="24"/>
          <w:lang w:eastAsia="en-US"/>
        </w:rPr>
        <w:t>Ε) αριθ. 351/2012, (</w:t>
      </w:r>
      <w:r w:rsidRPr="00E94A8E">
        <w:rPr>
          <w:szCs w:val="24"/>
          <w:lang w:val="en-GB" w:eastAsia="en-US"/>
        </w:rPr>
        <w:t>E</w:t>
      </w:r>
      <w:r w:rsidRPr="00E94A8E">
        <w:rPr>
          <w:szCs w:val="24"/>
          <w:lang w:eastAsia="en-US"/>
        </w:rPr>
        <w:t>Ε) αριθ. 1230/2012 και (</w:t>
      </w:r>
      <w:r w:rsidRPr="00E94A8E">
        <w:rPr>
          <w:szCs w:val="24"/>
          <w:lang w:val="en-GB" w:eastAsia="en-US"/>
        </w:rPr>
        <w:t>E</w:t>
      </w:r>
      <w:r w:rsidRPr="00E94A8E">
        <w:rPr>
          <w:szCs w:val="24"/>
          <w:lang w:eastAsia="en-US"/>
        </w:rPr>
        <w:t xml:space="preserve">Ε) 2015/166 της Επιτροπής (ΕΕ </w:t>
      </w:r>
      <w:r w:rsidRPr="00E94A8E">
        <w:rPr>
          <w:szCs w:val="24"/>
          <w:lang w:val="en-GB" w:eastAsia="en-US"/>
        </w:rPr>
        <w:t>L</w:t>
      </w:r>
      <w:r w:rsidRPr="00E94A8E">
        <w:rPr>
          <w:szCs w:val="24"/>
          <w:lang w:eastAsia="en-US"/>
        </w:rPr>
        <w:t xml:space="preserve"> 325 της 16.12.2019, σ. 1).»</w:t>
      </w:r>
      <w:r w:rsidR="00065342">
        <w:rPr>
          <w:szCs w:val="24"/>
          <w:lang w:eastAsia="en-US"/>
        </w:rPr>
        <w:t>.</w:t>
      </w:r>
    </w:p>
    <w:p w:rsidR="00BF221A" w:rsidRDefault="00BF221A">
      <w:pPr>
        <w:widowControl/>
        <w:rPr>
          <w:szCs w:val="24"/>
          <w:lang w:eastAsia="en-US"/>
        </w:rPr>
      </w:pPr>
      <w:r>
        <w:rPr>
          <w:szCs w:val="24"/>
          <w:lang w:eastAsia="en-US"/>
        </w:rPr>
        <w:br w:type="page"/>
      </w:r>
    </w:p>
    <w:p w:rsidR="00E94A8E" w:rsidRPr="00E94A8E" w:rsidRDefault="00065342" w:rsidP="00E94A8E">
      <w:pPr>
        <w:tabs>
          <w:tab w:val="left" w:pos="851"/>
          <w:tab w:val="left" w:pos="1418"/>
          <w:tab w:val="left" w:pos="1985"/>
          <w:tab w:val="left" w:pos="2552"/>
          <w:tab w:val="left" w:pos="3119"/>
        </w:tabs>
        <w:spacing w:before="120" w:after="120" w:line="360" w:lineRule="auto"/>
        <w:ind w:left="850" w:hanging="850"/>
        <w:rPr>
          <w:szCs w:val="24"/>
          <w:lang w:eastAsia="en-US"/>
        </w:rPr>
      </w:pPr>
      <w:r>
        <w:rPr>
          <w:szCs w:val="24"/>
          <w:lang w:eastAsia="en-US"/>
        </w:rPr>
        <w:lastRenderedPageBreak/>
        <w:t>2)</w:t>
      </w:r>
      <w:r>
        <w:rPr>
          <w:szCs w:val="24"/>
          <w:lang w:eastAsia="en-US"/>
        </w:rPr>
        <w:tab/>
        <w:t>Τ</w:t>
      </w:r>
      <w:r w:rsidR="00E94A8E" w:rsidRPr="00E94A8E">
        <w:rPr>
          <w:szCs w:val="24"/>
          <w:lang w:eastAsia="en-US"/>
        </w:rPr>
        <w:t>ο άρθρο 2 τροποποιείται ως εξής:</w:t>
      </w:r>
    </w:p>
    <w:p w:rsidR="00E94A8E" w:rsidRPr="00E94A8E" w:rsidRDefault="00E94A8E" w:rsidP="00E94A8E">
      <w:pPr>
        <w:tabs>
          <w:tab w:val="left" w:pos="851"/>
          <w:tab w:val="left" w:pos="1418"/>
          <w:tab w:val="left" w:pos="1985"/>
          <w:tab w:val="left" w:pos="2552"/>
          <w:tab w:val="left" w:pos="3119"/>
        </w:tabs>
        <w:spacing w:before="120" w:after="120" w:line="360" w:lineRule="auto"/>
        <w:ind w:left="1416" w:hanging="566"/>
        <w:rPr>
          <w:szCs w:val="24"/>
          <w:lang w:eastAsia="en-US"/>
        </w:rPr>
      </w:pPr>
      <w:r w:rsidRPr="00E94A8E">
        <w:rPr>
          <w:szCs w:val="24"/>
          <w:lang w:eastAsia="en-US"/>
        </w:rPr>
        <w:t>α)</w:t>
      </w:r>
      <w:r w:rsidRPr="00E94A8E">
        <w:rPr>
          <w:szCs w:val="24"/>
          <w:lang w:eastAsia="en-US"/>
        </w:rPr>
        <w:tab/>
        <w:t>στη δεύτερη περίπτωση, ο ορισμός του «</w:t>
      </w:r>
      <w:proofErr w:type="spellStart"/>
      <w:r w:rsidRPr="00E94A8E">
        <w:rPr>
          <w:szCs w:val="24"/>
          <w:lang w:eastAsia="en-US"/>
        </w:rPr>
        <w:t>ρυμουλκούμενου</w:t>
      </w:r>
      <w:proofErr w:type="spellEnd"/>
      <w:r w:rsidRPr="00E94A8E">
        <w:rPr>
          <w:szCs w:val="24"/>
          <w:lang w:eastAsia="en-US"/>
        </w:rPr>
        <w:t>» αντικαθίσταται από το ακόλουθο κείμενο:</w:t>
      </w:r>
    </w:p>
    <w:p w:rsidR="00E94A8E" w:rsidRPr="00E94A8E" w:rsidRDefault="00E94A8E" w:rsidP="00E94A8E">
      <w:pPr>
        <w:tabs>
          <w:tab w:val="left" w:pos="851"/>
          <w:tab w:val="left" w:pos="1418"/>
          <w:tab w:val="left" w:pos="1985"/>
          <w:tab w:val="left" w:pos="2552"/>
          <w:tab w:val="left" w:pos="3119"/>
        </w:tabs>
        <w:spacing w:before="120" w:after="120" w:line="360" w:lineRule="auto"/>
        <w:ind w:left="1982" w:hanging="566"/>
        <w:rPr>
          <w:szCs w:val="24"/>
          <w:lang w:eastAsia="en-US"/>
        </w:rPr>
      </w:pPr>
      <w:r w:rsidRPr="00E94A8E">
        <w:rPr>
          <w:szCs w:val="24"/>
          <w:lang w:eastAsia="en-US"/>
        </w:rPr>
        <w:t>«—</w:t>
      </w:r>
      <w:r w:rsidRPr="00E94A8E">
        <w:rPr>
          <w:szCs w:val="24"/>
          <w:lang w:eastAsia="en-US"/>
        </w:rPr>
        <w:tab/>
        <w:t xml:space="preserve"> </w:t>
      </w:r>
      <w:r w:rsidR="00041197">
        <w:rPr>
          <w:szCs w:val="24"/>
          <w:lang w:eastAsia="en-US"/>
        </w:rPr>
        <w:t>‘</w:t>
      </w:r>
      <w:proofErr w:type="spellStart"/>
      <w:r w:rsidRPr="00E94A8E">
        <w:rPr>
          <w:szCs w:val="24"/>
          <w:lang w:eastAsia="en-US"/>
        </w:rPr>
        <w:t>ρυμουλκούμενο</w:t>
      </w:r>
      <w:proofErr w:type="spellEnd"/>
      <w:r w:rsidR="00041197">
        <w:rPr>
          <w:szCs w:val="24"/>
          <w:lang w:eastAsia="en-US"/>
        </w:rPr>
        <w:t>’</w:t>
      </w:r>
      <w:r w:rsidRPr="00E94A8E">
        <w:rPr>
          <w:szCs w:val="24"/>
          <w:lang w:eastAsia="en-US"/>
        </w:rPr>
        <w:t>: όχημα όπως ορίζεται στο άρθρο 3 σημείο 17) του κανονισμού (ΕΕ) 2018/858,»·</w:t>
      </w:r>
    </w:p>
    <w:p w:rsidR="00E94A8E" w:rsidRPr="00E94A8E" w:rsidRDefault="00E94A8E" w:rsidP="00E94A8E">
      <w:pPr>
        <w:tabs>
          <w:tab w:val="left" w:pos="851"/>
          <w:tab w:val="left" w:pos="1418"/>
          <w:tab w:val="left" w:pos="1985"/>
          <w:tab w:val="left" w:pos="2552"/>
          <w:tab w:val="left" w:pos="3119"/>
        </w:tabs>
        <w:spacing w:before="120" w:after="120" w:line="360" w:lineRule="auto"/>
        <w:ind w:left="1416" w:hanging="566"/>
        <w:rPr>
          <w:szCs w:val="24"/>
          <w:lang w:eastAsia="en-US"/>
        </w:rPr>
      </w:pPr>
      <w:r w:rsidRPr="00E94A8E">
        <w:rPr>
          <w:szCs w:val="24"/>
          <w:lang w:eastAsia="en-US"/>
        </w:rPr>
        <w:t>β)</w:t>
      </w:r>
      <w:r w:rsidRPr="00E94A8E">
        <w:rPr>
          <w:szCs w:val="24"/>
          <w:lang w:eastAsia="en-US"/>
        </w:rPr>
        <w:tab/>
        <w:t>στην τρίτη περίπτωση, ο ορισμός του «</w:t>
      </w:r>
      <w:proofErr w:type="spellStart"/>
      <w:r w:rsidRPr="00E94A8E">
        <w:rPr>
          <w:szCs w:val="24"/>
          <w:lang w:eastAsia="en-US"/>
        </w:rPr>
        <w:t>ημιρυμουλκούμενου</w:t>
      </w:r>
      <w:proofErr w:type="spellEnd"/>
      <w:r w:rsidRPr="00E94A8E">
        <w:rPr>
          <w:szCs w:val="24"/>
          <w:lang w:eastAsia="en-US"/>
        </w:rPr>
        <w:t>» αντικαθίσταται από το ακόλουθο κείμενο:</w:t>
      </w:r>
    </w:p>
    <w:p w:rsidR="00E94A8E" w:rsidRPr="00E94A8E" w:rsidRDefault="00065342" w:rsidP="00E94A8E">
      <w:pPr>
        <w:tabs>
          <w:tab w:val="left" w:pos="851"/>
          <w:tab w:val="left" w:pos="1418"/>
          <w:tab w:val="left" w:pos="1985"/>
          <w:tab w:val="left" w:pos="2552"/>
          <w:tab w:val="left" w:pos="3119"/>
        </w:tabs>
        <w:spacing w:before="120" w:after="120" w:line="360" w:lineRule="auto"/>
        <w:ind w:left="1982" w:hanging="566"/>
        <w:rPr>
          <w:szCs w:val="24"/>
          <w:lang w:eastAsia="en-US"/>
        </w:rPr>
      </w:pPr>
      <w:r>
        <w:rPr>
          <w:szCs w:val="24"/>
          <w:lang w:eastAsia="en-US"/>
        </w:rPr>
        <w:t>«—</w:t>
      </w:r>
      <w:r>
        <w:rPr>
          <w:szCs w:val="24"/>
          <w:lang w:eastAsia="en-US"/>
        </w:rPr>
        <w:tab/>
        <w:t xml:space="preserve"> </w:t>
      </w:r>
      <w:r w:rsidR="00041197">
        <w:rPr>
          <w:szCs w:val="24"/>
          <w:lang w:eastAsia="en-US"/>
        </w:rPr>
        <w:t>‘</w:t>
      </w:r>
      <w:proofErr w:type="spellStart"/>
      <w:r w:rsidR="00E94A8E" w:rsidRPr="00E94A8E">
        <w:rPr>
          <w:szCs w:val="24"/>
          <w:lang w:eastAsia="en-US"/>
        </w:rPr>
        <w:t>ημιρυ</w:t>
      </w:r>
      <w:r>
        <w:rPr>
          <w:szCs w:val="24"/>
          <w:lang w:eastAsia="en-US"/>
        </w:rPr>
        <w:t>μουλκούμενο</w:t>
      </w:r>
      <w:proofErr w:type="spellEnd"/>
      <w:r w:rsidR="00041197">
        <w:rPr>
          <w:szCs w:val="24"/>
          <w:lang w:eastAsia="en-US"/>
        </w:rPr>
        <w:t>’</w:t>
      </w:r>
      <w:r w:rsidR="00E94A8E" w:rsidRPr="00E94A8E">
        <w:rPr>
          <w:szCs w:val="24"/>
          <w:lang w:eastAsia="en-US"/>
        </w:rPr>
        <w:t>: όχημα όπως ορίζεται στο άρθρο 3 σημείο 33) του κανονισμού (ΕΕ) 2018/858,»·</w:t>
      </w:r>
    </w:p>
    <w:p w:rsidR="00E94A8E" w:rsidRPr="00E94A8E" w:rsidRDefault="00E94A8E" w:rsidP="00E94A8E">
      <w:pPr>
        <w:tabs>
          <w:tab w:val="left" w:pos="851"/>
          <w:tab w:val="left" w:pos="1418"/>
          <w:tab w:val="left" w:pos="1985"/>
          <w:tab w:val="left" w:pos="2552"/>
          <w:tab w:val="left" w:pos="3119"/>
        </w:tabs>
        <w:spacing w:before="120" w:after="120" w:line="360" w:lineRule="auto"/>
        <w:ind w:left="1416" w:hanging="566"/>
        <w:rPr>
          <w:szCs w:val="24"/>
          <w:lang w:eastAsia="en-US"/>
        </w:rPr>
      </w:pPr>
      <w:r w:rsidRPr="00E94A8E">
        <w:rPr>
          <w:szCs w:val="24"/>
          <w:lang w:eastAsia="en-US"/>
        </w:rPr>
        <w:t>γ)</w:t>
      </w:r>
      <w:r w:rsidRPr="00E94A8E">
        <w:rPr>
          <w:szCs w:val="24"/>
          <w:lang w:eastAsia="en-US"/>
        </w:rPr>
        <w:tab/>
        <w:t>προστίθεται ο ακόλουθος ορισμός μετά τον ορισμό του «συνδυασμού οχημάτων»:</w:t>
      </w:r>
    </w:p>
    <w:p w:rsidR="00E94A8E" w:rsidRPr="00E94A8E" w:rsidRDefault="00E94A8E" w:rsidP="00E94A8E">
      <w:pPr>
        <w:tabs>
          <w:tab w:val="left" w:pos="851"/>
          <w:tab w:val="left" w:pos="1418"/>
          <w:tab w:val="left" w:pos="1985"/>
          <w:tab w:val="left" w:pos="2552"/>
          <w:tab w:val="left" w:pos="3119"/>
        </w:tabs>
        <w:spacing w:before="120" w:after="120" w:line="360" w:lineRule="auto"/>
        <w:ind w:left="1982" w:hanging="566"/>
        <w:rPr>
          <w:szCs w:val="24"/>
          <w:lang w:eastAsia="en-US"/>
        </w:rPr>
      </w:pPr>
      <w:r w:rsidRPr="00E94A8E">
        <w:rPr>
          <w:szCs w:val="24"/>
          <w:lang w:eastAsia="en-US"/>
        </w:rPr>
        <w:t>«—</w:t>
      </w:r>
      <w:r w:rsidRPr="00E94A8E">
        <w:rPr>
          <w:szCs w:val="24"/>
          <w:lang w:eastAsia="en-US"/>
        </w:rPr>
        <w:tab/>
        <w:t xml:space="preserve"> </w:t>
      </w:r>
      <w:r w:rsidR="00041197">
        <w:rPr>
          <w:szCs w:val="24"/>
          <w:lang w:eastAsia="en-US"/>
        </w:rPr>
        <w:t>‘</w:t>
      </w:r>
      <w:r w:rsidRPr="00E94A8E">
        <w:rPr>
          <w:szCs w:val="24"/>
          <w:lang w:eastAsia="en-US"/>
        </w:rPr>
        <w:t>ευρωπαϊκό αρθρωτό σύστημα</w:t>
      </w:r>
      <w:r w:rsidR="00041197">
        <w:rPr>
          <w:szCs w:val="24"/>
          <w:lang w:eastAsia="en-US"/>
        </w:rPr>
        <w:t>’</w:t>
      </w:r>
      <w:r w:rsidRPr="00E94A8E">
        <w:rPr>
          <w:szCs w:val="24"/>
          <w:lang w:eastAsia="en-US"/>
        </w:rPr>
        <w:t xml:space="preserve">: μηχανοκίνητο όχημα ή συνδυασμός οχημάτων συνδεδεμένος με ένα ή περισσότερα </w:t>
      </w:r>
      <w:proofErr w:type="spellStart"/>
      <w:r w:rsidRPr="00E94A8E">
        <w:rPr>
          <w:szCs w:val="24"/>
          <w:lang w:eastAsia="en-US"/>
        </w:rPr>
        <w:t>ρυμουλκούμενα</w:t>
      </w:r>
      <w:proofErr w:type="spellEnd"/>
      <w:r w:rsidRPr="00E94A8E">
        <w:rPr>
          <w:szCs w:val="24"/>
          <w:lang w:eastAsia="en-US"/>
        </w:rPr>
        <w:t xml:space="preserve"> ή </w:t>
      </w:r>
      <w:proofErr w:type="spellStart"/>
      <w:r w:rsidRPr="00E94A8E">
        <w:rPr>
          <w:szCs w:val="24"/>
          <w:lang w:eastAsia="en-US"/>
        </w:rPr>
        <w:t>ημιρυμουλκούμενα</w:t>
      </w:r>
      <w:proofErr w:type="spellEnd"/>
      <w:r w:rsidRPr="00E94A8E">
        <w:rPr>
          <w:szCs w:val="24"/>
          <w:lang w:eastAsia="en-US"/>
        </w:rPr>
        <w:t xml:space="preserve">, όπου ο συνολικός συνδυασμός υπερβαίνει το μέγιστο επιτρεπόμενο μήκος και μπορεί να υπερβαίνει τα μέγιστα επιτρεπόμενα βάρη που ορίζονται στο παράρτημα </w:t>
      </w:r>
      <w:r w:rsidRPr="00E94A8E">
        <w:rPr>
          <w:szCs w:val="24"/>
          <w:lang w:val="en-GB" w:eastAsia="en-US"/>
        </w:rPr>
        <w:t>I</w:t>
      </w:r>
      <w:r w:rsidRPr="00E94A8E">
        <w:rPr>
          <w:szCs w:val="24"/>
          <w:lang w:eastAsia="en-US"/>
        </w:rPr>
        <w:t xml:space="preserve"> και όπου το μεμονωμένο μηχανοκίνητο όχημα, το ή τα </w:t>
      </w:r>
      <w:proofErr w:type="spellStart"/>
      <w:r w:rsidRPr="00E94A8E">
        <w:rPr>
          <w:szCs w:val="24"/>
          <w:lang w:eastAsia="en-US"/>
        </w:rPr>
        <w:t>ρυμουλκούμενα</w:t>
      </w:r>
      <w:proofErr w:type="spellEnd"/>
      <w:r w:rsidRPr="00E94A8E">
        <w:rPr>
          <w:szCs w:val="24"/>
          <w:lang w:eastAsia="en-US"/>
        </w:rPr>
        <w:t xml:space="preserve"> και το ή τα </w:t>
      </w:r>
      <w:proofErr w:type="spellStart"/>
      <w:r w:rsidRPr="00E94A8E">
        <w:rPr>
          <w:szCs w:val="24"/>
          <w:lang w:eastAsia="en-US"/>
        </w:rPr>
        <w:t>ημιρυμουλκούμενα</w:t>
      </w:r>
      <w:proofErr w:type="spellEnd"/>
      <w:r w:rsidRPr="00E94A8E">
        <w:rPr>
          <w:szCs w:val="24"/>
          <w:lang w:eastAsia="en-US"/>
        </w:rPr>
        <w:t xml:space="preserve"> δεν υπερβαίνουν τα βάρη ή τις διαστάσεις που καθορίζονται στο παράρτημα </w:t>
      </w:r>
      <w:r w:rsidRPr="00E94A8E">
        <w:rPr>
          <w:szCs w:val="24"/>
          <w:lang w:val="en-GB" w:eastAsia="en-US"/>
        </w:rPr>
        <w:t>I</w:t>
      </w:r>
      <w:r w:rsidR="00041197">
        <w:rPr>
          <w:szCs w:val="24"/>
          <w:lang w:eastAsia="en-US"/>
        </w:rPr>
        <w:t>,»·</w:t>
      </w:r>
    </w:p>
    <w:p w:rsidR="00BF221A" w:rsidRDefault="00BF221A">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1416" w:hanging="566"/>
        <w:rPr>
          <w:szCs w:val="24"/>
          <w:lang w:eastAsia="en-US"/>
        </w:rPr>
      </w:pPr>
      <w:r w:rsidRPr="00E94A8E">
        <w:rPr>
          <w:szCs w:val="24"/>
          <w:lang w:eastAsia="en-US"/>
        </w:rPr>
        <w:lastRenderedPageBreak/>
        <w:t>δ)</w:t>
      </w:r>
      <w:r w:rsidRPr="00E94A8E">
        <w:rPr>
          <w:szCs w:val="24"/>
          <w:lang w:eastAsia="en-US"/>
        </w:rPr>
        <w:tab/>
        <w:t>προστίθεται ο ακόλουθος ορισμός μετά τον ορισμό του «οχήματος με κλιματισμό»:</w:t>
      </w:r>
    </w:p>
    <w:p w:rsidR="00E94A8E" w:rsidRPr="00E94A8E" w:rsidRDefault="00E94A8E" w:rsidP="00E94A8E">
      <w:pPr>
        <w:tabs>
          <w:tab w:val="left" w:pos="851"/>
          <w:tab w:val="left" w:pos="1418"/>
          <w:tab w:val="left" w:pos="1985"/>
          <w:tab w:val="left" w:pos="2552"/>
          <w:tab w:val="left" w:pos="3119"/>
        </w:tabs>
        <w:spacing w:before="120" w:after="120" w:line="360" w:lineRule="auto"/>
        <w:ind w:left="1982" w:hanging="566"/>
        <w:rPr>
          <w:szCs w:val="24"/>
          <w:lang w:eastAsia="en-US"/>
        </w:rPr>
      </w:pPr>
      <w:r w:rsidRPr="00E94A8E">
        <w:rPr>
          <w:szCs w:val="24"/>
          <w:lang w:eastAsia="en-US"/>
        </w:rPr>
        <w:t>«—</w:t>
      </w:r>
      <w:r w:rsidRPr="00E94A8E">
        <w:rPr>
          <w:szCs w:val="24"/>
          <w:lang w:eastAsia="en-US"/>
        </w:rPr>
        <w:tab/>
        <w:t xml:space="preserve"> </w:t>
      </w:r>
      <w:r w:rsidR="00041197">
        <w:rPr>
          <w:szCs w:val="24"/>
          <w:lang w:eastAsia="en-US"/>
        </w:rPr>
        <w:t>‘</w:t>
      </w:r>
      <w:r w:rsidRPr="00E94A8E">
        <w:rPr>
          <w:szCs w:val="24"/>
          <w:lang w:eastAsia="en-US"/>
        </w:rPr>
        <w:t>όχημα μεταφοράς οχημάτων</w:t>
      </w:r>
      <w:r w:rsidR="00041197">
        <w:rPr>
          <w:szCs w:val="24"/>
          <w:lang w:eastAsia="en-US"/>
        </w:rPr>
        <w:t>’</w:t>
      </w:r>
      <w:r w:rsidRPr="00E94A8E">
        <w:rPr>
          <w:szCs w:val="24"/>
          <w:lang w:eastAsia="en-US"/>
        </w:rPr>
        <w:t>: συνδυασμός οχημάτων κατασκευασμένος ή μόνιμα προσαρμοσμένος για τη μεταφορά άλλ</w:t>
      </w:r>
      <w:r w:rsidR="00041197">
        <w:rPr>
          <w:szCs w:val="24"/>
          <w:lang w:eastAsia="en-US"/>
        </w:rPr>
        <w:t>ου οχήματος ή άλλων οχημάτων,»·</w:t>
      </w:r>
    </w:p>
    <w:p w:rsidR="00E94A8E" w:rsidRPr="00E94A8E" w:rsidRDefault="00E94A8E" w:rsidP="00E94A8E">
      <w:pPr>
        <w:tabs>
          <w:tab w:val="left" w:pos="851"/>
          <w:tab w:val="left" w:pos="1418"/>
          <w:tab w:val="left" w:pos="1985"/>
          <w:tab w:val="left" w:pos="2552"/>
          <w:tab w:val="left" w:pos="3119"/>
        </w:tabs>
        <w:spacing w:before="120" w:after="120" w:line="360" w:lineRule="auto"/>
        <w:ind w:left="1416" w:hanging="566"/>
        <w:rPr>
          <w:szCs w:val="24"/>
          <w:lang w:eastAsia="en-US"/>
        </w:rPr>
      </w:pPr>
      <w:r w:rsidRPr="00E94A8E">
        <w:rPr>
          <w:szCs w:val="24"/>
          <w:lang w:eastAsia="en-US"/>
        </w:rPr>
        <w:t>ε)</w:t>
      </w:r>
      <w:r w:rsidRPr="00E94A8E">
        <w:rPr>
          <w:szCs w:val="24"/>
          <w:lang w:eastAsia="en-US"/>
        </w:rPr>
        <w:tab/>
        <w:t>στη δέκατη τέταρτη περίπτωση, ο ορισμός του «οχήματος με εναλλακτικά καύσιμα» αντικαθίσταται από το ακόλουθο κείμενο:</w:t>
      </w:r>
    </w:p>
    <w:p w:rsidR="00E94A8E" w:rsidRPr="00041197" w:rsidRDefault="00065342" w:rsidP="00E94A8E">
      <w:pPr>
        <w:tabs>
          <w:tab w:val="left" w:pos="851"/>
          <w:tab w:val="left" w:pos="1418"/>
          <w:tab w:val="left" w:pos="1985"/>
          <w:tab w:val="left" w:pos="2552"/>
          <w:tab w:val="left" w:pos="3119"/>
        </w:tabs>
        <w:spacing w:before="120" w:after="120" w:line="360" w:lineRule="auto"/>
        <w:ind w:left="1982" w:hanging="566"/>
        <w:rPr>
          <w:b/>
          <w:szCs w:val="24"/>
          <w:lang w:eastAsia="en-US"/>
        </w:rPr>
      </w:pPr>
      <w:r>
        <w:rPr>
          <w:szCs w:val="24"/>
          <w:lang w:eastAsia="en-US"/>
        </w:rPr>
        <w:t>«—</w:t>
      </w:r>
      <w:r>
        <w:rPr>
          <w:szCs w:val="24"/>
          <w:lang w:eastAsia="en-US"/>
        </w:rPr>
        <w:tab/>
        <w:t xml:space="preserve"> </w:t>
      </w:r>
      <w:r w:rsidR="00041197">
        <w:rPr>
          <w:szCs w:val="24"/>
          <w:lang w:eastAsia="en-US"/>
        </w:rPr>
        <w:t>‘</w:t>
      </w:r>
      <w:r w:rsidR="00E94A8E" w:rsidRPr="00E94A8E">
        <w:rPr>
          <w:szCs w:val="24"/>
          <w:lang w:eastAsia="en-US"/>
        </w:rPr>
        <w:t>όχημα με εναλλακτικά καύσιμα</w:t>
      </w:r>
      <w:r w:rsidR="00041197">
        <w:rPr>
          <w:szCs w:val="24"/>
          <w:lang w:eastAsia="en-US"/>
        </w:rPr>
        <w:t>’</w:t>
      </w:r>
      <w:r w:rsidR="00E94A8E" w:rsidRPr="00E94A8E">
        <w:rPr>
          <w:szCs w:val="24"/>
          <w:lang w:eastAsia="en-US"/>
        </w:rPr>
        <w:t>: μηχανοκίνητο όχημα που τροφοδοτείται εξ ολοκλήρου</w:t>
      </w:r>
      <w:r w:rsidR="00E94A8E" w:rsidRPr="00E94A8E">
        <w:rPr>
          <w:b/>
          <w:i/>
          <w:szCs w:val="24"/>
          <w:lang w:eastAsia="en-US"/>
        </w:rPr>
        <w:t xml:space="preserve"> ή εν μέρει</w:t>
      </w:r>
      <w:r w:rsidR="00E94A8E" w:rsidRPr="00E94A8E">
        <w:rPr>
          <w:szCs w:val="24"/>
          <w:lang w:eastAsia="en-US"/>
        </w:rPr>
        <w:t xml:space="preserve"> από εναλλακτικό καύσιμο και το οποίο έχει εγκριθεί στο πλαίσιο του κανονισμού (ΕΕ) 2018/858,»</w:t>
      </w:r>
      <w:r w:rsidR="00E94A8E" w:rsidRPr="00E94A8E">
        <w:rPr>
          <w:b/>
          <w:i/>
          <w:szCs w:val="24"/>
          <w:lang w:eastAsia="en-US"/>
        </w:rPr>
        <w:t>·</w:t>
      </w:r>
      <w:r w:rsidR="00041197">
        <w:rPr>
          <w:b/>
          <w:szCs w:val="24"/>
          <w:lang w:eastAsia="en-US"/>
        </w:rPr>
        <w:t xml:space="preserve"> [Τροπολογία 23]</w:t>
      </w:r>
    </w:p>
    <w:p w:rsidR="00E94A8E" w:rsidRPr="00E94A8E" w:rsidRDefault="00E94A8E" w:rsidP="00E94A8E">
      <w:pPr>
        <w:tabs>
          <w:tab w:val="left" w:pos="851"/>
          <w:tab w:val="left" w:pos="1418"/>
          <w:tab w:val="left" w:pos="1985"/>
          <w:tab w:val="left" w:pos="2552"/>
          <w:tab w:val="left" w:pos="3119"/>
        </w:tabs>
        <w:spacing w:before="120" w:after="120" w:line="360" w:lineRule="auto"/>
        <w:ind w:left="1416" w:hanging="566"/>
        <w:rPr>
          <w:szCs w:val="24"/>
          <w:lang w:eastAsia="en-US"/>
        </w:rPr>
      </w:pPr>
      <w:proofErr w:type="spellStart"/>
      <w:r w:rsidRPr="00E94A8E">
        <w:rPr>
          <w:szCs w:val="24"/>
          <w:lang w:eastAsia="en-US"/>
        </w:rPr>
        <w:t>στ</w:t>
      </w:r>
      <w:proofErr w:type="spellEnd"/>
      <w:r w:rsidRPr="00E94A8E">
        <w:rPr>
          <w:szCs w:val="24"/>
          <w:lang w:eastAsia="en-US"/>
        </w:rPr>
        <w:t>)</w:t>
      </w:r>
      <w:r w:rsidRPr="00E94A8E">
        <w:rPr>
          <w:szCs w:val="24"/>
          <w:lang w:eastAsia="en-US"/>
        </w:rPr>
        <w:tab/>
        <w:t>στη δέκατη πέμπτη περίπτωση, στον ορισμό των «</w:t>
      </w:r>
      <w:proofErr w:type="spellStart"/>
      <w:r w:rsidRPr="00E94A8E">
        <w:rPr>
          <w:szCs w:val="24"/>
          <w:lang w:eastAsia="en-US"/>
        </w:rPr>
        <w:t>διατροπικών</w:t>
      </w:r>
      <w:proofErr w:type="spellEnd"/>
      <w:r w:rsidRPr="00E94A8E">
        <w:rPr>
          <w:szCs w:val="24"/>
          <w:lang w:eastAsia="en-US"/>
        </w:rPr>
        <w:t xml:space="preserve"> μεταφορών», το στοιχείο α) αντικαθίσταται από το ακόλουθο κείμενο:</w:t>
      </w:r>
    </w:p>
    <w:p w:rsidR="00E94A8E" w:rsidRPr="00E94A8E" w:rsidRDefault="00E94A8E" w:rsidP="00E94A8E">
      <w:pPr>
        <w:tabs>
          <w:tab w:val="left" w:pos="851"/>
          <w:tab w:val="left" w:pos="1418"/>
          <w:tab w:val="left" w:pos="1985"/>
          <w:tab w:val="left" w:pos="2552"/>
          <w:tab w:val="left" w:pos="3119"/>
        </w:tabs>
        <w:spacing w:before="120" w:after="120" w:line="360" w:lineRule="auto"/>
        <w:ind w:left="1982" w:hanging="566"/>
        <w:rPr>
          <w:szCs w:val="24"/>
          <w:lang w:eastAsia="en-US"/>
        </w:rPr>
      </w:pPr>
      <w:r w:rsidRPr="00E94A8E">
        <w:rPr>
          <w:szCs w:val="24"/>
          <w:lang w:eastAsia="en-US"/>
        </w:rPr>
        <w:t>«α)</w:t>
      </w:r>
      <w:r w:rsidRPr="00E94A8E">
        <w:rPr>
          <w:szCs w:val="24"/>
          <w:lang w:eastAsia="en-US"/>
        </w:rPr>
        <w:tab/>
        <w:t>οι συνδυασμένες μεταφορές που ορίζονται στο άρθρο 1 της οδηγίας 92/106/ΕΟΚ του Συμβουλίου*· ή</w:t>
      </w:r>
    </w:p>
    <w:p w:rsidR="00E94A8E" w:rsidRPr="00E94A8E" w:rsidRDefault="00E94A8E" w:rsidP="00041197">
      <w:pPr>
        <w:tabs>
          <w:tab w:val="left" w:pos="851"/>
          <w:tab w:val="left" w:pos="1418"/>
          <w:tab w:val="left" w:pos="1985"/>
          <w:tab w:val="left" w:pos="2552"/>
          <w:tab w:val="left" w:pos="3119"/>
        </w:tabs>
        <w:spacing w:before="120" w:after="120"/>
        <w:ind w:left="1982" w:hanging="566"/>
        <w:rPr>
          <w:szCs w:val="24"/>
          <w:lang w:eastAsia="en-US"/>
        </w:rPr>
      </w:pPr>
      <w:r w:rsidRPr="00E94A8E">
        <w:rPr>
          <w:szCs w:val="24"/>
          <w:lang w:eastAsia="en-US"/>
        </w:rPr>
        <w:t>________</w:t>
      </w:r>
      <w:r w:rsidR="00041197">
        <w:rPr>
          <w:szCs w:val="24"/>
          <w:lang w:eastAsia="en-US"/>
        </w:rPr>
        <w:t>_______</w:t>
      </w:r>
    </w:p>
    <w:p w:rsidR="00E94A8E" w:rsidRPr="00E94A8E" w:rsidRDefault="00E94A8E" w:rsidP="00041197">
      <w:pPr>
        <w:tabs>
          <w:tab w:val="left" w:pos="851"/>
          <w:tab w:val="left" w:pos="1418"/>
          <w:tab w:val="left" w:pos="1985"/>
          <w:tab w:val="left" w:pos="2552"/>
          <w:tab w:val="left" w:pos="3119"/>
        </w:tabs>
        <w:spacing w:before="120" w:after="120"/>
        <w:ind w:left="1982" w:hanging="566"/>
        <w:rPr>
          <w:szCs w:val="24"/>
          <w:lang w:eastAsia="en-US"/>
        </w:rPr>
      </w:pPr>
      <w:r w:rsidRPr="00E94A8E">
        <w:rPr>
          <w:szCs w:val="24"/>
          <w:lang w:eastAsia="en-US"/>
        </w:rPr>
        <w:t xml:space="preserve">* </w:t>
      </w:r>
      <w:r w:rsidR="00041197">
        <w:rPr>
          <w:szCs w:val="24"/>
          <w:lang w:eastAsia="en-US"/>
        </w:rPr>
        <w:tab/>
      </w:r>
      <w:r w:rsidRPr="00E94A8E">
        <w:rPr>
          <w:szCs w:val="24"/>
          <w:lang w:eastAsia="en-US"/>
        </w:rPr>
        <w:t xml:space="preserve">Οδηγία 92/106/ΕΟΚ του Συμβουλίου, της 7ης Δεκεμβρίου 1992, σχετικά με τη θέσπιση κοινών κανόνων για ορισμένες συνδυασμένες εμπορευματικές μεταφορές μεταξύ των κρατών μελών (ΕΕ </w:t>
      </w:r>
      <w:r w:rsidRPr="00E94A8E">
        <w:rPr>
          <w:szCs w:val="24"/>
          <w:lang w:val="en-GB" w:eastAsia="en-US"/>
        </w:rPr>
        <w:t>L</w:t>
      </w:r>
      <w:r w:rsidRPr="00E94A8E">
        <w:rPr>
          <w:szCs w:val="24"/>
          <w:lang w:eastAsia="en-US"/>
        </w:rPr>
        <w:t xml:space="preserve"> 368 της 17.12.1992, σ. 38).»</w:t>
      </w:r>
      <w:r w:rsidR="00041197">
        <w:rPr>
          <w:szCs w:val="24"/>
          <w:lang w:eastAsia="en-US"/>
        </w:rPr>
        <w:t>·</w:t>
      </w:r>
    </w:p>
    <w:p w:rsidR="00BF221A" w:rsidRDefault="00BF221A">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1416" w:hanging="566"/>
        <w:rPr>
          <w:szCs w:val="24"/>
          <w:lang w:eastAsia="en-US"/>
        </w:rPr>
      </w:pPr>
      <w:r w:rsidRPr="00E94A8E">
        <w:rPr>
          <w:szCs w:val="24"/>
          <w:lang w:eastAsia="en-US"/>
        </w:rPr>
        <w:lastRenderedPageBreak/>
        <w:t>ζ)</w:t>
      </w:r>
      <w:r w:rsidRPr="00E94A8E">
        <w:rPr>
          <w:szCs w:val="24"/>
          <w:lang w:eastAsia="en-US"/>
        </w:rPr>
        <w:tab/>
        <w:t>προστίθεται ο ακόλουθος ορισμός μετά τον ορισμό του «φορτωτή»:</w:t>
      </w:r>
    </w:p>
    <w:p w:rsidR="00E94A8E" w:rsidRPr="00E94A8E" w:rsidRDefault="00E94A8E" w:rsidP="00E94A8E">
      <w:pPr>
        <w:tabs>
          <w:tab w:val="left" w:pos="851"/>
          <w:tab w:val="left" w:pos="1418"/>
          <w:tab w:val="left" w:pos="1985"/>
          <w:tab w:val="left" w:pos="2552"/>
          <w:tab w:val="left" w:pos="3119"/>
        </w:tabs>
        <w:spacing w:before="120" w:after="120" w:line="360" w:lineRule="auto"/>
        <w:ind w:left="1982" w:hanging="566"/>
        <w:rPr>
          <w:szCs w:val="24"/>
          <w:lang w:eastAsia="en-US"/>
        </w:rPr>
      </w:pPr>
      <w:r w:rsidRPr="00E94A8E">
        <w:rPr>
          <w:szCs w:val="24"/>
          <w:lang w:eastAsia="en-US"/>
        </w:rPr>
        <w:t>«—</w:t>
      </w:r>
      <w:r w:rsidRPr="00E94A8E">
        <w:rPr>
          <w:szCs w:val="24"/>
          <w:lang w:eastAsia="en-US"/>
        </w:rPr>
        <w:tab/>
        <w:t xml:space="preserve"> </w:t>
      </w:r>
      <w:r w:rsidR="00041197">
        <w:rPr>
          <w:szCs w:val="24"/>
          <w:lang w:eastAsia="en-US"/>
        </w:rPr>
        <w:t>‘</w:t>
      </w:r>
      <w:r w:rsidRPr="00E94A8E">
        <w:rPr>
          <w:szCs w:val="24"/>
          <w:lang w:eastAsia="en-US"/>
        </w:rPr>
        <w:t xml:space="preserve">πλατφόρμα </w:t>
      </w:r>
      <w:proofErr w:type="spellStart"/>
      <w:r w:rsidRPr="00E94A8E">
        <w:rPr>
          <w:szCs w:val="24"/>
          <w:lang w:val="en-GB" w:eastAsia="en-US"/>
        </w:rPr>
        <w:t>eFTI</w:t>
      </w:r>
      <w:proofErr w:type="spellEnd"/>
      <w:r w:rsidR="00041197">
        <w:rPr>
          <w:szCs w:val="24"/>
          <w:lang w:eastAsia="en-US"/>
        </w:rPr>
        <w:t>’</w:t>
      </w:r>
      <w:r w:rsidRPr="00E94A8E">
        <w:rPr>
          <w:szCs w:val="24"/>
          <w:lang w:eastAsia="en-US"/>
        </w:rPr>
        <w:t>: πλατφόρμα πληροφοριών για τις εμπορευματικές μεταφορές που έχει συσταθεί σύμφωνα με τον κανονισμό (ΕΕ) 2020/1056 του Ευρωπαϊκού Κοινοβουλίου και του Συμβουλίου*,</w:t>
      </w:r>
    </w:p>
    <w:p w:rsidR="00E94A8E" w:rsidRPr="00041197" w:rsidRDefault="00E94A8E" w:rsidP="00065342">
      <w:pPr>
        <w:tabs>
          <w:tab w:val="left" w:pos="851"/>
          <w:tab w:val="left" w:pos="1418"/>
          <w:tab w:val="left" w:pos="1985"/>
          <w:tab w:val="left" w:pos="2552"/>
          <w:tab w:val="left" w:pos="3119"/>
        </w:tabs>
        <w:spacing w:before="120" w:after="120"/>
        <w:ind w:left="1982" w:hanging="566"/>
        <w:rPr>
          <w:szCs w:val="24"/>
          <w:lang w:eastAsia="en-US"/>
        </w:rPr>
      </w:pPr>
      <w:r w:rsidRPr="00E94A8E">
        <w:rPr>
          <w:szCs w:val="24"/>
          <w:lang w:eastAsia="en-US"/>
        </w:rPr>
        <w:t>________</w:t>
      </w:r>
      <w:r w:rsidR="00065342" w:rsidRPr="00041197">
        <w:rPr>
          <w:szCs w:val="24"/>
          <w:lang w:eastAsia="en-US"/>
        </w:rPr>
        <w:t>________</w:t>
      </w:r>
    </w:p>
    <w:p w:rsidR="00E94A8E" w:rsidRPr="00E94A8E" w:rsidRDefault="00E94A8E" w:rsidP="00065342">
      <w:pPr>
        <w:tabs>
          <w:tab w:val="left" w:pos="851"/>
          <w:tab w:val="left" w:pos="1418"/>
          <w:tab w:val="left" w:pos="1985"/>
          <w:tab w:val="left" w:pos="2552"/>
          <w:tab w:val="left" w:pos="3119"/>
        </w:tabs>
        <w:spacing w:before="120" w:after="120"/>
        <w:ind w:left="1982" w:hanging="566"/>
        <w:rPr>
          <w:szCs w:val="24"/>
          <w:lang w:eastAsia="en-US"/>
        </w:rPr>
      </w:pPr>
      <w:r w:rsidRPr="00E94A8E">
        <w:rPr>
          <w:szCs w:val="24"/>
          <w:lang w:eastAsia="en-US"/>
        </w:rPr>
        <w:t xml:space="preserve">* </w:t>
      </w:r>
      <w:r w:rsidR="00065342">
        <w:rPr>
          <w:szCs w:val="24"/>
          <w:lang w:eastAsia="en-US"/>
        </w:rPr>
        <w:tab/>
      </w:r>
      <w:r w:rsidRPr="00E94A8E">
        <w:rPr>
          <w:szCs w:val="24"/>
          <w:lang w:eastAsia="en-US"/>
        </w:rPr>
        <w:t xml:space="preserve">Κανονισμός (ΕΕ) 2020/1056 του Ευρωπαϊκού Κοινοβουλίου και του Συμβουλίου, της 15ης Ιουλίου 2020, για τις ηλεκτρονικές πληροφορίες σχετικά με τις εμπορευματικές μεταφορές (ΕΕ </w:t>
      </w:r>
      <w:r w:rsidRPr="00E94A8E">
        <w:rPr>
          <w:szCs w:val="24"/>
          <w:lang w:val="en-GB" w:eastAsia="en-US"/>
        </w:rPr>
        <w:t>L</w:t>
      </w:r>
      <w:r w:rsidRPr="00E94A8E">
        <w:rPr>
          <w:szCs w:val="24"/>
          <w:lang w:eastAsia="en-US"/>
        </w:rPr>
        <w:t xml:space="preserve"> 249 της 31.7.2020, σ. 33).»</w:t>
      </w:r>
      <w:r w:rsidR="00041197">
        <w:rPr>
          <w:szCs w:val="24"/>
          <w:lang w:eastAsia="en-US"/>
        </w:rPr>
        <w:t>.</w:t>
      </w:r>
    </w:p>
    <w:p w:rsidR="00BF221A" w:rsidRDefault="00BF221A">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1416" w:hanging="566"/>
        <w:rPr>
          <w:szCs w:val="24"/>
          <w:lang w:eastAsia="en-US"/>
        </w:rPr>
      </w:pPr>
      <w:r w:rsidRPr="00E94A8E">
        <w:rPr>
          <w:szCs w:val="24"/>
          <w:lang w:eastAsia="en-US"/>
        </w:rPr>
        <w:lastRenderedPageBreak/>
        <w:t>η)</w:t>
      </w:r>
      <w:r w:rsidRPr="00E94A8E">
        <w:rPr>
          <w:szCs w:val="24"/>
          <w:lang w:eastAsia="en-US"/>
        </w:rPr>
        <w:tab/>
        <w:t>το δεύτερο εδάφιο αντικαθίσταται από το ακόλουθο κείμενο:</w:t>
      </w:r>
    </w:p>
    <w:p w:rsidR="00E94A8E" w:rsidRPr="00E94A8E" w:rsidRDefault="00E94A8E" w:rsidP="00E94A8E">
      <w:pPr>
        <w:tabs>
          <w:tab w:val="left" w:pos="851"/>
          <w:tab w:val="left" w:pos="1418"/>
          <w:tab w:val="left" w:pos="1985"/>
          <w:tab w:val="left" w:pos="2552"/>
          <w:tab w:val="left" w:pos="3119"/>
        </w:tabs>
        <w:spacing w:before="120" w:after="120" w:line="360" w:lineRule="auto"/>
        <w:ind w:left="1416"/>
        <w:rPr>
          <w:szCs w:val="24"/>
          <w:lang w:eastAsia="en-US"/>
        </w:rPr>
      </w:pPr>
      <w:r w:rsidRPr="00E94A8E">
        <w:rPr>
          <w:szCs w:val="24"/>
          <w:lang w:eastAsia="en-US"/>
        </w:rPr>
        <w:t xml:space="preserve">«Όλες οι μέγιστες επιτρεπόμενες διαστάσεις που καθορίζονται στο παράρτημα </w:t>
      </w:r>
      <w:r w:rsidRPr="00E94A8E">
        <w:rPr>
          <w:szCs w:val="24"/>
          <w:lang w:val="en-GB" w:eastAsia="en-US"/>
        </w:rPr>
        <w:t>I</w:t>
      </w:r>
      <w:r w:rsidRPr="00E94A8E">
        <w:rPr>
          <w:szCs w:val="24"/>
          <w:lang w:eastAsia="en-US"/>
        </w:rPr>
        <w:t xml:space="preserve"> ελέγχονται σε σχέση με τις αντίστοιχες δηλωμένες τιμές για το συγκεκριμένο όχημα στο έγγραφο πληροφοριών που συνοδεύει την έγκριση τύπου ΕΕ πλήρους οχήματος, το οποίο συντάσσεται σύμφωνα με το παράρτημα </w:t>
      </w:r>
      <w:r w:rsidRPr="00E94A8E">
        <w:rPr>
          <w:szCs w:val="24"/>
          <w:lang w:val="en-GB" w:eastAsia="en-US"/>
        </w:rPr>
        <w:t>I</w:t>
      </w:r>
      <w:r w:rsidRPr="00E94A8E">
        <w:rPr>
          <w:szCs w:val="24"/>
          <w:lang w:eastAsia="en-US"/>
        </w:rPr>
        <w:t xml:space="preserve"> του εκτελεστικού κανονισμού (ΕΕ) 2020/683 της Επιτροπής*, χωρίς θετικές ανοχές.</w:t>
      </w:r>
    </w:p>
    <w:p w:rsidR="00E94A8E" w:rsidRPr="00E94A8E" w:rsidRDefault="00065342" w:rsidP="00065342">
      <w:pPr>
        <w:tabs>
          <w:tab w:val="left" w:pos="851"/>
          <w:tab w:val="left" w:pos="1418"/>
          <w:tab w:val="left" w:pos="1985"/>
          <w:tab w:val="left" w:pos="2552"/>
          <w:tab w:val="left" w:pos="3119"/>
        </w:tabs>
        <w:spacing w:before="120" w:after="120"/>
        <w:ind w:left="1982" w:hanging="566"/>
        <w:rPr>
          <w:szCs w:val="24"/>
          <w:lang w:eastAsia="en-US"/>
        </w:rPr>
      </w:pPr>
      <w:r w:rsidRPr="00E94A8E">
        <w:rPr>
          <w:szCs w:val="24"/>
          <w:lang w:eastAsia="en-US"/>
        </w:rPr>
        <w:t>________</w:t>
      </w:r>
      <w:r w:rsidRPr="00065342">
        <w:rPr>
          <w:szCs w:val="24"/>
          <w:lang w:eastAsia="en-US"/>
        </w:rPr>
        <w:t>________</w:t>
      </w:r>
    </w:p>
    <w:p w:rsidR="00E94A8E" w:rsidRPr="00065342" w:rsidRDefault="00E94A8E" w:rsidP="00065342">
      <w:pPr>
        <w:tabs>
          <w:tab w:val="left" w:pos="851"/>
          <w:tab w:val="left" w:pos="1418"/>
          <w:tab w:val="left" w:pos="1985"/>
          <w:tab w:val="left" w:pos="2552"/>
          <w:tab w:val="left" w:pos="3119"/>
        </w:tabs>
        <w:spacing w:before="120" w:after="120"/>
        <w:ind w:left="1982" w:hanging="566"/>
        <w:rPr>
          <w:szCs w:val="24"/>
          <w:lang w:eastAsia="en-US"/>
        </w:rPr>
      </w:pPr>
      <w:r w:rsidRPr="00E94A8E">
        <w:rPr>
          <w:szCs w:val="24"/>
          <w:lang w:eastAsia="en-US"/>
        </w:rPr>
        <w:t xml:space="preserve">* </w:t>
      </w:r>
      <w:r w:rsidR="00065342">
        <w:rPr>
          <w:szCs w:val="24"/>
          <w:lang w:eastAsia="en-US"/>
        </w:rPr>
        <w:tab/>
      </w:r>
      <w:r w:rsidRPr="00E94A8E">
        <w:rPr>
          <w:szCs w:val="24"/>
          <w:lang w:eastAsia="en-US"/>
        </w:rPr>
        <w:t xml:space="preserve">Εκτελεστικός κανονισμός (ΕΕ) 2020/683 της Επιτροπής, της 15ης Απριλίου 2020, για την εφαρμογή του κανονισμού (ΕΕ) 2018/858 του Ευρωπαϊκού Κοινοβουλίου και του Συμβουλίου όσον αφορά τις διοικητικές απαιτήσεις για την έγκριση και την εποπτεία της αγοράς μηχανοκίνητων οχημάτων και των </w:t>
      </w:r>
      <w:proofErr w:type="spellStart"/>
      <w:r w:rsidRPr="00E94A8E">
        <w:rPr>
          <w:szCs w:val="24"/>
          <w:lang w:eastAsia="en-US"/>
        </w:rPr>
        <w:t>ρυμουλκουμένων</w:t>
      </w:r>
      <w:proofErr w:type="spellEnd"/>
      <w:r w:rsidRPr="00E94A8E">
        <w:rPr>
          <w:szCs w:val="24"/>
          <w:lang w:eastAsia="en-US"/>
        </w:rPr>
        <w:t xml:space="preserve"> τους και των συστημάτων, κατασκευαστικών στοιχείων και χωριστών τεχνικών μονάδων που προορίζονται για τα οχήματα αυτά (ΕΕ </w:t>
      </w:r>
      <w:r w:rsidRPr="00E94A8E">
        <w:rPr>
          <w:szCs w:val="24"/>
          <w:lang w:val="en-GB" w:eastAsia="en-US"/>
        </w:rPr>
        <w:t>L</w:t>
      </w:r>
      <w:r w:rsidRPr="00E94A8E">
        <w:rPr>
          <w:szCs w:val="24"/>
          <w:lang w:eastAsia="en-US"/>
        </w:rPr>
        <w:t xml:space="preserve"> 163 της 26.5.2020, σ. 1).»</w:t>
      </w:r>
      <w:r w:rsidR="00065342" w:rsidRPr="00065342">
        <w:rPr>
          <w:szCs w:val="24"/>
          <w:lang w:eastAsia="en-US"/>
        </w:rPr>
        <w:t>.</w:t>
      </w:r>
    </w:p>
    <w:p w:rsidR="00BF221A" w:rsidRDefault="00BF221A">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szCs w:val="24"/>
          <w:lang w:eastAsia="en-US"/>
        </w:rPr>
      </w:pPr>
      <w:r w:rsidRPr="00E94A8E">
        <w:rPr>
          <w:szCs w:val="24"/>
          <w:lang w:eastAsia="en-US"/>
        </w:rPr>
        <w:lastRenderedPageBreak/>
        <w:t>3)</w:t>
      </w:r>
      <w:r w:rsidRPr="00E94A8E">
        <w:rPr>
          <w:szCs w:val="24"/>
          <w:lang w:eastAsia="en-US"/>
        </w:rPr>
        <w:tab/>
      </w:r>
      <w:r w:rsidR="00041197">
        <w:rPr>
          <w:szCs w:val="24"/>
          <w:lang w:eastAsia="en-US"/>
        </w:rPr>
        <w:t>Τ</w:t>
      </w:r>
      <w:r w:rsidRPr="00E94A8E">
        <w:rPr>
          <w:szCs w:val="24"/>
          <w:lang w:eastAsia="en-US"/>
        </w:rPr>
        <w:t>ο άρθρο 4 τροποποιείται ως εξής:</w:t>
      </w:r>
    </w:p>
    <w:p w:rsidR="00E94A8E" w:rsidRPr="00E94A8E" w:rsidRDefault="00E94A8E" w:rsidP="00E94A8E">
      <w:pPr>
        <w:tabs>
          <w:tab w:val="left" w:pos="851"/>
          <w:tab w:val="left" w:pos="1418"/>
          <w:tab w:val="left" w:pos="1985"/>
          <w:tab w:val="left" w:pos="2552"/>
          <w:tab w:val="left" w:pos="3119"/>
        </w:tabs>
        <w:spacing w:before="120" w:after="120" w:line="360" w:lineRule="auto"/>
        <w:ind w:left="1416" w:hanging="566"/>
        <w:rPr>
          <w:szCs w:val="24"/>
          <w:lang w:eastAsia="en-US"/>
        </w:rPr>
      </w:pPr>
      <w:r w:rsidRPr="00E94A8E">
        <w:rPr>
          <w:szCs w:val="24"/>
          <w:lang w:eastAsia="en-US"/>
        </w:rPr>
        <w:t>α)</w:t>
      </w:r>
      <w:r w:rsidRPr="00E94A8E">
        <w:rPr>
          <w:szCs w:val="24"/>
          <w:lang w:eastAsia="en-US"/>
        </w:rPr>
        <w:tab/>
        <w:t>στην παράγραφο 1 προστίθεται το ακόλουθο στοιχείο γ):</w:t>
      </w:r>
    </w:p>
    <w:p w:rsidR="00E94A8E" w:rsidRPr="00E94A8E" w:rsidRDefault="00E94A8E" w:rsidP="00E94A8E">
      <w:pPr>
        <w:tabs>
          <w:tab w:val="left" w:pos="851"/>
          <w:tab w:val="left" w:pos="1418"/>
          <w:tab w:val="left" w:pos="1985"/>
          <w:tab w:val="left" w:pos="2552"/>
          <w:tab w:val="left" w:pos="3119"/>
        </w:tabs>
        <w:spacing w:before="120" w:after="120" w:line="360" w:lineRule="auto"/>
        <w:ind w:left="1982" w:hanging="566"/>
        <w:rPr>
          <w:szCs w:val="24"/>
          <w:lang w:eastAsia="en-US"/>
        </w:rPr>
      </w:pPr>
      <w:r w:rsidRPr="00E94A8E">
        <w:rPr>
          <w:szCs w:val="24"/>
          <w:lang w:eastAsia="en-US"/>
        </w:rPr>
        <w:t>«γ)</w:t>
      </w:r>
      <w:r w:rsidRPr="00E94A8E">
        <w:rPr>
          <w:szCs w:val="24"/>
          <w:lang w:eastAsia="en-US"/>
        </w:rPr>
        <w:tab/>
        <w:t xml:space="preserve">οχημάτων ή συνδυασμών οχημάτων για τη διεθνή μεταφορά εμπορευμάτων ή επιβατών που δεν συμμορφώνονται με τα χαρακτηριστικά τα οποία ορίζονται στο παράρτημα </w:t>
      </w:r>
      <w:r w:rsidRPr="00E94A8E">
        <w:rPr>
          <w:szCs w:val="24"/>
          <w:lang w:val="en-GB" w:eastAsia="en-US"/>
        </w:rPr>
        <w:t>I</w:t>
      </w:r>
      <w:r w:rsidRPr="00E94A8E">
        <w:rPr>
          <w:szCs w:val="24"/>
          <w:lang w:eastAsia="en-US"/>
        </w:rPr>
        <w:t>.»·</w:t>
      </w:r>
    </w:p>
    <w:p w:rsidR="00E94A8E" w:rsidRPr="00E94A8E" w:rsidRDefault="00E94A8E" w:rsidP="00E94A8E">
      <w:pPr>
        <w:tabs>
          <w:tab w:val="left" w:pos="851"/>
          <w:tab w:val="left" w:pos="1418"/>
          <w:tab w:val="left" w:pos="1985"/>
          <w:tab w:val="left" w:pos="2552"/>
          <w:tab w:val="left" w:pos="3119"/>
        </w:tabs>
        <w:spacing w:before="120" w:after="120" w:line="360" w:lineRule="auto"/>
        <w:ind w:left="1416" w:hanging="566"/>
        <w:rPr>
          <w:szCs w:val="24"/>
          <w:lang w:eastAsia="en-US"/>
        </w:rPr>
      </w:pPr>
      <w:r w:rsidRPr="00E94A8E">
        <w:rPr>
          <w:szCs w:val="24"/>
          <w:lang w:eastAsia="en-US"/>
        </w:rPr>
        <w:t>β)</w:t>
      </w:r>
      <w:r w:rsidRPr="00E94A8E">
        <w:rPr>
          <w:szCs w:val="24"/>
          <w:lang w:eastAsia="en-US"/>
        </w:rPr>
        <w:tab/>
        <w:t>οι παράγραφοι 3 και 4 αντικαθίστανται από το ακόλουθο κείμενο:</w:t>
      </w:r>
    </w:p>
    <w:p w:rsidR="00E94A8E" w:rsidRPr="00E94A8E" w:rsidRDefault="00E94A8E" w:rsidP="00E94A8E">
      <w:pPr>
        <w:tabs>
          <w:tab w:val="left" w:pos="851"/>
          <w:tab w:val="left" w:pos="1418"/>
          <w:tab w:val="left" w:pos="1985"/>
          <w:tab w:val="left" w:pos="2552"/>
          <w:tab w:val="left" w:pos="3119"/>
        </w:tabs>
        <w:spacing w:before="120" w:after="120" w:line="360" w:lineRule="auto"/>
        <w:ind w:left="1982" w:hanging="566"/>
        <w:rPr>
          <w:szCs w:val="24"/>
          <w:lang w:eastAsia="en-US"/>
        </w:rPr>
      </w:pPr>
      <w:r w:rsidRPr="00E94A8E">
        <w:rPr>
          <w:szCs w:val="24"/>
          <w:lang w:eastAsia="en-US"/>
        </w:rPr>
        <w:t>«3.</w:t>
      </w:r>
      <w:r w:rsidRPr="00E94A8E">
        <w:rPr>
          <w:szCs w:val="24"/>
          <w:lang w:eastAsia="en-US"/>
        </w:rPr>
        <w:tab/>
        <w:t>Η κυκλοφορία οχημάτων ή συνδυασμών οχημάτων που υπερβαίνουν τα μέγιστα βάρη και/ή τις μέγιστες διαστάσεις μπορεί να επιτρέπεται μόνο βάσει ειδικών αδειών που εκδίδονται από τις αρμόδιες αρχές ή βάσει παρόμοιων ρυθμίσεων που συμφωνούνται κατά περίπτωση με τις αρχές αυτές, όταν τα οχήματα αυτά ή οι συνδυασμοί οχημάτων μεταφέρουν ή προορίζονται να μεταφέρουν αδιαχώριστα φορτία.</w:t>
      </w:r>
    </w:p>
    <w:p w:rsidR="00E94A8E" w:rsidRPr="00E94A8E" w:rsidRDefault="00E94A8E" w:rsidP="00E94A8E">
      <w:pPr>
        <w:tabs>
          <w:tab w:val="left" w:pos="851"/>
          <w:tab w:val="left" w:pos="1418"/>
          <w:tab w:val="left" w:pos="1985"/>
          <w:tab w:val="left" w:pos="2552"/>
          <w:tab w:val="left" w:pos="3119"/>
        </w:tabs>
        <w:spacing w:before="120" w:after="120" w:line="360" w:lineRule="auto"/>
        <w:ind w:left="1982"/>
        <w:rPr>
          <w:szCs w:val="24"/>
          <w:lang w:eastAsia="en-US"/>
        </w:rPr>
      </w:pPr>
      <w:r w:rsidRPr="00E94A8E">
        <w:rPr>
          <w:szCs w:val="24"/>
          <w:lang w:eastAsia="en-US"/>
        </w:rPr>
        <w:t xml:space="preserve">Τα κράτη μέλη διασφαλίζουν ότι η διαδικασία απόκτησης αδειών ή οι παρόμοιες ρυθμίσεις για τη μεταφορά αδιαχώριστων φορτίων διεκπεραιώνονται ομαλά και με αποτελεσματικό τρόπο και ότι δεν εισάγουν διακρίσεις, </w:t>
      </w:r>
      <w:r w:rsidRPr="00E94A8E">
        <w:rPr>
          <w:b/>
          <w:i/>
          <w:szCs w:val="24"/>
          <w:lang w:eastAsia="en-US"/>
        </w:rPr>
        <w:t xml:space="preserve">παρέχοντας κοινό τυποποιημένο έντυπο αίτησης της ΕΕ και </w:t>
      </w:r>
      <w:r w:rsidRPr="00E94A8E">
        <w:rPr>
          <w:szCs w:val="24"/>
          <w:lang w:eastAsia="en-US"/>
        </w:rPr>
        <w:t>ελαχιστοποιώντας τον διοικητικό φόρτο και αποφεύγοντας τις περιττές καθυστερήσεις.</w:t>
      </w:r>
    </w:p>
    <w:p w:rsidR="00BF221A" w:rsidRDefault="00BF221A">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1982"/>
        <w:rPr>
          <w:szCs w:val="24"/>
          <w:lang w:eastAsia="en-US"/>
        </w:rPr>
      </w:pPr>
      <w:r w:rsidRPr="00E94A8E">
        <w:rPr>
          <w:szCs w:val="24"/>
          <w:lang w:eastAsia="en-US"/>
        </w:rPr>
        <w:lastRenderedPageBreak/>
        <w:t xml:space="preserve">Τα κράτη μέλη εγγυώνται ότι οι όροι υπό τους οποίους εκδίδονται οι άδειες ή εφαρμόζονται παρόμοιες ρυθμίσεις που σχετίζονται με τη μεταφορά αδιαχώριστων φορτίων είναι αναλογικές και δεν εισάγουν διακρίσεις. Ειδικότερα, τα κράτη μέλη </w:t>
      </w:r>
      <w:r w:rsidRPr="00E94A8E">
        <w:rPr>
          <w:b/>
          <w:i/>
          <w:szCs w:val="24"/>
          <w:lang w:eastAsia="en-US"/>
        </w:rPr>
        <w:t xml:space="preserve">εκδίδουν τις άδειες ή παρόμοιες ρυθμίσεις σε ηλεκτρονική μορφή και </w:t>
      </w:r>
      <w:r w:rsidRPr="00E94A8E">
        <w:rPr>
          <w:szCs w:val="24"/>
          <w:lang w:eastAsia="en-US"/>
        </w:rPr>
        <w:t>συνεργάζονται</w:t>
      </w:r>
      <w:r w:rsidRPr="00E94A8E">
        <w:rPr>
          <w:b/>
          <w:i/>
          <w:szCs w:val="24"/>
          <w:lang w:eastAsia="en-US"/>
        </w:rPr>
        <w:t xml:space="preserve"> για την περαιτέρω εναρμόνιση των προθεσμιών έκδοσης των αδειών. Τα κράτη μέλη συνεργάζονται επίσης</w:t>
      </w:r>
      <w:r w:rsidRPr="00E94A8E">
        <w:rPr>
          <w:szCs w:val="24"/>
          <w:lang w:eastAsia="en-US"/>
        </w:rPr>
        <w:t xml:space="preserve"> ώστε να αποφεύγεται η πολλαπλή σήμανση και σηματοδότηση των οχημάτων και να ευνοείται η χρήση </w:t>
      </w:r>
      <w:proofErr w:type="spellStart"/>
      <w:r w:rsidRPr="00E94A8E">
        <w:rPr>
          <w:szCs w:val="24"/>
          <w:lang w:eastAsia="en-US"/>
        </w:rPr>
        <w:t>εικονογραμμάτων</w:t>
      </w:r>
      <w:proofErr w:type="spellEnd"/>
      <w:r w:rsidRPr="00E94A8E">
        <w:rPr>
          <w:szCs w:val="24"/>
          <w:lang w:eastAsia="en-US"/>
        </w:rPr>
        <w:t xml:space="preserve"> έναντι κειμένου. </w:t>
      </w:r>
      <w:r w:rsidRPr="00E94A8E">
        <w:rPr>
          <w:b/>
          <w:i/>
          <w:szCs w:val="24"/>
          <w:lang w:eastAsia="en-US"/>
        </w:rPr>
        <w:t xml:space="preserve">Επιπλέον, τα κράτη μέλη συνεργάζονται για την εναρμόνιση των σχετικών κανόνων για τη μεταφορά αδιαχώριστων φορτίων υπό συνοδεία, όπως η χρήση, οι σημάνσεις και οι πινακίδες που προβλέπονται για τα οχήματα συνοδείας. </w:t>
      </w:r>
      <w:r w:rsidRPr="00E94A8E">
        <w:rPr>
          <w:szCs w:val="24"/>
          <w:lang w:eastAsia="en-US"/>
        </w:rPr>
        <w:t xml:space="preserve">Τα κράτη μέλη δεν επιβάλλουν γλωσσικές απαιτήσεις σχετικά με </w:t>
      </w:r>
      <w:r w:rsidRPr="00E94A8E">
        <w:rPr>
          <w:b/>
          <w:i/>
          <w:szCs w:val="24"/>
          <w:lang w:eastAsia="en-US"/>
        </w:rPr>
        <w:t xml:space="preserve">τους οδηγούς που αναλαμβάνουν </w:t>
      </w:r>
      <w:r w:rsidRPr="00E94A8E">
        <w:rPr>
          <w:szCs w:val="24"/>
          <w:lang w:eastAsia="en-US"/>
        </w:rPr>
        <w:t>τη μεταφορά αδιαχώριστων φορτίων.</w:t>
      </w:r>
    </w:p>
    <w:p w:rsidR="00E94A8E" w:rsidRPr="00041197" w:rsidRDefault="00E94A8E" w:rsidP="00E94A8E">
      <w:pPr>
        <w:tabs>
          <w:tab w:val="left" w:pos="851"/>
          <w:tab w:val="left" w:pos="1418"/>
          <w:tab w:val="left" w:pos="1985"/>
          <w:tab w:val="left" w:pos="2552"/>
          <w:tab w:val="left" w:pos="3119"/>
        </w:tabs>
        <w:spacing w:before="120" w:after="120" w:line="360" w:lineRule="auto"/>
        <w:ind w:left="1982"/>
        <w:rPr>
          <w:b/>
          <w:szCs w:val="24"/>
          <w:lang w:eastAsia="en-US"/>
        </w:rPr>
      </w:pPr>
      <w:r w:rsidRPr="00E94A8E">
        <w:rPr>
          <w:b/>
          <w:i/>
          <w:szCs w:val="24"/>
          <w:lang w:eastAsia="en-US"/>
        </w:rPr>
        <w:t>Τα κράτη μέλη διασφαλίζουν ότι τα οχήματα που μεταφέρουν αδιαχώριστα φορτία φέρουν την ετικέτα ΕΕ που ορίζεται στο άρθρο 10γα.</w:t>
      </w:r>
      <w:r w:rsidR="00041197">
        <w:rPr>
          <w:b/>
          <w:szCs w:val="24"/>
          <w:lang w:eastAsia="en-US"/>
        </w:rPr>
        <w:t xml:space="preserve"> [Τροπολογία 24]</w:t>
      </w:r>
    </w:p>
    <w:p w:rsidR="00BF221A" w:rsidRDefault="00BF221A">
      <w:pPr>
        <w:widowControl/>
        <w:rPr>
          <w:szCs w:val="24"/>
          <w:lang w:eastAsia="en-US"/>
        </w:rPr>
      </w:pPr>
      <w:r>
        <w:rPr>
          <w:szCs w:val="24"/>
          <w:lang w:eastAsia="en-US"/>
        </w:rPr>
        <w:br w:type="page"/>
      </w:r>
    </w:p>
    <w:p w:rsidR="00E94A8E" w:rsidRPr="00041197" w:rsidRDefault="00E94A8E" w:rsidP="00041197">
      <w:pPr>
        <w:tabs>
          <w:tab w:val="left" w:pos="851"/>
          <w:tab w:val="left" w:pos="1418"/>
          <w:tab w:val="left" w:pos="1985"/>
          <w:tab w:val="left" w:pos="2552"/>
          <w:tab w:val="left" w:pos="3119"/>
        </w:tabs>
        <w:spacing w:before="120" w:after="120" w:line="360" w:lineRule="auto"/>
        <w:ind w:left="1982" w:hanging="566"/>
        <w:rPr>
          <w:b/>
          <w:szCs w:val="24"/>
          <w:lang w:eastAsia="en-US"/>
        </w:rPr>
      </w:pPr>
      <w:r w:rsidRPr="00E94A8E">
        <w:rPr>
          <w:szCs w:val="24"/>
          <w:lang w:eastAsia="en-US"/>
        </w:rPr>
        <w:lastRenderedPageBreak/>
        <w:t>4.</w:t>
      </w:r>
      <w:r w:rsidRPr="00E94A8E">
        <w:rPr>
          <w:szCs w:val="24"/>
          <w:lang w:eastAsia="en-US"/>
        </w:rPr>
        <w:tab/>
        <w:t xml:space="preserve">Τα κράτη μέλη μπορούν να επιτρέπουν την κυκλοφορία στην επικράτειά τους οχημάτων ή συνδυασμών οχημάτων που χρησιμοποιούνται για μεταφορές και τα οποία εκτελούν ορισμένες εθνικές </w:t>
      </w:r>
      <w:r w:rsidRPr="00E94A8E">
        <w:rPr>
          <w:b/>
          <w:i/>
          <w:szCs w:val="24"/>
          <w:lang w:eastAsia="en-US"/>
        </w:rPr>
        <w:t xml:space="preserve">ή διεθνείς </w:t>
      </w:r>
      <w:r w:rsidRPr="00E94A8E">
        <w:rPr>
          <w:szCs w:val="24"/>
          <w:lang w:eastAsia="en-US"/>
        </w:rPr>
        <w:t xml:space="preserve">μεταφορές που δεν επηρεάζουν σημαντικά τον διεθνή ανταγωνισμό στον τομέα των μεταφορών, και των οποίων </w:t>
      </w:r>
      <w:r w:rsidRPr="00E94A8E">
        <w:rPr>
          <w:b/>
          <w:i/>
          <w:szCs w:val="24"/>
          <w:lang w:eastAsia="en-US"/>
        </w:rPr>
        <w:t xml:space="preserve">τα βάρη ή </w:t>
      </w:r>
      <w:r w:rsidRPr="00E94A8E">
        <w:rPr>
          <w:szCs w:val="24"/>
          <w:lang w:eastAsia="en-US"/>
        </w:rPr>
        <w:t xml:space="preserve">οι διαστάσεις παρεκκλίνουν από εκείνες που περιλαμβάνονται </w:t>
      </w:r>
      <w:r w:rsidRPr="00E94A8E">
        <w:rPr>
          <w:strike/>
          <w:szCs w:val="24"/>
          <w:lang w:eastAsia="en-US"/>
        </w:rPr>
        <w:t xml:space="preserve">στο παράρτημα </w:t>
      </w:r>
      <w:r w:rsidRPr="00E94A8E">
        <w:rPr>
          <w:strike/>
          <w:szCs w:val="24"/>
          <w:lang w:val="en-GB" w:eastAsia="en-US"/>
        </w:rPr>
        <w:t>I</w:t>
      </w:r>
      <w:r w:rsidR="00041197">
        <w:rPr>
          <w:strike/>
          <w:szCs w:val="24"/>
          <w:lang w:eastAsia="en-US"/>
        </w:rPr>
        <w:t xml:space="preserve"> </w:t>
      </w:r>
      <w:r w:rsidRPr="00E94A8E">
        <w:rPr>
          <w:b/>
          <w:i/>
          <w:szCs w:val="24"/>
          <w:lang w:eastAsia="en-US"/>
        </w:rPr>
        <w:t>στα</w:t>
      </w:r>
      <w:r w:rsidRPr="00E94A8E">
        <w:rPr>
          <w:szCs w:val="24"/>
          <w:lang w:eastAsia="en-US"/>
        </w:rPr>
        <w:t xml:space="preserve"> σημεία 1.1, 1.2, </w:t>
      </w:r>
      <w:r w:rsidRPr="00E94A8E">
        <w:rPr>
          <w:b/>
          <w:i/>
          <w:szCs w:val="24"/>
          <w:lang w:eastAsia="en-US"/>
        </w:rPr>
        <w:t xml:space="preserve">1.3, </w:t>
      </w:r>
      <w:r w:rsidRPr="00E94A8E">
        <w:rPr>
          <w:szCs w:val="24"/>
          <w:lang w:eastAsia="en-US"/>
        </w:rPr>
        <w:t xml:space="preserve">1.4 έως 1.8, </w:t>
      </w:r>
      <w:r w:rsidRPr="00E94A8E">
        <w:rPr>
          <w:b/>
          <w:i/>
          <w:szCs w:val="24"/>
          <w:lang w:eastAsia="en-US"/>
        </w:rPr>
        <w:t xml:space="preserve">2, 4.1, </w:t>
      </w:r>
      <w:r w:rsidRPr="00E94A8E">
        <w:rPr>
          <w:szCs w:val="24"/>
          <w:lang w:eastAsia="en-US"/>
        </w:rPr>
        <w:t>4.2 και 4.4</w:t>
      </w:r>
      <w:r w:rsidRPr="00E94A8E">
        <w:rPr>
          <w:b/>
          <w:i/>
          <w:szCs w:val="24"/>
          <w:lang w:eastAsia="en-US"/>
        </w:rPr>
        <w:t xml:space="preserve"> του παραρτήματος </w:t>
      </w:r>
      <w:r w:rsidRPr="00E94A8E">
        <w:rPr>
          <w:b/>
          <w:i/>
          <w:szCs w:val="24"/>
          <w:lang w:val="en-GB" w:eastAsia="en-US"/>
        </w:rPr>
        <w:t>II</w:t>
      </w:r>
      <w:r w:rsidRPr="00E94A8E">
        <w:rPr>
          <w:szCs w:val="24"/>
          <w:lang w:eastAsia="en-US"/>
        </w:rPr>
        <w:t>.</w:t>
      </w:r>
      <w:r w:rsidR="00041197">
        <w:rPr>
          <w:b/>
          <w:szCs w:val="24"/>
          <w:lang w:eastAsia="en-US"/>
        </w:rPr>
        <w:t xml:space="preserve"> [Τροπολογία 25]</w:t>
      </w:r>
    </w:p>
    <w:p w:rsidR="00E94A8E" w:rsidRPr="00E94A8E" w:rsidRDefault="00E94A8E" w:rsidP="00E94A8E">
      <w:pPr>
        <w:tabs>
          <w:tab w:val="left" w:pos="851"/>
          <w:tab w:val="left" w:pos="1418"/>
          <w:tab w:val="left" w:pos="1985"/>
          <w:tab w:val="left" w:pos="2552"/>
          <w:tab w:val="left" w:pos="3119"/>
        </w:tabs>
        <w:spacing w:before="120" w:after="120" w:line="360" w:lineRule="auto"/>
        <w:ind w:left="1982"/>
        <w:rPr>
          <w:szCs w:val="24"/>
          <w:lang w:eastAsia="en-US"/>
        </w:rPr>
      </w:pPr>
      <w:r w:rsidRPr="00E94A8E">
        <w:rPr>
          <w:szCs w:val="24"/>
          <w:lang w:eastAsia="en-US"/>
        </w:rPr>
        <w:t xml:space="preserve">Οι μεταφορές θεωρείται ότι δεν επηρεάζουν σημαντικά τον διεθνή ανταγωνισμό στον τομέα των μεταφορών αν </w:t>
      </w:r>
      <w:proofErr w:type="spellStart"/>
      <w:r w:rsidRPr="00E94A8E">
        <w:rPr>
          <w:szCs w:val="24"/>
          <w:lang w:eastAsia="en-US"/>
        </w:rPr>
        <w:t>πληρούται</w:t>
      </w:r>
      <w:proofErr w:type="spellEnd"/>
      <w:r w:rsidRPr="00E94A8E">
        <w:rPr>
          <w:szCs w:val="24"/>
          <w:lang w:eastAsia="en-US"/>
        </w:rPr>
        <w:t xml:space="preserve"> μία από τις ακόλουθες προϋποθέσεις:</w:t>
      </w:r>
    </w:p>
    <w:p w:rsidR="00E94A8E" w:rsidRPr="00E94A8E" w:rsidRDefault="00E94A8E" w:rsidP="00E94A8E">
      <w:pPr>
        <w:tabs>
          <w:tab w:val="left" w:pos="851"/>
          <w:tab w:val="left" w:pos="1418"/>
          <w:tab w:val="left" w:pos="1985"/>
          <w:tab w:val="left" w:pos="2552"/>
          <w:tab w:val="left" w:pos="3119"/>
        </w:tabs>
        <w:spacing w:before="120" w:after="120" w:line="360" w:lineRule="auto"/>
        <w:ind w:left="2548" w:hanging="566"/>
        <w:rPr>
          <w:szCs w:val="24"/>
          <w:lang w:eastAsia="en-US"/>
        </w:rPr>
      </w:pPr>
      <w:r w:rsidRPr="00E94A8E">
        <w:rPr>
          <w:szCs w:val="24"/>
          <w:lang w:eastAsia="en-US"/>
        </w:rPr>
        <w:t>α)</w:t>
      </w:r>
      <w:r w:rsidRPr="00E94A8E">
        <w:rPr>
          <w:szCs w:val="24"/>
          <w:lang w:eastAsia="en-US"/>
        </w:rPr>
        <w:tab/>
        <w:t>οι μεταφορές πραγματοποιούνται στην επικράτεια κράτους μέλους, από εξειδικευμένα οχήματα ή εξειδικευμένους συνδυασμούς οχημάτων, υπό συνθήκες υπό τις οποίες οι εν λόγω μεταφορές δεν εκτελούνται κανονικά από οχήματα προερχόμενα από άλλα κράτη μέλη, π.χ. οι μεταφορές που συνδέονται με τον κλάδο της υλοτομίας και της δασοκομίας·</w:t>
      </w:r>
    </w:p>
    <w:p w:rsidR="00BF221A" w:rsidRDefault="00BF221A">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2548" w:hanging="566"/>
        <w:rPr>
          <w:szCs w:val="24"/>
          <w:lang w:eastAsia="en-US"/>
        </w:rPr>
      </w:pPr>
      <w:r w:rsidRPr="00E94A8E">
        <w:rPr>
          <w:szCs w:val="24"/>
          <w:lang w:eastAsia="en-US"/>
        </w:rPr>
        <w:lastRenderedPageBreak/>
        <w:t>β)</w:t>
      </w:r>
      <w:r w:rsidRPr="00E94A8E">
        <w:rPr>
          <w:szCs w:val="24"/>
          <w:lang w:eastAsia="en-US"/>
        </w:rPr>
        <w:tab/>
        <w:t xml:space="preserve">το κράτος μέλος το οποίο επιτρέπει να πραγματοποιούνται μεταφορές στην επικράτειά του από οχήματα ή συνδυασμούς οχημάτων των οποίων οι διαστάσεις παρεκκλίνουν από εκείνες που προβλέπονται στο παράρτημα </w:t>
      </w:r>
      <w:r w:rsidRPr="00E94A8E">
        <w:rPr>
          <w:szCs w:val="24"/>
          <w:lang w:val="en-GB" w:eastAsia="en-US"/>
        </w:rPr>
        <w:t>I</w:t>
      </w:r>
      <w:r w:rsidRPr="00E94A8E">
        <w:rPr>
          <w:szCs w:val="24"/>
          <w:lang w:eastAsia="en-US"/>
        </w:rPr>
        <w:t xml:space="preserve"> επιτρέπει επίσης την κυκλοφορία ευρωπαϊκών αρθρωτών συστημάτων σύμφωνα με την παράγραφο 4α, κατά τρόπο ώστε να μπορούν να επιτύχουν τουλάχιστον το μήκος φόρτωσης που επιτρέπεται στο εν λόγω κράτος μέλος και ώστε όλοι οι μεταφορείς να μπορούν να απολαμβάνουν ίσες συνθήκες ανταγωνισμού.»·</w:t>
      </w:r>
    </w:p>
    <w:p w:rsidR="00E94A8E" w:rsidRPr="00E94A8E" w:rsidRDefault="00E94A8E" w:rsidP="00E94A8E">
      <w:pPr>
        <w:tabs>
          <w:tab w:val="left" w:pos="851"/>
          <w:tab w:val="left" w:pos="1418"/>
          <w:tab w:val="left" w:pos="1985"/>
          <w:tab w:val="left" w:pos="2552"/>
          <w:tab w:val="left" w:pos="3119"/>
        </w:tabs>
        <w:spacing w:before="120" w:after="120" w:line="360" w:lineRule="auto"/>
        <w:ind w:left="1416" w:hanging="566"/>
        <w:rPr>
          <w:szCs w:val="24"/>
          <w:lang w:eastAsia="en-US"/>
        </w:rPr>
      </w:pPr>
      <w:r w:rsidRPr="00E94A8E">
        <w:rPr>
          <w:szCs w:val="24"/>
          <w:lang w:eastAsia="en-US"/>
        </w:rPr>
        <w:t>γ)</w:t>
      </w:r>
      <w:r w:rsidRPr="00E94A8E">
        <w:rPr>
          <w:szCs w:val="24"/>
          <w:lang w:eastAsia="en-US"/>
        </w:rPr>
        <w:tab/>
        <w:t>προστίθεται η ακόλουθη παράγραφος 4α:</w:t>
      </w:r>
    </w:p>
    <w:p w:rsidR="00E94A8E" w:rsidRPr="00E94A8E" w:rsidRDefault="00E94A8E" w:rsidP="00E94A8E">
      <w:pPr>
        <w:tabs>
          <w:tab w:val="left" w:pos="851"/>
          <w:tab w:val="left" w:pos="1418"/>
          <w:tab w:val="left" w:pos="1985"/>
          <w:tab w:val="left" w:pos="2552"/>
          <w:tab w:val="left" w:pos="3119"/>
        </w:tabs>
        <w:spacing w:before="120" w:after="120" w:line="360" w:lineRule="auto"/>
        <w:ind w:left="1982" w:hanging="566"/>
        <w:rPr>
          <w:szCs w:val="24"/>
          <w:lang w:eastAsia="en-US"/>
        </w:rPr>
      </w:pPr>
      <w:r w:rsidRPr="00E94A8E">
        <w:rPr>
          <w:szCs w:val="24"/>
          <w:lang w:eastAsia="en-US"/>
        </w:rPr>
        <w:t>«4α.</w:t>
      </w:r>
      <w:r w:rsidRPr="00E94A8E">
        <w:rPr>
          <w:szCs w:val="24"/>
          <w:lang w:eastAsia="en-US"/>
        </w:rPr>
        <w:tab/>
        <w:t>Τα κράτη μέλη ενδέχεται να επιτρέπουν στην επικράτειά τους την εθνική και διεθνή κυκλοφορία ευρωπαϊκών αρθρωτών συστημάτων υπό όλες τις ακόλουθες προϋποθέσεις:</w:t>
      </w:r>
    </w:p>
    <w:p w:rsidR="00BF221A" w:rsidRDefault="00BF221A">
      <w:pPr>
        <w:widowControl/>
        <w:rPr>
          <w:b/>
          <w:i/>
          <w:szCs w:val="24"/>
          <w:lang w:eastAsia="en-US"/>
        </w:rPr>
      </w:pPr>
      <w:r>
        <w:rPr>
          <w:b/>
          <w:i/>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2548" w:hanging="566"/>
        <w:rPr>
          <w:szCs w:val="24"/>
          <w:lang w:eastAsia="en-US"/>
        </w:rPr>
      </w:pPr>
      <w:r w:rsidRPr="00E94A8E">
        <w:rPr>
          <w:b/>
          <w:i/>
          <w:szCs w:val="24"/>
          <w:lang w:eastAsia="en-US"/>
        </w:rPr>
        <w:lastRenderedPageBreak/>
        <w:t>-</w:t>
      </w:r>
      <w:r w:rsidR="009563D6" w:rsidRPr="009563D6">
        <w:rPr>
          <w:b/>
          <w:i/>
          <w:szCs w:val="24"/>
          <w:lang w:eastAsia="en-US"/>
        </w:rPr>
        <w:t>α</w:t>
      </w:r>
      <w:r w:rsidRPr="00E94A8E">
        <w:rPr>
          <w:b/>
          <w:i/>
          <w:szCs w:val="24"/>
          <w:lang w:eastAsia="en-US"/>
        </w:rPr>
        <w:t>)</w:t>
      </w:r>
      <w:r w:rsidRPr="00E94A8E">
        <w:rPr>
          <w:szCs w:val="24"/>
          <w:lang w:eastAsia="en-US"/>
        </w:rPr>
        <w:tab/>
      </w:r>
      <w:r w:rsidRPr="00E94A8E">
        <w:rPr>
          <w:b/>
          <w:i/>
          <w:szCs w:val="24"/>
          <w:lang w:eastAsia="en-US"/>
        </w:rPr>
        <w:t xml:space="preserve">όσον αφορά τις νέες διαδρομές για τα </w:t>
      </w:r>
      <w:r w:rsidRPr="00E94A8E">
        <w:rPr>
          <w:b/>
          <w:i/>
          <w:szCs w:val="24"/>
          <w:lang w:val="en-GB" w:eastAsia="en-US"/>
        </w:rPr>
        <w:t>EMS</w:t>
      </w:r>
      <w:r w:rsidRPr="00E94A8E">
        <w:rPr>
          <w:b/>
          <w:i/>
          <w:szCs w:val="24"/>
          <w:lang w:eastAsia="en-US"/>
        </w:rPr>
        <w:t xml:space="preserve">, τα κράτη μέλη προβαίνουν σε εκ των προτέρων αξιολόγηση του πιθανού αντίκτυπου των ευρωπαϊκών αρθρωτών συστημάτων για την οδική ασφάλεια, την οδική υποδομή, τη συνεργασία μεταξύ των τρόπων μεταφοράς, καθώς και τις περιβαλλοντικές επιπτώσεις των ευρωπαϊκών αρθρωτών συστημάτων στο σύστημα μεταφορών, συμπεριλαμβανομένων των επιπτώσεων στην κατανομή των τρόπων μεταφοράς. Η αξιολόγηση δημοσιοποιείται. Τα κράτη μέλη που έχουν ήδη θεσπίσει διαδρομές για τα </w:t>
      </w:r>
      <w:r w:rsidRPr="00E94A8E">
        <w:rPr>
          <w:b/>
          <w:i/>
          <w:szCs w:val="24"/>
          <w:lang w:val="en-GB" w:eastAsia="en-US"/>
        </w:rPr>
        <w:t>EMS</w:t>
      </w:r>
      <w:r w:rsidRPr="00E94A8E">
        <w:rPr>
          <w:b/>
          <w:i/>
          <w:szCs w:val="24"/>
          <w:lang w:eastAsia="en-US"/>
        </w:rPr>
        <w:t xml:space="preserve"> στην επικράτειά τους κατά την ημερομηνία έναρξης ισχύος της παρούσας οδηγίας δεν υποχρεούνται να προβαίνουν σε εκ των προτέρων αξιολόγηση για αυτές τις ήδη θεσπισμένες διαδρομές·</w:t>
      </w:r>
    </w:p>
    <w:p w:rsidR="00E94A8E" w:rsidRPr="00E94A8E" w:rsidRDefault="00E94A8E" w:rsidP="00E94A8E">
      <w:pPr>
        <w:tabs>
          <w:tab w:val="left" w:pos="851"/>
          <w:tab w:val="left" w:pos="1418"/>
          <w:tab w:val="left" w:pos="1985"/>
          <w:tab w:val="left" w:pos="2552"/>
          <w:tab w:val="left" w:pos="3119"/>
        </w:tabs>
        <w:spacing w:before="120" w:after="120" w:line="360" w:lineRule="auto"/>
        <w:ind w:left="2548" w:hanging="566"/>
        <w:rPr>
          <w:szCs w:val="24"/>
          <w:lang w:eastAsia="en-US"/>
        </w:rPr>
      </w:pPr>
      <w:r w:rsidRPr="00E94A8E">
        <w:rPr>
          <w:szCs w:val="24"/>
          <w:lang w:eastAsia="en-US"/>
        </w:rPr>
        <w:t>α)</w:t>
      </w:r>
      <w:r w:rsidRPr="00E94A8E">
        <w:rPr>
          <w:szCs w:val="24"/>
          <w:lang w:eastAsia="en-US"/>
        </w:rPr>
        <w:tab/>
        <w:t>τα κράτη μέλη δημοσιοποιούν, κατά τρόπο προσιτό και διαφανή, τις πληροφορίες που σχετίζονται με τα μέγιστα βάρη και τις μέγιστες διαστάσεις που ισχύουν για την κυκλοφορία ευρωπαϊκών αρθρωτών συστημάτων στην επικράτειά τους·</w:t>
      </w:r>
    </w:p>
    <w:p w:rsidR="00E94A8E" w:rsidRPr="00E94A8E" w:rsidRDefault="00E94A8E" w:rsidP="00E94A8E">
      <w:pPr>
        <w:tabs>
          <w:tab w:val="left" w:pos="851"/>
          <w:tab w:val="left" w:pos="1418"/>
          <w:tab w:val="left" w:pos="1985"/>
          <w:tab w:val="left" w:pos="2552"/>
          <w:tab w:val="left" w:pos="3119"/>
        </w:tabs>
        <w:spacing w:before="120" w:after="120" w:line="360" w:lineRule="auto"/>
        <w:ind w:left="2548" w:hanging="566"/>
        <w:rPr>
          <w:szCs w:val="24"/>
          <w:lang w:eastAsia="en-US"/>
        </w:rPr>
      </w:pPr>
      <w:r w:rsidRPr="00E94A8E">
        <w:rPr>
          <w:szCs w:val="24"/>
          <w:lang w:eastAsia="en-US"/>
        </w:rPr>
        <w:t>β)</w:t>
      </w:r>
      <w:r w:rsidRPr="00E94A8E">
        <w:rPr>
          <w:szCs w:val="24"/>
          <w:lang w:eastAsia="en-US"/>
        </w:rPr>
        <w:tab/>
        <w:t>τα κράτη μέλη δημοσιοποιούν, κατά τρόπο προσιτό και διαφανή, τις πληροφορίες που σχετίζονται με το τμήμα του οδικού δικτύου στο οποίο μπορούν να κυκλοφορούν τα ευρωπαϊκά αρθρωτά συστήματα·</w:t>
      </w:r>
    </w:p>
    <w:p w:rsidR="00BF221A" w:rsidRDefault="00BF221A">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2548" w:hanging="566"/>
        <w:rPr>
          <w:szCs w:val="24"/>
          <w:lang w:eastAsia="en-US"/>
        </w:rPr>
      </w:pPr>
      <w:r w:rsidRPr="00E94A8E">
        <w:rPr>
          <w:szCs w:val="24"/>
          <w:lang w:eastAsia="en-US"/>
        </w:rPr>
        <w:lastRenderedPageBreak/>
        <w:t>γ)</w:t>
      </w:r>
      <w:r w:rsidRPr="00E94A8E">
        <w:rPr>
          <w:szCs w:val="24"/>
          <w:lang w:eastAsia="en-US"/>
        </w:rPr>
        <w:tab/>
        <w:t>τα κράτη μέλη διασφαλίζουν τη συνδεσιμότητα του τμήματος του δικτύου όπου μπορούν να κυκλοφορούν ευρωπαϊκά αρθρωτά συστήματα στην επικράτειά τους με το οδικό δίκτυο γειτονικών κρατών μελών που επίσης επιτρέπουν την κυκλοφορία ευρωπαϊκών αρθρωτών συστημάτων, προκειμένου να καταστεί δυνατή η διασυνοριακή κυκλοφορία·</w:t>
      </w:r>
    </w:p>
    <w:p w:rsidR="00E94A8E" w:rsidRPr="00E94A8E" w:rsidRDefault="00E94A8E" w:rsidP="00E94A8E">
      <w:pPr>
        <w:tabs>
          <w:tab w:val="left" w:pos="851"/>
          <w:tab w:val="left" w:pos="1418"/>
          <w:tab w:val="left" w:pos="1985"/>
          <w:tab w:val="left" w:pos="2552"/>
          <w:tab w:val="left" w:pos="3119"/>
        </w:tabs>
        <w:spacing w:before="120" w:after="120" w:line="360" w:lineRule="auto"/>
        <w:ind w:left="2548" w:hanging="566"/>
        <w:rPr>
          <w:szCs w:val="24"/>
          <w:lang w:eastAsia="en-US"/>
        </w:rPr>
      </w:pPr>
      <w:r w:rsidRPr="00E94A8E">
        <w:rPr>
          <w:szCs w:val="24"/>
          <w:lang w:eastAsia="en-US"/>
        </w:rPr>
        <w:t>δ)</w:t>
      </w:r>
      <w:r w:rsidRPr="00E94A8E">
        <w:rPr>
          <w:szCs w:val="24"/>
          <w:lang w:eastAsia="en-US"/>
        </w:rPr>
        <w:tab/>
        <w:t xml:space="preserve">τα κράτη μέλη θεσπίζουν σύστημα παρακολούθησης </w:t>
      </w:r>
      <w:r w:rsidRPr="00E94A8E">
        <w:rPr>
          <w:strike/>
          <w:szCs w:val="24"/>
          <w:lang w:eastAsia="en-US"/>
        </w:rPr>
        <w:t>και αξιολογούν τον αντίκτυπο</w:t>
      </w:r>
      <w:r w:rsidR="00041197">
        <w:rPr>
          <w:strike/>
          <w:szCs w:val="24"/>
          <w:lang w:eastAsia="en-US"/>
        </w:rPr>
        <w:t xml:space="preserve"> </w:t>
      </w:r>
      <w:r w:rsidRPr="00E94A8E">
        <w:rPr>
          <w:b/>
          <w:i/>
          <w:szCs w:val="24"/>
          <w:lang w:eastAsia="en-US"/>
        </w:rPr>
        <w:t>του αντίκτυπου</w:t>
      </w:r>
      <w:r w:rsidRPr="00E94A8E">
        <w:rPr>
          <w:szCs w:val="24"/>
          <w:lang w:eastAsia="en-US"/>
        </w:rPr>
        <w:t xml:space="preserve"> των ευρωπαϊκών αρθρωτών συστημάτων για την οδική ασφάλεια, την οδική</w:t>
      </w:r>
      <w:r w:rsidRPr="00E94A8E">
        <w:rPr>
          <w:strike/>
          <w:szCs w:val="24"/>
          <w:lang w:eastAsia="en-US"/>
        </w:rPr>
        <w:t xml:space="preserve"> υποδομή</w:t>
      </w:r>
      <w:r w:rsidRPr="00E94A8E">
        <w:rPr>
          <w:szCs w:val="24"/>
          <w:lang w:eastAsia="en-US"/>
        </w:rPr>
        <w:t xml:space="preserve">, τη συνεργασία μεταξύ των τρόπων μεταφοράς, </w:t>
      </w:r>
      <w:r w:rsidRPr="00E94A8E">
        <w:rPr>
          <w:b/>
          <w:i/>
          <w:szCs w:val="24"/>
          <w:lang w:eastAsia="en-US"/>
        </w:rPr>
        <w:t xml:space="preserve">τον όγκο κυκλοφορίας, </w:t>
      </w:r>
      <w:r w:rsidRPr="00E94A8E">
        <w:rPr>
          <w:szCs w:val="24"/>
          <w:lang w:eastAsia="en-US"/>
        </w:rPr>
        <w:t xml:space="preserve">καθώς και </w:t>
      </w:r>
      <w:r w:rsidRPr="00E94A8E">
        <w:rPr>
          <w:strike/>
          <w:szCs w:val="24"/>
          <w:lang w:eastAsia="en-US"/>
        </w:rPr>
        <w:t>τις περιβαλλοντικές επιπτώσεις</w:t>
      </w:r>
      <w:r w:rsidR="00BF221A">
        <w:rPr>
          <w:strike/>
          <w:szCs w:val="24"/>
          <w:lang w:eastAsia="en-US"/>
        </w:rPr>
        <w:t xml:space="preserve"> </w:t>
      </w:r>
      <w:r w:rsidRPr="00E94A8E">
        <w:rPr>
          <w:b/>
          <w:i/>
          <w:szCs w:val="24"/>
          <w:lang w:eastAsia="en-US"/>
        </w:rPr>
        <w:t>των περιβαλλοντικών επιπτώσεων</w:t>
      </w:r>
      <w:r w:rsidRPr="00E94A8E">
        <w:rPr>
          <w:szCs w:val="24"/>
          <w:lang w:eastAsia="en-US"/>
        </w:rPr>
        <w:t xml:space="preserve"> των ευρωπαϊκών αρθρωτών συστημάτων στο σύστημα μεταφορών, συμπεριλαμβανομένων των επιπτώσεων στην κατανομή των τρόπων μεταφοράς</w:t>
      </w:r>
      <w:r w:rsidRPr="00E94A8E">
        <w:rPr>
          <w:strike/>
          <w:szCs w:val="24"/>
          <w:lang w:eastAsia="en-US"/>
        </w:rPr>
        <w:t>.</w:t>
      </w:r>
      <w:r w:rsidRPr="00E94A8E">
        <w:rPr>
          <w:b/>
          <w:i/>
          <w:szCs w:val="24"/>
          <w:lang w:eastAsia="en-US"/>
        </w:rPr>
        <w:t>, λαμβάνοντας υπόψη την εκ των προτέρων αξιολόγηση που διενεργείται σύμφωνα με το στοιχείο -α)·</w:t>
      </w:r>
    </w:p>
    <w:p w:rsidR="00E94A8E" w:rsidRPr="00E94A8E" w:rsidRDefault="00E94A8E" w:rsidP="00E94A8E">
      <w:pPr>
        <w:tabs>
          <w:tab w:val="left" w:pos="851"/>
          <w:tab w:val="left" w:pos="1418"/>
          <w:tab w:val="left" w:pos="1985"/>
          <w:tab w:val="left" w:pos="2552"/>
          <w:tab w:val="left" w:pos="3119"/>
        </w:tabs>
        <w:spacing w:before="120" w:after="120" w:line="360" w:lineRule="auto"/>
        <w:ind w:left="2548" w:hanging="566"/>
        <w:rPr>
          <w:szCs w:val="24"/>
          <w:lang w:eastAsia="en-US"/>
        </w:rPr>
      </w:pPr>
      <w:r w:rsidRPr="00E94A8E">
        <w:rPr>
          <w:b/>
          <w:i/>
          <w:szCs w:val="24"/>
          <w:lang w:eastAsia="en-US"/>
        </w:rPr>
        <w:t>δ</w:t>
      </w:r>
      <w:r w:rsidR="009563D6" w:rsidRPr="009563D6">
        <w:rPr>
          <w:b/>
          <w:i/>
          <w:szCs w:val="24"/>
          <w:lang w:eastAsia="en-US"/>
        </w:rPr>
        <w:t>α</w:t>
      </w:r>
      <w:r w:rsidRPr="00E94A8E">
        <w:rPr>
          <w:b/>
          <w:i/>
          <w:szCs w:val="24"/>
          <w:lang w:eastAsia="en-US"/>
        </w:rPr>
        <w:t>)</w:t>
      </w:r>
      <w:r w:rsidRPr="00E94A8E">
        <w:rPr>
          <w:szCs w:val="24"/>
          <w:lang w:eastAsia="en-US"/>
        </w:rPr>
        <w:tab/>
      </w:r>
      <w:r w:rsidRPr="00E94A8E">
        <w:rPr>
          <w:b/>
          <w:i/>
          <w:szCs w:val="24"/>
          <w:lang w:eastAsia="en-US"/>
        </w:rPr>
        <w:t>τα κράτη μέλη διασφαλίζουν ότι λαμβάνονται τα κατάλληλα μέτρα για την αποφυγή πιθανών αρνητικών επιπτώσεων στην οδική ασφάλεια, συμπεριλαμβανομένης της ασφάλειας των ευάλωτων χρηστών του οδικού δικτύου, ως αποτέλεσμα της χρήσης των ευρωπαϊκών αρθρωτών συστημάτων.</w:t>
      </w:r>
    </w:p>
    <w:p w:rsidR="00BF221A" w:rsidRDefault="00BF221A">
      <w:pPr>
        <w:widowControl/>
        <w:rPr>
          <w:b/>
          <w:i/>
          <w:szCs w:val="24"/>
          <w:lang w:eastAsia="en-US"/>
        </w:rPr>
      </w:pPr>
      <w:r>
        <w:rPr>
          <w:b/>
          <w:i/>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1982"/>
        <w:rPr>
          <w:szCs w:val="24"/>
          <w:lang w:eastAsia="en-US"/>
        </w:rPr>
      </w:pPr>
      <w:r w:rsidRPr="00E94A8E">
        <w:rPr>
          <w:b/>
          <w:i/>
          <w:szCs w:val="24"/>
          <w:lang w:eastAsia="en-US"/>
        </w:rPr>
        <w:lastRenderedPageBreak/>
        <w:t>Τα κράτη μέλη μπορούν να θεσπίζουν ελάχιστες απαιτήσεις ή σύστημα πιστοποίησης για τους οδηγούς των ευρωπαϊκών αρθρωτών συστημάτων, υπό την προϋπόθεση ότι διασφαλίζουν την αναλογικότητα και τη μη εισαγωγή διακρίσεων. Τα κράτη μέλη συνεργάζονται για την αμοιβαία αναγνώριση των πιστοποιήσεων που εκδίδουν.</w:t>
      </w:r>
    </w:p>
    <w:p w:rsidR="00E94A8E" w:rsidRPr="00E94A8E" w:rsidRDefault="00E94A8E" w:rsidP="00E94A8E">
      <w:pPr>
        <w:tabs>
          <w:tab w:val="left" w:pos="851"/>
          <w:tab w:val="left" w:pos="1418"/>
          <w:tab w:val="left" w:pos="1985"/>
          <w:tab w:val="left" w:pos="2552"/>
          <w:tab w:val="left" w:pos="3119"/>
        </w:tabs>
        <w:spacing w:before="120" w:after="120" w:line="360" w:lineRule="auto"/>
        <w:ind w:left="1982"/>
        <w:rPr>
          <w:szCs w:val="24"/>
          <w:lang w:eastAsia="en-US"/>
        </w:rPr>
      </w:pPr>
      <w:r w:rsidRPr="00E94A8E">
        <w:rPr>
          <w:szCs w:val="24"/>
          <w:lang w:eastAsia="en-US"/>
        </w:rPr>
        <w:t>Όταν ένα κράτος μέλος επιτρέπει την κυκλοφορία ευρωπαϊκών αρθρωτών συστημάτων στην εθνική κυκλοφορία σύμφωνα με την παρούσα παράγραφο, δεν μπορεί να απορρίπτει ή να απαγορεύει τη διεθνή κυκλοφορία ευρωπαϊκών αρθρωτών συστημάτων στην επικράτειά του, υπό τον όρο ότι τα συστήματα αυτά δεν υπερβαίνουν τα μέγιστα βάρη και τις μέγιστες διαστάσεις που καθορίζονται για τα ευρωπαϊκά αρθρωτά συστήματα στην εθνική κυκλοφορία.</w:t>
      </w:r>
    </w:p>
    <w:p w:rsidR="00BF221A" w:rsidRDefault="00BF221A">
      <w:pPr>
        <w:widowControl/>
        <w:rPr>
          <w:szCs w:val="24"/>
          <w:lang w:eastAsia="en-US"/>
        </w:rPr>
      </w:pPr>
      <w:r>
        <w:rPr>
          <w:szCs w:val="24"/>
          <w:lang w:eastAsia="en-US"/>
        </w:rPr>
        <w:br w:type="page"/>
      </w:r>
    </w:p>
    <w:p w:rsidR="00E94A8E" w:rsidRPr="00041197" w:rsidRDefault="00E94A8E" w:rsidP="00E94A8E">
      <w:pPr>
        <w:tabs>
          <w:tab w:val="left" w:pos="851"/>
          <w:tab w:val="left" w:pos="1418"/>
          <w:tab w:val="left" w:pos="1985"/>
          <w:tab w:val="left" w:pos="2552"/>
          <w:tab w:val="left" w:pos="3119"/>
        </w:tabs>
        <w:spacing w:before="120" w:after="120" w:line="360" w:lineRule="auto"/>
        <w:ind w:left="1982"/>
        <w:rPr>
          <w:b/>
          <w:szCs w:val="24"/>
          <w:lang w:eastAsia="en-US"/>
        </w:rPr>
      </w:pPr>
      <w:r w:rsidRPr="00E94A8E">
        <w:rPr>
          <w:szCs w:val="24"/>
          <w:lang w:eastAsia="en-US"/>
        </w:rPr>
        <w:lastRenderedPageBreak/>
        <w:t xml:space="preserve">Τα κράτη μέλη </w:t>
      </w:r>
      <w:r w:rsidRPr="00E94A8E">
        <w:rPr>
          <w:strike/>
          <w:szCs w:val="24"/>
          <w:lang w:eastAsia="en-US"/>
        </w:rPr>
        <w:t>ενημερώνουν</w:t>
      </w:r>
      <w:r w:rsidR="00041197">
        <w:rPr>
          <w:strike/>
          <w:szCs w:val="24"/>
          <w:lang w:eastAsia="en-US"/>
        </w:rPr>
        <w:t xml:space="preserve"> </w:t>
      </w:r>
      <w:r w:rsidRPr="00E94A8E">
        <w:rPr>
          <w:b/>
          <w:i/>
          <w:szCs w:val="24"/>
          <w:lang w:eastAsia="en-US"/>
        </w:rPr>
        <w:t>ειδοποιούν</w:t>
      </w:r>
      <w:r w:rsidRPr="00E94A8E">
        <w:rPr>
          <w:szCs w:val="24"/>
          <w:lang w:eastAsia="en-US"/>
        </w:rPr>
        <w:t xml:space="preserve"> την Επιτροπή σε περίπτωση που επιτρέπουν την κυκλοφορία ευρωπαϊκών αρθρωτών συστημάτων στην επικράτειά τους</w:t>
      </w:r>
      <w:r w:rsidRPr="00E94A8E">
        <w:rPr>
          <w:b/>
          <w:i/>
          <w:szCs w:val="24"/>
          <w:lang w:eastAsia="en-US"/>
        </w:rPr>
        <w:t xml:space="preserve"> και την ενημερώνουν σχετικά με τον τρόπο με τον οποίο πληρούν τους όρους που καθορίζονται στα στοιχεία -α) έως δα) της παρούσας παραγράφου. Μετά από αυτές τις κοινοποιήσεις, η Επιτροπή εκδίδει, κατά περίπτωση, συστάσεις προς τα εν λόγω κράτη μέλη για να διασφαλίσει τη συμμόρφωση με τους όρους αυτούς. Όταν η Επιτροπή εκδίδει συστάσεις, το οικείο κράτος μέλος ενημερώνει την Επιτροπή, εντός 6 μηνών, σχετικά με τον τρόπο με τον οποίο προτίθεται να εφαρμόσει τις εν λόγω συστάσεις. Οι συστάσεις της Επιτροπής και οι απαντήσεις του κράτους μέλους δημοσιοποιούνται.»·</w:t>
      </w:r>
      <w:r w:rsidR="00041197">
        <w:rPr>
          <w:b/>
          <w:szCs w:val="24"/>
          <w:lang w:eastAsia="en-US"/>
        </w:rPr>
        <w:t xml:space="preserve"> [Τροπολογία 26]</w:t>
      </w:r>
    </w:p>
    <w:p w:rsidR="00BF221A" w:rsidRDefault="00BF221A">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1416" w:hanging="566"/>
        <w:rPr>
          <w:szCs w:val="24"/>
          <w:lang w:eastAsia="en-US"/>
        </w:rPr>
      </w:pPr>
      <w:r w:rsidRPr="00E94A8E">
        <w:rPr>
          <w:szCs w:val="24"/>
          <w:lang w:eastAsia="en-US"/>
        </w:rPr>
        <w:lastRenderedPageBreak/>
        <w:t>δ)</w:t>
      </w:r>
      <w:r w:rsidRPr="00E94A8E">
        <w:rPr>
          <w:szCs w:val="24"/>
          <w:lang w:eastAsia="en-US"/>
        </w:rPr>
        <w:tab/>
        <w:t>η παράγραφος 5 αντικαθίσταται από το ακόλουθο κείμενο:</w:t>
      </w:r>
    </w:p>
    <w:p w:rsidR="00E94A8E" w:rsidRPr="00041197" w:rsidRDefault="00E94A8E" w:rsidP="00041197">
      <w:pPr>
        <w:tabs>
          <w:tab w:val="left" w:pos="851"/>
          <w:tab w:val="left" w:pos="1418"/>
          <w:tab w:val="left" w:pos="1985"/>
          <w:tab w:val="left" w:pos="2552"/>
          <w:tab w:val="left" w:pos="3119"/>
        </w:tabs>
        <w:spacing w:before="120" w:after="120" w:line="360" w:lineRule="auto"/>
        <w:ind w:left="1982" w:hanging="566"/>
        <w:rPr>
          <w:b/>
          <w:szCs w:val="24"/>
          <w:lang w:eastAsia="en-US"/>
        </w:rPr>
      </w:pPr>
      <w:r w:rsidRPr="00E94A8E">
        <w:rPr>
          <w:szCs w:val="24"/>
          <w:lang w:eastAsia="en-US"/>
        </w:rPr>
        <w:t>«5.</w:t>
      </w:r>
      <w:r w:rsidRPr="00E94A8E">
        <w:rPr>
          <w:szCs w:val="24"/>
          <w:lang w:eastAsia="en-US"/>
        </w:rPr>
        <w:tab/>
        <w:t>Τα κράτη μέλη μπορούν να επιτρέπουν για περιορισμένη χρονική περίοδο δοκιμές οχημάτων ή συνδυασμών οχημάτων που ενσωματώνουν νέες τεχνολογίες ή νέες έννοιες που δεν μπορούν να συμμορφώνονται με τις απαιτήσεις της παρούσας οδηγίας. Τα εν λόγω οχήματα ή οι συνδυασμοί οχημάτων επιτρέπεται κατά τη δοκιμαστική περίοδο να εκτελούν ορισμένες εθνικές ή διεθνείς μεταφορές</w:t>
      </w:r>
      <w:r w:rsidRPr="00E94A8E">
        <w:rPr>
          <w:b/>
          <w:i/>
          <w:szCs w:val="24"/>
          <w:lang w:eastAsia="en-US"/>
        </w:rPr>
        <w:t xml:space="preserve">, μόνο αφού αποδειχτεί ότι οι </w:t>
      </w:r>
      <w:proofErr w:type="spellStart"/>
      <w:r w:rsidRPr="00E94A8E">
        <w:rPr>
          <w:b/>
          <w:i/>
          <w:szCs w:val="24"/>
          <w:lang w:eastAsia="en-US"/>
        </w:rPr>
        <w:t>στοχευόμενες</w:t>
      </w:r>
      <w:proofErr w:type="spellEnd"/>
      <w:r w:rsidRPr="00E94A8E">
        <w:rPr>
          <w:b/>
          <w:i/>
          <w:szCs w:val="24"/>
          <w:lang w:eastAsia="en-US"/>
        </w:rPr>
        <w:t xml:space="preserve"> μεταφορικές δραστηριότητες δεν μπορούν να πραγματοποιηθούν με οποιαδήποτε άλλη μορφή μεταφοράς που προσφέρει παρόμοια ή ανώτερα οφέλη για την ασφάλεια και το περιβάλλον. Πρέπει να αποδειχτεί ότι αυτό δεν έχει σημαντικό αντίκτυπο στον ανταγωνισμό </w:t>
      </w:r>
      <w:proofErr w:type="spellStart"/>
      <w:r w:rsidRPr="00E94A8E">
        <w:rPr>
          <w:b/>
          <w:i/>
          <w:szCs w:val="24"/>
          <w:lang w:eastAsia="en-US"/>
        </w:rPr>
        <w:t>διατροπικών</w:t>
      </w:r>
      <w:proofErr w:type="spellEnd"/>
      <w:r w:rsidRPr="00E94A8E">
        <w:rPr>
          <w:b/>
          <w:i/>
          <w:szCs w:val="24"/>
          <w:lang w:eastAsia="en-US"/>
        </w:rPr>
        <w:t xml:space="preserve"> μεταφορών στο σύνολο του κλάδου των μεταφορών</w:t>
      </w:r>
      <w:r w:rsidRPr="00E94A8E">
        <w:rPr>
          <w:szCs w:val="24"/>
          <w:lang w:eastAsia="en-US"/>
        </w:rPr>
        <w:t>. Ειδικότερα, οι δοκιμές με ευρωπαϊκά αρθρωτά συστήματα επιτρέπονται για πέντε έτη κατ’ ανώτατο όριο</w:t>
      </w:r>
      <w:r w:rsidRPr="00E94A8E">
        <w:rPr>
          <w:b/>
          <w:i/>
          <w:szCs w:val="24"/>
          <w:lang w:eastAsia="en-US"/>
        </w:rPr>
        <w:t xml:space="preserve"> και μπορούν να ανανεωθούν μία φορά για τρία έτη κατ’ ανώτατο όριο. Εάν ένα κράτος μέλος αποφασίσει να ανανεώσει μια δοκιμή, παρέχει επαρκή αιτιολόγηση στην Επιτροπή</w:t>
      </w:r>
      <w:r w:rsidRPr="00E94A8E">
        <w:rPr>
          <w:szCs w:val="24"/>
          <w:lang w:eastAsia="en-US"/>
        </w:rPr>
        <w:t>. Ο αριθμός των δοκιμών είναι απεριόριστος. Τα κράτη μέλη ενημερώνουν την Επιτροπή σχετικά.</w:t>
      </w:r>
      <w:r w:rsidR="00041197">
        <w:rPr>
          <w:b/>
          <w:szCs w:val="24"/>
          <w:lang w:eastAsia="en-US"/>
        </w:rPr>
        <w:t xml:space="preserve"> [Τροπολογία 27]</w:t>
      </w:r>
    </w:p>
    <w:p w:rsidR="00BF221A" w:rsidRDefault="00BF221A">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1982"/>
        <w:rPr>
          <w:szCs w:val="24"/>
          <w:lang w:eastAsia="en-US"/>
        </w:rPr>
      </w:pPr>
      <w:r w:rsidRPr="00E94A8E">
        <w:rPr>
          <w:szCs w:val="24"/>
          <w:lang w:eastAsia="en-US"/>
        </w:rPr>
        <w:lastRenderedPageBreak/>
        <w:t>Τα κράτη μέλη θεσπίζουν σύστημα παρακολούθησης και αξιολογούν τον αντίκτυπο των δοκιμών που αναφέρονται στο πρώτο εδάφιο για την οδική ασφάλεια, την οδική υποδομή και τη συνεργασία μεταξύ των τρόπων μεταφοράς, καθώς και τις περιβαλλοντικές επιπτώσεις στο σύστημα μεταφορών, συμπεριλαμβανομένων των επιπτώσεων στην κατανομή των τρόπων μεταφοράς.»</w:t>
      </w:r>
      <w:r w:rsidR="00041197">
        <w:rPr>
          <w:szCs w:val="24"/>
          <w:lang w:eastAsia="en-US"/>
        </w:rPr>
        <w:t>·</w:t>
      </w:r>
    </w:p>
    <w:p w:rsidR="00E94A8E" w:rsidRPr="00E94A8E" w:rsidRDefault="00E94A8E" w:rsidP="00E94A8E">
      <w:pPr>
        <w:tabs>
          <w:tab w:val="left" w:pos="851"/>
          <w:tab w:val="left" w:pos="1418"/>
          <w:tab w:val="left" w:pos="1985"/>
          <w:tab w:val="left" w:pos="2552"/>
          <w:tab w:val="left" w:pos="3119"/>
        </w:tabs>
        <w:spacing w:before="120" w:after="120" w:line="360" w:lineRule="auto"/>
        <w:ind w:left="1416" w:hanging="566"/>
        <w:rPr>
          <w:szCs w:val="24"/>
          <w:lang w:eastAsia="en-US"/>
        </w:rPr>
      </w:pPr>
      <w:r w:rsidRPr="00E94A8E">
        <w:rPr>
          <w:szCs w:val="24"/>
          <w:lang w:eastAsia="en-US"/>
        </w:rPr>
        <w:t>ε)</w:t>
      </w:r>
      <w:r w:rsidRPr="00E94A8E">
        <w:rPr>
          <w:szCs w:val="24"/>
          <w:lang w:eastAsia="en-US"/>
        </w:rPr>
        <w:tab/>
        <w:t>προστίθεται η ακόλουθη παράγραφος 5α:</w:t>
      </w:r>
    </w:p>
    <w:p w:rsidR="00E94A8E" w:rsidRPr="00041197" w:rsidRDefault="00E94A8E" w:rsidP="00E94A8E">
      <w:pPr>
        <w:tabs>
          <w:tab w:val="left" w:pos="851"/>
          <w:tab w:val="left" w:pos="1418"/>
          <w:tab w:val="left" w:pos="1985"/>
          <w:tab w:val="left" w:pos="2552"/>
          <w:tab w:val="left" w:pos="3119"/>
        </w:tabs>
        <w:spacing w:before="120" w:after="120" w:line="360" w:lineRule="auto"/>
        <w:ind w:left="1982" w:hanging="566"/>
        <w:rPr>
          <w:b/>
          <w:szCs w:val="24"/>
          <w:lang w:eastAsia="en-US"/>
        </w:rPr>
      </w:pPr>
      <w:r w:rsidRPr="00E94A8E">
        <w:rPr>
          <w:szCs w:val="24"/>
          <w:lang w:eastAsia="en-US"/>
        </w:rPr>
        <w:t>«5α.</w:t>
      </w:r>
      <w:r w:rsidRPr="00E94A8E">
        <w:rPr>
          <w:szCs w:val="24"/>
          <w:lang w:eastAsia="en-US"/>
        </w:rPr>
        <w:tab/>
        <w:t xml:space="preserve">Η Επιτροπή εξουσιοδοτείται να εκδίδει κατ’ εξουσιοδότηση πράξεις σύμφωνα με το άρθρο 10η για τη συμπλήρωση της παρούσας οδηγίας με τον καθορισμό των ελάχιστων συνόλων δεδομένων και των δεικτών επιδόσεων που πρέπει να παρέχονται από </w:t>
      </w:r>
      <w:r w:rsidRPr="00E94A8E">
        <w:rPr>
          <w:b/>
          <w:i/>
          <w:szCs w:val="24"/>
          <w:lang w:eastAsia="en-US"/>
        </w:rPr>
        <w:t xml:space="preserve">τις εκ των προτέρων αξιολογήσεις και </w:t>
      </w:r>
      <w:r w:rsidRPr="00E94A8E">
        <w:rPr>
          <w:szCs w:val="24"/>
          <w:lang w:eastAsia="en-US"/>
        </w:rPr>
        <w:t>τα συστήματα παρακολούθησης τα οποία δημιουργούνται από τα κράτη μέλη, όπως αναφέρεται στην παράγραφο 4α</w:t>
      </w:r>
      <w:r w:rsidRPr="00E94A8E">
        <w:rPr>
          <w:b/>
          <w:i/>
          <w:szCs w:val="24"/>
          <w:lang w:eastAsia="en-US"/>
        </w:rPr>
        <w:t xml:space="preserve">  στοιχεία -α) και</w:t>
      </w:r>
      <w:r w:rsidRPr="00E94A8E">
        <w:rPr>
          <w:strike/>
          <w:szCs w:val="24"/>
          <w:lang w:eastAsia="en-US"/>
        </w:rPr>
        <w:t xml:space="preserve"> σημείο</w:t>
      </w:r>
      <w:r w:rsidRPr="00E94A8E">
        <w:rPr>
          <w:szCs w:val="24"/>
          <w:lang w:eastAsia="en-US"/>
        </w:rPr>
        <w:t xml:space="preserve"> δ) και στην παράγραφο 5 του παρόντος άρθρου.»</w:t>
      </w:r>
      <w:r w:rsidRPr="00E94A8E">
        <w:rPr>
          <w:b/>
          <w:i/>
          <w:szCs w:val="24"/>
          <w:lang w:eastAsia="en-US"/>
        </w:rPr>
        <w:t>·</w:t>
      </w:r>
      <w:r w:rsidR="00041197">
        <w:rPr>
          <w:b/>
          <w:szCs w:val="24"/>
          <w:lang w:eastAsia="en-US"/>
        </w:rPr>
        <w:t xml:space="preserve"> [Τροπολογία 28]</w:t>
      </w:r>
    </w:p>
    <w:p w:rsidR="00E94A8E" w:rsidRPr="00E94A8E" w:rsidRDefault="00041197" w:rsidP="00E94A8E">
      <w:pPr>
        <w:tabs>
          <w:tab w:val="left" w:pos="851"/>
          <w:tab w:val="left" w:pos="1418"/>
          <w:tab w:val="left" w:pos="1985"/>
          <w:tab w:val="left" w:pos="2552"/>
          <w:tab w:val="left" w:pos="3119"/>
        </w:tabs>
        <w:spacing w:before="120" w:after="120" w:line="360" w:lineRule="auto"/>
        <w:ind w:left="1416" w:hanging="566"/>
        <w:rPr>
          <w:szCs w:val="24"/>
          <w:lang w:eastAsia="en-US"/>
        </w:rPr>
      </w:pPr>
      <w:proofErr w:type="spellStart"/>
      <w:r>
        <w:rPr>
          <w:szCs w:val="24"/>
          <w:lang w:eastAsia="en-US"/>
        </w:rPr>
        <w:t>στ</w:t>
      </w:r>
      <w:proofErr w:type="spellEnd"/>
      <w:r>
        <w:rPr>
          <w:szCs w:val="24"/>
          <w:lang w:eastAsia="en-US"/>
        </w:rPr>
        <w:t>)</w:t>
      </w:r>
      <w:r>
        <w:rPr>
          <w:szCs w:val="24"/>
          <w:lang w:eastAsia="en-US"/>
        </w:rPr>
        <w:tab/>
        <w:t>η παράγραφος 7 διαγράφεται.</w:t>
      </w:r>
    </w:p>
    <w:p w:rsidR="00BF221A" w:rsidRDefault="00BF221A">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szCs w:val="24"/>
          <w:lang w:eastAsia="en-US"/>
        </w:rPr>
      </w:pPr>
      <w:r w:rsidRPr="00E94A8E">
        <w:rPr>
          <w:szCs w:val="24"/>
          <w:lang w:eastAsia="en-US"/>
        </w:rPr>
        <w:lastRenderedPageBreak/>
        <w:t>4)</w:t>
      </w:r>
      <w:r w:rsidRPr="00E94A8E">
        <w:rPr>
          <w:szCs w:val="24"/>
          <w:lang w:eastAsia="en-US"/>
        </w:rPr>
        <w:tab/>
      </w:r>
      <w:r w:rsidR="00041197">
        <w:rPr>
          <w:szCs w:val="24"/>
          <w:lang w:eastAsia="en-US"/>
        </w:rPr>
        <w:t>Π</w:t>
      </w:r>
      <w:r w:rsidRPr="00E94A8E">
        <w:rPr>
          <w:szCs w:val="24"/>
          <w:lang w:eastAsia="en-US"/>
        </w:rPr>
        <w:t>ροστίθενται τα ακόλουθα άρθρα 4α και 4β:</w:t>
      </w:r>
    </w:p>
    <w:p w:rsidR="00E94A8E" w:rsidRPr="00E94A8E" w:rsidRDefault="00E94A8E" w:rsidP="00E94A8E">
      <w:pPr>
        <w:tabs>
          <w:tab w:val="left" w:pos="851"/>
          <w:tab w:val="left" w:pos="1418"/>
          <w:tab w:val="left" w:pos="1985"/>
          <w:tab w:val="left" w:pos="2552"/>
          <w:tab w:val="left" w:pos="3119"/>
        </w:tabs>
        <w:spacing w:before="120" w:after="120" w:line="360" w:lineRule="auto"/>
        <w:ind w:left="850"/>
        <w:rPr>
          <w:szCs w:val="24"/>
          <w:lang w:eastAsia="en-US"/>
        </w:rPr>
      </w:pPr>
      <w:r w:rsidRPr="00E94A8E">
        <w:rPr>
          <w:szCs w:val="24"/>
          <w:lang w:eastAsia="en-US"/>
        </w:rPr>
        <w:t>«Άρθρο 4α</w:t>
      </w:r>
    </w:p>
    <w:p w:rsidR="00E94A8E" w:rsidRPr="00E94A8E" w:rsidRDefault="00E94A8E" w:rsidP="00E94A8E">
      <w:pPr>
        <w:tabs>
          <w:tab w:val="left" w:pos="851"/>
          <w:tab w:val="left" w:pos="1418"/>
          <w:tab w:val="left" w:pos="1985"/>
          <w:tab w:val="left" w:pos="2552"/>
          <w:tab w:val="left" w:pos="3119"/>
        </w:tabs>
        <w:spacing w:before="120" w:after="120" w:line="360" w:lineRule="auto"/>
        <w:ind w:left="1416" w:hanging="566"/>
        <w:rPr>
          <w:szCs w:val="24"/>
          <w:lang w:eastAsia="en-US"/>
        </w:rPr>
      </w:pPr>
      <w:r w:rsidRPr="00E94A8E">
        <w:rPr>
          <w:szCs w:val="24"/>
          <w:lang w:eastAsia="en-US"/>
        </w:rPr>
        <w:t>1.</w:t>
      </w:r>
      <w:r w:rsidRPr="00E94A8E">
        <w:rPr>
          <w:szCs w:val="24"/>
          <w:lang w:eastAsia="en-US"/>
        </w:rPr>
        <w:tab/>
        <w:t>Τα κράτη μέλη θεσπίζουν και διαχειρίζονται ηλεκτρονικό σύστημα πληροφοριών και επικοινωνίας με τουλάχιστον τις ακόλουθες λειτουργίες «</w:t>
      </w:r>
      <w:proofErr w:type="spellStart"/>
      <w:r w:rsidRPr="00E94A8E">
        <w:rPr>
          <w:szCs w:val="24"/>
          <w:lang w:eastAsia="en-US"/>
        </w:rPr>
        <w:t>μονοαπευθυντικής</w:t>
      </w:r>
      <w:proofErr w:type="spellEnd"/>
      <w:r w:rsidRPr="00E94A8E">
        <w:rPr>
          <w:szCs w:val="24"/>
          <w:lang w:eastAsia="en-US"/>
        </w:rPr>
        <w:t xml:space="preserve"> θυρίδας»:</w:t>
      </w:r>
    </w:p>
    <w:p w:rsidR="00E94A8E" w:rsidRPr="00E94A8E" w:rsidRDefault="00E94A8E" w:rsidP="00E94A8E">
      <w:pPr>
        <w:tabs>
          <w:tab w:val="left" w:pos="851"/>
          <w:tab w:val="left" w:pos="1418"/>
          <w:tab w:val="left" w:pos="1985"/>
          <w:tab w:val="left" w:pos="2552"/>
          <w:tab w:val="left" w:pos="3119"/>
        </w:tabs>
        <w:spacing w:before="120" w:after="120" w:line="360" w:lineRule="auto"/>
        <w:ind w:left="1982" w:hanging="566"/>
        <w:rPr>
          <w:szCs w:val="24"/>
          <w:lang w:eastAsia="en-US"/>
        </w:rPr>
      </w:pPr>
      <w:r w:rsidRPr="00E94A8E">
        <w:rPr>
          <w:szCs w:val="24"/>
          <w:lang w:eastAsia="en-US"/>
        </w:rPr>
        <w:t>α)</w:t>
      </w:r>
      <w:r w:rsidRPr="00E94A8E">
        <w:rPr>
          <w:szCs w:val="24"/>
          <w:lang w:eastAsia="en-US"/>
        </w:rPr>
        <w:tab/>
        <w:t>ενιαίο εθνικό σημείο εισόδου μέσω του οποίου ο αιτών υποβάλλει σε τυποποιημένη μορφή την αίτησή του για ειδική άδεια ή παρόμοια ρύθμιση, όπως ορ</w:t>
      </w:r>
      <w:r w:rsidR="00041197">
        <w:rPr>
          <w:szCs w:val="24"/>
          <w:lang w:eastAsia="en-US"/>
        </w:rPr>
        <w:t>ίζεται στο άρθρο 4 παράγραφος 3·</w:t>
      </w:r>
    </w:p>
    <w:p w:rsidR="00E94A8E" w:rsidRPr="00E94A8E" w:rsidRDefault="00E94A8E" w:rsidP="00E94A8E">
      <w:pPr>
        <w:tabs>
          <w:tab w:val="left" w:pos="851"/>
          <w:tab w:val="left" w:pos="1418"/>
          <w:tab w:val="left" w:pos="1985"/>
          <w:tab w:val="left" w:pos="2552"/>
          <w:tab w:val="left" w:pos="3119"/>
        </w:tabs>
        <w:spacing w:before="120" w:after="120" w:line="360" w:lineRule="auto"/>
        <w:ind w:left="1982" w:hanging="566"/>
        <w:rPr>
          <w:szCs w:val="24"/>
          <w:lang w:eastAsia="en-US"/>
        </w:rPr>
      </w:pPr>
      <w:r w:rsidRPr="00E94A8E">
        <w:rPr>
          <w:szCs w:val="24"/>
          <w:lang w:eastAsia="en-US"/>
        </w:rPr>
        <w:t>β)</w:t>
      </w:r>
      <w:r w:rsidRPr="00E94A8E">
        <w:rPr>
          <w:szCs w:val="24"/>
          <w:lang w:eastAsia="en-US"/>
        </w:rPr>
        <w:tab/>
        <w:t xml:space="preserve">ενιαίο εθνικό σημείο πρόσβασης για να λαμβάνουν οι αιτούντες πληροφορίες σχετικά με τις απαιτήσεις για την υποβολή αίτησης για ειδικές άδειες ή παρόμοιες ρυθμίσεις, όπως ορίζεται στο άρθρο 4 παράγραφος 3, καθώς και τις απαραίτητες πληροφορίες για τον προγραμματισμό των διαδρομών </w:t>
      </w:r>
      <w:r w:rsidR="00041197">
        <w:rPr>
          <w:szCs w:val="24"/>
          <w:lang w:eastAsia="en-US"/>
        </w:rPr>
        <w:t>τους, με σαφή και διαφανή τρόπο·</w:t>
      </w:r>
    </w:p>
    <w:p w:rsidR="00E94A8E" w:rsidRPr="00E94A8E" w:rsidRDefault="00E94A8E" w:rsidP="00E94A8E">
      <w:pPr>
        <w:tabs>
          <w:tab w:val="left" w:pos="851"/>
          <w:tab w:val="left" w:pos="1418"/>
          <w:tab w:val="left" w:pos="1985"/>
          <w:tab w:val="left" w:pos="2552"/>
          <w:tab w:val="left" w:pos="3119"/>
        </w:tabs>
        <w:spacing w:before="120" w:after="120" w:line="360" w:lineRule="auto"/>
        <w:ind w:left="1982" w:hanging="566"/>
        <w:rPr>
          <w:szCs w:val="24"/>
          <w:lang w:eastAsia="en-US"/>
        </w:rPr>
      </w:pPr>
      <w:r w:rsidRPr="00E94A8E">
        <w:rPr>
          <w:szCs w:val="24"/>
          <w:lang w:eastAsia="en-US"/>
        </w:rPr>
        <w:t>γ)</w:t>
      </w:r>
      <w:r w:rsidRPr="00E94A8E">
        <w:rPr>
          <w:szCs w:val="24"/>
          <w:lang w:eastAsia="en-US"/>
        </w:rPr>
        <w:tab/>
        <w:t>ενιαίο εθνικό σημείο πρόσβασης για να λαμβάνουν οι χειριστές ευρωπαϊκών αρθρωτών συστημάτων τις πληροφορίες που αναφέρονται στο άρθρο 4 παράγραφος 4α στο</w:t>
      </w:r>
      <w:r w:rsidR="00041197">
        <w:rPr>
          <w:szCs w:val="24"/>
          <w:lang w:eastAsia="en-US"/>
        </w:rPr>
        <w:t>ιχεία α) και β), κατά περίπτωση·</w:t>
      </w:r>
    </w:p>
    <w:p w:rsidR="00BF221A" w:rsidRDefault="00BF221A">
      <w:pPr>
        <w:widowControl/>
        <w:rPr>
          <w:b/>
          <w:i/>
          <w:szCs w:val="24"/>
          <w:lang w:eastAsia="en-US"/>
        </w:rPr>
      </w:pPr>
      <w:r>
        <w:rPr>
          <w:b/>
          <w:i/>
          <w:szCs w:val="24"/>
          <w:lang w:eastAsia="en-US"/>
        </w:rPr>
        <w:br w:type="page"/>
      </w:r>
    </w:p>
    <w:p w:rsidR="00E94A8E" w:rsidRPr="00041197" w:rsidRDefault="00E94A8E" w:rsidP="00E94A8E">
      <w:pPr>
        <w:tabs>
          <w:tab w:val="left" w:pos="851"/>
          <w:tab w:val="left" w:pos="1418"/>
          <w:tab w:val="left" w:pos="1985"/>
          <w:tab w:val="left" w:pos="2552"/>
          <w:tab w:val="left" w:pos="3119"/>
        </w:tabs>
        <w:spacing w:before="120" w:after="120" w:line="360" w:lineRule="auto"/>
        <w:ind w:left="1982" w:hanging="566"/>
        <w:rPr>
          <w:b/>
          <w:szCs w:val="24"/>
          <w:lang w:eastAsia="en-US"/>
        </w:rPr>
      </w:pPr>
      <w:proofErr w:type="spellStart"/>
      <w:r w:rsidRPr="00E94A8E">
        <w:rPr>
          <w:b/>
          <w:i/>
          <w:szCs w:val="24"/>
          <w:lang w:eastAsia="en-US"/>
        </w:rPr>
        <w:lastRenderedPageBreak/>
        <w:t>γ</w:t>
      </w:r>
      <w:r w:rsidR="009563D6" w:rsidRPr="009563D6">
        <w:rPr>
          <w:b/>
          <w:i/>
          <w:szCs w:val="24"/>
          <w:lang w:eastAsia="en-US"/>
        </w:rPr>
        <w:t>α</w:t>
      </w:r>
      <w:proofErr w:type="spellEnd"/>
      <w:r w:rsidRPr="00E94A8E">
        <w:rPr>
          <w:b/>
          <w:i/>
          <w:szCs w:val="24"/>
          <w:lang w:eastAsia="en-US"/>
        </w:rPr>
        <w:t>)</w:t>
      </w:r>
      <w:r w:rsidRPr="00E94A8E">
        <w:rPr>
          <w:szCs w:val="24"/>
          <w:lang w:eastAsia="en-US"/>
        </w:rPr>
        <w:tab/>
      </w:r>
      <w:r w:rsidRPr="00E94A8E">
        <w:rPr>
          <w:b/>
          <w:i/>
          <w:szCs w:val="24"/>
          <w:lang w:eastAsia="en-US"/>
        </w:rPr>
        <w:t xml:space="preserve">ενιαίο εθνικό σημείο πρόσβασης για την απόκτηση πληροφοριών, με σαφή, </w:t>
      </w:r>
      <w:proofErr w:type="spellStart"/>
      <w:r w:rsidRPr="00E94A8E">
        <w:rPr>
          <w:b/>
          <w:i/>
          <w:szCs w:val="24"/>
          <w:lang w:eastAsia="en-US"/>
        </w:rPr>
        <w:t>προσβάσιμο</w:t>
      </w:r>
      <w:proofErr w:type="spellEnd"/>
      <w:r w:rsidRPr="00E94A8E">
        <w:rPr>
          <w:b/>
          <w:i/>
          <w:szCs w:val="24"/>
          <w:lang w:eastAsia="en-US"/>
        </w:rPr>
        <w:t xml:space="preserve"> και διαφανή τρόπο, σχετικά με τα εθνικά μέγιστα επιτρεπόμενα βάρη και τις εθνικές μέγιστες επιτρεπόμενες διαστάσεις οχημάτων, καθώς και τυχόν περιορισμούς, συμπεριλαμβανομένου του ύψους, σε συγκεκριμένες περιοχές ή σε συγκεκριμένους δρόμους.</w:t>
      </w:r>
      <w:r w:rsidR="00041197">
        <w:rPr>
          <w:b/>
          <w:szCs w:val="24"/>
          <w:lang w:eastAsia="en-US"/>
        </w:rPr>
        <w:t xml:space="preserve"> [Τροπολογία 29]</w:t>
      </w:r>
    </w:p>
    <w:p w:rsidR="00E94A8E" w:rsidRPr="00041197" w:rsidRDefault="00E94A8E" w:rsidP="00E94A8E">
      <w:pPr>
        <w:tabs>
          <w:tab w:val="left" w:pos="851"/>
          <w:tab w:val="left" w:pos="1418"/>
          <w:tab w:val="left" w:pos="1985"/>
          <w:tab w:val="left" w:pos="2552"/>
          <w:tab w:val="left" w:pos="3119"/>
        </w:tabs>
        <w:spacing w:before="120" w:after="120" w:line="360" w:lineRule="auto"/>
        <w:ind w:left="1416" w:hanging="566"/>
        <w:rPr>
          <w:b/>
          <w:szCs w:val="24"/>
          <w:lang w:eastAsia="en-US"/>
        </w:rPr>
      </w:pPr>
      <w:r w:rsidRPr="00E94A8E">
        <w:rPr>
          <w:b/>
          <w:i/>
          <w:szCs w:val="24"/>
          <w:lang w:eastAsia="en-US"/>
        </w:rPr>
        <w:t>1</w:t>
      </w:r>
      <w:r w:rsidR="009563D6" w:rsidRPr="00BF221A">
        <w:rPr>
          <w:b/>
          <w:i/>
          <w:szCs w:val="24"/>
          <w:lang w:eastAsia="en-US"/>
        </w:rPr>
        <w:t>α</w:t>
      </w:r>
      <w:r w:rsidRPr="00E94A8E">
        <w:rPr>
          <w:b/>
          <w:i/>
          <w:szCs w:val="24"/>
          <w:lang w:eastAsia="en-US"/>
        </w:rPr>
        <w:t>.</w:t>
      </w:r>
      <w:r w:rsidRPr="00E94A8E">
        <w:rPr>
          <w:szCs w:val="24"/>
          <w:lang w:eastAsia="en-US"/>
        </w:rPr>
        <w:tab/>
      </w:r>
      <w:r w:rsidRPr="00E94A8E">
        <w:rPr>
          <w:b/>
          <w:i/>
          <w:szCs w:val="24"/>
          <w:lang w:eastAsia="en-US"/>
        </w:rPr>
        <w:t>Έως τις</w:t>
      </w:r>
      <w:r w:rsidR="00041197">
        <w:rPr>
          <w:b/>
          <w:i/>
          <w:szCs w:val="24"/>
          <w:lang w:eastAsia="en-US"/>
        </w:rPr>
        <w:t xml:space="preserve"> …</w:t>
      </w:r>
      <w:r w:rsidRPr="00E94A8E">
        <w:rPr>
          <w:b/>
          <w:i/>
          <w:szCs w:val="24"/>
          <w:lang w:eastAsia="en-US"/>
        </w:rPr>
        <w:t xml:space="preserve"> [έξη μήνες </w:t>
      </w:r>
      <w:r w:rsidR="00041197">
        <w:rPr>
          <w:b/>
          <w:i/>
          <w:szCs w:val="24"/>
          <w:lang w:eastAsia="en-US"/>
        </w:rPr>
        <w:t>από</w:t>
      </w:r>
      <w:r w:rsidRPr="00E94A8E">
        <w:rPr>
          <w:b/>
          <w:i/>
          <w:szCs w:val="24"/>
          <w:lang w:eastAsia="en-US"/>
        </w:rPr>
        <w:t xml:space="preserve"> την ημερομηνία μεταφοράς της παρούσας οδηγίας στο εθνικό δίκαιο], η Επιτροπή δημιουργεί και στη συνέχεια διαχειρίζεται ειδική και </w:t>
      </w:r>
      <w:proofErr w:type="spellStart"/>
      <w:r w:rsidRPr="00E94A8E">
        <w:rPr>
          <w:b/>
          <w:i/>
          <w:szCs w:val="24"/>
          <w:lang w:eastAsia="en-US"/>
        </w:rPr>
        <w:t>επικαιροποιημένη</w:t>
      </w:r>
      <w:proofErr w:type="spellEnd"/>
      <w:r w:rsidRPr="00E94A8E">
        <w:rPr>
          <w:b/>
          <w:i/>
          <w:szCs w:val="24"/>
          <w:lang w:eastAsia="en-US"/>
        </w:rPr>
        <w:t xml:space="preserve"> ευρωπαϊκή δικτυακή πύλη, διαθέσιμη σε όλες τις επίσημες γλώσσες της Ένωσης, η οποία συνδέει, με σαφή, </w:t>
      </w:r>
      <w:proofErr w:type="spellStart"/>
      <w:r w:rsidRPr="00E94A8E">
        <w:rPr>
          <w:b/>
          <w:i/>
          <w:szCs w:val="24"/>
          <w:lang w:eastAsia="en-US"/>
        </w:rPr>
        <w:t>προσβάσιμο</w:t>
      </w:r>
      <w:proofErr w:type="spellEnd"/>
      <w:r w:rsidRPr="00E94A8E">
        <w:rPr>
          <w:b/>
          <w:i/>
          <w:szCs w:val="24"/>
          <w:lang w:eastAsia="en-US"/>
        </w:rPr>
        <w:t xml:space="preserve"> και διαφανή τρόπο, τα εθνικά ηλεκτρονικά συστήματα και συστήματα επικοινωνίας που αναφέρονται στην παράγραφο 1. Σε αυτή την ευρωπαϊκή πύλη δημοσιοποιούνται επίσης, κατά τρόπο προσιτό και διαφανή, τα τμήματα του οδικού δικτύου στα οποία μπορούν να κυκλοφορούν τα ευρωπαϊκά αρθρωτά συστήματα και, κατά περίπτωση, τα οχήματα για τη μεταφορά αδιαχώριστων φορτίων.</w:t>
      </w:r>
      <w:r w:rsidR="00041197">
        <w:rPr>
          <w:b/>
          <w:szCs w:val="24"/>
          <w:lang w:eastAsia="en-US"/>
        </w:rPr>
        <w:t xml:space="preserve"> [Τροπολογία 30]</w:t>
      </w:r>
    </w:p>
    <w:p w:rsidR="00BF221A" w:rsidRDefault="00BF221A">
      <w:pPr>
        <w:widowControl/>
        <w:rPr>
          <w:szCs w:val="24"/>
          <w:lang w:eastAsia="en-US"/>
        </w:rPr>
      </w:pPr>
      <w:r>
        <w:rPr>
          <w:szCs w:val="24"/>
          <w:lang w:eastAsia="en-US"/>
        </w:rPr>
        <w:br w:type="page"/>
      </w:r>
    </w:p>
    <w:p w:rsidR="00E94A8E" w:rsidRPr="00041197" w:rsidRDefault="00E94A8E" w:rsidP="00E94A8E">
      <w:pPr>
        <w:tabs>
          <w:tab w:val="left" w:pos="851"/>
          <w:tab w:val="left" w:pos="1418"/>
          <w:tab w:val="left" w:pos="1985"/>
          <w:tab w:val="left" w:pos="2552"/>
          <w:tab w:val="left" w:pos="3119"/>
        </w:tabs>
        <w:spacing w:before="120" w:after="120" w:line="360" w:lineRule="auto"/>
        <w:ind w:left="1416" w:hanging="566"/>
        <w:rPr>
          <w:b/>
          <w:szCs w:val="24"/>
          <w:lang w:eastAsia="en-US"/>
        </w:rPr>
      </w:pPr>
      <w:r w:rsidRPr="00E94A8E">
        <w:rPr>
          <w:szCs w:val="24"/>
          <w:lang w:eastAsia="en-US"/>
        </w:rPr>
        <w:lastRenderedPageBreak/>
        <w:t>2.</w:t>
      </w:r>
      <w:r w:rsidRPr="00E94A8E">
        <w:rPr>
          <w:szCs w:val="24"/>
          <w:lang w:eastAsia="en-US"/>
        </w:rPr>
        <w:tab/>
        <w:t>Η Επιτροπή</w:t>
      </w:r>
      <w:r w:rsidRPr="00E94A8E">
        <w:rPr>
          <w:strike/>
          <w:szCs w:val="24"/>
          <w:lang w:eastAsia="en-US"/>
        </w:rPr>
        <w:t xml:space="preserve"> μπορεί να</w:t>
      </w:r>
      <w:r w:rsidRPr="00E94A8E">
        <w:rPr>
          <w:szCs w:val="24"/>
          <w:lang w:eastAsia="en-US"/>
        </w:rPr>
        <w:t xml:space="preserve"> εκδίδει εκτελεστικές πράξεις για τη θέσπιση κοινού τυποποιημένου εντύπου αίτησης </w:t>
      </w:r>
      <w:r w:rsidRPr="00E94A8E">
        <w:rPr>
          <w:b/>
          <w:i/>
          <w:szCs w:val="24"/>
          <w:lang w:eastAsia="en-US"/>
        </w:rPr>
        <w:t xml:space="preserve">άδειας της ΕΕ </w:t>
      </w:r>
      <w:r w:rsidRPr="00E94A8E">
        <w:rPr>
          <w:szCs w:val="24"/>
          <w:lang w:eastAsia="en-US"/>
        </w:rPr>
        <w:t>και την εναρμόνιση των κανόνων και των διαδικασιών</w:t>
      </w:r>
      <w:r w:rsidRPr="00E94A8E">
        <w:rPr>
          <w:b/>
          <w:i/>
          <w:szCs w:val="24"/>
          <w:lang w:eastAsia="en-US"/>
        </w:rPr>
        <w:t>, συμπεριλαμβανομένων των αναγκαίων πληροφοριών που αφορούν την ταξινόμηση του οχήματος,</w:t>
      </w:r>
      <w:r w:rsidRPr="00E94A8E">
        <w:rPr>
          <w:szCs w:val="24"/>
          <w:lang w:eastAsia="en-US"/>
        </w:rPr>
        <w:t xml:space="preserve"> για την έκδοση</w:t>
      </w:r>
      <w:r w:rsidRPr="00E94A8E">
        <w:rPr>
          <w:b/>
          <w:i/>
          <w:szCs w:val="24"/>
          <w:lang w:eastAsia="en-US"/>
        </w:rPr>
        <w:t>, μεταξύ άλλων σε ψηφιακή μορφή,</w:t>
      </w:r>
      <w:r w:rsidRPr="00E94A8E">
        <w:rPr>
          <w:szCs w:val="24"/>
          <w:lang w:eastAsia="en-US"/>
        </w:rPr>
        <w:t xml:space="preserve"> εθνικών αδειών ή την εφαρμογή παρόμοιων ρυθμίσεων που αναφέρονται στην παράγραφο 1 του παρόντος άρθρου και στο άρθρο 4 παράγραφος 3</w:t>
      </w:r>
      <w:r w:rsidRPr="00E94A8E">
        <w:rPr>
          <w:b/>
          <w:i/>
          <w:szCs w:val="24"/>
          <w:lang w:eastAsia="en-US"/>
        </w:rPr>
        <w:t>, καθώς και την εναρμόνιση των σχετικών κανόνων για τη μεταφορά αδιαχώριστων φορτίων υπό συνοδεία</w:t>
      </w:r>
      <w:r w:rsidRPr="00E94A8E">
        <w:rPr>
          <w:szCs w:val="24"/>
          <w:lang w:eastAsia="en-US"/>
        </w:rPr>
        <w:t>. Οι εν λόγω εκτελεστικές πράξεις εκδίδονται σύμφωνα με τη διαδικασία εξέτασης στην οποία παραπέμπει το άρθρο 10θ παράγραφος 2.</w:t>
      </w:r>
      <w:r w:rsidR="00041197">
        <w:rPr>
          <w:b/>
          <w:szCs w:val="24"/>
          <w:lang w:eastAsia="en-US"/>
        </w:rPr>
        <w:t xml:space="preserve"> [Τροπολογία 31]</w:t>
      </w:r>
    </w:p>
    <w:p w:rsidR="00E94A8E" w:rsidRPr="00E94A8E" w:rsidRDefault="00E94A8E" w:rsidP="00E94A8E">
      <w:pPr>
        <w:tabs>
          <w:tab w:val="left" w:pos="851"/>
          <w:tab w:val="left" w:pos="1418"/>
          <w:tab w:val="left" w:pos="1985"/>
          <w:tab w:val="left" w:pos="2552"/>
          <w:tab w:val="left" w:pos="3119"/>
        </w:tabs>
        <w:spacing w:before="120" w:after="120" w:line="360" w:lineRule="auto"/>
        <w:ind w:left="850"/>
        <w:rPr>
          <w:szCs w:val="24"/>
          <w:lang w:eastAsia="en-US"/>
        </w:rPr>
      </w:pPr>
      <w:r w:rsidRPr="00E94A8E">
        <w:rPr>
          <w:szCs w:val="24"/>
          <w:lang w:eastAsia="en-US"/>
        </w:rPr>
        <w:t>Άρθρο 4β</w:t>
      </w:r>
    </w:p>
    <w:p w:rsidR="00E94A8E" w:rsidRPr="00E94A8E" w:rsidRDefault="00E94A8E" w:rsidP="00E94A8E">
      <w:pPr>
        <w:tabs>
          <w:tab w:val="left" w:pos="851"/>
          <w:tab w:val="left" w:pos="1418"/>
          <w:tab w:val="left" w:pos="1985"/>
          <w:tab w:val="left" w:pos="2552"/>
          <w:tab w:val="left" w:pos="3119"/>
        </w:tabs>
        <w:spacing w:before="120" w:after="120" w:line="360" w:lineRule="auto"/>
        <w:ind w:left="1416" w:hanging="566"/>
        <w:rPr>
          <w:szCs w:val="24"/>
          <w:lang w:eastAsia="en-US"/>
        </w:rPr>
      </w:pPr>
      <w:r w:rsidRPr="00E94A8E">
        <w:rPr>
          <w:szCs w:val="24"/>
          <w:lang w:eastAsia="en-US"/>
        </w:rPr>
        <w:t>1.</w:t>
      </w:r>
      <w:r w:rsidRPr="00E94A8E">
        <w:rPr>
          <w:szCs w:val="24"/>
          <w:lang w:eastAsia="en-US"/>
        </w:rPr>
        <w:tab/>
        <w:t xml:space="preserve">Όταν ένα κράτος μέλος, σύμφωνα με το άρθρο 4 παράγραφος 2 στοιχείο α), επιτρέπει την κυκλοφορία στην επικράτειά του συνδυασμών οχημάτων με μέγιστο βάρος που υπερβαίνει τα όρια τα οποία ορίζονται στα σημεία 2.2.1 ή 2.2.2 του παραρτήματος </w:t>
      </w:r>
      <w:r w:rsidRPr="00E94A8E">
        <w:rPr>
          <w:szCs w:val="24"/>
          <w:lang w:val="en-GB" w:eastAsia="en-US"/>
        </w:rPr>
        <w:t>I</w:t>
      </w:r>
      <w:r w:rsidRPr="00E94A8E">
        <w:rPr>
          <w:szCs w:val="24"/>
          <w:lang w:eastAsia="en-US"/>
        </w:rPr>
        <w:t>, δεν μπορεί να απορρίπτει ή να απαγορεύει τη χρήση στην επικράτειά του για τη διεθνή κυκλοφορία των συνδυασμών οχημάτων που συμμορφώνονται με τις τιμές βάρους οι οποίες ορίζονται για τις εθνικές μεταφορές εμπορευμάτων, υπό τον όρο ότι οι εν λόγω συνδυασμοί οχημάτων δεν έχουν μέγιστο επιτρεπόμενο βάρος άνω των 44 τόνων.</w:t>
      </w:r>
    </w:p>
    <w:p w:rsidR="00BF221A" w:rsidRDefault="00BF221A">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1416" w:hanging="566"/>
        <w:rPr>
          <w:szCs w:val="24"/>
          <w:lang w:eastAsia="en-US"/>
        </w:rPr>
      </w:pPr>
      <w:r w:rsidRPr="00E94A8E">
        <w:rPr>
          <w:szCs w:val="24"/>
          <w:lang w:eastAsia="en-US"/>
        </w:rPr>
        <w:lastRenderedPageBreak/>
        <w:t>2.</w:t>
      </w:r>
      <w:r w:rsidRPr="00E94A8E">
        <w:rPr>
          <w:szCs w:val="24"/>
          <w:lang w:eastAsia="en-US"/>
        </w:rPr>
        <w:tab/>
        <w:t xml:space="preserve">Κατά παρέκκλιση από την παράγραφο 1, μπορεί να σημειωθεί υπέρβαση του ορίου βάρους των 44 τόνων που ορίζεται στην παράγραφο 1 σε περίπτωση που το κράτος μέλος επιτρέπει υψηλότερες τιμές βάρους για τους εν λόγω συνδυασμούς οχημάτων όταν συμμετέχουν σε </w:t>
      </w:r>
      <w:proofErr w:type="spellStart"/>
      <w:r w:rsidRPr="00E94A8E">
        <w:rPr>
          <w:szCs w:val="24"/>
          <w:lang w:eastAsia="en-US"/>
        </w:rPr>
        <w:t>διατροπική</w:t>
      </w:r>
      <w:proofErr w:type="spellEnd"/>
      <w:r w:rsidRPr="00E94A8E">
        <w:rPr>
          <w:szCs w:val="24"/>
          <w:lang w:eastAsia="en-US"/>
        </w:rPr>
        <w:t xml:space="preserve"> μεταφορά.</w:t>
      </w:r>
    </w:p>
    <w:p w:rsidR="00E94A8E" w:rsidRPr="00E94A8E" w:rsidRDefault="00E94A8E" w:rsidP="00E94A8E">
      <w:pPr>
        <w:tabs>
          <w:tab w:val="left" w:pos="851"/>
          <w:tab w:val="left" w:pos="1418"/>
          <w:tab w:val="left" w:pos="1985"/>
          <w:tab w:val="left" w:pos="2552"/>
          <w:tab w:val="left" w:pos="3119"/>
        </w:tabs>
        <w:spacing w:before="120" w:after="120" w:line="360" w:lineRule="auto"/>
        <w:ind w:left="1416" w:hanging="566"/>
        <w:rPr>
          <w:szCs w:val="24"/>
          <w:lang w:eastAsia="en-US"/>
        </w:rPr>
      </w:pPr>
      <w:r w:rsidRPr="00E94A8E">
        <w:rPr>
          <w:szCs w:val="24"/>
          <w:lang w:eastAsia="en-US"/>
        </w:rPr>
        <w:t>3.</w:t>
      </w:r>
      <w:r w:rsidRPr="00E94A8E">
        <w:rPr>
          <w:szCs w:val="24"/>
          <w:lang w:eastAsia="en-US"/>
        </w:rPr>
        <w:tab/>
        <w:t>Λόγω της αναμενόμενης αύξησης της υιοθέτησης οχημάτων μηδενικών εκπομπών, το παρόν άρθρο εφαρμόζετα</w:t>
      </w:r>
      <w:r w:rsidR="00041197">
        <w:rPr>
          <w:szCs w:val="24"/>
          <w:lang w:eastAsia="en-US"/>
        </w:rPr>
        <w:t>ι έως τις 31 Δεκεμβρίου 2034.».</w:t>
      </w:r>
    </w:p>
    <w:p w:rsidR="00E94A8E" w:rsidRPr="00E94A8E" w:rsidRDefault="00041197" w:rsidP="00E94A8E">
      <w:pPr>
        <w:tabs>
          <w:tab w:val="left" w:pos="851"/>
          <w:tab w:val="left" w:pos="1418"/>
          <w:tab w:val="left" w:pos="1985"/>
          <w:tab w:val="left" w:pos="2552"/>
          <w:tab w:val="left" w:pos="3119"/>
        </w:tabs>
        <w:spacing w:before="120" w:after="120" w:line="360" w:lineRule="auto"/>
        <w:ind w:left="850" w:hanging="850"/>
        <w:rPr>
          <w:szCs w:val="24"/>
          <w:lang w:eastAsia="en-US"/>
        </w:rPr>
      </w:pPr>
      <w:r>
        <w:rPr>
          <w:szCs w:val="24"/>
          <w:lang w:eastAsia="en-US"/>
        </w:rPr>
        <w:t>5</w:t>
      </w:r>
      <w:r w:rsidR="00E94A8E" w:rsidRPr="00E94A8E">
        <w:rPr>
          <w:szCs w:val="24"/>
          <w:lang w:eastAsia="en-US"/>
        </w:rPr>
        <w:t>)</w:t>
      </w:r>
      <w:r w:rsidR="00E94A8E" w:rsidRPr="00E94A8E">
        <w:rPr>
          <w:szCs w:val="24"/>
          <w:lang w:eastAsia="en-US"/>
        </w:rPr>
        <w:tab/>
      </w:r>
      <w:r>
        <w:rPr>
          <w:szCs w:val="24"/>
          <w:lang w:eastAsia="en-US"/>
        </w:rPr>
        <w:t>Τ</w:t>
      </w:r>
      <w:r w:rsidR="00E94A8E" w:rsidRPr="00E94A8E">
        <w:rPr>
          <w:szCs w:val="24"/>
          <w:lang w:eastAsia="en-US"/>
        </w:rPr>
        <w:t>ο άρθρο 6 τροποποιείται ως εξής:</w:t>
      </w:r>
    </w:p>
    <w:p w:rsidR="00E94A8E" w:rsidRPr="00E94A8E" w:rsidRDefault="00E94A8E" w:rsidP="00E94A8E">
      <w:pPr>
        <w:tabs>
          <w:tab w:val="left" w:pos="851"/>
          <w:tab w:val="left" w:pos="1418"/>
          <w:tab w:val="left" w:pos="1985"/>
          <w:tab w:val="left" w:pos="2552"/>
          <w:tab w:val="left" w:pos="3119"/>
        </w:tabs>
        <w:spacing w:before="120" w:after="120" w:line="360" w:lineRule="auto"/>
        <w:ind w:left="1416" w:hanging="566"/>
        <w:rPr>
          <w:szCs w:val="24"/>
          <w:lang w:eastAsia="en-US"/>
        </w:rPr>
      </w:pPr>
      <w:r w:rsidRPr="00E94A8E">
        <w:rPr>
          <w:szCs w:val="24"/>
          <w:lang w:eastAsia="en-US"/>
        </w:rPr>
        <w:t>α)</w:t>
      </w:r>
      <w:r w:rsidRPr="00E94A8E">
        <w:rPr>
          <w:szCs w:val="24"/>
          <w:lang w:eastAsia="en-US"/>
        </w:rPr>
        <w:tab/>
        <w:t>η παράγραφος 1 αντικαθίσταται από το ακόλουθο κείμενο:</w:t>
      </w:r>
    </w:p>
    <w:p w:rsidR="00E94A8E" w:rsidRPr="00E94A8E" w:rsidRDefault="00E94A8E" w:rsidP="00E94A8E">
      <w:pPr>
        <w:tabs>
          <w:tab w:val="left" w:pos="851"/>
          <w:tab w:val="left" w:pos="1418"/>
          <w:tab w:val="left" w:pos="1985"/>
          <w:tab w:val="left" w:pos="2552"/>
          <w:tab w:val="left" w:pos="3119"/>
        </w:tabs>
        <w:spacing w:before="120" w:after="120" w:line="360" w:lineRule="auto"/>
        <w:ind w:left="1982" w:hanging="566"/>
        <w:rPr>
          <w:szCs w:val="24"/>
          <w:lang w:eastAsia="en-US"/>
        </w:rPr>
      </w:pPr>
      <w:r w:rsidRPr="00E94A8E">
        <w:rPr>
          <w:szCs w:val="24"/>
          <w:lang w:eastAsia="en-US"/>
        </w:rPr>
        <w:t>«1.</w:t>
      </w:r>
      <w:r w:rsidRPr="00E94A8E">
        <w:rPr>
          <w:szCs w:val="24"/>
          <w:lang w:eastAsia="en-US"/>
        </w:rPr>
        <w:tab/>
        <w:t>Τα κράτη μέλη λαμβάνουν τα αναγκαία μέτρα για να εξασφαλιστεί ότι τα οχήματα που αναφέρονται στο άρθρο 1 και συμμορφώνονται με την παρούσα οδηγία φέρουν ένα από τα ακόλουθα αποδεικτικά:</w:t>
      </w:r>
    </w:p>
    <w:p w:rsidR="00BF221A" w:rsidRDefault="00BF221A">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2548" w:hanging="566"/>
        <w:rPr>
          <w:szCs w:val="24"/>
          <w:lang w:eastAsia="en-US"/>
        </w:rPr>
      </w:pPr>
      <w:r w:rsidRPr="00E94A8E">
        <w:rPr>
          <w:szCs w:val="24"/>
          <w:lang w:eastAsia="en-US"/>
        </w:rPr>
        <w:lastRenderedPageBreak/>
        <w:t>α)</w:t>
      </w:r>
      <w:r w:rsidRPr="00E94A8E">
        <w:rPr>
          <w:szCs w:val="24"/>
          <w:lang w:eastAsia="en-US"/>
        </w:rPr>
        <w:tab/>
        <w:t>συνδυασμό των εξής δύο πινακίδων:</w:t>
      </w:r>
    </w:p>
    <w:p w:rsidR="00E94A8E" w:rsidRPr="00E94A8E" w:rsidRDefault="004B0570" w:rsidP="004B0570">
      <w:pPr>
        <w:tabs>
          <w:tab w:val="left" w:pos="851"/>
          <w:tab w:val="left" w:pos="1418"/>
          <w:tab w:val="left" w:pos="1985"/>
          <w:tab w:val="left" w:pos="2552"/>
          <w:tab w:val="left" w:pos="3119"/>
        </w:tabs>
        <w:spacing w:before="120" w:after="120" w:line="360" w:lineRule="auto"/>
        <w:ind w:left="3114" w:hanging="566"/>
        <w:rPr>
          <w:szCs w:val="24"/>
          <w:lang w:eastAsia="en-US"/>
        </w:rPr>
      </w:pPr>
      <w:r w:rsidRPr="00E94A8E">
        <w:rPr>
          <w:b/>
          <w:i/>
          <w:szCs w:val="24"/>
          <w:lang w:eastAsia="en-US"/>
        </w:rPr>
        <w:t>—</w:t>
      </w:r>
      <w:bookmarkStart w:id="8" w:name="_GoBack"/>
      <w:bookmarkEnd w:id="8"/>
      <w:r w:rsidR="00E94A8E" w:rsidRPr="00E94A8E">
        <w:rPr>
          <w:szCs w:val="24"/>
          <w:lang w:eastAsia="en-US"/>
        </w:rPr>
        <w:tab/>
      </w:r>
      <w:proofErr w:type="spellStart"/>
      <w:r w:rsidR="00E94A8E" w:rsidRPr="00E94A8E">
        <w:rPr>
          <w:szCs w:val="24"/>
          <w:lang w:val="en-GB" w:eastAsia="en-US"/>
        </w:rPr>
        <w:t>i</w:t>
      </w:r>
      <w:proofErr w:type="spellEnd"/>
      <w:r w:rsidR="00E94A8E" w:rsidRPr="00E94A8E">
        <w:rPr>
          <w:szCs w:val="24"/>
          <w:lang w:eastAsia="en-US"/>
        </w:rPr>
        <w:t xml:space="preserve">) την «προβλεπόμενη από τον νόμο πινακίδα του κατασκευαστή», η οποία σχεδιάζεται και τοποθετείται σύμφωνα με το παράρτημα </w:t>
      </w:r>
      <w:r w:rsidR="00E94A8E" w:rsidRPr="00E94A8E">
        <w:rPr>
          <w:szCs w:val="24"/>
          <w:lang w:val="en-GB" w:eastAsia="en-US"/>
        </w:rPr>
        <w:t>II</w:t>
      </w:r>
      <w:r w:rsidR="00E94A8E" w:rsidRPr="00E94A8E">
        <w:rPr>
          <w:szCs w:val="24"/>
          <w:lang w:eastAsia="en-US"/>
        </w:rPr>
        <w:t xml:space="preserve"> του εκτελεστικού κανονισμ</w:t>
      </w:r>
      <w:r w:rsidR="00041197">
        <w:rPr>
          <w:szCs w:val="24"/>
          <w:lang w:eastAsia="en-US"/>
        </w:rPr>
        <w:t>ού (ΕΕ) 2021/535 της Επιτροπής*·</w:t>
      </w:r>
    </w:p>
    <w:p w:rsidR="00E94A8E" w:rsidRPr="00E94A8E" w:rsidRDefault="004B0570" w:rsidP="004B0570">
      <w:pPr>
        <w:tabs>
          <w:tab w:val="left" w:pos="851"/>
          <w:tab w:val="left" w:pos="1418"/>
          <w:tab w:val="left" w:pos="1985"/>
          <w:tab w:val="left" w:pos="2552"/>
          <w:tab w:val="left" w:pos="3119"/>
        </w:tabs>
        <w:spacing w:before="120" w:after="120" w:line="360" w:lineRule="auto"/>
        <w:ind w:left="3114" w:hanging="566"/>
        <w:rPr>
          <w:szCs w:val="24"/>
          <w:lang w:eastAsia="en-US"/>
        </w:rPr>
      </w:pPr>
      <w:r w:rsidRPr="00E94A8E">
        <w:rPr>
          <w:b/>
          <w:i/>
          <w:szCs w:val="24"/>
          <w:lang w:eastAsia="en-US"/>
        </w:rPr>
        <w:t>—</w:t>
      </w:r>
      <w:r>
        <w:rPr>
          <w:b/>
          <w:i/>
          <w:szCs w:val="24"/>
          <w:lang w:eastAsia="en-US"/>
        </w:rPr>
        <w:tab/>
      </w:r>
      <w:r w:rsidR="00E94A8E" w:rsidRPr="00E94A8E">
        <w:rPr>
          <w:szCs w:val="24"/>
          <w:lang w:val="en-GB" w:eastAsia="en-US"/>
        </w:rPr>
        <w:t>ii</w:t>
      </w:r>
      <w:r w:rsidR="00E94A8E" w:rsidRPr="00E94A8E">
        <w:rPr>
          <w:szCs w:val="24"/>
          <w:lang w:eastAsia="en-US"/>
        </w:rPr>
        <w:t xml:space="preserve">) την πινακίδα για τις διαστάσεις σύμφωνα με το παράρτημα </w:t>
      </w:r>
      <w:r w:rsidR="00E94A8E" w:rsidRPr="00E94A8E">
        <w:rPr>
          <w:szCs w:val="24"/>
          <w:lang w:val="en-GB" w:eastAsia="en-US"/>
        </w:rPr>
        <w:t>III</w:t>
      </w:r>
      <w:r w:rsidR="00E94A8E" w:rsidRPr="00E94A8E">
        <w:rPr>
          <w:szCs w:val="24"/>
          <w:lang w:eastAsia="en-US"/>
        </w:rPr>
        <w:t xml:space="preserve"> της παρούσας οδηγίας, η οποία σχεδιάζεται και τοποθετείται σύμφωνα με το παράρτημα </w:t>
      </w:r>
      <w:r w:rsidR="00E94A8E" w:rsidRPr="00E94A8E">
        <w:rPr>
          <w:szCs w:val="24"/>
          <w:lang w:val="en-GB" w:eastAsia="en-US"/>
        </w:rPr>
        <w:t>II</w:t>
      </w:r>
      <w:r w:rsidR="00E94A8E" w:rsidRPr="00E94A8E">
        <w:rPr>
          <w:szCs w:val="24"/>
          <w:lang w:eastAsia="en-US"/>
        </w:rPr>
        <w:t xml:space="preserve"> του εκτελε</w:t>
      </w:r>
      <w:r w:rsidR="00041197">
        <w:rPr>
          <w:szCs w:val="24"/>
          <w:lang w:eastAsia="en-US"/>
        </w:rPr>
        <w:t>στικού κανονισμού (ΕΕ) 2021/535·</w:t>
      </w:r>
    </w:p>
    <w:p w:rsidR="00E94A8E" w:rsidRPr="00E94A8E" w:rsidRDefault="00E94A8E" w:rsidP="00E94A8E">
      <w:pPr>
        <w:tabs>
          <w:tab w:val="left" w:pos="851"/>
          <w:tab w:val="left" w:pos="1418"/>
          <w:tab w:val="left" w:pos="1985"/>
          <w:tab w:val="left" w:pos="2552"/>
          <w:tab w:val="left" w:pos="3119"/>
        </w:tabs>
        <w:spacing w:before="120" w:after="120" w:line="360" w:lineRule="auto"/>
        <w:ind w:left="2548" w:hanging="566"/>
        <w:rPr>
          <w:szCs w:val="24"/>
          <w:lang w:eastAsia="en-US"/>
        </w:rPr>
      </w:pPr>
      <w:r w:rsidRPr="00E94A8E">
        <w:rPr>
          <w:szCs w:val="24"/>
          <w:lang w:eastAsia="en-US"/>
        </w:rPr>
        <w:t>β)</w:t>
      </w:r>
      <w:r w:rsidRPr="00E94A8E">
        <w:rPr>
          <w:szCs w:val="24"/>
          <w:lang w:eastAsia="en-US"/>
        </w:rPr>
        <w:tab/>
        <w:t xml:space="preserve">μία και μόνη πινακίδα που σχεδιάζεται και τοποθετείται σύμφωνα με το παράρτημα </w:t>
      </w:r>
      <w:r w:rsidRPr="00E94A8E">
        <w:rPr>
          <w:szCs w:val="24"/>
          <w:lang w:val="en-GB" w:eastAsia="en-US"/>
        </w:rPr>
        <w:t>II</w:t>
      </w:r>
      <w:r w:rsidRPr="00E94A8E">
        <w:rPr>
          <w:szCs w:val="24"/>
          <w:lang w:eastAsia="en-US"/>
        </w:rPr>
        <w:t xml:space="preserve"> του εκτελεστικού κανονισμού (ΕΕ) 2021/535 και περιέχει τις πληροφορίες των δύο πινακίδων που αναφέρονται στο στοι</w:t>
      </w:r>
      <w:r w:rsidR="00041197">
        <w:rPr>
          <w:szCs w:val="24"/>
          <w:lang w:eastAsia="en-US"/>
        </w:rPr>
        <w:t>χείο α) της παρούσας παραγράφου·</w:t>
      </w:r>
    </w:p>
    <w:p w:rsidR="00BF221A" w:rsidRDefault="00BF221A">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2548" w:hanging="566"/>
        <w:rPr>
          <w:szCs w:val="24"/>
          <w:lang w:eastAsia="en-US"/>
        </w:rPr>
      </w:pPr>
      <w:r w:rsidRPr="00E94A8E">
        <w:rPr>
          <w:szCs w:val="24"/>
          <w:lang w:eastAsia="en-US"/>
        </w:rPr>
        <w:lastRenderedPageBreak/>
        <w:t>γ)</w:t>
      </w:r>
      <w:r w:rsidRPr="00E94A8E">
        <w:rPr>
          <w:szCs w:val="24"/>
          <w:lang w:eastAsia="en-US"/>
        </w:rPr>
        <w:tab/>
        <w:t xml:space="preserve">ένα και μόνο έγγραφο που εκδίδεται από τις αρμόδιες αρχές του κράτους μέλους στο οποίο ταξινομήθηκε το όχημα ή του κράτους μέλους στο οποίο τέθηκε σε κυκλοφορία. Στο έγγραφο αυτό πρέπει να αναγράφονται τα ίδια στοιχεία και οι ιδίες πληροφορίες που περιέχονται στις πινακίδες οι οποίες αναφέρονται στο στοιχείο α). Φυλάσσεται σε μέρος εύκολα </w:t>
      </w:r>
      <w:proofErr w:type="spellStart"/>
      <w:r w:rsidRPr="00E94A8E">
        <w:rPr>
          <w:szCs w:val="24"/>
          <w:lang w:eastAsia="en-US"/>
        </w:rPr>
        <w:t>προσβάσιμο</w:t>
      </w:r>
      <w:proofErr w:type="spellEnd"/>
      <w:r w:rsidRPr="00E94A8E">
        <w:rPr>
          <w:szCs w:val="24"/>
          <w:lang w:eastAsia="en-US"/>
        </w:rPr>
        <w:t xml:space="preserve"> για τους ελέγχους και επαρκώς προστατευμένο.</w:t>
      </w:r>
    </w:p>
    <w:p w:rsidR="00E94A8E" w:rsidRPr="00E94A8E" w:rsidRDefault="00E94A8E" w:rsidP="00041197">
      <w:pPr>
        <w:tabs>
          <w:tab w:val="left" w:pos="851"/>
          <w:tab w:val="left" w:pos="1418"/>
          <w:tab w:val="left" w:pos="1985"/>
          <w:tab w:val="left" w:pos="2552"/>
          <w:tab w:val="left" w:pos="3119"/>
        </w:tabs>
        <w:spacing w:before="120" w:after="120"/>
        <w:ind w:left="2552" w:hanging="567"/>
        <w:rPr>
          <w:szCs w:val="24"/>
          <w:lang w:eastAsia="en-US"/>
        </w:rPr>
      </w:pPr>
      <w:r w:rsidRPr="00E94A8E">
        <w:rPr>
          <w:szCs w:val="24"/>
          <w:lang w:eastAsia="en-US"/>
        </w:rPr>
        <w:t>________</w:t>
      </w:r>
      <w:r w:rsidR="00041197">
        <w:rPr>
          <w:szCs w:val="24"/>
          <w:lang w:eastAsia="en-US"/>
        </w:rPr>
        <w:t>_______</w:t>
      </w:r>
    </w:p>
    <w:p w:rsidR="00E94A8E" w:rsidRPr="00E94A8E" w:rsidRDefault="00E94A8E" w:rsidP="00041197">
      <w:pPr>
        <w:tabs>
          <w:tab w:val="left" w:pos="851"/>
          <w:tab w:val="left" w:pos="1418"/>
          <w:tab w:val="left" w:pos="1985"/>
          <w:tab w:val="left" w:pos="2552"/>
          <w:tab w:val="left" w:pos="3119"/>
        </w:tabs>
        <w:spacing w:before="120" w:after="120"/>
        <w:ind w:left="2552" w:hanging="567"/>
        <w:rPr>
          <w:szCs w:val="24"/>
          <w:lang w:eastAsia="en-US"/>
        </w:rPr>
      </w:pPr>
      <w:r w:rsidRPr="00E94A8E">
        <w:rPr>
          <w:szCs w:val="24"/>
          <w:lang w:eastAsia="en-US"/>
        </w:rPr>
        <w:t xml:space="preserve">* </w:t>
      </w:r>
      <w:r w:rsidR="00041197">
        <w:rPr>
          <w:szCs w:val="24"/>
          <w:lang w:eastAsia="en-US"/>
        </w:rPr>
        <w:tab/>
      </w:r>
      <w:r w:rsidRPr="00E94A8E">
        <w:rPr>
          <w:szCs w:val="24"/>
          <w:lang w:eastAsia="en-US"/>
        </w:rPr>
        <w:t xml:space="preserve">Εκτελεστικός κανονισμός (ΕΕ) 2021/535 της Επιτροπής, της 31ης Μαρτίου 2021, για τη θέσπιση κανόνων εφαρμογής του κανονισμού (ΕΕ) 2019/2144 του Ευρωπαϊκού Κοινοβουλίου και του Συμβουλίου όσον αφορά ενιαίες διαδικασίες και τεχνικές προδιαγραφές για την έγκριση τύπου οχημάτων και των συστημάτων, κατασκευαστικών στοιχείων και χωριστών τεχνικών μονάδων που προορίζονται για τα οχήματα αυτά, ως προς τα γενικά χαρακτηριστικά κατασκευής και τη γενική τους ασφάλεια (ΕΕ </w:t>
      </w:r>
      <w:r w:rsidRPr="00E94A8E">
        <w:rPr>
          <w:szCs w:val="24"/>
          <w:lang w:val="en-GB" w:eastAsia="en-US"/>
        </w:rPr>
        <w:t>L</w:t>
      </w:r>
      <w:r w:rsidRPr="00E94A8E">
        <w:rPr>
          <w:szCs w:val="24"/>
          <w:lang w:eastAsia="en-US"/>
        </w:rPr>
        <w:t xml:space="preserve"> 117 της 6.4.2021, σ. 1).»</w:t>
      </w:r>
      <w:r w:rsidR="00041197">
        <w:rPr>
          <w:szCs w:val="24"/>
          <w:lang w:eastAsia="en-US"/>
        </w:rPr>
        <w:t>·</w:t>
      </w:r>
    </w:p>
    <w:p w:rsidR="00BF221A" w:rsidRDefault="00BF221A">
      <w:pPr>
        <w:widowControl/>
        <w:rPr>
          <w:b/>
          <w:i/>
          <w:szCs w:val="24"/>
          <w:lang w:eastAsia="en-US"/>
        </w:rPr>
      </w:pPr>
      <w:r>
        <w:rPr>
          <w:b/>
          <w:i/>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1416" w:hanging="566"/>
        <w:rPr>
          <w:szCs w:val="24"/>
          <w:lang w:eastAsia="en-US"/>
        </w:rPr>
      </w:pPr>
      <w:proofErr w:type="spellStart"/>
      <w:r w:rsidRPr="00E94A8E">
        <w:rPr>
          <w:b/>
          <w:i/>
          <w:szCs w:val="24"/>
          <w:lang w:eastAsia="en-US"/>
        </w:rPr>
        <w:lastRenderedPageBreak/>
        <w:t>α</w:t>
      </w:r>
      <w:r w:rsidR="009563D6" w:rsidRPr="009563D6">
        <w:rPr>
          <w:b/>
          <w:i/>
          <w:szCs w:val="24"/>
          <w:lang w:eastAsia="en-US"/>
        </w:rPr>
        <w:t>α</w:t>
      </w:r>
      <w:proofErr w:type="spellEnd"/>
      <w:r w:rsidRPr="00E94A8E">
        <w:rPr>
          <w:b/>
          <w:i/>
          <w:szCs w:val="24"/>
          <w:lang w:eastAsia="en-US"/>
        </w:rPr>
        <w:t>)</w:t>
      </w:r>
      <w:r w:rsidRPr="00E94A8E">
        <w:rPr>
          <w:szCs w:val="24"/>
          <w:lang w:eastAsia="en-US"/>
        </w:rPr>
        <w:tab/>
      </w:r>
      <w:r w:rsidRPr="00E94A8E">
        <w:rPr>
          <w:b/>
          <w:i/>
          <w:szCs w:val="24"/>
          <w:lang w:eastAsia="en-US"/>
        </w:rPr>
        <w:t>η παράγραφος 4 αντικαθίσταται από το ακόλουθο κείμενο:</w:t>
      </w:r>
    </w:p>
    <w:p w:rsidR="00E94A8E" w:rsidRPr="00E94A8E" w:rsidRDefault="00E94A8E" w:rsidP="00E94A8E">
      <w:pPr>
        <w:tabs>
          <w:tab w:val="left" w:pos="851"/>
          <w:tab w:val="left" w:pos="1418"/>
          <w:tab w:val="left" w:pos="1985"/>
          <w:tab w:val="left" w:pos="2552"/>
          <w:tab w:val="left" w:pos="3119"/>
        </w:tabs>
        <w:spacing w:before="120" w:after="120" w:line="360" w:lineRule="auto"/>
        <w:ind w:left="1982" w:hanging="566"/>
        <w:rPr>
          <w:szCs w:val="24"/>
          <w:lang w:eastAsia="en-US"/>
        </w:rPr>
      </w:pPr>
      <w:r w:rsidRPr="00041197">
        <w:rPr>
          <w:b/>
          <w:i/>
          <w:szCs w:val="24"/>
          <w:lang w:eastAsia="en-US"/>
        </w:rPr>
        <w:t>«</w:t>
      </w:r>
      <w:r w:rsidRPr="00E94A8E">
        <w:rPr>
          <w:b/>
          <w:i/>
          <w:szCs w:val="24"/>
          <w:lang w:eastAsia="en-US"/>
        </w:rPr>
        <w:t>4.</w:t>
      </w:r>
      <w:r w:rsidR="00041197">
        <w:rPr>
          <w:b/>
          <w:i/>
          <w:szCs w:val="24"/>
          <w:lang w:eastAsia="en-US"/>
        </w:rPr>
        <w:tab/>
      </w:r>
      <w:r w:rsidRPr="00E94A8E">
        <w:rPr>
          <w:b/>
          <w:i/>
          <w:szCs w:val="24"/>
          <w:lang w:eastAsia="en-US"/>
        </w:rPr>
        <w:t>Τα εφοδιασμένα με αποδεικτικό συμμόρφωσης οχήματα υποβάλλονται:</w:t>
      </w:r>
    </w:p>
    <w:p w:rsidR="00E94A8E" w:rsidRPr="00E94A8E" w:rsidRDefault="00E94A8E" w:rsidP="00E94A8E">
      <w:pPr>
        <w:tabs>
          <w:tab w:val="left" w:pos="851"/>
          <w:tab w:val="left" w:pos="1418"/>
          <w:tab w:val="left" w:pos="1985"/>
          <w:tab w:val="left" w:pos="2552"/>
          <w:tab w:val="left" w:pos="3119"/>
        </w:tabs>
        <w:spacing w:before="120" w:after="120" w:line="360" w:lineRule="auto"/>
        <w:ind w:left="2548" w:hanging="566"/>
        <w:rPr>
          <w:szCs w:val="24"/>
          <w:lang w:eastAsia="en-US"/>
        </w:rPr>
      </w:pPr>
      <w:r w:rsidRPr="00E94A8E">
        <w:rPr>
          <w:b/>
          <w:i/>
          <w:szCs w:val="24"/>
          <w:lang w:eastAsia="en-US"/>
        </w:rPr>
        <w:t xml:space="preserve">— </w:t>
      </w:r>
      <w:r w:rsidR="00041197">
        <w:rPr>
          <w:b/>
          <w:i/>
          <w:szCs w:val="24"/>
          <w:lang w:eastAsia="en-US"/>
        </w:rPr>
        <w:tab/>
      </w:r>
      <w:r w:rsidRPr="00E94A8E">
        <w:rPr>
          <w:b/>
          <w:i/>
          <w:szCs w:val="24"/>
          <w:lang w:eastAsia="en-US"/>
        </w:rPr>
        <w:t>σε δειγματοληπτικούς ελέγχους, όσον αφορά τα κοινά πρότυπα σχετικά με τα βάρη,</w:t>
      </w:r>
    </w:p>
    <w:p w:rsidR="00E94A8E" w:rsidRPr="00041197" w:rsidRDefault="00E94A8E" w:rsidP="00E94A8E">
      <w:pPr>
        <w:tabs>
          <w:tab w:val="left" w:pos="851"/>
          <w:tab w:val="left" w:pos="1418"/>
          <w:tab w:val="left" w:pos="1985"/>
          <w:tab w:val="left" w:pos="2552"/>
          <w:tab w:val="left" w:pos="3119"/>
        </w:tabs>
        <w:spacing w:before="120" w:after="120" w:line="360" w:lineRule="auto"/>
        <w:ind w:left="2548" w:hanging="566"/>
        <w:rPr>
          <w:b/>
          <w:szCs w:val="24"/>
          <w:lang w:eastAsia="en-US"/>
        </w:rPr>
      </w:pPr>
      <w:r w:rsidRPr="00E94A8E">
        <w:rPr>
          <w:b/>
          <w:i/>
          <w:szCs w:val="24"/>
          <w:lang w:eastAsia="en-US"/>
        </w:rPr>
        <w:t xml:space="preserve">— </w:t>
      </w:r>
      <w:r w:rsidR="00041197">
        <w:rPr>
          <w:b/>
          <w:i/>
          <w:szCs w:val="24"/>
          <w:lang w:eastAsia="en-US"/>
        </w:rPr>
        <w:tab/>
      </w:r>
      <w:r w:rsidRPr="00E94A8E">
        <w:rPr>
          <w:b/>
          <w:i/>
          <w:szCs w:val="24"/>
          <w:lang w:eastAsia="en-US"/>
        </w:rPr>
        <w:t>σε ελέγχους όσον αφορά τα κοινά πρότυπα σχετικά με τις διαστάσεις, εφόσον υπάρχουν υπόνοιες ότι δεν είναι σύμφωνα με την παρούσα οδηγία.»·</w:t>
      </w:r>
      <w:r w:rsidR="00041197">
        <w:rPr>
          <w:b/>
          <w:szCs w:val="24"/>
          <w:lang w:eastAsia="en-US"/>
        </w:rPr>
        <w:t xml:space="preserve"> [Τροπολογία 32]</w:t>
      </w:r>
    </w:p>
    <w:p w:rsidR="00E94A8E" w:rsidRPr="00E94A8E" w:rsidRDefault="00E94A8E" w:rsidP="00E94A8E">
      <w:pPr>
        <w:tabs>
          <w:tab w:val="left" w:pos="851"/>
          <w:tab w:val="left" w:pos="1418"/>
          <w:tab w:val="left" w:pos="1985"/>
          <w:tab w:val="left" w:pos="2552"/>
          <w:tab w:val="left" w:pos="3119"/>
        </w:tabs>
        <w:spacing w:before="120" w:after="120" w:line="360" w:lineRule="auto"/>
        <w:ind w:left="1416" w:hanging="566"/>
        <w:rPr>
          <w:szCs w:val="24"/>
          <w:lang w:eastAsia="en-US"/>
        </w:rPr>
      </w:pPr>
      <w:r w:rsidRPr="00E94A8E">
        <w:rPr>
          <w:szCs w:val="24"/>
          <w:lang w:eastAsia="en-US"/>
        </w:rPr>
        <w:t>β)</w:t>
      </w:r>
      <w:r w:rsidRPr="00E94A8E">
        <w:rPr>
          <w:szCs w:val="24"/>
          <w:lang w:eastAsia="en-US"/>
        </w:rPr>
        <w:tab/>
        <w:t>η παράγραφος 5 αντικαθίσταται από το ακόλουθο κείμενο:</w:t>
      </w:r>
    </w:p>
    <w:p w:rsidR="00E94A8E" w:rsidRPr="00E94A8E" w:rsidRDefault="00E94A8E" w:rsidP="00E94A8E">
      <w:pPr>
        <w:tabs>
          <w:tab w:val="left" w:pos="851"/>
          <w:tab w:val="left" w:pos="1418"/>
          <w:tab w:val="left" w:pos="1985"/>
          <w:tab w:val="left" w:pos="2552"/>
          <w:tab w:val="left" w:pos="3119"/>
        </w:tabs>
        <w:spacing w:before="120" w:after="120" w:line="360" w:lineRule="auto"/>
        <w:ind w:left="1982" w:hanging="566"/>
        <w:rPr>
          <w:szCs w:val="24"/>
          <w:lang w:eastAsia="en-US"/>
        </w:rPr>
      </w:pPr>
      <w:r w:rsidRPr="00E94A8E">
        <w:rPr>
          <w:szCs w:val="24"/>
          <w:lang w:eastAsia="en-US"/>
        </w:rPr>
        <w:t>«5.</w:t>
      </w:r>
      <w:r w:rsidRPr="00E94A8E">
        <w:rPr>
          <w:szCs w:val="24"/>
          <w:lang w:eastAsia="en-US"/>
        </w:rPr>
        <w:tab/>
        <w:t xml:space="preserve">Στην κεντρική στήλη του αποδεικτικού συμμόρφωσης σχετικά με το βάρος αναγράφονται, κατά περίπτωση, οι </w:t>
      </w:r>
      <w:proofErr w:type="spellStart"/>
      <w:r w:rsidRPr="00E94A8E">
        <w:rPr>
          <w:szCs w:val="24"/>
          <w:lang w:eastAsia="en-US"/>
        </w:rPr>
        <w:t>ενωσιακές</w:t>
      </w:r>
      <w:proofErr w:type="spellEnd"/>
      <w:r w:rsidRPr="00E94A8E">
        <w:rPr>
          <w:szCs w:val="24"/>
          <w:lang w:eastAsia="en-US"/>
        </w:rPr>
        <w:t xml:space="preserve"> τιμές που ισχύουν για τ</w:t>
      </w:r>
      <w:r w:rsidR="00041197">
        <w:rPr>
          <w:szCs w:val="24"/>
          <w:lang w:eastAsia="en-US"/>
        </w:rPr>
        <w:t>ο βάρος του εν λόγω οχήματος.»·</w:t>
      </w:r>
    </w:p>
    <w:p w:rsidR="00BF221A" w:rsidRDefault="00BF221A">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1416" w:hanging="566"/>
        <w:rPr>
          <w:szCs w:val="24"/>
          <w:lang w:eastAsia="en-US"/>
        </w:rPr>
      </w:pPr>
      <w:r w:rsidRPr="00E94A8E">
        <w:rPr>
          <w:szCs w:val="24"/>
          <w:lang w:eastAsia="en-US"/>
        </w:rPr>
        <w:lastRenderedPageBreak/>
        <w:t>γ)</w:t>
      </w:r>
      <w:r w:rsidRPr="00E94A8E">
        <w:rPr>
          <w:szCs w:val="24"/>
          <w:lang w:eastAsia="en-US"/>
        </w:rPr>
        <w:tab/>
        <w:t>προστίθεται η ακόλουθη παράγραφος 7:</w:t>
      </w:r>
    </w:p>
    <w:p w:rsidR="00E94A8E" w:rsidRPr="00E94A8E" w:rsidRDefault="00E94A8E" w:rsidP="00E94A8E">
      <w:pPr>
        <w:tabs>
          <w:tab w:val="left" w:pos="851"/>
          <w:tab w:val="left" w:pos="1418"/>
          <w:tab w:val="left" w:pos="1985"/>
          <w:tab w:val="left" w:pos="2552"/>
          <w:tab w:val="left" w:pos="3119"/>
        </w:tabs>
        <w:spacing w:before="120" w:after="120" w:line="360" w:lineRule="auto"/>
        <w:ind w:left="1982" w:hanging="566"/>
        <w:rPr>
          <w:szCs w:val="24"/>
          <w:lang w:eastAsia="en-US"/>
        </w:rPr>
      </w:pPr>
      <w:r w:rsidRPr="00E94A8E">
        <w:rPr>
          <w:szCs w:val="24"/>
          <w:lang w:eastAsia="en-US"/>
        </w:rPr>
        <w:t>«7.</w:t>
      </w:r>
      <w:r w:rsidRPr="00E94A8E">
        <w:rPr>
          <w:szCs w:val="24"/>
          <w:lang w:eastAsia="en-US"/>
        </w:rPr>
        <w:tab/>
        <w:t xml:space="preserve">Για να χαρακτηριστεί </w:t>
      </w:r>
      <w:proofErr w:type="spellStart"/>
      <w:r w:rsidRPr="00E94A8E">
        <w:rPr>
          <w:szCs w:val="24"/>
          <w:lang w:eastAsia="en-US"/>
        </w:rPr>
        <w:t>διατροπική</w:t>
      </w:r>
      <w:proofErr w:type="spellEnd"/>
      <w:r w:rsidRPr="00E94A8E">
        <w:rPr>
          <w:szCs w:val="24"/>
          <w:lang w:eastAsia="en-US"/>
        </w:rPr>
        <w:t xml:space="preserve"> μια μεταφορά για τους σκοπούς της παρούσας οδηγίας, ο φορτωτής ή, αν διαφέρει από τον φορτωτή, η επιχείρηση που οργανώνει τη </w:t>
      </w:r>
      <w:proofErr w:type="spellStart"/>
      <w:r w:rsidRPr="00E94A8E">
        <w:rPr>
          <w:szCs w:val="24"/>
          <w:lang w:eastAsia="en-US"/>
        </w:rPr>
        <w:t>διατροπική</w:t>
      </w:r>
      <w:proofErr w:type="spellEnd"/>
      <w:r w:rsidRPr="00E94A8E">
        <w:rPr>
          <w:szCs w:val="24"/>
          <w:lang w:eastAsia="en-US"/>
        </w:rPr>
        <w:t xml:space="preserve"> μεταφορά, διασφαλίζει ότι τα έγγραφα που αναφέρονται στα άρθρα 3 και 7 της οδηγίας 92/106/ΕΟΚ, κατά περίπτωση, καταγράφονται και διατίθενται σε πλατφόρμα </w:t>
      </w:r>
      <w:proofErr w:type="spellStart"/>
      <w:r w:rsidRPr="00E94A8E">
        <w:rPr>
          <w:szCs w:val="24"/>
          <w:lang w:val="en-GB" w:eastAsia="en-US"/>
        </w:rPr>
        <w:t>eFTI</w:t>
      </w:r>
      <w:proofErr w:type="spellEnd"/>
      <w:r w:rsidRPr="00E94A8E">
        <w:rPr>
          <w:szCs w:val="24"/>
          <w:lang w:eastAsia="en-US"/>
        </w:rPr>
        <w:t xml:space="preserve"> σύμφωνα με τον κανονισμό (ΕΕ) 2020/1056. Οι πληροφορίες αυτές είναι </w:t>
      </w:r>
      <w:proofErr w:type="spellStart"/>
      <w:r w:rsidRPr="00E94A8E">
        <w:rPr>
          <w:szCs w:val="24"/>
          <w:lang w:eastAsia="en-US"/>
        </w:rPr>
        <w:t>προσβάσιμες</w:t>
      </w:r>
      <w:proofErr w:type="spellEnd"/>
      <w:r w:rsidRPr="00E94A8E">
        <w:rPr>
          <w:szCs w:val="24"/>
          <w:lang w:eastAsia="en-US"/>
        </w:rPr>
        <w:t xml:space="preserve"> στις αρμόδιες αρχές, στην ίδια πλατφόρμα </w:t>
      </w:r>
      <w:proofErr w:type="spellStart"/>
      <w:r w:rsidRPr="00E94A8E">
        <w:rPr>
          <w:szCs w:val="24"/>
          <w:lang w:val="en-GB" w:eastAsia="en-US"/>
        </w:rPr>
        <w:t>eFTI</w:t>
      </w:r>
      <w:proofErr w:type="spellEnd"/>
      <w:r w:rsidRPr="00E94A8E">
        <w:rPr>
          <w:szCs w:val="24"/>
          <w:lang w:eastAsia="en-US"/>
        </w:rPr>
        <w:t xml:space="preserve"> όπου καταγράφηκαν οι πληροφορίες μεταφοράς, σύμφωνα με </w:t>
      </w:r>
      <w:r w:rsidR="00041197">
        <w:rPr>
          <w:szCs w:val="24"/>
          <w:lang w:eastAsia="en-US"/>
        </w:rPr>
        <w:t>τον κανονισμό (ΕΕ) 2020/1056.».</w:t>
      </w:r>
    </w:p>
    <w:p w:rsidR="00BF221A" w:rsidRDefault="00BF221A">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szCs w:val="24"/>
          <w:lang w:eastAsia="en-US"/>
        </w:rPr>
      </w:pPr>
      <w:r w:rsidRPr="00E94A8E">
        <w:rPr>
          <w:szCs w:val="24"/>
          <w:lang w:eastAsia="en-US"/>
        </w:rPr>
        <w:lastRenderedPageBreak/>
        <w:t>6)</w:t>
      </w:r>
      <w:r w:rsidRPr="00E94A8E">
        <w:rPr>
          <w:szCs w:val="24"/>
          <w:lang w:eastAsia="en-US"/>
        </w:rPr>
        <w:tab/>
      </w:r>
      <w:r w:rsidR="00041197">
        <w:rPr>
          <w:szCs w:val="24"/>
          <w:lang w:eastAsia="en-US"/>
        </w:rPr>
        <w:t>Τ</w:t>
      </w:r>
      <w:r w:rsidRPr="00E94A8E">
        <w:rPr>
          <w:szCs w:val="24"/>
          <w:lang w:eastAsia="en-US"/>
        </w:rPr>
        <w:t>ο άρθρο 8β τροποποιείται ως εξής:</w:t>
      </w:r>
    </w:p>
    <w:p w:rsidR="00E94A8E" w:rsidRPr="00E94A8E" w:rsidRDefault="00E94A8E" w:rsidP="00E94A8E">
      <w:pPr>
        <w:tabs>
          <w:tab w:val="left" w:pos="851"/>
          <w:tab w:val="left" w:pos="1418"/>
          <w:tab w:val="left" w:pos="1985"/>
          <w:tab w:val="left" w:pos="2552"/>
          <w:tab w:val="left" w:pos="3119"/>
        </w:tabs>
        <w:spacing w:before="120" w:after="120" w:line="360" w:lineRule="auto"/>
        <w:ind w:left="1416" w:hanging="566"/>
        <w:rPr>
          <w:szCs w:val="24"/>
          <w:lang w:eastAsia="en-US"/>
        </w:rPr>
      </w:pPr>
      <w:r w:rsidRPr="00E94A8E">
        <w:rPr>
          <w:szCs w:val="24"/>
          <w:lang w:eastAsia="en-US"/>
        </w:rPr>
        <w:t>α)</w:t>
      </w:r>
      <w:r w:rsidRPr="00E94A8E">
        <w:rPr>
          <w:szCs w:val="24"/>
          <w:lang w:eastAsia="en-US"/>
        </w:rPr>
        <w:tab/>
        <w:t>οι παράγραφοι 1 και 2 αντικαθίστανται από το ακόλουθο κείμενο:</w:t>
      </w:r>
    </w:p>
    <w:p w:rsidR="00E94A8E" w:rsidRPr="00E94A8E" w:rsidRDefault="00E94A8E" w:rsidP="00E94A8E">
      <w:pPr>
        <w:tabs>
          <w:tab w:val="left" w:pos="851"/>
          <w:tab w:val="left" w:pos="1418"/>
          <w:tab w:val="left" w:pos="1985"/>
          <w:tab w:val="left" w:pos="2552"/>
          <w:tab w:val="left" w:pos="3119"/>
        </w:tabs>
        <w:spacing w:before="120" w:after="120" w:line="360" w:lineRule="auto"/>
        <w:ind w:left="1982" w:hanging="566"/>
        <w:rPr>
          <w:szCs w:val="24"/>
          <w:lang w:eastAsia="en-US"/>
        </w:rPr>
      </w:pPr>
      <w:r w:rsidRPr="00E94A8E">
        <w:rPr>
          <w:szCs w:val="24"/>
          <w:lang w:eastAsia="en-US"/>
        </w:rPr>
        <w:t>«1.</w:t>
      </w:r>
      <w:r w:rsidRPr="00E94A8E">
        <w:rPr>
          <w:szCs w:val="24"/>
          <w:lang w:eastAsia="en-US"/>
        </w:rPr>
        <w:tab/>
        <w:t xml:space="preserve">Προκειμένου να βελτιωθεί η ενεργειακή τους απόδοση, οχήματα ή συνδυασμοί οχημάτων εξοπλισμένα με αεροδυναμικές διατάξεις που πληρούν τις απαιτήσεις οι οποίες προβλέπονται στις παραγράφους 2 και 3 και συμμορφώνονται με τον κανονισμό (ΕΕ) 2018/858 μπορούν να υπερβαίνουν τα μέγιστα μήκη που προβλέπονται στο παράρτημα </w:t>
      </w:r>
      <w:r w:rsidRPr="00E94A8E">
        <w:rPr>
          <w:szCs w:val="24"/>
          <w:lang w:val="en-GB" w:eastAsia="en-US"/>
        </w:rPr>
        <w:t>I</w:t>
      </w:r>
      <w:r w:rsidRPr="00E94A8E">
        <w:rPr>
          <w:szCs w:val="24"/>
          <w:lang w:eastAsia="en-US"/>
        </w:rPr>
        <w:t xml:space="preserve"> σημείο 1.1 της παρούσας οδηγίας, ώστε να είναι δυνατή η προσθήκη τέτοιων διατάξεων στο πίσω μέρος οχημάτων ή συνδυασμών οχημάτων. Οχήματα ή συνδυασμοί οχημάτων που είναι εξοπλισμένα με τέτοιες διατάξεις συμμορφώνονται με το παράρτημα </w:t>
      </w:r>
      <w:r w:rsidRPr="00E94A8E">
        <w:rPr>
          <w:szCs w:val="24"/>
          <w:lang w:val="en-GB" w:eastAsia="en-US"/>
        </w:rPr>
        <w:t>I</w:t>
      </w:r>
      <w:r w:rsidRPr="00E94A8E">
        <w:rPr>
          <w:szCs w:val="24"/>
          <w:lang w:eastAsia="en-US"/>
        </w:rPr>
        <w:t xml:space="preserve"> σημείο 1.5 της παρούσας οδηγίας και τυχόν υπέρβαση των μέγιστων μηκών δεν επιφέρει αύξηση του μήκους φόρτωσης αυτών των οχημάτων ή συνδυασμών οχημάτων.</w:t>
      </w:r>
    </w:p>
    <w:p w:rsidR="00E94A8E" w:rsidRPr="00E94A8E" w:rsidRDefault="00E94A8E" w:rsidP="00E94A8E">
      <w:pPr>
        <w:tabs>
          <w:tab w:val="left" w:pos="851"/>
          <w:tab w:val="left" w:pos="1418"/>
          <w:tab w:val="left" w:pos="1985"/>
          <w:tab w:val="left" w:pos="2552"/>
          <w:tab w:val="left" w:pos="3119"/>
        </w:tabs>
        <w:spacing w:before="120" w:after="120" w:line="360" w:lineRule="auto"/>
        <w:ind w:left="1982" w:hanging="566"/>
        <w:rPr>
          <w:szCs w:val="24"/>
          <w:lang w:eastAsia="en-US"/>
        </w:rPr>
      </w:pPr>
      <w:r w:rsidRPr="00E94A8E">
        <w:rPr>
          <w:szCs w:val="24"/>
          <w:lang w:eastAsia="en-US"/>
        </w:rPr>
        <w:t>2.</w:t>
      </w:r>
      <w:r w:rsidRPr="00E94A8E">
        <w:rPr>
          <w:szCs w:val="24"/>
          <w:lang w:eastAsia="en-US"/>
        </w:rPr>
        <w:tab/>
        <w:t>Πριν διατεθούν στην αγορά, οι αεροδυναμικές διατάξεις που αναφέρονται στην παράγραφο 1 λαμβάνουν έγκριση τύπου σύμφωνα με τους κανόνες για την έγκριση τύπου στο πλαίσιο του κανονισμού (ΕΕ)</w:t>
      </w:r>
      <w:r w:rsidR="00BF221A">
        <w:rPr>
          <w:szCs w:val="24"/>
          <w:lang w:eastAsia="en-US"/>
        </w:rPr>
        <w:t> </w:t>
      </w:r>
      <w:r w:rsidRPr="00E94A8E">
        <w:rPr>
          <w:szCs w:val="24"/>
          <w:lang w:eastAsia="en-US"/>
        </w:rPr>
        <w:t>2018/858 και του εκτελεστικού κανονισμού (ΕΕ) 2021/535.»·</w:t>
      </w:r>
    </w:p>
    <w:p w:rsidR="00E94A8E" w:rsidRPr="00E94A8E" w:rsidRDefault="00E94A8E" w:rsidP="00E94A8E">
      <w:pPr>
        <w:tabs>
          <w:tab w:val="left" w:pos="851"/>
          <w:tab w:val="left" w:pos="1418"/>
          <w:tab w:val="left" w:pos="1985"/>
          <w:tab w:val="left" w:pos="2552"/>
          <w:tab w:val="left" w:pos="3119"/>
        </w:tabs>
        <w:spacing w:before="120" w:after="120" w:line="360" w:lineRule="auto"/>
        <w:ind w:left="1416" w:hanging="566"/>
        <w:rPr>
          <w:szCs w:val="24"/>
          <w:lang w:eastAsia="en-US"/>
        </w:rPr>
      </w:pPr>
      <w:r w:rsidRPr="00E94A8E">
        <w:rPr>
          <w:szCs w:val="24"/>
          <w:lang w:eastAsia="en-US"/>
        </w:rPr>
        <w:t>β)</w:t>
      </w:r>
      <w:r w:rsidRPr="00E94A8E">
        <w:rPr>
          <w:szCs w:val="24"/>
          <w:lang w:eastAsia="en-US"/>
        </w:rPr>
        <w:tab/>
        <w:t>η παράγραφος 5 δια</w:t>
      </w:r>
      <w:r w:rsidR="00041197">
        <w:rPr>
          <w:szCs w:val="24"/>
          <w:lang w:eastAsia="en-US"/>
        </w:rPr>
        <w:t>γράφεται.</w:t>
      </w:r>
    </w:p>
    <w:p w:rsidR="00BF221A" w:rsidRDefault="00BF221A">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szCs w:val="24"/>
          <w:lang w:eastAsia="en-US"/>
        </w:rPr>
      </w:pPr>
      <w:r w:rsidRPr="00E94A8E">
        <w:rPr>
          <w:szCs w:val="24"/>
          <w:lang w:eastAsia="en-US"/>
        </w:rPr>
        <w:lastRenderedPageBreak/>
        <w:t>7)</w:t>
      </w:r>
      <w:r w:rsidRPr="00E94A8E">
        <w:rPr>
          <w:szCs w:val="24"/>
          <w:lang w:eastAsia="en-US"/>
        </w:rPr>
        <w:tab/>
      </w:r>
      <w:r w:rsidR="00041197">
        <w:rPr>
          <w:szCs w:val="24"/>
          <w:lang w:eastAsia="en-US"/>
        </w:rPr>
        <w:t>Π</w:t>
      </w:r>
      <w:r w:rsidRPr="00E94A8E">
        <w:rPr>
          <w:szCs w:val="24"/>
          <w:lang w:eastAsia="en-US"/>
        </w:rPr>
        <w:t>ροστίθεται το ακόλουθο άρθρο 8γ:</w:t>
      </w:r>
    </w:p>
    <w:p w:rsidR="00E94A8E" w:rsidRPr="00E94A8E" w:rsidRDefault="00E94A8E" w:rsidP="00E94A8E">
      <w:pPr>
        <w:tabs>
          <w:tab w:val="left" w:pos="851"/>
          <w:tab w:val="left" w:pos="1418"/>
          <w:tab w:val="left" w:pos="1985"/>
          <w:tab w:val="left" w:pos="2552"/>
          <w:tab w:val="left" w:pos="3119"/>
        </w:tabs>
        <w:spacing w:before="120" w:after="120" w:line="360" w:lineRule="auto"/>
        <w:ind w:left="850"/>
        <w:rPr>
          <w:szCs w:val="24"/>
          <w:lang w:eastAsia="en-US"/>
        </w:rPr>
      </w:pPr>
      <w:r w:rsidRPr="00E94A8E">
        <w:rPr>
          <w:szCs w:val="24"/>
          <w:lang w:eastAsia="en-US"/>
        </w:rPr>
        <w:t>«Άρθρο 8γ</w:t>
      </w:r>
    </w:p>
    <w:p w:rsidR="00E94A8E" w:rsidRPr="00E94A8E" w:rsidRDefault="00E94A8E" w:rsidP="00E94A8E">
      <w:pPr>
        <w:tabs>
          <w:tab w:val="left" w:pos="851"/>
          <w:tab w:val="left" w:pos="1418"/>
          <w:tab w:val="left" w:pos="1985"/>
          <w:tab w:val="left" w:pos="2552"/>
          <w:tab w:val="left" w:pos="3119"/>
        </w:tabs>
        <w:spacing w:before="120" w:after="120" w:line="360" w:lineRule="auto"/>
        <w:ind w:left="850"/>
        <w:rPr>
          <w:szCs w:val="24"/>
          <w:lang w:eastAsia="en-US"/>
        </w:rPr>
      </w:pPr>
      <w:r w:rsidRPr="00E94A8E">
        <w:rPr>
          <w:szCs w:val="24"/>
          <w:lang w:eastAsia="en-US"/>
        </w:rPr>
        <w:t>Τα οχήματα μεταφοράς οχημάτων</w:t>
      </w:r>
      <w:r w:rsidRPr="00E94A8E">
        <w:rPr>
          <w:strike/>
          <w:szCs w:val="24"/>
          <w:lang w:eastAsia="en-US"/>
        </w:rPr>
        <w:t xml:space="preserve"> με ανοικτό αμάξωμα</w:t>
      </w:r>
      <w:r w:rsidRPr="00E94A8E">
        <w:rPr>
          <w:szCs w:val="24"/>
          <w:lang w:eastAsia="en-US"/>
        </w:rPr>
        <w:t xml:space="preserve"> μπορούν να υπερβαίνουν τα μέγιστα μήκη που καθορίζονται στο σημείο 1.1 του παραρτήματος </w:t>
      </w:r>
      <w:r w:rsidRPr="00E94A8E">
        <w:rPr>
          <w:szCs w:val="24"/>
          <w:lang w:val="en-GB" w:eastAsia="en-US"/>
        </w:rPr>
        <w:t>I</w:t>
      </w:r>
      <w:r w:rsidRPr="00E94A8E">
        <w:rPr>
          <w:szCs w:val="24"/>
          <w:lang w:eastAsia="en-US"/>
        </w:rPr>
        <w:t xml:space="preserve"> όταν είναι φορτωμένα, έως τα 20,75 μέτρα συνολικά, με τη χρήση</w:t>
      </w:r>
      <w:r w:rsidRPr="00E94A8E">
        <w:rPr>
          <w:b/>
          <w:i/>
          <w:szCs w:val="24"/>
          <w:lang w:eastAsia="en-US"/>
        </w:rPr>
        <w:t xml:space="preserve">  στηριγμάτων φορτίου, όπως εκτεινόμενων πίσω</w:t>
      </w:r>
      <w:r w:rsidRPr="00E94A8E">
        <w:rPr>
          <w:strike/>
          <w:szCs w:val="24"/>
          <w:lang w:eastAsia="en-US"/>
        </w:rPr>
        <w:t xml:space="preserve"> εγκεκριμένων</w:t>
      </w:r>
      <w:r w:rsidRPr="00E94A8E">
        <w:rPr>
          <w:szCs w:val="24"/>
          <w:lang w:eastAsia="en-US"/>
        </w:rPr>
        <w:t xml:space="preserve"> στηριγμάτων φορτίου.</w:t>
      </w:r>
    </w:p>
    <w:p w:rsidR="00E94A8E" w:rsidRPr="00041197" w:rsidRDefault="00E94A8E" w:rsidP="00E94A8E">
      <w:pPr>
        <w:tabs>
          <w:tab w:val="left" w:pos="851"/>
          <w:tab w:val="left" w:pos="1418"/>
          <w:tab w:val="left" w:pos="1985"/>
          <w:tab w:val="left" w:pos="2552"/>
          <w:tab w:val="left" w:pos="3119"/>
        </w:tabs>
        <w:spacing w:before="120" w:after="120" w:line="360" w:lineRule="auto"/>
        <w:ind w:left="850"/>
        <w:rPr>
          <w:b/>
          <w:szCs w:val="24"/>
          <w:lang w:eastAsia="en-US"/>
        </w:rPr>
      </w:pPr>
      <w:r w:rsidRPr="00E94A8E">
        <w:rPr>
          <w:strike/>
          <w:szCs w:val="24"/>
          <w:lang w:eastAsia="en-US"/>
        </w:rPr>
        <w:t xml:space="preserve">Η προεξοχή ή </w:t>
      </w:r>
      <w:r w:rsidRPr="00E94A8E">
        <w:rPr>
          <w:szCs w:val="24"/>
          <w:lang w:eastAsia="en-US"/>
        </w:rPr>
        <w:t>Το στήριγμα φορτίου των οχημάτων μεταφοράς οχημάτων ενδέχεται να μην προεξέχει σε σχέση με το</w:t>
      </w:r>
      <w:r w:rsidRPr="00E94A8E">
        <w:rPr>
          <w:b/>
          <w:i/>
          <w:szCs w:val="24"/>
          <w:lang w:eastAsia="en-US"/>
        </w:rPr>
        <w:t xml:space="preserve"> προεξέχον</w:t>
      </w:r>
      <w:r w:rsidRPr="00E94A8E">
        <w:rPr>
          <w:szCs w:val="24"/>
          <w:lang w:eastAsia="en-US"/>
        </w:rPr>
        <w:t xml:space="preserve"> φορτίο. Το φορτίο μπορεί να προεξέχει μπροστά από το ρυμουλκό όχημα έως 0,5 μέτρα κατ’ ανώτατο όριο, υπό την προϋπόθεση ότι</w:t>
      </w:r>
      <w:r w:rsidRPr="00E94A8E">
        <w:rPr>
          <w:strike/>
          <w:szCs w:val="24"/>
          <w:lang w:eastAsia="en-US"/>
        </w:rPr>
        <w:t xml:space="preserve"> ο πρώτος άξονας</w:t>
      </w:r>
      <w:r w:rsidRPr="00E94A8E">
        <w:rPr>
          <w:b/>
          <w:i/>
          <w:szCs w:val="24"/>
          <w:lang w:eastAsia="en-US"/>
        </w:rPr>
        <w:t xml:space="preserve">  όλοι οι άξονες</w:t>
      </w:r>
      <w:r w:rsidRPr="00E94A8E">
        <w:rPr>
          <w:szCs w:val="24"/>
          <w:lang w:eastAsia="en-US"/>
        </w:rPr>
        <w:t xml:space="preserve"> του μεταφερόμενου οχήματος</w:t>
      </w:r>
      <w:r w:rsidRPr="00E94A8E">
        <w:rPr>
          <w:strike/>
          <w:szCs w:val="24"/>
          <w:lang w:eastAsia="en-US"/>
        </w:rPr>
        <w:t xml:space="preserve"> στηρίζεται</w:t>
      </w:r>
      <w:r w:rsidRPr="00E94A8E">
        <w:rPr>
          <w:b/>
          <w:i/>
          <w:szCs w:val="24"/>
          <w:lang w:eastAsia="en-US"/>
        </w:rPr>
        <w:t xml:space="preserve">  στηρίζονται</w:t>
      </w:r>
      <w:r w:rsidRPr="00E94A8E">
        <w:rPr>
          <w:szCs w:val="24"/>
          <w:lang w:eastAsia="en-US"/>
        </w:rPr>
        <w:t xml:space="preserve"> στη δομή του</w:t>
      </w:r>
      <w:r w:rsidRPr="00E94A8E">
        <w:rPr>
          <w:strike/>
          <w:szCs w:val="24"/>
          <w:lang w:eastAsia="en-US"/>
        </w:rPr>
        <w:t xml:space="preserve"> </w:t>
      </w:r>
      <w:proofErr w:type="spellStart"/>
      <w:r w:rsidRPr="00E94A8E">
        <w:rPr>
          <w:strike/>
          <w:szCs w:val="24"/>
          <w:lang w:eastAsia="en-US"/>
        </w:rPr>
        <w:t>ρυμουλκούμενου</w:t>
      </w:r>
      <w:proofErr w:type="spellEnd"/>
      <w:r w:rsidRPr="00E94A8E">
        <w:rPr>
          <w:b/>
          <w:i/>
          <w:szCs w:val="24"/>
          <w:lang w:eastAsia="en-US"/>
        </w:rPr>
        <w:t xml:space="preserve">  οχήματος</w:t>
      </w:r>
      <w:r w:rsidRPr="00E94A8E">
        <w:rPr>
          <w:szCs w:val="24"/>
          <w:lang w:eastAsia="en-US"/>
        </w:rPr>
        <w:t>. Το φορτίο μπορεί να προεξέχει από πίσω έως 1,5 μέτρα κατ’ ανώτατο όριο, υπό την προϋπόθεση ότι</w:t>
      </w:r>
      <w:r w:rsidRPr="00E94A8E">
        <w:rPr>
          <w:strike/>
          <w:szCs w:val="24"/>
          <w:lang w:eastAsia="en-US"/>
        </w:rPr>
        <w:t xml:space="preserve"> ο τελευταίος</w:t>
      </w:r>
      <w:r w:rsidRPr="00E94A8E">
        <w:rPr>
          <w:b/>
          <w:i/>
          <w:szCs w:val="24"/>
          <w:lang w:eastAsia="en-US"/>
        </w:rPr>
        <w:t>, το πολύ, ένας</w:t>
      </w:r>
      <w:r w:rsidRPr="00E94A8E">
        <w:rPr>
          <w:szCs w:val="24"/>
          <w:lang w:eastAsia="en-US"/>
        </w:rPr>
        <w:t xml:space="preserve"> άξονας του μεταφερόμενου οχήματος στηρίζεται </w:t>
      </w:r>
      <w:r w:rsidRPr="00E94A8E">
        <w:rPr>
          <w:strike/>
          <w:szCs w:val="24"/>
          <w:lang w:eastAsia="en-US"/>
        </w:rPr>
        <w:t xml:space="preserve">στη δομή του </w:t>
      </w:r>
      <w:proofErr w:type="spellStart"/>
      <w:r w:rsidRPr="00E94A8E">
        <w:rPr>
          <w:strike/>
          <w:szCs w:val="24"/>
          <w:lang w:eastAsia="en-US"/>
        </w:rPr>
        <w:t>ρυμουλκούμενου</w:t>
      </w:r>
      <w:proofErr w:type="spellEnd"/>
      <w:r w:rsidR="00BF221A">
        <w:rPr>
          <w:strike/>
          <w:szCs w:val="24"/>
          <w:lang w:eastAsia="en-US"/>
        </w:rPr>
        <w:t xml:space="preserve"> </w:t>
      </w:r>
      <w:r w:rsidRPr="00E94A8E">
        <w:rPr>
          <w:b/>
          <w:i/>
          <w:szCs w:val="24"/>
          <w:lang w:eastAsia="en-US"/>
        </w:rPr>
        <w:t>στο πίσω στήριγμα φορτίου</w:t>
      </w:r>
      <w:r w:rsidRPr="00E94A8E">
        <w:rPr>
          <w:szCs w:val="24"/>
          <w:lang w:eastAsia="en-US"/>
        </w:rPr>
        <w:t>.»</w:t>
      </w:r>
      <w:r w:rsidR="00041197">
        <w:rPr>
          <w:szCs w:val="24"/>
          <w:lang w:eastAsia="en-US"/>
        </w:rPr>
        <w:t>.</w:t>
      </w:r>
      <w:r w:rsidR="00041197">
        <w:rPr>
          <w:b/>
          <w:szCs w:val="24"/>
          <w:lang w:eastAsia="en-US"/>
        </w:rPr>
        <w:t xml:space="preserve"> [Τροπολογία 33]</w:t>
      </w:r>
    </w:p>
    <w:p w:rsidR="00BF221A" w:rsidRDefault="00BF221A">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szCs w:val="24"/>
          <w:lang w:eastAsia="en-US"/>
        </w:rPr>
      </w:pPr>
      <w:r w:rsidRPr="00E94A8E">
        <w:rPr>
          <w:szCs w:val="24"/>
          <w:lang w:eastAsia="en-US"/>
        </w:rPr>
        <w:lastRenderedPageBreak/>
        <w:t>8)</w:t>
      </w:r>
      <w:r w:rsidRPr="00E94A8E">
        <w:rPr>
          <w:szCs w:val="24"/>
          <w:lang w:eastAsia="en-US"/>
        </w:rPr>
        <w:tab/>
      </w:r>
      <w:r w:rsidR="00041197">
        <w:rPr>
          <w:szCs w:val="24"/>
          <w:lang w:eastAsia="en-US"/>
        </w:rPr>
        <w:t>Τ</w:t>
      </w:r>
      <w:r w:rsidRPr="00E94A8E">
        <w:rPr>
          <w:szCs w:val="24"/>
          <w:lang w:eastAsia="en-US"/>
        </w:rPr>
        <w:t>ο άρθρο 9α τροποποιείται ως εξής:</w:t>
      </w:r>
    </w:p>
    <w:p w:rsidR="00E94A8E" w:rsidRPr="00E94A8E" w:rsidRDefault="00E94A8E" w:rsidP="00E94A8E">
      <w:pPr>
        <w:tabs>
          <w:tab w:val="left" w:pos="851"/>
          <w:tab w:val="left" w:pos="1418"/>
          <w:tab w:val="left" w:pos="1985"/>
          <w:tab w:val="left" w:pos="2552"/>
          <w:tab w:val="left" w:pos="3119"/>
        </w:tabs>
        <w:spacing w:before="120" w:after="120" w:line="360" w:lineRule="auto"/>
        <w:ind w:left="1416" w:hanging="566"/>
        <w:rPr>
          <w:szCs w:val="24"/>
          <w:lang w:eastAsia="en-US"/>
        </w:rPr>
      </w:pPr>
      <w:r w:rsidRPr="00E94A8E">
        <w:rPr>
          <w:szCs w:val="24"/>
          <w:lang w:eastAsia="en-US"/>
        </w:rPr>
        <w:t>α)</w:t>
      </w:r>
      <w:r w:rsidRPr="00E94A8E">
        <w:rPr>
          <w:szCs w:val="24"/>
          <w:lang w:eastAsia="en-US"/>
        </w:rPr>
        <w:tab/>
        <w:t>οι παράγραφοι 1 και 2 αντικαθίστανται από το ακόλουθο κείμενο:</w:t>
      </w:r>
    </w:p>
    <w:p w:rsidR="00E94A8E" w:rsidRPr="00041197" w:rsidRDefault="00E94A8E" w:rsidP="00E94A8E">
      <w:pPr>
        <w:tabs>
          <w:tab w:val="left" w:pos="851"/>
          <w:tab w:val="left" w:pos="1418"/>
          <w:tab w:val="left" w:pos="1985"/>
          <w:tab w:val="left" w:pos="2552"/>
          <w:tab w:val="left" w:pos="3119"/>
        </w:tabs>
        <w:spacing w:before="120" w:after="120" w:line="360" w:lineRule="auto"/>
        <w:ind w:left="1982" w:hanging="566"/>
        <w:rPr>
          <w:b/>
          <w:szCs w:val="24"/>
          <w:lang w:eastAsia="en-US"/>
        </w:rPr>
      </w:pPr>
      <w:r w:rsidRPr="00E94A8E">
        <w:rPr>
          <w:szCs w:val="24"/>
          <w:lang w:eastAsia="en-US"/>
        </w:rPr>
        <w:t>«1.</w:t>
      </w:r>
      <w:r w:rsidRPr="00E94A8E">
        <w:rPr>
          <w:szCs w:val="24"/>
          <w:lang w:eastAsia="en-US"/>
        </w:rPr>
        <w:tab/>
        <w:t xml:space="preserve">Οχήματα ή συνδυασμοί οχημάτων που συμμορφώνονται με τον κανονισμό (ΕΕ) 2018/858 μπορούν να υπερβαίνουν τα μέγιστα μήκη που ορίζονται στο παράρτημα </w:t>
      </w:r>
      <w:r w:rsidRPr="00E94A8E">
        <w:rPr>
          <w:szCs w:val="24"/>
          <w:lang w:val="en-GB" w:eastAsia="en-US"/>
        </w:rPr>
        <w:t>I</w:t>
      </w:r>
      <w:r w:rsidRPr="00E94A8E">
        <w:rPr>
          <w:szCs w:val="24"/>
          <w:lang w:eastAsia="en-US"/>
        </w:rPr>
        <w:t xml:space="preserve"> σημείο 1.1 της παρούσας οδηγίας, υπό τον όρο ότι οι θάλαμοι οδήγησής τους παρέχουν βελτιωμένες αεροδυναμικές επιδόσεις, ενεργειακή απόδοση</w:t>
      </w:r>
      <w:r w:rsidRPr="00E94A8E">
        <w:rPr>
          <w:strike/>
          <w:szCs w:val="24"/>
          <w:lang w:eastAsia="en-US"/>
        </w:rPr>
        <w:t xml:space="preserve"> και</w:t>
      </w:r>
      <w:r w:rsidRPr="00E94A8E">
        <w:rPr>
          <w:b/>
          <w:i/>
          <w:szCs w:val="24"/>
          <w:lang w:eastAsia="en-US"/>
        </w:rPr>
        <w:t>,</w:t>
      </w:r>
      <w:r w:rsidRPr="00E94A8E">
        <w:rPr>
          <w:szCs w:val="24"/>
          <w:lang w:eastAsia="en-US"/>
        </w:rPr>
        <w:t xml:space="preserve"> επιδόσεις ασφάλειας</w:t>
      </w:r>
      <w:r w:rsidRPr="00E94A8E">
        <w:rPr>
          <w:b/>
          <w:i/>
          <w:szCs w:val="24"/>
          <w:lang w:eastAsia="en-US"/>
        </w:rPr>
        <w:t xml:space="preserve"> και άνεση του οδηγού</w:t>
      </w:r>
      <w:r w:rsidRPr="00E94A8E">
        <w:rPr>
          <w:szCs w:val="24"/>
          <w:lang w:eastAsia="en-US"/>
        </w:rPr>
        <w:t xml:space="preserve">. Οποιαδήποτε υπέρβαση των μέγιστων μηκών που επιτρέπονται βάσει του παρόντος άρθρου μπορεί επίσης να χρησιμοποιηθεί για την εγκατάσταση τεχνολογίας μηδενικών εκπομπών. Οχήματα ή συνδυασμοί οχημάτων εξοπλισμένα με τέτοιους θαλάμους οδήγησης συμμορφώνονται με το παράρτημα </w:t>
      </w:r>
      <w:r w:rsidRPr="00E94A8E">
        <w:rPr>
          <w:szCs w:val="24"/>
          <w:lang w:val="en-GB" w:eastAsia="en-US"/>
        </w:rPr>
        <w:t>I</w:t>
      </w:r>
      <w:r w:rsidRPr="00E94A8E">
        <w:rPr>
          <w:szCs w:val="24"/>
          <w:lang w:eastAsia="en-US"/>
        </w:rPr>
        <w:t xml:space="preserve"> σημείο 1.5 της παρούσας οδηγίας και τυχόν υπέρβαση των μέγιστων μηκών δεν επιφέρει αύξηση της ικανότητας φόρτωσης αυτών των οχημάτων.</w:t>
      </w:r>
      <w:r w:rsidR="00041197">
        <w:rPr>
          <w:b/>
          <w:szCs w:val="24"/>
          <w:lang w:eastAsia="en-US"/>
        </w:rPr>
        <w:t xml:space="preserve"> [Τροπολογία 34]</w:t>
      </w:r>
    </w:p>
    <w:p w:rsidR="00E94A8E" w:rsidRPr="00E94A8E" w:rsidRDefault="00E94A8E" w:rsidP="00E94A8E">
      <w:pPr>
        <w:tabs>
          <w:tab w:val="left" w:pos="851"/>
          <w:tab w:val="left" w:pos="1418"/>
          <w:tab w:val="left" w:pos="1985"/>
          <w:tab w:val="left" w:pos="2552"/>
          <w:tab w:val="left" w:pos="3119"/>
        </w:tabs>
        <w:spacing w:before="120" w:after="120" w:line="360" w:lineRule="auto"/>
        <w:ind w:left="1982" w:hanging="566"/>
        <w:rPr>
          <w:szCs w:val="24"/>
          <w:lang w:eastAsia="en-US"/>
        </w:rPr>
      </w:pPr>
      <w:r w:rsidRPr="00E94A8E">
        <w:rPr>
          <w:szCs w:val="24"/>
          <w:lang w:eastAsia="en-US"/>
        </w:rPr>
        <w:t>2.</w:t>
      </w:r>
      <w:r w:rsidRPr="00E94A8E">
        <w:rPr>
          <w:szCs w:val="24"/>
          <w:lang w:eastAsia="en-US"/>
        </w:rPr>
        <w:tab/>
        <w:t>Πριν διατεθούν στην αγορά, τα οχήματα που αναφέρονται στην παράγραφο 1 εγκρίνονται σύμφωνα με τους κανόνες για την έγκριση τύπου στο πλαίσιο του κανονισμού (ΕΕ) 2018/858 και του εκτελεστικού κανονισμού (ΕΕ) 2021/535.»·</w:t>
      </w:r>
    </w:p>
    <w:p w:rsidR="00E94A8E" w:rsidRPr="00E94A8E" w:rsidRDefault="00041197" w:rsidP="00E94A8E">
      <w:pPr>
        <w:tabs>
          <w:tab w:val="left" w:pos="851"/>
          <w:tab w:val="left" w:pos="1418"/>
          <w:tab w:val="left" w:pos="1985"/>
          <w:tab w:val="left" w:pos="2552"/>
          <w:tab w:val="left" w:pos="3119"/>
        </w:tabs>
        <w:spacing w:before="120" w:after="120" w:line="360" w:lineRule="auto"/>
        <w:ind w:left="1416" w:hanging="566"/>
        <w:rPr>
          <w:szCs w:val="24"/>
          <w:lang w:eastAsia="en-US"/>
        </w:rPr>
      </w:pPr>
      <w:r>
        <w:rPr>
          <w:szCs w:val="24"/>
          <w:lang w:eastAsia="en-US"/>
        </w:rPr>
        <w:t>β)</w:t>
      </w:r>
      <w:r>
        <w:rPr>
          <w:szCs w:val="24"/>
          <w:lang w:eastAsia="en-US"/>
        </w:rPr>
        <w:tab/>
        <w:t>η παράγραφος 3 διαγράφεται.</w:t>
      </w:r>
    </w:p>
    <w:p w:rsidR="00BF221A" w:rsidRDefault="00BF221A">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szCs w:val="24"/>
          <w:lang w:eastAsia="en-US"/>
        </w:rPr>
      </w:pPr>
      <w:r w:rsidRPr="00E94A8E">
        <w:rPr>
          <w:szCs w:val="24"/>
          <w:lang w:eastAsia="en-US"/>
        </w:rPr>
        <w:lastRenderedPageBreak/>
        <w:t>9)</w:t>
      </w:r>
      <w:r w:rsidRPr="00E94A8E">
        <w:rPr>
          <w:szCs w:val="24"/>
          <w:lang w:eastAsia="en-US"/>
        </w:rPr>
        <w:tab/>
      </w:r>
      <w:r w:rsidR="00041197">
        <w:rPr>
          <w:szCs w:val="24"/>
          <w:lang w:eastAsia="en-US"/>
        </w:rPr>
        <w:t>Τ</w:t>
      </w:r>
      <w:r w:rsidRPr="00E94A8E">
        <w:rPr>
          <w:szCs w:val="24"/>
          <w:lang w:eastAsia="en-US"/>
        </w:rPr>
        <w:t>ο άρθρο 10β αντικαθίσταται από το ακόλουθο κείμενο:</w:t>
      </w:r>
    </w:p>
    <w:p w:rsidR="00E94A8E" w:rsidRPr="00E94A8E" w:rsidRDefault="00E94A8E" w:rsidP="00E94A8E">
      <w:pPr>
        <w:tabs>
          <w:tab w:val="left" w:pos="851"/>
          <w:tab w:val="left" w:pos="1418"/>
          <w:tab w:val="left" w:pos="1985"/>
          <w:tab w:val="left" w:pos="2552"/>
          <w:tab w:val="left" w:pos="3119"/>
        </w:tabs>
        <w:spacing w:before="120" w:after="120" w:line="360" w:lineRule="auto"/>
        <w:ind w:left="850"/>
        <w:rPr>
          <w:szCs w:val="24"/>
          <w:lang w:eastAsia="en-US"/>
        </w:rPr>
      </w:pPr>
      <w:r w:rsidRPr="00E94A8E">
        <w:rPr>
          <w:szCs w:val="24"/>
          <w:lang w:eastAsia="en-US"/>
        </w:rPr>
        <w:t>«Άρθρο 10β</w:t>
      </w:r>
    </w:p>
    <w:p w:rsidR="00E94A8E" w:rsidRPr="00E94A8E" w:rsidRDefault="00E94A8E" w:rsidP="00E94A8E">
      <w:pPr>
        <w:tabs>
          <w:tab w:val="left" w:pos="851"/>
          <w:tab w:val="left" w:pos="1418"/>
          <w:tab w:val="left" w:pos="1985"/>
          <w:tab w:val="left" w:pos="2552"/>
          <w:tab w:val="left" w:pos="3119"/>
        </w:tabs>
        <w:spacing w:before="120" w:after="120" w:line="360" w:lineRule="auto"/>
        <w:ind w:left="1416" w:hanging="566"/>
        <w:rPr>
          <w:szCs w:val="24"/>
          <w:lang w:eastAsia="en-US"/>
        </w:rPr>
      </w:pPr>
      <w:r w:rsidRPr="00E94A8E">
        <w:rPr>
          <w:szCs w:val="24"/>
          <w:lang w:eastAsia="en-US"/>
        </w:rPr>
        <w:t>1.</w:t>
      </w:r>
      <w:r w:rsidRPr="00E94A8E">
        <w:rPr>
          <w:szCs w:val="24"/>
          <w:lang w:eastAsia="en-US"/>
        </w:rPr>
        <w:tab/>
        <w:t xml:space="preserve">Τα μέγιστα επιτρεπόμενα βάρη και τα μέγιστα επιτρεπόμενα βάρη ανά άξονα των οχημάτων με εναλλακτικά καύσιμα ή μηδενικές εκπομπές είναι εκείνα που ορίζονται στα σημεία 2.2, 2.3, 2.4, 3.4.2 και 3.4.3 του παραρτήματος </w:t>
      </w:r>
      <w:r w:rsidRPr="00E94A8E">
        <w:rPr>
          <w:szCs w:val="24"/>
          <w:lang w:val="en-GB" w:eastAsia="en-US"/>
        </w:rPr>
        <w:t>I</w:t>
      </w:r>
      <w:r w:rsidRPr="00E94A8E">
        <w:rPr>
          <w:szCs w:val="24"/>
          <w:lang w:eastAsia="en-US"/>
        </w:rPr>
        <w:t>.</w:t>
      </w:r>
    </w:p>
    <w:p w:rsidR="00E94A8E" w:rsidRPr="00E94A8E" w:rsidRDefault="00E94A8E" w:rsidP="00E94A8E">
      <w:pPr>
        <w:tabs>
          <w:tab w:val="left" w:pos="851"/>
          <w:tab w:val="left" w:pos="1418"/>
          <w:tab w:val="left" w:pos="1985"/>
          <w:tab w:val="left" w:pos="2552"/>
          <w:tab w:val="left" w:pos="3119"/>
        </w:tabs>
        <w:spacing w:before="120" w:after="120" w:line="360" w:lineRule="auto"/>
        <w:ind w:left="1416"/>
        <w:rPr>
          <w:szCs w:val="24"/>
          <w:lang w:eastAsia="en-US"/>
        </w:rPr>
      </w:pPr>
      <w:r w:rsidRPr="00E94A8E">
        <w:rPr>
          <w:szCs w:val="24"/>
          <w:lang w:eastAsia="en-US"/>
        </w:rPr>
        <w:t>Το πρόσθετο βάρος που απαιτούν τα οχήματα με εναλλακτικά καύσιμα, εκτός των οχημάτων μηδενικών εκπομπών, ορίζεται βάσει των εγγράφων τεκμηρίωσης που παρέχει ο κατασκευαστής κατά την έγκριση του εν λόγω οχήματος. Το εν λόγω πρόσθετο βάρος επισημαίνεται στα επίσημα αποδεικτικά που απαιτούνται βάσει του άρθρου 6.</w:t>
      </w:r>
    </w:p>
    <w:p w:rsidR="00E94A8E" w:rsidRPr="00E94A8E" w:rsidRDefault="00E94A8E" w:rsidP="00E94A8E">
      <w:pPr>
        <w:tabs>
          <w:tab w:val="left" w:pos="851"/>
          <w:tab w:val="left" w:pos="1418"/>
          <w:tab w:val="left" w:pos="1985"/>
          <w:tab w:val="left" w:pos="2552"/>
          <w:tab w:val="left" w:pos="3119"/>
        </w:tabs>
        <w:spacing w:before="120" w:after="120" w:line="360" w:lineRule="auto"/>
        <w:ind w:left="1416"/>
        <w:rPr>
          <w:szCs w:val="24"/>
          <w:lang w:eastAsia="en-US"/>
        </w:rPr>
      </w:pPr>
      <w:r w:rsidRPr="00E94A8E">
        <w:rPr>
          <w:szCs w:val="24"/>
          <w:lang w:eastAsia="en-US"/>
        </w:rPr>
        <w:t xml:space="preserve">Ανατίθεται στην Επιτροπή η εξουσία να εκδίδει κατ’ εξουσιοδότηση πράξεις σύμφωνα με το άρθρο 10η για τη συμπλήρωση της παρούσας οδηγίας με την </w:t>
      </w:r>
      <w:proofErr w:type="spellStart"/>
      <w:r w:rsidRPr="00E94A8E">
        <w:rPr>
          <w:szCs w:val="24"/>
          <w:lang w:eastAsia="en-US"/>
        </w:rPr>
        <w:t>επικαιροποίηση</w:t>
      </w:r>
      <w:proofErr w:type="spellEnd"/>
      <w:r w:rsidRPr="00E94A8E">
        <w:rPr>
          <w:szCs w:val="24"/>
          <w:lang w:eastAsia="en-US"/>
        </w:rPr>
        <w:t xml:space="preserve"> του καταλόγου εναλλακτικών καυσίμων του άρθρου 2 που απαιτούν πρόσθετο βάρος. Είναι ιδιαίτερα σημαντικό η Επιτροπή να ακολουθεί τη συνήθη πρακτική της και να διενεργεί διαβουλεύσεις με εμπειρογνώμονες, μεταξύ άλλων και με εμπειρογνώμονες των κρατών μελών, πριν από την έκδοση των εν λόγω κατ’ εξουσιοδότηση πράξεων.</w:t>
      </w:r>
    </w:p>
    <w:p w:rsidR="00BF221A" w:rsidRDefault="00BF221A">
      <w:pPr>
        <w:widowControl/>
        <w:rPr>
          <w:szCs w:val="24"/>
          <w:lang w:eastAsia="en-US"/>
        </w:rPr>
      </w:pPr>
      <w:r>
        <w:rPr>
          <w:szCs w:val="24"/>
          <w:lang w:eastAsia="en-US"/>
        </w:rPr>
        <w:br w:type="page"/>
      </w:r>
    </w:p>
    <w:p w:rsidR="00E94A8E" w:rsidRPr="00041197" w:rsidRDefault="00E94A8E" w:rsidP="00E94A8E">
      <w:pPr>
        <w:tabs>
          <w:tab w:val="left" w:pos="851"/>
          <w:tab w:val="left" w:pos="1418"/>
          <w:tab w:val="left" w:pos="1985"/>
          <w:tab w:val="left" w:pos="2552"/>
          <w:tab w:val="left" w:pos="3119"/>
        </w:tabs>
        <w:spacing w:before="120" w:after="120" w:line="360" w:lineRule="auto"/>
        <w:ind w:left="1416" w:hanging="566"/>
        <w:rPr>
          <w:b/>
          <w:szCs w:val="24"/>
          <w:lang w:eastAsia="en-US"/>
        </w:rPr>
      </w:pPr>
      <w:r w:rsidRPr="00E94A8E">
        <w:rPr>
          <w:szCs w:val="24"/>
          <w:lang w:eastAsia="en-US"/>
        </w:rPr>
        <w:lastRenderedPageBreak/>
        <w:t>2.</w:t>
      </w:r>
      <w:r w:rsidRPr="00E94A8E">
        <w:rPr>
          <w:szCs w:val="24"/>
          <w:lang w:eastAsia="en-US"/>
        </w:rPr>
        <w:tab/>
        <w:t xml:space="preserve">Όσον αφορά τα μέγιστα μήκη που ορίζονται στο παράρτημα </w:t>
      </w:r>
      <w:r w:rsidRPr="00E94A8E">
        <w:rPr>
          <w:szCs w:val="24"/>
          <w:lang w:val="en-GB" w:eastAsia="en-US"/>
        </w:rPr>
        <w:t>I</w:t>
      </w:r>
      <w:r w:rsidRPr="00E94A8E">
        <w:rPr>
          <w:szCs w:val="24"/>
          <w:lang w:eastAsia="en-US"/>
        </w:rPr>
        <w:t xml:space="preserve"> σημείο 1.1 για οχήματα μηδενικών εκπομπών ή συνδυασμούς οχημάτων, συμπεριλαμβανομένων των οχημάτων μηδενικών εκπομπών, μπορεί να υπάρχει υπέρβαση κατά το πρόσθετο μήκος που απαιτείται για την ενσωμάτωση της τεχνολογίας μηδενικών εκπομπών</w:t>
      </w:r>
      <w:r w:rsidRPr="00E94A8E">
        <w:rPr>
          <w:strike/>
          <w:szCs w:val="24"/>
          <w:lang w:eastAsia="en-US"/>
        </w:rPr>
        <w:t xml:space="preserve">, με μέγιστο τα 90 </w:t>
      </w:r>
      <w:r w:rsidRPr="00E94A8E">
        <w:rPr>
          <w:strike/>
          <w:szCs w:val="24"/>
          <w:lang w:val="en-GB" w:eastAsia="en-US"/>
        </w:rPr>
        <w:t>cm</w:t>
      </w:r>
      <w:r w:rsidRPr="00E94A8E">
        <w:rPr>
          <w:szCs w:val="24"/>
          <w:lang w:eastAsia="en-US"/>
        </w:rPr>
        <w:t xml:space="preserve">, ώστε να επιτρέπεται η προσθήκη των εν λόγω διατάξεων. Αυτά τα οχήματα ή οι συνδυασμοί οχημάτων μηδενικών εκπομπών συμμορφώνονται με τα σημεία 1.5 και 1.5α του παραρτήματος </w:t>
      </w:r>
      <w:r w:rsidRPr="00E94A8E">
        <w:rPr>
          <w:szCs w:val="24"/>
          <w:lang w:val="en-GB" w:eastAsia="en-US"/>
        </w:rPr>
        <w:t>I</w:t>
      </w:r>
      <w:r w:rsidRPr="00E94A8E">
        <w:rPr>
          <w:szCs w:val="24"/>
          <w:lang w:eastAsia="en-US"/>
        </w:rPr>
        <w:t xml:space="preserve"> της παρούσας οδηγίας, οποιαδήποτε δε υπέρβαση των μέγιστων μηκών δεν οδηγεί σε αύξηση του μήκους φόρτωσης των εν λόγω οχημάτων ή συνδυασμών οχημάτων, προκειμένου να διασφαλίζεται η συμβατότητα των </w:t>
      </w:r>
      <w:proofErr w:type="spellStart"/>
      <w:r w:rsidRPr="00E94A8E">
        <w:rPr>
          <w:szCs w:val="24"/>
          <w:lang w:eastAsia="en-US"/>
        </w:rPr>
        <w:t>ρυμουλκούμενων</w:t>
      </w:r>
      <w:proofErr w:type="spellEnd"/>
      <w:r w:rsidRPr="00E94A8E">
        <w:rPr>
          <w:szCs w:val="24"/>
          <w:lang w:eastAsia="en-US"/>
        </w:rPr>
        <w:t xml:space="preserve"> και </w:t>
      </w:r>
      <w:proofErr w:type="spellStart"/>
      <w:r w:rsidRPr="00E94A8E">
        <w:rPr>
          <w:szCs w:val="24"/>
          <w:lang w:eastAsia="en-US"/>
        </w:rPr>
        <w:t>ημιρυμουλκούμενων</w:t>
      </w:r>
      <w:proofErr w:type="spellEnd"/>
      <w:r w:rsidRPr="00E94A8E">
        <w:rPr>
          <w:szCs w:val="24"/>
          <w:lang w:eastAsia="en-US"/>
        </w:rPr>
        <w:t xml:space="preserve"> με τις απαιτήσεις για τις </w:t>
      </w:r>
      <w:proofErr w:type="spellStart"/>
      <w:r w:rsidRPr="00E94A8E">
        <w:rPr>
          <w:szCs w:val="24"/>
          <w:lang w:eastAsia="en-US"/>
        </w:rPr>
        <w:t>διατροπικές</w:t>
      </w:r>
      <w:proofErr w:type="spellEnd"/>
      <w:r w:rsidRPr="00E94A8E">
        <w:rPr>
          <w:szCs w:val="24"/>
          <w:lang w:eastAsia="en-US"/>
        </w:rPr>
        <w:t xml:space="preserve"> μεταφορές.</w:t>
      </w:r>
      <w:r w:rsidR="00041197">
        <w:rPr>
          <w:b/>
          <w:szCs w:val="24"/>
          <w:lang w:eastAsia="en-US"/>
        </w:rPr>
        <w:t xml:space="preserve"> [Τροπολογία 35]</w:t>
      </w:r>
    </w:p>
    <w:p w:rsidR="00E94A8E" w:rsidRPr="00E94A8E" w:rsidRDefault="00E94A8E" w:rsidP="00E94A8E">
      <w:pPr>
        <w:tabs>
          <w:tab w:val="left" w:pos="851"/>
          <w:tab w:val="left" w:pos="1418"/>
          <w:tab w:val="left" w:pos="1985"/>
          <w:tab w:val="left" w:pos="2552"/>
          <w:tab w:val="left" w:pos="3119"/>
        </w:tabs>
        <w:spacing w:before="120" w:after="120" w:line="360" w:lineRule="auto"/>
        <w:ind w:left="1416"/>
        <w:rPr>
          <w:szCs w:val="24"/>
          <w:lang w:eastAsia="en-US"/>
        </w:rPr>
      </w:pPr>
      <w:r w:rsidRPr="00E94A8E">
        <w:rPr>
          <w:szCs w:val="24"/>
          <w:lang w:eastAsia="en-US"/>
        </w:rPr>
        <w:t>Το πρόσθετο μήκος που απαιτούν τα οχήματα μηδενικών εκπομπών ορίζεται βάσει των εγγράφων τεκμηρίωσης που παρέχει ο κατασκευαστής κατά την έγκριση των εν λόγω οχημάτων. Το εν λόγω πρόσθετο μήκος επισημαίνεται στα επίσημα αποδεικτικά που απ</w:t>
      </w:r>
      <w:r w:rsidR="00041197">
        <w:rPr>
          <w:szCs w:val="24"/>
          <w:lang w:eastAsia="en-US"/>
        </w:rPr>
        <w:t>αιτούνται βάσει του άρθρου 6.».</w:t>
      </w:r>
    </w:p>
    <w:p w:rsidR="00BF221A" w:rsidRDefault="00BF221A">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szCs w:val="24"/>
          <w:lang w:eastAsia="en-US"/>
        </w:rPr>
      </w:pPr>
      <w:r w:rsidRPr="00E94A8E">
        <w:rPr>
          <w:szCs w:val="24"/>
          <w:lang w:eastAsia="en-US"/>
        </w:rPr>
        <w:lastRenderedPageBreak/>
        <w:t>10)</w:t>
      </w:r>
      <w:r w:rsidRPr="00E94A8E">
        <w:rPr>
          <w:szCs w:val="24"/>
          <w:lang w:eastAsia="en-US"/>
        </w:rPr>
        <w:tab/>
      </w:r>
      <w:r w:rsidR="00041197">
        <w:rPr>
          <w:szCs w:val="24"/>
          <w:lang w:eastAsia="en-US"/>
        </w:rPr>
        <w:t>Τ</w:t>
      </w:r>
      <w:r w:rsidRPr="00E94A8E">
        <w:rPr>
          <w:szCs w:val="24"/>
          <w:lang w:eastAsia="en-US"/>
        </w:rPr>
        <w:t>ο άρθρο 10γ αντικαθίσταται από το ακόλουθο κείμενο:</w:t>
      </w:r>
    </w:p>
    <w:p w:rsidR="00E94A8E" w:rsidRPr="00E94A8E" w:rsidRDefault="00E94A8E" w:rsidP="00E94A8E">
      <w:pPr>
        <w:tabs>
          <w:tab w:val="left" w:pos="851"/>
          <w:tab w:val="left" w:pos="1418"/>
          <w:tab w:val="left" w:pos="1985"/>
          <w:tab w:val="left" w:pos="2552"/>
          <w:tab w:val="left" w:pos="3119"/>
        </w:tabs>
        <w:spacing w:before="120" w:after="120" w:line="360" w:lineRule="auto"/>
        <w:ind w:left="850"/>
        <w:rPr>
          <w:szCs w:val="24"/>
          <w:lang w:eastAsia="en-US"/>
        </w:rPr>
      </w:pPr>
      <w:r w:rsidRPr="00E94A8E">
        <w:rPr>
          <w:szCs w:val="24"/>
          <w:lang w:eastAsia="en-US"/>
        </w:rPr>
        <w:t>«Άρθρο 10γ</w:t>
      </w:r>
    </w:p>
    <w:p w:rsidR="00E94A8E" w:rsidRPr="00041197" w:rsidRDefault="00E94A8E" w:rsidP="00E94A8E">
      <w:pPr>
        <w:tabs>
          <w:tab w:val="left" w:pos="851"/>
          <w:tab w:val="left" w:pos="1418"/>
          <w:tab w:val="left" w:pos="1985"/>
          <w:tab w:val="left" w:pos="2552"/>
          <w:tab w:val="left" w:pos="3119"/>
        </w:tabs>
        <w:spacing w:before="120" w:after="120" w:line="360" w:lineRule="auto"/>
        <w:ind w:left="850"/>
        <w:rPr>
          <w:b/>
          <w:szCs w:val="24"/>
          <w:lang w:eastAsia="en-US"/>
        </w:rPr>
      </w:pPr>
      <w:r w:rsidRPr="00E94A8E">
        <w:rPr>
          <w:strike/>
          <w:szCs w:val="24"/>
          <w:lang w:eastAsia="en-US"/>
        </w:rPr>
        <w:t>Επιτρέπεται υπέρβαση των μέγιστων μηκών που καθορίζονται</w:t>
      </w:r>
      <w:r w:rsidRPr="00E94A8E">
        <w:rPr>
          <w:b/>
          <w:i/>
          <w:szCs w:val="24"/>
          <w:lang w:eastAsia="en-US"/>
        </w:rPr>
        <w:t xml:space="preserve"> Στην περίπτωση οχημάτων ή συνδυασμών οχημάτων που εκτελούν </w:t>
      </w:r>
      <w:proofErr w:type="spellStart"/>
      <w:r w:rsidRPr="00E94A8E">
        <w:rPr>
          <w:b/>
          <w:i/>
          <w:szCs w:val="24"/>
          <w:lang w:eastAsia="en-US"/>
        </w:rPr>
        <w:t>διατροπικές</w:t>
      </w:r>
      <w:proofErr w:type="spellEnd"/>
      <w:r w:rsidRPr="00E94A8E">
        <w:rPr>
          <w:b/>
          <w:i/>
          <w:szCs w:val="24"/>
          <w:lang w:eastAsia="en-US"/>
        </w:rPr>
        <w:t xml:space="preserve"> μεταφορές, το μέγιστο μήκος που καθορίζεται</w:t>
      </w:r>
      <w:r w:rsidRPr="00E94A8E">
        <w:rPr>
          <w:szCs w:val="24"/>
          <w:lang w:eastAsia="en-US"/>
        </w:rPr>
        <w:t xml:space="preserve"> στο παράρτημα </w:t>
      </w:r>
      <w:r w:rsidRPr="00E94A8E">
        <w:rPr>
          <w:szCs w:val="24"/>
          <w:lang w:val="en-GB" w:eastAsia="en-US"/>
        </w:rPr>
        <w:t>I</w:t>
      </w:r>
      <w:r w:rsidRPr="00E94A8E">
        <w:rPr>
          <w:szCs w:val="24"/>
          <w:lang w:eastAsia="en-US"/>
        </w:rPr>
        <w:t xml:space="preserve"> σημείο 1.1</w:t>
      </w:r>
      <w:r w:rsidRPr="00E94A8E">
        <w:rPr>
          <w:b/>
          <w:i/>
          <w:szCs w:val="24"/>
          <w:lang w:eastAsia="en-US"/>
        </w:rPr>
        <w:t xml:space="preserve"> για αρθρωτό όχημα</w:t>
      </w:r>
      <w:r w:rsidRPr="00E94A8E">
        <w:rPr>
          <w:szCs w:val="24"/>
          <w:lang w:eastAsia="en-US"/>
        </w:rPr>
        <w:t xml:space="preserve">, όταν συντρέχει περίπτωση δυνάμει του άρθρου 9α παράγραφος 1 και του άρθρου 10β παράγραφος 2, </w:t>
      </w:r>
      <w:r w:rsidRPr="00E94A8E">
        <w:rPr>
          <w:b/>
          <w:i/>
          <w:szCs w:val="24"/>
          <w:lang w:eastAsia="en-US"/>
        </w:rPr>
        <w:t xml:space="preserve">είναι 18,00 </w:t>
      </w:r>
      <w:r w:rsidRPr="00E94A8E">
        <w:rPr>
          <w:b/>
          <w:i/>
          <w:szCs w:val="24"/>
          <w:lang w:val="en-GB" w:eastAsia="en-US"/>
        </w:rPr>
        <w:t>m</w:t>
      </w:r>
      <w:r w:rsidRPr="00E94A8E">
        <w:rPr>
          <w:b/>
          <w:i/>
          <w:szCs w:val="24"/>
          <w:lang w:eastAsia="en-US"/>
        </w:rPr>
        <w:t xml:space="preserve"> και η μέγιστη απόσταση </w:t>
      </w:r>
      <w:r w:rsidRPr="00E94A8E">
        <w:rPr>
          <w:strike/>
          <w:szCs w:val="24"/>
          <w:lang w:eastAsia="en-US"/>
        </w:rPr>
        <w:t xml:space="preserve">και της μέγιστης απόστασης </w:t>
      </w:r>
      <w:r w:rsidRPr="00E94A8E">
        <w:rPr>
          <w:szCs w:val="24"/>
          <w:lang w:eastAsia="en-US"/>
        </w:rPr>
        <w:t xml:space="preserve">που καθορίζεται στο παράρτημα </w:t>
      </w:r>
      <w:r w:rsidRPr="00E94A8E">
        <w:rPr>
          <w:szCs w:val="24"/>
          <w:lang w:val="en-GB" w:eastAsia="en-US"/>
        </w:rPr>
        <w:t>I</w:t>
      </w:r>
      <w:r w:rsidRPr="00E94A8E">
        <w:rPr>
          <w:szCs w:val="24"/>
          <w:lang w:eastAsia="en-US"/>
        </w:rPr>
        <w:t xml:space="preserve"> σημείο 1.6</w:t>
      </w:r>
      <w:r w:rsidR="00041197">
        <w:rPr>
          <w:szCs w:val="24"/>
          <w:lang w:eastAsia="en-US"/>
        </w:rPr>
        <w:t xml:space="preserve"> </w:t>
      </w:r>
      <w:r w:rsidR="00041197" w:rsidRPr="00E94A8E">
        <w:rPr>
          <w:b/>
          <w:i/>
          <w:szCs w:val="24"/>
          <w:lang w:eastAsia="en-US"/>
        </w:rPr>
        <w:t xml:space="preserve">είναι 13,50 </w:t>
      </w:r>
      <w:r w:rsidR="00041197" w:rsidRPr="00E94A8E">
        <w:rPr>
          <w:b/>
          <w:i/>
          <w:szCs w:val="24"/>
          <w:lang w:val="en-GB" w:eastAsia="en-US"/>
        </w:rPr>
        <w:t>m</w:t>
      </w:r>
      <w:r w:rsidR="00041197" w:rsidRPr="00E94A8E">
        <w:rPr>
          <w:b/>
          <w:i/>
          <w:szCs w:val="24"/>
          <w:lang w:eastAsia="en-US"/>
        </w:rPr>
        <w:t>·</w:t>
      </w:r>
      <w:r w:rsidR="00041197">
        <w:rPr>
          <w:b/>
          <w:i/>
          <w:szCs w:val="24"/>
          <w:lang w:eastAsia="en-US"/>
        </w:rPr>
        <w:t xml:space="preserve"> </w:t>
      </w:r>
      <w:r w:rsidRPr="00E94A8E">
        <w:rPr>
          <w:strike/>
          <w:szCs w:val="24"/>
          <w:lang w:eastAsia="en-US"/>
        </w:rPr>
        <w:t xml:space="preserve"> κατά 15 </w:t>
      </w:r>
      <w:r w:rsidRPr="00E94A8E">
        <w:rPr>
          <w:strike/>
          <w:szCs w:val="24"/>
          <w:lang w:val="en-GB" w:eastAsia="en-US"/>
        </w:rPr>
        <w:t>cm</w:t>
      </w:r>
      <w:r w:rsidRPr="00E94A8E">
        <w:rPr>
          <w:strike/>
          <w:szCs w:val="24"/>
          <w:lang w:eastAsia="en-US"/>
        </w:rPr>
        <w:t xml:space="preserve"> για οχήματα ή συνδυασμούς οχημάτων που εκτελούν μεταφορές εμπορευματοκιβωτίων 45 </w:t>
      </w:r>
      <w:proofErr w:type="spellStart"/>
      <w:r w:rsidRPr="00E94A8E">
        <w:rPr>
          <w:strike/>
          <w:szCs w:val="24"/>
          <w:lang w:eastAsia="en-US"/>
        </w:rPr>
        <w:t>ποδών</w:t>
      </w:r>
      <w:proofErr w:type="spellEnd"/>
      <w:r w:rsidRPr="00E94A8E">
        <w:rPr>
          <w:strike/>
          <w:szCs w:val="24"/>
          <w:lang w:eastAsia="en-US"/>
        </w:rPr>
        <w:t xml:space="preserve"> ή κινητών αμαξωμάτων 45 </w:t>
      </w:r>
      <w:proofErr w:type="spellStart"/>
      <w:r w:rsidRPr="00E94A8E">
        <w:rPr>
          <w:strike/>
          <w:szCs w:val="24"/>
          <w:lang w:eastAsia="en-US"/>
        </w:rPr>
        <w:t>ποδών</w:t>
      </w:r>
      <w:proofErr w:type="spellEnd"/>
      <w:r w:rsidRPr="00E94A8E">
        <w:rPr>
          <w:strike/>
          <w:szCs w:val="24"/>
          <w:lang w:eastAsia="en-US"/>
        </w:rPr>
        <w:t xml:space="preserve">, κενών ή φορτωμένων, στην περίπτωση που η οδική μεταφορά του συγκεκριμένου εμπορευματοκιβωτίου ή κινητού αμαξώματος αποτελεί μέρος </w:t>
      </w:r>
      <w:proofErr w:type="spellStart"/>
      <w:r w:rsidRPr="00E94A8E">
        <w:rPr>
          <w:strike/>
          <w:szCs w:val="24"/>
          <w:lang w:eastAsia="en-US"/>
        </w:rPr>
        <w:t>διατροπικής</w:t>
      </w:r>
      <w:proofErr w:type="spellEnd"/>
      <w:r w:rsidRPr="00E94A8E">
        <w:rPr>
          <w:strike/>
          <w:szCs w:val="24"/>
          <w:lang w:eastAsia="en-US"/>
        </w:rPr>
        <w:t xml:space="preserve"> μεταφοράς</w:t>
      </w:r>
      <w:r w:rsidR="00041197">
        <w:rPr>
          <w:strike/>
          <w:szCs w:val="24"/>
          <w:lang w:eastAsia="en-US"/>
        </w:rPr>
        <w:t>·</w:t>
      </w:r>
      <w:r w:rsidRPr="00E94A8E">
        <w:rPr>
          <w:szCs w:val="24"/>
          <w:lang w:eastAsia="en-US"/>
        </w:rPr>
        <w:t>»</w:t>
      </w:r>
      <w:r w:rsidR="00041197">
        <w:rPr>
          <w:szCs w:val="24"/>
          <w:lang w:eastAsia="en-US"/>
        </w:rPr>
        <w:t>.</w:t>
      </w:r>
      <w:r w:rsidR="00041197">
        <w:rPr>
          <w:b/>
          <w:szCs w:val="24"/>
          <w:lang w:eastAsia="en-US"/>
        </w:rPr>
        <w:t xml:space="preserve"> [Τροπολογία 36]</w:t>
      </w:r>
    </w:p>
    <w:p w:rsidR="00BF221A" w:rsidRDefault="00BF221A">
      <w:pPr>
        <w:widowControl/>
        <w:rPr>
          <w:b/>
          <w:i/>
          <w:szCs w:val="24"/>
          <w:lang w:eastAsia="en-US"/>
        </w:rPr>
      </w:pPr>
      <w:r>
        <w:rPr>
          <w:b/>
          <w:i/>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szCs w:val="24"/>
          <w:lang w:eastAsia="en-US"/>
        </w:rPr>
      </w:pPr>
      <w:r w:rsidRPr="00E94A8E">
        <w:rPr>
          <w:b/>
          <w:i/>
          <w:szCs w:val="24"/>
          <w:lang w:eastAsia="en-US"/>
        </w:rPr>
        <w:lastRenderedPageBreak/>
        <w:t>10</w:t>
      </w:r>
      <w:r w:rsidR="009563D6" w:rsidRPr="009563D6">
        <w:rPr>
          <w:b/>
          <w:i/>
          <w:szCs w:val="24"/>
          <w:lang w:eastAsia="en-US"/>
        </w:rPr>
        <w:t>α</w:t>
      </w:r>
      <w:r w:rsidRPr="00E94A8E">
        <w:rPr>
          <w:b/>
          <w:i/>
          <w:szCs w:val="24"/>
          <w:lang w:eastAsia="en-US"/>
        </w:rPr>
        <w:t>)</w:t>
      </w:r>
      <w:r w:rsidRPr="00E94A8E">
        <w:rPr>
          <w:szCs w:val="24"/>
          <w:lang w:eastAsia="en-US"/>
        </w:rPr>
        <w:tab/>
      </w:r>
      <w:r w:rsidRPr="00E94A8E">
        <w:rPr>
          <w:b/>
          <w:i/>
          <w:szCs w:val="24"/>
          <w:lang w:eastAsia="en-US"/>
        </w:rPr>
        <w:t>Προστίθεται το ακόλουθο άρθρο 10γα:</w:t>
      </w:r>
    </w:p>
    <w:p w:rsidR="00E94A8E" w:rsidRPr="00E94A8E" w:rsidRDefault="00E94A8E" w:rsidP="00E94A8E">
      <w:pPr>
        <w:tabs>
          <w:tab w:val="left" w:pos="851"/>
          <w:tab w:val="left" w:pos="1418"/>
          <w:tab w:val="left" w:pos="1985"/>
          <w:tab w:val="left" w:pos="2552"/>
          <w:tab w:val="left" w:pos="3119"/>
        </w:tabs>
        <w:spacing w:before="120" w:after="120" w:line="360" w:lineRule="auto"/>
        <w:ind w:left="850"/>
        <w:rPr>
          <w:szCs w:val="24"/>
          <w:lang w:eastAsia="en-US"/>
        </w:rPr>
      </w:pPr>
      <w:r w:rsidRPr="00E94A8E">
        <w:rPr>
          <w:szCs w:val="24"/>
          <w:lang w:eastAsia="en-US"/>
        </w:rPr>
        <w:t>«</w:t>
      </w:r>
      <w:r w:rsidRPr="00E94A8E">
        <w:rPr>
          <w:b/>
          <w:i/>
          <w:szCs w:val="24"/>
          <w:lang w:eastAsia="en-US"/>
        </w:rPr>
        <w:t>Άρθρο 10γα</w:t>
      </w:r>
    </w:p>
    <w:p w:rsidR="00E94A8E" w:rsidRPr="00E94A8E" w:rsidRDefault="00E94A8E" w:rsidP="00E94A8E">
      <w:pPr>
        <w:tabs>
          <w:tab w:val="left" w:pos="851"/>
          <w:tab w:val="left" w:pos="1418"/>
          <w:tab w:val="left" w:pos="1985"/>
          <w:tab w:val="left" w:pos="2552"/>
          <w:tab w:val="left" w:pos="3119"/>
        </w:tabs>
        <w:spacing w:before="120" w:after="120" w:line="360" w:lineRule="auto"/>
        <w:ind w:left="1416" w:hanging="566"/>
        <w:rPr>
          <w:szCs w:val="24"/>
          <w:lang w:eastAsia="en-US"/>
        </w:rPr>
      </w:pPr>
      <w:r w:rsidRPr="00E94A8E">
        <w:rPr>
          <w:b/>
          <w:i/>
          <w:szCs w:val="24"/>
          <w:lang w:eastAsia="en-US"/>
        </w:rPr>
        <w:t>1.</w:t>
      </w:r>
      <w:r w:rsidRPr="00E94A8E">
        <w:rPr>
          <w:szCs w:val="24"/>
          <w:lang w:eastAsia="en-US"/>
        </w:rPr>
        <w:tab/>
      </w:r>
      <w:r w:rsidRPr="00E94A8E">
        <w:rPr>
          <w:b/>
          <w:i/>
          <w:szCs w:val="24"/>
          <w:lang w:eastAsia="en-US"/>
        </w:rPr>
        <w:t xml:space="preserve">Προκειμένου να αυξηθεί η οδική ασφάλεια και να αποφευχθεί η πολλαπλή σήμανση και σηματοδότηση των οχημάτων, θεσπίζεται ενιαία ετικέτα ΕΕ για το μήκος των μηχανοκίνητων οχημάτων ή συνδυασμών οχημάτων σε κυκλοφορία που χρησιμοποιούνται σε λειτουργίες </w:t>
      </w:r>
      <w:r w:rsidRPr="00E94A8E">
        <w:rPr>
          <w:b/>
          <w:i/>
          <w:szCs w:val="24"/>
          <w:lang w:val="en-GB" w:eastAsia="en-US"/>
        </w:rPr>
        <w:t>EMS</w:t>
      </w:r>
      <w:r w:rsidRPr="00E94A8E">
        <w:rPr>
          <w:b/>
          <w:i/>
          <w:szCs w:val="24"/>
          <w:lang w:eastAsia="en-US"/>
        </w:rPr>
        <w:t xml:space="preserve"> ή με διαστάσεις που παρεκκλίνουν από εκείνες που περιλαμβάνονται στο παράρτημα </w:t>
      </w:r>
      <w:r w:rsidRPr="00E94A8E">
        <w:rPr>
          <w:b/>
          <w:i/>
          <w:szCs w:val="24"/>
          <w:lang w:val="en-GB" w:eastAsia="en-US"/>
        </w:rPr>
        <w:t>I</w:t>
      </w:r>
      <w:r w:rsidRPr="00E94A8E">
        <w:rPr>
          <w:b/>
          <w:i/>
          <w:szCs w:val="24"/>
          <w:lang w:eastAsia="en-US"/>
        </w:rPr>
        <w:t xml:space="preserve"> σημεία 1.1, 1.2, 1.4 έως 1.8, 4.2 και 4.4.</w:t>
      </w:r>
    </w:p>
    <w:p w:rsidR="00E94A8E" w:rsidRPr="00E94A8E" w:rsidRDefault="00E94A8E" w:rsidP="00E94A8E">
      <w:pPr>
        <w:tabs>
          <w:tab w:val="left" w:pos="851"/>
          <w:tab w:val="left" w:pos="1418"/>
          <w:tab w:val="left" w:pos="1985"/>
          <w:tab w:val="left" w:pos="2552"/>
          <w:tab w:val="left" w:pos="3119"/>
        </w:tabs>
        <w:spacing w:before="120" w:after="120" w:line="360" w:lineRule="auto"/>
        <w:ind w:left="1416" w:hanging="566"/>
        <w:rPr>
          <w:szCs w:val="24"/>
          <w:lang w:eastAsia="en-US"/>
        </w:rPr>
      </w:pPr>
      <w:r w:rsidRPr="00E94A8E">
        <w:rPr>
          <w:b/>
          <w:i/>
          <w:szCs w:val="24"/>
          <w:lang w:eastAsia="en-US"/>
        </w:rPr>
        <w:t>2.</w:t>
      </w:r>
      <w:r w:rsidRPr="00E94A8E">
        <w:rPr>
          <w:szCs w:val="24"/>
          <w:lang w:eastAsia="en-US"/>
        </w:rPr>
        <w:tab/>
      </w:r>
      <w:r w:rsidRPr="00E94A8E">
        <w:rPr>
          <w:b/>
          <w:i/>
          <w:szCs w:val="24"/>
          <w:lang w:eastAsia="en-US"/>
        </w:rPr>
        <w:t>Τα κράτη μέλη λαμβάνουν τα αναγκαία μέτρα για να εξασφαλίσουν ότι όλα τα μηχανοκίνητα οχήματα ή συνδυασμοί οχημάτων που αναφέρονται στην παράγραφο 1 φέρουν την ετικέτα ΕΕ με εμφανή και ευδιάκριτο τρόπο στο πίσω μέρος του μηχανοκίνητου οχήματος ή του συνδυασμού οχημάτων.</w:t>
      </w:r>
    </w:p>
    <w:p w:rsidR="00E94A8E" w:rsidRPr="00BB1B36" w:rsidRDefault="00E94A8E" w:rsidP="00E94A8E">
      <w:pPr>
        <w:tabs>
          <w:tab w:val="left" w:pos="851"/>
          <w:tab w:val="left" w:pos="1418"/>
          <w:tab w:val="left" w:pos="1985"/>
          <w:tab w:val="left" w:pos="2552"/>
          <w:tab w:val="left" w:pos="3119"/>
        </w:tabs>
        <w:spacing w:before="120" w:after="120" w:line="360" w:lineRule="auto"/>
        <w:ind w:left="1416" w:hanging="566"/>
        <w:rPr>
          <w:b/>
          <w:szCs w:val="24"/>
          <w:lang w:eastAsia="en-US"/>
        </w:rPr>
      </w:pPr>
      <w:r w:rsidRPr="00E94A8E">
        <w:rPr>
          <w:b/>
          <w:i/>
          <w:szCs w:val="24"/>
          <w:lang w:eastAsia="en-US"/>
        </w:rPr>
        <w:t>3.</w:t>
      </w:r>
      <w:r w:rsidRPr="00E94A8E">
        <w:rPr>
          <w:szCs w:val="24"/>
          <w:lang w:eastAsia="en-US"/>
        </w:rPr>
        <w:tab/>
      </w:r>
      <w:r w:rsidRPr="00E94A8E">
        <w:rPr>
          <w:b/>
          <w:i/>
          <w:szCs w:val="24"/>
          <w:lang w:eastAsia="en-US"/>
        </w:rPr>
        <w:t xml:space="preserve">Έως τις </w:t>
      </w:r>
      <w:r w:rsidR="00BB1B36">
        <w:rPr>
          <w:b/>
          <w:i/>
          <w:szCs w:val="24"/>
          <w:lang w:eastAsia="en-US"/>
        </w:rPr>
        <w:t xml:space="preserve">… </w:t>
      </w:r>
      <w:r w:rsidRPr="00E94A8E">
        <w:rPr>
          <w:b/>
          <w:i/>
          <w:szCs w:val="24"/>
          <w:lang w:eastAsia="en-US"/>
        </w:rPr>
        <w:t xml:space="preserve">[ένα έτος από την ημερομηνία έναρξης ισχύος], η Επιτροπή εκδίδει κατ’ εξουσιοδότηση πράξη σύμφωνα με το άρθρο 10η για τη συμπλήρωση της παρούσας οδηγίας με τον καθορισμό λεπτομερών προτύπων, απαιτήσεων και λοιπών διατάξεων για την εμφάνιση των ετικετών και την έκδοση τους, ευνοώντας τη χρήση </w:t>
      </w:r>
      <w:proofErr w:type="spellStart"/>
      <w:r w:rsidRPr="00E94A8E">
        <w:rPr>
          <w:b/>
          <w:i/>
          <w:szCs w:val="24"/>
          <w:lang w:eastAsia="en-US"/>
        </w:rPr>
        <w:t>εικονογραμμάτων</w:t>
      </w:r>
      <w:proofErr w:type="spellEnd"/>
      <w:r w:rsidRPr="00E94A8E">
        <w:rPr>
          <w:b/>
          <w:i/>
          <w:szCs w:val="24"/>
          <w:lang w:eastAsia="en-US"/>
        </w:rPr>
        <w:t xml:space="preserve"> αντί κειμένου.».</w:t>
      </w:r>
      <w:r w:rsidR="00BB1B36">
        <w:rPr>
          <w:b/>
          <w:szCs w:val="24"/>
          <w:lang w:eastAsia="en-US"/>
        </w:rPr>
        <w:t xml:space="preserve"> [Τροπολογία 37]</w:t>
      </w:r>
    </w:p>
    <w:p w:rsidR="00BF221A" w:rsidRDefault="00BF221A">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szCs w:val="24"/>
          <w:lang w:eastAsia="en-US"/>
        </w:rPr>
      </w:pPr>
      <w:r w:rsidRPr="00E94A8E">
        <w:rPr>
          <w:szCs w:val="24"/>
          <w:lang w:eastAsia="en-US"/>
        </w:rPr>
        <w:lastRenderedPageBreak/>
        <w:t>11)</w:t>
      </w:r>
      <w:r w:rsidRPr="00E94A8E">
        <w:rPr>
          <w:szCs w:val="24"/>
          <w:lang w:eastAsia="en-US"/>
        </w:rPr>
        <w:tab/>
      </w:r>
      <w:r w:rsidR="00BB1B36">
        <w:rPr>
          <w:szCs w:val="24"/>
          <w:lang w:eastAsia="en-US"/>
        </w:rPr>
        <w:t>Τ</w:t>
      </w:r>
      <w:r w:rsidRPr="00E94A8E">
        <w:rPr>
          <w:szCs w:val="24"/>
          <w:lang w:eastAsia="en-US"/>
        </w:rPr>
        <w:t>ο άρθρο 10δ τροποποιείται ως εξής:</w:t>
      </w:r>
    </w:p>
    <w:p w:rsidR="00E94A8E" w:rsidRPr="00E94A8E" w:rsidRDefault="00E94A8E" w:rsidP="00E94A8E">
      <w:pPr>
        <w:tabs>
          <w:tab w:val="left" w:pos="851"/>
          <w:tab w:val="left" w:pos="1418"/>
          <w:tab w:val="left" w:pos="1985"/>
          <w:tab w:val="left" w:pos="2552"/>
          <w:tab w:val="left" w:pos="3119"/>
        </w:tabs>
        <w:spacing w:before="120" w:after="120" w:line="360" w:lineRule="auto"/>
        <w:ind w:left="1416" w:hanging="566"/>
        <w:rPr>
          <w:szCs w:val="24"/>
          <w:lang w:eastAsia="en-US"/>
        </w:rPr>
      </w:pPr>
      <w:r w:rsidRPr="00E94A8E">
        <w:rPr>
          <w:szCs w:val="24"/>
          <w:lang w:eastAsia="en-US"/>
        </w:rPr>
        <w:t>α)</w:t>
      </w:r>
      <w:r w:rsidRPr="00E94A8E">
        <w:rPr>
          <w:szCs w:val="24"/>
          <w:lang w:eastAsia="en-US"/>
        </w:rPr>
        <w:tab/>
        <w:t>οι παράγραφοι 1 και 2 αντικαθίστανται από το ακόλουθο κείμενο:</w:t>
      </w:r>
    </w:p>
    <w:p w:rsidR="00E94A8E" w:rsidRPr="00E94A8E" w:rsidRDefault="00E94A8E" w:rsidP="00E94A8E">
      <w:pPr>
        <w:tabs>
          <w:tab w:val="left" w:pos="851"/>
          <w:tab w:val="left" w:pos="1418"/>
          <w:tab w:val="left" w:pos="1985"/>
          <w:tab w:val="left" w:pos="2552"/>
          <w:tab w:val="left" w:pos="3119"/>
        </w:tabs>
        <w:spacing w:before="120" w:after="120" w:line="360" w:lineRule="auto"/>
        <w:ind w:left="1982" w:hanging="566"/>
        <w:rPr>
          <w:szCs w:val="24"/>
          <w:lang w:eastAsia="en-US"/>
        </w:rPr>
      </w:pPr>
      <w:r w:rsidRPr="00E94A8E">
        <w:rPr>
          <w:szCs w:val="24"/>
          <w:lang w:eastAsia="en-US"/>
        </w:rPr>
        <w:t>«1.</w:t>
      </w:r>
      <w:r w:rsidRPr="00E94A8E">
        <w:rPr>
          <w:szCs w:val="24"/>
          <w:lang w:eastAsia="en-US"/>
        </w:rPr>
        <w:tab/>
        <w:t xml:space="preserve">Τα κράτη μέλη λαμβάνουν ειδικά μέτρα για να εντοπίσουν οχήματα ή συνδυασμούς οχημάτων σε κυκλοφορία που </w:t>
      </w:r>
      <w:r w:rsidRPr="00E94A8E">
        <w:rPr>
          <w:strike/>
          <w:szCs w:val="24"/>
          <w:lang w:eastAsia="en-US"/>
        </w:rPr>
        <w:t xml:space="preserve">είναι πιθανό να </w:t>
      </w:r>
      <w:r w:rsidRPr="00E94A8E">
        <w:rPr>
          <w:szCs w:val="24"/>
          <w:lang w:eastAsia="en-US"/>
        </w:rPr>
        <w:t>υπερβαίνουν το μέγιστο επιτρεπόμενο βάρος</w:t>
      </w:r>
      <w:r w:rsidRPr="00E94A8E">
        <w:rPr>
          <w:strike/>
          <w:szCs w:val="24"/>
          <w:lang w:eastAsia="en-US"/>
        </w:rPr>
        <w:t xml:space="preserve"> και γι’ αυτό θα πρέπει να ελεγχθούν από τις οικείες αρμόδιες αρχές</w:t>
      </w:r>
      <w:r w:rsidRPr="00E94A8E">
        <w:rPr>
          <w:szCs w:val="24"/>
          <w:lang w:eastAsia="en-US"/>
        </w:rPr>
        <w:t xml:space="preserve"> προκειμένου να εξασφαλιστεί η συμμόρφωση με την παρούσα οδηγία</w:t>
      </w:r>
      <w:r w:rsidRPr="00E94A8E">
        <w:rPr>
          <w:b/>
          <w:i/>
          <w:szCs w:val="24"/>
          <w:lang w:eastAsia="en-US"/>
        </w:rPr>
        <w:t>, συμπεριλαμβανομένης της συμμόρφωσης με τις απαιτήσεις των ειδικών αδειών</w:t>
      </w:r>
      <w:r w:rsidRPr="00E94A8E">
        <w:rPr>
          <w:szCs w:val="24"/>
          <w:lang w:eastAsia="en-US"/>
        </w:rPr>
        <w:t xml:space="preserve">. Οι μετρήσεις αυτές </w:t>
      </w:r>
      <w:r w:rsidRPr="00E94A8E">
        <w:rPr>
          <w:strike/>
          <w:szCs w:val="24"/>
          <w:lang w:eastAsia="en-US"/>
        </w:rPr>
        <w:t>μπορούν να πραγματοποιηθούν με τη βοήθεια</w:t>
      </w:r>
      <w:r w:rsidR="00BB1B36">
        <w:rPr>
          <w:strike/>
          <w:szCs w:val="24"/>
          <w:lang w:eastAsia="en-US"/>
        </w:rPr>
        <w:t xml:space="preserve"> </w:t>
      </w:r>
      <w:r w:rsidRPr="00E94A8E">
        <w:rPr>
          <w:b/>
          <w:i/>
          <w:szCs w:val="24"/>
          <w:lang w:eastAsia="en-US"/>
        </w:rPr>
        <w:t>περιλαμβάνουν τη δημιουργία</w:t>
      </w:r>
      <w:r w:rsidRPr="00E94A8E">
        <w:rPr>
          <w:szCs w:val="24"/>
          <w:lang w:eastAsia="en-US"/>
        </w:rPr>
        <w:t xml:space="preserve"> αυτόματων συστημάτων που τοποθετούνται στις οδικές υποδομές</w:t>
      </w:r>
      <w:r w:rsidRPr="00E94A8E">
        <w:rPr>
          <w:strike/>
          <w:szCs w:val="24"/>
          <w:lang w:eastAsia="en-US"/>
        </w:rPr>
        <w:t xml:space="preserve"> ή μέσω εποχούμενου εξοπλισμού ζύγισης εγκατεστημένου στα οχήματα</w:t>
      </w:r>
      <w:r w:rsidRPr="00E94A8E">
        <w:rPr>
          <w:b/>
          <w:i/>
          <w:szCs w:val="24"/>
          <w:lang w:eastAsia="en-US"/>
        </w:rPr>
        <w:t>, διασφαλίζοντας κατ’ ελάχιστον την ανάπτυξη</w:t>
      </w:r>
      <w:r w:rsidRPr="00E94A8E">
        <w:rPr>
          <w:szCs w:val="24"/>
          <w:lang w:eastAsia="en-US"/>
        </w:rPr>
        <w:t xml:space="preserve"> σύμφωνα με </w:t>
      </w:r>
      <w:r w:rsidRPr="00E94A8E">
        <w:rPr>
          <w:strike/>
          <w:szCs w:val="24"/>
          <w:lang w:eastAsia="en-US"/>
        </w:rPr>
        <w:t>την παράγραφο 4</w:t>
      </w:r>
      <w:r w:rsidR="00BB1B36">
        <w:rPr>
          <w:strike/>
          <w:szCs w:val="24"/>
          <w:lang w:eastAsia="en-US"/>
        </w:rPr>
        <w:t xml:space="preserve"> </w:t>
      </w:r>
      <w:r w:rsidRPr="00E94A8E">
        <w:rPr>
          <w:b/>
          <w:i/>
          <w:szCs w:val="24"/>
          <w:lang w:eastAsia="en-US"/>
        </w:rPr>
        <w:t>τον κανονισμό (ΕΕ) αριθ</w:t>
      </w:r>
      <w:r w:rsidRPr="00E94A8E">
        <w:rPr>
          <w:szCs w:val="24"/>
          <w:lang w:eastAsia="en-US"/>
        </w:rPr>
        <w:t>.</w:t>
      </w:r>
      <w:r w:rsidRPr="00E94A8E">
        <w:rPr>
          <w:b/>
          <w:i/>
          <w:szCs w:val="24"/>
          <w:lang w:eastAsia="en-US"/>
        </w:rPr>
        <w:t xml:space="preserve"> 1315/2013*. Τα κράτη μέλη δημιουργούν πιστοποιημένα αυτόματα συστήματα κατά μήκος του κεντρικού δικτύου στο διευρωπαϊκό δίκτυο οδικών μεταφορών όπως ορίζεται στον κανονισμό (ΕΕ) αριθ. 1315/2013.</w:t>
      </w:r>
    </w:p>
    <w:p w:rsidR="00BF221A" w:rsidRDefault="00BF221A">
      <w:pPr>
        <w:widowControl/>
        <w:rPr>
          <w:strike/>
          <w:szCs w:val="24"/>
          <w:lang w:eastAsia="en-US"/>
        </w:rPr>
      </w:pPr>
      <w:r>
        <w:rPr>
          <w:strike/>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1982"/>
        <w:rPr>
          <w:szCs w:val="24"/>
          <w:lang w:eastAsia="en-US"/>
        </w:rPr>
      </w:pPr>
      <w:r w:rsidRPr="00E94A8E">
        <w:rPr>
          <w:strike/>
          <w:szCs w:val="24"/>
          <w:lang w:eastAsia="en-US"/>
        </w:rPr>
        <w:lastRenderedPageBreak/>
        <w:t>Αν ένα κράτος μέλος επιλέξει να δημιουργήσει αυτόματα συστήματα στην οδική υποδομή, διασφαλίζει τουλάχιστον την ανάπτυξη των</w:t>
      </w:r>
      <w:r w:rsidR="00BB1B36">
        <w:rPr>
          <w:strike/>
          <w:szCs w:val="24"/>
          <w:lang w:eastAsia="en-US"/>
        </w:rPr>
        <w:t xml:space="preserve"> </w:t>
      </w:r>
      <w:r w:rsidRPr="00E94A8E">
        <w:rPr>
          <w:b/>
          <w:i/>
          <w:szCs w:val="24"/>
          <w:lang w:eastAsia="en-US"/>
        </w:rPr>
        <w:t>Εκτός από τη χρήση αυτόματων</w:t>
      </w:r>
      <w:r w:rsidRPr="00E94A8E">
        <w:rPr>
          <w:szCs w:val="24"/>
          <w:lang w:eastAsia="en-US"/>
        </w:rPr>
        <w:t xml:space="preserve"> συστημάτων </w:t>
      </w:r>
      <w:r w:rsidRPr="00E94A8E">
        <w:rPr>
          <w:strike/>
          <w:szCs w:val="24"/>
          <w:lang w:eastAsia="en-US"/>
        </w:rPr>
        <w:t>αυτών στο διευρωπαϊκό δίκτυο</w:t>
      </w:r>
      <w:r w:rsidR="00BF221A">
        <w:rPr>
          <w:strike/>
          <w:szCs w:val="24"/>
          <w:lang w:eastAsia="en-US"/>
        </w:rPr>
        <w:t xml:space="preserve"> </w:t>
      </w:r>
      <w:r w:rsidRPr="00E94A8E">
        <w:rPr>
          <w:b/>
          <w:i/>
          <w:szCs w:val="24"/>
          <w:lang w:eastAsia="en-US"/>
        </w:rPr>
        <w:t>που τοποθετούνται στις οδικές υποδομές, τα κράτη μέλη μπορούν να εντοπίζουν οχήματα ή συνδυασμούς οχημάτων σε κυκλοφορία που είναι πιθανό να υπερβαίνουν τα μέγιστα επιτρεπόμενα βάρη, μέσω εποχούμενου εξοπλισμού ζύγισης εγκατεστημένου στα οχήματα σύμφωνα με την παράγραφο 4 ή μέσω</w:t>
      </w:r>
      <w:r w:rsidRPr="00E94A8E">
        <w:rPr>
          <w:szCs w:val="24"/>
          <w:lang w:eastAsia="en-US"/>
        </w:rPr>
        <w:t xml:space="preserve"> οδικών </w:t>
      </w:r>
      <w:r w:rsidRPr="00E94A8E">
        <w:rPr>
          <w:strike/>
          <w:szCs w:val="24"/>
          <w:lang w:eastAsia="en-US"/>
        </w:rPr>
        <w:t>μεταφορών που ορίζεται στον κανονισμό (ΕΕ) 1315/2013*</w:t>
      </w:r>
      <w:r w:rsidR="00BB1B36">
        <w:rPr>
          <w:strike/>
          <w:szCs w:val="24"/>
          <w:lang w:eastAsia="en-US"/>
        </w:rPr>
        <w:t xml:space="preserve"> </w:t>
      </w:r>
      <w:r w:rsidRPr="00E94A8E">
        <w:rPr>
          <w:b/>
          <w:i/>
          <w:szCs w:val="24"/>
          <w:lang w:eastAsia="en-US"/>
        </w:rPr>
        <w:t>ελέγχων</w:t>
      </w:r>
      <w:r w:rsidRPr="00E94A8E">
        <w:rPr>
          <w:szCs w:val="24"/>
          <w:lang w:eastAsia="en-US"/>
        </w:rPr>
        <w:t>.</w:t>
      </w:r>
    </w:p>
    <w:p w:rsidR="00E94A8E" w:rsidRPr="00E94A8E" w:rsidRDefault="00E94A8E" w:rsidP="00E94A8E">
      <w:pPr>
        <w:tabs>
          <w:tab w:val="left" w:pos="851"/>
          <w:tab w:val="left" w:pos="1418"/>
          <w:tab w:val="left" w:pos="1985"/>
          <w:tab w:val="left" w:pos="2552"/>
          <w:tab w:val="left" w:pos="3119"/>
        </w:tabs>
        <w:spacing w:before="120" w:after="120" w:line="360" w:lineRule="auto"/>
        <w:ind w:left="1982"/>
        <w:rPr>
          <w:szCs w:val="24"/>
          <w:lang w:eastAsia="en-US"/>
        </w:rPr>
      </w:pPr>
      <w:r w:rsidRPr="00E94A8E">
        <w:rPr>
          <w:szCs w:val="24"/>
          <w:lang w:eastAsia="en-US"/>
        </w:rPr>
        <w:t>Τα κράτη μέλη δεν απαιτούν την εγκατάσταση εποχούμενου εξοπλισμού ζύγισης σε οχήματα ή συνδυασμούς οχημάτων για τα οποία έχει εκδοθεί άδεια κυκλοφορίας σε άλλο κράτος μέλος.</w:t>
      </w:r>
    </w:p>
    <w:p w:rsidR="00BF221A" w:rsidRDefault="00BF221A">
      <w:pPr>
        <w:widowControl/>
        <w:rPr>
          <w:szCs w:val="24"/>
          <w:lang w:eastAsia="en-US"/>
        </w:rPr>
      </w:pPr>
      <w:r>
        <w:rPr>
          <w:szCs w:val="24"/>
          <w:lang w:eastAsia="en-US"/>
        </w:rPr>
        <w:br w:type="page"/>
      </w:r>
    </w:p>
    <w:p w:rsidR="00E94A8E" w:rsidRPr="00BB1B36" w:rsidRDefault="00E94A8E" w:rsidP="00E94A8E">
      <w:pPr>
        <w:tabs>
          <w:tab w:val="left" w:pos="851"/>
          <w:tab w:val="left" w:pos="1418"/>
          <w:tab w:val="left" w:pos="1985"/>
          <w:tab w:val="left" w:pos="2552"/>
          <w:tab w:val="left" w:pos="3119"/>
        </w:tabs>
        <w:spacing w:before="120" w:after="120" w:line="360" w:lineRule="auto"/>
        <w:ind w:left="1982"/>
        <w:rPr>
          <w:b/>
          <w:szCs w:val="24"/>
          <w:lang w:eastAsia="en-US"/>
        </w:rPr>
      </w:pPr>
      <w:r w:rsidRPr="00E94A8E">
        <w:rPr>
          <w:szCs w:val="24"/>
          <w:lang w:eastAsia="en-US"/>
        </w:rPr>
        <w:lastRenderedPageBreak/>
        <w:t xml:space="preserve">Με την επιφύλαξη του </w:t>
      </w:r>
      <w:proofErr w:type="spellStart"/>
      <w:r w:rsidRPr="00E94A8E">
        <w:rPr>
          <w:szCs w:val="24"/>
          <w:lang w:eastAsia="en-US"/>
        </w:rPr>
        <w:t>ενωσιακού</w:t>
      </w:r>
      <w:proofErr w:type="spellEnd"/>
      <w:r w:rsidRPr="00E94A8E">
        <w:rPr>
          <w:szCs w:val="24"/>
          <w:lang w:eastAsia="en-US"/>
        </w:rPr>
        <w:t xml:space="preserve"> και εθνικού δικαίου, </w:t>
      </w:r>
      <w:r w:rsidRPr="00E94A8E">
        <w:rPr>
          <w:strike/>
          <w:szCs w:val="24"/>
          <w:lang w:eastAsia="en-US"/>
        </w:rPr>
        <w:t>όταν χρησιμοποιούνται</w:t>
      </w:r>
      <w:r w:rsidR="00BB1B36">
        <w:rPr>
          <w:strike/>
          <w:szCs w:val="24"/>
          <w:lang w:eastAsia="en-US"/>
        </w:rPr>
        <w:t xml:space="preserve"> </w:t>
      </w:r>
      <w:r w:rsidRPr="00E94A8E">
        <w:rPr>
          <w:b/>
          <w:i/>
          <w:szCs w:val="24"/>
          <w:lang w:eastAsia="en-US"/>
        </w:rPr>
        <w:t>τα κράτη μέλη μπορούν να χρησιμοποιούν τα πιστοποιημένα</w:t>
      </w:r>
      <w:r w:rsidRPr="00E94A8E">
        <w:rPr>
          <w:szCs w:val="24"/>
          <w:lang w:eastAsia="en-US"/>
        </w:rPr>
        <w:t xml:space="preserve"> αυτόματα συστήματα για </w:t>
      </w:r>
      <w:r w:rsidRPr="00E94A8E">
        <w:rPr>
          <w:strike/>
          <w:szCs w:val="24"/>
          <w:lang w:eastAsia="en-US"/>
        </w:rPr>
        <w:t>τη διαπίστωση</w:t>
      </w:r>
      <w:r w:rsidR="00BB1B36">
        <w:rPr>
          <w:strike/>
          <w:szCs w:val="24"/>
          <w:lang w:eastAsia="en-US"/>
        </w:rPr>
        <w:t xml:space="preserve"> </w:t>
      </w:r>
      <w:r w:rsidRPr="00E94A8E">
        <w:rPr>
          <w:b/>
          <w:i/>
          <w:szCs w:val="24"/>
          <w:lang w:eastAsia="en-US"/>
        </w:rPr>
        <w:t>την επιβολή κυρώσεων σε περίπτωση</w:t>
      </w:r>
      <w:r w:rsidRPr="00E94A8E">
        <w:rPr>
          <w:szCs w:val="24"/>
          <w:lang w:eastAsia="en-US"/>
        </w:rPr>
        <w:t xml:space="preserve"> παραβάσεων της παρούσας οδηγίας</w:t>
      </w:r>
      <w:r w:rsidRPr="00E94A8E">
        <w:rPr>
          <w:strike/>
          <w:szCs w:val="24"/>
          <w:lang w:eastAsia="en-US"/>
        </w:rPr>
        <w:t xml:space="preserve"> και την επιβολή κυρώσεων, τα</w:t>
      </w:r>
      <w:r w:rsidRPr="00E94A8E">
        <w:rPr>
          <w:b/>
          <w:i/>
          <w:szCs w:val="24"/>
          <w:lang w:eastAsia="en-US"/>
        </w:rPr>
        <w:t>. Τα πιστοποιημένα</w:t>
      </w:r>
      <w:r w:rsidRPr="00E94A8E">
        <w:rPr>
          <w:szCs w:val="24"/>
          <w:lang w:eastAsia="en-US"/>
        </w:rPr>
        <w:t xml:space="preserve"> αυτόματα συστήματα </w:t>
      </w:r>
      <w:r w:rsidRPr="00E94A8E">
        <w:rPr>
          <w:strike/>
          <w:szCs w:val="24"/>
          <w:lang w:eastAsia="en-US"/>
        </w:rPr>
        <w:t>αυτά είναι πιστοποιημένα. Όπου τα αυτόματα συστήματα χρησιμοποιούνται μόνο για σκοπούς ταυτοποίησης, δεν απαιτείται πιστοποίηση</w:t>
      </w:r>
      <w:r w:rsidR="00BB1B36">
        <w:rPr>
          <w:strike/>
          <w:szCs w:val="24"/>
          <w:lang w:eastAsia="en-US"/>
        </w:rPr>
        <w:t xml:space="preserve"> </w:t>
      </w:r>
      <w:r w:rsidRPr="00E94A8E">
        <w:rPr>
          <w:b/>
          <w:i/>
          <w:szCs w:val="24"/>
          <w:lang w:eastAsia="en-US"/>
        </w:rPr>
        <w:t>συνδέονται με το ενιαίο εθνικό σημείο εισόδου για ειδικές άδειες ή παρόμοια ρύθμιση που ορίζεται στο άρθρο 4α, προκειμένου να μπορούν να αναγνωρίζουν οχήματα ή συνδυασμούς οχημάτων που υπερβαίνουν τα μέγιστα επιτρεπόμενα βάρη και διαθέτουν ειδική άδεια, καθώς και εκείνα που υπερβαίνουν τα επιτρεπόμενα βάρη που ορίζονται στην ειδική άδεια</w:t>
      </w:r>
      <w:r w:rsidRPr="00E94A8E">
        <w:rPr>
          <w:szCs w:val="24"/>
          <w:lang w:eastAsia="en-US"/>
        </w:rPr>
        <w:t>.</w:t>
      </w:r>
      <w:r w:rsidR="00BB1B36">
        <w:rPr>
          <w:b/>
          <w:szCs w:val="24"/>
          <w:lang w:eastAsia="en-US"/>
        </w:rPr>
        <w:t xml:space="preserve"> [Τροπολογία 38]</w:t>
      </w:r>
    </w:p>
    <w:p w:rsidR="00BF221A" w:rsidRDefault="00BF221A">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1982" w:hanging="566"/>
        <w:rPr>
          <w:szCs w:val="24"/>
          <w:lang w:eastAsia="en-US"/>
        </w:rPr>
      </w:pPr>
      <w:r w:rsidRPr="00E94A8E">
        <w:rPr>
          <w:szCs w:val="24"/>
          <w:lang w:eastAsia="en-US"/>
        </w:rPr>
        <w:lastRenderedPageBreak/>
        <w:t>2.</w:t>
      </w:r>
      <w:r w:rsidRPr="00E94A8E">
        <w:rPr>
          <w:szCs w:val="24"/>
          <w:lang w:eastAsia="en-US"/>
        </w:rPr>
        <w:tab/>
        <w:t xml:space="preserve">Κάθε κράτος μέλος διενεργεί κάθε ημερολογιακό έτος τουλάχιστον έξι ελέγχους ανά ένα εκατομμύριο </w:t>
      </w:r>
      <w:proofErr w:type="spellStart"/>
      <w:r w:rsidRPr="00E94A8E">
        <w:rPr>
          <w:szCs w:val="24"/>
          <w:lang w:eastAsia="en-US"/>
        </w:rPr>
        <w:t>οχηματοχιλιόμετρα</w:t>
      </w:r>
      <w:proofErr w:type="spellEnd"/>
      <w:r w:rsidRPr="00E94A8E">
        <w:rPr>
          <w:szCs w:val="24"/>
          <w:lang w:eastAsia="en-US"/>
        </w:rPr>
        <w:t xml:space="preserve"> τα οποία διανύονται στην επικράτειά του με οχήματα ή συνδυασμούς οχημάτων που χρησιμοποιούνται για τη μεταφορά εμπορευμάτων και εμπίπτουν στο πεδίο εφαρμογής της παρούσας οδηγίας, σχετικά με τα βάρη των εν λόγω οχημάτων ή συνδυασμών οχημάτων, ανεξάρτητα από τη χώρα ταξινόμησης των οχημάτων αυτών ή τη χώρα στην οποία τέθηκαν σε κυκλοφορία. Οι έλεγχοι συμμόρφωσης περιλαμβάνουν κατάλληλο αριθμό ελέγχων που διενεργούνται τη νύχτα.</w:t>
      </w:r>
    </w:p>
    <w:p w:rsidR="00E94A8E" w:rsidRPr="00E94A8E" w:rsidRDefault="00E94A8E" w:rsidP="00BB1B36">
      <w:pPr>
        <w:tabs>
          <w:tab w:val="left" w:pos="851"/>
          <w:tab w:val="left" w:pos="1418"/>
          <w:tab w:val="left" w:pos="1985"/>
          <w:tab w:val="left" w:pos="2552"/>
          <w:tab w:val="left" w:pos="3119"/>
        </w:tabs>
        <w:spacing w:before="120" w:after="120"/>
        <w:ind w:left="1982" w:hanging="566"/>
        <w:rPr>
          <w:szCs w:val="24"/>
          <w:lang w:eastAsia="en-US"/>
        </w:rPr>
      </w:pPr>
      <w:r w:rsidRPr="00E94A8E">
        <w:rPr>
          <w:szCs w:val="24"/>
          <w:lang w:eastAsia="en-US"/>
        </w:rPr>
        <w:t>________</w:t>
      </w:r>
      <w:r w:rsidR="00BB1B36">
        <w:rPr>
          <w:szCs w:val="24"/>
          <w:lang w:eastAsia="en-US"/>
        </w:rPr>
        <w:t>_________</w:t>
      </w:r>
    </w:p>
    <w:p w:rsidR="00E94A8E" w:rsidRPr="00E94A8E" w:rsidRDefault="00E94A8E" w:rsidP="00BB1B36">
      <w:pPr>
        <w:tabs>
          <w:tab w:val="left" w:pos="851"/>
          <w:tab w:val="left" w:pos="1418"/>
          <w:tab w:val="left" w:pos="1985"/>
          <w:tab w:val="left" w:pos="2552"/>
          <w:tab w:val="left" w:pos="3119"/>
        </w:tabs>
        <w:spacing w:before="120" w:after="120"/>
        <w:ind w:left="1982" w:hanging="566"/>
        <w:rPr>
          <w:szCs w:val="24"/>
          <w:lang w:eastAsia="en-US"/>
        </w:rPr>
      </w:pPr>
      <w:r w:rsidRPr="00E94A8E">
        <w:rPr>
          <w:szCs w:val="24"/>
          <w:lang w:eastAsia="en-US"/>
        </w:rPr>
        <w:t xml:space="preserve">* </w:t>
      </w:r>
      <w:r w:rsidR="00BB1B36">
        <w:rPr>
          <w:szCs w:val="24"/>
          <w:lang w:eastAsia="en-US"/>
        </w:rPr>
        <w:tab/>
      </w:r>
      <w:r w:rsidRPr="00E94A8E">
        <w:rPr>
          <w:szCs w:val="24"/>
          <w:lang w:eastAsia="en-US"/>
        </w:rPr>
        <w:t xml:space="preserve">Κανονισμός (ΕΕ) αριθ. 1315/2013 του Ευρωπαϊκού Κοινοβουλίου και του Συμβουλίου, της 11ης Δεκεμβρίου 2013, περί των προσανατολισμών της Ένωσης για την ανάπτυξη του διευρωπαϊκού δικτύου μεταφορών και για την κατάργηση της απόφασης αριθ. 661/2010/ΕΕ (ΕΕ </w:t>
      </w:r>
      <w:r w:rsidRPr="00E94A8E">
        <w:rPr>
          <w:szCs w:val="24"/>
          <w:lang w:val="en-GB" w:eastAsia="en-US"/>
        </w:rPr>
        <w:t>L</w:t>
      </w:r>
      <w:r w:rsidRPr="00E94A8E">
        <w:rPr>
          <w:szCs w:val="24"/>
          <w:lang w:eastAsia="en-US"/>
        </w:rPr>
        <w:t xml:space="preserve"> 348 της 20.12.2013, σ. 1).»</w:t>
      </w:r>
      <w:r w:rsidR="00BB1B36">
        <w:rPr>
          <w:szCs w:val="24"/>
          <w:lang w:eastAsia="en-US"/>
        </w:rPr>
        <w:t>·</w:t>
      </w:r>
    </w:p>
    <w:p w:rsidR="00E94A8E" w:rsidRPr="00E94A8E" w:rsidRDefault="00E94A8E" w:rsidP="00E94A8E">
      <w:pPr>
        <w:tabs>
          <w:tab w:val="left" w:pos="851"/>
          <w:tab w:val="left" w:pos="1418"/>
          <w:tab w:val="left" w:pos="1985"/>
          <w:tab w:val="left" w:pos="2552"/>
          <w:tab w:val="left" w:pos="3119"/>
        </w:tabs>
        <w:spacing w:before="120" w:after="120" w:line="360" w:lineRule="auto"/>
        <w:ind w:left="1416" w:hanging="566"/>
        <w:rPr>
          <w:szCs w:val="24"/>
          <w:lang w:eastAsia="en-US"/>
        </w:rPr>
      </w:pPr>
      <w:r w:rsidRPr="00E94A8E">
        <w:rPr>
          <w:szCs w:val="24"/>
          <w:lang w:eastAsia="en-US"/>
        </w:rPr>
        <w:t>β)</w:t>
      </w:r>
      <w:r w:rsidRPr="00E94A8E">
        <w:rPr>
          <w:szCs w:val="24"/>
          <w:lang w:eastAsia="en-US"/>
        </w:rPr>
        <w:tab/>
        <w:t>στην παράγραφο 5, το πρώτο εδάφιο αντικαθίσταται από το ακόλουθο κείμενο:</w:t>
      </w:r>
    </w:p>
    <w:p w:rsidR="00E94A8E" w:rsidRPr="00BF221A" w:rsidRDefault="00E94A8E" w:rsidP="00E94A8E">
      <w:pPr>
        <w:tabs>
          <w:tab w:val="left" w:pos="851"/>
          <w:tab w:val="left" w:pos="1418"/>
          <w:tab w:val="left" w:pos="1985"/>
          <w:tab w:val="left" w:pos="2552"/>
          <w:tab w:val="left" w:pos="3119"/>
        </w:tabs>
        <w:spacing w:before="120" w:after="120" w:line="360" w:lineRule="auto"/>
        <w:ind w:left="1982" w:hanging="566"/>
        <w:rPr>
          <w:szCs w:val="24"/>
          <w:lang w:eastAsia="en-US"/>
        </w:rPr>
      </w:pPr>
      <w:r w:rsidRPr="00BF221A">
        <w:rPr>
          <w:szCs w:val="24"/>
          <w:lang w:eastAsia="en-US"/>
        </w:rPr>
        <w:t>«5.</w:t>
      </w:r>
      <w:r w:rsidRPr="00BF221A">
        <w:rPr>
          <w:szCs w:val="24"/>
          <w:lang w:eastAsia="en-US"/>
        </w:rPr>
        <w:tab/>
        <w:t xml:space="preserve">Η Επιτροπή εκδίδει εκτελεστικές πράξεις για τον καθορισμό λεπτομερών διατάξεων που εξασφαλίζουν ενιαίους όρους για την εφαρμογή των κανόνων </w:t>
      </w:r>
      <w:proofErr w:type="spellStart"/>
      <w:r w:rsidRPr="00BF221A">
        <w:rPr>
          <w:szCs w:val="24"/>
          <w:lang w:eastAsia="en-US"/>
        </w:rPr>
        <w:t>διαλειτουργικότητας</w:t>
      </w:r>
      <w:proofErr w:type="spellEnd"/>
      <w:r w:rsidRPr="00BF221A">
        <w:rPr>
          <w:szCs w:val="24"/>
          <w:lang w:eastAsia="en-US"/>
        </w:rPr>
        <w:t xml:space="preserve"> και συμβατότητας της παραγράφου 4.»</w:t>
      </w:r>
      <w:r w:rsidR="00BF221A">
        <w:rPr>
          <w:szCs w:val="24"/>
          <w:lang w:eastAsia="en-US"/>
        </w:rPr>
        <w:t>.</w:t>
      </w:r>
    </w:p>
    <w:p w:rsidR="00BF221A" w:rsidRDefault="00BF221A">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szCs w:val="24"/>
          <w:lang w:eastAsia="en-US"/>
        </w:rPr>
      </w:pPr>
      <w:r w:rsidRPr="00E94A8E">
        <w:rPr>
          <w:szCs w:val="24"/>
          <w:lang w:eastAsia="en-US"/>
        </w:rPr>
        <w:lastRenderedPageBreak/>
        <w:t>12)</w:t>
      </w:r>
      <w:r w:rsidRPr="00E94A8E">
        <w:rPr>
          <w:szCs w:val="24"/>
          <w:lang w:eastAsia="en-US"/>
        </w:rPr>
        <w:tab/>
      </w:r>
      <w:r w:rsidR="004B21D9">
        <w:rPr>
          <w:szCs w:val="24"/>
          <w:lang w:eastAsia="en-US"/>
        </w:rPr>
        <w:t>Π</w:t>
      </w:r>
      <w:r w:rsidRPr="00E94A8E">
        <w:rPr>
          <w:szCs w:val="24"/>
          <w:lang w:eastAsia="en-US"/>
        </w:rPr>
        <w:t>ροστίθεται το ακόλουθο άρθρο 10δα:</w:t>
      </w:r>
    </w:p>
    <w:p w:rsidR="00E94A8E" w:rsidRPr="00E94A8E" w:rsidRDefault="00E94A8E" w:rsidP="00E94A8E">
      <w:pPr>
        <w:tabs>
          <w:tab w:val="left" w:pos="851"/>
          <w:tab w:val="left" w:pos="1418"/>
          <w:tab w:val="left" w:pos="1985"/>
          <w:tab w:val="left" w:pos="2552"/>
          <w:tab w:val="left" w:pos="3119"/>
        </w:tabs>
        <w:spacing w:before="120" w:after="120" w:line="360" w:lineRule="auto"/>
        <w:ind w:left="850"/>
        <w:rPr>
          <w:szCs w:val="24"/>
          <w:lang w:eastAsia="en-US"/>
        </w:rPr>
      </w:pPr>
      <w:r w:rsidRPr="00E94A8E">
        <w:rPr>
          <w:szCs w:val="24"/>
          <w:lang w:eastAsia="en-US"/>
        </w:rPr>
        <w:t>«Άρθρο 10δα</w:t>
      </w:r>
    </w:p>
    <w:p w:rsidR="00E94A8E" w:rsidRPr="00E94A8E" w:rsidRDefault="00E94A8E" w:rsidP="00E94A8E">
      <w:pPr>
        <w:tabs>
          <w:tab w:val="left" w:pos="851"/>
          <w:tab w:val="left" w:pos="1418"/>
          <w:tab w:val="left" w:pos="1985"/>
          <w:tab w:val="left" w:pos="2552"/>
          <w:tab w:val="left" w:pos="3119"/>
        </w:tabs>
        <w:spacing w:before="120" w:after="120" w:line="360" w:lineRule="auto"/>
        <w:ind w:left="1416" w:hanging="566"/>
        <w:rPr>
          <w:szCs w:val="24"/>
          <w:lang w:eastAsia="en-US"/>
        </w:rPr>
      </w:pPr>
      <w:r w:rsidRPr="00E94A8E">
        <w:rPr>
          <w:szCs w:val="24"/>
          <w:lang w:eastAsia="en-US"/>
        </w:rPr>
        <w:t>1.</w:t>
      </w:r>
      <w:r w:rsidRPr="00E94A8E">
        <w:rPr>
          <w:szCs w:val="24"/>
          <w:lang w:eastAsia="en-US"/>
        </w:rPr>
        <w:tab/>
        <w:t xml:space="preserve">Τα κράτη μέλη μπορούν να εφαρμόζουν συστήματα πολιτικών ευφυούς πρόσβασης εντός της επικράτειάς τους για τη ρύθμιση, την παρακολούθηση και τη διευκόλυνση της πρόσβασης </w:t>
      </w:r>
      <w:proofErr w:type="spellStart"/>
      <w:r w:rsidRPr="00E94A8E">
        <w:rPr>
          <w:szCs w:val="24"/>
          <w:lang w:eastAsia="en-US"/>
        </w:rPr>
        <w:t>βαρέων</w:t>
      </w:r>
      <w:proofErr w:type="spellEnd"/>
      <w:r w:rsidRPr="00E94A8E">
        <w:rPr>
          <w:szCs w:val="24"/>
          <w:lang w:eastAsia="en-US"/>
        </w:rPr>
        <w:t xml:space="preserve"> οχημάτων σε συγκεκριμένους δρόμους ή περιοχές.</w:t>
      </w:r>
    </w:p>
    <w:p w:rsidR="00E94A8E" w:rsidRPr="00E94A8E" w:rsidRDefault="00E94A8E" w:rsidP="00E94A8E">
      <w:pPr>
        <w:tabs>
          <w:tab w:val="left" w:pos="851"/>
          <w:tab w:val="left" w:pos="1418"/>
          <w:tab w:val="left" w:pos="1985"/>
          <w:tab w:val="left" w:pos="2552"/>
          <w:tab w:val="left" w:pos="3119"/>
        </w:tabs>
        <w:spacing w:before="120" w:after="120" w:line="360" w:lineRule="auto"/>
        <w:ind w:left="1416"/>
        <w:rPr>
          <w:szCs w:val="24"/>
          <w:lang w:eastAsia="en-US"/>
        </w:rPr>
      </w:pPr>
      <w:r w:rsidRPr="00E94A8E">
        <w:rPr>
          <w:szCs w:val="24"/>
          <w:lang w:eastAsia="en-US"/>
        </w:rPr>
        <w:t xml:space="preserve">Για τους σκοπούς του παρόντος άρθρου, ως «πολιτική ευφυούς πρόσβασης» νοείται το τεχνικό και λειτουργικό πλαίσιο για τη διαχείριση της πρόσβασης </w:t>
      </w:r>
      <w:proofErr w:type="spellStart"/>
      <w:r w:rsidRPr="00E94A8E">
        <w:rPr>
          <w:szCs w:val="24"/>
          <w:lang w:eastAsia="en-US"/>
        </w:rPr>
        <w:t>βαρέων</w:t>
      </w:r>
      <w:proofErr w:type="spellEnd"/>
      <w:r w:rsidRPr="00E94A8E">
        <w:rPr>
          <w:szCs w:val="24"/>
          <w:lang w:eastAsia="en-US"/>
        </w:rPr>
        <w:t xml:space="preserve"> οχημάτων στο οδικό δίκτυο, μέσω της χρήσης τηλεματικής, ώστε να διασφαλίζεται η συμμόρφωση με τους ισχύοντες κανόνες για τα βάρη και τις διαστάσεις.</w:t>
      </w:r>
    </w:p>
    <w:p w:rsidR="00BF221A" w:rsidRDefault="00BF221A">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1416" w:hanging="566"/>
        <w:rPr>
          <w:szCs w:val="24"/>
          <w:lang w:eastAsia="en-US"/>
        </w:rPr>
      </w:pPr>
      <w:r w:rsidRPr="00E94A8E">
        <w:rPr>
          <w:szCs w:val="24"/>
          <w:lang w:eastAsia="en-US"/>
        </w:rPr>
        <w:lastRenderedPageBreak/>
        <w:t>2.</w:t>
      </w:r>
      <w:r w:rsidRPr="00E94A8E">
        <w:rPr>
          <w:szCs w:val="24"/>
          <w:lang w:eastAsia="en-US"/>
        </w:rPr>
        <w:tab/>
      </w:r>
      <w:r w:rsidRPr="00E94A8E">
        <w:rPr>
          <w:strike/>
          <w:szCs w:val="24"/>
          <w:lang w:eastAsia="en-US"/>
        </w:rPr>
        <w:t>Όταν ένα κράτος μέλος εφαρμόζει πολιτική ευφυούς πρόσβασης σύμφωνα με την παράγραφο 1, διασφαλίζει</w:t>
      </w:r>
      <w:r w:rsidR="004B21D9">
        <w:rPr>
          <w:strike/>
          <w:szCs w:val="24"/>
          <w:lang w:eastAsia="en-US"/>
        </w:rPr>
        <w:t xml:space="preserve"> </w:t>
      </w:r>
      <w:r w:rsidRPr="00E94A8E">
        <w:rPr>
          <w:b/>
          <w:i/>
          <w:szCs w:val="24"/>
          <w:lang w:eastAsia="en-US"/>
        </w:rPr>
        <w:t>Τα κράτη μέλη διασφαλίζουν</w:t>
      </w:r>
      <w:r w:rsidRPr="00E94A8E">
        <w:rPr>
          <w:szCs w:val="24"/>
          <w:lang w:eastAsia="en-US"/>
        </w:rPr>
        <w:t xml:space="preserve"> ότι τα οικεία συστήματα πολιτικών ευφυούς πρόσβασης συμμορφώνονται με την οδηγία 2010/40/ΕΕ του Ευρωπαϊκού Κοινοβουλίου και του Συμβουλίου*. Ειδικότερα, τα κράτη μέλη διασφαλίζουν ότι τα δεδομένα που σχετίζονται με το σύστημα πολιτικών ευφυούς πρόσβασης και εμπίπτουν στο πεδίο εφαρμογής της οδηγίας 2010/40/ΕΕ, όπως οι περιορισμοί βάρους, μήκους, πλάτους ή ύψους, είναι διαθέσιμα σε ψηφιακή μορφή αναγνώσιμη από μηχανή και καθίστανται </w:t>
      </w:r>
      <w:proofErr w:type="spellStart"/>
      <w:r w:rsidRPr="00E94A8E">
        <w:rPr>
          <w:szCs w:val="24"/>
          <w:lang w:eastAsia="en-US"/>
        </w:rPr>
        <w:t>προσβάσιμα</w:t>
      </w:r>
      <w:proofErr w:type="spellEnd"/>
      <w:r w:rsidRPr="00E94A8E">
        <w:rPr>
          <w:szCs w:val="24"/>
          <w:lang w:eastAsia="en-US"/>
        </w:rPr>
        <w:t xml:space="preserve"> μέσω των εθνικών σημείων πρόσβασης που θεσπίστηκαν βάσει του κατ’ εξουσιοδότηση κανονισμού (ΕΕ) 2022/670**.</w:t>
      </w:r>
      <w:r w:rsidRPr="00E94A8E">
        <w:rPr>
          <w:b/>
          <w:i/>
          <w:szCs w:val="24"/>
          <w:lang w:eastAsia="en-US"/>
        </w:rPr>
        <w:t xml:space="preserve"> Τα κράτη μέλη διασφαλίζουν επίσης ότι τα συστήματα πολιτικών ευφυούς πρόσβασης συνδέονται με το ενιαίο εθνικό σημείο εισόδου για ειδικές άδειες ή παρόμοια ρύθμιση που ορίζεται στο άρθρο 4α, προκειμένου να μπορούν να αναγνωρίζουν οχήματα ή συνδυασμούς οχημάτων που υπερβαίνουν τα μέγιστα επιτρεπόμενα βάρη και/ή τις μέγιστες επιτρεπόμενες διαστάσεις και διαθέτουν ειδική άδεια.</w:t>
      </w:r>
    </w:p>
    <w:p w:rsidR="00BF221A" w:rsidRDefault="00BF221A">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1416" w:hanging="566"/>
        <w:rPr>
          <w:szCs w:val="24"/>
          <w:lang w:eastAsia="en-US"/>
        </w:rPr>
      </w:pPr>
      <w:r w:rsidRPr="00E94A8E">
        <w:rPr>
          <w:szCs w:val="24"/>
          <w:lang w:eastAsia="en-US"/>
        </w:rPr>
        <w:lastRenderedPageBreak/>
        <w:t>3.</w:t>
      </w:r>
      <w:r w:rsidRPr="00E94A8E">
        <w:rPr>
          <w:szCs w:val="24"/>
          <w:lang w:eastAsia="en-US"/>
        </w:rPr>
        <w:tab/>
      </w:r>
      <w:r w:rsidRPr="00E94A8E">
        <w:rPr>
          <w:strike/>
          <w:szCs w:val="24"/>
          <w:lang w:eastAsia="en-US"/>
        </w:rPr>
        <w:t>Όταν ένα κράτος μέλος εφαρμόζει συστήματα</w:t>
      </w:r>
      <w:r w:rsidR="004B21D9">
        <w:rPr>
          <w:strike/>
          <w:szCs w:val="24"/>
          <w:lang w:eastAsia="en-US"/>
        </w:rPr>
        <w:t xml:space="preserve"> </w:t>
      </w:r>
      <w:r w:rsidRPr="00E94A8E">
        <w:rPr>
          <w:b/>
          <w:i/>
          <w:szCs w:val="24"/>
          <w:lang w:eastAsia="en-US"/>
        </w:rPr>
        <w:t>Κατά την εφαρμογή συστημάτων</w:t>
      </w:r>
      <w:r w:rsidRPr="00E94A8E">
        <w:rPr>
          <w:szCs w:val="24"/>
          <w:lang w:eastAsia="en-US"/>
        </w:rPr>
        <w:t xml:space="preserve"> πολιτικών ευφυούς πρόσβασης σύμφωνα με την παράγραφο 1</w:t>
      </w:r>
      <w:r w:rsidRPr="00E94A8E">
        <w:rPr>
          <w:b/>
          <w:i/>
          <w:szCs w:val="24"/>
          <w:lang w:eastAsia="en-US"/>
        </w:rPr>
        <w:t>, ένα κράτος μέλος</w:t>
      </w:r>
      <w:r w:rsidRPr="00E94A8E">
        <w:rPr>
          <w:szCs w:val="24"/>
          <w:lang w:eastAsia="en-US"/>
        </w:rPr>
        <w:t>:</w:t>
      </w:r>
    </w:p>
    <w:p w:rsidR="00E94A8E" w:rsidRPr="00E94A8E" w:rsidRDefault="00E94A8E" w:rsidP="00E94A8E">
      <w:pPr>
        <w:tabs>
          <w:tab w:val="left" w:pos="851"/>
          <w:tab w:val="left" w:pos="1418"/>
          <w:tab w:val="left" w:pos="1985"/>
          <w:tab w:val="left" w:pos="2552"/>
          <w:tab w:val="left" w:pos="3119"/>
        </w:tabs>
        <w:spacing w:before="120" w:after="120" w:line="360" w:lineRule="auto"/>
        <w:ind w:left="1982" w:hanging="566"/>
        <w:rPr>
          <w:szCs w:val="24"/>
          <w:lang w:eastAsia="en-US"/>
        </w:rPr>
      </w:pPr>
      <w:r w:rsidRPr="00E94A8E">
        <w:rPr>
          <w:szCs w:val="24"/>
          <w:lang w:eastAsia="en-US"/>
        </w:rPr>
        <w:t>α)</w:t>
      </w:r>
      <w:r w:rsidRPr="00E94A8E">
        <w:rPr>
          <w:szCs w:val="24"/>
          <w:lang w:eastAsia="en-US"/>
        </w:rPr>
        <w:tab/>
        <w:t xml:space="preserve">καθορίζει τα κριτήρια για τη χορήγηση πρόσβασης σε </w:t>
      </w:r>
      <w:proofErr w:type="spellStart"/>
      <w:r w:rsidRPr="00E94A8E">
        <w:rPr>
          <w:szCs w:val="24"/>
          <w:lang w:eastAsia="en-US"/>
        </w:rPr>
        <w:t>βαρέα</w:t>
      </w:r>
      <w:proofErr w:type="spellEnd"/>
      <w:r w:rsidRPr="00E94A8E">
        <w:rPr>
          <w:szCs w:val="24"/>
          <w:lang w:eastAsia="en-US"/>
        </w:rPr>
        <w:t xml:space="preserve"> οχήματα, όπως, ενδεικτικά, το βάρος, το μήκος, </w:t>
      </w:r>
      <w:r w:rsidRPr="00E94A8E">
        <w:rPr>
          <w:b/>
          <w:i/>
          <w:szCs w:val="24"/>
          <w:lang w:eastAsia="en-US"/>
        </w:rPr>
        <w:t xml:space="preserve">το ύψος, </w:t>
      </w:r>
      <w:r w:rsidRPr="00E94A8E">
        <w:rPr>
          <w:szCs w:val="24"/>
          <w:lang w:eastAsia="en-US"/>
        </w:rPr>
        <w:t>οι τεχνικές προδιαγραφές και η συμμόρφωση του οχήματος με συγκεκριμένα πρότυπα ασφάλειας</w:t>
      </w:r>
      <w:r w:rsidRPr="00E94A8E">
        <w:rPr>
          <w:b/>
          <w:i/>
          <w:szCs w:val="24"/>
          <w:lang w:eastAsia="en-US"/>
        </w:rPr>
        <w:t>·</w:t>
      </w:r>
    </w:p>
    <w:p w:rsidR="00E94A8E" w:rsidRPr="00E94A8E" w:rsidRDefault="00E94A8E" w:rsidP="00E94A8E">
      <w:pPr>
        <w:tabs>
          <w:tab w:val="left" w:pos="851"/>
          <w:tab w:val="left" w:pos="1418"/>
          <w:tab w:val="left" w:pos="1985"/>
          <w:tab w:val="left" w:pos="2552"/>
          <w:tab w:val="left" w:pos="3119"/>
        </w:tabs>
        <w:spacing w:before="120" w:after="120" w:line="360" w:lineRule="auto"/>
        <w:ind w:left="1982" w:hanging="566"/>
        <w:rPr>
          <w:szCs w:val="24"/>
          <w:lang w:eastAsia="en-US"/>
        </w:rPr>
      </w:pPr>
      <w:r w:rsidRPr="00E94A8E">
        <w:rPr>
          <w:szCs w:val="24"/>
          <w:lang w:eastAsia="en-US"/>
        </w:rPr>
        <w:t>β)</w:t>
      </w:r>
      <w:r w:rsidRPr="00E94A8E">
        <w:rPr>
          <w:szCs w:val="24"/>
          <w:lang w:eastAsia="en-US"/>
        </w:rPr>
        <w:tab/>
        <w:t>ευνοεί τη χρήση προηγμένων ευφυών συστημάτων μεταφορών για τη βελτίωση της ασφάλειας και της αποτελεσματικότητας και τη μείωση της συμφόρησης στις οδικές μεταφορές που επηρεάζονται από τα συστήματα πολιτικών ευφυούς πρόσβασης·</w:t>
      </w:r>
    </w:p>
    <w:p w:rsidR="00E94A8E" w:rsidRPr="00E94A8E" w:rsidRDefault="00E94A8E" w:rsidP="00E94A8E">
      <w:pPr>
        <w:tabs>
          <w:tab w:val="left" w:pos="851"/>
          <w:tab w:val="left" w:pos="1418"/>
          <w:tab w:val="left" w:pos="1985"/>
          <w:tab w:val="left" w:pos="2552"/>
          <w:tab w:val="left" w:pos="3119"/>
        </w:tabs>
        <w:spacing w:before="120" w:after="120" w:line="360" w:lineRule="auto"/>
        <w:ind w:left="1982" w:hanging="566"/>
        <w:rPr>
          <w:szCs w:val="24"/>
          <w:lang w:eastAsia="en-US"/>
        </w:rPr>
      </w:pPr>
      <w:r w:rsidRPr="00E94A8E">
        <w:rPr>
          <w:szCs w:val="24"/>
          <w:lang w:eastAsia="en-US"/>
        </w:rPr>
        <w:t>γ)</w:t>
      </w:r>
      <w:r w:rsidRPr="00E94A8E">
        <w:rPr>
          <w:szCs w:val="24"/>
          <w:lang w:eastAsia="en-US"/>
        </w:rPr>
        <w:tab/>
        <w:t xml:space="preserve">θεσπίζει ένα ολοκληρωμένο σύστημα πληροφοριών και επικοινωνίας για την ενημέρωση των χειριστών </w:t>
      </w:r>
      <w:proofErr w:type="spellStart"/>
      <w:r w:rsidRPr="00E94A8E">
        <w:rPr>
          <w:szCs w:val="24"/>
          <w:lang w:eastAsia="en-US"/>
        </w:rPr>
        <w:t>βαρέων</w:t>
      </w:r>
      <w:proofErr w:type="spellEnd"/>
      <w:r w:rsidRPr="00E94A8E">
        <w:rPr>
          <w:szCs w:val="24"/>
          <w:lang w:eastAsia="en-US"/>
        </w:rPr>
        <w:t xml:space="preserve"> οχημάτων σχετικά με τις απαιτήσεις του συστήματος πολιτικών ευφυούς πρόσβασης, τις διαδικασίες αίτησης και τυχόν </w:t>
      </w:r>
      <w:proofErr w:type="spellStart"/>
      <w:r w:rsidRPr="00E94A8E">
        <w:rPr>
          <w:szCs w:val="24"/>
          <w:lang w:eastAsia="en-US"/>
        </w:rPr>
        <w:t>επικαιροποιήσεις</w:t>
      </w:r>
      <w:proofErr w:type="spellEnd"/>
      <w:r w:rsidRPr="00E94A8E">
        <w:rPr>
          <w:szCs w:val="24"/>
          <w:lang w:eastAsia="en-US"/>
        </w:rPr>
        <w:t xml:space="preserve"> ή αλλαγές στο σύστημα·</w:t>
      </w:r>
    </w:p>
    <w:p w:rsidR="00E94A8E" w:rsidRPr="00E94A8E" w:rsidRDefault="00E94A8E" w:rsidP="00E94A8E">
      <w:pPr>
        <w:tabs>
          <w:tab w:val="left" w:pos="851"/>
          <w:tab w:val="left" w:pos="1418"/>
          <w:tab w:val="left" w:pos="1985"/>
          <w:tab w:val="left" w:pos="2552"/>
          <w:tab w:val="left" w:pos="3119"/>
        </w:tabs>
        <w:spacing w:before="120" w:after="120" w:line="360" w:lineRule="auto"/>
        <w:ind w:left="1982" w:hanging="566"/>
        <w:rPr>
          <w:szCs w:val="24"/>
          <w:lang w:eastAsia="en-US"/>
        </w:rPr>
      </w:pPr>
      <w:proofErr w:type="spellStart"/>
      <w:r w:rsidRPr="00E94A8E">
        <w:rPr>
          <w:b/>
          <w:i/>
          <w:szCs w:val="24"/>
          <w:lang w:eastAsia="en-US"/>
        </w:rPr>
        <w:t>γ</w:t>
      </w:r>
      <w:r w:rsidR="009563D6" w:rsidRPr="009563D6">
        <w:rPr>
          <w:b/>
          <w:i/>
          <w:szCs w:val="24"/>
          <w:lang w:eastAsia="en-US"/>
        </w:rPr>
        <w:t>α</w:t>
      </w:r>
      <w:proofErr w:type="spellEnd"/>
      <w:r w:rsidRPr="00E94A8E">
        <w:rPr>
          <w:b/>
          <w:i/>
          <w:szCs w:val="24"/>
          <w:lang w:eastAsia="en-US"/>
        </w:rPr>
        <w:t>)</w:t>
      </w:r>
      <w:r w:rsidRPr="00E94A8E">
        <w:rPr>
          <w:szCs w:val="24"/>
          <w:lang w:eastAsia="en-US"/>
        </w:rPr>
        <w:tab/>
      </w:r>
      <w:r w:rsidRPr="00E94A8E">
        <w:rPr>
          <w:b/>
          <w:i/>
          <w:szCs w:val="24"/>
          <w:lang w:eastAsia="en-US"/>
        </w:rPr>
        <w:t>δεν επιβάλλει μεροληπτικούς ή δυσανάλογους περιορισμούς στην ελεύθερη κυκλοφορία αγαθών και υπηρεσιών και δεν παρακωλύει αδικαιολόγητα την εύρυθμη λειτουργία της εσωτερικής αγοράς.</w:t>
      </w:r>
    </w:p>
    <w:p w:rsidR="00BF221A" w:rsidRDefault="00BF221A">
      <w:pPr>
        <w:widowControl/>
        <w:rPr>
          <w:strike/>
          <w:szCs w:val="24"/>
          <w:lang w:eastAsia="en-US"/>
        </w:rPr>
      </w:pPr>
      <w:r>
        <w:rPr>
          <w:strike/>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1416" w:hanging="566"/>
        <w:rPr>
          <w:szCs w:val="24"/>
          <w:lang w:eastAsia="en-US"/>
        </w:rPr>
      </w:pPr>
      <w:r w:rsidRPr="004B21D9">
        <w:rPr>
          <w:strike/>
          <w:szCs w:val="24"/>
          <w:lang w:eastAsia="en-US"/>
        </w:rPr>
        <w:lastRenderedPageBreak/>
        <w:t>4.</w:t>
      </w:r>
      <w:r w:rsidRPr="004B21D9">
        <w:rPr>
          <w:strike/>
          <w:szCs w:val="24"/>
          <w:lang w:eastAsia="en-US"/>
        </w:rPr>
        <w:tab/>
      </w:r>
      <w:r w:rsidRPr="00E94A8E">
        <w:rPr>
          <w:strike/>
          <w:szCs w:val="24"/>
          <w:lang w:eastAsia="en-US"/>
        </w:rPr>
        <w:t>Η θέσπιση συστημάτων πολιτικών ευφυούς πρόσβασης από ένα κράτος μέλος δεν δημιουργεί μεροληπτικούς ή δυσανάλογους περιορισμούς στην ελεύθερη κυκλοφορία αγαθών και υπηρεσιών και δεν παρακωλύει αδικαιολόγητα την ομαλή λειτουργία της εσωτερικής αγοράς.»·</w:t>
      </w:r>
      <w:r w:rsidR="00BF221A" w:rsidRPr="00BF221A">
        <w:rPr>
          <w:szCs w:val="24"/>
          <w:lang w:eastAsia="en-US"/>
        </w:rPr>
        <w:t xml:space="preserve"> </w:t>
      </w:r>
      <w:r w:rsidR="00BF221A">
        <w:rPr>
          <w:b/>
          <w:szCs w:val="24"/>
          <w:lang w:eastAsia="en-US"/>
        </w:rPr>
        <w:t>[Τροπολογία 39]</w:t>
      </w:r>
    </w:p>
    <w:p w:rsidR="00E94A8E" w:rsidRPr="00E94A8E" w:rsidRDefault="00E94A8E" w:rsidP="004B21D9">
      <w:pPr>
        <w:tabs>
          <w:tab w:val="left" w:pos="851"/>
          <w:tab w:val="left" w:pos="1418"/>
          <w:tab w:val="left" w:pos="1985"/>
          <w:tab w:val="left" w:pos="2552"/>
          <w:tab w:val="left" w:pos="3119"/>
        </w:tabs>
        <w:spacing w:before="120" w:after="120"/>
        <w:ind w:left="1416" w:hanging="566"/>
        <w:rPr>
          <w:szCs w:val="24"/>
          <w:lang w:eastAsia="en-US"/>
        </w:rPr>
      </w:pPr>
      <w:r w:rsidRPr="00E94A8E">
        <w:rPr>
          <w:szCs w:val="24"/>
          <w:lang w:eastAsia="en-US"/>
        </w:rPr>
        <w:t>_____</w:t>
      </w:r>
      <w:r w:rsidR="004B21D9">
        <w:rPr>
          <w:szCs w:val="24"/>
          <w:lang w:eastAsia="en-US"/>
        </w:rPr>
        <w:t>__________</w:t>
      </w:r>
      <w:r w:rsidRPr="00E94A8E">
        <w:rPr>
          <w:szCs w:val="24"/>
          <w:lang w:eastAsia="en-US"/>
        </w:rPr>
        <w:t>___</w:t>
      </w:r>
    </w:p>
    <w:p w:rsidR="00E94A8E" w:rsidRPr="00E94A8E" w:rsidRDefault="00E94A8E" w:rsidP="004B21D9">
      <w:pPr>
        <w:tabs>
          <w:tab w:val="left" w:pos="851"/>
          <w:tab w:val="left" w:pos="1418"/>
          <w:tab w:val="left" w:pos="1985"/>
          <w:tab w:val="left" w:pos="2552"/>
          <w:tab w:val="left" w:pos="3119"/>
        </w:tabs>
        <w:spacing w:before="120" w:after="120"/>
        <w:ind w:left="1416" w:hanging="566"/>
        <w:rPr>
          <w:szCs w:val="24"/>
          <w:lang w:eastAsia="en-US"/>
        </w:rPr>
      </w:pPr>
      <w:r w:rsidRPr="00E94A8E">
        <w:rPr>
          <w:szCs w:val="24"/>
          <w:lang w:eastAsia="en-US"/>
        </w:rPr>
        <w:t xml:space="preserve">* </w:t>
      </w:r>
      <w:r w:rsidR="004B21D9">
        <w:rPr>
          <w:szCs w:val="24"/>
          <w:lang w:eastAsia="en-US"/>
        </w:rPr>
        <w:tab/>
      </w:r>
      <w:r w:rsidRPr="00E94A8E">
        <w:rPr>
          <w:szCs w:val="24"/>
          <w:lang w:eastAsia="en-US"/>
        </w:rPr>
        <w:t xml:space="preserve">Οδηγία 2010/40/ΕΕ του Ευρωπαϊκού Κοινοβουλίου και του Συμβουλίου, της 7ης Ιουλίου 2010, περί πλαισίου ανάπτυξης των Συστημάτων Ευφυών Μεταφορών στον τομέα των οδικών μεταφορών και των </w:t>
      </w:r>
      <w:proofErr w:type="spellStart"/>
      <w:r w:rsidRPr="00E94A8E">
        <w:rPr>
          <w:szCs w:val="24"/>
          <w:lang w:eastAsia="en-US"/>
        </w:rPr>
        <w:t>διεπαφών</w:t>
      </w:r>
      <w:proofErr w:type="spellEnd"/>
      <w:r w:rsidRPr="00E94A8E">
        <w:rPr>
          <w:szCs w:val="24"/>
          <w:lang w:eastAsia="en-US"/>
        </w:rPr>
        <w:t xml:space="preserve"> με άλλους τρόπους μεταφοράς (ΕΕ </w:t>
      </w:r>
      <w:r w:rsidRPr="00E94A8E">
        <w:rPr>
          <w:szCs w:val="24"/>
          <w:lang w:val="en-GB" w:eastAsia="en-US"/>
        </w:rPr>
        <w:t>L</w:t>
      </w:r>
      <w:r w:rsidRPr="00E94A8E">
        <w:rPr>
          <w:szCs w:val="24"/>
          <w:lang w:eastAsia="en-US"/>
        </w:rPr>
        <w:t xml:space="preserve"> 207 της 6.8.2010, σ. 1).</w:t>
      </w:r>
    </w:p>
    <w:p w:rsidR="00E94A8E" w:rsidRPr="004B21D9" w:rsidRDefault="00E94A8E" w:rsidP="004B21D9">
      <w:pPr>
        <w:tabs>
          <w:tab w:val="left" w:pos="851"/>
          <w:tab w:val="left" w:pos="1418"/>
          <w:tab w:val="left" w:pos="1985"/>
          <w:tab w:val="left" w:pos="2552"/>
          <w:tab w:val="left" w:pos="3119"/>
        </w:tabs>
        <w:spacing w:before="120" w:after="120"/>
        <w:ind w:left="1416" w:hanging="566"/>
        <w:rPr>
          <w:b/>
          <w:szCs w:val="24"/>
          <w:lang w:eastAsia="en-US"/>
        </w:rPr>
      </w:pPr>
      <w:r w:rsidRPr="00E94A8E">
        <w:rPr>
          <w:szCs w:val="24"/>
          <w:lang w:eastAsia="en-US"/>
        </w:rPr>
        <w:t xml:space="preserve">** </w:t>
      </w:r>
      <w:r w:rsidR="004B21D9">
        <w:rPr>
          <w:szCs w:val="24"/>
          <w:lang w:eastAsia="en-US"/>
        </w:rPr>
        <w:tab/>
      </w:r>
      <w:r w:rsidRPr="00E94A8E">
        <w:rPr>
          <w:szCs w:val="24"/>
          <w:lang w:eastAsia="en-US"/>
        </w:rPr>
        <w:t xml:space="preserve">Κατ’ εξουσιοδότηση κανονισμός (ΕΕ) 2022/670 της Επιτροπής, της 2ας Φεβρουαρίου 2022, για τη συμπλήρωση της οδηγίας 2010/40/ΕΕ του Ευρωπαϊκού Κοινοβουλίου και του Συμβουλίου όσον αφορά την παροχή σε επίπεδο Ένωσης υπηρεσιών πληροφόρησης για την κυκλοφορία σε πραγματικό χρόνο (ΕΕ </w:t>
      </w:r>
      <w:r w:rsidRPr="00E94A8E">
        <w:rPr>
          <w:szCs w:val="24"/>
          <w:lang w:val="en-GB" w:eastAsia="en-US"/>
        </w:rPr>
        <w:t>L</w:t>
      </w:r>
      <w:r w:rsidRPr="00E94A8E">
        <w:rPr>
          <w:szCs w:val="24"/>
          <w:lang w:eastAsia="en-US"/>
        </w:rPr>
        <w:t xml:space="preserve"> 122 της 25.4.2022, σ. 1).»</w:t>
      </w:r>
      <w:r w:rsidR="004B21D9">
        <w:rPr>
          <w:szCs w:val="24"/>
          <w:lang w:eastAsia="en-US"/>
        </w:rPr>
        <w:t>.</w:t>
      </w:r>
      <w:r w:rsidR="004B21D9">
        <w:rPr>
          <w:b/>
          <w:szCs w:val="24"/>
          <w:lang w:eastAsia="en-US"/>
        </w:rPr>
        <w:t xml:space="preserve"> </w:t>
      </w:r>
    </w:p>
    <w:p w:rsidR="00BF221A" w:rsidRDefault="00BF221A">
      <w:pPr>
        <w:widowControl/>
        <w:rPr>
          <w:b/>
          <w:i/>
          <w:szCs w:val="24"/>
          <w:lang w:eastAsia="en-US"/>
        </w:rPr>
      </w:pPr>
      <w:r>
        <w:rPr>
          <w:b/>
          <w:i/>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szCs w:val="24"/>
          <w:lang w:eastAsia="en-US"/>
        </w:rPr>
      </w:pPr>
      <w:r w:rsidRPr="00E94A8E">
        <w:rPr>
          <w:b/>
          <w:i/>
          <w:szCs w:val="24"/>
          <w:lang w:eastAsia="en-US"/>
        </w:rPr>
        <w:lastRenderedPageBreak/>
        <w:t>12</w:t>
      </w:r>
      <w:r w:rsidR="009563D6" w:rsidRPr="009563D6">
        <w:rPr>
          <w:b/>
          <w:i/>
          <w:szCs w:val="24"/>
          <w:lang w:eastAsia="en-US"/>
        </w:rPr>
        <w:t>α</w:t>
      </w:r>
      <w:r w:rsidRPr="00E94A8E">
        <w:rPr>
          <w:b/>
          <w:i/>
          <w:szCs w:val="24"/>
          <w:lang w:eastAsia="en-US"/>
        </w:rPr>
        <w:t>)</w:t>
      </w:r>
      <w:r w:rsidRPr="00E94A8E">
        <w:rPr>
          <w:szCs w:val="24"/>
          <w:lang w:eastAsia="en-US"/>
        </w:rPr>
        <w:tab/>
      </w:r>
      <w:r w:rsidRPr="00E94A8E">
        <w:rPr>
          <w:b/>
          <w:i/>
          <w:szCs w:val="24"/>
          <w:lang w:eastAsia="en-US"/>
        </w:rPr>
        <w:t>Στο άρθρο 10ε, προστίθεται η ακόλουθη παράγραφος:</w:t>
      </w:r>
    </w:p>
    <w:p w:rsidR="00E94A8E" w:rsidRPr="004B21D9" w:rsidRDefault="00E94A8E" w:rsidP="00E94A8E">
      <w:pPr>
        <w:tabs>
          <w:tab w:val="left" w:pos="851"/>
          <w:tab w:val="left" w:pos="1418"/>
          <w:tab w:val="left" w:pos="1985"/>
          <w:tab w:val="left" w:pos="2552"/>
          <w:tab w:val="left" w:pos="3119"/>
        </w:tabs>
        <w:spacing w:before="120" w:after="120" w:line="360" w:lineRule="auto"/>
        <w:ind w:left="850"/>
        <w:rPr>
          <w:b/>
          <w:szCs w:val="24"/>
          <w:lang w:eastAsia="en-US"/>
        </w:rPr>
      </w:pPr>
      <w:r w:rsidRPr="00E94A8E">
        <w:rPr>
          <w:szCs w:val="24"/>
          <w:lang w:eastAsia="en-US"/>
        </w:rPr>
        <w:t>«</w:t>
      </w:r>
      <w:r w:rsidRPr="00E94A8E">
        <w:rPr>
          <w:b/>
          <w:i/>
          <w:szCs w:val="24"/>
          <w:lang w:eastAsia="en-US"/>
        </w:rPr>
        <w:t xml:space="preserve">Τα κράτη μέλη ενθαρρύνονται να χρησιμοποιούν τα έσοδα που προκύπτουν από αυτές τις κυρώσεις, ή το ισοδύναμό τους σε οικονομική αξία, για να αναπτύσσουν και να στηρίζουν τη διείσδυση των βιώσιμων μέσων μεταφοράς στην αγορά, να χρηματοδοτούν τις υποδομές τους και τα έξυπνα συστήματα επιβολής, να ενθαρρύνουν τις </w:t>
      </w:r>
      <w:proofErr w:type="spellStart"/>
      <w:r w:rsidRPr="00E94A8E">
        <w:rPr>
          <w:b/>
          <w:i/>
          <w:szCs w:val="24"/>
          <w:lang w:eastAsia="en-US"/>
        </w:rPr>
        <w:t>διατροπικές</w:t>
      </w:r>
      <w:proofErr w:type="spellEnd"/>
      <w:r w:rsidRPr="00E94A8E">
        <w:rPr>
          <w:b/>
          <w:i/>
          <w:szCs w:val="24"/>
          <w:lang w:eastAsia="en-US"/>
        </w:rPr>
        <w:t xml:space="preserve"> μεταφορές και να αυξάνουν τη βιωσιμότητα των διασυνοριακών μεταφορών.».</w:t>
      </w:r>
      <w:r w:rsidR="004B21D9">
        <w:rPr>
          <w:b/>
          <w:szCs w:val="24"/>
          <w:lang w:eastAsia="en-US"/>
        </w:rPr>
        <w:t xml:space="preserve"> [Τροπολογία 40]</w:t>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szCs w:val="24"/>
          <w:lang w:eastAsia="en-US"/>
        </w:rPr>
      </w:pPr>
      <w:r w:rsidRPr="00E94A8E">
        <w:rPr>
          <w:szCs w:val="24"/>
          <w:lang w:eastAsia="en-US"/>
        </w:rPr>
        <w:t>13)</w:t>
      </w:r>
      <w:r w:rsidRPr="00E94A8E">
        <w:rPr>
          <w:szCs w:val="24"/>
          <w:lang w:eastAsia="en-US"/>
        </w:rPr>
        <w:tab/>
      </w:r>
      <w:r w:rsidR="004B21D9">
        <w:rPr>
          <w:szCs w:val="24"/>
          <w:lang w:eastAsia="en-US"/>
        </w:rPr>
        <w:t>Σ</w:t>
      </w:r>
      <w:r w:rsidRPr="00E94A8E">
        <w:rPr>
          <w:szCs w:val="24"/>
          <w:lang w:eastAsia="en-US"/>
        </w:rPr>
        <w:t>το άρθρο 10στ παράγραφος 1, το στοιχείο α) αντικαθίσταται από το ακόλουθο κείμενο:</w:t>
      </w:r>
    </w:p>
    <w:p w:rsidR="00E94A8E" w:rsidRPr="00E94A8E" w:rsidRDefault="00E94A8E" w:rsidP="00E94A8E">
      <w:pPr>
        <w:tabs>
          <w:tab w:val="left" w:pos="851"/>
          <w:tab w:val="left" w:pos="1418"/>
          <w:tab w:val="left" w:pos="1985"/>
          <w:tab w:val="left" w:pos="2552"/>
          <w:tab w:val="left" w:pos="3119"/>
        </w:tabs>
        <w:spacing w:before="120" w:after="120" w:line="360" w:lineRule="auto"/>
        <w:ind w:left="1416" w:hanging="566"/>
        <w:rPr>
          <w:szCs w:val="24"/>
          <w:lang w:eastAsia="en-US"/>
        </w:rPr>
      </w:pPr>
      <w:r w:rsidRPr="00E94A8E">
        <w:rPr>
          <w:szCs w:val="24"/>
          <w:lang w:eastAsia="en-US"/>
        </w:rPr>
        <w:t>«α)</w:t>
      </w:r>
      <w:r w:rsidRPr="00E94A8E">
        <w:rPr>
          <w:szCs w:val="24"/>
          <w:lang w:eastAsia="en-US"/>
        </w:rPr>
        <w:tab/>
        <w:t>από τον φορτωτή να αποστέλλει στον μεταφορέα στον οποίο αναθέτει τη μεταφορά εμπορευματοκιβωτίου ή κινητού αμαξώματος δήλωση του βάρους του μεταφερόμενου εμπορευματοκιβωτίου ή κινητού αμαξώματος, και»</w:t>
      </w:r>
      <w:r w:rsidR="004B21D9">
        <w:rPr>
          <w:szCs w:val="24"/>
          <w:lang w:eastAsia="en-US"/>
        </w:rPr>
        <w:t>.</w:t>
      </w:r>
    </w:p>
    <w:p w:rsidR="00BF221A" w:rsidRDefault="00BF221A">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szCs w:val="24"/>
          <w:lang w:eastAsia="en-US"/>
        </w:rPr>
      </w:pPr>
      <w:r w:rsidRPr="00E94A8E">
        <w:rPr>
          <w:szCs w:val="24"/>
          <w:lang w:eastAsia="en-US"/>
        </w:rPr>
        <w:lastRenderedPageBreak/>
        <w:t>14)</w:t>
      </w:r>
      <w:r w:rsidRPr="00E94A8E">
        <w:rPr>
          <w:szCs w:val="24"/>
          <w:lang w:eastAsia="en-US"/>
        </w:rPr>
        <w:tab/>
      </w:r>
      <w:r w:rsidR="004B21D9">
        <w:rPr>
          <w:szCs w:val="24"/>
          <w:lang w:eastAsia="en-US"/>
        </w:rPr>
        <w:t>Τ</w:t>
      </w:r>
      <w:r w:rsidRPr="00E94A8E">
        <w:rPr>
          <w:szCs w:val="24"/>
          <w:lang w:eastAsia="en-US"/>
        </w:rPr>
        <w:t>ο άρθρο 10ζ αντικαθίσταται από το ακόλουθο κείμενο:</w:t>
      </w:r>
    </w:p>
    <w:p w:rsidR="00E94A8E" w:rsidRPr="00E94A8E" w:rsidRDefault="00E94A8E" w:rsidP="00E94A8E">
      <w:pPr>
        <w:tabs>
          <w:tab w:val="left" w:pos="851"/>
          <w:tab w:val="left" w:pos="1418"/>
          <w:tab w:val="left" w:pos="1985"/>
          <w:tab w:val="left" w:pos="2552"/>
          <w:tab w:val="left" w:pos="3119"/>
        </w:tabs>
        <w:spacing w:before="120" w:after="120" w:line="360" w:lineRule="auto"/>
        <w:ind w:left="850"/>
        <w:rPr>
          <w:szCs w:val="24"/>
          <w:lang w:eastAsia="en-US"/>
        </w:rPr>
      </w:pPr>
      <w:r w:rsidRPr="00E94A8E">
        <w:rPr>
          <w:szCs w:val="24"/>
          <w:lang w:eastAsia="en-US"/>
        </w:rPr>
        <w:t>«Άρθρο 10ζ</w:t>
      </w:r>
    </w:p>
    <w:p w:rsidR="00E94A8E" w:rsidRPr="00E94A8E" w:rsidRDefault="00E94A8E" w:rsidP="00E94A8E">
      <w:pPr>
        <w:tabs>
          <w:tab w:val="left" w:pos="851"/>
          <w:tab w:val="left" w:pos="1418"/>
          <w:tab w:val="left" w:pos="1985"/>
          <w:tab w:val="left" w:pos="2552"/>
          <w:tab w:val="left" w:pos="3119"/>
        </w:tabs>
        <w:spacing w:before="120" w:after="120" w:line="360" w:lineRule="auto"/>
        <w:ind w:left="1416" w:hanging="566"/>
        <w:rPr>
          <w:szCs w:val="24"/>
          <w:lang w:eastAsia="en-US"/>
        </w:rPr>
      </w:pPr>
      <w:r w:rsidRPr="00E94A8E">
        <w:rPr>
          <w:szCs w:val="24"/>
          <w:lang w:eastAsia="en-US"/>
        </w:rPr>
        <w:t>1.</w:t>
      </w:r>
      <w:r w:rsidRPr="00E94A8E">
        <w:rPr>
          <w:szCs w:val="24"/>
          <w:lang w:eastAsia="en-US"/>
        </w:rPr>
        <w:tab/>
        <w:t>Ανά διετία, και το αργότερο μέχρι τις 30 Σεπτεμβρίου του έτους που ακολουθεί τη λήξη της αντίστοιχης διετίας, τα κράτη μέλη διαβιβάζουν στην Επιτροπή τις αναγκαίες πληροφορίες όσον αφορά:</w:t>
      </w:r>
    </w:p>
    <w:p w:rsidR="00E94A8E" w:rsidRPr="00E94A8E" w:rsidRDefault="00E94A8E" w:rsidP="00E94A8E">
      <w:pPr>
        <w:tabs>
          <w:tab w:val="left" w:pos="851"/>
          <w:tab w:val="left" w:pos="1418"/>
          <w:tab w:val="left" w:pos="1985"/>
          <w:tab w:val="left" w:pos="2552"/>
          <w:tab w:val="left" w:pos="3119"/>
        </w:tabs>
        <w:spacing w:before="120" w:after="120" w:line="360" w:lineRule="auto"/>
        <w:ind w:left="1982" w:hanging="566"/>
        <w:rPr>
          <w:szCs w:val="24"/>
          <w:lang w:eastAsia="en-US"/>
        </w:rPr>
      </w:pPr>
      <w:r w:rsidRPr="00E94A8E">
        <w:rPr>
          <w:szCs w:val="24"/>
          <w:lang w:eastAsia="en-US"/>
        </w:rPr>
        <w:t>α)</w:t>
      </w:r>
      <w:r w:rsidRPr="00E94A8E">
        <w:rPr>
          <w:szCs w:val="24"/>
          <w:lang w:eastAsia="en-US"/>
        </w:rPr>
        <w:tab/>
        <w:t>τον αριθμό των ελέγχων που διενεργήθηκαν κατά τα προηγούμενα δύο ημερολογιακά έτη</w:t>
      </w:r>
      <w:r w:rsidR="004B21D9">
        <w:rPr>
          <w:szCs w:val="24"/>
          <w:lang w:eastAsia="en-US"/>
        </w:rPr>
        <w:t>·</w:t>
      </w:r>
    </w:p>
    <w:p w:rsidR="00E94A8E" w:rsidRPr="00E94A8E" w:rsidRDefault="00E94A8E" w:rsidP="00E94A8E">
      <w:pPr>
        <w:tabs>
          <w:tab w:val="left" w:pos="851"/>
          <w:tab w:val="left" w:pos="1418"/>
          <w:tab w:val="left" w:pos="1985"/>
          <w:tab w:val="left" w:pos="2552"/>
          <w:tab w:val="left" w:pos="3119"/>
        </w:tabs>
        <w:spacing w:before="120" w:after="120" w:line="360" w:lineRule="auto"/>
        <w:ind w:left="1982" w:hanging="566"/>
        <w:rPr>
          <w:szCs w:val="24"/>
          <w:lang w:eastAsia="en-US"/>
        </w:rPr>
      </w:pPr>
      <w:r w:rsidRPr="00E94A8E">
        <w:rPr>
          <w:szCs w:val="24"/>
          <w:lang w:eastAsia="en-US"/>
        </w:rPr>
        <w:t>β)</w:t>
      </w:r>
      <w:r w:rsidRPr="00E94A8E">
        <w:rPr>
          <w:szCs w:val="24"/>
          <w:lang w:eastAsia="en-US"/>
        </w:rPr>
        <w:tab/>
        <w:t>τον αριθμό των οχημάτων ή συνδυασμών οχημάτων που βρέθηκαν υπερφορτωμένα</w:t>
      </w:r>
      <w:r w:rsidR="004B21D9">
        <w:rPr>
          <w:szCs w:val="24"/>
          <w:lang w:eastAsia="en-US"/>
        </w:rPr>
        <w:t>·</w:t>
      </w:r>
    </w:p>
    <w:p w:rsidR="00E94A8E" w:rsidRPr="004B21D9" w:rsidRDefault="00E94A8E" w:rsidP="00E94A8E">
      <w:pPr>
        <w:tabs>
          <w:tab w:val="left" w:pos="851"/>
          <w:tab w:val="left" w:pos="1418"/>
          <w:tab w:val="left" w:pos="1985"/>
          <w:tab w:val="left" w:pos="2552"/>
          <w:tab w:val="left" w:pos="3119"/>
        </w:tabs>
        <w:spacing w:before="120" w:after="120" w:line="360" w:lineRule="auto"/>
        <w:ind w:left="1982" w:hanging="566"/>
        <w:rPr>
          <w:b/>
          <w:szCs w:val="24"/>
          <w:lang w:eastAsia="en-US"/>
        </w:rPr>
      </w:pPr>
      <w:r w:rsidRPr="00E94A8E">
        <w:rPr>
          <w:szCs w:val="24"/>
          <w:lang w:eastAsia="en-US"/>
        </w:rPr>
        <w:t>γ)</w:t>
      </w:r>
      <w:r w:rsidRPr="00E94A8E">
        <w:rPr>
          <w:szCs w:val="24"/>
          <w:lang w:eastAsia="en-US"/>
        </w:rPr>
        <w:tab/>
        <w:t>τον αριθμό και τη θέση των αυτόματων συστημάτων που έχουν δημιουργηθεί στην οδική υποδομή σύμφωνα με το άρθρο 10δ παράγραφος 1</w:t>
      </w:r>
      <w:r w:rsidRPr="00E94A8E">
        <w:rPr>
          <w:strike/>
          <w:szCs w:val="24"/>
          <w:lang w:eastAsia="en-US"/>
        </w:rPr>
        <w:t>, και αν αυτά προορίζονται για σκοπούς αναγνώρισης μόνο ή</w:t>
      </w:r>
      <w:r w:rsidRPr="00E94A8E">
        <w:rPr>
          <w:b/>
          <w:i/>
          <w:szCs w:val="24"/>
          <w:lang w:eastAsia="en-US"/>
        </w:rPr>
        <w:t xml:space="preserve"> και</w:t>
      </w:r>
      <w:r w:rsidRPr="00E94A8E">
        <w:rPr>
          <w:szCs w:val="24"/>
          <w:lang w:eastAsia="en-US"/>
        </w:rPr>
        <w:t xml:space="preserve"> έχουν πιστοποιηθεί για άμεση επιβολή</w:t>
      </w:r>
      <w:r w:rsidRPr="004B21D9">
        <w:rPr>
          <w:szCs w:val="24"/>
          <w:lang w:eastAsia="en-US"/>
        </w:rPr>
        <w:t>·</w:t>
      </w:r>
      <w:r w:rsidR="004B21D9">
        <w:rPr>
          <w:b/>
          <w:szCs w:val="24"/>
          <w:lang w:eastAsia="en-US"/>
        </w:rPr>
        <w:t xml:space="preserve"> [Τροπολογία 41]</w:t>
      </w:r>
    </w:p>
    <w:p w:rsidR="00E94A8E" w:rsidRPr="00E94A8E" w:rsidRDefault="00E94A8E" w:rsidP="00E94A8E">
      <w:pPr>
        <w:tabs>
          <w:tab w:val="left" w:pos="851"/>
          <w:tab w:val="left" w:pos="1418"/>
          <w:tab w:val="left" w:pos="1985"/>
          <w:tab w:val="left" w:pos="2552"/>
          <w:tab w:val="left" w:pos="3119"/>
        </w:tabs>
        <w:spacing w:before="120" w:after="120" w:line="360" w:lineRule="auto"/>
        <w:ind w:left="1982" w:hanging="566"/>
        <w:rPr>
          <w:szCs w:val="24"/>
          <w:lang w:eastAsia="en-US"/>
        </w:rPr>
      </w:pPr>
      <w:r w:rsidRPr="00E94A8E">
        <w:rPr>
          <w:szCs w:val="24"/>
          <w:lang w:eastAsia="en-US"/>
        </w:rPr>
        <w:t>δ)</w:t>
      </w:r>
      <w:r w:rsidRPr="00E94A8E">
        <w:rPr>
          <w:szCs w:val="24"/>
          <w:lang w:eastAsia="en-US"/>
        </w:rPr>
        <w:tab/>
        <w:t>την εφαρμογή και την αποτελεσματικότητα των συστημάτων πολιτικών ευφυούς πρόσβασης που έχουν θεσπιστεί σύμφωνα με το άρθρο 10δα,</w:t>
      </w:r>
    </w:p>
    <w:p w:rsidR="00E94A8E" w:rsidRPr="00E94A8E" w:rsidRDefault="00E94A8E" w:rsidP="00E94A8E">
      <w:pPr>
        <w:tabs>
          <w:tab w:val="left" w:pos="851"/>
          <w:tab w:val="left" w:pos="1418"/>
          <w:tab w:val="left" w:pos="1985"/>
          <w:tab w:val="left" w:pos="2552"/>
          <w:tab w:val="left" w:pos="3119"/>
        </w:tabs>
        <w:spacing w:before="120" w:after="120" w:line="360" w:lineRule="auto"/>
        <w:ind w:left="1982" w:hanging="566"/>
        <w:rPr>
          <w:szCs w:val="24"/>
          <w:lang w:eastAsia="en-US"/>
        </w:rPr>
      </w:pPr>
      <w:r w:rsidRPr="00E94A8E">
        <w:rPr>
          <w:szCs w:val="24"/>
          <w:lang w:eastAsia="en-US"/>
        </w:rPr>
        <w:t>ε)</w:t>
      </w:r>
      <w:r w:rsidRPr="00E94A8E">
        <w:rPr>
          <w:szCs w:val="24"/>
          <w:lang w:eastAsia="en-US"/>
        </w:rPr>
        <w:tab/>
        <w:t>τον αριθμό των εθνικών αδειών που εκδόθηκαν για μη κανονικές μεταφορές σύμφωνα με το άρθρο 4 παράγραφος 3 και τη διάρκειά τους (εφάπαξ άδειες ή μακροπρόθεσμες άδειες),</w:t>
      </w:r>
    </w:p>
    <w:p w:rsidR="00E94A8E" w:rsidRPr="00E94A8E" w:rsidRDefault="00E94A8E" w:rsidP="00E94A8E">
      <w:pPr>
        <w:tabs>
          <w:tab w:val="left" w:pos="851"/>
          <w:tab w:val="left" w:pos="1418"/>
          <w:tab w:val="left" w:pos="1985"/>
          <w:tab w:val="left" w:pos="2552"/>
          <w:tab w:val="left" w:pos="3119"/>
        </w:tabs>
        <w:spacing w:before="120" w:after="120" w:line="360" w:lineRule="auto"/>
        <w:ind w:left="1982" w:hanging="566"/>
        <w:rPr>
          <w:szCs w:val="24"/>
          <w:lang w:eastAsia="en-US"/>
        </w:rPr>
      </w:pPr>
      <w:proofErr w:type="spellStart"/>
      <w:r w:rsidRPr="00E94A8E">
        <w:rPr>
          <w:szCs w:val="24"/>
          <w:lang w:eastAsia="en-US"/>
        </w:rPr>
        <w:t>στ</w:t>
      </w:r>
      <w:proofErr w:type="spellEnd"/>
      <w:r w:rsidRPr="00E94A8E">
        <w:rPr>
          <w:szCs w:val="24"/>
          <w:lang w:eastAsia="en-US"/>
        </w:rPr>
        <w:t>)</w:t>
      </w:r>
      <w:r w:rsidRPr="00E94A8E">
        <w:rPr>
          <w:szCs w:val="24"/>
          <w:lang w:eastAsia="en-US"/>
        </w:rPr>
        <w:tab/>
        <w:t>τα αποτελέσματα των αξιολογήσεων που πραγματοποιήθηκαν σύμφωνα με το άρθρο 4 παράγραφος 4α στοιχείο δ) και το άρθρο 4 παράγραφος 5.</w:t>
      </w:r>
    </w:p>
    <w:p w:rsidR="00E94A8E" w:rsidRPr="00E94A8E" w:rsidRDefault="00E94A8E" w:rsidP="00E94A8E">
      <w:pPr>
        <w:tabs>
          <w:tab w:val="left" w:pos="851"/>
          <w:tab w:val="left" w:pos="1418"/>
          <w:tab w:val="left" w:pos="1985"/>
          <w:tab w:val="left" w:pos="2552"/>
          <w:tab w:val="left" w:pos="3119"/>
        </w:tabs>
        <w:spacing w:before="120" w:after="120" w:line="360" w:lineRule="auto"/>
        <w:ind w:left="1416"/>
        <w:rPr>
          <w:szCs w:val="24"/>
          <w:lang w:eastAsia="en-US"/>
        </w:rPr>
      </w:pPr>
      <w:r w:rsidRPr="00E94A8E">
        <w:rPr>
          <w:szCs w:val="24"/>
          <w:lang w:eastAsia="en-US"/>
        </w:rPr>
        <w:t>Οι πληροφορίες αυτές αναλύονται ετησίως.</w:t>
      </w:r>
    </w:p>
    <w:p w:rsidR="00BF221A" w:rsidRDefault="00BF221A">
      <w:pPr>
        <w:widowControl/>
        <w:rPr>
          <w:szCs w:val="24"/>
          <w:lang w:eastAsia="en-US"/>
        </w:rPr>
      </w:pPr>
      <w:r>
        <w:rPr>
          <w:szCs w:val="24"/>
          <w:lang w:eastAsia="en-US"/>
        </w:rPr>
        <w:br w:type="page"/>
      </w:r>
    </w:p>
    <w:p w:rsidR="00E94A8E" w:rsidRPr="004B21D9" w:rsidRDefault="00E94A8E" w:rsidP="00E94A8E">
      <w:pPr>
        <w:tabs>
          <w:tab w:val="left" w:pos="851"/>
          <w:tab w:val="left" w:pos="1418"/>
          <w:tab w:val="left" w:pos="1985"/>
          <w:tab w:val="left" w:pos="2552"/>
          <w:tab w:val="left" w:pos="3119"/>
        </w:tabs>
        <w:spacing w:before="120" w:after="120" w:line="360" w:lineRule="auto"/>
        <w:ind w:left="1416" w:hanging="566"/>
        <w:rPr>
          <w:b/>
          <w:szCs w:val="24"/>
          <w:lang w:eastAsia="en-US"/>
        </w:rPr>
      </w:pPr>
      <w:r w:rsidRPr="00E94A8E">
        <w:rPr>
          <w:szCs w:val="24"/>
          <w:lang w:eastAsia="en-US"/>
        </w:rPr>
        <w:lastRenderedPageBreak/>
        <w:t>2.</w:t>
      </w:r>
      <w:r w:rsidRPr="00E94A8E">
        <w:rPr>
          <w:szCs w:val="24"/>
          <w:lang w:eastAsia="en-US"/>
        </w:rPr>
        <w:tab/>
        <w:t xml:space="preserve">Η Επιτροπή αναλύει τις πληροφορίες που παρέχονται σύμφωνα με την παράγραφο 1 και, βάσει των παρεχόμενων πληροφοριών, </w:t>
      </w:r>
      <w:r w:rsidRPr="00E94A8E">
        <w:rPr>
          <w:b/>
          <w:i/>
          <w:szCs w:val="24"/>
          <w:lang w:eastAsia="en-US"/>
        </w:rPr>
        <w:t xml:space="preserve">εκδίδει, κατά περίπτωση, συστάσεις προς τα κράτη μέλη. Όταν η Επιτροπή εκδίδει τέτοιες συστάσεις, το οικείο κράτος μέλος ενημερώνει την Επιτροπή, εντός 6 μηνών από την έκδοση των συστάσεων, σχετικά με τον τρόπο με τον οποίο προτίθεται να εφαρμόσει τις εν λόγω συστάσεις. Η Επιτροπή </w:t>
      </w:r>
      <w:r w:rsidRPr="00E94A8E">
        <w:rPr>
          <w:szCs w:val="24"/>
          <w:lang w:eastAsia="en-US"/>
        </w:rPr>
        <w:t xml:space="preserve">υποβάλλει έκθεση στο Ευρωπαϊκό Κοινοβούλιο και το Συμβούλιο σχετικά με </w:t>
      </w:r>
      <w:r w:rsidRPr="00E94A8E">
        <w:rPr>
          <w:strike/>
          <w:szCs w:val="24"/>
          <w:lang w:eastAsia="en-US"/>
        </w:rPr>
        <w:t>την εφαρμογή</w:t>
      </w:r>
      <w:r w:rsidR="004B21D9">
        <w:rPr>
          <w:strike/>
          <w:szCs w:val="24"/>
          <w:lang w:eastAsia="en-US"/>
        </w:rPr>
        <w:t xml:space="preserve"> </w:t>
      </w:r>
      <w:r w:rsidRPr="00E94A8E">
        <w:rPr>
          <w:b/>
          <w:i/>
          <w:szCs w:val="24"/>
          <w:lang w:eastAsia="en-US"/>
        </w:rPr>
        <w:t>τη συμμόρφωση με τις απαιτήσεις</w:t>
      </w:r>
      <w:r w:rsidRPr="00E94A8E">
        <w:rPr>
          <w:szCs w:val="24"/>
          <w:lang w:eastAsia="en-US"/>
        </w:rPr>
        <w:t xml:space="preserve"> της παρούσας οδηγίας, το αργότερο </w:t>
      </w:r>
      <w:r w:rsidRPr="00E94A8E">
        <w:rPr>
          <w:strike/>
          <w:szCs w:val="24"/>
          <w:lang w:eastAsia="en-US"/>
        </w:rPr>
        <w:t>13</w:t>
      </w:r>
      <w:r w:rsidR="004B21D9">
        <w:rPr>
          <w:strike/>
          <w:szCs w:val="24"/>
          <w:lang w:eastAsia="en-US"/>
        </w:rPr>
        <w:t xml:space="preserve"> </w:t>
      </w:r>
      <w:r w:rsidRPr="00E94A8E">
        <w:rPr>
          <w:b/>
          <w:i/>
          <w:szCs w:val="24"/>
          <w:lang w:eastAsia="en-US"/>
        </w:rPr>
        <w:t>12</w:t>
      </w:r>
      <w:r w:rsidRPr="00E94A8E">
        <w:rPr>
          <w:szCs w:val="24"/>
          <w:lang w:eastAsia="en-US"/>
        </w:rPr>
        <w:t xml:space="preserve"> μήνες μετά τη λήψη των πληροφοριών από όλα τα κράτη μέλη. Η έκθεση αυτή περιλαμβάνει πληροφορίες για τις σχετικές εξελίξεις στους εν λόγω τομείς.</w:t>
      </w:r>
      <w:r w:rsidR="004B21D9">
        <w:rPr>
          <w:b/>
          <w:szCs w:val="24"/>
          <w:lang w:eastAsia="en-US"/>
        </w:rPr>
        <w:t xml:space="preserve"> [Τροπολογία 42]</w:t>
      </w:r>
    </w:p>
    <w:p w:rsidR="00E94A8E" w:rsidRPr="00E94A8E" w:rsidRDefault="00E94A8E" w:rsidP="00E94A8E">
      <w:pPr>
        <w:tabs>
          <w:tab w:val="left" w:pos="851"/>
          <w:tab w:val="left" w:pos="1418"/>
          <w:tab w:val="left" w:pos="1985"/>
          <w:tab w:val="left" w:pos="2552"/>
          <w:tab w:val="left" w:pos="3119"/>
        </w:tabs>
        <w:spacing w:before="120" w:after="120" w:line="360" w:lineRule="auto"/>
        <w:ind w:left="1416" w:hanging="566"/>
        <w:rPr>
          <w:szCs w:val="24"/>
          <w:lang w:eastAsia="en-US"/>
        </w:rPr>
      </w:pPr>
      <w:r w:rsidRPr="00E94A8E">
        <w:rPr>
          <w:szCs w:val="24"/>
          <w:lang w:eastAsia="en-US"/>
        </w:rPr>
        <w:t>3.</w:t>
      </w:r>
      <w:r w:rsidRPr="00E94A8E">
        <w:rPr>
          <w:szCs w:val="24"/>
          <w:lang w:eastAsia="en-US"/>
        </w:rPr>
        <w:tab/>
        <w:t>Η Επιτροπή, μέσω εκτελεστικών πράξεων, καταρτίζει τυποποιημένο έντυπο αναφοράς σε ηλεκτρονική μορφή που θα χρησιμοποιείται από τα κράτη μέλη για την υποβολή στην Επιτροπή των πληροφοριών που αναφέρονται στην παράγραφο 1. Οι εν λόγω εκτελεστικές πράξεις εκδίδονται σύμφωνα με τη διαδικασία εξέτασης που αναφέρεται στο άρθρο 10θ παράγραφος 2.»</w:t>
      </w:r>
      <w:r w:rsidR="004B21D9">
        <w:rPr>
          <w:szCs w:val="24"/>
          <w:lang w:eastAsia="en-US"/>
        </w:rPr>
        <w:t>.</w:t>
      </w:r>
    </w:p>
    <w:p w:rsidR="00BF221A" w:rsidRDefault="00BF221A">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szCs w:val="24"/>
          <w:lang w:eastAsia="en-US"/>
        </w:rPr>
      </w:pPr>
      <w:r w:rsidRPr="00E94A8E">
        <w:rPr>
          <w:szCs w:val="24"/>
          <w:lang w:eastAsia="en-US"/>
        </w:rPr>
        <w:lastRenderedPageBreak/>
        <w:t>15)</w:t>
      </w:r>
      <w:r w:rsidRPr="00E94A8E">
        <w:rPr>
          <w:szCs w:val="24"/>
          <w:lang w:eastAsia="en-US"/>
        </w:rPr>
        <w:tab/>
        <w:t xml:space="preserve">Στο άρθρο 10η, </w:t>
      </w:r>
      <w:r w:rsidRPr="00E94A8E">
        <w:rPr>
          <w:strike/>
          <w:szCs w:val="24"/>
          <w:lang w:eastAsia="en-US"/>
        </w:rPr>
        <w:t>η παράγραφος 2 αντικαθίσταται</w:t>
      </w:r>
      <w:r w:rsidR="004B21D9">
        <w:rPr>
          <w:strike/>
          <w:szCs w:val="24"/>
          <w:lang w:eastAsia="en-US"/>
        </w:rPr>
        <w:t xml:space="preserve"> </w:t>
      </w:r>
      <w:r w:rsidRPr="00E94A8E">
        <w:rPr>
          <w:b/>
          <w:i/>
          <w:szCs w:val="24"/>
          <w:lang w:eastAsia="en-US"/>
        </w:rPr>
        <w:t>οι παράγραφοι 2, 3 και 5 αντικαθίστανται</w:t>
      </w:r>
      <w:r w:rsidRPr="00E94A8E">
        <w:rPr>
          <w:szCs w:val="24"/>
          <w:lang w:eastAsia="en-US"/>
        </w:rPr>
        <w:t xml:space="preserve"> από το ακόλουθο κείμενο:</w:t>
      </w:r>
    </w:p>
    <w:p w:rsidR="00E94A8E" w:rsidRPr="004B21D9" w:rsidRDefault="00E94A8E" w:rsidP="00E94A8E">
      <w:pPr>
        <w:tabs>
          <w:tab w:val="left" w:pos="851"/>
          <w:tab w:val="left" w:pos="1418"/>
          <w:tab w:val="left" w:pos="1985"/>
          <w:tab w:val="left" w:pos="2552"/>
          <w:tab w:val="left" w:pos="3119"/>
        </w:tabs>
        <w:spacing w:before="120" w:after="120" w:line="360" w:lineRule="auto"/>
        <w:ind w:left="1416" w:hanging="566"/>
        <w:rPr>
          <w:b/>
          <w:szCs w:val="24"/>
          <w:lang w:eastAsia="en-US"/>
        </w:rPr>
      </w:pPr>
      <w:r w:rsidRPr="00E94A8E">
        <w:rPr>
          <w:szCs w:val="24"/>
          <w:lang w:eastAsia="en-US"/>
        </w:rPr>
        <w:t>«2.</w:t>
      </w:r>
      <w:r w:rsidRPr="00E94A8E">
        <w:rPr>
          <w:szCs w:val="24"/>
          <w:lang w:eastAsia="en-US"/>
        </w:rPr>
        <w:tab/>
        <w:t>Η προβλεπόμενη στο άρθρο 4 παράγραφος 5α</w:t>
      </w:r>
      <w:r w:rsidRPr="00E94A8E">
        <w:rPr>
          <w:strike/>
          <w:szCs w:val="24"/>
          <w:lang w:eastAsia="en-US"/>
        </w:rPr>
        <w:t xml:space="preserve"> και</w:t>
      </w:r>
      <w:r w:rsidRPr="00E94A8E">
        <w:rPr>
          <w:b/>
          <w:i/>
          <w:szCs w:val="24"/>
          <w:lang w:eastAsia="en-US"/>
        </w:rPr>
        <w:t>,</w:t>
      </w:r>
      <w:r w:rsidRPr="00E94A8E">
        <w:rPr>
          <w:szCs w:val="24"/>
          <w:lang w:eastAsia="en-US"/>
        </w:rPr>
        <w:t xml:space="preserve"> στο άρθρο 10β παράγραφος 1</w:t>
      </w:r>
      <w:r w:rsidRPr="00E94A8E">
        <w:rPr>
          <w:b/>
          <w:i/>
          <w:szCs w:val="24"/>
          <w:lang w:eastAsia="en-US"/>
        </w:rPr>
        <w:t xml:space="preserve"> και στο άρθρο 10γα</w:t>
      </w:r>
      <w:r w:rsidRPr="00E94A8E">
        <w:rPr>
          <w:szCs w:val="24"/>
          <w:lang w:eastAsia="en-US"/>
        </w:rPr>
        <w:t xml:space="preserve"> εξουσία έκδοσης κατ’ εξουσιοδότηση πράξεων ανατίθεται στην Επιτροπή για περίοδο 5 ετών από τις </w:t>
      </w:r>
      <w:r w:rsidR="004B21D9">
        <w:rPr>
          <w:szCs w:val="24"/>
          <w:lang w:eastAsia="en-US"/>
        </w:rPr>
        <w:t xml:space="preserve">… </w:t>
      </w:r>
      <w:r w:rsidRPr="00E94A8E">
        <w:rPr>
          <w:szCs w:val="24"/>
          <w:lang w:eastAsia="en-US"/>
        </w:rPr>
        <w:t>[ημερομηνία έναρξης ισχύος της παρούσας οδηγίας]. Η Επιτροπή υποβάλλει έκθεση σχετικά με τις εξουσίες που της έχουν ανατεθεί το αργότερο εννέα μήνες πριν από τη λήξη της περιόδου των πέντε ετών. Η εξουσιοδότηση ανανεώνεται αυτομάτως για περιόδους ίδιας διάρκειας, εκτός αν το Ευρωπαϊκό Κοινοβούλιο ή το Συμβούλιο προβάλουν αντιρρήσεις το αργότερο εντός τριών μηνών από τη λήξη της κάθε περιόδου.</w:t>
      </w:r>
      <w:r w:rsidRPr="00E94A8E">
        <w:rPr>
          <w:strike/>
          <w:szCs w:val="24"/>
          <w:lang w:eastAsia="en-US"/>
        </w:rPr>
        <w:t>»·</w:t>
      </w:r>
      <w:r w:rsidR="004B21D9" w:rsidRPr="004B21D9">
        <w:rPr>
          <w:b/>
          <w:szCs w:val="24"/>
          <w:lang w:eastAsia="en-US"/>
        </w:rPr>
        <w:t xml:space="preserve"> [Τροπολογία 43]</w:t>
      </w:r>
    </w:p>
    <w:p w:rsidR="00E94A8E" w:rsidRPr="004B21D9" w:rsidRDefault="00BF221A" w:rsidP="00E94A8E">
      <w:pPr>
        <w:tabs>
          <w:tab w:val="left" w:pos="851"/>
          <w:tab w:val="left" w:pos="1418"/>
          <w:tab w:val="left" w:pos="1985"/>
          <w:tab w:val="left" w:pos="2552"/>
          <w:tab w:val="left" w:pos="3119"/>
        </w:tabs>
        <w:spacing w:before="120" w:after="120" w:line="360" w:lineRule="auto"/>
        <w:ind w:left="1416" w:hanging="566"/>
        <w:rPr>
          <w:b/>
          <w:szCs w:val="24"/>
          <w:lang w:eastAsia="en-US"/>
        </w:rPr>
      </w:pPr>
      <w:r>
        <w:rPr>
          <w:b/>
          <w:i/>
          <w:szCs w:val="24"/>
          <w:lang w:eastAsia="en-US"/>
        </w:rPr>
        <w:t>3</w:t>
      </w:r>
      <w:r w:rsidR="00E94A8E" w:rsidRPr="00E94A8E">
        <w:rPr>
          <w:b/>
          <w:i/>
          <w:szCs w:val="24"/>
          <w:lang w:eastAsia="en-US"/>
        </w:rPr>
        <w:t>.</w:t>
      </w:r>
      <w:r w:rsidR="00E94A8E" w:rsidRPr="00E94A8E">
        <w:rPr>
          <w:szCs w:val="24"/>
          <w:lang w:eastAsia="en-US"/>
        </w:rPr>
        <w:tab/>
      </w:r>
      <w:r w:rsidR="00E94A8E" w:rsidRPr="00E94A8E">
        <w:rPr>
          <w:b/>
          <w:i/>
          <w:szCs w:val="24"/>
          <w:lang w:eastAsia="en-US"/>
        </w:rPr>
        <w:t>Η εξουσιοδότηση που προβλέπεται στο άρθρο 4 παράγραφος 5α, στο άρθρο 10β παράγραφος 1, και στο άρθρο 10 παράγραφος γ α μπορεί να ανακληθεί ανά πάσα στιγμή από το Ευρωπαϊκό Κοινοβούλιο ή το Συμβούλιο. Η απόφαση ανάκλησης περατώνει την εξουσιοδότηση που προσδιορίζεται στην εν λόγω απόφαση. Αρχίζει να ισχύει την επομένη της δημοσίευσης της απόφασης στην Επίσημη Εφημερίδα της Ευρωπαϊκής Ένωσης ή σε μεταγενέστερη ημερομηνία που ορίζεται σε αυτήν. Δεν θίγει το κύρος των ήδη εν ισχύι κατ’ εξουσιοδότηση πράξεων.</w:t>
      </w:r>
      <w:r w:rsidR="004B21D9">
        <w:rPr>
          <w:b/>
          <w:szCs w:val="24"/>
          <w:lang w:eastAsia="en-US"/>
        </w:rPr>
        <w:t xml:space="preserve"> [Τροπολογία 44]</w:t>
      </w:r>
    </w:p>
    <w:p w:rsidR="00BF221A" w:rsidRDefault="00BF221A">
      <w:pPr>
        <w:widowControl/>
        <w:rPr>
          <w:b/>
          <w:i/>
          <w:szCs w:val="24"/>
          <w:lang w:eastAsia="en-US"/>
        </w:rPr>
      </w:pPr>
      <w:r>
        <w:rPr>
          <w:b/>
          <w:i/>
          <w:szCs w:val="24"/>
          <w:lang w:eastAsia="en-US"/>
        </w:rPr>
        <w:br w:type="page"/>
      </w:r>
    </w:p>
    <w:p w:rsidR="00E94A8E" w:rsidRPr="004B21D9" w:rsidRDefault="00BF221A" w:rsidP="00E94A8E">
      <w:pPr>
        <w:tabs>
          <w:tab w:val="left" w:pos="851"/>
          <w:tab w:val="left" w:pos="1418"/>
          <w:tab w:val="left" w:pos="1985"/>
          <w:tab w:val="left" w:pos="2552"/>
          <w:tab w:val="left" w:pos="3119"/>
        </w:tabs>
        <w:spacing w:before="120" w:after="120" w:line="360" w:lineRule="auto"/>
        <w:ind w:left="1416" w:hanging="566"/>
        <w:rPr>
          <w:b/>
          <w:szCs w:val="24"/>
          <w:lang w:eastAsia="en-US"/>
        </w:rPr>
      </w:pPr>
      <w:r>
        <w:rPr>
          <w:b/>
          <w:i/>
          <w:szCs w:val="24"/>
          <w:lang w:eastAsia="en-US"/>
        </w:rPr>
        <w:lastRenderedPageBreak/>
        <w:t>5</w:t>
      </w:r>
      <w:r w:rsidR="00E94A8E" w:rsidRPr="00E94A8E">
        <w:rPr>
          <w:b/>
          <w:i/>
          <w:szCs w:val="24"/>
          <w:lang w:eastAsia="en-US"/>
        </w:rPr>
        <w:t>.</w:t>
      </w:r>
      <w:r w:rsidR="00E94A8E" w:rsidRPr="00E94A8E">
        <w:rPr>
          <w:szCs w:val="24"/>
          <w:lang w:eastAsia="en-US"/>
        </w:rPr>
        <w:tab/>
      </w:r>
      <w:r w:rsidR="00E94A8E" w:rsidRPr="00E94A8E">
        <w:rPr>
          <w:b/>
          <w:i/>
          <w:szCs w:val="24"/>
          <w:lang w:eastAsia="en-US"/>
        </w:rPr>
        <w:t>Η κατ’ εξουσιοδότηση πράξη που εκδίδεται δυνάμει του άρθρου 4 παράγραφος 5α, του άρθρου 10β παράγραφος 1 και του άρθρου 10γ α τίθεται σε ισχύ μόνον εφόσον δεν έχει διατυπωθεί αντίρρηση από το Ευρωπαϊκό Κοινοβούλιο ή το Συμβούλιο εντός δύο μηνών από την ημέρα που η πράξη κοινοποιείται στο Ευρωπαϊκό Κοινοβούλιο και στο Συμβούλιο ή αν, πριν λήξει αυτή η περίοδος, το Ευρωπαϊκό Κοινοβούλιο και το Συμβούλιο ενημερώσουν αμφότερα την Επιτροπή ότι δεν θα προβάλουν αντιρρήσεις. Η προθεσμία αυτή παρατείνεται κατά 2 μήνες κατόπιν πρωτοβουλίας του Ευρωπαϊκού Κοινοβουλίου ή του Συμβουλίου.».</w:t>
      </w:r>
      <w:r w:rsidR="004B21D9">
        <w:rPr>
          <w:b/>
          <w:szCs w:val="24"/>
          <w:lang w:eastAsia="en-US"/>
        </w:rPr>
        <w:t xml:space="preserve"> [Τροπολογία 45]</w:t>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szCs w:val="24"/>
          <w:lang w:eastAsia="en-US"/>
        </w:rPr>
      </w:pPr>
      <w:r w:rsidRPr="00E94A8E">
        <w:rPr>
          <w:szCs w:val="24"/>
          <w:lang w:eastAsia="en-US"/>
        </w:rPr>
        <w:t>16)</w:t>
      </w:r>
      <w:r w:rsidRPr="00E94A8E">
        <w:rPr>
          <w:szCs w:val="24"/>
          <w:lang w:eastAsia="en-US"/>
        </w:rPr>
        <w:tab/>
      </w:r>
      <w:r w:rsidR="004B21D9">
        <w:rPr>
          <w:szCs w:val="24"/>
          <w:lang w:eastAsia="en-US"/>
        </w:rPr>
        <w:t>Σ</w:t>
      </w:r>
      <w:r w:rsidRPr="00E94A8E">
        <w:rPr>
          <w:szCs w:val="24"/>
          <w:lang w:eastAsia="en-US"/>
        </w:rPr>
        <w:t>το άρθρο 10θ προστίθεται η ακόλουθη παράγραφος 4:</w:t>
      </w:r>
    </w:p>
    <w:p w:rsidR="00E94A8E" w:rsidRPr="00E94A8E" w:rsidRDefault="00E94A8E" w:rsidP="00E94A8E">
      <w:pPr>
        <w:tabs>
          <w:tab w:val="left" w:pos="851"/>
          <w:tab w:val="left" w:pos="1418"/>
          <w:tab w:val="left" w:pos="1985"/>
          <w:tab w:val="left" w:pos="2552"/>
          <w:tab w:val="left" w:pos="3119"/>
        </w:tabs>
        <w:spacing w:before="120" w:after="120" w:line="360" w:lineRule="auto"/>
        <w:ind w:left="1416" w:hanging="566"/>
        <w:rPr>
          <w:szCs w:val="24"/>
          <w:lang w:eastAsia="en-US"/>
        </w:rPr>
      </w:pPr>
      <w:r w:rsidRPr="00E94A8E">
        <w:rPr>
          <w:szCs w:val="24"/>
          <w:lang w:eastAsia="en-US"/>
        </w:rPr>
        <w:t>«4.</w:t>
      </w:r>
      <w:r w:rsidRPr="00E94A8E">
        <w:rPr>
          <w:szCs w:val="24"/>
          <w:lang w:eastAsia="en-US"/>
        </w:rPr>
        <w:tab/>
        <w:t>Στις περιπτώσεις που γίνεται αναφορά στην παρούσα παράγραφο, εφαρμόζεται το άρθρο 8 του κανονισμού (ΕΕ) 182/2011.»</w:t>
      </w:r>
      <w:r w:rsidR="004B21D9">
        <w:rPr>
          <w:szCs w:val="24"/>
          <w:lang w:eastAsia="en-US"/>
        </w:rPr>
        <w:t>.</w:t>
      </w:r>
    </w:p>
    <w:p w:rsidR="00BF221A" w:rsidRDefault="00BF221A">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szCs w:val="24"/>
          <w:lang w:eastAsia="en-US"/>
        </w:rPr>
      </w:pPr>
      <w:r w:rsidRPr="00E94A8E">
        <w:rPr>
          <w:szCs w:val="24"/>
          <w:lang w:eastAsia="en-US"/>
        </w:rPr>
        <w:lastRenderedPageBreak/>
        <w:t>17)</w:t>
      </w:r>
      <w:r w:rsidRPr="00E94A8E">
        <w:rPr>
          <w:szCs w:val="24"/>
          <w:lang w:eastAsia="en-US"/>
        </w:rPr>
        <w:tab/>
        <w:t xml:space="preserve">Το άρθρο 10ι </w:t>
      </w:r>
      <w:r w:rsidRPr="00E94A8E">
        <w:rPr>
          <w:strike/>
          <w:szCs w:val="24"/>
          <w:lang w:eastAsia="en-US"/>
        </w:rPr>
        <w:t>διαγράφεται·</w:t>
      </w:r>
      <w:r w:rsidR="00BF221A">
        <w:rPr>
          <w:strike/>
          <w:szCs w:val="24"/>
          <w:lang w:eastAsia="en-US"/>
        </w:rPr>
        <w:t xml:space="preserve"> </w:t>
      </w:r>
      <w:r w:rsidRPr="00E94A8E">
        <w:rPr>
          <w:b/>
          <w:i/>
          <w:szCs w:val="24"/>
          <w:lang w:eastAsia="en-US"/>
        </w:rPr>
        <w:t>αντικαθίσταται από το ακόλουθο κείμενο:</w:t>
      </w:r>
    </w:p>
    <w:p w:rsidR="00E94A8E" w:rsidRPr="00E94A8E" w:rsidRDefault="00E94A8E" w:rsidP="00E94A8E">
      <w:pPr>
        <w:tabs>
          <w:tab w:val="left" w:pos="851"/>
          <w:tab w:val="left" w:pos="1418"/>
          <w:tab w:val="left" w:pos="1985"/>
          <w:tab w:val="left" w:pos="2552"/>
          <w:tab w:val="left" w:pos="3119"/>
        </w:tabs>
        <w:spacing w:before="120" w:after="120" w:line="360" w:lineRule="auto"/>
        <w:ind w:left="850"/>
        <w:rPr>
          <w:szCs w:val="24"/>
          <w:lang w:eastAsia="en-US"/>
        </w:rPr>
      </w:pPr>
      <w:r w:rsidRPr="00E94A8E">
        <w:rPr>
          <w:szCs w:val="24"/>
          <w:lang w:eastAsia="en-US"/>
        </w:rPr>
        <w:t>«</w:t>
      </w:r>
      <w:r w:rsidRPr="00E94A8E">
        <w:rPr>
          <w:b/>
          <w:i/>
          <w:szCs w:val="24"/>
          <w:lang w:eastAsia="en-US"/>
        </w:rPr>
        <w:t>Άρθρο 10ι</w:t>
      </w:r>
    </w:p>
    <w:p w:rsidR="00E94A8E" w:rsidRPr="00E94A8E" w:rsidRDefault="00E94A8E" w:rsidP="00E94A8E">
      <w:pPr>
        <w:tabs>
          <w:tab w:val="left" w:pos="851"/>
          <w:tab w:val="left" w:pos="1418"/>
          <w:tab w:val="left" w:pos="1985"/>
          <w:tab w:val="left" w:pos="2552"/>
          <w:tab w:val="left" w:pos="3119"/>
        </w:tabs>
        <w:spacing w:before="120" w:after="120" w:line="360" w:lineRule="auto"/>
        <w:ind w:left="850"/>
        <w:rPr>
          <w:szCs w:val="24"/>
          <w:lang w:eastAsia="en-US"/>
        </w:rPr>
      </w:pPr>
      <w:r w:rsidRPr="00E94A8E">
        <w:rPr>
          <w:b/>
          <w:i/>
          <w:szCs w:val="24"/>
          <w:lang w:eastAsia="en-US"/>
        </w:rPr>
        <w:t xml:space="preserve">Έως το 2027, και στη συνέχεια ανά τετραετία, η Επιτροπή υποβάλλει έκθεση στο Ευρωπαϊκό Κοινοβούλιο και στο Συμβούλιο σχετικά με την εφαρμογή της παρούσας οδηγίας. Η έκθεση περιλαμβάνει λεπτομερή αξιολόγηση της εξέλιξης των εθνικών και διεθνών οδικών μεταφορών, συμπεριλαμβανομένων των ειδικών χαρακτηριστικών ορισμένων τμημάτων της αγοράς και του αντίκτυπου της εξέλιξης αυτής στην οδική ασφάλεια, τις οδικές υποδομές, τη λειτουργία της εσωτερικής αγοράς οδικών μεταφορών, την ανταγωνιστικότητα του τομέα, τη συνδεσιμότητα και την αλλαγή του τρόπου εκτέλεσης των μεταφορών. Η έκθεση μπορεί να περιλαμβάνει στοιχεία από την έκθεση που αναφέρεται στο άρθρο 10ζ παράγραφος 2. Ειδικότερα, η Επιτροπή αναλύει στην έκθεση αυτή κατά πόσον πληρούνται ικανοποιητικά οι αναγκαίοι πρόσφοροι όροι για τη διείσδυση </w:t>
      </w:r>
      <w:proofErr w:type="spellStart"/>
      <w:r w:rsidRPr="00E94A8E">
        <w:rPr>
          <w:b/>
          <w:i/>
          <w:szCs w:val="24"/>
          <w:lang w:eastAsia="en-US"/>
        </w:rPr>
        <w:t>βαρέων</w:t>
      </w:r>
      <w:proofErr w:type="spellEnd"/>
      <w:r w:rsidRPr="00E94A8E">
        <w:rPr>
          <w:b/>
          <w:i/>
          <w:szCs w:val="24"/>
          <w:lang w:eastAsia="en-US"/>
        </w:rPr>
        <w:t xml:space="preserve"> οχημάτων μηδενικών εκπομπών στην αγορά της Ένωσης την ημερομηνία που αναφέρεται στο άρθρο 4β παράγραφος 3. Πιο συγκεκριμένα, στην έκθεση αυτή αξιολογούνται, μεταξύ άλλων, οι ακόλουθοι πρόσφοροι όροι: ο αριθμός των ταξινομήσεων </w:t>
      </w:r>
      <w:proofErr w:type="spellStart"/>
      <w:r w:rsidRPr="00E94A8E">
        <w:rPr>
          <w:b/>
          <w:i/>
          <w:szCs w:val="24"/>
          <w:lang w:eastAsia="en-US"/>
        </w:rPr>
        <w:t>βαρέων</w:t>
      </w:r>
      <w:proofErr w:type="spellEnd"/>
      <w:r w:rsidRPr="00E94A8E">
        <w:rPr>
          <w:b/>
          <w:i/>
          <w:szCs w:val="24"/>
          <w:lang w:eastAsia="en-US"/>
        </w:rPr>
        <w:t xml:space="preserve"> οχημάτων μηδενικών εκπομπών στα κράτη μέλη, η διαθεσιμότητα και η χωρητικότητα των κατάλληλων υποδομών για εναλλακτικά καύσιμα και ο αντίκτυπος του ευρωπαϊκού συστήματος εμπορίας εκπομπών στις οδικές μεταφορές, καθώς και τα τέλη χρήσης του οδικού δικτύου που διαφοροποιούνται ανάλογα με τις εκπομπές </w:t>
      </w:r>
      <w:r w:rsidRPr="00E94A8E">
        <w:rPr>
          <w:b/>
          <w:i/>
          <w:szCs w:val="24"/>
          <w:lang w:val="en-GB" w:eastAsia="en-US"/>
        </w:rPr>
        <w:t>CO</w:t>
      </w:r>
      <w:r w:rsidRPr="004B21D9">
        <w:rPr>
          <w:b/>
          <w:i/>
          <w:szCs w:val="24"/>
          <w:vertAlign w:val="subscript"/>
          <w:lang w:eastAsia="en-US"/>
        </w:rPr>
        <w:t>2</w:t>
      </w:r>
      <w:r w:rsidRPr="00E94A8E">
        <w:rPr>
          <w:b/>
          <w:i/>
          <w:szCs w:val="24"/>
          <w:lang w:eastAsia="en-US"/>
        </w:rPr>
        <w:t xml:space="preserve"> στα κράτη μέλη. Επίσης, στην ανάλυση αυτή αξιολογούνται οι πρόσφοροι όροι για τη διείσδυση στην αγορά οχημάτων ή συνδυασμών οχημάτων μηδενικών εκπομπών των ευρωπαϊκών αρθρωτών συστημάτων που χρησιμοποιούνται στη διεθνή κυκλοφορία στα εν λόγω κράτη μέλη και επιτρέπουν την κυκλοφορία τους στην επικράτειά τους.</w:t>
      </w:r>
    </w:p>
    <w:p w:rsidR="00BF221A" w:rsidRDefault="00BF221A">
      <w:pPr>
        <w:widowControl/>
        <w:rPr>
          <w:b/>
          <w:i/>
          <w:szCs w:val="24"/>
          <w:lang w:eastAsia="en-US"/>
        </w:rPr>
      </w:pPr>
      <w:r>
        <w:rPr>
          <w:b/>
          <w:i/>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850"/>
        <w:rPr>
          <w:szCs w:val="24"/>
          <w:lang w:eastAsia="en-US"/>
        </w:rPr>
      </w:pPr>
      <w:r w:rsidRPr="00E94A8E">
        <w:rPr>
          <w:b/>
          <w:i/>
          <w:szCs w:val="24"/>
          <w:lang w:eastAsia="en-US"/>
        </w:rPr>
        <w:lastRenderedPageBreak/>
        <w:t xml:space="preserve">Επιπλέον, η έκθεση αναλύει τη χρήση των συστημάτων πολιτικών ευφυούς πρόσβασης όσον αφορά την επιβολή, λαμβάνοντας υπόψη τη διαθεσιμότητα και την οικονομική αποδοτικότητά τους. Επιπρόσθετα, η έκθεση ενημερώνει για τις σχετικές τεχνολογικές εξελίξεις στον τομέα των οδικών μεταφορών, μεταξύ άλλων όσον αφορά τις νέες τεχνολογίες ή τις νέες έννοιες και αεροδυναμικές διατάξεις, καθώς και τα </w:t>
      </w:r>
      <w:proofErr w:type="spellStart"/>
      <w:r w:rsidRPr="00E94A8E">
        <w:rPr>
          <w:b/>
          <w:i/>
          <w:szCs w:val="24"/>
          <w:lang w:eastAsia="en-US"/>
        </w:rPr>
        <w:t>ρυμουλκούμενα</w:t>
      </w:r>
      <w:proofErr w:type="spellEnd"/>
      <w:r w:rsidRPr="00E94A8E">
        <w:rPr>
          <w:b/>
          <w:i/>
          <w:szCs w:val="24"/>
          <w:lang w:eastAsia="en-US"/>
        </w:rPr>
        <w:t xml:space="preserve"> ή τα </w:t>
      </w:r>
      <w:proofErr w:type="spellStart"/>
      <w:r w:rsidRPr="00E94A8E">
        <w:rPr>
          <w:b/>
          <w:i/>
          <w:szCs w:val="24"/>
          <w:lang w:eastAsia="en-US"/>
        </w:rPr>
        <w:t>ημιρυμουλκούμενα</w:t>
      </w:r>
      <w:proofErr w:type="spellEnd"/>
      <w:r w:rsidRPr="00E94A8E">
        <w:rPr>
          <w:b/>
          <w:i/>
          <w:szCs w:val="24"/>
          <w:lang w:eastAsia="en-US"/>
        </w:rPr>
        <w:t xml:space="preserve"> με τεχνολογία μηδενικών εκπομπών.</w:t>
      </w:r>
    </w:p>
    <w:p w:rsidR="00E94A8E" w:rsidRPr="00E94A8E" w:rsidRDefault="00E94A8E" w:rsidP="00E94A8E">
      <w:pPr>
        <w:tabs>
          <w:tab w:val="left" w:pos="851"/>
          <w:tab w:val="left" w:pos="1418"/>
          <w:tab w:val="left" w:pos="1985"/>
          <w:tab w:val="left" w:pos="2552"/>
          <w:tab w:val="left" w:pos="3119"/>
        </w:tabs>
        <w:spacing w:before="120" w:after="120" w:line="360" w:lineRule="auto"/>
        <w:ind w:left="850"/>
        <w:rPr>
          <w:szCs w:val="24"/>
          <w:lang w:eastAsia="en-US"/>
        </w:rPr>
      </w:pPr>
      <w:r w:rsidRPr="00E94A8E">
        <w:rPr>
          <w:b/>
          <w:i/>
          <w:szCs w:val="24"/>
          <w:lang w:eastAsia="en-US"/>
        </w:rPr>
        <w:t>Στο πλαίσιο της έκθεσης αυτής, η Επιτροπή αξιολογεί επίσης την αποτελεσματικότητα και τον αντίκτυπο της παρούσας οδηγίας, τον βαθμό στον οποίο έχουν επιτευχθεί οι στόχοι της παρούσας οδηγίας κατά την εφαρμογή της, καθώς και την αλληλεπίδραση και τη συμβατότητά της με άλλη σχετική νομοθεσία της Ένωσης.</w:t>
      </w:r>
    </w:p>
    <w:p w:rsidR="00E94A8E" w:rsidRPr="004B21D9" w:rsidRDefault="00E94A8E" w:rsidP="00E94A8E">
      <w:pPr>
        <w:tabs>
          <w:tab w:val="left" w:pos="851"/>
          <w:tab w:val="left" w:pos="1418"/>
          <w:tab w:val="left" w:pos="1985"/>
          <w:tab w:val="left" w:pos="2552"/>
          <w:tab w:val="left" w:pos="3119"/>
        </w:tabs>
        <w:spacing w:before="120" w:after="120" w:line="360" w:lineRule="auto"/>
        <w:ind w:left="850"/>
        <w:rPr>
          <w:b/>
          <w:szCs w:val="24"/>
          <w:lang w:eastAsia="en-US"/>
        </w:rPr>
      </w:pPr>
      <w:r w:rsidRPr="00E94A8E">
        <w:rPr>
          <w:b/>
          <w:i/>
          <w:szCs w:val="24"/>
          <w:lang w:eastAsia="en-US"/>
        </w:rPr>
        <w:t>Με βάση τα αποτελέσματα των ανωτέρω αξιολογήσεων, η έκθεση συνοδεύεται, κατά περίπτωση, από νομοθετική πρόταση για την τροποποίηση της παρούσας οδηγίας.».</w:t>
      </w:r>
      <w:r w:rsidR="004B21D9">
        <w:rPr>
          <w:b/>
          <w:szCs w:val="24"/>
          <w:lang w:eastAsia="en-US"/>
        </w:rPr>
        <w:t xml:space="preserve"> [Τροπολογία 46]</w:t>
      </w:r>
    </w:p>
    <w:p w:rsidR="00BF221A" w:rsidRDefault="00BF221A">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szCs w:val="24"/>
          <w:lang w:eastAsia="en-US"/>
        </w:rPr>
      </w:pPr>
      <w:r w:rsidRPr="00E94A8E">
        <w:rPr>
          <w:szCs w:val="24"/>
          <w:lang w:eastAsia="en-US"/>
        </w:rPr>
        <w:lastRenderedPageBreak/>
        <w:t>18)</w:t>
      </w:r>
      <w:r w:rsidRPr="00E94A8E">
        <w:rPr>
          <w:szCs w:val="24"/>
          <w:lang w:eastAsia="en-US"/>
        </w:rPr>
        <w:tab/>
      </w:r>
      <w:r w:rsidR="004B21D9">
        <w:rPr>
          <w:szCs w:val="24"/>
          <w:lang w:eastAsia="en-US"/>
        </w:rPr>
        <w:t>Π</w:t>
      </w:r>
      <w:r w:rsidRPr="00E94A8E">
        <w:rPr>
          <w:szCs w:val="24"/>
          <w:lang w:eastAsia="en-US"/>
        </w:rPr>
        <w:t>ροστίθεται το ακόλουθο άρθρο 10ια:</w:t>
      </w:r>
    </w:p>
    <w:p w:rsidR="00E94A8E" w:rsidRPr="00E94A8E" w:rsidRDefault="00E94A8E" w:rsidP="00E94A8E">
      <w:pPr>
        <w:tabs>
          <w:tab w:val="left" w:pos="851"/>
          <w:tab w:val="left" w:pos="1418"/>
          <w:tab w:val="left" w:pos="1985"/>
          <w:tab w:val="left" w:pos="2552"/>
          <w:tab w:val="left" w:pos="3119"/>
        </w:tabs>
        <w:spacing w:before="120" w:after="120" w:line="360" w:lineRule="auto"/>
        <w:ind w:left="850"/>
        <w:rPr>
          <w:szCs w:val="24"/>
          <w:lang w:eastAsia="en-US"/>
        </w:rPr>
      </w:pPr>
      <w:r w:rsidRPr="00E94A8E">
        <w:rPr>
          <w:szCs w:val="24"/>
          <w:lang w:eastAsia="en-US"/>
        </w:rPr>
        <w:t>«Άρθρο 10ια</w:t>
      </w:r>
    </w:p>
    <w:p w:rsidR="00E94A8E" w:rsidRPr="004B21D9" w:rsidRDefault="00E94A8E" w:rsidP="00E94A8E">
      <w:pPr>
        <w:tabs>
          <w:tab w:val="left" w:pos="851"/>
          <w:tab w:val="left" w:pos="1418"/>
          <w:tab w:val="left" w:pos="1985"/>
          <w:tab w:val="left" w:pos="2552"/>
          <w:tab w:val="left" w:pos="3119"/>
        </w:tabs>
        <w:spacing w:before="120" w:after="120" w:line="360" w:lineRule="auto"/>
        <w:ind w:left="850"/>
        <w:rPr>
          <w:b/>
          <w:szCs w:val="24"/>
          <w:lang w:eastAsia="en-US"/>
        </w:rPr>
      </w:pPr>
      <w:r w:rsidRPr="00E94A8E">
        <w:rPr>
          <w:szCs w:val="24"/>
          <w:lang w:eastAsia="en-US"/>
        </w:rPr>
        <w:t xml:space="preserve">Σε περίπτωση κρίσης, όταν το απαιτεί το δημόσιο συμφέρον, και υπό την προϋπόθεση ότι δεν τίθεται σε κίνδυνο η οδική ασφάλεια, τα κράτη μέλη μπορούν να χορηγούν προσωρινές εξαιρέσεις από την εφαρμογή των ορίων βαρών και διαστάσεων που ορίζονται στο παράρτημα </w:t>
      </w:r>
      <w:r w:rsidRPr="00E94A8E">
        <w:rPr>
          <w:szCs w:val="24"/>
          <w:lang w:val="en-GB" w:eastAsia="en-US"/>
        </w:rPr>
        <w:t>I</w:t>
      </w:r>
      <w:r w:rsidRPr="00E94A8E">
        <w:rPr>
          <w:szCs w:val="24"/>
          <w:lang w:eastAsia="en-US"/>
        </w:rPr>
        <w:t xml:space="preserve"> για οχήματα που χρησιμοποιούνται στην εθνική κυκλοφορία, για περίοδο που δεν υπερβαίνει τους δύο μήνες.</w:t>
      </w:r>
      <w:r w:rsidRPr="00E94A8E">
        <w:rPr>
          <w:b/>
          <w:i/>
          <w:szCs w:val="24"/>
          <w:lang w:eastAsia="en-US"/>
        </w:rPr>
        <w:t xml:space="preserve"> Η περίοδος αυτή μπορεί να παραταθεί μόνο εάν συνεχίζεται η κρίση.</w:t>
      </w:r>
      <w:r w:rsidR="004B21D9">
        <w:rPr>
          <w:b/>
          <w:szCs w:val="24"/>
          <w:lang w:eastAsia="en-US"/>
        </w:rPr>
        <w:t xml:space="preserve"> [Τροπολογία 47]</w:t>
      </w:r>
    </w:p>
    <w:p w:rsidR="00E94A8E" w:rsidRPr="004B21D9" w:rsidRDefault="00E94A8E" w:rsidP="00E94A8E">
      <w:pPr>
        <w:tabs>
          <w:tab w:val="left" w:pos="851"/>
          <w:tab w:val="left" w:pos="1418"/>
          <w:tab w:val="left" w:pos="1985"/>
          <w:tab w:val="left" w:pos="2552"/>
          <w:tab w:val="left" w:pos="3119"/>
        </w:tabs>
        <w:spacing w:before="120" w:after="120" w:line="360" w:lineRule="auto"/>
        <w:ind w:left="850"/>
        <w:rPr>
          <w:b/>
          <w:szCs w:val="24"/>
          <w:lang w:eastAsia="en-US"/>
        </w:rPr>
      </w:pPr>
      <w:r w:rsidRPr="00E94A8E">
        <w:rPr>
          <w:szCs w:val="24"/>
          <w:lang w:eastAsia="en-US"/>
        </w:rPr>
        <w:t xml:space="preserve">Οποιαδήποτε τέτοια εξαίρεση αιτιολογείται δεόντως και κοινοποιείται αμέσως στην Επιτροπή. Η Επιτροπή δημοσιεύει αμέσως τις πληροφορίες για τη </w:t>
      </w:r>
      <w:proofErr w:type="spellStart"/>
      <w:r w:rsidRPr="00E94A8E">
        <w:rPr>
          <w:szCs w:val="24"/>
          <w:lang w:eastAsia="en-US"/>
        </w:rPr>
        <w:t>χορηγηθείσα</w:t>
      </w:r>
      <w:proofErr w:type="spellEnd"/>
      <w:r w:rsidRPr="00E94A8E">
        <w:rPr>
          <w:szCs w:val="24"/>
          <w:lang w:eastAsia="en-US"/>
        </w:rPr>
        <w:t xml:space="preserve"> εξαίρεση στον επίσημο </w:t>
      </w:r>
      <w:proofErr w:type="spellStart"/>
      <w:r w:rsidRPr="00E94A8E">
        <w:rPr>
          <w:szCs w:val="24"/>
          <w:lang w:eastAsia="en-US"/>
        </w:rPr>
        <w:t>ιστότοπό</w:t>
      </w:r>
      <w:proofErr w:type="spellEnd"/>
      <w:r w:rsidRPr="00E94A8E">
        <w:rPr>
          <w:szCs w:val="24"/>
          <w:lang w:eastAsia="en-US"/>
        </w:rPr>
        <w:t xml:space="preserve"> της</w:t>
      </w:r>
      <w:r w:rsidRPr="00E94A8E">
        <w:rPr>
          <w:b/>
          <w:i/>
          <w:szCs w:val="24"/>
          <w:lang w:eastAsia="en-US"/>
        </w:rPr>
        <w:t xml:space="preserve"> και στην ειδική ευρωπαϊκή δικτυακή πύλη που αναφέρεται στο άρθρο 4α παράγραφος 1α</w:t>
      </w:r>
      <w:r w:rsidRPr="00E94A8E">
        <w:rPr>
          <w:szCs w:val="24"/>
          <w:lang w:eastAsia="en-US"/>
        </w:rPr>
        <w:t>.</w:t>
      </w:r>
      <w:r w:rsidR="004B21D9">
        <w:rPr>
          <w:b/>
          <w:szCs w:val="24"/>
          <w:lang w:eastAsia="en-US"/>
        </w:rPr>
        <w:t xml:space="preserve"> [Τροπολογία 48]</w:t>
      </w:r>
    </w:p>
    <w:p w:rsidR="00E94A8E" w:rsidRPr="00E94A8E" w:rsidRDefault="00E94A8E" w:rsidP="00E94A8E">
      <w:pPr>
        <w:tabs>
          <w:tab w:val="left" w:pos="851"/>
          <w:tab w:val="left" w:pos="1418"/>
          <w:tab w:val="left" w:pos="1985"/>
          <w:tab w:val="left" w:pos="2552"/>
          <w:tab w:val="left" w:pos="3119"/>
        </w:tabs>
        <w:spacing w:before="120" w:after="120" w:line="360" w:lineRule="auto"/>
        <w:ind w:left="850"/>
        <w:rPr>
          <w:szCs w:val="24"/>
          <w:lang w:eastAsia="en-US"/>
        </w:rPr>
      </w:pPr>
      <w:r w:rsidRPr="00E94A8E">
        <w:rPr>
          <w:szCs w:val="24"/>
          <w:lang w:eastAsia="en-US"/>
        </w:rPr>
        <w:t xml:space="preserve">Όταν μια κρίση επηρεάζει πολλά κράτη μέλη, η Επιτροπή μπορεί να εκδώσει εκτελεστικές πράξεις προκειμένου να θεσπίσει προσωρινές εξαιρέσεις από την εφαρμογή των ορίων βαρών και διαστάσεων που ορίζονται στο παράρτημα </w:t>
      </w:r>
      <w:r w:rsidRPr="00E94A8E">
        <w:rPr>
          <w:szCs w:val="24"/>
          <w:lang w:val="en-GB" w:eastAsia="en-US"/>
        </w:rPr>
        <w:t>I</w:t>
      </w:r>
      <w:r w:rsidRPr="00E94A8E">
        <w:rPr>
          <w:szCs w:val="24"/>
          <w:lang w:eastAsia="en-US"/>
        </w:rPr>
        <w:t xml:space="preserve"> για οχήματα που χρησιμοποιούνται στη διεθνή κυκλοφορία μεταξύ των επηρεαζόμενων κρατών μελών. Η περίοδος της εξαίρεσης αυτής δεν μπορεί να υπερβαίνει τους έξι μήνες και μπορεί να ανανεώνεται μόνον όταν η κρίση εμμένει. Οι εν λόγω εκτελεστικές πράξεις εκδίδονται σύμφωνα με τη διαδικασία στην οποία παραπέμπει το άρθρο 10θ παράγραφος 4.</w:t>
      </w:r>
    </w:p>
    <w:p w:rsidR="00BF221A" w:rsidRDefault="00BF221A">
      <w:pPr>
        <w:widowControl/>
        <w:rPr>
          <w:szCs w:val="24"/>
          <w:lang w:eastAsia="en-US"/>
        </w:rPr>
      </w:pPr>
      <w:r>
        <w:rPr>
          <w:szCs w:val="24"/>
          <w:lang w:eastAsia="en-US"/>
        </w:rPr>
        <w:br w:type="page"/>
      </w:r>
    </w:p>
    <w:p w:rsidR="00E94A8E" w:rsidRPr="004B21D9" w:rsidRDefault="00E94A8E" w:rsidP="00E94A8E">
      <w:pPr>
        <w:tabs>
          <w:tab w:val="left" w:pos="851"/>
          <w:tab w:val="left" w:pos="1418"/>
          <w:tab w:val="left" w:pos="1985"/>
          <w:tab w:val="left" w:pos="2552"/>
          <w:tab w:val="left" w:pos="3119"/>
        </w:tabs>
        <w:spacing w:before="120" w:after="120" w:line="360" w:lineRule="auto"/>
        <w:ind w:left="850"/>
        <w:rPr>
          <w:b/>
          <w:szCs w:val="24"/>
          <w:lang w:eastAsia="en-US"/>
        </w:rPr>
      </w:pPr>
      <w:r w:rsidRPr="00E94A8E">
        <w:rPr>
          <w:szCs w:val="24"/>
          <w:lang w:eastAsia="en-US"/>
        </w:rPr>
        <w:lastRenderedPageBreak/>
        <w:t>Για τους σκοπούς του παρόντος άρθρου, ως κρίση νοείται ένα έκτακτο, απροσδόκητο και αιφνίδιο φυσικό ή ανθρωπογενές συμβάν ασυνήθιστου χαρακτήρα και κλίμακας που λαμβάνει χώρα εντός ή εκτός της Ένωσης, με σημαντικές άμεσες ή έμμεσες επιπτώσεις στον τομέα των οδικών μεταφορών ή την οικονομία ή την ευημερία</w:t>
      </w:r>
      <w:r w:rsidRPr="00E94A8E">
        <w:rPr>
          <w:b/>
          <w:i/>
          <w:szCs w:val="24"/>
          <w:lang w:eastAsia="en-US"/>
        </w:rPr>
        <w:t>, συμπεριλαμβανομένης της ασφάλειας,</w:t>
      </w:r>
      <w:r w:rsidRPr="00E94A8E">
        <w:rPr>
          <w:szCs w:val="24"/>
          <w:lang w:eastAsia="en-US"/>
        </w:rPr>
        <w:t xml:space="preserve"> των πολιτών της Ένωσης, όπου διαταράσσεται σημαντικά η ομαλή λειτουργία της κοινωνίας και το δημόσιο συμφέρον απαιτεί ανάληψη επείγουσας δράσης.»</w:t>
      </w:r>
      <w:r w:rsidRPr="00E94A8E">
        <w:rPr>
          <w:b/>
          <w:i/>
          <w:szCs w:val="24"/>
          <w:lang w:eastAsia="en-US"/>
        </w:rPr>
        <w:t>.</w:t>
      </w:r>
      <w:r w:rsidR="004B21D9">
        <w:rPr>
          <w:b/>
          <w:szCs w:val="24"/>
          <w:lang w:eastAsia="en-US"/>
        </w:rPr>
        <w:t xml:space="preserve"> [Τροπολογία 49]</w:t>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szCs w:val="24"/>
          <w:lang w:eastAsia="en-US"/>
        </w:rPr>
      </w:pPr>
      <w:r w:rsidRPr="00E94A8E">
        <w:rPr>
          <w:szCs w:val="24"/>
          <w:lang w:eastAsia="en-US"/>
        </w:rPr>
        <w:t>19)</w:t>
      </w:r>
      <w:r w:rsidRPr="00E94A8E">
        <w:rPr>
          <w:szCs w:val="24"/>
          <w:lang w:eastAsia="en-US"/>
        </w:rPr>
        <w:tab/>
      </w:r>
      <w:r w:rsidR="004B21D9">
        <w:rPr>
          <w:szCs w:val="24"/>
          <w:lang w:eastAsia="en-US"/>
        </w:rPr>
        <w:t>Τ</w:t>
      </w:r>
      <w:r w:rsidRPr="00E94A8E">
        <w:rPr>
          <w:szCs w:val="24"/>
          <w:lang w:eastAsia="en-US"/>
        </w:rPr>
        <w:t xml:space="preserve">ο παράρτημα </w:t>
      </w:r>
      <w:r w:rsidRPr="00E94A8E">
        <w:rPr>
          <w:szCs w:val="24"/>
          <w:lang w:val="en-GB" w:eastAsia="en-US"/>
        </w:rPr>
        <w:t>I</w:t>
      </w:r>
      <w:r w:rsidRPr="00E94A8E">
        <w:rPr>
          <w:szCs w:val="24"/>
          <w:lang w:eastAsia="en-US"/>
        </w:rPr>
        <w:t xml:space="preserve"> αντικαθίσταται από το</w:t>
      </w:r>
      <w:r w:rsidR="004B21D9">
        <w:rPr>
          <w:szCs w:val="24"/>
          <w:lang w:eastAsia="en-US"/>
        </w:rPr>
        <w:t xml:space="preserve"> παράρτημα της παρούσας οδηγίας.</w:t>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szCs w:val="24"/>
          <w:lang w:eastAsia="en-US"/>
        </w:rPr>
      </w:pPr>
      <w:r w:rsidRPr="00E94A8E">
        <w:rPr>
          <w:szCs w:val="24"/>
          <w:lang w:eastAsia="en-US"/>
        </w:rPr>
        <w:t>20)</w:t>
      </w:r>
      <w:r w:rsidRPr="00E94A8E">
        <w:rPr>
          <w:szCs w:val="24"/>
          <w:lang w:eastAsia="en-US"/>
        </w:rPr>
        <w:tab/>
      </w:r>
      <w:r w:rsidR="004B21D9">
        <w:rPr>
          <w:szCs w:val="24"/>
          <w:lang w:eastAsia="en-US"/>
        </w:rPr>
        <w:t>Σ</w:t>
      </w:r>
      <w:r w:rsidRPr="00E94A8E">
        <w:rPr>
          <w:szCs w:val="24"/>
          <w:lang w:eastAsia="en-US"/>
        </w:rPr>
        <w:t xml:space="preserve">το παράρτημα </w:t>
      </w:r>
      <w:r w:rsidRPr="00E94A8E">
        <w:rPr>
          <w:szCs w:val="24"/>
          <w:lang w:val="en-GB" w:eastAsia="en-US"/>
        </w:rPr>
        <w:t>III</w:t>
      </w:r>
      <w:r w:rsidRPr="00E94A8E">
        <w:rPr>
          <w:szCs w:val="24"/>
          <w:lang w:eastAsia="en-US"/>
        </w:rPr>
        <w:t xml:space="preserve">, οι λέξεις «η οδηγία 76/114/ΕΟΚ» αντικαθίστανται από τις λέξεις «το παράρτημα </w:t>
      </w:r>
      <w:r w:rsidRPr="00E94A8E">
        <w:rPr>
          <w:szCs w:val="24"/>
          <w:lang w:val="en-GB" w:eastAsia="en-US"/>
        </w:rPr>
        <w:t>II</w:t>
      </w:r>
      <w:r w:rsidRPr="00E94A8E">
        <w:rPr>
          <w:szCs w:val="24"/>
          <w:lang w:eastAsia="en-US"/>
        </w:rPr>
        <w:t xml:space="preserve"> του εκτελεστικού κανονισμού (ΕΕ) 2021/535 της Επιτροπής».</w:t>
      </w:r>
    </w:p>
    <w:p w:rsidR="004B21D9" w:rsidRDefault="004B21D9">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jc w:val="center"/>
        <w:rPr>
          <w:szCs w:val="24"/>
          <w:lang w:eastAsia="en-US"/>
        </w:rPr>
      </w:pPr>
      <w:r w:rsidRPr="00E94A8E">
        <w:rPr>
          <w:szCs w:val="24"/>
          <w:lang w:eastAsia="en-US"/>
        </w:rPr>
        <w:lastRenderedPageBreak/>
        <w:t>Άρθρο 2</w:t>
      </w:r>
      <w:r w:rsidRPr="00E94A8E">
        <w:rPr>
          <w:szCs w:val="24"/>
          <w:lang w:eastAsia="en-US"/>
        </w:rPr>
        <w:br/>
        <w:t xml:space="preserve">Τροποποιήσεις του κανονισμού (ΕΕ) 2020/1056  </w:t>
      </w:r>
    </w:p>
    <w:p w:rsidR="00E94A8E" w:rsidRPr="00E94A8E" w:rsidRDefault="00E94A8E" w:rsidP="004B21D9">
      <w:pPr>
        <w:tabs>
          <w:tab w:val="left" w:pos="851"/>
          <w:tab w:val="left" w:pos="1418"/>
          <w:tab w:val="left" w:pos="1985"/>
          <w:tab w:val="left" w:pos="2552"/>
          <w:tab w:val="left" w:pos="3119"/>
        </w:tabs>
        <w:spacing w:before="120" w:after="120" w:line="360" w:lineRule="auto"/>
        <w:rPr>
          <w:szCs w:val="24"/>
          <w:lang w:eastAsia="en-US"/>
        </w:rPr>
      </w:pPr>
      <w:r w:rsidRPr="00E94A8E">
        <w:rPr>
          <w:szCs w:val="24"/>
          <w:lang w:eastAsia="en-US"/>
        </w:rPr>
        <w:t xml:space="preserve">Στο άρθρο 2 παράγραφος 1 στοιχείο α) του κανονισμού (ΕΕ) 2020/1056, προστίθεται το ακόλουθο στοιχείο </w:t>
      </w:r>
      <w:r w:rsidRPr="00E94A8E">
        <w:rPr>
          <w:szCs w:val="24"/>
          <w:lang w:val="en-GB" w:eastAsia="en-US"/>
        </w:rPr>
        <w:t>vi</w:t>
      </w:r>
      <w:r w:rsidRPr="00E94A8E">
        <w:rPr>
          <w:szCs w:val="24"/>
          <w:lang w:eastAsia="en-US"/>
        </w:rPr>
        <w:t>):</w:t>
      </w:r>
    </w:p>
    <w:p w:rsidR="00E94A8E" w:rsidRPr="00E94A8E" w:rsidRDefault="00E94A8E" w:rsidP="004B21D9">
      <w:pPr>
        <w:tabs>
          <w:tab w:val="left" w:pos="851"/>
          <w:tab w:val="left" w:pos="1418"/>
          <w:tab w:val="left" w:pos="1985"/>
          <w:tab w:val="left" w:pos="2552"/>
          <w:tab w:val="left" w:pos="3119"/>
        </w:tabs>
        <w:spacing w:before="120" w:after="120" w:line="360" w:lineRule="auto"/>
        <w:ind w:left="851" w:hanging="851"/>
        <w:rPr>
          <w:szCs w:val="24"/>
          <w:lang w:eastAsia="en-US"/>
        </w:rPr>
      </w:pPr>
      <w:r w:rsidRPr="00E94A8E">
        <w:rPr>
          <w:szCs w:val="24"/>
          <w:lang w:eastAsia="en-US"/>
        </w:rPr>
        <w:t>«</w:t>
      </w:r>
      <w:r w:rsidRPr="00E94A8E">
        <w:rPr>
          <w:szCs w:val="24"/>
          <w:lang w:val="en-GB" w:eastAsia="en-US"/>
        </w:rPr>
        <w:t>vi</w:t>
      </w:r>
      <w:r w:rsidRPr="00E94A8E">
        <w:rPr>
          <w:szCs w:val="24"/>
          <w:lang w:eastAsia="en-US"/>
        </w:rPr>
        <w:t>)</w:t>
      </w:r>
      <w:r w:rsidRPr="00E94A8E">
        <w:rPr>
          <w:szCs w:val="24"/>
          <w:lang w:eastAsia="en-US"/>
        </w:rPr>
        <w:tab/>
        <w:t>στο άρθρο 6 παράγραφος 7 της οδηγίας 96/53/ΕΚ του Συμβουλίου*·»</w:t>
      </w:r>
    </w:p>
    <w:p w:rsidR="00E94A8E" w:rsidRPr="00E94A8E" w:rsidRDefault="00E94A8E" w:rsidP="004B21D9">
      <w:pPr>
        <w:tabs>
          <w:tab w:val="left" w:pos="851"/>
          <w:tab w:val="left" w:pos="1418"/>
          <w:tab w:val="left" w:pos="1985"/>
          <w:tab w:val="left" w:pos="2552"/>
          <w:tab w:val="left" w:pos="3119"/>
        </w:tabs>
        <w:spacing w:before="120" w:after="120"/>
        <w:ind w:left="851" w:hanging="851"/>
        <w:rPr>
          <w:szCs w:val="24"/>
          <w:lang w:eastAsia="en-US"/>
        </w:rPr>
      </w:pPr>
      <w:r w:rsidRPr="00E94A8E">
        <w:rPr>
          <w:szCs w:val="24"/>
          <w:lang w:eastAsia="en-US"/>
        </w:rPr>
        <w:t>_______</w:t>
      </w:r>
      <w:r w:rsidR="004B21D9">
        <w:rPr>
          <w:szCs w:val="24"/>
          <w:lang w:eastAsia="en-US"/>
        </w:rPr>
        <w:t>_______</w:t>
      </w:r>
      <w:r w:rsidRPr="00E94A8E">
        <w:rPr>
          <w:szCs w:val="24"/>
          <w:lang w:eastAsia="en-US"/>
        </w:rPr>
        <w:t>_</w:t>
      </w:r>
    </w:p>
    <w:p w:rsidR="00E94A8E" w:rsidRPr="00E94A8E" w:rsidRDefault="00E94A8E" w:rsidP="004B21D9">
      <w:pPr>
        <w:tabs>
          <w:tab w:val="left" w:pos="851"/>
          <w:tab w:val="left" w:pos="1418"/>
          <w:tab w:val="left" w:pos="1985"/>
          <w:tab w:val="left" w:pos="2552"/>
          <w:tab w:val="left" w:pos="3119"/>
        </w:tabs>
        <w:spacing w:before="120" w:after="120"/>
        <w:ind w:left="851" w:hanging="851"/>
        <w:rPr>
          <w:szCs w:val="24"/>
          <w:lang w:eastAsia="en-US"/>
        </w:rPr>
      </w:pPr>
      <w:r w:rsidRPr="00E94A8E">
        <w:rPr>
          <w:szCs w:val="24"/>
          <w:lang w:eastAsia="en-US"/>
        </w:rPr>
        <w:t xml:space="preserve">* </w:t>
      </w:r>
      <w:r w:rsidR="004B21D9">
        <w:rPr>
          <w:szCs w:val="24"/>
          <w:lang w:eastAsia="en-US"/>
        </w:rPr>
        <w:tab/>
      </w:r>
      <w:r w:rsidRPr="00E94A8E">
        <w:rPr>
          <w:szCs w:val="24"/>
          <w:lang w:eastAsia="en-US"/>
        </w:rPr>
        <w:t xml:space="preserve">Οδηγία 96/53/ΕΚ του Συμβουλίου, της 25ης Ιουλίου 1996, σχετικά με τον καθορισμό, για ορισμένα οδικά οχήματα που κυκλοφορούν στην Κοινότητα, των μέγιστων επιτρεπόμενων διαστάσεων στις εθνικές και διεθνείς μεταφορές και των μέγιστων επιτρεπόμενων βαρών στις διεθνείς μεταφορές (ΕΕ </w:t>
      </w:r>
      <w:r w:rsidRPr="00E94A8E">
        <w:rPr>
          <w:szCs w:val="24"/>
          <w:lang w:val="en-GB" w:eastAsia="en-US"/>
        </w:rPr>
        <w:t>L</w:t>
      </w:r>
      <w:r w:rsidRPr="00E94A8E">
        <w:rPr>
          <w:szCs w:val="24"/>
          <w:lang w:eastAsia="en-US"/>
        </w:rPr>
        <w:t xml:space="preserve"> 235 της 17.9.1996, σ. 59).»</w:t>
      </w:r>
      <w:r w:rsidR="00BF221A">
        <w:rPr>
          <w:szCs w:val="24"/>
          <w:lang w:eastAsia="en-US"/>
        </w:rPr>
        <w:t>.</w:t>
      </w:r>
    </w:p>
    <w:p w:rsidR="00BF221A" w:rsidRDefault="00BF221A">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jc w:val="center"/>
        <w:rPr>
          <w:szCs w:val="24"/>
          <w:lang w:eastAsia="en-US"/>
        </w:rPr>
      </w:pPr>
      <w:r w:rsidRPr="00E94A8E">
        <w:rPr>
          <w:szCs w:val="24"/>
          <w:lang w:eastAsia="en-US"/>
        </w:rPr>
        <w:lastRenderedPageBreak/>
        <w:t>Άρθρο 3</w:t>
      </w:r>
      <w:r w:rsidRPr="00E94A8E">
        <w:rPr>
          <w:szCs w:val="24"/>
          <w:lang w:eastAsia="en-US"/>
        </w:rPr>
        <w:br/>
        <w:t>Μεταφορά στο εθνικό δίκαιο</w:t>
      </w:r>
    </w:p>
    <w:p w:rsidR="00E94A8E" w:rsidRPr="004B21D9" w:rsidRDefault="00E94A8E" w:rsidP="00E94A8E">
      <w:pPr>
        <w:tabs>
          <w:tab w:val="left" w:pos="851"/>
          <w:tab w:val="left" w:pos="1418"/>
          <w:tab w:val="left" w:pos="1985"/>
          <w:tab w:val="left" w:pos="2552"/>
          <w:tab w:val="left" w:pos="3119"/>
        </w:tabs>
        <w:spacing w:before="120" w:after="120" w:line="360" w:lineRule="auto"/>
        <w:ind w:left="850" w:hanging="850"/>
        <w:rPr>
          <w:b/>
          <w:szCs w:val="24"/>
          <w:lang w:eastAsia="en-US"/>
        </w:rPr>
      </w:pPr>
      <w:r w:rsidRPr="00E94A8E">
        <w:rPr>
          <w:szCs w:val="24"/>
          <w:lang w:eastAsia="en-US"/>
        </w:rPr>
        <w:t>1.</w:t>
      </w:r>
      <w:r w:rsidRPr="00E94A8E">
        <w:rPr>
          <w:szCs w:val="24"/>
          <w:lang w:eastAsia="en-US"/>
        </w:rPr>
        <w:tab/>
        <w:t xml:space="preserve">Τα κράτη μέλη θεσπίζουν και δημοσιεύουν το αργότερο στις </w:t>
      </w:r>
      <w:r w:rsidR="004B21D9">
        <w:rPr>
          <w:szCs w:val="24"/>
          <w:lang w:eastAsia="en-US"/>
        </w:rPr>
        <w:t xml:space="preserve">… </w:t>
      </w:r>
      <w:r w:rsidRPr="00E94A8E">
        <w:rPr>
          <w:szCs w:val="24"/>
          <w:lang w:eastAsia="en-US"/>
        </w:rPr>
        <w:t>[ημερομηνία έκδοσης +</w:t>
      </w:r>
      <w:r w:rsidRPr="00E94A8E">
        <w:rPr>
          <w:strike/>
          <w:szCs w:val="24"/>
          <w:lang w:eastAsia="en-US"/>
        </w:rPr>
        <w:t xml:space="preserve"> 2 έτη</w:t>
      </w:r>
      <w:r w:rsidRPr="00E94A8E">
        <w:rPr>
          <w:b/>
          <w:i/>
          <w:szCs w:val="24"/>
          <w:lang w:eastAsia="en-US"/>
        </w:rPr>
        <w:t xml:space="preserve"> ένα έτος</w:t>
      </w:r>
      <w:r w:rsidRPr="00E94A8E">
        <w:rPr>
          <w:szCs w:val="24"/>
          <w:lang w:eastAsia="en-US"/>
        </w:rPr>
        <w:t>] τις νομοθετικές, κανονιστικές και διοικητικές διατάξεις που απαιτούνται για τη συμμόρφωσή τους προς την παρούσα οδηγία. Ανακοινώνουν αμέσως στην Επιτροπή το κείμενο των εν λόγω διατάξεων. Οι διατάξεις αυτές, όταν θεσπίζονται από τα κράτη μέλη, περιέχουν παραπομπή στην παρούσα οδηγία ή συνοδεύονται από την παραπομπή αυτή κατά την επίσημη δημοσίευσή τους. Ο τρόπος της παραπομπής αυτής αποφασίζεται από τα κράτη μέλη.</w:t>
      </w:r>
      <w:r w:rsidR="004B21D9">
        <w:rPr>
          <w:b/>
          <w:szCs w:val="24"/>
          <w:lang w:eastAsia="en-US"/>
        </w:rPr>
        <w:t xml:space="preserve"> [Τροπολογία 50]</w:t>
      </w:r>
    </w:p>
    <w:p w:rsidR="00E94A8E" w:rsidRPr="00E94A8E" w:rsidRDefault="00E94A8E" w:rsidP="00E94A8E">
      <w:pPr>
        <w:tabs>
          <w:tab w:val="left" w:pos="851"/>
          <w:tab w:val="left" w:pos="1418"/>
          <w:tab w:val="left" w:pos="1985"/>
          <w:tab w:val="left" w:pos="2552"/>
          <w:tab w:val="left" w:pos="3119"/>
        </w:tabs>
        <w:spacing w:before="120" w:after="120" w:line="360" w:lineRule="auto"/>
        <w:ind w:left="850" w:hanging="850"/>
        <w:rPr>
          <w:szCs w:val="24"/>
          <w:lang w:eastAsia="en-US"/>
        </w:rPr>
      </w:pPr>
      <w:r w:rsidRPr="00E94A8E">
        <w:rPr>
          <w:szCs w:val="24"/>
          <w:lang w:eastAsia="en-US"/>
        </w:rPr>
        <w:t>2.</w:t>
      </w:r>
      <w:r w:rsidRPr="00E94A8E">
        <w:rPr>
          <w:szCs w:val="24"/>
          <w:lang w:eastAsia="en-US"/>
        </w:rPr>
        <w:tab/>
        <w:t xml:space="preserve">Τα κράτη μέλη ανακοινώνουν στην Επιτροπή το κείμενο των ουσιωδών διατάξεων εθνικού δικαίου τις οποίες θεσπίζουν στον τομέα που </w:t>
      </w:r>
      <w:proofErr w:type="spellStart"/>
      <w:r w:rsidRPr="00E94A8E">
        <w:rPr>
          <w:szCs w:val="24"/>
          <w:lang w:eastAsia="en-US"/>
        </w:rPr>
        <w:t>διέπεται</w:t>
      </w:r>
      <w:proofErr w:type="spellEnd"/>
      <w:r w:rsidRPr="00E94A8E">
        <w:rPr>
          <w:szCs w:val="24"/>
          <w:lang w:eastAsia="en-US"/>
        </w:rPr>
        <w:t xml:space="preserve"> από την παρούσα οδηγία.</w:t>
      </w:r>
    </w:p>
    <w:p w:rsidR="00E94A8E" w:rsidRPr="00E94A8E" w:rsidRDefault="00E94A8E" w:rsidP="00E94A8E">
      <w:pPr>
        <w:tabs>
          <w:tab w:val="left" w:pos="851"/>
          <w:tab w:val="left" w:pos="1418"/>
          <w:tab w:val="left" w:pos="1985"/>
          <w:tab w:val="left" w:pos="2552"/>
          <w:tab w:val="left" w:pos="3119"/>
        </w:tabs>
        <w:spacing w:before="120" w:after="120" w:line="360" w:lineRule="auto"/>
        <w:jc w:val="center"/>
        <w:rPr>
          <w:szCs w:val="24"/>
          <w:lang w:eastAsia="en-US"/>
        </w:rPr>
      </w:pPr>
      <w:r w:rsidRPr="00E94A8E">
        <w:rPr>
          <w:szCs w:val="24"/>
          <w:lang w:eastAsia="en-US"/>
        </w:rPr>
        <w:t>Άρθρο 4</w:t>
      </w:r>
      <w:r w:rsidRPr="00E94A8E">
        <w:rPr>
          <w:szCs w:val="24"/>
          <w:lang w:eastAsia="en-US"/>
        </w:rPr>
        <w:br/>
        <w:t>Έναρξη ισχύος</w:t>
      </w:r>
    </w:p>
    <w:p w:rsidR="00E94A8E" w:rsidRPr="00E94A8E" w:rsidRDefault="00E94A8E" w:rsidP="00E94A8E">
      <w:pPr>
        <w:tabs>
          <w:tab w:val="left" w:pos="851"/>
          <w:tab w:val="left" w:pos="1418"/>
          <w:tab w:val="left" w:pos="1985"/>
          <w:tab w:val="left" w:pos="2552"/>
          <w:tab w:val="left" w:pos="3119"/>
        </w:tabs>
        <w:spacing w:before="120" w:after="120" w:line="360" w:lineRule="auto"/>
        <w:rPr>
          <w:szCs w:val="24"/>
          <w:lang w:eastAsia="en-US"/>
        </w:rPr>
      </w:pPr>
      <w:r w:rsidRPr="00E94A8E">
        <w:rPr>
          <w:szCs w:val="24"/>
          <w:lang w:eastAsia="en-US"/>
        </w:rPr>
        <w:t xml:space="preserve">Η παρούσα οδηγία αρχίζει να ισχύει την εικοστή ημέρα από τη δημοσίευσή της στην </w:t>
      </w:r>
      <w:r w:rsidRPr="008845E7">
        <w:rPr>
          <w:i/>
          <w:szCs w:val="24"/>
          <w:lang w:eastAsia="en-US"/>
        </w:rPr>
        <w:t>Επίσημη Εφημερίδα της Ευρωπαϊκής Ένωσης</w:t>
      </w:r>
      <w:r w:rsidRPr="00BF221A">
        <w:rPr>
          <w:szCs w:val="24"/>
          <w:lang w:eastAsia="en-US"/>
        </w:rPr>
        <w:t>.</w:t>
      </w:r>
    </w:p>
    <w:p w:rsidR="00BF221A" w:rsidRDefault="00BF221A">
      <w:pPr>
        <w:widowControl/>
        <w:rPr>
          <w:szCs w:val="24"/>
          <w:lang w:eastAsia="en-US"/>
        </w:rPr>
      </w:pPr>
      <w:r>
        <w:rPr>
          <w:szCs w:val="24"/>
          <w:lang w:eastAsia="en-US"/>
        </w:rPr>
        <w:br w:type="page"/>
      </w:r>
    </w:p>
    <w:p w:rsidR="00E94A8E" w:rsidRPr="00E94A8E" w:rsidRDefault="00E94A8E" w:rsidP="00E94A8E">
      <w:pPr>
        <w:tabs>
          <w:tab w:val="left" w:pos="851"/>
          <w:tab w:val="left" w:pos="1418"/>
          <w:tab w:val="left" w:pos="1985"/>
          <w:tab w:val="left" w:pos="2552"/>
          <w:tab w:val="left" w:pos="3119"/>
        </w:tabs>
        <w:spacing w:before="120" w:after="120" w:line="360" w:lineRule="auto"/>
        <w:jc w:val="center"/>
        <w:rPr>
          <w:szCs w:val="24"/>
          <w:lang w:eastAsia="en-US"/>
        </w:rPr>
      </w:pPr>
      <w:r w:rsidRPr="00E94A8E">
        <w:rPr>
          <w:szCs w:val="24"/>
          <w:lang w:eastAsia="en-US"/>
        </w:rPr>
        <w:lastRenderedPageBreak/>
        <w:t>Άρθρο 5</w:t>
      </w:r>
      <w:r w:rsidRPr="00E94A8E">
        <w:rPr>
          <w:szCs w:val="24"/>
          <w:lang w:eastAsia="en-US"/>
        </w:rPr>
        <w:br/>
        <w:t>Αποδέκτες</w:t>
      </w:r>
    </w:p>
    <w:p w:rsidR="00E94A8E" w:rsidRPr="00E94A8E" w:rsidRDefault="00E94A8E" w:rsidP="00E94A8E">
      <w:pPr>
        <w:tabs>
          <w:tab w:val="left" w:pos="851"/>
          <w:tab w:val="left" w:pos="1418"/>
          <w:tab w:val="left" w:pos="1985"/>
          <w:tab w:val="left" w:pos="2552"/>
          <w:tab w:val="left" w:pos="3119"/>
        </w:tabs>
        <w:spacing w:before="120" w:after="120" w:line="360" w:lineRule="auto"/>
        <w:rPr>
          <w:szCs w:val="24"/>
          <w:lang w:eastAsia="en-US"/>
        </w:rPr>
      </w:pPr>
      <w:r w:rsidRPr="00E94A8E">
        <w:rPr>
          <w:szCs w:val="24"/>
          <w:lang w:eastAsia="en-US"/>
        </w:rPr>
        <w:t>Η παρούσα οδηγία απευθύνεται στα κράτη μέλη.</w:t>
      </w:r>
    </w:p>
    <w:p w:rsidR="00E94A8E" w:rsidRPr="00E94A8E" w:rsidRDefault="00E94A8E" w:rsidP="00E94A8E">
      <w:pPr>
        <w:keepNext/>
        <w:widowControl/>
        <w:spacing w:before="120" w:line="360" w:lineRule="auto"/>
        <w:rPr>
          <w:szCs w:val="24"/>
          <w:lang w:eastAsia="en-US"/>
        </w:rPr>
      </w:pPr>
      <w:r>
        <w:rPr>
          <w:szCs w:val="24"/>
          <w:lang w:eastAsia="en-US"/>
        </w:rPr>
        <w:t>…</w:t>
      </w:r>
      <w:r w:rsidRPr="00E94A8E">
        <w:rPr>
          <w:szCs w:val="24"/>
          <w:lang w:eastAsia="en-US"/>
        </w:rPr>
        <w:t>,</w:t>
      </w:r>
    </w:p>
    <w:p w:rsidR="00E94A8E" w:rsidRPr="00E94A8E" w:rsidRDefault="00E94A8E" w:rsidP="00E94A8E">
      <w:pPr>
        <w:keepNext/>
        <w:widowControl/>
        <w:tabs>
          <w:tab w:val="left" w:pos="4252"/>
        </w:tabs>
        <w:spacing w:before="720" w:line="360" w:lineRule="auto"/>
        <w:jc w:val="both"/>
        <w:rPr>
          <w:i/>
          <w:szCs w:val="24"/>
          <w:lang w:eastAsia="en-US"/>
        </w:rPr>
      </w:pPr>
      <w:r w:rsidRPr="00E94A8E">
        <w:rPr>
          <w:i/>
          <w:szCs w:val="24"/>
          <w:lang w:eastAsia="en-US"/>
        </w:rPr>
        <w:t>Για το Ευρωπαϊκό Κοινοβούλιο</w:t>
      </w:r>
      <w:r w:rsidRPr="00E94A8E">
        <w:rPr>
          <w:i/>
          <w:szCs w:val="24"/>
          <w:lang w:eastAsia="en-US"/>
        </w:rPr>
        <w:tab/>
        <w:t>Για το Συμβούλιο</w:t>
      </w:r>
    </w:p>
    <w:p w:rsidR="00E94A8E" w:rsidRPr="00E94A8E" w:rsidRDefault="00E94A8E" w:rsidP="00E94A8E">
      <w:pPr>
        <w:widowControl/>
        <w:tabs>
          <w:tab w:val="left" w:pos="4252"/>
        </w:tabs>
        <w:spacing w:line="360" w:lineRule="auto"/>
        <w:rPr>
          <w:i/>
          <w:szCs w:val="24"/>
          <w:lang w:eastAsia="en-US"/>
        </w:rPr>
      </w:pPr>
      <w:r w:rsidRPr="00E94A8E">
        <w:rPr>
          <w:i/>
          <w:szCs w:val="24"/>
          <w:lang w:eastAsia="en-US"/>
        </w:rPr>
        <w:t>Η Πρόεδρος</w:t>
      </w:r>
      <w:r w:rsidRPr="00E94A8E">
        <w:rPr>
          <w:i/>
          <w:szCs w:val="24"/>
          <w:lang w:eastAsia="en-US"/>
        </w:rPr>
        <w:tab/>
        <w:t>Ο</w:t>
      </w:r>
      <w:r>
        <w:rPr>
          <w:i/>
          <w:szCs w:val="24"/>
          <w:lang w:eastAsia="en-US"/>
        </w:rPr>
        <w:t>/Η</w:t>
      </w:r>
      <w:r w:rsidRPr="00E94A8E">
        <w:rPr>
          <w:i/>
          <w:szCs w:val="24"/>
          <w:lang w:eastAsia="en-US"/>
        </w:rPr>
        <w:t xml:space="preserve"> Πρόεδρος</w:t>
      </w:r>
    </w:p>
    <w:p w:rsidR="00E94A8E" w:rsidRPr="00E94A8E" w:rsidRDefault="00E94A8E" w:rsidP="00E94A8E">
      <w:pPr>
        <w:spacing w:before="120" w:after="120" w:line="360" w:lineRule="auto"/>
        <w:rPr>
          <w:szCs w:val="24"/>
          <w:lang w:eastAsia="en-US"/>
        </w:rPr>
      </w:pPr>
    </w:p>
    <w:p w:rsidR="00E94A8E" w:rsidRPr="00E94A8E" w:rsidRDefault="00E94A8E" w:rsidP="00E94A8E">
      <w:pPr>
        <w:spacing w:before="120" w:after="120" w:line="360" w:lineRule="auto"/>
        <w:jc w:val="center"/>
        <w:rPr>
          <w:lang w:eastAsia="en-US"/>
        </w:rPr>
      </w:pPr>
      <w:r w:rsidRPr="00E94A8E">
        <w:rPr>
          <w:lang w:eastAsia="en-US"/>
        </w:rPr>
        <w:br w:type="page"/>
      </w:r>
      <w:r w:rsidRPr="00E94A8E">
        <w:rPr>
          <w:lang w:eastAsia="en-US"/>
        </w:rPr>
        <w:lastRenderedPageBreak/>
        <w:t>ΠΑΡΑΡΤΗΜΑ</w:t>
      </w:r>
    </w:p>
    <w:p w:rsidR="00E94A8E" w:rsidRPr="00E94A8E" w:rsidRDefault="00E94A8E" w:rsidP="00E94A8E">
      <w:pPr>
        <w:spacing w:before="120" w:after="120" w:line="360" w:lineRule="auto"/>
        <w:rPr>
          <w:szCs w:val="24"/>
          <w:lang w:eastAsia="en-US"/>
        </w:rPr>
      </w:pPr>
      <w:r w:rsidRPr="00E94A8E">
        <w:rPr>
          <w:szCs w:val="24"/>
          <w:lang w:eastAsia="en-US"/>
        </w:rPr>
        <w:t>ΜΕΓΙΣΤΟ ΒΑΡΟΣ ΚΑΙ ΜΕΓΙΣΤΕΣ ΔΙΑΣΤΑΣΕΙΣ ΚΑΘΩΣ ΚΑΙ ΣΥΝΑΦΗ ΧΑΡΑΚΤΗΡΙΣΤΙΚΑ ΟΧΗΜΑΤΩΝ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710"/>
        <w:gridCol w:w="1277"/>
        <w:gridCol w:w="1399"/>
        <w:gridCol w:w="4264"/>
        <w:gridCol w:w="1410"/>
      </w:tblGrid>
      <w:tr w:rsidR="00E94A8E" w:rsidRPr="00E94A8E" w:rsidTr="003D0913">
        <w:tc>
          <w:tcPr>
            <w:tcW w:w="0" w:type="auto"/>
            <w:gridSpan w:val="5"/>
          </w:tcPr>
          <w:p w:rsidR="00E94A8E" w:rsidRPr="00E94A8E" w:rsidRDefault="00E94A8E" w:rsidP="00E94A8E">
            <w:pPr>
              <w:spacing w:before="120" w:after="120"/>
              <w:rPr>
                <w:sz w:val="22"/>
                <w:szCs w:val="22"/>
                <w:lang w:eastAsia="en-US"/>
              </w:rPr>
            </w:pPr>
            <w:r w:rsidRPr="00E94A8E">
              <w:rPr>
                <w:sz w:val="22"/>
                <w:szCs w:val="22"/>
                <w:lang w:eastAsia="en-US"/>
              </w:rPr>
              <w:t>1. Μέγιστες επιτρεπόμενες διαστάσεις των οχημάτων που αναφέρονται στο άρθρο 1 παράγραφος 1 στοιχείο α)</w:t>
            </w:r>
          </w:p>
        </w:tc>
      </w:tr>
      <w:tr w:rsidR="00E94A8E" w:rsidRPr="00E94A8E" w:rsidTr="00E94A8E">
        <w:tc>
          <w:tcPr>
            <w:tcW w:w="0" w:type="auto"/>
            <w:gridSpan w:val="5"/>
          </w:tcPr>
          <w:p w:rsidR="00E94A8E" w:rsidRPr="00E94A8E" w:rsidRDefault="00E94A8E" w:rsidP="00E94A8E">
            <w:pPr>
              <w:spacing w:before="120" w:after="120"/>
              <w:rPr>
                <w:sz w:val="22"/>
                <w:szCs w:val="22"/>
                <w:lang w:val="en-GB" w:eastAsia="en-US"/>
              </w:rPr>
            </w:pPr>
            <w:r w:rsidRPr="00E94A8E">
              <w:rPr>
                <w:sz w:val="22"/>
                <w:szCs w:val="22"/>
                <w:lang w:eastAsia="en-US"/>
              </w:rPr>
              <w:t xml:space="preserve"> </w:t>
            </w:r>
            <w:r w:rsidRPr="00E94A8E">
              <w:rPr>
                <w:sz w:val="22"/>
                <w:szCs w:val="22"/>
                <w:lang w:val="en-GB" w:eastAsia="en-US"/>
              </w:rPr>
              <w:t xml:space="preserve">1.1 </w:t>
            </w:r>
            <w:proofErr w:type="spellStart"/>
            <w:r w:rsidRPr="00E94A8E">
              <w:rPr>
                <w:sz w:val="22"/>
                <w:szCs w:val="22"/>
                <w:lang w:val="en-GB" w:eastAsia="en-US"/>
              </w:rPr>
              <w:t>Μέγιστο</w:t>
            </w:r>
            <w:proofErr w:type="spellEnd"/>
            <w:r w:rsidRPr="00E94A8E">
              <w:rPr>
                <w:sz w:val="22"/>
                <w:szCs w:val="22"/>
                <w:lang w:val="en-GB" w:eastAsia="en-US"/>
              </w:rPr>
              <w:t xml:space="preserve"> </w:t>
            </w:r>
            <w:proofErr w:type="spellStart"/>
            <w:r w:rsidRPr="00E94A8E">
              <w:rPr>
                <w:sz w:val="22"/>
                <w:szCs w:val="22"/>
                <w:lang w:val="en-GB" w:eastAsia="en-US"/>
              </w:rPr>
              <w:t>μήκος</w:t>
            </w:r>
            <w:proofErr w:type="spellEnd"/>
          </w:p>
        </w:tc>
      </w:tr>
      <w:tr w:rsidR="00E94A8E" w:rsidRPr="00E94A8E" w:rsidTr="003D0913">
        <w:tc>
          <w:tcPr>
            <w:tcW w:w="0" w:type="auto"/>
            <w:vMerge w:val="restart"/>
          </w:tcPr>
          <w:p w:rsidR="00E94A8E" w:rsidRPr="00E94A8E" w:rsidRDefault="00E94A8E" w:rsidP="00E94A8E">
            <w:pPr>
              <w:spacing w:before="120" w:after="120"/>
              <w:rPr>
                <w:sz w:val="22"/>
                <w:szCs w:val="22"/>
                <w:lang w:val="en-GB" w:eastAsia="en-US"/>
              </w:rPr>
            </w:pPr>
          </w:p>
        </w:tc>
        <w:tc>
          <w:tcPr>
            <w:tcW w:w="3831" w:type="pct"/>
            <w:gridSpan w:val="3"/>
          </w:tcPr>
          <w:p w:rsidR="00E94A8E" w:rsidRPr="00E94A8E" w:rsidRDefault="00E94A8E" w:rsidP="00E94A8E">
            <w:pPr>
              <w:spacing w:before="120" w:after="120"/>
              <w:rPr>
                <w:sz w:val="22"/>
                <w:szCs w:val="22"/>
                <w:lang w:eastAsia="en-US"/>
              </w:rPr>
            </w:pPr>
            <w:r w:rsidRPr="00E94A8E">
              <w:rPr>
                <w:sz w:val="22"/>
                <w:szCs w:val="22"/>
                <w:lang w:eastAsia="en-US"/>
              </w:rPr>
              <w:t>— μηχανοκίνητο όχημα εκτός από λεωφορείο</w:t>
            </w:r>
          </w:p>
        </w:tc>
        <w:tc>
          <w:tcPr>
            <w:tcW w:w="778" w:type="pct"/>
          </w:tcPr>
          <w:p w:rsidR="00E94A8E" w:rsidRPr="00E94A8E" w:rsidRDefault="00E94A8E" w:rsidP="00E94A8E">
            <w:pPr>
              <w:spacing w:before="120" w:after="120"/>
              <w:rPr>
                <w:sz w:val="22"/>
                <w:szCs w:val="22"/>
                <w:lang w:val="en-GB" w:eastAsia="en-US"/>
              </w:rPr>
            </w:pPr>
            <w:r w:rsidRPr="00E94A8E">
              <w:rPr>
                <w:sz w:val="22"/>
                <w:szCs w:val="22"/>
                <w:lang w:val="en-GB" w:eastAsia="en-US"/>
              </w:rPr>
              <w:t>12,00 m</w:t>
            </w:r>
          </w:p>
        </w:tc>
      </w:tr>
      <w:tr w:rsidR="00E94A8E" w:rsidRPr="00E94A8E" w:rsidTr="003D0913">
        <w:tc>
          <w:tcPr>
            <w:tcW w:w="0" w:type="auto"/>
            <w:vMerge/>
          </w:tcPr>
          <w:p w:rsidR="00E94A8E" w:rsidRPr="00E94A8E" w:rsidRDefault="00E94A8E" w:rsidP="00E94A8E">
            <w:pPr>
              <w:spacing w:before="120" w:after="120"/>
              <w:rPr>
                <w:sz w:val="22"/>
                <w:szCs w:val="22"/>
                <w:lang w:val="en-GB" w:eastAsia="en-US"/>
              </w:rPr>
            </w:pPr>
          </w:p>
        </w:tc>
        <w:tc>
          <w:tcPr>
            <w:tcW w:w="3831" w:type="pct"/>
            <w:gridSpan w:val="3"/>
          </w:tcPr>
          <w:p w:rsidR="00E94A8E" w:rsidRPr="00E94A8E" w:rsidRDefault="00E94A8E" w:rsidP="00E94A8E">
            <w:pPr>
              <w:spacing w:before="120" w:after="120"/>
              <w:rPr>
                <w:sz w:val="22"/>
                <w:szCs w:val="22"/>
                <w:lang w:val="en-GB" w:eastAsia="en-US"/>
              </w:rPr>
            </w:pPr>
            <w:r w:rsidRPr="00E94A8E">
              <w:rPr>
                <w:sz w:val="22"/>
                <w:szCs w:val="22"/>
                <w:lang w:val="en-GB" w:eastAsia="en-US"/>
              </w:rPr>
              <w:t xml:space="preserve">— </w:t>
            </w:r>
            <w:proofErr w:type="spellStart"/>
            <w:r w:rsidRPr="00E94A8E">
              <w:rPr>
                <w:sz w:val="22"/>
                <w:szCs w:val="22"/>
                <w:lang w:val="en-GB" w:eastAsia="en-US"/>
              </w:rPr>
              <w:t>ρυμουλκούμενο</w:t>
            </w:r>
            <w:proofErr w:type="spellEnd"/>
          </w:p>
        </w:tc>
        <w:tc>
          <w:tcPr>
            <w:tcW w:w="778" w:type="pct"/>
          </w:tcPr>
          <w:p w:rsidR="00E94A8E" w:rsidRPr="00E94A8E" w:rsidRDefault="00E94A8E" w:rsidP="00E94A8E">
            <w:pPr>
              <w:spacing w:before="120" w:after="120"/>
              <w:rPr>
                <w:sz w:val="22"/>
                <w:szCs w:val="22"/>
                <w:lang w:val="en-GB" w:eastAsia="en-US"/>
              </w:rPr>
            </w:pPr>
            <w:r w:rsidRPr="00E94A8E">
              <w:rPr>
                <w:sz w:val="22"/>
                <w:szCs w:val="22"/>
                <w:lang w:val="en-GB" w:eastAsia="en-US"/>
              </w:rPr>
              <w:t>12,00 m</w:t>
            </w:r>
          </w:p>
        </w:tc>
      </w:tr>
      <w:tr w:rsidR="00E94A8E" w:rsidRPr="00E94A8E" w:rsidTr="003D0913">
        <w:tc>
          <w:tcPr>
            <w:tcW w:w="0" w:type="auto"/>
            <w:vMerge/>
          </w:tcPr>
          <w:p w:rsidR="00E94A8E" w:rsidRPr="00E94A8E" w:rsidRDefault="00E94A8E" w:rsidP="00E94A8E">
            <w:pPr>
              <w:spacing w:before="120" w:after="120"/>
              <w:rPr>
                <w:sz w:val="22"/>
                <w:szCs w:val="22"/>
                <w:lang w:val="en-GB" w:eastAsia="en-US"/>
              </w:rPr>
            </w:pPr>
          </w:p>
        </w:tc>
        <w:tc>
          <w:tcPr>
            <w:tcW w:w="3831" w:type="pct"/>
            <w:gridSpan w:val="3"/>
          </w:tcPr>
          <w:p w:rsidR="00E94A8E" w:rsidRPr="00E94A8E" w:rsidRDefault="00E94A8E" w:rsidP="00E94A8E">
            <w:pPr>
              <w:spacing w:before="120" w:after="120"/>
              <w:rPr>
                <w:sz w:val="22"/>
                <w:szCs w:val="22"/>
                <w:lang w:val="en-GB" w:eastAsia="en-US"/>
              </w:rPr>
            </w:pPr>
            <w:r w:rsidRPr="00E94A8E">
              <w:rPr>
                <w:sz w:val="22"/>
                <w:szCs w:val="22"/>
                <w:lang w:val="en-GB" w:eastAsia="en-US"/>
              </w:rPr>
              <w:t>— α</w:t>
            </w:r>
            <w:proofErr w:type="spellStart"/>
            <w:r w:rsidRPr="00E94A8E">
              <w:rPr>
                <w:sz w:val="22"/>
                <w:szCs w:val="22"/>
                <w:lang w:val="en-GB" w:eastAsia="en-US"/>
              </w:rPr>
              <w:t>ρθρωτό</w:t>
            </w:r>
            <w:proofErr w:type="spellEnd"/>
            <w:r w:rsidRPr="00E94A8E">
              <w:rPr>
                <w:sz w:val="22"/>
                <w:szCs w:val="22"/>
                <w:lang w:val="en-GB" w:eastAsia="en-US"/>
              </w:rPr>
              <w:t xml:space="preserve"> </w:t>
            </w:r>
            <w:proofErr w:type="spellStart"/>
            <w:r w:rsidRPr="00E94A8E">
              <w:rPr>
                <w:sz w:val="22"/>
                <w:szCs w:val="22"/>
                <w:lang w:val="en-GB" w:eastAsia="en-US"/>
              </w:rPr>
              <w:t>όχημ</w:t>
            </w:r>
            <w:proofErr w:type="spellEnd"/>
            <w:r w:rsidRPr="00E94A8E">
              <w:rPr>
                <w:sz w:val="22"/>
                <w:szCs w:val="22"/>
                <w:lang w:val="en-GB" w:eastAsia="en-US"/>
              </w:rPr>
              <w:t>α</w:t>
            </w:r>
          </w:p>
        </w:tc>
        <w:tc>
          <w:tcPr>
            <w:tcW w:w="778" w:type="pct"/>
          </w:tcPr>
          <w:p w:rsidR="00E94A8E" w:rsidRPr="00E94A8E" w:rsidRDefault="00E94A8E" w:rsidP="00E94A8E">
            <w:pPr>
              <w:spacing w:before="120" w:after="120"/>
              <w:rPr>
                <w:sz w:val="22"/>
                <w:szCs w:val="22"/>
                <w:lang w:val="en-GB" w:eastAsia="en-US"/>
              </w:rPr>
            </w:pPr>
            <w:r w:rsidRPr="00E94A8E">
              <w:rPr>
                <w:sz w:val="22"/>
                <w:szCs w:val="22"/>
                <w:lang w:val="en-GB" w:eastAsia="en-US"/>
              </w:rPr>
              <w:t>16,50 m</w:t>
            </w:r>
          </w:p>
        </w:tc>
      </w:tr>
      <w:tr w:rsidR="00E94A8E" w:rsidRPr="00E94A8E" w:rsidTr="003D0913">
        <w:tc>
          <w:tcPr>
            <w:tcW w:w="0" w:type="auto"/>
            <w:vMerge/>
          </w:tcPr>
          <w:p w:rsidR="00E94A8E" w:rsidRPr="00E94A8E" w:rsidRDefault="00E94A8E" w:rsidP="00E94A8E">
            <w:pPr>
              <w:spacing w:before="120" w:after="120"/>
              <w:rPr>
                <w:sz w:val="22"/>
                <w:szCs w:val="22"/>
                <w:lang w:val="en-GB" w:eastAsia="en-US"/>
              </w:rPr>
            </w:pPr>
          </w:p>
        </w:tc>
        <w:tc>
          <w:tcPr>
            <w:tcW w:w="3831" w:type="pct"/>
            <w:gridSpan w:val="3"/>
          </w:tcPr>
          <w:p w:rsidR="00E94A8E" w:rsidRPr="00E94A8E" w:rsidRDefault="00E94A8E" w:rsidP="00E94A8E">
            <w:pPr>
              <w:spacing w:before="120" w:after="120"/>
              <w:rPr>
                <w:sz w:val="22"/>
                <w:szCs w:val="22"/>
                <w:lang w:val="en-GB" w:eastAsia="en-US"/>
              </w:rPr>
            </w:pPr>
            <w:r w:rsidRPr="00E94A8E">
              <w:rPr>
                <w:sz w:val="22"/>
                <w:szCs w:val="22"/>
                <w:lang w:val="en-GB" w:eastAsia="en-US"/>
              </w:rPr>
              <w:t xml:space="preserve">— </w:t>
            </w:r>
            <w:proofErr w:type="spellStart"/>
            <w:r w:rsidRPr="00E94A8E">
              <w:rPr>
                <w:sz w:val="22"/>
                <w:szCs w:val="22"/>
                <w:lang w:val="en-GB" w:eastAsia="en-US"/>
              </w:rPr>
              <w:t>οδικός</w:t>
            </w:r>
            <w:proofErr w:type="spellEnd"/>
            <w:r w:rsidRPr="00E94A8E">
              <w:rPr>
                <w:sz w:val="22"/>
                <w:szCs w:val="22"/>
                <w:lang w:val="en-GB" w:eastAsia="en-US"/>
              </w:rPr>
              <w:t xml:space="preserve"> </w:t>
            </w:r>
            <w:proofErr w:type="spellStart"/>
            <w:r w:rsidRPr="00E94A8E">
              <w:rPr>
                <w:sz w:val="22"/>
                <w:szCs w:val="22"/>
                <w:lang w:val="en-GB" w:eastAsia="en-US"/>
              </w:rPr>
              <w:t>συρμός</w:t>
            </w:r>
            <w:proofErr w:type="spellEnd"/>
          </w:p>
        </w:tc>
        <w:tc>
          <w:tcPr>
            <w:tcW w:w="778" w:type="pct"/>
          </w:tcPr>
          <w:p w:rsidR="00E94A8E" w:rsidRPr="00E94A8E" w:rsidRDefault="00E94A8E" w:rsidP="00E94A8E">
            <w:pPr>
              <w:spacing w:before="120" w:after="120"/>
              <w:rPr>
                <w:sz w:val="22"/>
                <w:szCs w:val="22"/>
                <w:lang w:val="en-GB" w:eastAsia="en-US"/>
              </w:rPr>
            </w:pPr>
            <w:r w:rsidRPr="00E94A8E">
              <w:rPr>
                <w:sz w:val="22"/>
                <w:szCs w:val="22"/>
                <w:lang w:val="en-GB" w:eastAsia="en-US"/>
              </w:rPr>
              <w:t>18,75 m</w:t>
            </w:r>
          </w:p>
        </w:tc>
      </w:tr>
      <w:tr w:rsidR="00E94A8E" w:rsidRPr="00E94A8E" w:rsidTr="003D0913">
        <w:tc>
          <w:tcPr>
            <w:tcW w:w="0" w:type="auto"/>
            <w:vMerge/>
          </w:tcPr>
          <w:p w:rsidR="00E94A8E" w:rsidRPr="00E94A8E" w:rsidRDefault="00E94A8E" w:rsidP="00E94A8E">
            <w:pPr>
              <w:spacing w:before="120" w:after="120"/>
              <w:rPr>
                <w:sz w:val="22"/>
                <w:szCs w:val="22"/>
                <w:lang w:val="en-GB" w:eastAsia="en-US"/>
              </w:rPr>
            </w:pPr>
          </w:p>
        </w:tc>
        <w:tc>
          <w:tcPr>
            <w:tcW w:w="3831" w:type="pct"/>
            <w:gridSpan w:val="3"/>
          </w:tcPr>
          <w:p w:rsidR="00E94A8E" w:rsidRPr="004B21D9" w:rsidRDefault="00E94A8E" w:rsidP="00E94A8E">
            <w:pPr>
              <w:spacing w:before="120" w:after="120"/>
              <w:rPr>
                <w:b/>
                <w:i/>
                <w:sz w:val="22"/>
                <w:szCs w:val="22"/>
                <w:lang w:eastAsia="en-US"/>
              </w:rPr>
            </w:pPr>
            <w:r w:rsidRPr="004B21D9">
              <w:rPr>
                <w:sz w:val="22"/>
                <w:szCs w:val="22"/>
                <w:lang w:eastAsia="en-US"/>
              </w:rPr>
              <w:t>— αρθρωτό λεωφορείο</w:t>
            </w:r>
            <w:r w:rsidR="004B21D9">
              <w:rPr>
                <w:sz w:val="22"/>
                <w:szCs w:val="22"/>
                <w:lang w:eastAsia="en-US"/>
              </w:rPr>
              <w:t xml:space="preserve"> </w:t>
            </w:r>
            <w:r w:rsidR="004B21D9">
              <w:rPr>
                <w:b/>
                <w:i/>
                <w:sz w:val="22"/>
                <w:szCs w:val="22"/>
                <w:lang w:eastAsia="en-US"/>
              </w:rPr>
              <w:t>με τρεις άξονες</w:t>
            </w:r>
          </w:p>
        </w:tc>
        <w:tc>
          <w:tcPr>
            <w:tcW w:w="778" w:type="pct"/>
          </w:tcPr>
          <w:p w:rsidR="00E94A8E" w:rsidRPr="00E94A8E" w:rsidRDefault="00E94A8E" w:rsidP="00E94A8E">
            <w:pPr>
              <w:spacing w:before="120" w:after="120"/>
              <w:rPr>
                <w:sz w:val="22"/>
                <w:szCs w:val="22"/>
                <w:lang w:val="en-GB" w:eastAsia="en-US"/>
              </w:rPr>
            </w:pPr>
            <w:r w:rsidRPr="00E94A8E">
              <w:rPr>
                <w:sz w:val="22"/>
                <w:szCs w:val="22"/>
                <w:lang w:val="en-GB" w:eastAsia="en-US"/>
              </w:rPr>
              <w:t>18,75 m</w:t>
            </w:r>
          </w:p>
        </w:tc>
      </w:tr>
      <w:tr w:rsidR="004B21D9" w:rsidRPr="00E94A8E" w:rsidTr="003D0913">
        <w:tc>
          <w:tcPr>
            <w:tcW w:w="0" w:type="auto"/>
            <w:vMerge/>
          </w:tcPr>
          <w:p w:rsidR="004B21D9" w:rsidRPr="00E94A8E" w:rsidRDefault="004B21D9" w:rsidP="00E94A8E">
            <w:pPr>
              <w:spacing w:before="120" w:after="120"/>
              <w:rPr>
                <w:sz w:val="22"/>
                <w:szCs w:val="22"/>
                <w:lang w:val="en-GB" w:eastAsia="en-US"/>
              </w:rPr>
            </w:pPr>
          </w:p>
        </w:tc>
        <w:tc>
          <w:tcPr>
            <w:tcW w:w="3831" w:type="pct"/>
            <w:gridSpan w:val="3"/>
          </w:tcPr>
          <w:p w:rsidR="004B21D9" w:rsidRPr="004B21D9" w:rsidRDefault="004B21D9" w:rsidP="004B21D9">
            <w:pPr>
              <w:spacing w:before="120" w:after="120"/>
              <w:rPr>
                <w:b/>
                <w:i/>
                <w:sz w:val="22"/>
                <w:szCs w:val="22"/>
                <w:lang w:eastAsia="en-US"/>
              </w:rPr>
            </w:pPr>
            <w:r w:rsidRPr="004B21D9">
              <w:rPr>
                <w:b/>
                <w:i/>
                <w:sz w:val="22"/>
                <w:szCs w:val="22"/>
                <w:lang w:eastAsia="en-US"/>
              </w:rPr>
              <w:t>— αρθρωτό λεωφορείο με τέσσερις άξονες</w:t>
            </w:r>
          </w:p>
        </w:tc>
        <w:tc>
          <w:tcPr>
            <w:tcW w:w="778" w:type="pct"/>
          </w:tcPr>
          <w:p w:rsidR="004B21D9" w:rsidRPr="004B21D9" w:rsidRDefault="004B21D9" w:rsidP="004B21D9">
            <w:pPr>
              <w:spacing w:before="120" w:after="120"/>
              <w:rPr>
                <w:b/>
                <w:i/>
                <w:sz w:val="22"/>
                <w:szCs w:val="22"/>
                <w:lang w:eastAsia="en-US"/>
              </w:rPr>
            </w:pPr>
            <w:r w:rsidRPr="004B21D9">
              <w:rPr>
                <w:b/>
                <w:i/>
                <w:sz w:val="22"/>
                <w:szCs w:val="22"/>
                <w:lang w:eastAsia="en-US"/>
              </w:rPr>
              <w:t>21</w:t>
            </w:r>
            <w:r w:rsidRPr="004B21D9">
              <w:rPr>
                <w:b/>
                <w:i/>
                <w:sz w:val="22"/>
                <w:szCs w:val="22"/>
                <w:lang w:val="en-GB" w:eastAsia="en-US"/>
              </w:rPr>
              <w:t>,</w:t>
            </w:r>
            <w:r w:rsidRPr="004B21D9">
              <w:rPr>
                <w:b/>
                <w:i/>
                <w:sz w:val="22"/>
                <w:szCs w:val="22"/>
                <w:lang w:eastAsia="en-US"/>
              </w:rPr>
              <w:t>00</w:t>
            </w:r>
            <w:r w:rsidRPr="004B21D9">
              <w:rPr>
                <w:b/>
                <w:i/>
                <w:sz w:val="22"/>
                <w:szCs w:val="22"/>
                <w:lang w:val="en-GB" w:eastAsia="en-US"/>
              </w:rPr>
              <w:t xml:space="preserve"> m</w:t>
            </w:r>
          </w:p>
        </w:tc>
      </w:tr>
      <w:tr w:rsidR="00E94A8E" w:rsidRPr="00E94A8E" w:rsidTr="003D0913">
        <w:tc>
          <w:tcPr>
            <w:tcW w:w="0" w:type="auto"/>
            <w:vMerge/>
          </w:tcPr>
          <w:p w:rsidR="00E94A8E" w:rsidRPr="004B21D9" w:rsidRDefault="00E94A8E" w:rsidP="00E94A8E">
            <w:pPr>
              <w:spacing w:before="120" w:after="120"/>
              <w:rPr>
                <w:sz w:val="22"/>
                <w:szCs w:val="22"/>
                <w:lang w:eastAsia="en-US"/>
              </w:rPr>
            </w:pPr>
          </w:p>
        </w:tc>
        <w:tc>
          <w:tcPr>
            <w:tcW w:w="3831" w:type="pct"/>
            <w:gridSpan w:val="3"/>
          </w:tcPr>
          <w:p w:rsidR="00E94A8E" w:rsidRPr="00E94A8E" w:rsidRDefault="00E94A8E" w:rsidP="00E94A8E">
            <w:pPr>
              <w:spacing w:before="120" w:after="120"/>
              <w:rPr>
                <w:sz w:val="22"/>
                <w:szCs w:val="22"/>
                <w:lang w:val="en-GB" w:eastAsia="en-US"/>
              </w:rPr>
            </w:pPr>
            <w:r w:rsidRPr="00E94A8E">
              <w:rPr>
                <w:sz w:val="22"/>
                <w:szCs w:val="22"/>
                <w:lang w:val="en-GB" w:eastAsia="en-US"/>
              </w:rPr>
              <w:t xml:space="preserve">— </w:t>
            </w:r>
            <w:proofErr w:type="spellStart"/>
            <w:r w:rsidRPr="00E94A8E">
              <w:rPr>
                <w:sz w:val="22"/>
                <w:szCs w:val="22"/>
                <w:lang w:val="en-GB" w:eastAsia="en-US"/>
              </w:rPr>
              <w:t>λεωφορείο</w:t>
            </w:r>
            <w:proofErr w:type="spellEnd"/>
            <w:r w:rsidRPr="00E94A8E">
              <w:rPr>
                <w:sz w:val="22"/>
                <w:szCs w:val="22"/>
                <w:lang w:val="en-GB" w:eastAsia="en-US"/>
              </w:rPr>
              <w:t xml:space="preserve"> </w:t>
            </w:r>
            <w:proofErr w:type="spellStart"/>
            <w:r w:rsidRPr="00E94A8E">
              <w:rPr>
                <w:sz w:val="22"/>
                <w:szCs w:val="22"/>
                <w:lang w:val="en-GB" w:eastAsia="en-US"/>
              </w:rPr>
              <w:t>με</w:t>
            </w:r>
            <w:proofErr w:type="spellEnd"/>
            <w:r w:rsidRPr="00E94A8E">
              <w:rPr>
                <w:sz w:val="22"/>
                <w:szCs w:val="22"/>
                <w:lang w:val="en-GB" w:eastAsia="en-US"/>
              </w:rPr>
              <w:t xml:space="preserve"> </w:t>
            </w:r>
            <w:proofErr w:type="spellStart"/>
            <w:r w:rsidRPr="00E94A8E">
              <w:rPr>
                <w:sz w:val="22"/>
                <w:szCs w:val="22"/>
                <w:lang w:val="en-GB" w:eastAsia="en-US"/>
              </w:rPr>
              <w:t>δύο</w:t>
            </w:r>
            <w:proofErr w:type="spellEnd"/>
            <w:r w:rsidRPr="00E94A8E">
              <w:rPr>
                <w:sz w:val="22"/>
                <w:szCs w:val="22"/>
                <w:lang w:val="en-GB" w:eastAsia="en-US"/>
              </w:rPr>
              <w:t xml:space="preserve"> </w:t>
            </w:r>
            <w:proofErr w:type="spellStart"/>
            <w:r w:rsidRPr="00E94A8E">
              <w:rPr>
                <w:sz w:val="22"/>
                <w:szCs w:val="22"/>
                <w:lang w:val="en-GB" w:eastAsia="en-US"/>
              </w:rPr>
              <w:t>άξονες</w:t>
            </w:r>
            <w:proofErr w:type="spellEnd"/>
          </w:p>
        </w:tc>
        <w:tc>
          <w:tcPr>
            <w:tcW w:w="778" w:type="pct"/>
          </w:tcPr>
          <w:p w:rsidR="00E94A8E" w:rsidRPr="00E94A8E" w:rsidRDefault="00E94A8E" w:rsidP="00E94A8E">
            <w:pPr>
              <w:spacing w:before="120" w:after="120"/>
              <w:rPr>
                <w:sz w:val="22"/>
                <w:szCs w:val="22"/>
                <w:lang w:val="en-GB" w:eastAsia="en-US"/>
              </w:rPr>
            </w:pPr>
            <w:r w:rsidRPr="00E94A8E">
              <w:rPr>
                <w:sz w:val="22"/>
                <w:szCs w:val="22"/>
                <w:lang w:val="en-GB" w:eastAsia="en-US"/>
              </w:rPr>
              <w:t>13,50 m</w:t>
            </w:r>
          </w:p>
        </w:tc>
      </w:tr>
      <w:tr w:rsidR="00E94A8E" w:rsidRPr="00E94A8E" w:rsidTr="003D0913">
        <w:tc>
          <w:tcPr>
            <w:tcW w:w="0" w:type="auto"/>
            <w:vMerge/>
          </w:tcPr>
          <w:p w:rsidR="00E94A8E" w:rsidRPr="00E94A8E" w:rsidRDefault="00E94A8E" w:rsidP="00E94A8E">
            <w:pPr>
              <w:spacing w:before="120" w:after="120"/>
              <w:rPr>
                <w:sz w:val="22"/>
                <w:szCs w:val="22"/>
                <w:lang w:val="en-GB" w:eastAsia="en-US"/>
              </w:rPr>
            </w:pPr>
          </w:p>
        </w:tc>
        <w:tc>
          <w:tcPr>
            <w:tcW w:w="3831" w:type="pct"/>
            <w:gridSpan w:val="3"/>
          </w:tcPr>
          <w:p w:rsidR="00E94A8E" w:rsidRPr="00E94A8E" w:rsidRDefault="00E94A8E" w:rsidP="00E94A8E">
            <w:pPr>
              <w:spacing w:before="120" w:after="120"/>
              <w:rPr>
                <w:sz w:val="22"/>
                <w:szCs w:val="22"/>
                <w:lang w:eastAsia="en-US"/>
              </w:rPr>
            </w:pPr>
            <w:r w:rsidRPr="00E94A8E">
              <w:rPr>
                <w:sz w:val="22"/>
                <w:szCs w:val="22"/>
                <w:lang w:eastAsia="en-US"/>
              </w:rPr>
              <w:t>— λεωφορείο με περισσότερους από δύο άξονες</w:t>
            </w:r>
          </w:p>
        </w:tc>
        <w:tc>
          <w:tcPr>
            <w:tcW w:w="778" w:type="pct"/>
          </w:tcPr>
          <w:p w:rsidR="00E94A8E" w:rsidRPr="00E94A8E" w:rsidRDefault="00E94A8E" w:rsidP="00E94A8E">
            <w:pPr>
              <w:spacing w:before="120" w:after="120"/>
              <w:rPr>
                <w:sz w:val="22"/>
                <w:szCs w:val="22"/>
                <w:lang w:val="en-GB" w:eastAsia="en-US"/>
              </w:rPr>
            </w:pPr>
            <w:r w:rsidRPr="00E94A8E">
              <w:rPr>
                <w:sz w:val="22"/>
                <w:szCs w:val="22"/>
                <w:lang w:val="en-GB" w:eastAsia="en-US"/>
              </w:rPr>
              <w:t>15,00 m</w:t>
            </w:r>
          </w:p>
        </w:tc>
      </w:tr>
      <w:tr w:rsidR="00E94A8E" w:rsidRPr="00E94A8E" w:rsidTr="003D0913">
        <w:tc>
          <w:tcPr>
            <w:tcW w:w="0" w:type="auto"/>
            <w:vMerge/>
          </w:tcPr>
          <w:p w:rsidR="00E94A8E" w:rsidRPr="00E94A8E" w:rsidRDefault="00E94A8E" w:rsidP="00E94A8E">
            <w:pPr>
              <w:spacing w:before="120" w:after="120"/>
              <w:rPr>
                <w:sz w:val="22"/>
                <w:szCs w:val="22"/>
                <w:lang w:val="en-GB" w:eastAsia="en-US"/>
              </w:rPr>
            </w:pPr>
          </w:p>
        </w:tc>
        <w:tc>
          <w:tcPr>
            <w:tcW w:w="3831" w:type="pct"/>
            <w:gridSpan w:val="3"/>
          </w:tcPr>
          <w:p w:rsidR="00E94A8E" w:rsidRPr="00E94A8E" w:rsidRDefault="00E94A8E" w:rsidP="00E94A8E">
            <w:pPr>
              <w:spacing w:before="120" w:after="120"/>
              <w:rPr>
                <w:sz w:val="22"/>
                <w:szCs w:val="22"/>
                <w:lang w:val="en-GB" w:eastAsia="en-US"/>
              </w:rPr>
            </w:pPr>
            <w:r w:rsidRPr="00E94A8E">
              <w:rPr>
                <w:sz w:val="22"/>
                <w:szCs w:val="22"/>
                <w:lang w:val="en-GB" w:eastAsia="en-US"/>
              </w:rPr>
              <w:t xml:space="preserve">— </w:t>
            </w:r>
            <w:proofErr w:type="spellStart"/>
            <w:r w:rsidRPr="00E94A8E">
              <w:rPr>
                <w:sz w:val="22"/>
                <w:szCs w:val="22"/>
                <w:lang w:val="en-GB" w:eastAsia="en-US"/>
              </w:rPr>
              <w:t>λεωφορείο</w:t>
            </w:r>
            <w:proofErr w:type="spellEnd"/>
            <w:r w:rsidRPr="00E94A8E">
              <w:rPr>
                <w:sz w:val="22"/>
                <w:szCs w:val="22"/>
                <w:lang w:val="en-GB" w:eastAsia="en-US"/>
              </w:rPr>
              <w:t xml:space="preserve"> + </w:t>
            </w:r>
            <w:proofErr w:type="spellStart"/>
            <w:r w:rsidRPr="00E94A8E">
              <w:rPr>
                <w:sz w:val="22"/>
                <w:szCs w:val="22"/>
                <w:lang w:val="en-GB" w:eastAsia="en-US"/>
              </w:rPr>
              <w:t>ρυμουλκούμενο</w:t>
            </w:r>
            <w:proofErr w:type="spellEnd"/>
          </w:p>
        </w:tc>
        <w:tc>
          <w:tcPr>
            <w:tcW w:w="778" w:type="pct"/>
          </w:tcPr>
          <w:p w:rsidR="00E94A8E" w:rsidRPr="00E94A8E" w:rsidRDefault="00E94A8E" w:rsidP="00E94A8E">
            <w:pPr>
              <w:spacing w:before="120" w:after="120"/>
              <w:rPr>
                <w:sz w:val="22"/>
                <w:szCs w:val="22"/>
                <w:lang w:val="en-GB" w:eastAsia="en-US"/>
              </w:rPr>
            </w:pPr>
            <w:r w:rsidRPr="00E94A8E">
              <w:rPr>
                <w:sz w:val="22"/>
                <w:szCs w:val="22"/>
                <w:lang w:val="en-GB" w:eastAsia="en-US"/>
              </w:rPr>
              <w:t>18,75 m</w:t>
            </w:r>
          </w:p>
        </w:tc>
      </w:tr>
      <w:tr w:rsidR="00E94A8E" w:rsidRPr="00E94A8E" w:rsidTr="00E94A8E">
        <w:tc>
          <w:tcPr>
            <w:tcW w:w="0" w:type="auto"/>
            <w:gridSpan w:val="5"/>
          </w:tcPr>
          <w:p w:rsidR="00E94A8E" w:rsidRPr="00E94A8E" w:rsidRDefault="00E94A8E" w:rsidP="00E94A8E">
            <w:pPr>
              <w:spacing w:before="120" w:after="120"/>
              <w:rPr>
                <w:sz w:val="22"/>
                <w:szCs w:val="22"/>
                <w:lang w:val="en-GB" w:eastAsia="en-US"/>
              </w:rPr>
            </w:pPr>
            <w:r w:rsidRPr="00E94A8E">
              <w:rPr>
                <w:sz w:val="22"/>
                <w:szCs w:val="22"/>
                <w:lang w:val="en-GB" w:eastAsia="en-US"/>
              </w:rPr>
              <w:t xml:space="preserve">1.2 </w:t>
            </w:r>
            <w:proofErr w:type="spellStart"/>
            <w:r w:rsidRPr="00E94A8E">
              <w:rPr>
                <w:sz w:val="22"/>
                <w:szCs w:val="22"/>
                <w:lang w:val="en-GB" w:eastAsia="en-US"/>
              </w:rPr>
              <w:t>Μέγιστο</w:t>
            </w:r>
            <w:proofErr w:type="spellEnd"/>
            <w:r w:rsidRPr="00E94A8E">
              <w:rPr>
                <w:sz w:val="22"/>
                <w:szCs w:val="22"/>
                <w:lang w:val="en-GB" w:eastAsia="en-US"/>
              </w:rPr>
              <w:t xml:space="preserve"> π</w:t>
            </w:r>
            <w:proofErr w:type="spellStart"/>
            <w:r w:rsidRPr="00E94A8E">
              <w:rPr>
                <w:sz w:val="22"/>
                <w:szCs w:val="22"/>
                <w:lang w:val="en-GB" w:eastAsia="en-US"/>
              </w:rPr>
              <w:t>λάτος</w:t>
            </w:r>
            <w:proofErr w:type="spellEnd"/>
          </w:p>
        </w:tc>
      </w:tr>
      <w:tr w:rsidR="00E94A8E" w:rsidRPr="00E94A8E" w:rsidTr="003D0913">
        <w:tc>
          <w:tcPr>
            <w:tcW w:w="0" w:type="auto"/>
            <w:vMerge w:val="restart"/>
          </w:tcPr>
          <w:p w:rsidR="00E94A8E" w:rsidRPr="00E94A8E" w:rsidRDefault="00E94A8E" w:rsidP="00E94A8E">
            <w:pPr>
              <w:spacing w:before="120" w:after="120"/>
              <w:rPr>
                <w:sz w:val="22"/>
                <w:szCs w:val="22"/>
                <w:lang w:val="en-GB" w:eastAsia="en-US"/>
              </w:rPr>
            </w:pPr>
          </w:p>
        </w:tc>
        <w:tc>
          <w:tcPr>
            <w:tcW w:w="3831" w:type="pct"/>
            <w:gridSpan w:val="3"/>
          </w:tcPr>
          <w:p w:rsidR="00E94A8E" w:rsidRPr="00E94A8E" w:rsidRDefault="00E94A8E" w:rsidP="00E94A8E">
            <w:pPr>
              <w:spacing w:before="120" w:after="120"/>
              <w:rPr>
                <w:sz w:val="22"/>
                <w:szCs w:val="22"/>
                <w:lang w:eastAsia="en-US"/>
              </w:rPr>
            </w:pPr>
            <w:r w:rsidRPr="00E94A8E">
              <w:rPr>
                <w:sz w:val="22"/>
                <w:szCs w:val="22"/>
                <w:lang w:eastAsia="en-US"/>
              </w:rPr>
              <w:t>α) οχήματα οποιουδήποτε τύπου εκτός των οχημάτων που αναφέρονται στο στοιχείο β)</w:t>
            </w:r>
          </w:p>
        </w:tc>
        <w:tc>
          <w:tcPr>
            <w:tcW w:w="778" w:type="pct"/>
          </w:tcPr>
          <w:p w:rsidR="00E94A8E" w:rsidRPr="00E94A8E" w:rsidRDefault="00E94A8E" w:rsidP="00E94A8E">
            <w:pPr>
              <w:spacing w:before="120" w:after="120"/>
              <w:rPr>
                <w:sz w:val="22"/>
                <w:szCs w:val="22"/>
                <w:lang w:val="en-GB" w:eastAsia="en-US"/>
              </w:rPr>
            </w:pPr>
            <w:r w:rsidRPr="00E94A8E">
              <w:rPr>
                <w:sz w:val="22"/>
                <w:szCs w:val="22"/>
                <w:lang w:val="en-GB" w:eastAsia="en-US"/>
              </w:rPr>
              <w:t>2,55 m</w:t>
            </w:r>
          </w:p>
        </w:tc>
      </w:tr>
      <w:tr w:rsidR="00E94A8E" w:rsidRPr="00E94A8E" w:rsidTr="003D0913">
        <w:tc>
          <w:tcPr>
            <w:tcW w:w="0" w:type="auto"/>
            <w:vMerge/>
          </w:tcPr>
          <w:p w:rsidR="00E94A8E" w:rsidRPr="00E94A8E" w:rsidRDefault="00E94A8E" w:rsidP="00E94A8E">
            <w:pPr>
              <w:spacing w:before="120" w:after="120"/>
              <w:rPr>
                <w:sz w:val="22"/>
                <w:szCs w:val="22"/>
                <w:lang w:val="en-GB" w:eastAsia="en-US"/>
              </w:rPr>
            </w:pPr>
          </w:p>
        </w:tc>
        <w:tc>
          <w:tcPr>
            <w:tcW w:w="3831" w:type="pct"/>
            <w:gridSpan w:val="3"/>
          </w:tcPr>
          <w:p w:rsidR="00E94A8E" w:rsidRPr="00E94A8E" w:rsidRDefault="00E94A8E" w:rsidP="00E94A8E">
            <w:pPr>
              <w:spacing w:before="120" w:after="120"/>
              <w:rPr>
                <w:sz w:val="22"/>
                <w:szCs w:val="22"/>
                <w:lang w:eastAsia="en-US"/>
              </w:rPr>
            </w:pPr>
            <w:r w:rsidRPr="00E94A8E">
              <w:rPr>
                <w:sz w:val="22"/>
                <w:szCs w:val="22"/>
                <w:lang w:eastAsia="en-US"/>
              </w:rPr>
              <w:t xml:space="preserve">β) </w:t>
            </w:r>
            <w:proofErr w:type="spellStart"/>
            <w:r w:rsidRPr="00E94A8E">
              <w:rPr>
                <w:sz w:val="22"/>
                <w:szCs w:val="22"/>
                <w:lang w:eastAsia="en-US"/>
              </w:rPr>
              <w:t>υπερκατασκευές</w:t>
            </w:r>
            <w:proofErr w:type="spellEnd"/>
            <w:r w:rsidRPr="00E94A8E">
              <w:rPr>
                <w:sz w:val="22"/>
                <w:szCs w:val="22"/>
                <w:lang w:eastAsia="en-US"/>
              </w:rPr>
              <w:t xml:space="preserve"> οχημάτων με κλιματισμό ή μεταφερόμενων από οχήματα εμπορευματοκιβωτίων ή κινητών αμαξωμάτων με κλιματισμό</w:t>
            </w:r>
          </w:p>
        </w:tc>
        <w:tc>
          <w:tcPr>
            <w:tcW w:w="778" w:type="pct"/>
          </w:tcPr>
          <w:p w:rsidR="00E94A8E" w:rsidRPr="00E94A8E" w:rsidRDefault="00E94A8E" w:rsidP="00E94A8E">
            <w:pPr>
              <w:spacing w:before="120" w:after="120"/>
              <w:rPr>
                <w:sz w:val="22"/>
                <w:szCs w:val="22"/>
                <w:lang w:val="en-GB" w:eastAsia="en-US"/>
              </w:rPr>
            </w:pPr>
            <w:r w:rsidRPr="00E94A8E">
              <w:rPr>
                <w:sz w:val="22"/>
                <w:szCs w:val="22"/>
                <w:lang w:val="en-GB" w:eastAsia="en-US"/>
              </w:rPr>
              <w:t>2,60 m</w:t>
            </w:r>
          </w:p>
        </w:tc>
      </w:tr>
      <w:tr w:rsidR="00E94A8E" w:rsidRPr="00E94A8E" w:rsidTr="00E94A8E">
        <w:tc>
          <w:tcPr>
            <w:tcW w:w="0" w:type="auto"/>
            <w:gridSpan w:val="5"/>
          </w:tcPr>
          <w:p w:rsidR="00E94A8E" w:rsidRPr="00E94A8E" w:rsidRDefault="00E94A8E" w:rsidP="00E94A8E">
            <w:pPr>
              <w:spacing w:before="120" w:after="120"/>
              <w:rPr>
                <w:sz w:val="22"/>
                <w:szCs w:val="22"/>
                <w:lang w:val="en-GB" w:eastAsia="en-US"/>
              </w:rPr>
            </w:pPr>
            <w:r w:rsidRPr="00E94A8E">
              <w:rPr>
                <w:sz w:val="22"/>
                <w:szCs w:val="22"/>
                <w:lang w:val="en-GB" w:eastAsia="en-US"/>
              </w:rPr>
              <w:t xml:space="preserve">1.3 </w:t>
            </w:r>
            <w:proofErr w:type="spellStart"/>
            <w:r w:rsidRPr="00E94A8E">
              <w:rPr>
                <w:sz w:val="22"/>
                <w:szCs w:val="22"/>
                <w:lang w:val="en-GB" w:eastAsia="en-US"/>
              </w:rPr>
              <w:t>Μέγιστο</w:t>
            </w:r>
            <w:proofErr w:type="spellEnd"/>
            <w:r w:rsidRPr="00E94A8E">
              <w:rPr>
                <w:sz w:val="22"/>
                <w:szCs w:val="22"/>
                <w:lang w:val="en-GB" w:eastAsia="en-US"/>
              </w:rPr>
              <w:t xml:space="preserve"> </w:t>
            </w:r>
            <w:proofErr w:type="spellStart"/>
            <w:r w:rsidRPr="00E94A8E">
              <w:rPr>
                <w:sz w:val="22"/>
                <w:szCs w:val="22"/>
                <w:lang w:val="en-GB" w:eastAsia="en-US"/>
              </w:rPr>
              <w:t>ύψος</w:t>
            </w:r>
            <w:proofErr w:type="spellEnd"/>
          </w:p>
        </w:tc>
      </w:tr>
      <w:tr w:rsidR="00E94A8E" w:rsidRPr="00E94A8E" w:rsidTr="003D0913">
        <w:tc>
          <w:tcPr>
            <w:tcW w:w="0" w:type="auto"/>
            <w:vMerge w:val="restart"/>
          </w:tcPr>
          <w:p w:rsidR="00E94A8E" w:rsidRPr="00E94A8E" w:rsidRDefault="00E94A8E" w:rsidP="00E94A8E">
            <w:pPr>
              <w:spacing w:before="120" w:after="120"/>
              <w:rPr>
                <w:sz w:val="22"/>
                <w:szCs w:val="22"/>
                <w:lang w:val="en-GB" w:eastAsia="en-US"/>
              </w:rPr>
            </w:pPr>
          </w:p>
        </w:tc>
        <w:tc>
          <w:tcPr>
            <w:tcW w:w="3831" w:type="pct"/>
            <w:gridSpan w:val="3"/>
          </w:tcPr>
          <w:p w:rsidR="00E94A8E" w:rsidRPr="00E94A8E" w:rsidRDefault="00E94A8E" w:rsidP="00E94A8E">
            <w:pPr>
              <w:spacing w:before="120" w:after="120"/>
              <w:rPr>
                <w:sz w:val="22"/>
                <w:szCs w:val="22"/>
                <w:lang w:val="en-GB" w:eastAsia="en-US"/>
              </w:rPr>
            </w:pPr>
            <w:r w:rsidRPr="00E94A8E">
              <w:rPr>
                <w:sz w:val="22"/>
                <w:szCs w:val="22"/>
                <w:lang w:val="en-GB" w:eastAsia="en-US"/>
              </w:rPr>
              <w:t xml:space="preserve">— </w:t>
            </w:r>
            <w:proofErr w:type="spellStart"/>
            <w:r w:rsidRPr="00E94A8E">
              <w:rPr>
                <w:sz w:val="22"/>
                <w:szCs w:val="22"/>
                <w:lang w:val="en-GB" w:eastAsia="en-US"/>
              </w:rPr>
              <w:t>όχημ</w:t>
            </w:r>
            <w:proofErr w:type="spellEnd"/>
            <w:r w:rsidRPr="00E94A8E">
              <w:rPr>
                <w:sz w:val="22"/>
                <w:szCs w:val="22"/>
                <w:lang w:val="en-GB" w:eastAsia="en-US"/>
              </w:rPr>
              <w:t>α οπ</w:t>
            </w:r>
            <w:proofErr w:type="spellStart"/>
            <w:r w:rsidRPr="00E94A8E">
              <w:rPr>
                <w:sz w:val="22"/>
                <w:szCs w:val="22"/>
                <w:lang w:val="en-GB" w:eastAsia="en-US"/>
              </w:rPr>
              <w:t>οιουδή</w:t>
            </w:r>
            <w:proofErr w:type="spellEnd"/>
            <w:r w:rsidRPr="00E94A8E">
              <w:rPr>
                <w:sz w:val="22"/>
                <w:szCs w:val="22"/>
                <w:lang w:val="en-GB" w:eastAsia="en-US"/>
              </w:rPr>
              <w:t xml:space="preserve">ποτε </w:t>
            </w:r>
            <w:proofErr w:type="spellStart"/>
            <w:r w:rsidRPr="00E94A8E">
              <w:rPr>
                <w:sz w:val="22"/>
                <w:szCs w:val="22"/>
                <w:lang w:val="en-GB" w:eastAsia="en-US"/>
              </w:rPr>
              <w:t>τύ</w:t>
            </w:r>
            <w:proofErr w:type="spellEnd"/>
            <w:r w:rsidRPr="00E94A8E">
              <w:rPr>
                <w:sz w:val="22"/>
                <w:szCs w:val="22"/>
                <w:lang w:val="en-GB" w:eastAsia="en-US"/>
              </w:rPr>
              <w:t>που</w:t>
            </w:r>
          </w:p>
        </w:tc>
        <w:tc>
          <w:tcPr>
            <w:tcW w:w="778" w:type="pct"/>
          </w:tcPr>
          <w:p w:rsidR="00E94A8E" w:rsidRPr="00E94A8E" w:rsidRDefault="00E94A8E" w:rsidP="00E94A8E">
            <w:pPr>
              <w:spacing w:before="120" w:after="120"/>
              <w:rPr>
                <w:sz w:val="22"/>
                <w:szCs w:val="22"/>
                <w:lang w:val="en-GB" w:eastAsia="en-US"/>
              </w:rPr>
            </w:pPr>
            <w:r w:rsidRPr="00E94A8E">
              <w:rPr>
                <w:sz w:val="22"/>
                <w:szCs w:val="22"/>
                <w:lang w:val="en-GB" w:eastAsia="en-US"/>
              </w:rPr>
              <w:t>4,00 m</w:t>
            </w:r>
          </w:p>
        </w:tc>
      </w:tr>
      <w:tr w:rsidR="00E94A8E" w:rsidRPr="00E94A8E" w:rsidTr="003D0913">
        <w:tc>
          <w:tcPr>
            <w:tcW w:w="0" w:type="auto"/>
            <w:vMerge/>
          </w:tcPr>
          <w:p w:rsidR="00E94A8E" w:rsidRPr="00E94A8E" w:rsidRDefault="00E94A8E" w:rsidP="00E94A8E">
            <w:pPr>
              <w:spacing w:before="120" w:after="120"/>
              <w:rPr>
                <w:sz w:val="22"/>
                <w:szCs w:val="22"/>
                <w:lang w:val="en-GB" w:eastAsia="en-US"/>
              </w:rPr>
            </w:pPr>
          </w:p>
        </w:tc>
        <w:tc>
          <w:tcPr>
            <w:tcW w:w="3831" w:type="pct"/>
            <w:gridSpan w:val="3"/>
          </w:tcPr>
          <w:p w:rsidR="00E94A8E" w:rsidRPr="00E94A8E" w:rsidRDefault="00E94A8E" w:rsidP="00E94A8E">
            <w:pPr>
              <w:spacing w:before="120" w:after="120"/>
              <w:rPr>
                <w:sz w:val="22"/>
                <w:szCs w:val="22"/>
                <w:lang w:eastAsia="en-US"/>
              </w:rPr>
            </w:pPr>
            <w:r w:rsidRPr="00E94A8E">
              <w:rPr>
                <w:sz w:val="22"/>
                <w:szCs w:val="22"/>
                <w:lang w:eastAsia="en-US"/>
              </w:rPr>
              <w:t xml:space="preserve">— οχήματα ή συνδυασμοί οχημάτων που μεταφέρουν, στο πλαίσιο </w:t>
            </w:r>
            <w:proofErr w:type="spellStart"/>
            <w:r w:rsidRPr="00E94A8E">
              <w:rPr>
                <w:sz w:val="22"/>
                <w:szCs w:val="22"/>
                <w:lang w:eastAsia="en-US"/>
              </w:rPr>
              <w:t>διατροπικών</w:t>
            </w:r>
            <w:proofErr w:type="spellEnd"/>
            <w:r w:rsidRPr="00E94A8E">
              <w:rPr>
                <w:sz w:val="22"/>
                <w:szCs w:val="22"/>
                <w:lang w:eastAsia="en-US"/>
              </w:rPr>
              <w:t xml:space="preserve"> μεταφορών, ένα ή περισσότερα εμπορευματοκιβώτια με τυπικό εξωτερικό ύψος 9 </w:t>
            </w:r>
            <w:proofErr w:type="spellStart"/>
            <w:r w:rsidRPr="00E94A8E">
              <w:rPr>
                <w:sz w:val="22"/>
                <w:szCs w:val="22"/>
                <w:lang w:eastAsia="en-US"/>
              </w:rPr>
              <w:t>ποδών</w:t>
            </w:r>
            <w:proofErr w:type="spellEnd"/>
            <w:r w:rsidRPr="00E94A8E">
              <w:rPr>
                <w:sz w:val="22"/>
                <w:szCs w:val="22"/>
                <w:lang w:eastAsia="en-US"/>
              </w:rPr>
              <w:t xml:space="preserve"> και 6 ιντσών (εμπορευματοκιβώτια μεγάλου ύψους)</w:t>
            </w:r>
          </w:p>
        </w:tc>
        <w:tc>
          <w:tcPr>
            <w:tcW w:w="778" w:type="pct"/>
          </w:tcPr>
          <w:p w:rsidR="00E94A8E" w:rsidRPr="00E94A8E" w:rsidRDefault="00E94A8E" w:rsidP="00E94A8E">
            <w:pPr>
              <w:spacing w:before="120" w:after="120"/>
              <w:rPr>
                <w:sz w:val="22"/>
                <w:szCs w:val="22"/>
                <w:lang w:val="en-GB" w:eastAsia="en-US"/>
              </w:rPr>
            </w:pPr>
            <w:r w:rsidRPr="00E94A8E">
              <w:rPr>
                <w:sz w:val="22"/>
                <w:szCs w:val="22"/>
                <w:lang w:val="en-GB" w:eastAsia="en-US"/>
              </w:rPr>
              <w:t>4,30 m</w:t>
            </w:r>
          </w:p>
        </w:tc>
      </w:tr>
      <w:tr w:rsidR="00E94A8E" w:rsidRPr="00E94A8E" w:rsidTr="00E94A8E">
        <w:tc>
          <w:tcPr>
            <w:tcW w:w="0" w:type="auto"/>
            <w:gridSpan w:val="5"/>
          </w:tcPr>
          <w:p w:rsidR="00E94A8E" w:rsidRPr="00E94A8E" w:rsidRDefault="00E94A8E" w:rsidP="00E94A8E">
            <w:pPr>
              <w:spacing w:before="120" w:after="120"/>
              <w:rPr>
                <w:sz w:val="22"/>
                <w:szCs w:val="22"/>
                <w:lang w:eastAsia="en-US"/>
              </w:rPr>
            </w:pPr>
            <w:r w:rsidRPr="00E94A8E">
              <w:rPr>
                <w:sz w:val="22"/>
                <w:szCs w:val="22"/>
                <w:lang w:eastAsia="en-US"/>
              </w:rPr>
              <w:t xml:space="preserve">1.4 Στις αναφερόμενες στα σημεία 1.1, 1.2, 1.3, 1.6, 1.7, 1.8 και 4.4 διαστάσεις συμπεριλαμβάνονται οι κινητές </w:t>
            </w:r>
            <w:proofErr w:type="spellStart"/>
            <w:r w:rsidRPr="00E94A8E">
              <w:rPr>
                <w:sz w:val="22"/>
                <w:szCs w:val="22"/>
                <w:lang w:eastAsia="en-US"/>
              </w:rPr>
              <w:t>υπερκατασκευές</w:t>
            </w:r>
            <w:proofErr w:type="spellEnd"/>
            <w:r w:rsidRPr="00E94A8E">
              <w:rPr>
                <w:sz w:val="22"/>
                <w:szCs w:val="22"/>
                <w:lang w:eastAsia="en-US"/>
              </w:rPr>
              <w:t xml:space="preserve"> και οι τυποποιημένες συσκευασίες φορτίων, όπως τα εμπορευματοκιβώτια.</w:t>
            </w:r>
          </w:p>
        </w:tc>
      </w:tr>
      <w:tr w:rsidR="00E94A8E" w:rsidRPr="00E94A8E" w:rsidTr="00E94A8E">
        <w:tc>
          <w:tcPr>
            <w:tcW w:w="0" w:type="auto"/>
            <w:gridSpan w:val="5"/>
          </w:tcPr>
          <w:p w:rsidR="00E94A8E" w:rsidRPr="00E94A8E" w:rsidRDefault="00E94A8E" w:rsidP="00E94A8E">
            <w:pPr>
              <w:spacing w:before="120" w:after="120"/>
              <w:rPr>
                <w:sz w:val="22"/>
                <w:szCs w:val="22"/>
                <w:lang w:eastAsia="en-US"/>
              </w:rPr>
            </w:pPr>
            <w:r w:rsidRPr="00E94A8E">
              <w:rPr>
                <w:sz w:val="22"/>
                <w:szCs w:val="22"/>
                <w:lang w:eastAsia="en-US"/>
              </w:rPr>
              <w:t xml:space="preserve">1.4α Αν σε λεωφορείο τοποθετείται </w:t>
            </w:r>
            <w:proofErr w:type="spellStart"/>
            <w:r w:rsidRPr="00E94A8E">
              <w:rPr>
                <w:sz w:val="22"/>
                <w:szCs w:val="22"/>
                <w:lang w:eastAsia="en-US"/>
              </w:rPr>
              <w:t>αφαιρούμενος</w:t>
            </w:r>
            <w:proofErr w:type="spellEnd"/>
            <w:r w:rsidRPr="00E94A8E">
              <w:rPr>
                <w:sz w:val="22"/>
                <w:szCs w:val="22"/>
                <w:lang w:eastAsia="en-US"/>
              </w:rPr>
              <w:t xml:space="preserve"> εξοπλισμός, όπως κουτιά για σκι, το μήκος του οχήματος, συμπεριλαμβανομένου του εξοπλισμού, δεν πρέπει να υπερβαίνει το μέγιστο μήκος που προβλέπεται στο σημείο 1.1.</w:t>
            </w:r>
          </w:p>
        </w:tc>
      </w:tr>
      <w:tr w:rsidR="00E94A8E" w:rsidRPr="00E94A8E" w:rsidTr="00E94A8E">
        <w:tc>
          <w:tcPr>
            <w:tcW w:w="0" w:type="auto"/>
            <w:gridSpan w:val="5"/>
          </w:tcPr>
          <w:p w:rsidR="00E94A8E" w:rsidRPr="00E94A8E" w:rsidRDefault="00E94A8E" w:rsidP="00E94A8E">
            <w:pPr>
              <w:spacing w:before="120" w:after="120"/>
              <w:rPr>
                <w:sz w:val="22"/>
                <w:szCs w:val="22"/>
                <w:lang w:eastAsia="en-US"/>
              </w:rPr>
            </w:pPr>
            <w:r w:rsidRPr="00E94A8E">
              <w:rPr>
                <w:sz w:val="22"/>
                <w:szCs w:val="22"/>
                <w:lang w:eastAsia="en-US"/>
              </w:rPr>
              <w:lastRenderedPageBreak/>
              <w:t xml:space="preserve">1.5 Κάθε μηχανοκίνητο όχημα ή συνδυασμός οχημάτων που κινείται πρέπει να μπορεί να πραγματοποιεί κυκλική διαδρομή που να ορίζεται από εξωτερική ακτίνα 12,50 </w:t>
            </w:r>
            <w:r w:rsidRPr="00E94A8E">
              <w:rPr>
                <w:sz w:val="22"/>
                <w:szCs w:val="22"/>
                <w:lang w:val="en-GB" w:eastAsia="en-US"/>
              </w:rPr>
              <w:t>m</w:t>
            </w:r>
            <w:r w:rsidRPr="00E94A8E">
              <w:rPr>
                <w:sz w:val="22"/>
                <w:szCs w:val="22"/>
                <w:lang w:eastAsia="en-US"/>
              </w:rPr>
              <w:t xml:space="preserve"> και από εσωτερική ακτίνα 5,30 </w:t>
            </w:r>
            <w:r w:rsidRPr="00E94A8E">
              <w:rPr>
                <w:sz w:val="22"/>
                <w:szCs w:val="22"/>
                <w:lang w:val="en-GB" w:eastAsia="en-US"/>
              </w:rPr>
              <w:t>m</w:t>
            </w:r>
          </w:p>
        </w:tc>
      </w:tr>
      <w:tr w:rsidR="00E94A8E" w:rsidRPr="00E94A8E" w:rsidTr="00E94A8E">
        <w:tc>
          <w:tcPr>
            <w:tcW w:w="0" w:type="auto"/>
            <w:gridSpan w:val="5"/>
          </w:tcPr>
          <w:p w:rsidR="00E94A8E" w:rsidRPr="00E94A8E" w:rsidRDefault="00E94A8E" w:rsidP="00E94A8E">
            <w:pPr>
              <w:spacing w:before="120" w:after="120"/>
              <w:rPr>
                <w:sz w:val="22"/>
                <w:szCs w:val="22"/>
                <w:lang w:eastAsia="en-US"/>
              </w:rPr>
            </w:pPr>
            <w:r w:rsidRPr="00E94A8E">
              <w:rPr>
                <w:sz w:val="22"/>
                <w:szCs w:val="22"/>
                <w:lang w:eastAsia="en-US"/>
              </w:rPr>
              <w:t>1.5α Συμπληρωματικές απαιτήσεις για λεωφορεία</w:t>
            </w:r>
          </w:p>
        </w:tc>
      </w:tr>
      <w:tr w:rsidR="00E94A8E" w:rsidRPr="00E94A8E" w:rsidTr="00E94A8E">
        <w:tc>
          <w:tcPr>
            <w:tcW w:w="0" w:type="auto"/>
            <w:vMerge w:val="restart"/>
          </w:tcPr>
          <w:p w:rsidR="00E94A8E" w:rsidRPr="00E94A8E" w:rsidRDefault="00E94A8E" w:rsidP="00E94A8E">
            <w:pPr>
              <w:spacing w:before="120" w:after="120"/>
              <w:rPr>
                <w:sz w:val="22"/>
                <w:szCs w:val="22"/>
                <w:lang w:eastAsia="en-US"/>
              </w:rPr>
            </w:pPr>
          </w:p>
        </w:tc>
        <w:tc>
          <w:tcPr>
            <w:tcW w:w="0" w:type="auto"/>
            <w:gridSpan w:val="4"/>
          </w:tcPr>
          <w:p w:rsidR="00E94A8E" w:rsidRPr="00E94A8E" w:rsidRDefault="00E94A8E" w:rsidP="00E94A8E">
            <w:pPr>
              <w:spacing w:before="120" w:after="120"/>
              <w:rPr>
                <w:sz w:val="22"/>
                <w:szCs w:val="22"/>
                <w:lang w:eastAsia="en-US"/>
              </w:rPr>
            </w:pPr>
            <w:r w:rsidRPr="00E94A8E">
              <w:rPr>
                <w:sz w:val="22"/>
                <w:szCs w:val="22"/>
                <w:lang w:eastAsia="en-US"/>
              </w:rPr>
              <w:t>Με το όχημα ακίνητο, χαράσσεται στο έδαφος ευθεία γραμμή κατά μήκος κατακόρυφου επιπέδου εφαπτόμενου στην πλευρά του οχήματος προς την έξω μεριά του κύκλου. Στην περίπτωση αρθρωτού οχήματος, ευθυγραμμίζονται με το επίπεδο τα δύο άκαμπτα τμήματα.</w:t>
            </w:r>
          </w:p>
        </w:tc>
      </w:tr>
      <w:tr w:rsidR="00E94A8E" w:rsidRPr="00E94A8E" w:rsidTr="00E94A8E">
        <w:tc>
          <w:tcPr>
            <w:tcW w:w="0" w:type="auto"/>
            <w:vMerge/>
          </w:tcPr>
          <w:p w:rsidR="00E94A8E" w:rsidRPr="00E94A8E" w:rsidRDefault="00E94A8E" w:rsidP="00E94A8E">
            <w:pPr>
              <w:spacing w:before="120" w:after="120"/>
              <w:rPr>
                <w:sz w:val="22"/>
                <w:szCs w:val="22"/>
                <w:lang w:eastAsia="en-US"/>
              </w:rPr>
            </w:pPr>
          </w:p>
        </w:tc>
        <w:tc>
          <w:tcPr>
            <w:tcW w:w="0" w:type="auto"/>
            <w:gridSpan w:val="4"/>
          </w:tcPr>
          <w:p w:rsidR="00E94A8E" w:rsidRPr="00E94A8E" w:rsidRDefault="00E94A8E" w:rsidP="00E94A8E">
            <w:pPr>
              <w:spacing w:before="120" w:after="120"/>
              <w:rPr>
                <w:sz w:val="22"/>
                <w:szCs w:val="22"/>
                <w:lang w:eastAsia="en-US"/>
              </w:rPr>
            </w:pPr>
            <w:r w:rsidRPr="00E94A8E">
              <w:rPr>
                <w:sz w:val="22"/>
                <w:szCs w:val="22"/>
                <w:lang w:eastAsia="en-US"/>
              </w:rPr>
              <w:t xml:space="preserve">Όταν το όχημα κινείται από την ευθεία γραμμή στον δακτύλιο που περιγράφεται στο σημείο 1.5, κανένα τμήμα του δεν πρέπει να προεξέχει από το κατακόρυφο επίπεδο περισσότερο από 0,60 </w:t>
            </w:r>
            <w:r w:rsidRPr="00E94A8E">
              <w:rPr>
                <w:sz w:val="22"/>
                <w:szCs w:val="22"/>
                <w:lang w:val="en-GB" w:eastAsia="en-US"/>
              </w:rPr>
              <w:t>m</w:t>
            </w:r>
          </w:p>
        </w:tc>
      </w:tr>
      <w:tr w:rsidR="00E94A8E" w:rsidRPr="00E94A8E" w:rsidTr="004B21D9">
        <w:tc>
          <w:tcPr>
            <w:tcW w:w="4222" w:type="pct"/>
            <w:gridSpan w:val="4"/>
          </w:tcPr>
          <w:p w:rsidR="00E94A8E" w:rsidRPr="00E94A8E" w:rsidRDefault="00E94A8E" w:rsidP="00E94A8E">
            <w:pPr>
              <w:spacing w:before="120" w:after="120"/>
              <w:rPr>
                <w:sz w:val="22"/>
                <w:szCs w:val="22"/>
                <w:lang w:eastAsia="en-US"/>
              </w:rPr>
            </w:pPr>
            <w:r w:rsidRPr="00E94A8E">
              <w:rPr>
                <w:sz w:val="22"/>
                <w:szCs w:val="22"/>
                <w:lang w:eastAsia="en-US"/>
              </w:rPr>
              <w:t xml:space="preserve">1.6 Μέγιστη απόσταση μεταξύ του άξονα του πείρου περιστροφής του εδράνου ζεύξης και του οπίσθιου μέρους του </w:t>
            </w:r>
            <w:proofErr w:type="spellStart"/>
            <w:r w:rsidRPr="00E94A8E">
              <w:rPr>
                <w:sz w:val="22"/>
                <w:szCs w:val="22"/>
                <w:lang w:eastAsia="en-US"/>
              </w:rPr>
              <w:t>ημιρυμουλκουμένου</w:t>
            </w:r>
            <w:proofErr w:type="spellEnd"/>
            <w:r w:rsidRPr="00E94A8E">
              <w:rPr>
                <w:sz w:val="22"/>
                <w:szCs w:val="22"/>
                <w:lang w:eastAsia="en-US"/>
              </w:rPr>
              <w:t>.</w:t>
            </w:r>
          </w:p>
        </w:tc>
        <w:tc>
          <w:tcPr>
            <w:tcW w:w="778" w:type="pct"/>
          </w:tcPr>
          <w:p w:rsidR="00E94A8E" w:rsidRPr="00E94A8E" w:rsidRDefault="00E94A8E" w:rsidP="00E94A8E">
            <w:pPr>
              <w:spacing w:before="120" w:after="120"/>
              <w:rPr>
                <w:sz w:val="22"/>
                <w:szCs w:val="22"/>
                <w:lang w:val="en-GB" w:eastAsia="en-US"/>
              </w:rPr>
            </w:pPr>
            <w:r w:rsidRPr="00E94A8E">
              <w:rPr>
                <w:sz w:val="22"/>
                <w:szCs w:val="22"/>
                <w:lang w:val="en-GB" w:eastAsia="en-US"/>
              </w:rPr>
              <w:t>12,00 m</w:t>
            </w:r>
          </w:p>
        </w:tc>
      </w:tr>
      <w:tr w:rsidR="00E94A8E" w:rsidRPr="00E94A8E" w:rsidTr="004B21D9">
        <w:tc>
          <w:tcPr>
            <w:tcW w:w="4222" w:type="pct"/>
            <w:gridSpan w:val="4"/>
          </w:tcPr>
          <w:p w:rsidR="00E94A8E" w:rsidRPr="00E94A8E" w:rsidRDefault="00E94A8E" w:rsidP="00E94A8E">
            <w:pPr>
              <w:spacing w:before="120" w:after="120"/>
              <w:rPr>
                <w:sz w:val="22"/>
                <w:szCs w:val="22"/>
                <w:lang w:eastAsia="en-US"/>
              </w:rPr>
            </w:pPr>
            <w:r w:rsidRPr="00E94A8E">
              <w:rPr>
                <w:sz w:val="22"/>
                <w:szCs w:val="22"/>
                <w:lang w:eastAsia="en-US"/>
              </w:rPr>
              <w:t xml:space="preserve">1.7 Μέγιστη απόσταση μετρούμενη παράλληλα προς τον διαμήκη άξονα του οδικού συρμού από το απώτατο εμπρόσθιο εξωτερικό σημείο του χώρου φόρτωσης πίσω από τον θάλαμο οδήγησης έως το απώτατο οπίσθιο εξωτερικό σημείο του </w:t>
            </w:r>
            <w:proofErr w:type="spellStart"/>
            <w:r w:rsidRPr="00E94A8E">
              <w:rPr>
                <w:sz w:val="22"/>
                <w:szCs w:val="22"/>
                <w:lang w:eastAsia="en-US"/>
              </w:rPr>
              <w:t>ρυμουλκούμενου</w:t>
            </w:r>
            <w:proofErr w:type="spellEnd"/>
            <w:r w:rsidRPr="00E94A8E">
              <w:rPr>
                <w:sz w:val="22"/>
                <w:szCs w:val="22"/>
                <w:lang w:eastAsia="en-US"/>
              </w:rPr>
              <w:t xml:space="preserve"> του συνδυασμού, μείον την απόσταση μεταξύ του οπίσθιου άκρου του ρυμουλκού και του εμπρόσθιου άκρου του </w:t>
            </w:r>
            <w:proofErr w:type="spellStart"/>
            <w:r w:rsidRPr="00E94A8E">
              <w:rPr>
                <w:sz w:val="22"/>
                <w:szCs w:val="22"/>
                <w:lang w:eastAsia="en-US"/>
              </w:rPr>
              <w:t>ρυμουλκούμενου</w:t>
            </w:r>
            <w:proofErr w:type="spellEnd"/>
            <w:r w:rsidRPr="00E94A8E">
              <w:rPr>
                <w:sz w:val="22"/>
                <w:szCs w:val="22"/>
                <w:lang w:eastAsia="en-US"/>
              </w:rPr>
              <w:t>.</w:t>
            </w:r>
          </w:p>
        </w:tc>
        <w:tc>
          <w:tcPr>
            <w:tcW w:w="778" w:type="pct"/>
          </w:tcPr>
          <w:p w:rsidR="00E94A8E" w:rsidRPr="00E94A8E" w:rsidRDefault="00E94A8E" w:rsidP="00E94A8E">
            <w:pPr>
              <w:spacing w:before="120" w:after="120"/>
              <w:rPr>
                <w:sz w:val="22"/>
                <w:szCs w:val="22"/>
                <w:lang w:val="en-GB" w:eastAsia="en-US"/>
              </w:rPr>
            </w:pPr>
            <w:r w:rsidRPr="00E94A8E">
              <w:rPr>
                <w:sz w:val="22"/>
                <w:szCs w:val="22"/>
                <w:lang w:val="en-GB" w:eastAsia="en-US"/>
              </w:rPr>
              <w:t>15,65 m</w:t>
            </w:r>
          </w:p>
        </w:tc>
      </w:tr>
      <w:tr w:rsidR="00E94A8E" w:rsidRPr="00E94A8E" w:rsidTr="004B21D9">
        <w:tc>
          <w:tcPr>
            <w:tcW w:w="4222" w:type="pct"/>
            <w:gridSpan w:val="4"/>
          </w:tcPr>
          <w:p w:rsidR="00E94A8E" w:rsidRPr="00E94A8E" w:rsidRDefault="00E94A8E" w:rsidP="00E94A8E">
            <w:pPr>
              <w:spacing w:before="120" w:after="120"/>
              <w:rPr>
                <w:sz w:val="22"/>
                <w:szCs w:val="22"/>
                <w:lang w:eastAsia="en-US"/>
              </w:rPr>
            </w:pPr>
            <w:r w:rsidRPr="00E94A8E">
              <w:rPr>
                <w:sz w:val="22"/>
                <w:szCs w:val="22"/>
                <w:lang w:eastAsia="en-US"/>
              </w:rPr>
              <w:t xml:space="preserve">1.8 Μέγιστη απόσταση μετρούμενη παράλληλα προς τον διαμήκη άξονα του οδικού συρμού από το απώτατο εμπρόσθιο εξωτερικό σημείο του χώρου φόρτωσης πίσω από τον θάλαμο οδήγησης έως το απώτατο οπίσθιο εξωτερικό σημείο του </w:t>
            </w:r>
            <w:proofErr w:type="spellStart"/>
            <w:r w:rsidRPr="00E94A8E">
              <w:rPr>
                <w:sz w:val="22"/>
                <w:szCs w:val="22"/>
                <w:lang w:eastAsia="en-US"/>
              </w:rPr>
              <w:t>ρυμουλκούμενου</w:t>
            </w:r>
            <w:proofErr w:type="spellEnd"/>
            <w:r w:rsidRPr="00E94A8E">
              <w:rPr>
                <w:sz w:val="22"/>
                <w:szCs w:val="22"/>
                <w:lang w:eastAsia="en-US"/>
              </w:rPr>
              <w:t xml:space="preserve"> του συνδυασμού.</w:t>
            </w:r>
          </w:p>
        </w:tc>
        <w:tc>
          <w:tcPr>
            <w:tcW w:w="778" w:type="pct"/>
          </w:tcPr>
          <w:p w:rsidR="00E94A8E" w:rsidRPr="00E94A8E" w:rsidRDefault="00E94A8E" w:rsidP="00E94A8E">
            <w:pPr>
              <w:spacing w:before="120" w:after="120"/>
              <w:rPr>
                <w:sz w:val="22"/>
                <w:szCs w:val="22"/>
                <w:lang w:val="en-GB" w:eastAsia="en-US"/>
              </w:rPr>
            </w:pPr>
            <w:r w:rsidRPr="00E94A8E">
              <w:rPr>
                <w:sz w:val="22"/>
                <w:szCs w:val="22"/>
                <w:lang w:val="en-GB" w:eastAsia="en-US"/>
              </w:rPr>
              <w:t>16,40 m</w:t>
            </w:r>
          </w:p>
        </w:tc>
      </w:tr>
      <w:tr w:rsidR="00E94A8E" w:rsidRPr="00E94A8E" w:rsidTr="00E94A8E">
        <w:tc>
          <w:tcPr>
            <w:tcW w:w="0" w:type="auto"/>
            <w:gridSpan w:val="5"/>
          </w:tcPr>
          <w:p w:rsidR="00E94A8E" w:rsidRPr="00E94A8E" w:rsidRDefault="00E94A8E" w:rsidP="00E94A8E">
            <w:pPr>
              <w:spacing w:before="120" w:after="120"/>
              <w:rPr>
                <w:sz w:val="22"/>
                <w:szCs w:val="22"/>
                <w:lang w:val="en-GB" w:eastAsia="en-US"/>
              </w:rPr>
            </w:pPr>
            <w:r w:rsidRPr="00E94A8E">
              <w:rPr>
                <w:sz w:val="22"/>
                <w:szCs w:val="22"/>
                <w:lang w:val="en-GB" w:eastAsia="en-US"/>
              </w:rPr>
              <w:t xml:space="preserve">2. </w:t>
            </w:r>
            <w:proofErr w:type="spellStart"/>
            <w:r w:rsidRPr="00E94A8E">
              <w:rPr>
                <w:sz w:val="22"/>
                <w:szCs w:val="22"/>
                <w:lang w:val="en-GB" w:eastAsia="en-US"/>
              </w:rPr>
              <w:t>Μέγιστο</w:t>
            </w:r>
            <w:proofErr w:type="spellEnd"/>
            <w:r w:rsidRPr="00E94A8E">
              <w:rPr>
                <w:sz w:val="22"/>
                <w:szCs w:val="22"/>
                <w:lang w:val="en-GB" w:eastAsia="en-US"/>
              </w:rPr>
              <w:t xml:space="preserve"> επ</w:t>
            </w:r>
            <w:proofErr w:type="spellStart"/>
            <w:r w:rsidRPr="00E94A8E">
              <w:rPr>
                <w:sz w:val="22"/>
                <w:szCs w:val="22"/>
                <w:lang w:val="en-GB" w:eastAsia="en-US"/>
              </w:rPr>
              <w:t>ιτρε</w:t>
            </w:r>
            <w:proofErr w:type="spellEnd"/>
            <w:r w:rsidRPr="00E94A8E">
              <w:rPr>
                <w:sz w:val="22"/>
                <w:szCs w:val="22"/>
                <w:lang w:val="en-GB" w:eastAsia="en-US"/>
              </w:rPr>
              <w:t>πόμενο β</w:t>
            </w:r>
            <w:proofErr w:type="spellStart"/>
            <w:r w:rsidRPr="00E94A8E">
              <w:rPr>
                <w:sz w:val="22"/>
                <w:szCs w:val="22"/>
                <w:lang w:val="en-GB" w:eastAsia="en-US"/>
              </w:rPr>
              <w:t>άρος</w:t>
            </w:r>
            <w:proofErr w:type="spellEnd"/>
            <w:r w:rsidRPr="00E94A8E">
              <w:rPr>
                <w:sz w:val="22"/>
                <w:szCs w:val="22"/>
                <w:lang w:val="en-GB" w:eastAsia="en-US"/>
              </w:rPr>
              <w:t xml:space="preserve"> </w:t>
            </w:r>
            <w:proofErr w:type="spellStart"/>
            <w:r w:rsidRPr="00E94A8E">
              <w:rPr>
                <w:sz w:val="22"/>
                <w:szCs w:val="22"/>
                <w:lang w:val="en-GB" w:eastAsia="en-US"/>
              </w:rPr>
              <w:t>οχημάτων</w:t>
            </w:r>
            <w:proofErr w:type="spellEnd"/>
          </w:p>
        </w:tc>
      </w:tr>
      <w:tr w:rsidR="00E94A8E" w:rsidRPr="00E94A8E" w:rsidTr="00E94A8E">
        <w:tc>
          <w:tcPr>
            <w:tcW w:w="0" w:type="auto"/>
            <w:gridSpan w:val="5"/>
          </w:tcPr>
          <w:p w:rsidR="00E94A8E" w:rsidRPr="00E94A8E" w:rsidRDefault="00E94A8E" w:rsidP="00E94A8E">
            <w:pPr>
              <w:spacing w:before="120" w:after="120"/>
              <w:rPr>
                <w:sz w:val="22"/>
                <w:szCs w:val="22"/>
                <w:lang w:eastAsia="en-US"/>
              </w:rPr>
            </w:pPr>
            <w:r w:rsidRPr="00E94A8E">
              <w:rPr>
                <w:sz w:val="22"/>
                <w:szCs w:val="22"/>
                <w:lang w:eastAsia="en-US"/>
              </w:rPr>
              <w:t>2.1 Οχήματα που αποτελούν μέρος συνδυασμού οχημάτων</w:t>
            </w:r>
          </w:p>
        </w:tc>
      </w:tr>
      <w:tr w:rsidR="00E94A8E" w:rsidRPr="00E94A8E" w:rsidTr="003D0913">
        <w:tc>
          <w:tcPr>
            <w:tcW w:w="0" w:type="auto"/>
            <w:vMerge w:val="restart"/>
          </w:tcPr>
          <w:p w:rsidR="00E94A8E" w:rsidRPr="00E94A8E" w:rsidRDefault="00E94A8E" w:rsidP="00E94A8E">
            <w:pPr>
              <w:spacing w:before="120" w:after="120"/>
              <w:rPr>
                <w:sz w:val="22"/>
                <w:szCs w:val="22"/>
                <w:lang w:eastAsia="en-US"/>
              </w:rPr>
            </w:pPr>
          </w:p>
        </w:tc>
        <w:tc>
          <w:tcPr>
            <w:tcW w:w="0" w:type="auto"/>
          </w:tcPr>
          <w:p w:rsidR="00E94A8E" w:rsidRPr="00E94A8E" w:rsidRDefault="00E94A8E" w:rsidP="00E94A8E">
            <w:pPr>
              <w:spacing w:before="120" w:after="120"/>
              <w:rPr>
                <w:sz w:val="22"/>
                <w:szCs w:val="22"/>
                <w:lang w:val="en-GB" w:eastAsia="en-US"/>
              </w:rPr>
            </w:pPr>
            <w:r w:rsidRPr="00E94A8E">
              <w:rPr>
                <w:sz w:val="22"/>
                <w:szCs w:val="22"/>
                <w:lang w:val="en-GB" w:eastAsia="en-US"/>
              </w:rPr>
              <w:t>2.1.1</w:t>
            </w:r>
          </w:p>
        </w:tc>
        <w:tc>
          <w:tcPr>
            <w:tcW w:w="3125" w:type="pct"/>
            <w:gridSpan w:val="2"/>
          </w:tcPr>
          <w:p w:rsidR="00E94A8E" w:rsidRPr="00E94A8E" w:rsidRDefault="00E94A8E" w:rsidP="00E94A8E">
            <w:pPr>
              <w:spacing w:before="120" w:after="120"/>
              <w:rPr>
                <w:sz w:val="22"/>
                <w:szCs w:val="22"/>
                <w:lang w:val="en-GB" w:eastAsia="en-US"/>
              </w:rPr>
            </w:pPr>
            <w:proofErr w:type="spellStart"/>
            <w:r w:rsidRPr="00E94A8E">
              <w:rPr>
                <w:sz w:val="22"/>
                <w:szCs w:val="22"/>
                <w:lang w:val="en-GB" w:eastAsia="en-US"/>
              </w:rPr>
              <w:t>Δι</w:t>
            </w:r>
            <w:proofErr w:type="spellEnd"/>
            <w:r w:rsidRPr="00E94A8E">
              <w:rPr>
                <w:sz w:val="22"/>
                <w:szCs w:val="22"/>
                <w:lang w:val="en-GB" w:eastAsia="en-US"/>
              </w:rPr>
              <w:t xml:space="preserve">αξονικό </w:t>
            </w:r>
            <w:proofErr w:type="spellStart"/>
            <w:r w:rsidRPr="00E94A8E">
              <w:rPr>
                <w:sz w:val="22"/>
                <w:szCs w:val="22"/>
                <w:lang w:val="en-GB" w:eastAsia="en-US"/>
              </w:rPr>
              <w:t>ρυμουλκούμενο</w:t>
            </w:r>
            <w:proofErr w:type="spellEnd"/>
          </w:p>
        </w:tc>
        <w:tc>
          <w:tcPr>
            <w:tcW w:w="778" w:type="pct"/>
          </w:tcPr>
          <w:p w:rsidR="00E94A8E" w:rsidRPr="00E94A8E" w:rsidRDefault="00E94A8E" w:rsidP="00E94A8E">
            <w:pPr>
              <w:spacing w:before="120" w:after="120"/>
              <w:rPr>
                <w:sz w:val="22"/>
                <w:szCs w:val="22"/>
                <w:lang w:val="en-GB" w:eastAsia="en-US"/>
              </w:rPr>
            </w:pPr>
            <w:r w:rsidRPr="00E94A8E">
              <w:rPr>
                <w:sz w:val="22"/>
                <w:szCs w:val="22"/>
                <w:lang w:val="en-GB" w:eastAsia="en-US"/>
              </w:rPr>
              <w:t xml:space="preserve">18 </w:t>
            </w:r>
            <w:proofErr w:type="spellStart"/>
            <w:r w:rsidRPr="00E94A8E">
              <w:rPr>
                <w:sz w:val="22"/>
                <w:szCs w:val="22"/>
                <w:lang w:val="en-GB" w:eastAsia="en-US"/>
              </w:rPr>
              <w:t>τόνοι</w:t>
            </w:r>
            <w:proofErr w:type="spellEnd"/>
          </w:p>
        </w:tc>
      </w:tr>
      <w:tr w:rsidR="00E94A8E" w:rsidRPr="00E94A8E" w:rsidTr="003D0913">
        <w:tc>
          <w:tcPr>
            <w:tcW w:w="0" w:type="auto"/>
            <w:vMerge/>
          </w:tcPr>
          <w:p w:rsidR="00E94A8E" w:rsidRPr="00E94A8E" w:rsidRDefault="00E94A8E" w:rsidP="00E94A8E">
            <w:pPr>
              <w:spacing w:before="120" w:after="120"/>
              <w:rPr>
                <w:sz w:val="22"/>
                <w:szCs w:val="22"/>
                <w:lang w:val="en-GB" w:eastAsia="en-US"/>
              </w:rPr>
            </w:pPr>
          </w:p>
        </w:tc>
        <w:tc>
          <w:tcPr>
            <w:tcW w:w="0" w:type="auto"/>
          </w:tcPr>
          <w:p w:rsidR="00E94A8E" w:rsidRPr="00E94A8E" w:rsidRDefault="00E94A8E" w:rsidP="00E94A8E">
            <w:pPr>
              <w:spacing w:before="120" w:after="120"/>
              <w:rPr>
                <w:sz w:val="22"/>
                <w:szCs w:val="22"/>
                <w:lang w:val="en-GB" w:eastAsia="en-US"/>
              </w:rPr>
            </w:pPr>
            <w:r w:rsidRPr="00E94A8E">
              <w:rPr>
                <w:sz w:val="22"/>
                <w:szCs w:val="22"/>
                <w:lang w:val="en-GB" w:eastAsia="en-US"/>
              </w:rPr>
              <w:t>2.1.2</w:t>
            </w:r>
          </w:p>
        </w:tc>
        <w:tc>
          <w:tcPr>
            <w:tcW w:w="3125" w:type="pct"/>
            <w:gridSpan w:val="2"/>
          </w:tcPr>
          <w:p w:rsidR="00E94A8E" w:rsidRPr="00E94A8E" w:rsidRDefault="00E94A8E" w:rsidP="00E94A8E">
            <w:pPr>
              <w:spacing w:before="120" w:after="120"/>
              <w:rPr>
                <w:sz w:val="22"/>
                <w:szCs w:val="22"/>
                <w:lang w:val="en-GB" w:eastAsia="en-US"/>
              </w:rPr>
            </w:pPr>
            <w:proofErr w:type="spellStart"/>
            <w:r w:rsidRPr="00E94A8E">
              <w:rPr>
                <w:sz w:val="22"/>
                <w:szCs w:val="22"/>
                <w:lang w:val="en-GB" w:eastAsia="en-US"/>
              </w:rPr>
              <w:t>Τρι</w:t>
            </w:r>
            <w:proofErr w:type="spellEnd"/>
            <w:r w:rsidRPr="00E94A8E">
              <w:rPr>
                <w:sz w:val="22"/>
                <w:szCs w:val="22"/>
                <w:lang w:val="en-GB" w:eastAsia="en-US"/>
              </w:rPr>
              <w:t xml:space="preserve">αξονικό </w:t>
            </w:r>
            <w:proofErr w:type="spellStart"/>
            <w:r w:rsidRPr="00E94A8E">
              <w:rPr>
                <w:sz w:val="22"/>
                <w:szCs w:val="22"/>
                <w:lang w:val="en-GB" w:eastAsia="en-US"/>
              </w:rPr>
              <w:t>ρυμουλκούμενο</w:t>
            </w:r>
            <w:proofErr w:type="spellEnd"/>
          </w:p>
        </w:tc>
        <w:tc>
          <w:tcPr>
            <w:tcW w:w="778" w:type="pct"/>
          </w:tcPr>
          <w:p w:rsidR="00E94A8E" w:rsidRPr="00E94A8E" w:rsidRDefault="00E94A8E" w:rsidP="00E94A8E">
            <w:pPr>
              <w:spacing w:before="120" w:after="120"/>
              <w:rPr>
                <w:sz w:val="22"/>
                <w:szCs w:val="22"/>
                <w:lang w:val="en-GB" w:eastAsia="en-US"/>
              </w:rPr>
            </w:pPr>
            <w:r w:rsidRPr="00E94A8E">
              <w:rPr>
                <w:sz w:val="22"/>
                <w:szCs w:val="22"/>
                <w:lang w:val="en-GB" w:eastAsia="en-US"/>
              </w:rPr>
              <w:t xml:space="preserve">24 </w:t>
            </w:r>
            <w:proofErr w:type="spellStart"/>
            <w:r w:rsidRPr="00E94A8E">
              <w:rPr>
                <w:sz w:val="22"/>
                <w:szCs w:val="22"/>
                <w:lang w:val="en-GB" w:eastAsia="en-US"/>
              </w:rPr>
              <w:t>τόνοι</w:t>
            </w:r>
            <w:proofErr w:type="spellEnd"/>
          </w:p>
        </w:tc>
      </w:tr>
      <w:tr w:rsidR="00E94A8E" w:rsidRPr="00E94A8E" w:rsidTr="00E94A8E">
        <w:tc>
          <w:tcPr>
            <w:tcW w:w="0" w:type="auto"/>
            <w:gridSpan w:val="5"/>
          </w:tcPr>
          <w:p w:rsidR="00E94A8E" w:rsidRPr="00E94A8E" w:rsidRDefault="00E94A8E" w:rsidP="00E94A8E">
            <w:pPr>
              <w:spacing w:before="120" w:after="120"/>
              <w:rPr>
                <w:sz w:val="22"/>
                <w:szCs w:val="22"/>
                <w:lang w:val="en-GB" w:eastAsia="en-US"/>
              </w:rPr>
            </w:pPr>
            <w:r w:rsidRPr="00E94A8E">
              <w:rPr>
                <w:sz w:val="22"/>
                <w:szCs w:val="22"/>
                <w:lang w:val="en-GB" w:eastAsia="en-US"/>
              </w:rPr>
              <w:t xml:space="preserve">2.2 </w:t>
            </w:r>
            <w:proofErr w:type="spellStart"/>
            <w:r w:rsidRPr="00E94A8E">
              <w:rPr>
                <w:sz w:val="22"/>
                <w:szCs w:val="22"/>
                <w:lang w:val="en-GB" w:eastAsia="en-US"/>
              </w:rPr>
              <w:t>Συνδυ</w:t>
            </w:r>
            <w:proofErr w:type="spellEnd"/>
            <w:r w:rsidRPr="00E94A8E">
              <w:rPr>
                <w:sz w:val="22"/>
                <w:szCs w:val="22"/>
                <w:lang w:val="en-GB" w:eastAsia="en-US"/>
              </w:rPr>
              <w:t xml:space="preserve">ασμοί </w:t>
            </w:r>
            <w:proofErr w:type="spellStart"/>
            <w:r w:rsidRPr="00E94A8E">
              <w:rPr>
                <w:sz w:val="22"/>
                <w:szCs w:val="22"/>
                <w:lang w:val="en-GB" w:eastAsia="en-US"/>
              </w:rPr>
              <w:t>οχημάτων</w:t>
            </w:r>
            <w:proofErr w:type="spellEnd"/>
          </w:p>
        </w:tc>
      </w:tr>
      <w:tr w:rsidR="00E94A8E" w:rsidRPr="00E94A8E" w:rsidTr="00E94A8E">
        <w:tc>
          <w:tcPr>
            <w:tcW w:w="0" w:type="auto"/>
            <w:vMerge w:val="restart"/>
          </w:tcPr>
          <w:p w:rsidR="00E94A8E" w:rsidRPr="00E94A8E" w:rsidRDefault="00E94A8E" w:rsidP="00E94A8E">
            <w:pPr>
              <w:spacing w:before="120" w:after="120"/>
              <w:rPr>
                <w:sz w:val="22"/>
                <w:szCs w:val="22"/>
                <w:lang w:val="en-GB" w:eastAsia="en-US"/>
              </w:rPr>
            </w:pPr>
          </w:p>
        </w:tc>
        <w:tc>
          <w:tcPr>
            <w:tcW w:w="0" w:type="auto"/>
            <w:vMerge w:val="restart"/>
          </w:tcPr>
          <w:p w:rsidR="00E94A8E" w:rsidRPr="00E94A8E" w:rsidRDefault="00E94A8E" w:rsidP="00E94A8E">
            <w:pPr>
              <w:spacing w:before="120" w:after="120"/>
              <w:rPr>
                <w:sz w:val="22"/>
                <w:szCs w:val="22"/>
                <w:lang w:val="en-GB" w:eastAsia="en-US"/>
              </w:rPr>
            </w:pPr>
            <w:r w:rsidRPr="00E94A8E">
              <w:rPr>
                <w:sz w:val="22"/>
                <w:szCs w:val="22"/>
                <w:lang w:val="en-GB" w:eastAsia="en-US"/>
              </w:rPr>
              <w:t>2.2.1</w:t>
            </w:r>
          </w:p>
        </w:tc>
        <w:tc>
          <w:tcPr>
            <w:tcW w:w="0" w:type="auto"/>
            <w:gridSpan w:val="3"/>
          </w:tcPr>
          <w:p w:rsidR="00E94A8E" w:rsidRPr="00E94A8E" w:rsidRDefault="00E94A8E" w:rsidP="00E94A8E">
            <w:pPr>
              <w:spacing w:before="120" w:after="120"/>
              <w:rPr>
                <w:sz w:val="22"/>
                <w:szCs w:val="22"/>
                <w:lang w:eastAsia="en-US"/>
              </w:rPr>
            </w:pPr>
            <w:r w:rsidRPr="00E94A8E">
              <w:rPr>
                <w:sz w:val="22"/>
                <w:szCs w:val="22"/>
                <w:lang w:eastAsia="en-US"/>
              </w:rPr>
              <w:t>Οδικοί συρμοί με πέντε ή έξι άξονες</w:t>
            </w:r>
          </w:p>
        </w:tc>
      </w:tr>
      <w:tr w:rsidR="00E94A8E" w:rsidRPr="00E94A8E" w:rsidTr="003D0913">
        <w:tc>
          <w:tcPr>
            <w:tcW w:w="0" w:type="auto"/>
            <w:vMerge/>
          </w:tcPr>
          <w:p w:rsidR="00E94A8E" w:rsidRPr="00E94A8E" w:rsidRDefault="00E94A8E" w:rsidP="00E94A8E">
            <w:pPr>
              <w:spacing w:before="120" w:after="120"/>
              <w:rPr>
                <w:sz w:val="22"/>
                <w:szCs w:val="22"/>
                <w:lang w:eastAsia="en-US"/>
              </w:rPr>
            </w:pPr>
          </w:p>
        </w:tc>
        <w:tc>
          <w:tcPr>
            <w:tcW w:w="0" w:type="auto"/>
            <w:vMerge/>
          </w:tcPr>
          <w:p w:rsidR="00E94A8E" w:rsidRPr="00E94A8E" w:rsidRDefault="00E94A8E" w:rsidP="00E94A8E">
            <w:pPr>
              <w:spacing w:before="120" w:after="120"/>
              <w:rPr>
                <w:sz w:val="22"/>
                <w:szCs w:val="22"/>
                <w:lang w:eastAsia="en-US"/>
              </w:rPr>
            </w:pPr>
          </w:p>
        </w:tc>
        <w:tc>
          <w:tcPr>
            <w:tcW w:w="3125" w:type="pct"/>
            <w:gridSpan w:val="2"/>
          </w:tcPr>
          <w:p w:rsidR="00E94A8E" w:rsidRPr="00E94A8E" w:rsidRDefault="00E94A8E" w:rsidP="00E94A8E">
            <w:pPr>
              <w:spacing w:before="120" w:after="120"/>
              <w:rPr>
                <w:sz w:val="22"/>
                <w:szCs w:val="22"/>
                <w:lang w:eastAsia="en-US"/>
              </w:rPr>
            </w:pPr>
            <w:r w:rsidRPr="00E94A8E">
              <w:rPr>
                <w:sz w:val="22"/>
                <w:szCs w:val="22"/>
                <w:lang w:eastAsia="en-US"/>
              </w:rPr>
              <w:t xml:space="preserve">α) </w:t>
            </w:r>
            <w:proofErr w:type="spellStart"/>
            <w:r w:rsidRPr="00E94A8E">
              <w:rPr>
                <w:sz w:val="22"/>
                <w:szCs w:val="22"/>
                <w:lang w:eastAsia="en-US"/>
              </w:rPr>
              <w:t>Διαξονικό</w:t>
            </w:r>
            <w:proofErr w:type="spellEnd"/>
            <w:r w:rsidRPr="00E94A8E">
              <w:rPr>
                <w:sz w:val="22"/>
                <w:szCs w:val="22"/>
                <w:lang w:eastAsia="en-US"/>
              </w:rPr>
              <w:t xml:space="preserve"> μηχανοκίνητο όχημα με </w:t>
            </w:r>
            <w:proofErr w:type="spellStart"/>
            <w:r w:rsidRPr="00E94A8E">
              <w:rPr>
                <w:sz w:val="22"/>
                <w:szCs w:val="22"/>
                <w:lang w:eastAsia="en-US"/>
              </w:rPr>
              <w:t>τριαξονικό</w:t>
            </w:r>
            <w:proofErr w:type="spellEnd"/>
            <w:r w:rsidRPr="00E94A8E">
              <w:rPr>
                <w:sz w:val="22"/>
                <w:szCs w:val="22"/>
                <w:lang w:eastAsia="en-US"/>
              </w:rPr>
              <w:t xml:space="preserve"> </w:t>
            </w:r>
            <w:proofErr w:type="spellStart"/>
            <w:r w:rsidRPr="00E94A8E">
              <w:rPr>
                <w:sz w:val="22"/>
                <w:szCs w:val="22"/>
                <w:lang w:eastAsia="en-US"/>
              </w:rPr>
              <w:t>ρυμουλκούμενο</w:t>
            </w:r>
            <w:proofErr w:type="spellEnd"/>
          </w:p>
        </w:tc>
        <w:tc>
          <w:tcPr>
            <w:tcW w:w="778" w:type="pct"/>
          </w:tcPr>
          <w:p w:rsidR="00E94A8E" w:rsidRPr="00E94A8E" w:rsidRDefault="00E94A8E" w:rsidP="00E94A8E">
            <w:pPr>
              <w:spacing w:before="120" w:after="120"/>
              <w:rPr>
                <w:sz w:val="22"/>
                <w:szCs w:val="22"/>
                <w:lang w:val="en-GB" w:eastAsia="en-US"/>
              </w:rPr>
            </w:pPr>
            <w:r w:rsidRPr="00E94A8E">
              <w:rPr>
                <w:sz w:val="22"/>
                <w:szCs w:val="22"/>
                <w:lang w:val="en-GB" w:eastAsia="en-US"/>
              </w:rPr>
              <w:t xml:space="preserve">40 </w:t>
            </w:r>
            <w:proofErr w:type="spellStart"/>
            <w:r w:rsidRPr="00E94A8E">
              <w:rPr>
                <w:sz w:val="22"/>
                <w:szCs w:val="22"/>
                <w:lang w:val="en-GB" w:eastAsia="en-US"/>
              </w:rPr>
              <w:t>τόνοι</w:t>
            </w:r>
            <w:proofErr w:type="spellEnd"/>
          </w:p>
        </w:tc>
      </w:tr>
      <w:tr w:rsidR="00E94A8E" w:rsidRPr="00E94A8E" w:rsidTr="003D0913">
        <w:tc>
          <w:tcPr>
            <w:tcW w:w="0" w:type="auto"/>
            <w:vMerge/>
          </w:tcPr>
          <w:p w:rsidR="00E94A8E" w:rsidRPr="00E94A8E" w:rsidRDefault="00E94A8E" w:rsidP="00E94A8E">
            <w:pPr>
              <w:spacing w:before="120" w:after="120"/>
              <w:rPr>
                <w:sz w:val="22"/>
                <w:szCs w:val="22"/>
                <w:lang w:val="en-GB" w:eastAsia="en-US"/>
              </w:rPr>
            </w:pPr>
          </w:p>
        </w:tc>
        <w:tc>
          <w:tcPr>
            <w:tcW w:w="0" w:type="auto"/>
            <w:vMerge/>
          </w:tcPr>
          <w:p w:rsidR="00E94A8E" w:rsidRPr="00E94A8E" w:rsidRDefault="00E94A8E" w:rsidP="00E94A8E">
            <w:pPr>
              <w:spacing w:before="120" w:after="120"/>
              <w:rPr>
                <w:sz w:val="22"/>
                <w:szCs w:val="22"/>
                <w:lang w:val="en-GB" w:eastAsia="en-US"/>
              </w:rPr>
            </w:pPr>
          </w:p>
        </w:tc>
        <w:tc>
          <w:tcPr>
            <w:tcW w:w="3125" w:type="pct"/>
            <w:gridSpan w:val="2"/>
          </w:tcPr>
          <w:p w:rsidR="00E94A8E" w:rsidRPr="00E94A8E" w:rsidRDefault="00E94A8E" w:rsidP="00E94A8E">
            <w:pPr>
              <w:spacing w:before="120" w:after="120"/>
              <w:rPr>
                <w:sz w:val="22"/>
                <w:szCs w:val="22"/>
                <w:lang w:eastAsia="en-US"/>
              </w:rPr>
            </w:pPr>
            <w:r w:rsidRPr="00E94A8E">
              <w:rPr>
                <w:sz w:val="22"/>
                <w:szCs w:val="22"/>
                <w:lang w:eastAsia="en-US"/>
              </w:rPr>
              <w:t xml:space="preserve">β) </w:t>
            </w:r>
            <w:proofErr w:type="spellStart"/>
            <w:r w:rsidRPr="00E94A8E">
              <w:rPr>
                <w:sz w:val="22"/>
                <w:szCs w:val="22"/>
                <w:lang w:eastAsia="en-US"/>
              </w:rPr>
              <w:t>Τριαξονικό</w:t>
            </w:r>
            <w:proofErr w:type="spellEnd"/>
            <w:r w:rsidRPr="00E94A8E">
              <w:rPr>
                <w:sz w:val="22"/>
                <w:szCs w:val="22"/>
                <w:lang w:eastAsia="en-US"/>
              </w:rPr>
              <w:t xml:space="preserve"> μηχανοκίνητο όχημα με </w:t>
            </w:r>
            <w:proofErr w:type="spellStart"/>
            <w:r w:rsidRPr="00E94A8E">
              <w:rPr>
                <w:sz w:val="22"/>
                <w:szCs w:val="22"/>
                <w:lang w:eastAsia="en-US"/>
              </w:rPr>
              <w:t>διαξονικό</w:t>
            </w:r>
            <w:proofErr w:type="spellEnd"/>
            <w:r w:rsidRPr="00E94A8E">
              <w:rPr>
                <w:sz w:val="22"/>
                <w:szCs w:val="22"/>
                <w:lang w:eastAsia="en-US"/>
              </w:rPr>
              <w:t xml:space="preserve"> ή </w:t>
            </w:r>
            <w:proofErr w:type="spellStart"/>
            <w:r w:rsidRPr="00E94A8E">
              <w:rPr>
                <w:sz w:val="22"/>
                <w:szCs w:val="22"/>
                <w:lang w:eastAsia="en-US"/>
              </w:rPr>
              <w:t>τριαξονικό</w:t>
            </w:r>
            <w:proofErr w:type="spellEnd"/>
            <w:r w:rsidRPr="00E94A8E">
              <w:rPr>
                <w:sz w:val="22"/>
                <w:szCs w:val="22"/>
                <w:lang w:eastAsia="en-US"/>
              </w:rPr>
              <w:t xml:space="preserve"> </w:t>
            </w:r>
            <w:proofErr w:type="spellStart"/>
            <w:r w:rsidRPr="00E94A8E">
              <w:rPr>
                <w:sz w:val="22"/>
                <w:szCs w:val="22"/>
                <w:lang w:eastAsia="en-US"/>
              </w:rPr>
              <w:t>ρυμουλκούμενο</w:t>
            </w:r>
            <w:proofErr w:type="spellEnd"/>
          </w:p>
        </w:tc>
        <w:tc>
          <w:tcPr>
            <w:tcW w:w="778" w:type="pct"/>
          </w:tcPr>
          <w:p w:rsidR="00E94A8E" w:rsidRPr="00E94A8E" w:rsidRDefault="00E94A8E" w:rsidP="00E94A8E">
            <w:pPr>
              <w:spacing w:before="120" w:after="120"/>
              <w:rPr>
                <w:sz w:val="22"/>
                <w:szCs w:val="22"/>
                <w:lang w:val="en-GB" w:eastAsia="en-US"/>
              </w:rPr>
            </w:pPr>
            <w:r w:rsidRPr="00E94A8E">
              <w:rPr>
                <w:sz w:val="22"/>
                <w:szCs w:val="22"/>
                <w:lang w:val="en-GB" w:eastAsia="en-US"/>
              </w:rPr>
              <w:t xml:space="preserve">40 </w:t>
            </w:r>
            <w:proofErr w:type="spellStart"/>
            <w:r w:rsidRPr="00E94A8E">
              <w:rPr>
                <w:sz w:val="22"/>
                <w:szCs w:val="22"/>
                <w:lang w:val="en-GB" w:eastAsia="en-US"/>
              </w:rPr>
              <w:t>τόνοι</w:t>
            </w:r>
            <w:proofErr w:type="spellEnd"/>
          </w:p>
        </w:tc>
      </w:tr>
      <w:tr w:rsidR="00E94A8E" w:rsidRPr="00E94A8E" w:rsidTr="00E94A8E">
        <w:tc>
          <w:tcPr>
            <w:tcW w:w="0" w:type="auto"/>
            <w:vMerge/>
          </w:tcPr>
          <w:p w:rsidR="00E94A8E" w:rsidRPr="00E94A8E" w:rsidRDefault="00E94A8E" w:rsidP="00E94A8E">
            <w:pPr>
              <w:spacing w:before="120" w:after="120"/>
              <w:rPr>
                <w:sz w:val="22"/>
                <w:szCs w:val="22"/>
                <w:lang w:val="en-GB" w:eastAsia="en-US"/>
              </w:rPr>
            </w:pPr>
          </w:p>
        </w:tc>
        <w:tc>
          <w:tcPr>
            <w:tcW w:w="0" w:type="auto"/>
            <w:vMerge w:val="restart"/>
          </w:tcPr>
          <w:p w:rsidR="00E94A8E" w:rsidRPr="00E94A8E" w:rsidRDefault="00E94A8E" w:rsidP="00E94A8E">
            <w:pPr>
              <w:spacing w:before="120" w:after="120"/>
              <w:rPr>
                <w:sz w:val="22"/>
                <w:szCs w:val="22"/>
                <w:lang w:val="en-GB" w:eastAsia="en-US"/>
              </w:rPr>
            </w:pPr>
            <w:r w:rsidRPr="00E94A8E">
              <w:rPr>
                <w:sz w:val="22"/>
                <w:szCs w:val="22"/>
                <w:lang w:val="en-GB" w:eastAsia="en-US"/>
              </w:rPr>
              <w:t>2.2.2</w:t>
            </w:r>
          </w:p>
        </w:tc>
        <w:tc>
          <w:tcPr>
            <w:tcW w:w="0" w:type="auto"/>
            <w:gridSpan w:val="3"/>
          </w:tcPr>
          <w:p w:rsidR="00E94A8E" w:rsidRPr="00E94A8E" w:rsidRDefault="00E94A8E" w:rsidP="00E94A8E">
            <w:pPr>
              <w:spacing w:before="120" w:after="120"/>
              <w:rPr>
                <w:sz w:val="22"/>
                <w:szCs w:val="22"/>
                <w:lang w:eastAsia="en-US"/>
              </w:rPr>
            </w:pPr>
            <w:r w:rsidRPr="00E94A8E">
              <w:rPr>
                <w:sz w:val="22"/>
                <w:szCs w:val="22"/>
                <w:lang w:eastAsia="en-US"/>
              </w:rPr>
              <w:t>Αρθρωτά οχήματα με πέντε ή έξι άξονες</w:t>
            </w:r>
          </w:p>
        </w:tc>
      </w:tr>
      <w:tr w:rsidR="00E94A8E" w:rsidRPr="00E94A8E" w:rsidTr="004B21D9">
        <w:tc>
          <w:tcPr>
            <w:tcW w:w="0" w:type="auto"/>
            <w:vMerge/>
          </w:tcPr>
          <w:p w:rsidR="00E94A8E" w:rsidRPr="00E94A8E" w:rsidRDefault="00E94A8E" w:rsidP="00E94A8E">
            <w:pPr>
              <w:spacing w:before="120" w:after="120"/>
              <w:rPr>
                <w:sz w:val="22"/>
                <w:szCs w:val="22"/>
                <w:lang w:eastAsia="en-US"/>
              </w:rPr>
            </w:pPr>
          </w:p>
        </w:tc>
        <w:tc>
          <w:tcPr>
            <w:tcW w:w="0" w:type="auto"/>
            <w:vMerge/>
          </w:tcPr>
          <w:p w:rsidR="00E94A8E" w:rsidRPr="00E94A8E" w:rsidRDefault="00E94A8E" w:rsidP="00E94A8E">
            <w:pPr>
              <w:spacing w:before="120" w:after="120"/>
              <w:rPr>
                <w:sz w:val="22"/>
                <w:szCs w:val="22"/>
                <w:lang w:eastAsia="en-US"/>
              </w:rPr>
            </w:pPr>
          </w:p>
        </w:tc>
        <w:tc>
          <w:tcPr>
            <w:tcW w:w="0" w:type="auto"/>
          </w:tcPr>
          <w:p w:rsidR="00E94A8E" w:rsidRPr="00E94A8E" w:rsidRDefault="00E94A8E" w:rsidP="00E94A8E">
            <w:pPr>
              <w:spacing w:before="120" w:after="120"/>
              <w:rPr>
                <w:sz w:val="22"/>
                <w:szCs w:val="22"/>
                <w:lang w:val="en-GB" w:eastAsia="en-US"/>
              </w:rPr>
            </w:pPr>
            <w:r w:rsidRPr="00E94A8E">
              <w:rPr>
                <w:sz w:val="22"/>
                <w:szCs w:val="22"/>
                <w:lang w:val="en-GB" w:eastAsia="en-US"/>
              </w:rPr>
              <w:t xml:space="preserve">α) </w:t>
            </w:r>
          </w:p>
        </w:tc>
        <w:tc>
          <w:tcPr>
            <w:tcW w:w="2353" w:type="pct"/>
          </w:tcPr>
          <w:p w:rsidR="00E94A8E" w:rsidRPr="00E94A8E" w:rsidRDefault="00E94A8E" w:rsidP="00E94A8E">
            <w:pPr>
              <w:spacing w:before="120" w:after="120"/>
              <w:rPr>
                <w:sz w:val="22"/>
                <w:szCs w:val="22"/>
                <w:lang w:eastAsia="en-US"/>
              </w:rPr>
            </w:pPr>
            <w:proofErr w:type="spellStart"/>
            <w:r w:rsidRPr="00E94A8E">
              <w:rPr>
                <w:sz w:val="22"/>
                <w:szCs w:val="22"/>
                <w:lang w:eastAsia="en-US"/>
              </w:rPr>
              <w:t>Διαξονικό</w:t>
            </w:r>
            <w:proofErr w:type="spellEnd"/>
            <w:r w:rsidRPr="00E94A8E">
              <w:rPr>
                <w:sz w:val="22"/>
                <w:szCs w:val="22"/>
                <w:lang w:eastAsia="en-US"/>
              </w:rPr>
              <w:t xml:space="preserve"> μηχανοκίνητο όχημα με </w:t>
            </w:r>
            <w:proofErr w:type="spellStart"/>
            <w:r w:rsidRPr="00E94A8E">
              <w:rPr>
                <w:sz w:val="22"/>
                <w:szCs w:val="22"/>
                <w:lang w:eastAsia="en-US"/>
              </w:rPr>
              <w:t>τριαξονικό</w:t>
            </w:r>
            <w:proofErr w:type="spellEnd"/>
            <w:r w:rsidRPr="00E94A8E">
              <w:rPr>
                <w:sz w:val="22"/>
                <w:szCs w:val="22"/>
                <w:lang w:eastAsia="en-US"/>
              </w:rPr>
              <w:t xml:space="preserve"> </w:t>
            </w:r>
            <w:proofErr w:type="spellStart"/>
            <w:r w:rsidRPr="00E94A8E">
              <w:rPr>
                <w:sz w:val="22"/>
                <w:szCs w:val="22"/>
                <w:lang w:eastAsia="en-US"/>
              </w:rPr>
              <w:t>ημιρυμουλκούμενο</w:t>
            </w:r>
            <w:proofErr w:type="spellEnd"/>
          </w:p>
        </w:tc>
        <w:tc>
          <w:tcPr>
            <w:tcW w:w="778" w:type="pct"/>
          </w:tcPr>
          <w:p w:rsidR="00E94A8E" w:rsidRPr="00E94A8E" w:rsidRDefault="00E94A8E" w:rsidP="00E94A8E">
            <w:pPr>
              <w:spacing w:before="120" w:after="120"/>
              <w:rPr>
                <w:sz w:val="22"/>
                <w:szCs w:val="22"/>
                <w:lang w:val="en-GB" w:eastAsia="en-US"/>
              </w:rPr>
            </w:pPr>
            <w:r w:rsidRPr="00E94A8E">
              <w:rPr>
                <w:sz w:val="22"/>
                <w:szCs w:val="22"/>
                <w:lang w:val="en-GB" w:eastAsia="en-US"/>
              </w:rPr>
              <w:t xml:space="preserve">40 </w:t>
            </w:r>
            <w:proofErr w:type="spellStart"/>
            <w:r w:rsidRPr="00E94A8E">
              <w:rPr>
                <w:sz w:val="22"/>
                <w:szCs w:val="22"/>
                <w:lang w:val="en-GB" w:eastAsia="en-US"/>
              </w:rPr>
              <w:t>τόνοι</w:t>
            </w:r>
            <w:proofErr w:type="spellEnd"/>
          </w:p>
        </w:tc>
      </w:tr>
      <w:tr w:rsidR="00E94A8E" w:rsidRPr="00E94A8E" w:rsidTr="004B21D9">
        <w:tc>
          <w:tcPr>
            <w:tcW w:w="0" w:type="auto"/>
            <w:vMerge/>
          </w:tcPr>
          <w:p w:rsidR="00E94A8E" w:rsidRPr="00E94A8E" w:rsidRDefault="00E94A8E" w:rsidP="00E94A8E">
            <w:pPr>
              <w:spacing w:before="120" w:after="120"/>
              <w:rPr>
                <w:sz w:val="22"/>
                <w:szCs w:val="22"/>
                <w:lang w:val="en-GB" w:eastAsia="en-US"/>
              </w:rPr>
            </w:pPr>
          </w:p>
        </w:tc>
        <w:tc>
          <w:tcPr>
            <w:tcW w:w="0" w:type="auto"/>
            <w:vMerge/>
          </w:tcPr>
          <w:p w:rsidR="00E94A8E" w:rsidRPr="00E94A8E" w:rsidRDefault="00E94A8E" w:rsidP="00E94A8E">
            <w:pPr>
              <w:spacing w:before="120" w:after="120"/>
              <w:rPr>
                <w:sz w:val="22"/>
                <w:szCs w:val="22"/>
                <w:lang w:val="en-GB" w:eastAsia="en-US"/>
              </w:rPr>
            </w:pPr>
          </w:p>
        </w:tc>
        <w:tc>
          <w:tcPr>
            <w:tcW w:w="0" w:type="auto"/>
          </w:tcPr>
          <w:p w:rsidR="00E94A8E" w:rsidRPr="00E94A8E" w:rsidRDefault="00E94A8E" w:rsidP="00E94A8E">
            <w:pPr>
              <w:spacing w:before="120" w:after="120"/>
              <w:rPr>
                <w:sz w:val="22"/>
                <w:szCs w:val="22"/>
                <w:lang w:val="en-GB" w:eastAsia="en-US"/>
              </w:rPr>
            </w:pPr>
            <w:r w:rsidRPr="00E94A8E">
              <w:rPr>
                <w:sz w:val="22"/>
                <w:szCs w:val="22"/>
                <w:lang w:val="en-GB" w:eastAsia="en-US"/>
              </w:rPr>
              <w:t>β)</w:t>
            </w:r>
          </w:p>
        </w:tc>
        <w:tc>
          <w:tcPr>
            <w:tcW w:w="2353" w:type="pct"/>
          </w:tcPr>
          <w:p w:rsidR="00E94A8E" w:rsidRPr="00E94A8E" w:rsidRDefault="00E94A8E" w:rsidP="00E94A8E">
            <w:pPr>
              <w:spacing w:before="120" w:after="120"/>
              <w:rPr>
                <w:sz w:val="22"/>
                <w:szCs w:val="22"/>
                <w:lang w:eastAsia="en-US"/>
              </w:rPr>
            </w:pPr>
            <w:proofErr w:type="spellStart"/>
            <w:r w:rsidRPr="00E94A8E">
              <w:rPr>
                <w:sz w:val="22"/>
                <w:szCs w:val="22"/>
                <w:lang w:eastAsia="en-US"/>
              </w:rPr>
              <w:t>Τριαξονικό</w:t>
            </w:r>
            <w:proofErr w:type="spellEnd"/>
            <w:r w:rsidRPr="00E94A8E">
              <w:rPr>
                <w:sz w:val="22"/>
                <w:szCs w:val="22"/>
                <w:lang w:eastAsia="en-US"/>
              </w:rPr>
              <w:t xml:space="preserve"> μηχανοκίνητο όχημα με </w:t>
            </w:r>
            <w:proofErr w:type="spellStart"/>
            <w:r w:rsidRPr="00E94A8E">
              <w:rPr>
                <w:sz w:val="22"/>
                <w:szCs w:val="22"/>
                <w:lang w:eastAsia="en-US"/>
              </w:rPr>
              <w:t>διαξονικό</w:t>
            </w:r>
            <w:proofErr w:type="spellEnd"/>
            <w:r w:rsidRPr="00E94A8E">
              <w:rPr>
                <w:sz w:val="22"/>
                <w:szCs w:val="22"/>
                <w:lang w:eastAsia="en-US"/>
              </w:rPr>
              <w:t xml:space="preserve"> ή </w:t>
            </w:r>
            <w:proofErr w:type="spellStart"/>
            <w:r w:rsidRPr="00E94A8E">
              <w:rPr>
                <w:sz w:val="22"/>
                <w:szCs w:val="22"/>
                <w:lang w:eastAsia="en-US"/>
              </w:rPr>
              <w:t>τριαξονικό</w:t>
            </w:r>
            <w:proofErr w:type="spellEnd"/>
            <w:r w:rsidRPr="00E94A8E">
              <w:rPr>
                <w:sz w:val="22"/>
                <w:szCs w:val="22"/>
                <w:lang w:eastAsia="en-US"/>
              </w:rPr>
              <w:t xml:space="preserve"> </w:t>
            </w:r>
            <w:proofErr w:type="spellStart"/>
            <w:r w:rsidRPr="00E94A8E">
              <w:rPr>
                <w:sz w:val="22"/>
                <w:szCs w:val="22"/>
                <w:lang w:eastAsia="en-US"/>
              </w:rPr>
              <w:t>ημιρυμουλκούμενο</w:t>
            </w:r>
            <w:proofErr w:type="spellEnd"/>
          </w:p>
        </w:tc>
        <w:tc>
          <w:tcPr>
            <w:tcW w:w="778" w:type="pct"/>
          </w:tcPr>
          <w:p w:rsidR="00E94A8E" w:rsidRPr="00E94A8E" w:rsidRDefault="00E94A8E" w:rsidP="00E94A8E">
            <w:pPr>
              <w:spacing w:before="120" w:after="120"/>
              <w:rPr>
                <w:sz w:val="22"/>
                <w:szCs w:val="22"/>
                <w:lang w:val="en-GB" w:eastAsia="en-US"/>
              </w:rPr>
            </w:pPr>
            <w:r w:rsidRPr="00E94A8E">
              <w:rPr>
                <w:sz w:val="22"/>
                <w:szCs w:val="22"/>
                <w:lang w:val="en-GB" w:eastAsia="en-US"/>
              </w:rPr>
              <w:t xml:space="preserve">40 </w:t>
            </w:r>
            <w:proofErr w:type="spellStart"/>
            <w:r w:rsidRPr="00E94A8E">
              <w:rPr>
                <w:sz w:val="22"/>
                <w:szCs w:val="22"/>
                <w:lang w:val="en-GB" w:eastAsia="en-US"/>
              </w:rPr>
              <w:t>τόνοι</w:t>
            </w:r>
            <w:proofErr w:type="spellEnd"/>
          </w:p>
        </w:tc>
      </w:tr>
      <w:tr w:rsidR="00E94A8E" w:rsidRPr="00E94A8E" w:rsidTr="004B21D9">
        <w:tc>
          <w:tcPr>
            <w:tcW w:w="0" w:type="auto"/>
            <w:vMerge/>
          </w:tcPr>
          <w:p w:rsidR="00E94A8E" w:rsidRPr="00E94A8E" w:rsidRDefault="00E94A8E" w:rsidP="00E94A8E">
            <w:pPr>
              <w:spacing w:before="120" w:after="120"/>
              <w:rPr>
                <w:sz w:val="22"/>
                <w:szCs w:val="22"/>
                <w:lang w:val="en-GB" w:eastAsia="en-US"/>
              </w:rPr>
            </w:pPr>
          </w:p>
        </w:tc>
        <w:tc>
          <w:tcPr>
            <w:tcW w:w="0" w:type="auto"/>
            <w:vMerge/>
          </w:tcPr>
          <w:p w:rsidR="00E94A8E" w:rsidRPr="00E94A8E" w:rsidRDefault="00E94A8E" w:rsidP="00E94A8E">
            <w:pPr>
              <w:spacing w:before="120" w:after="120"/>
              <w:rPr>
                <w:sz w:val="22"/>
                <w:szCs w:val="22"/>
                <w:lang w:val="en-GB" w:eastAsia="en-US"/>
              </w:rPr>
            </w:pPr>
          </w:p>
        </w:tc>
        <w:tc>
          <w:tcPr>
            <w:tcW w:w="0" w:type="auto"/>
          </w:tcPr>
          <w:p w:rsidR="00E94A8E" w:rsidRPr="00E94A8E" w:rsidRDefault="00E94A8E" w:rsidP="00E94A8E">
            <w:pPr>
              <w:spacing w:before="120" w:after="120"/>
              <w:rPr>
                <w:sz w:val="22"/>
                <w:szCs w:val="22"/>
                <w:lang w:val="en-GB" w:eastAsia="en-US"/>
              </w:rPr>
            </w:pPr>
            <w:r w:rsidRPr="00E94A8E">
              <w:rPr>
                <w:sz w:val="22"/>
                <w:szCs w:val="22"/>
                <w:lang w:val="en-GB" w:eastAsia="en-US"/>
              </w:rPr>
              <w:t xml:space="preserve">γ) </w:t>
            </w:r>
          </w:p>
        </w:tc>
        <w:tc>
          <w:tcPr>
            <w:tcW w:w="2353" w:type="pct"/>
          </w:tcPr>
          <w:p w:rsidR="00E94A8E" w:rsidRPr="00E94A8E" w:rsidRDefault="00E94A8E" w:rsidP="00E94A8E">
            <w:pPr>
              <w:spacing w:before="120" w:after="120"/>
              <w:rPr>
                <w:sz w:val="22"/>
                <w:szCs w:val="22"/>
                <w:lang w:eastAsia="en-US"/>
              </w:rPr>
            </w:pPr>
            <w:proofErr w:type="spellStart"/>
            <w:r w:rsidRPr="00E94A8E">
              <w:rPr>
                <w:sz w:val="22"/>
                <w:szCs w:val="22"/>
                <w:lang w:eastAsia="en-US"/>
              </w:rPr>
              <w:t>Διαξονικό</w:t>
            </w:r>
            <w:proofErr w:type="spellEnd"/>
            <w:r w:rsidRPr="00E94A8E">
              <w:rPr>
                <w:sz w:val="22"/>
                <w:szCs w:val="22"/>
                <w:lang w:eastAsia="en-US"/>
              </w:rPr>
              <w:t xml:space="preserve"> μηχανοκίνητο όχημα με </w:t>
            </w:r>
            <w:proofErr w:type="spellStart"/>
            <w:r w:rsidRPr="00E94A8E">
              <w:rPr>
                <w:sz w:val="22"/>
                <w:szCs w:val="22"/>
                <w:lang w:eastAsia="en-US"/>
              </w:rPr>
              <w:t>τριαξονικό</w:t>
            </w:r>
            <w:proofErr w:type="spellEnd"/>
            <w:r w:rsidRPr="00E94A8E">
              <w:rPr>
                <w:sz w:val="22"/>
                <w:szCs w:val="22"/>
                <w:lang w:eastAsia="en-US"/>
              </w:rPr>
              <w:t xml:space="preserve"> </w:t>
            </w:r>
            <w:proofErr w:type="spellStart"/>
            <w:r w:rsidRPr="00E94A8E">
              <w:rPr>
                <w:sz w:val="22"/>
                <w:szCs w:val="22"/>
                <w:lang w:eastAsia="en-US"/>
              </w:rPr>
              <w:t>ημιρυμουλκούμενο</w:t>
            </w:r>
            <w:proofErr w:type="spellEnd"/>
            <w:r w:rsidRPr="00E94A8E">
              <w:rPr>
                <w:sz w:val="22"/>
                <w:szCs w:val="22"/>
                <w:lang w:eastAsia="en-US"/>
              </w:rPr>
              <w:t xml:space="preserve"> που συμμετέχει σε </w:t>
            </w:r>
            <w:proofErr w:type="spellStart"/>
            <w:r w:rsidRPr="00E94A8E">
              <w:rPr>
                <w:sz w:val="22"/>
                <w:szCs w:val="22"/>
                <w:lang w:eastAsia="en-US"/>
              </w:rPr>
              <w:t>διατροπικές</w:t>
            </w:r>
            <w:proofErr w:type="spellEnd"/>
            <w:r w:rsidRPr="00E94A8E">
              <w:rPr>
                <w:sz w:val="22"/>
                <w:szCs w:val="22"/>
                <w:lang w:eastAsia="en-US"/>
              </w:rPr>
              <w:t xml:space="preserve"> μεταφορές</w:t>
            </w:r>
          </w:p>
        </w:tc>
        <w:tc>
          <w:tcPr>
            <w:tcW w:w="778" w:type="pct"/>
          </w:tcPr>
          <w:p w:rsidR="00E94A8E" w:rsidRPr="00E94A8E" w:rsidRDefault="00E94A8E" w:rsidP="00E94A8E">
            <w:pPr>
              <w:spacing w:before="120" w:after="120"/>
              <w:rPr>
                <w:sz w:val="22"/>
                <w:szCs w:val="22"/>
                <w:lang w:val="en-GB" w:eastAsia="en-US"/>
              </w:rPr>
            </w:pPr>
            <w:r w:rsidRPr="003D0913">
              <w:rPr>
                <w:strike/>
                <w:sz w:val="22"/>
                <w:szCs w:val="22"/>
                <w:lang w:val="en-GB" w:eastAsia="en-US"/>
              </w:rPr>
              <w:t>42</w:t>
            </w:r>
            <w:r w:rsidRPr="00E94A8E">
              <w:rPr>
                <w:sz w:val="22"/>
                <w:szCs w:val="22"/>
                <w:lang w:val="en-GB" w:eastAsia="en-US"/>
              </w:rPr>
              <w:t xml:space="preserve"> </w:t>
            </w:r>
            <w:r w:rsidR="003D0913" w:rsidRPr="003D0913">
              <w:rPr>
                <w:b/>
                <w:i/>
                <w:sz w:val="22"/>
                <w:szCs w:val="22"/>
                <w:lang w:eastAsia="en-US"/>
              </w:rPr>
              <w:t xml:space="preserve">44 </w:t>
            </w:r>
            <w:proofErr w:type="spellStart"/>
            <w:r w:rsidRPr="00E94A8E">
              <w:rPr>
                <w:sz w:val="22"/>
                <w:szCs w:val="22"/>
                <w:lang w:val="en-GB" w:eastAsia="en-US"/>
              </w:rPr>
              <w:t>τόνοι</w:t>
            </w:r>
            <w:proofErr w:type="spellEnd"/>
          </w:p>
        </w:tc>
      </w:tr>
      <w:tr w:rsidR="00E94A8E" w:rsidRPr="00E94A8E" w:rsidTr="004B21D9">
        <w:tc>
          <w:tcPr>
            <w:tcW w:w="0" w:type="auto"/>
            <w:vMerge/>
          </w:tcPr>
          <w:p w:rsidR="00E94A8E" w:rsidRPr="00E94A8E" w:rsidRDefault="00E94A8E" w:rsidP="00E94A8E">
            <w:pPr>
              <w:spacing w:before="120" w:after="120"/>
              <w:rPr>
                <w:sz w:val="22"/>
                <w:szCs w:val="22"/>
                <w:lang w:val="en-GB" w:eastAsia="en-US"/>
              </w:rPr>
            </w:pPr>
          </w:p>
        </w:tc>
        <w:tc>
          <w:tcPr>
            <w:tcW w:w="0" w:type="auto"/>
            <w:vMerge/>
          </w:tcPr>
          <w:p w:rsidR="00E94A8E" w:rsidRPr="00E94A8E" w:rsidRDefault="00E94A8E" w:rsidP="00E94A8E">
            <w:pPr>
              <w:spacing w:before="120" w:after="120"/>
              <w:rPr>
                <w:sz w:val="22"/>
                <w:szCs w:val="22"/>
                <w:lang w:val="en-GB" w:eastAsia="en-US"/>
              </w:rPr>
            </w:pPr>
          </w:p>
        </w:tc>
        <w:tc>
          <w:tcPr>
            <w:tcW w:w="0" w:type="auto"/>
          </w:tcPr>
          <w:p w:rsidR="00E94A8E" w:rsidRPr="00E94A8E" w:rsidRDefault="00E94A8E" w:rsidP="00E94A8E">
            <w:pPr>
              <w:spacing w:before="120" w:after="120"/>
              <w:rPr>
                <w:sz w:val="22"/>
                <w:szCs w:val="22"/>
                <w:lang w:val="en-GB" w:eastAsia="en-US"/>
              </w:rPr>
            </w:pPr>
            <w:r w:rsidRPr="00E94A8E">
              <w:rPr>
                <w:sz w:val="22"/>
                <w:szCs w:val="22"/>
                <w:lang w:val="en-GB" w:eastAsia="en-US"/>
              </w:rPr>
              <w:t>δ)</w:t>
            </w:r>
          </w:p>
        </w:tc>
        <w:tc>
          <w:tcPr>
            <w:tcW w:w="2353" w:type="pct"/>
          </w:tcPr>
          <w:p w:rsidR="00E94A8E" w:rsidRPr="00E94A8E" w:rsidRDefault="00E94A8E" w:rsidP="00E94A8E">
            <w:pPr>
              <w:spacing w:before="120" w:after="120"/>
              <w:rPr>
                <w:sz w:val="22"/>
                <w:szCs w:val="22"/>
                <w:lang w:eastAsia="en-US"/>
              </w:rPr>
            </w:pPr>
            <w:proofErr w:type="spellStart"/>
            <w:r w:rsidRPr="00E94A8E">
              <w:rPr>
                <w:sz w:val="22"/>
                <w:szCs w:val="22"/>
                <w:lang w:eastAsia="en-US"/>
              </w:rPr>
              <w:t>Τριαξονικό</w:t>
            </w:r>
            <w:proofErr w:type="spellEnd"/>
            <w:r w:rsidRPr="00E94A8E">
              <w:rPr>
                <w:sz w:val="22"/>
                <w:szCs w:val="22"/>
                <w:lang w:eastAsia="en-US"/>
              </w:rPr>
              <w:t xml:space="preserve"> μηχανοκίνητο όχημα με </w:t>
            </w:r>
            <w:proofErr w:type="spellStart"/>
            <w:r w:rsidRPr="00E94A8E">
              <w:rPr>
                <w:sz w:val="22"/>
                <w:szCs w:val="22"/>
                <w:lang w:eastAsia="en-US"/>
              </w:rPr>
              <w:t>διαξονικό</w:t>
            </w:r>
            <w:proofErr w:type="spellEnd"/>
            <w:r w:rsidRPr="00E94A8E">
              <w:rPr>
                <w:sz w:val="22"/>
                <w:szCs w:val="22"/>
                <w:lang w:eastAsia="en-US"/>
              </w:rPr>
              <w:t xml:space="preserve"> ή </w:t>
            </w:r>
            <w:proofErr w:type="spellStart"/>
            <w:r w:rsidRPr="00E94A8E">
              <w:rPr>
                <w:sz w:val="22"/>
                <w:szCs w:val="22"/>
                <w:lang w:eastAsia="en-US"/>
              </w:rPr>
              <w:t>τριαξονικό</w:t>
            </w:r>
            <w:proofErr w:type="spellEnd"/>
            <w:r w:rsidRPr="00E94A8E">
              <w:rPr>
                <w:sz w:val="22"/>
                <w:szCs w:val="22"/>
                <w:lang w:eastAsia="en-US"/>
              </w:rPr>
              <w:t xml:space="preserve"> </w:t>
            </w:r>
            <w:proofErr w:type="spellStart"/>
            <w:r w:rsidRPr="00E94A8E">
              <w:rPr>
                <w:sz w:val="22"/>
                <w:szCs w:val="22"/>
                <w:lang w:eastAsia="en-US"/>
              </w:rPr>
              <w:t>ημιρυμουλκούμενο</w:t>
            </w:r>
            <w:proofErr w:type="spellEnd"/>
            <w:r w:rsidRPr="00E94A8E">
              <w:rPr>
                <w:sz w:val="22"/>
                <w:szCs w:val="22"/>
                <w:lang w:eastAsia="en-US"/>
              </w:rPr>
              <w:t xml:space="preserve"> που συμμετέχει σε </w:t>
            </w:r>
            <w:proofErr w:type="spellStart"/>
            <w:r w:rsidRPr="00E94A8E">
              <w:rPr>
                <w:sz w:val="22"/>
                <w:szCs w:val="22"/>
                <w:lang w:eastAsia="en-US"/>
              </w:rPr>
              <w:t>διατροπικές</w:t>
            </w:r>
            <w:proofErr w:type="spellEnd"/>
            <w:r w:rsidRPr="00E94A8E">
              <w:rPr>
                <w:sz w:val="22"/>
                <w:szCs w:val="22"/>
                <w:lang w:eastAsia="en-US"/>
              </w:rPr>
              <w:t xml:space="preserve"> μεταφορές</w:t>
            </w:r>
          </w:p>
        </w:tc>
        <w:tc>
          <w:tcPr>
            <w:tcW w:w="778" w:type="pct"/>
          </w:tcPr>
          <w:p w:rsidR="00E94A8E" w:rsidRPr="00E94A8E" w:rsidRDefault="00E94A8E" w:rsidP="00E94A8E">
            <w:pPr>
              <w:spacing w:before="120" w:after="120"/>
              <w:rPr>
                <w:sz w:val="22"/>
                <w:szCs w:val="22"/>
                <w:lang w:val="en-GB" w:eastAsia="en-US"/>
              </w:rPr>
            </w:pPr>
            <w:r w:rsidRPr="00E94A8E">
              <w:rPr>
                <w:sz w:val="22"/>
                <w:szCs w:val="22"/>
                <w:lang w:val="en-GB" w:eastAsia="en-US"/>
              </w:rPr>
              <w:t xml:space="preserve">44 </w:t>
            </w:r>
            <w:proofErr w:type="spellStart"/>
            <w:r w:rsidRPr="00E94A8E">
              <w:rPr>
                <w:sz w:val="22"/>
                <w:szCs w:val="22"/>
                <w:lang w:val="en-GB" w:eastAsia="en-US"/>
              </w:rPr>
              <w:t>τόνοι</w:t>
            </w:r>
            <w:proofErr w:type="spellEnd"/>
          </w:p>
        </w:tc>
      </w:tr>
      <w:tr w:rsidR="00E94A8E" w:rsidRPr="00E94A8E" w:rsidTr="003D0913">
        <w:tc>
          <w:tcPr>
            <w:tcW w:w="0" w:type="auto"/>
            <w:vMerge/>
          </w:tcPr>
          <w:p w:rsidR="00E94A8E" w:rsidRPr="00E94A8E" w:rsidRDefault="00E94A8E" w:rsidP="00E94A8E">
            <w:pPr>
              <w:spacing w:before="120" w:after="120"/>
              <w:rPr>
                <w:sz w:val="22"/>
                <w:szCs w:val="22"/>
                <w:lang w:val="en-GB" w:eastAsia="en-US"/>
              </w:rPr>
            </w:pPr>
          </w:p>
        </w:tc>
        <w:tc>
          <w:tcPr>
            <w:tcW w:w="0" w:type="auto"/>
          </w:tcPr>
          <w:p w:rsidR="00E94A8E" w:rsidRPr="00E94A8E" w:rsidRDefault="00E94A8E" w:rsidP="00E94A8E">
            <w:pPr>
              <w:spacing w:before="120" w:after="120"/>
              <w:rPr>
                <w:sz w:val="22"/>
                <w:szCs w:val="22"/>
                <w:lang w:val="en-GB" w:eastAsia="en-US"/>
              </w:rPr>
            </w:pPr>
            <w:r w:rsidRPr="00E94A8E">
              <w:rPr>
                <w:sz w:val="22"/>
                <w:szCs w:val="22"/>
                <w:lang w:val="en-GB" w:eastAsia="en-US"/>
              </w:rPr>
              <w:t>2.2.3</w:t>
            </w:r>
          </w:p>
        </w:tc>
        <w:tc>
          <w:tcPr>
            <w:tcW w:w="3125" w:type="pct"/>
            <w:gridSpan w:val="2"/>
          </w:tcPr>
          <w:p w:rsidR="00E94A8E" w:rsidRPr="00E94A8E" w:rsidRDefault="00E94A8E" w:rsidP="00E94A8E">
            <w:pPr>
              <w:spacing w:before="120" w:after="120"/>
              <w:rPr>
                <w:sz w:val="22"/>
                <w:szCs w:val="22"/>
                <w:lang w:eastAsia="en-US"/>
              </w:rPr>
            </w:pPr>
            <w:proofErr w:type="spellStart"/>
            <w:r w:rsidRPr="00E94A8E">
              <w:rPr>
                <w:sz w:val="22"/>
                <w:szCs w:val="22"/>
                <w:lang w:eastAsia="en-US"/>
              </w:rPr>
              <w:t>Τετραξονικοί</w:t>
            </w:r>
            <w:proofErr w:type="spellEnd"/>
            <w:r w:rsidRPr="00E94A8E">
              <w:rPr>
                <w:sz w:val="22"/>
                <w:szCs w:val="22"/>
                <w:lang w:eastAsia="en-US"/>
              </w:rPr>
              <w:t xml:space="preserve"> οδικοί συρμοί αποτελούμενοι από </w:t>
            </w:r>
            <w:proofErr w:type="spellStart"/>
            <w:r w:rsidRPr="00E94A8E">
              <w:rPr>
                <w:sz w:val="22"/>
                <w:szCs w:val="22"/>
                <w:lang w:eastAsia="en-US"/>
              </w:rPr>
              <w:t>διαξονικό</w:t>
            </w:r>
            <w:proofErr w:type="spellEnd"/>
            <w:r w:rsidRPr="00E94A8E">
              <w:rPr>
                <w:sz w:val="22"/>
                <w:szCs w:val="22"/>
                <w:lang w:eastAsia="en-US"/>
              </w:rPr>
              <w:t xml:space="preserve"> μηχανοκίνητο όχημα και </w:t>
            </w:r>
            <w:proofErr w:type="spellStart"/>
            <w:r w:rsidRPr="00E94A8E">
              <w:rPr>
                <w:sz w:val="22"/>
                <w:szCs w:val="22"/>
                <w:lang w:eastAsia="en-US"/>
              </w:rPr>
              <w:t>διαξονικό</w:t>
            </w:r>
            <w:proofErr w:type="spellEnd"/>
            <w:r w:rsidRPr="00E94A8E">
              <w:rPr>
                <w:sz w:val="22"/>
                <w:szCs w:val="22"/>
                <w:lang w:eastAsia="en-US"/>
              </w:rPr>
              <w:t xml:space="preserve"> </w:t>
            </w:r>
            <w:proofErr w:type="spellStart"/>
            <w:r w:rsidRPr="00E94A8E">
              <w:rPr>
                <w:sz w:val="22"/>
                <w:szCs w:val="22"/>
                <w:lang w:eastAsia="en-US"/>
              </w:rPr>
              <w:t>ρυμουλκούμενο</w:t>
            </w:r>
            <w:proofErr w:type="spellEnd"/>
          </w:p>
        </w:tc>
        <w:tc>
          <w:tcPr>
            <w:tcW w:w="778" w:type="pct"/>
          </w:tcPr>
          <w:p w:rsidR="00E94A8E" w:rsidRPr="00E94A8E" w:rsidRDefault="00E94A8E" w:rsidP="00E94A8E">
            <w:pPr>
              <w:spacing w:before="120" w:after="120"/>
              <w:rPr>
                <w:sz w:val="22"/>
                <w:szCs w:val="22"/>
                <w:lang w:val="en-GB" w:eastAsia="en-US"/>
              </w:rPr>
            </w:pPr>
            <w:r w:rsidRPr="00E94A8E">
              <w:rPr>
                <w:sz w:val="22"/>
                <w:szCs w:val="22"/>
                <w:lang w:val="en-GB" w:eastAsia="en-US"/>
              </w:rPr>
              <w:t xml:space="preserve">36 </w:t>
            </w:r>
            <w:proofErr w:type="spellStart"/>
            <w:r w:rsidRPr="00E94A8E">
              <w:rPr>
                <w:sz w:val="22"/>
                <w:szCs w:val="22"/>
                <w:lang w:val="en-GB" w:eastAsia="en-US"/>
              </w:rPr>
              <w:t>τόνοι</w:t>
            </w:r>
            <w:proofErr w:type="spellEnd"/>
          </w:p>
        </w:tc>
      </w:tr>
      <w:tr w:rsidR="00E94A8E" w:rsidRPr="00E94A8E" w:rsidTr="00E94A8E">
        <w:tc>
          <w:tcPr>
            <w:tcW w:w="0" w:type="auto"/>
            <w:vMerge/>
          </w:tcPr>
          <w:p w:rsidR="00E94A8E" w:rsidRPr="00E94A8E" w:rsidRDefault="00E94A8E" w:rsidP="00E94A8E">
            <w:pPr>
              <w:spacing w:before="120" w:after="120"/>
              <w:rPr>
                <w:sz w:val="22"/>
                <w:szCs w:val="22"/>
                <w:lang w:val="en-GB" w:eastAsia="en-US"/>
              </w:rPr>
            </w:pPr>
          </w:p>
        </w:tc>
        <w:tc>
          <w:tcPr>
            <w:tcW w:w="0" w:type="auto"/>
            <w:vMerge w:val="restart"/>
          </w:tcPr>
          <w:p w:rsidR="00E94A8E" w:rsidRPr="00E94A8E" w:rsidRDefault="00E94A8E" w:rsidP="00E94A8E">
            <w:pPr>
              <w:spacing w:before="120" w:after="120"/>
              <w:rPr>
                <w:sz w:val="22"/>
                <w:szCs w:val="22"/>
                <w:lang w:val="en-GB" w:eastAsia="en-US"/>
              </w:rPr>
            </w:pPr>
            <w:r w:rsidRPr="00E94A8E">
              <w:rPr>
                <w:sz w:val="22"/>
                <w:szCs w:val="22"/>
                <w:lang w:val="en-GB" w:eastAsia="en-US"/>
              </w:rPr>
              <w:t>2.2.4</w:t>
            </w:r>
          </w:p>
        </w:tc>
        <w:tc>
          <w:tcPr>
            <w:tcW w:w="0" w:type="auto"/>
            <w:gridSpan w:val="3"/>
          </w:tcPr>
          <w:p w:rsidR="00E94A8E" w:rsidRPr="00E94A8E" w:rsidRDefault="00E94A8E" w:rsidP="00E94A8E">
            <w:pPr>
              <w:spacing w:before="120" w:after="120"/>
              <w:rPr>
                <w:sz w:val="22"/>
                <w:szCs w:val="22"/>
                <w:lang w:eastAsia="en-US"/>
              </w:rPr>
            </w:pPr>
            <w:proofErr w:type="spellStart"/>
            <w:r w:rsidRPr="00E94A8E">
              <w:rPr>
                <w:sz w:val="22"/>
                <w:szCs w:val="22"/>
                <w:lang w:eastAsia="en-US"/>
              </w:rPr>
              <w:t>Τετραξονικά</w:t>
            </w:r>
            <w:proofErr w:type="spellEnd"/>
            <w:r w:rsidRPr="00E94A8E">
              <w:rPr>
                <w:sz w:val="22"/>
                <w:szCs w:val="22"/>
                <w:lang w:eastAsia="en-US"/>
              </w:rPr>
              <w:t xml:space="preserve"> αρθρωτά οχήματα που αποτελούνται από </w:t>
            </w:r>
            <w:proofErr w:type="spellStart"/>
            <w:r w:rsidRPr="00E94A8E">
              <w:rPr>
                <w:sz w:val="22"/>
                <w:szCs w:val="22"/>
                <w:lang w:eastAsia="en-US"/>
              </w:rPr>
              <w:t>διαξονικό</w:t>
            </w:r>
            <w:proofErr w:type="spellEnd"/>
            <w:r w:rsidRPr="00E94A8E">
              <w:rPr>
                <w:sz w:val="22"/>
                <w:szCs w:val="22"/>
                <w:lang w:eastAsia="en-US"/>
              </w:rPr>
              <w:t xml:space="preserve"> μηχανοκίνητο όχημα και </w:t>
            </w:r>
            <w:proofErr w:type="spellStart"/>
            <w:r w:rsidRPr="00E94A8E">
              <w:rPr>
                <w:sz w:val="22"/>
                <w:szCs w:val="22"/>
                <w:lang w:eastAsia="en-US"/>
              </w:rPr>
              <w:t>διαξονικό</w:t>
            </w:r>
            <w:proofErr w:type="spellEnd"/>
            <w:r w:rsidRPr="00E94A8E">
              <w:rPr>
                <w:sz w:val="22"/>
                <w:szCs w:val="22"/>
                <w:lang w:eastAsia="en-US"/>
              </w:rPr>
              <w:t xml:space="preserve"> </w:t>
            </w:r>
            <w:proofErr w:type="spellStart"/>
            <w:r w:rsidRPr="00E94A8E">
              <w:rPr>
                <w:sz w:val="22"/>
                <w:szCs w:val="22"/>
                <w:lang w:eastAsia="en-US"/>
              </w:rPr>
              <w:t>ημιρυμουλκούμενο</w:t>
            </w:r>
            <w:proofErr w:type="spellEnd"/>
            <w:r w:rsidRPr="00E94A8E">
              <w:rPr>
                <w:sz w:val="22"/>
                <w:szCs w:val="22"/>
                <w:lang w:eastAsia="en-US"/>
              </w:rPr>
              <w:t xml:space="preserve">, αν η απόσταση μεταξύ των αξόνων του </w:t>
            </w:r>
            <w:proofErr w:type="spellStart"/>
            <w:r w:rsidRPr="00E94A8E">
              <w:rPr>
                <w:sz w:val="22"/>
                <w:szCs w:val="22"/>
                <w:lang w:eastAsia="en-US"/>
              </w:rPr>
              <w:t>ημιρυμουλκουμένου</w:t>
            </w:r>
            <w:proofErr w:type="spellEnd"/>
            <w:r w:rsidRPr="00E94A8E">
              <w:rPr>
                <w:sz w:val="22"/>
                <w:szCs w:val="22"/>
                <w:lang w:eastAsia="en-US"/>
              </w:rPr>
              <w:t>:</w:t>
            </w:r>
          </w:p>
        </w:tc>
      </w:tr>
      <w:tr w:rsidR="00E94A8E" w:rsidRPr="00E94A8E" w:rsidTr="004B21D9">
        <w:tc>
          <w:tcPr>
            <w:tcW w:w="0" w:type="auto"/>
            <w:vMerge/>
          </w:tcPr>
          <w:p w:rsidR="00E94A8E" w:rsidRPr="00E94A8E" w:rsidRDefault="00E94A8E" w:rsidP="00E94A8E">
            <w:pPr>
              <w:spacing w:before="120" w:after="120"/>
              <w:rPr>
                <w:sz w:val="22"/>
                <w:szCs w:val="22"/>
                <w:lang w:eastAsia="en-US"/>
              </w:rPr>
            </w:pPr>
          </w:p>
        </w:tc>
        <w:tc>
          <w:tcPr>
            <w:tcW w:w="0" w:type="auto"/>
            <w:vMerge/>
          </w:tcPr>
          <w:p w:rsidR="00E94A8E" w:rsidRPr="00E94A8E" w:rsidRDefault="00E94A8E" w:rsidP="00E94A8E">
            <w:pPr>
              <w:spacing w:before="120" w:after="120"/>
              <w:rPr>
                <w:sz w:val="22"/>
                <w:szCs w:val="22"/>
                <w:lang w:eastAsia="en-US"/>
              </w:rPr>
            </w:pPr>
          </w:p>
        </w:tc>
        <w:tc>
          <w:tcPr>
            <w:tcW w:w="0" w:type="auto"/>
          </w:tcPr>
          <w:p w:rsidR="00E94A8E" w:rsidRPr="00E94A8E" w:rsidRDefault="00E94A8E" w:rsidP="00E94A8E">
            <w:pPr>
              <w:spacing w:before="120" w:after="120"/>
              <w:rPr>
                <w:sz w:val="22"/>
                <w:szCs w:val="22"/>
                <w:lang w:val="en-GB" w:eastAsia="en-US"/>
              </w:rPr>
            </w:pPr>
            <w:r w:rsidRPr="00E94A8E">
              <w:rPr>
                <w:sz w:val="22"/>
                <w:szCs w:val="22"/>
                <w:lang w:val="en-GB" w:eastAsia="en-US"/>
              </w:rPr>
              <w:t>2.2.4.1</w:t>
            </w:r>
          </w:p>
        </w:tc>
        <w:tc>
          <w:tcPr>
            <w:tcW w:w="2353" w:type="pct"/>
          </w:tcPr>
          <w:p w:rsidR="00E94A8E" w:rsidRPr="00E94A8E" w:rsidRDefault="00E94A8E" w:rsidP="00E94A8E">
            <w:pPr>
              <w:spacing w:before="120" w:after="120"/>
              <w:rPr>
                <w:sz w:val="22"/>
                <w:szCs w:val="22"/>
                <w:lang w:eastAsia="en-US"/>
              </w:rPr>
            </w:pPr>
            <w:r w:rsidRPr="00E94A8E">
              <w:rPr>
                <w:sz w:val="22"/>
                <w:szCs w:val="22"/>
                <w:lang w:eastAsia="en-US"/>
              </w:rPr>
              <w:t xml:space="preserve">είναι ίση προς ή μεγαλύτερη από 1,3 </w:t>
            </w:r>
            <w:r w:rsidRPr="00E94A8E">
              <w:rPr>
                <w:sz w:val="22"/>
                <w:szCs w:val="22"/>
                <w:lang w:val="en-GB" w:eastAsia="en-US"/>
              </w:rPr>
              <w:t>m</w:t>
            </w:r>
            <w:r w:rsidRPr="00E94A8E">
              <w:rPr>
                <w:sz w:val="22"/>
                <w:szCs w:val="22"/>
                <w:lang w:eastAsia="en-US"/>
              </w:rPr>
              <w:t xml:space="preserve"> και ίση προς ή μικρότερη από 1,8 </w:t>
            </w:r>
            <w:r w:rsidRPr="00E94A8E">
              <w:rPr>
                <w:sz w:val="22"/>
                <w:szCs w:val="22"/>
                <w:lang w:val="en-GB" w:eastAsia="en-US"/>
              </w:rPr>
              <w:t>m</w:t>
            </w:r>
          </w:p>
        </w:tc>
        <w:tc>
          <w:tcPr>
            <w:tcW w:w="778" w:type="pct"/>
          </w:tcPr>
          <w:p w:rsidR="00E94A8E" w:rsidRPr="00E94A8E" w:rsidRDefault="00E94A8E" w:rsidP="00E94A8E">
            <w:pPr>
              <w:spacing w:before="120" w:after="120"/>
              <w:rPr>
                <w:sz w:val="22"/>
                <w:szCs w:val="22"/>
                <w:lang w:val="en-GB" w:eastAsia="en-US"/>
              </w:rPr>
            </w:pPr>
            <w:r w:rsidRPr="00E94A8E">
              <w:rPr>
                <w:sz w:val="22"/>
                <w:szCs w:val="22"/>
                <w:lang w:val="en-GB" w:eastAsia="en-US"/>
              </w:rPr>
              <w:t xml:space="preserve">36 </w:t>
            </w:r>
            <w:proofErr w:type="spellStart"/>
            <w:r w:rsidRPr="00E94A8E">
              <w:rPr>
                <w:sz w:val="22"/>
                <w:szCs w:val="22"/>
                <w:lang w:val="en-GB" w:eastAsia="en-US"/>
              </w:rPr>
              <w:t>τόνοι</w:t>
            </w:r>
            <w:proofErr w:type="spellEnd"/>
          </w:p>
        </w:tc>
      </w:tr>
      <w:tr w:rsidR="00E94A8E" w:rsidRPr="00E94A8E" w:rsidTr="004B21D9">
        <w:tc>
          <w:tcPr>
            <w:tcW w:w="0" w:type="auto"/>
            <w:vMerge/>
          </w:tcPr>
          <w:p w:rsidR="00E94A8E" w:rsidRPr="00E94A8E" w:rsidRDefault="00E94A8E" w:rsidP="00E94A8E">
            <w:pPr>
              <w:spacing w:before="120" w:after="120"/>
              <w:rPr>
                <w:sz w:val="22"/>
                <w:szCs w:val="22"/>
                <w:lang w:val="en-GB" w:eastAsia="en-US"/>
              </w:rPr>
            </w:pPr>
          </w:p>
        </w:tc>
        <w:tc>
          <w:tcPr>
            <w:tcW w:w="0" w:type="auto"/>
            <w:vMerge/>
          </w:tcPr>
          <w:p w:rsidR="00E94A8E" w:rsidRPr="00E94A8E" w:rsidRDefault="00E94A8E" w:rsidP="00E94A8E">
            <w:pPr>
              <w:spacing w:before="120" w:after="120"/>
              <w:rPr>
                <w:sz w:val="22"/>
                <w:szCs w:val="22"/>
                <w:lang w:val="en-GB" w:eastAsia="en-US"/>
              </w:rPr>
            </w:pPr>
          </w:p>
        </w:tc>
        <w:tc>
          <w:tcPr>
            <w:tcW w:w="0" w:type="auto"/>
            <w:vMerge w:val="restart"/>
          </w:tcPr>
          <w:p w:rsidR="00E94A8E" w:rsidRPr="00E94A8E" w:rsidRDefault="00E94A8E" w:rsidP="00E94A8E">
            <w:pPr>
              <w:spacing w:before="120" w:after="120"/>
              <w:rPr>
                <w:sz w:val="22"/>
                <w:szCs w:val="22"/>
                <w:lang w:val="en-GB" w:eastAsia="en-US"/>
              </w:rPr>
            </w:pPr>
            <w:r w:rsidRPr="00E94A8E">
              <w:rPr>
                <w:sz w:val="22"/>
                <w:szCs w:val="22"/>
                <w:lang w:val="en-GB" w:eastAsia="en-US"/>
              </w:rPr>
              <w:t>2.2.4.2</w:t>
            </w:r>
          </w:p>
        </w:tc>
        <w:tc>
          <w:tcPr>
            <w:tcW w:w="2353" w:type="pct"/>
          </w:tcPr>
          <w:p w:rsidR="00E94A8E" w:rsidRPr="00E94A8E" w:rsidRDefault="00E94A8E" w:rsidP="00E94A8E">
            <w:pPr>
              <w:spacing w:before="120" w:after="120"/>
              <w:rPr>
                <w:sz w:val="22"/>
                <w:szCs w:val="22"/>
                <w:lang w:val="en-GB" w:eastAsia="en-US"/>
              </w:rPr>
            </w:pPr>
            <w:proofErr w:type="spellStart"/>
            <w:r w:rsidRPr="00E94A8E">
              <w:rPr>
                <w:sz w:val="22"/>
                <w:szCs w:val="22"/>
                <w:lang w:val="en-GB" w:eastAsia="en-US"/>
              </w:rPr>
              <w:t>είν</w:t>
            </w:r>
            <w:proofErr w:type="spellEnd"/>
            <w:r w:rsidRPr="00E94A8E">
              <w:rPr>
                <w:sz w:val="22"/>
                <w:szCs w:val="22"/>
                <w:lang w:val="en-GB" w:eastAsia="en-US"/>
              </w:rPr>
              <w:t xml:space="preserve">αι </w:t>
            </w:r>
            <w:proofErr w:type="spellStart"/>
            <w:r w:rsidRPr="00E94A8E">
              <w:rPr>
                <w:sz w:val="22"/>
                <w:szCs w:val="22"/>
                <w:lang w:val="en-GB" w:eastAsia="en-US"/>
              </w:rPr>
              <w:t>μεγ</w:t>
            </w:r>
            <w:proofErr w:type="spellEnd"/>
            <w:r w:rsidRPr="00E94A8E">
              <w:rPr>
                <w:sz w:val="22"/>
                <w:szCs w:val="22"/>
                <w:lang w:val="en-GB" w:eastAsia="en-US"/>
              </w:rPr>
              <w:t>αλύτερη από 1,8 m</w:t>
            </w:r>
          </w:p>
        </w:tc>
        <w:tc>
          <w:tcPr>
            <w:tcW w:w="778" w:type="pct"/>
          </w:tcPr>
          <w:p w:rsidR="00E94A8E" w:rsidRPr="00E94A8E" w:rsidRDefault="00E94A8E" w:rsidP="00E94A8E">
            <w:pPr>
              <w:spacing w:before="120" w:after="120"/>
              <w:rPr>
                <w:sz w:val="22"/>
                <w:szCs w:val="22"/>
                <w:lang w:val="en-GB" w:eastAsia="en-US"/>
              </w:rPr>
            </w:pPr>
            <w:r w:rsidRPr="00E94A8E">
              <w:rPr>
                <w:sz w:val="22"/>
                <w:szCs w:val="22"/>
                <w:lang w:val="en-GB" w:eastAsia="en-US"/>
              </w:rPr>
              <w:t xml:space="preserve">36 </w:t>
            </w:r>
            <w:proofErr w:type="spellStart"/>
            <w:r w:rsidRPr="00E94A8E">
              <w:rPr>
                <w:sz w:val="22"/>
                <w:szCs w:val="22"/>
                <w:lang w:val="en-GB" w:eastAsia="en-US"/>
              </w:rPr>
              <w:t>τόνοι</w:t>
            </w:r>
            <w:proofErr w:type="spellEnd"/>
          </w:p>
        </w:tc>
      </w:tr>
      <w:tr w:rsidR="00E94A8E" w:rsidRPr="00E94A8E" w:rsidTr="00E94A8E">
        <w:tc>
          <w:tcPr>
            <w:tcW w:w="0" w:type="auto"/>
            <w:vMerge/>
          </w:tcPr>
          <w:p w:rsidR="00E94A8E" w:rsidRPr="00E94A8E" w:rsidRDefault="00E94A8E" w:rsidP="00E94A8E">
            <w:pPr>
              <w:spacing w:before="120" w:after="120"/>
              <w:rPr>
                <w:sz w:val="22"/>
                <w:szCs w:val="22"/>
                <w:lang w:val="en-GB" w:eastAsia="en-US"/>
              </w:rPr>
            </w:pPr>
          </w:p>
        </w:tc>
        <w:tc>
          <w:tcPr>
            <w:tcW w:w="0" w:type="auto"/>
            <w:vMerge/>
          </w:tcPr>
          <w:p w:rsidR="00E94A8E" w:rsidRPr="00E94A8E" w:rsidRDefault="00E94A8E" w:rsidP="00E94A8E">
            <w:pPr>
              <w:spacing w:before="120" w:after="120"/>
              <w:rPr>
                <w:sz w:val="22"/>
                <w:szCs w:val="22"/>
                <w:lang w:val="en-GB" w:eastAsia="en-US"/>
              </w:rPr>
            </w:pPr>
          </w:p>
        </w:tc>
        <w:tc>
          <w:tcPr>
            <w:tcW w:w="0" w:type="auto"/>
            <w:vMerge/>
          </w:tcPr>
          <w:p w:rsidR="00E94A8E" w:rsidRPr="00E94A8E" w:rsidRDefault="00E94A8E" w:rsidP="00E94A8E">
            <w:pPr>
              <w:spacing w:before="120" w:after="120"/>
              <w:rPr>
                <w:sz w:val="22"/>
                <w:szCs w:val="22"/>
                <w:lang w:val="en-GB" w:eastAsia="en-US"/>
              </w:rPr>
            </w:pPr>
          </w:p>
        </w:tc>
        <w:tc>
          <w:tcPr>
            <w:tcW w:w="0" w:type="auto"/>
            <w:gridSpan w:val="2"/>
          </w:tcPr>
          <w:p w:rsidR="00E94A8E" w:rsidRPr="00E94A8E" w:rsidRDefault="00E94A8E" w:rsidP="00E94A8E">
            <w:pPr>
              <w:spacing w:before="120" w:after="120"/>
              <w:rPr>
                <w:sz w:val="22"/>
                <w:szCs w:val="22"/>
                <w:lang w:eastAsia="en-US"/>
              </w:rPr>
            </w:pPr>
            <w:r w:rsidRPr="00E94A8E">
              <w:rPr>
                <w:sz w:val="22"/>
                <w:szCs w:val="22"/>
                <w:lang w:eastAsia="en-US"/>
              </w:rPr>
              <w:t xml:space="preserve">Στην περίπτωση που τηρούνται το μέγιστο επιτρεπόμενο βάρος του μηχανοκίνητου οχήματος (18 τόνοι) και το μέγιστο επιτρεπόμενο βάρος του δίδυμου άξονα του </w:t>
            </w:r>
            <w:proofErr w:type="spellStart"/>
            <w:r w:rsidRPr="00E94A8E">
              <w:rPr>
                <w:sz w:val="22"/>
                <w:szCs w:val="22"/>
                <w:lang w:eastAsia="en-US"/>
              </w:rPr>
              <w:t>ημιρυμουλκουμένου</w:t>
            </w:r>
            <w:proofErr w:type="spellEnd"/>
            <w:r w:rsidRPr="00E94A8E">
              <w:rPr>
                <w:sz w:val="22"/>
                <w:szCs w:val="22"/>
                <w:lang w:eastAsia="en-US"/>
              </w:rPr>
              <w:t xml:space="preserve"> (20 τόνοι) και ο κινητήριος άξονας είναι εξοπλισμένος με διπλά ελαστικά και αναρτήσεις πεπιεσμένου αέρα ή αναρτήσεις αναγνωρισμένες ως ισοδύναμες προς αυτές, σε </w:t>
            </w:r>
            <w:proofErr w:type="spellStart"/>
            <w:r w:rsidRPr="00E94A8E">
              <w:rPr>
                <w:sz w:val="22"/>
                <w:szCs w:val="22"/>
                <w:lang w:eastAsia="en-US"/>
              </w:rPr>
              <w:t>ενωσιακό</w:t>
            </w:r>
            <w:proofErr w:type="spellEnd"/>
            <w:r w:rsidRPr="00E94A8E">
              <w:rPr>
                <w:sz w:val="22"/>
                <w:szCs w:val="22"/>
                <w:lang w:eastAsia="en-US"/>
              </w:rPr>
              <w:t xml:space="preserve"> επίπεδο, όπως ορίζεται στο παράρτημα Ι, το μέγιστο επιτρεπόμενο βάρος που προβλέπεται στο σημείο 2.2.4.2 αυξάνεται κατά 2 τόνους.</w:t>
            </w:r>
          </w:p>
        </w:tc>
      </w:tr>
      <w:tr w:rsidR="00E94A8E" w:rsidRPr="00E94A8E" w:rsidTr="00E94A8E">
        <w:tc>
          <w:tcPr>
            <w:tcW w:w="0" w:type="auto"/>
            <w:vMerge/>
          </w:tcPr>
          <w:p w:rsidR="00E94A8E" w:rsidRPr="00E94A8E" w:rsidRDefault="00E94A8E" w:rsidP="00E94A8E">
            <w:pPr>
              <w:spacing w:before="120" w:after="120"/>
              <w:rPr>
                <w:sz w:val="22"/>
                <w:szCs w:val="22"/>
                <w:lang w:eastAsia="en-US"/>
              </w:rPr>
            </w:pPr>
          </w:p>
        </w:tc>
        <w:tc>
          <w:tcPr>
            <w:tcW w:w="0" w:type="auto"/>
            <w:gridSpan w:val="4"/>
          </w:tcPr>
          <w:p w:rsidR="00E94A8E" w:rsidRPr="00E94A8E" w:rsidRDefault="00E94A8E" w:rsidP="00E94A8E">
            <w:pPr>
              <w:spacing w:before="120" w:after="120"/>
              <w:rPr>
                <w:sz w:val="22"/>
                <w:szCs w:val="22"/>
                <w:lang w:eastAsia="en-US"/>
              </w:rPr>
            </w:pPr>
            <w:r w:rsidRPr="00E94A8E">
              <w:rPr>
                <w:sz w:val="22"/>
                <w:szCs w:val="22"/>
                <w:lang w:eastAsia="en-US"/>
              </w:rPr>
              <w:t xml:space="preserve">Στην περίπτωση συνδυασμών οχημάτων, συμπεριλαμβανομένων </w:t>
            </w:r>
            <w:r w:rsidR="003D0913" w:rsidRPr="003D0913">
              <w:rPr>
                <w:b/>
                <w:i/>
                <w:sz w:val="22"/>
                <w:szCs w:val="22"/>
                <w:lang w:eastAsia="en-US"/>
              </w:rPr>
              <w:t>μηχανοκίνητων</w:t>
            </w:r>
            <w:r w:rsidR="003D0913">
              <w:rPr>
                <w:sz w:val="22"/>
                <w:szCs w:val="22"/>
                <w:lang w:eastAsia="en-US"/>
              </w:rPr>
              <w:t xml:space="preserve"> </w:t>
            </w:r>
            <w:r w:rsidRPr="00E94A8E">
              <w:rPr>
                <w:sz w:val="22"/>
                <w:szCs w:val="22"/>
                <w:lang w:eastAsia="en-US"/>
              </w:rPr>
              <w:t xml:space="preserve">οχημάτων με εναλλακτικά καύσιμα εκτός των </w:t>
            </w:r>
            <w:r w:rsidR="00BF221A" w:rsidRPr="003D0913">
              <w:rPr>
                <w:b/>
                <w:i/>
                <w:sz w:val="22"/>
                <w:szCs w:val="22"/>
                <w:lang w:eastAsia="en-US"/>
              </w:rPr>
              <w:t>μηχανοκίνητων</w:t>
            </w:r>
            <w:r w:rsidR="00BF221A">
              <w:rPr>
                <w:sz w:val="22"/>
                <w:szCs w:val="22"/>
                <w:lang w:eastAsia="en-US"/>
              </w:rPr>
              <w:t xml:space="preserve"> </w:t>
            </w:r>
            <w:r w:rsidRPr="00E94A8E">
              <w:rPr>
                <w:sz w:val="22"/>
                <w:szCs w:val="22"/>
                <w:lang w:eastAsia="en-US"/>
              </w:rPr>
              <w:t xml:space="preserve">οχημάτων μηδενικών εκπομπών, τα μέγιστα επιτρεπόμενα βάρη που προβλέπονται στο </w:t>
            </w:r>
            <w:proofErr w:type="spellStart"/>
            <w:r w:rsidRPr="00E94A8E">
              <w:rPr>
                <w:sz w:val="22"/>
                <w:szCs w:val="22"/>
                <w:lang w:eastAsia="en-US"/>
              </w:rPr>
              <w:t>υποτμήμα</w:t>
            </w:r>
            <w:proofErr w:type="spellEnd"/>
            <w:r w:rsidRPr="00E94A8E">
              <w:rPr>
                <w:sz w:val="22"/>
                <w:szCs w:val="22"/>
                <w:lang w:eastAsia="en-US"/>
              </w:rPr>
              <w:t xml:space="preserve"> 2.2 αυξάνονται κατά το πρόσθετο βάρος της τεχνολογίας εναλλακτικών καυσίμων, με ανώτατο όριο τον 1 τόνο.</w:t>
            </w:r>
          </w:p>
        </w:tc>
      </w:tr>
      <w:tr w:rsidR="00E94A8E" w:rsidRPr="00E94A8E" w:rsidTr="00E94A8E">
        <w:tc>
          <w:tcPr>
            <w:tcW w:w="0" w:type="auto"/>
            <w:vMerge/>
          </w:tcPr>
          <w:p w:rsidR="00E94A8E" w:rsidRPr="00E94A8E" w:rsidRDefault="00E94A8E" w:rsidP="00E94A8E">
            <w:pPr>
              <w:spacing w:before="120" w:after="120"/>
              <w:rPr>
                <w:sz w:val="22"/>
                <w:szCs w:val="22"/>
                <w:lang w:eastAsia="en-US"/>
              </w:rPr>
            </w:pPr>
          </w:p>
        </w:tc>
        <w:tc>
          <w:tcPr>
            <w:tcW w:w="0" w:type="auto"/>
            <w:gridSpan w:val="4"/>
          </w:tcPr>
          <w:p w:rsidR="00E94A8E" w:rsidRPr="00E94A8E" w:rsidRDefault="00E94A8E" w:rsidP="00E94A8E">
            <w:pPr>
              <w:spacing w:before="120" w:after="120"/>
              <w:rPr>
                <w:sz w:val="22"/>
                <w:szCs w:val="22"/>
                <w:lang w:eastAsia="en-US"/>
              </w:rPr>
            </w:pPr>
            <w:r w:rsidRPr="00E94A8E">
              <w:rPr>
                <w:sz w:val="22"/>
                <w:szCs w:val="22"/>
                <w:lang w:eastAsia="en-US"/>
              </w:rPr>
              <w:t xml:space="preserve">Στην περίπτωση συνδυασμών οχημάτων, συμπεριλαμβανομένων </w:t>
            </w:r>
            <w:r w:rsidR="003D0913" w:rsidRPr="003D0913">
              <w:rPr>
                <w:b/>
                <w:i/>
                <w:sz w:val="22"/>
                <w:szCs w:val="22"/>
                <w:lang w:eastAsia="en-US"/>
              </w:rPr>
              <w:t>μηχανοκίνητων</w:t>
            </w:r>
            <w:r w:rsidR="003D0913">
              <w:rPr>
                <w:sz w:val="22"/>
                <w:szCs w:val="22"/>
                <w:lang w:eastAsia="en-US"/>
              </w:rPr>
              <w:t xml:space="preserve"> </w:t>
            </w:r>
            <w:r w:rsidRPr="00E94A8E">
              <w:rPr>
                <w:sz w:val="22"/>
                <w:szCs w:val="22"/>
                <w:lang w:eastAsia="en-US"/>
              </w:rPr>
              <w:t xml:space="preserve">οχημάτων μηδενικών εκπομπών, τα μέγιστα επιτρεπόμενα βάρη που προβλέπονται στα </w:t>
            </w:r>
            <w:proofErr w:type="spellStart"/>
            <w:r w:rsidRPr="00E94A8E">
              <w:rPr>
                <w:sz w:val="22"/>
                <w:szCs w:val="22"/>
                <w:lang w:eastAsia="en-US"/>
              </w:rPr>
              <w:t>υποτμήματα</w:t>
            </w:r>
            <w:proofErr w:type="spellEnd"/>
            <w:r w:rsidRPr="00E94A8E">
              <w:rPr>
                <w:sz w:val="22"/>
                <w:szCs w:val="22"/>
                <w:lang w:eastAsia="en-US"/>
              </w:rPr>
              <w:t xml:space="preserve"> 2.2.1 και 2.2.2 αυξάνονται κατά 4 τόνους.</w:t>
            </w:r>
          </w:p>
        </w:tc>
      </w:tr>
      <w:tr w:rsidR="00E94A8E" w:rsidRPr="00E94A8E" w:rsidTr="00E94A8E">
        <w:tc>
          <w:tcPr>
            <w:tcW w:w="0" w:type="auto"/>
            <w:vMerge/>
          </w:tcPr>
          <w:p w:rsidR="00E94A8E" w:rsidRPr="00E94A8E" w:rsidRDefault="00E94A8E" w:rsidP="00E94A8E">
            <w:pPr>
              <w:spacing w:before="120" w:after="120"/>
              <w:rPr>
                <w:sz w:val="22"/>
                <w:szCs w:val="22"/>
                <w:lang w:eastAsia="en-US"/>
              </w:rPr>
            </w:pPr>
          </w:p>
        </w:tc>
        <w:tc>
          <w:tcPr>
            <w:tcW w:w="0" w:type="auto"/>
            <w:gridSpan w:val="4"/>
          </w:tcPr>
          <w:p w:rsidR="00E94A8E" w:rsidRPr="00E94A8E" w:rsidRDefault="00E94A8E" w:rsidP="00E94A8E">
            <w:pPr>
              <w:spacing w:before="120" w:after="120"/>
              <w:rPr>
                <w:sz w:val="22"/>
                <w:szCs w:val="22"/>
                <w:lang w:eastAsia="en-US"/>
              </w:rPr>
            </w:pPr>
            <w:r w:rsidRPr="00E94A8E">
              <w:rPr>
                <w:sz w:val="22"/>
                <w:szCs w:val="22"/>
                <w:lang w:eastAsia="en-US"/>
              </w:rPr>
              <w:t xml:space="preserve">Στην περίπτωση συνδυασμών </w:t>
            </w:r>
            <w:r w:rsidR="003D0913" w:rsidRPr="003D0913">
              <w:rPr>
                <w:b/>
                <w:i/>
                <w:sz w:val="22"/>
                <w:szCs w:val="22"/>
                <w:lang w:eastAsia="en-US"/>
              </w:rPr>
              <w:t>μηχανοκίνητων</w:t>
            </w:r>
            <w:r w:rsidR="003D0913">
              <w:rPr>
                <w:sz w:val="22"/>
                <w:szCs w:val="22"/>
                <w:lang w:eastAsia="en-US"/>
              </w:rPr>
              <w:t xml:space="preserve"> </w:t>
            </w:r>
            <w:r w:rsidRPr="00E94A8E">
              <w:rPr>
                <w:sz w:val="22"/>
                <w:szCs w:val="22"/>
                <w:lang w:eastAsia="en-US"/>
              </w:rPr>
              <w:t xml:space="preserve">οχημάτων, συμπεριλαμβανομένων οχημάτων μηδενικών εκπομπών, τα μέγιστα επιτρεπόμενα βάρη που προβλέπονται στα </w:t>
            </w:r>
            <w:proofErr w:type="spellStart"/>
            <w:r w:rsidRPr="00E94A8E">
              <w:rPr>
                <w:sz w:val="22"/>
                <w:szCs w:val="22"/>
                <w:lang w:eastAsia="en-US"/>
              </w:rPr>
              <w:t>υποτμήματα</w:t>
            </w:r>
            <w:proofErr w:type="spellEnd"/>
            <w:r w:rsidRPr="00E94A8E">
              <w:rPr>
                <w:sz w:val="22"/>
                <w:szCs w:val="22"/>
                <w:lang w:eastAsia="en-US"/>
              </w:rPr>
              <w:t xml:space="preserve"> 2.2.3 και 2.2.4 αυξάνονται κατά 2 τόνους.</w:t>
            </w:r>
          </w:p>
        </w:tc>
      </w:tr>
      <w:tr w:rsidR="003D0913" w:rsidRPr="00E94A8E" w:rsidTr="00E94A8E">
        <w:tc>
          <w:tcPr>
            <w:tcW w:w="0" w:type="auto"/>
          </w:tcPr>
          <w:p w:rsidR="003D0913" w:rsidRPr="00E94A8E" w:rsidRDefault="003D0913" w:rsidP="00E94A8E">
            <w:pPr>
              <w:spacing w:before="120" w:after="120"/>
              <w:rPr>
                <w:sz w:val="22"/>
                <w:szCs w:val="22"/>
                <w:lang w:eastAsia="en-US"/>
              </w:rPr>
            </w:pPr>
          </w:p>
        </w:tc>
        <w:tc>
          <w:tcPr>
            <w:tcW w:w="0" w:type="auto"/>
            <w:gridSpan w:val="4"/>
          </w:tcPr>
          <w:p w:rsidR="003D0913" w:rsidRPr="003D0913" w:rsidRDefault="003D0913" w:rsidP="00E94A8E">
            <w:pPr>
              <w:spacing w:before="120" w:after="120"/>
              <w:rPr>
                <w:b/>
                <w:i/>
                <w:sz w:val="22"/>
                <w:szCs w:val="22"/>
                <w:lang w:eastAsia="en-US"/>
              </w:rPr>
            </w:pPr>
            <w:r w:rsidRPr="003D0913">
              <w:rPr>
                <w:b/>
                <w:i/>
                <w:sz w:val="22"/>
                <w:szCs w:val="22"/>
                <w:lang w:eastAsia="en-US"/>
              </w:rPr>
              <w:t xml:space="preserve">Στην περίπτωση συνδυασμών οχημάτων, συμπεριλαμβανομένων </w:t>
            </w:r>
            <w:proofErr w:type="spellStart"/>
            <w:r w:rsidRPr="003D0913">
              <w:rPr>
                <w:b/>
                <w:i/>
                <w:sz w:val="22"/>
                <w:szCs w:val="22"/>
                <w:lang w:eastAsia="en-US"/>
              </w:rPr>
              <w:t>ρυμουλκούμενων</w:t>
            </w:r>
            <w:proofErr w:type="spellEnd"/>
            <w:r w:rsidRPr="003D0913">
              <w:rPr>
                <w:b/>
                <w:i/>
                <w:sz w:val="22"/>
                <w:szCs w:val="22"/>
                <w:lang w:eastAsia="en-US"/>
              </w:rPr>
              <w:t xml:space="preserve"> ή </w:t>
            </w:r>
            <w:proofErr w:type="spellStart"/>
            <w:r w:rsidRPr="003D0913">
              <w:rPr>
                <w:b/>
                <w:i/>
                <w:sz w:val="22"/>
                <w:szCs w:val="22"/>
                <w:lang w:eastAsia="en-US"/>
              </w:rPr>
              <w:t>ημιρυμουλκούμενων</w:t>
            </w:r>
            <w:proofErr w:type="spellEnd"/>
            <w:r w:rsidRPr="003D0913">
              <w:rPr>
                <w:b/>
                <w:i/>
                <w:sz w:val="22"/>
                <w:szCs w:val="22"/>
                <w:lang w:eastAsia="en-US"/>
              </w:rPr>
              <w:t xml:space="preserve"> με τεχνολογία μηδενικών εκπομπών, τα μέγιστα </w:t>
            </w:r>
            <w:r w:rsidRPr="003D0913">
              <w:rPr>
                <w:b/>
                <w:i/>
                <w:sz w:val="22"/>
                <w:szCs w:val="22"/>
                <w:lang w:eastAsia="en-US"/>
              </w:rPr>
              <w:lastRenderedPageBreak/>
              <w:t xml:space="preserve">επιτρεπόμενα βάρη που προβλέπονται στα </w:t>
            </w:r>
            <w:proofErr w:type="spellStart"/>
            <w:r w:rsidRPr="003D0913">
              <w:rPr>
                <w:b/>
                <w:i/>
                <w:sz w:val="22"/>
                <w:szCs w:val="22"/>
                <w:lang w:eastAsia="en-US"/>
              </w:rPr>
              <w:t>υποτμήματα</w:t>
            </w:r>
            <w:proofErr w:type="spellEnd"/>
            <w:r w:rsidRPr="003D0913">
              <w:rPr>
                <w:b/>
                <w:i/>
                <w:sz w:val="22"/>
                <w:szCs w:val="22"/>
                <w:lang w:eastAsia="en-US"/>
              </w:rPr>
              <w:t xml:space="preserve"> 2.2.1, 2.2.2, 2.2.3 και 2.2.4 αυξάνονται κατά 2 τόνους.</w:t>
            </w:r>
          </w:p>
        </w:tc>
      </w:tr>
      <w:tr w:rsidR="003D0913" w:rsidRPr="00E94A8E" w:rsidTr="00E94A8E">
        <w:tc>
          <w:tcPr>
            <w:tcW w:w="0" w:type="auto"/>
          </w:tcPr>
          <w:p w:rsidR="003D0913" w:rsidRPr="00E94A8E" w:rsidRDefault="003D0913" w:rsidP="00E94A8E">
            <w:pPr>
              <w:spacing w:before="120" w:after="120"/>
              <w:rPr>
                <w:sz w:val="22"/>
                <w:szCs w:val="22"/>
                <w:lang w:eastAsia="en-US"/>
              </w:rPr>
            </w:pPr>
          </w:p>
        </w:tc>
        <w:tc>
          <w:tcPr>
            <w:tcW w:w="0" w:type="auto"/>
            <w:gridSpan w:val="4"/>
          </w:tcPr>
          <w:p w:rsidR="003D0913" w:rsidRPr="003D0913" w:rsidRDefault="003D0913" w:rsidP="00E94A8E">
            <w:pPr>
              <w:spacing w:before="120" w:after="120"/>
              <w:rPr>
                <w:b/>
                <w:i/>
                <w:sz w:val="22"/>
                <w:szCs w:val="22"/>
                <w:lang w:eastAsia="en-US"/>
              </w:rPr>
            </w:pPr>
            <w:r w:rsidRPr="003D0913">
              <w:rPr>
                <w:b/>
                <w:i/>
                <w:sz w:val="22"/>
                <w:szCs w:val="22"/>
                <w:lang w:eastAsia="en-US"/>
              </w:rPr>
              <w:t>Όταν περισσότερες από μία από τις αυξήσεις για συνδυασμούς οχημάτων που ορίζονται ανωτέρω ισχύουν για έναν ενιαίο συνδυασμό οχημάτων, οι εν λόγω αυξήσεις εφαρμόζονται σωρευτικά.</w:t>
            </w:r>
          </w:p>
        </w:tc>
      </w:tr>
      <w:tr w:rsidR="00E94A8E" w:rsidRPr="00E94A8E" w:rsidTr="00E94A8E">
        <w:tc>
          <w:tcPr>
            <w:tcW w:w="0" w:type="auto"/>
            <w:gridSpan w:val="5"/>
          </w:tcPr>
          <w:p w:rsidR="00E94A8E" w:rsidRPr="00E94A8E" w:rsidRDefault="00E94A8E" w:rsidP="00E94A8E">
            <w:pPr>
              <w:spacing w:before="120" w:after="120"/>
              <w:rPr>
                <w:sz w:val="22"/>
                <w:szCs w:val="22"/>
                <w:lang w:val="en-GB" w:eastAsia="en-US"/>
              </w:rPr>
            </w:pPr>
            <w:r w:rsidRPr="00E94A8E">
              <w:rPr>
                <w:sz w:val="22"/>
                <w:szCs w:val="22"/>
                <w:lang w:val="en-GB" w:eastAsia="en-US"/>
              </w:rPr>
              <w:t xml:space="preserve">2.3 </w:t>
            </w:r>
            <w:proofErr w:type="spellStart"/>
            <w:r w:rsidRPr="00E94A8E">
              <w:rPr>
                <w:sz w:val="22"/>
                <w:szCs w:val="22"/>
                <w:lang w:val="en-GB" w:eastAsia="en-US"/>
              </w:rPr>
              <w:t>Μηχ</w:t>
            </w:r>
            <w:proofErr w:type="spellEnd"/>
            <w:r w:rsidRPr="00E94A8E">
              <w:rPr>
                <w:sz w:val="22"/>
                <w:szCs w:val="22"/>
                <w:lang w:val="en-GB" w:eastAsia="en-US"/>
              </w:rPr>
              <w:t xml:space="preserve">ανοκίνητα </w:t>
            </w:r>
            <w:proofErr w:type="spellStart"/>
            <w:r w:rsidRPr="00E94A8E">
              <w:rPr>
                <w:sz w:val="22"/>
                <w:szCs w:val="22"/>
                <w:lang w:val="en-GB" w:eastAsia="en-US"/>
              </w:rPr>
              <w:t>οχήμ</w:t>
            </w:r>
            <w:proofErr w:type="spellEnd"/>
            <w:r w:rsidRPr="00E94A8E">
              <w:rPr>
                <w:sz w:val="22"/>
                <w:szCs w:val="22"/>
                <w:lang w:val="en-GB" w:eastAsia="en-US"/>
              </w:rPr>
              <w:t>ατα</w:t>
            </w:r>
          </w:p>
        </w:tc>
      </w:tr>
      <w:tr w:rsidR="00E94A8E" w:rsidRPr="00E94A8E" w:rsidTr="003D0913">
        <w:tc>
          <w:tcPr>
            <w:tcW w:w="0" w:type="auto"/>
            <w:vMerge w:val="restart"/>
          </w:tcPr>
          <w:p w:rsidR="00E94A8E" w:rsidRPr="00E94A8E" w:rsidRDefault="00E94A8E" w:rsidP="00E94A8E">
            <w:pPr>
              <w:spacing w:before="120" w:after="120"/>
              <w:rPr>
                <w:sz w:val="22"/>
                <w:szCs w:val="22"/>
                <w:lang w:val="en-GB" w:eastAsia="en-US"/>
              </w:rPr>
            </w:pPr>
          </w:p>
        </w:tc>
        <w:tc>
          <w:tcPr>
            <w:tcW w:w="0" w:type="auto"/>
          </w:tcPr>
          <w:p w:rsidR="00E94A8E" w:rsidRPr="00E94A8E" w:rsidRDefault="00E94A8E" w:rsidP="00E94A8E">
            <w:pPr>
              <w:spacing w:before="120" w:after="120"/>
              <w:rPr>
                <w:sz w:val="22"/>
                <w:szCs w:val="22"/>
                <w:lang w:val="en-GB" w:eastAsia="en-US"/>
              </w:rPr>
            </w:pPr>
            <w:r w:rsidRPr="00E94A8E">
              <w:rPr>
                <w:sz w:val="22"/>
                <w:szCs w:val="22"/>
                <w:lang w:val="en-GB" w:eastAsia="en-US"/>
              </w:rPr>
              <w:t>2.3.1</w:t>
            </w:r>
          </w:p>
        </w:tc>
        <w:tc>
          <w:tcPr>
            <w:tcW w:w="3125" w:type="pct"/>
            <w:gridSpan w:val="2"/>
          </w:tcPr>
          <w:p w:rsidR="00E94A8E" w:rsidRPr="00E94A8E" w:rsidRDefault="00E94A8E" w:rsidP="00E94A8E">
            <w:pPr>
              <w:spacing w:before="120" w:after="120"/>
              <w:rPr>
                <w:sz w:val="22"/>
                <w:szCs w:val="22"/>
                <w:lang w:eastAsia="en-US"/>
              </w:rPr>
            </w:pPr>
            <w:proofErr w:type="spellStart"/>
            <w:r w:rsidRPr="00E94A8E">
              <w:rPr>
                <w:sz w:val="22"/>
                <w:szCs w:val="22"/>
                <w:lang w:eastAsia="en-US"/>
              </w:rPr>
              <w:t>Διαξονικά</w:t>
            </w:r>
            <w:proofErr w:type="spellEnd"/>
            <w:r w:rsidRPr="00E94A8E">
              <w:rPr>
                <w:sz w:val="22"/>
                <w:szCs w:val="22"/>
                <w:lang w:eastAsia="en-US"/>
              </w:rPr>
              <w:t xml:space="preserve"> μηχανοκίνητα οχήματα εκτός από τα λεωφορεία</w:t>
            </w:r>
          </w:p>
        </w:tc>
        <w:tc>
          <w:tcPr>
            <w:tcW w:w="778" w:type="pct"/>
          </w:tcPr>
          <w:p w:rsidR="00E94A8E" w:rsidRPr="00E94A8E" w:rsidRDefault="00E94A8E" w:rsidP="00E94A8E">
            <w:pPr>
              <w:spacing w:before="120" w:after="120"/>
              <w:rPr>
                <w:sz w:val="22"/>
                <w:szCs w:val="22"/>
                <w:lang w:val="en-GB" w:eastAsia="en-US"/>
              </w:rPr>
            </w:pPr>
            <w:r w:rsidRPr="00E94A8E">
              <w:rPr>
                <w:sz w:val="22"/>
                <w:szCs w:val="22"/>
                <w:lang w:val="en-GB" w:eastAsia="en-US"/>
              </w:rPr>
              <w:t xml:space="preserve">18 </w:t>
            </w:r>
            <w:proofErr w:type="spellStart"/>
            <w:r w:rsidRPr="00E94A8E">
              <w:rPr>
                <w:sz w:val="22"/>
                <w:szCs w:val="22"/>
                <w:lang w:val="en-GB" w:eastAsia="en-US"/>
              </w:rPr>
              <w:t>τόνοι</w:t>
            </w:r>
            <w:proofErr w:type="spellEnd"/>
          </w:p>
        </w:tc>
      </w:tr>
      <w:tr w:rsidR="00E94A8E" w:rsidRPr="00E94A8E" w:rsidTr="003D0913">
        <w:tc>
          <w:tcPr>
            <w:tcW w:w="0" w:type="auto"/>
            <w:vMerge/>
          </w:tcPr>
          <w:p w:rsidR="00E94A8E" w:rsidRPr="00E94A8E" w:rsidRDefault="00E94A8E" w:rsidP="00E94A8E">
            <w:pPr>
              <w:spacing w:before="120" w:after="120"/>
              <w:rPr>
                <w:sz w:val="22"/>
                <w:szCs w:val="22"/>
                <w:lang w:val="en-GB" w:eastAsia="en-US"/>
              </w:rPr>
            </w:pPr>
          </w:p>
        </w:tc>
        <w:tc>
          <w:tcPr>
            <w:tcW w:w="0" w:type="auto"/>
          </w:tcPr>
          <w:p w:rsidR="00E94A8E" w:rsidRPr="00E94A8E" w:rsidRDefault="00E94A8E" w:rsidP="00E94A8E">
            <w:pPr>
              <w:spacing w:before="120" w:after="120"/>
              <w:rPr>
                <w:sz w:val="22"/>
                <w:szCs w:val="22"/>
                <w:lang w:val="en-GB" w:eastAsia="en-US"/>
              </w:rPr>
            </w:pPr>
            <w:r w:rsidRPr="00E94A8E">
              <w:rPr>
                <w:sz w:val="22"/>
                <w:szCs w:val="22"/>
                <w:lang w:val="en-GB" w:eastAsia="en-US"/>
              </w:rPr>
              <w:t xml:space="preserve"> 2.3.2</w:t>
            </w:r>
          </w:p>
        </w:tc>
        <w:tc>
          <w:tcPr>
            <w:tcW w:w="3125" w:type="pct"/>
            <w:gridSpan w:val="2"/>
          </w:tcPr>
          <w:p w:rsidR="00E94A8E" w:rsidRPr="00E94A8E" w:rsidRDefault="00E94A8E" w:rsidP="00E94A8E">
            <w:pPr>
              <w:spacing w:before="120" w:after="120"/>
              <w:rPr>
                <w:sz w:val="22"/>
                <w:szCs w:val="22"/>
                <w:lang w:val="en-GB" w:eastAsia="en-US"/>
              </w:rPr>
            </w:pPr>
            <w:proofErr w:type="spellStart"/>
            <w:r w:rsidRPr="00E94A8E">
              <w:rPr>
                <w:sz w:val="22"/>
                <w:szCs w:val="22"/>
                <w:lang w:val="en-GB" w:eastAsia="en-US"/>
              </w:rPr>
              <w:t>Δι</w:t>
            </w:r>
            <w:proofErr w:type="spellEnd"/>
            <w:r w:rsidRPr="00E94A8E">
              <w:rPr>
                <w:sz w:val="22"/>
                <w:szCs w:val="22"/>
                <w:lang w:val="en-GB" w:eastAsia="en-US"/>
              </w:rPr>
              <w:t xml:space="preserve">αξονικά </w:t>
            </w:r>
            <w:proofErr w:type="spellStart"/>
            <w:r w:rsidRPr="00E94A8E">
              <w:rPr>
                <w:sz w:val="22"/>
                <w:szCs w:val="22"/>
                <w:lang w:val="en-GB" w:eastAsia="en-US"/>
              </w:rPr>
              <w:t>λεωφορεί</w:t>
            </w:r>
            <w:proofErr w:type="spellEnd"/>
            <w:r w:rsidRPr="00E94A8E">
              <w:rPr>
                <w:sz w:val="22"/>
                <w:szCs w:val="22"/>
                <w:lang w:val="en-GB" w:eastAsia="en-US"/>
              </w:rPr>
              <w:t>α</w:t>
            </w:r>
          </w:p>
        </w:tc>
        <w:tc>
          <w:tcPr>
            <w:tcW w:w="778" w:type="pct"/>
          </w:tcPr>
          <w:p w:rsidR="00E94A8E" w:rsidRPr="00E94A8E" w:rsidRDefault="00E94A8E" w:rsidP="00E94A8E">
            <w:pPr>
              <w:spacing w:before="120" w:after="120"/>
              <w:rPr>
                <w:sz w:val="22"/>
                <w:szCs w:val="22"/>
                <w:lang w:val="en-GB" w:eastAsia="en-US"/>
              </w:rPr>
            </w:pPr>
            <w:r w:rsidRPr="00E94A8E">
              <w:rPr>
                <w:sz w:val="22"/>
                <w:szCs w:val="22"/>
                <w:lang w:val="en-GB" w:eastAsia="en-US"/>
              </w:rPr>
              <w:t xml:space="preserve">19,5 </w:t>
            </w:r>
            <w:proofErr w:type="spellStart"/>
            <w:r w:rsidRPr="00E94A8E">
              <w:rPr>
                <w:sz w:val="22"/>
                <w:szCs w:val="22"/>
                <w:lang w:val="en-GB" w:eastAsia="en-US"/>
              </w:rPr>
              <w:t>τόνοι</w:t>
            </w:r>
            <w:proofErr w:type="spellEnd"/>
          </w:p>
        </w:tc>
      </w:tr>
      <w:tr w:rsidR="00E94A8E" w:rsidRPr="00E94A8E" w:rsidTr="003D0913">
        <w:tc>
          <w:tcPr>
            <w:tcW w:w="0" w:type="auto"/>
            <w:vMerge/>
          </w:tcPr>
          <w:p w:rsidR="00E94A8E" w:rsidRPr="00E94A8E" w:rsidRDefault="00E94A8E" w:rsidP="00E94A8E">
            <w:pPr>
              <w:spacing w:before="120" w:after="120"/>
              <w:rPr>
                <w:sz w:val="22"/>
                <w:szCs w:val="22"/>
                <w:lang w:val="en-GB" w:eastAsia="en-US"/>
              </w:rPr>
            </w:pPr>
          </w:p>
        </w:tc>
        <w:tc>
          <w:tcPr>
            <w:tcW w:w="0" w:type="auto"/>
          </w:tcPr>
          <w:p w:rsidR="00E94A8E" w:rsidRPr="00E94A8E" w:rsidRDefault="00E94A8E" w:rsidP="00E94A8E">
            <w:pPr>
              <w:spacing w:before="120" w:after="120"/>
              <w:rPr>
                <w:sz w:val="22"/>
                <w:szCs w:val="22"/>
                <w:lang w:val="en-GB" w:eastAsia="en-US"/>
              </w:rPr>
            </w:pPr>
            <w:r w:rsidRPr="00E94A8E">
              <w:rPr>
                <w:sz w:val="22"/>
                <w:szCs w:val="22"/>
                <w:lang w:val="en-GB" w:eastAsia="en-US"/>
              </w:rPr>
              <w:t>2.3.3</w:t>
            </w:r>
          </w:p>
        </w:tc>
        <w:tc>
          <w:tcPr>
            <w:tcW w:w="3125" w:type="pct"/>
            <w:gridSpan w:val="2"/>
          </w:tcPr>
          <w:p w:rsidR="00E94A8E" w:rsidRPr="00E94A8E" w:rsidRDefault="00E94A8E" w:rsidP="00E94A8E">
            <w:pPr>
              <w:spacing w:before="120" w:after="120"/>
              <w:rPr>
                <w:sz w:val="22"/>
                <w:szCs w:val="22"/>
                <w:lang w:val="en-GB" w:eastAsia="en-US"/>
              </w:rPr>
            </w:pPr>
            <w:proofErr w:type="spellStart"/>
            <w:r w:rsidRPr="00E94A8E">
              <w:rPr>
                <w:sz w:val="22"/>
                <w:szCs w:val="22"/>
                <w:lang w:val="en-GB" w:eastAsia="en-US"/>
              </w:rPr>
              <w:t>Τρι</w:t>
            </w:r>
            <w:proofErr w:type="spellEnd"/>
            <w:r w:rsidRPr="00E94A8E">
              <w:rPr>
                <w:sz w:val="22"/>
                <w:szCs w:val="22"/>
                <w:lang w:val="en-GB" w:eastAsia="en-US"/>
              </w:rPr>
              <w:t xml:space="preserve">αξονικά </w:t>
            </w:r>
            <w:proofErr w:type="spellStart"/>
            <w:r w:rsidRPr="00E94A8E">
              <w:rPr>
                <w:sz w:val="22"/>
                <w:szCs w:val="22"/>
                <w:lang w:val="en-GB" w:eastAsia="en-US"/>
              </w:rPr>
              <w:t>μηχ</w:t>
            </w:r>
            <w:proofErr w:type="spellEnd"/>
            <w:r w:rsidRPr="00E94A8E">
              <w:rPr>
                <w:sz w:val="22"/>
                <w:szCs w:val="22"/>
                <w:lang w:val="en-GB" w:eastAsia="en-US"/>
              </w:rPr>
              <w:t xml:space="preserve">ανοκίνητα </w:t>
            </w:r>
            <w:proofErr w:type="spellStart"/>
            <w:r w:rsidRPr="00E94A8E">
              <w:rPr>
                <w:sz w:val="22"/>
                <w:szCs w:val="22"/>
                <w:lang w:val="en-GB" w:eastAsia="en-US"/>
              </w:rPr>
              <w:t>οχήμ</w:t>
            </w:r>
            <w:proofErr w:type="spellEnd"/>
            <w:r w:rsidRPr="00E94A8E">
              <w:rPr>
                <w:sz w:val="22"/>
                <w:szCs w:val="22"/>
                <w:lang w:val="en-GB" w:eastAsia="en-US"/>
              </w:rPr>
              <w:t>ατα</w:t>
            </w:r>
          </w:p>
        </w:tc>
        <w:tc>
          <w:tcPr>
            <w:tcW w:w="778" w:type="pct"/>
          </w:tcPr>
          <w:p w:rsidR="00E94A8E" w:rsidRPr="00E94A8E" w:rsidRDefault="00E94A8E" w:rsidP="00E94A8E">
            <w:pPr>
              <w:spacing w:before="120" w:after="120"/>
              <w:rPr>
                <w:sz w:val="22"/>
                <w:szCs w:val="22"/>
                <w:lang w:val="en-GB" w:eastAsia="en-US"/>
              </w:rPr>
            </w:pPr>
            <w:r w:rsidRPr="00E94A8E">
              <w:rPr>
                <w:sz w:val="22"/>
                <w:szCs w:val="22"/>
                <w:lang w:val="en-GB" w:eastAsia="en-US"/>
              </w:rPr>
              <w:t xml:space="preserve">25 </w:t>
            </w:r>
            <w:proofErr w:type="spellStart"/>
            <w:r w:rsidRPr="00E94A8E">
              <w:rPr>
                <w:sz w:val="22"/>
                <w:szCs w:val="22"/>
                <w:lang w:val="en-GB" w:eastAsia="en-US"/>
              </w:rPr>
              <w:t>τόνοι</w:t>
            </w:r>
            <w:proofErr w:type="spellEnd"/>
          </w:p>
        </w:tc>
      </w:tr>
      <w:tr w:rsidR="00E94A8E" w:rsidRPr="00E94A8E" w:rsidTr="003D0913">
        <w:tc>
          <w:tcPr>
            <w:tcW w:w="0" w:type="auto"/>
            <w:vMerge/>
          </w:tcPr>
          <w:p w:rsidR="00E94A8E" w:rsidRPr="00E94A8E" w:rsidRDefault="00E94A8E" w:rsidP="00E94A8E">
            <w:pPr>
              <w:spacing w:before="120" w:after="120"/>
              <w:rPr>
                <w:sz w:val="22"/>
                <w:szCs w:val="22"/>
                <w:lang w:val="en-GB" w:eastAsia="en-US"/>
              </w:rPr>
            </w:pPr>
          </w:p>
        </w:tc>
        <w:tc>
          <w:tcPr>
            <w:tcW w:w="0" w:type="auto"/>
          </w:tcPr>
          <w:p w:rsidR="00E94A8E" w:rsidRPr="00E94A8E" w:rsidRDefault="00E94A8E" w:rsidP="00E94A8E">
            <w:pPr>
              <w:spacing w:before="120" w:after="120"/>
              <w:rPr>
                <w:sz w:val="22"/>
                <w:szCs w:val="22"/>
                <w:lang w:val="en-GB" w:eastAsia="en-US"/>
              </w:rPr>
            </w:pPr>
            <w:r w:rsidRPr="00E94A8E">
              <w:rPr>
                <w:sz w:val="22"/>
                <w:szCs w:val="22"/>
                <w:lang w:val="en-GB" w:eastAsia="en-US"/>
              </w:rPr>
              <w:t>2.3.4</w:t>
            </w:r>
          </w:p>
        </w:tc>
        <w:tc>
          <w:tcPr>
            <w:tcW w:w="3125" w:type="pct"/>
            <w:gridSpan w:val="2"/>
          </w:tcPr>
          <w:p w:rsidR="00E94A8E" w:rsidRPr="00E94A8E" w:rsidRDefault="00E94A8E" w:rsidP="00E94A8E">
            <w:pPr>
              <w:spacing w:before="120" w:after="120"/>
              <w:rPr>
                <w:sz w:val="22"/>
                <w:szCs w:val="22"/>
                <w:lang w:eastAsia="en-US"/>
              </w:rPr>
            </w:pPr>
            <w:proofErr w:type="spellStart"/>
            <w:r w:rsidRPr="00E94A8E">
              <w:rPr>
                <w:sz w:val="22"/>
                <w:szCs w:val="22"/>
                <w:lang w:eastAsia="en-US"/>
              </w:rPr>
              <w:t>Τριαξονικά</w:t>
            </w:r>
            <w:proofErr w:type="spellEnd"/>
            <w:r w:rsidRPr="00E94A8E">
              <w:rPr>
                <w:sz w:val="22"/>
                <w:szCs w:val="22"/>
                <w:lang w:eastAsia="en-US"/>
              </w:rPr>
              <w:t xml:space="preserve"> μηχανοκίνητα οχήματα, όταν ο κινητήριος άξονας είναι εξοπλισμένος με διπλά ελαστικά και αναρτήσεις πεπιεσμένου αέρα ή αναρτήσεις αναγνωρισμένες ως ισοδύναμες προς αυτές, σε </w:t>
            </w:r>
            <w:proofErr w:type="spellStart"/>
            <w:r w:rsidRPr="00E94A8E">
              <w:rPr>
                <w:sz w:val="22"/>
                <w:szCs w:val="22"/>
                <w:lang w:eastAsia="en-US"/>
              </w:rPr>
              <w:t>ενωσιακό</w:t>
            </w:r>
            <w:proofErr w:type="spellEnd"/>
            <w:r w:rsidRPr="00E94A8E">
              <w:rPr>
                <w:sz w:val="22"/>
                <w:szCs w:val="22"/>
                <w:lang w:eastAsia="en-US"/>
              </w:rPr>
              <w:t xml:space="preserve"> επίπεδο, όπως ορίζεται στο παράρτημα </w:t>
            </w:r>
            <w:r w:rsidRPr="00E94A8E">
              <w:rPr>
                <w:sz w:val="22"/>
                <w:szCs w:val="22"/>
                <w:lang w:val="en-GB" w:eastAsia="en-US"/>
              </w:rPr>
              <w:t>II</w:t>
            </w:r>
            <w:r w:rsidRPr="00E94A8E">
              <w:rPr>
                <w:sz w:val="22"/>
                <w:szCs w:val="22"/>
                <w:lang w:eastAsia="en-US"/>
              </w:rPr>
              <w:t>, ή όταν κάθε κινητήριος άξονας είναι εξοπλισμένος με διπλά ελαστικά και το μέγιστο βάρος σε κάθε άξονα δεν υπερβαίνει τους 9,5 τόνους</w:t>
            </w:r>
          </w:p>
        </w:tc>
        <w:tc>
          <w:tcPr>
            <w:tcW w:w="778" w:type="pct"/>
          </w:tcPr>
          <w:p w:rsidR="00E94A8E" w:rsidRPr="00E94A8E" w:rsidRDefault="00E94A8E" w:rsidP="00E94A8E">
            <w:pPr>
              <w:spacing w:before="120" w:after="120"/>
              <w:rPr>
                <w:sz w:val="22"/>
                <w:szCs w:val="22"/>
                <w:lang w:val="en-GB" w:eastAsia="en-US"/>
              </w:rPr>
            </w:pPr>
            <w:r w:rsidRPr="00E94A8E">
              <w:rPr>
                <w:sz w:val="22"/>
                <w:szCs w:val="22"/>
                <w:lang w:val="en-GB" w:eastAsia="en-US"/>
              </w:rPr>
              <w:t xml:space="preserve">26 </w:t>
            </w:r>
            <w:proofErr w:type="spellStart"/>
            <w:r w:rsidRPr="00E94A8E">
              <w:rPr>
                <w:sz w:val="22"/>
                <w:szCs w:val="22"/>
                <w:lang w:val="en-GB" w:eastAsia="en-US"/>
              </w:rPr>
              <w:t>τόνοι</w:t>
            </w:r>
            <w:proofErr w:type="spellEnd"/>
          </w:p>
        </w:tc>
      </w:tr>
      <w:tr w:rsidR="00E94A8E" w:rsidRPr="00E94A8E" w:rsidTr="003D0913">
        <w:tc>
          <w:tcPr>
            <w:tcW w:w="0" w:type="auto"/>
            <w:vMerge/>
          </w:tcPr>
          <w:p w:rsidR="00E94A8E" w:rsidRPr="00E94A8E" w:rsidRDefault="00E94A8E" w:rsidP="00E94A8E">
            <w:pPr>
              <w:spacing w:before="120" w:after="120"/>
              <w:rPr>
                <w:sz w:val="22"/>
                <w:szCs w:val="22"/>
                <w:lang w:val="en-GB" w:eastAsia="en-US"/>
              </w:rPr>
            </w:pPr>
          </w:p>
        </w:tc>
        <w:tc>
          <w:tcPr>
            <w:tcW w:w="0" w:type="auto"/>
          </w:tcPr>
          <w:p w:rsidR="00E94A8E" w:rsidRPr="00E94A8E" w:rsidRDefault="00E94A8E" w:rsidP="00E94A8E">
            <w:pPr>
              <w:spacing w:before="120" w:after="120"/>
              <w:rPr>
                <w:sz w:val="22"/>
                <w:szCs w:val="22"/>
                <w:lang w:val="en-GB" w:eastAsia="en-US"/>
              </w:rPr>
            </w:pPr>
            <w:r w:rsidRPr="00E94A8E">
              <w:rPr>
                <w:sz w:val="22"/>
                <w:szCs w:val="22"/>
                <w:lang w:val="en-GB" w:eastAsia="en-US"/>
              </w:rPr>
              <w:t>2.3.5</w:t>
            </w:r>
          </w:p>
        </w:tc>
        <w:tc>
          <w:tcPr>
            <w:tcW w:w="3125" w:type="pct"/>
            <w:gridSpan w:val="2"/>
          </w:tcPr>
          <w:p w:rsidR="00E94A8E" w:rsidRPr="00E94A8E" w:rsidRDefault="00E94A8E" w:rsidP="00E94A8E">
            <w:pPr>
              <w:spacing w:before="120" w:after="120"/>
              <w:rPr>
                <w:sz w:val="22"/>
                <w:szCs w:val="22"/>
                <w:lang w:eastAsia="en-US"/>
              </w:rPr>
            </w:pPr>
            <w:proofErr w:type="spellStart"/>
            <w:r w:rsidRPr="00E94A8E">
              <w:rPr>
                <w:sz w:val="22"/>
                <w:szCs w:val="22"/>
                <w:lang w:eastAsia="en-US"/>
              </w:rPr>
              <w:t>Τετραξονικά</w:t>
            </w:r>
            <w:proofErr w:type="spellEnd"/>
            <w:r w:rsidRPr="00E94A8E">
              <w:rPr>
                <w:sz w:val="22"/>
                <w:szCs w:val="22"/>
                <w:lang w:eastAsia="en-US"/>
              </w:rPr>
              <w:t xml:space="preserve"> μηχανοκίνητα οχήματα με δύο κατευθυντήριους άξονες, όταν ο κινητήριος άξονας είναι εξοπλισμένος με διπλά ελαστικά και αναρτήσεις πεπιεσμένου αέρα ή αναρτήσεις αναγνωρισμένες ως ισοδύναμες προς αυτές, σε </w:t>
            </w:r>
            <w:proofErr w:type="spellStart"/>
            <w:r w:rsidRPr="00E94A8E">
              <w:rPr>
                <w:sz w:val="22"/>
                <w:szCs w:val="22"/>
                <w:lang w:eastAsia="en-US"/>
              </w:rPr>
              <w:t>ενωσιακό</w:t>
            </w:r>
            <w:proofErr w:type="spellEnd"/>
            <w:r w:rsidRPr="00E94A8E">
              <w:rPr>
                <w:sz w:val="22"/>
                <w:szCs w:val="22"/>
                <w:lang w:eastAsia="en-US"/>
              </w:rPr>
              <w:t xml:space="preserve"> επίπεδο, όπως ορίζεται στο παράρτημα ΙΙ, ή όταν κάθε κινητήριος άξονας είναι εξοπλισμένος με διπλά ελαστικά και το μέγιστο βάρος σε κάθε άξονα δεν υπερβαίνει τους 9,5 τόνους</w:t>
            </w:r>
          </w:p>
        </w:tc>
        <w:tc>
          <w:tcPr>
            <w:tcW w:w="778" w:type="pct"/>
          </w:tcPr>
          <w:p w:rsidR="00E94A8E" w:rsidRPr="00E94A8E" w:rsidRDefault="00E94A8E" w:rsidP="00E94A8E">
            <w:pPr>
              <w:spacing w:before="120" w:after="120"/>
              <w:rPr>
                <w:sz w:val="22"/>
                <w:szCs w:val="22"/>
                <w:lang w:val="en-GB" w:eastAsia="en-US"/>
              </w:rPr>
            </w:pPr>
            <w:r w:rsidRPr="00E94A8E">
              <w:rPr>
                <w:sz w:val="22"/>
                <w:szCs w:val="22"/>
                <w:lang w:val="en-GB" w:eastAsia="en-US"/>
              </w:rPr>
              <w:t xml:space="preserve">32 </w:t>
            </w:r>
            <w:proofErr w:type="spellStart"/>
            <w:r w:rsidRPr="00E94A8E">
              <w:rPr>
                <w:sz w:val="22"/>
                <w:szCs w:val="22"/>
                <w:lang w:val="en-GB" w:eastAsia="en-US"/>
              </w:rPr>
              <w:t>τόνοι</w:t>
            </w:r>
            <w:proofErr w:type="spellEnd"/>
          </w:p>
        </w:tc>
      </w:tr>
      <w:tr w:rsidR="00E94A8E" w:rsidRPr="00E94A8E" w:rsidTr="003D0913">
        <w:tc>
          <w:tcPr>
            <w:tcW w:w="0" w:type="auto"/>
            <w:vMerge/>
          </w:tcPr>
          <w:p w:rsidR="00E94A8E" w:rsidRPr="00E94A8E" w:rsidRDefault="00E94A8E" w:rsidP="00E94A8E">
            <w:pPr>
              <w:spacing w:before="120" w:after="120"/>
              <w:rPr>
                <w:sz w:val="22"/>
                <w:szCs w:val="22"/>
                <w:lang w:val="en-GB" w:eastAsia="en-US"/>
              </w:rPr>
            </w:pPr>
          </w:p>
        </w:tc>
        <w:tc>
          <w:tcPr>
            <w:tcW w:w="0" w:type="auto"/>
          </w:tcPr>
          <w:p w:rsidR="00E94A8E" w:rsidRPr="00E94A8E" w:rsidRDefault="00E94A8E" w:rsidP="00E94A8E">
            <w:pPr>
              <w:spacing w:before="120" w:after="120"/>
              <w:rPr>
                <w:sz w:val="22"/>
                <w:szCs w:val="22"/>
                <w:lang w:val="en-GB" w:eastAsia="en-US"/>
              </w:rPr>
            </w:pPr>
            <w:r w:rsidRPr="00E94A8E">
              <w:rPr>
                <w:sz w:val="22"/>
                <w:szCs w:val="22"/>
                <w:lang w:val="en-GB" w:eastAsia="en-US"/>
              </w:rPr>
              <w:t>2.3.6</w:t>
            </w:r>
          </w:p>
        </w:tc>
        <w:tc>
          <w:tcPr>
            <w:tcW w:w="3125" w:type="pct"/>
            <w:gridSpan w:val="2"/>
          </w:tcPr>
          <w:p w:rsidR="00E94A8E" w:rsidRPr="00E94A8E" w:rsidRDefault="00E94A8E" w:rsidP="00E94A8E">
            <w:pPr>
              <w:spacing w:before="120" w:after="120"/>
              <w:rPr>
                <w:sz w:val="22"/>
                <w:szCs w:val="22"/>
                <w:lang w:eastAsia="en-US"/>
              </w:rPr>
            </w:pPr>
            <w:proofErr w:type="spellStart"/>
            <w:r w:rsidRPr="00E94A8E">
              <w:rPr>
                <w:sz w:val="22"/>
                <w:szCs w:val="22"/>
                <w:lang w:eastAsia="en-US"/>
              </w:rPr>
              <w:t>Πενταξονικά</w:t>
            </w:r>
            <w:proofErr w:type="spellEnd"/>
            <w:r w:rsidRPr="00E94A8E">
              <w:rPr>
                <w:sz w:val="22"/>
                <w:szCs w:val="22"/>
                <w:lang w:eastAsia="en-US"/>
              </w:rPr>
              <w:t xml:space="preserve"> μηχανοκίνητα οχήματα με δύο κατευθυντήριους άξονες, όταν ο κινητήριος άξονας είναι εξοπλισμένος με διπλά ελαστικά και αναρτήσεις πεπιεσμένου αέρα ή αναρτήσεις αναγνωρισμένες ως ισοδύναμες προς αυτές, σε </w:t>
            </w:r>
            <w:proofErr w:type="spellStart"/>
            <w:r w:rsidRPr="00E94A8E">
              <w:rPr>
                <w:sz w:val="22"/>
                <w:szCs w:val="22"/>
                <w:lang w:eastAsia="en-US"/>
              </w:rPr>
              <w:t>ενωσιακό</w:t>
            </w:r>
            <w:proofErr w:type="spellEnd"/>
            <w:r w:rsidRPr="00E94A8E">
              <w:rPr>
                <w:sz w:val="22"/>
                <w:szCs w:val="22"/>
                <w:lang w:eastAsia="en-US"/>
              </w:rPr>
              <w:t xml:space="preserve"> επίπεδο, όπως ορίζεται στο παράρτημα ΙΙ, ή όταν κάθε κινητήριος άξονας είναι εξοπλισμένος με διπλά ελαστικά και το μέγιστο βάρος σε κάθε άξονα δεν υπερβαίνει τους 9,5 τόνους</w:t>
            </w:r>
          </w:p>
        </w:tc>
        <w:tc>
          <w:tcPr>
            <w:tcW w:w="778" w:type="pct"/>
          </w:tcPr>
          <w:p w:rsidR="00E94A8E" w:rsidRPr="00E94A8E" w:rsidRDefault="00E94A8E" w:rsidP="00E94A8E">
            <w:pPr>
              <w:spacing w:before="120" w:after="120"/>
              <w:rPr>
                <w:sz w:val="22"/>
                <w:szCs w:val="22"/>
                <w:lang w:val="en-GB" w:eastAsia="en-US"/>
              </w:rPr>
            </w:pPr>
            <w:r w:rsidRPr="00E94A8E">
              <w:rPr>
                <w:sz w:val="22"/>
                <w:szCs w:val="22"/>
                <w:lang w:val="en-GB" w:eastAsia="en-US"/>
              </w:rPr>
              <w:t xml:space="preserve">40 </w:t>
            </w:r>
            <w:proofErr w:type="spellStart"/>
            <w:r w:rsidRPr="00E94A8E">
              <w:rPr>
                <w:sz w:val="22"/>
                <w:szCs w:val="22"/>
                <w:lang w:val="en-GB" w:eastAsia="en-US"/>
              </w:rPr>
              <w:t>τόνοι</w:t>
            </w:r>
            <w:proofErr w:type="spellEnd"/>
          </w:p>
        </w:tc>
      </w:tr>
      <w:tr w:rsidR="00E94A8E" w:rsidRPr="00E94A8E" w:rsidTr="00E94A8E">
        <w:tc>
          <w:tcPr>
            <w:tcW w:w="0" w:type="auto"/>
            <w:vMerge/>
          </w:tcPr>
          <w:p w:rsidR="00E94A8E" w:rsidRPr="00E94A8E" w:rsidRDefault="00E94A8E" w:rsidP="00E94A8E">
            <w:pPr>
              <w:spacing w:before="120" w:after="120"/>
              <w:rPr>
                <w:sz w:val="22"/>
                <w:szCs w:val="22"/>
                <w:lang w:val="en-GB" w:eastAsia="en-US"/>
              </w:rPr>
            </w:pPr>
          </w:p>
        </w:tc>
        <w:tc>
          <w:tcPr>
            <w:tcW w:w="0" w:type="auto"/>
            <w:gridSpan w:val="4"/>
          </w:tcPr>
          <w:p w:rsidR="00E94A8E" w:rsidRPr="00E94A8E" w:rsidRDefault="00E94A8E" w:rsidP="003D0913">
            <w:pPr>
              <w:spacing w:before="120" w:after="120"/>
              <w:rPr>
                <w:sz w:val="22"/>
                <w:szCs w:val="22"/>
                <w:lang w:eastAsia="en-US"/>
              </w:rPr>
            </w:pPr>
            <w:r w:rsidRPr="00E94A8E">
              <w:rPr>
                <w:sz w:val="22"/>
                <w:szCs w:val="22"/>
                <w:lang w:eastAsia="en-US"/>
              </w:rPr>
              <w:t xml:space="preserve">Στην περίπτωση </w:t>
            </w:r>
            <w:r w:rsidR="003D0913">
              <w:rPr>
                <w:b/>
                <w:i/>
                <w:sz w:val="22"/>
                <w:szCs w:val="22"/>
                <w:lang w:eastAsia="en-US"/>
              </w:rPr>
              <w:t xml:space="preserve">μηχανοκίνητων </w:t>
            </w:r>
            <w:r w:rsidRPr="00E94A8E">
              <w:rPr>
                <w:sz w:val="22"/>
                <w:szCs w:val="22"/>
                <w:lang w:eastAsia="en-US"/>
              </w:rPr>
              <w:t xml:space="preserve">οχημάτων με εναλλακτικά καύσιμα εκτός των </w:t>
            </w:r>
            <w:r w:rsidR="003D0913">
              <w:rPr>
                <w:b/>
                <w:i/>
                <w:sz w:val="22"/>
                <w:szCs w:val="22"/>
                <w:lang w:eastAsia="en-US"/>
              </w:rPr>
              <w:t xml:space="preserve">μηχανοκίνητων </w:t>
            </w:r>
            <w:r w:rsidRPr="00E94A8E">
              <w:rPr>
                <w:sz w:val="22"/>
                <w:szCs w:val="22"/>
                <w:lang w:eastAsia="en-US"/>
              </w:rPr>
              <w:t xml:space="preserve">οχημάτων μηδενικών εκπομπών, τα μέγιστα επιτρεπόμενα βάρη που προβλέπονται στα σημεία 2.3.1, 2.3.3 και 2.3.4 του </w:t>
            </w:r>
            <w:proofErr w:type="spellStart"/>
            <w:r w:rsidRPr="00E94A8E">
              <w:rPr>
                <w:sz w:val="22"/>
                <w:szCs w:val="22"/>
                <w:lang w:eastAsia="en-US"/>
              </w:rPr>
              <w:t>υποτμήματος</w:t>
            </w:r>
            <w:proofErr w:type="spellEnd"/>
            <w:r w:rsidRPr="00E94A8E">
              <w:rPr>
                <w:sz w:val="22"/>
                <w:szCs w:val="22"/>
                <w:lang w:eastAsia="en-US"/>
              </w:rPr>
              <w:t xml:space="preserve"> 2.3 αυξάνονται κατά το πρόσθετο βάρος της τεχνολογίας εναλλακτικών καυσίμων, με ανώτατο όριο τον 1 τόνο.</w:t>
            </w:r>
          </w:p>
        </w:tc>
      </w:tr>
      <w:tr w:rsidR="00E94A8E" w:rsidRPr="00E94A8E" w:rsidTr="00E94A8E">
        <w:tc>
          <w:tcPr>
            <w:tcW w:w="0" w:type="auto"/>
            <w:vMerge/>
          </w:tcPr>
          <w:p w:rsidR="00E94A8E" w:rsidRPr="00E94A8E" w:rsidRDefault="00E94A8E" w:rsidP="00E94A8E">
            <w:pPr>
              <w:spacing w:before="120" w:after="120"/>
              <w:rPr>
                <w:sz w:val="22"/>
                <w:szCs w:val="22"/>
                <w:lang w:eastAsia="en-US"/>
              </w:rPr>
            </w:pPr>
          </w:p>
        </w:tc>
        <w:tc>
          <w:tcPr>
            <w:tcW w:w="0" w:type="auto"/>
            <w:gridSpan w:val="4"/>
          </w:tcPr>
          <w:p w:rsidR="00E94A8E" w:rsidRPr="00E94A8E" w:rsidRDefault="00E94A8E" w:rsidP="00E94A8E">
            <w:pPr>
              <w:spacing w:before="120" w:after="120"/>
              <w:rPr>
                <w:sz w:val="22"/>
                <w:szCs w:val="22"/>
                <w:lang w:eastAsia="en-US"/>
              </w:rPr>
            </w:pPr>
            <w:r w:rsidRPr="00E94A8E">
              <w:rPr>
                <w:sz w:val="22"/>
                <w:szCs w:val="22"/>
                <w:lang w:eastAsia="en-US"/>
              </w:rPr>
              <w:t xml:space="preserve">Στην περίπτωση </w:t>
            </w:r>
            <w:r w:rsidR="003D0913">
              <w:rPr>
                <w:b/>
                <w:i/>
                <w:sz w:val="22"/>
                <w:szCs w:val="22"/>
                <w:lang w:eastAsia="en-US"/>
              </w:rPr>
              <w:t xml:space="preserve">μηχανοκίνητων </w:t>
            </w:r>
            <w:r w:rsidRPr="00E94A8E">
              <w:rPr>
                <w:sz w:val="22"/>
                <w:szCs w:val="22"/>
                <w:lang w:eastAsia="en-US"/>
              </w:rPr>
              <w:t xml:space="preserve">οχημάτων μηδενικών εκπομπών, τα μέγιστα </w:t>
            </w:r>
            <w:r w:rsidRPr="00E94A8E">
              <w:rPr>
                <w:sz w:val="22"/>
                <w:szCs w:val="22"/>
                <w:lang w:eastAsia="en-US"/>
              </w:rPr>
              <w:lastRenderedPageBreak/>
              <w:t xml:space="preserve">επιτρεπόμενα βάρη που προβλέπονται στο </w:t>
            </w:r>
            <w:proofErr w:type="spellStart"/>
            <w:r w:rsidRPr="00E94A8E">
              <w:rPr>
                <w:sz w:val="22"/>
                <w:szCs w:val="22"/>
                <w:lang w:eastAsia="en-US"/>
              </w:rPr>
              <w:t>υποτμήμα</w:t>
            </w:r>
            <w:proofErr w:type="spellEnd"/>
            <w:r w:rsidRPr="00E94A8E">
              <w:rPr>
                <w:sz w:val="22"/>
                <w:szCs w:val="22"/>
                <w:lang w:eastAsia="en-US"/>
              </w:rPr>
              <w:t xml:space="preserve"> 2.3 αυξάνονται κατά 2 τόνους.</w:t>
            </w:r>
          </w:p>
        </w:tc>
      </w:tr>
      <w:tr w:rsidR="00E94A8E" w:rsidRPr="00E94A8E" w:rsidTr="004B21D9">
        <w:tc>
          <w:tcPr>
            <w:tcW w:w="4222" w:type="pct"/>
            <w:gridSpan w:val="4"/>
          </w:tcPr>
          <w:p w:rsidR="00E94A8E" w:rsidRPr="00E94A8E" w:rsidRDefault="00E94A8E" w:rsidP="00E94A8E">
            <w:pPr>
              <w:spacing w:before="120" w:after="120"/>
              <w:rPr>
                <w:sz w:val="22"/>
                <w:szCs w:val="22"/>
                <w:lang w:val="en-GB" w:eastAsia="en-US"/>
              </w:rPr>
            </w:pPr>
            <w:r w:rsidRPr="00E94A8E">
              <w:rPr>
                <w:sz w:val="22"/>
                <w:szCs w:val="22"/>
                <w:lang w:val="en-GB" w:eastAsia="en-US"/>
              </w:rPr>
              <w:lastRenderedPageBreak/>
              <w:t xml:space="preserve">2.4 </w:t>
            </w:r>
            <w:proofErr w:type="spellStart"/>
            <w:r w:rsidRPr="00E94A8E">
              <w:rPr>
                <w:sz w:val="22"/>
                <w:szCs w:val="22"/>
                <w:lang w:val="en-GB" w:eastAsia="en-US"/>
              </w:rPr>
              <w:t>Τρι</w:t>
            </w:r>
            <w:proofErr w:type="spellEnd"/>
            <w:r w:rsidRPr="00E94A8E">
              <w:rPr>
                <w:sz w:val="22"/>
                <w:szCs w:val="22"/>
                <w:lang w:val="en-GB" w:eastAsia="en-US"/>
              </w:rPr>
              <w:t>αξονικά α</w:t>
            </w:r>
            <w:proofErr w:type="spellStart"/>
            <w:r w:rsidRPr="00E94A8E">
              <w:rPr>
                <w:sz w:val="22"/>
                <w:szCs w:val="22"/>
                <w:lang w:val="en-GB" w:eastAsia="en-US"/>
              </w:rPr>
              <w:t>ρθρωτά</w:t>
            </w:r>
            <w:proofErr w:type="spellEnd"/>
            <w:r w:rsidRPr="00E94A8E">
              <w:rPr>
                <w:sz w:val="22"/>
                <w:szCs w:val="22"/>
                <w:lang w:val="en-GB" w:eastAsia="en-US"/>
              </w:rPr>
              <w:t xml:space="preserve"> </w:t>
            </w:r>
            <w:proofErr w:type="spellStart"/>
            <w:r w:rsidRPr="00E94A8E">
              <w:rPr>
                <w:sz w:val="22"/>
                <w:szCs w:val="22"/>
                <w:lang w:val="en-GB" w:eastAsia="en-US"/>
              </w:rPr>
              <w:t>λεωφορεί</w:t>
            </w:r>
            <w:proofErr w:type="spellEnd"/>
            <w:r w:rsidRPr="00E94A8E">
              <w:rPr>
                <w:sz w:val="22"/>
                <w:szCs w:val="22"/>
                <w:lang w:val="en-GB" w:eastAsia="en-US"/>
              </w:rPr>
              <w:t>α</w:t>
            </w:r>
          </w:p>
        </w:tc>
        <w:tc>
          <w:tcPr>
            <w:tcW w:w="778" w:type="pct"/>
          </w:tcPr>
          <w:p w:rsidR="00E94A8E" w:rsidRPr="00E94A8E" w:rsidRDefault="00E94A8E" w:rsidP="00E94A8E">
            <w:pPr>
              <w:spacing w:before="120" w:after="120"/>
              <w:rPr>
                <w:sz w:val="22"/>
                <w:szCs w:val="22"/>
                <w:lang w:val="en-GB" w:eastAsia="en-US"/>
              </w:rPr>
            </w:pPr>
            <w:r w:rsidRPr="00E94A8E">
              <w:rPr>
                <w:sz w:val="22"/>
                <w:szCs w:val="22"/>
                <w:lang w:val="en-GB" w:eastAsia="en-US"/>
              </w:rPr>
              <w:t xml:space="preserve">28 </w:t>
            </w:r>
            <w:proofErr w:type="spellStart"/>
            <w:r w:rsidRPr="00E94A8E">
              <w:rPr>
                <w:sz w:val="22"/>
                <w:szCs w:val="22"/>
                <w:lang w:val="en-GB" w:eastAsia="en-US"/>
              </w:rPr>
              <w:t>τόνοι</w:t>
            </w:r>
            <w:proofErr w:type="spellEnd"/>
          </w:p>
        </w:tc>
      </w:tr>
      <w:tr w:rsidR="003D0913" w:rsidRPr="003D0913" w:rsidTr="004B21D9">
        <w:tc>
          <w:tcPr>
            <w:tcW w:w="4222" w:type="pct"/>
            <w:gridSpan w:val="4"/>
          </w:tcPr>
          <w:p w:rsidR="003D0913" w:rsidRPr="003D0913" w:rsidRDefault="003D0913" w:rsidP="00E94A8E">
            <w:pPr>
              <w:spacing w:before="120" w:after="120"/>
              <w:rPr>
                <w:b/>
                <w:i/>
                <w:sz w:val="22"/>
                <w:szCs w:val="22"/>
                <w:lang w:eastAsia="en-US"/>
              </w:rPr>
            </w:pPr>
            <w:r w:rsidRPr="003D0913">
              <w:rPr>
                <w:b/>
                <w:i/>
                <w:sz w:val="22"/>
                <w:szCs w:val="22"/>
                <w:lang w:eastAsia="en-US"/>
              </w:rPr>
              <w:t xml:space="preserve">2.5 </w:t>
            </w:r>
            <w:proofErr w:type="spellStart"/>
            <w:r w:rsidRPr="003D0913">
              <w:rPr>
                <w:b/>
                <w:i/>
                <w:sz w:val="22"/>
                <w:szCs w:val="22"/>
                <w:lang w:eastAsia="en-US"/>
              </w:rPr>
              <w:t>Τετραξονικά</w:t>
            </w:r>
            <w:proofErr w:type="spellEnd"/>
            <w:r w:rsidRPr="003D0913">
              <w:rPr>
                <w:b/>
                <w:i/>
                <w:sz w:val="22"/>
                <w:szCs w:val="22"/>
                <w:lang w:eastAsia="en-US"/>
              </w:rPr>
              <w:t xml:space="preserve"> αρθρωτά λεωφορεία </w:t>
            </w:r>
          </w:p>
        </w:tc>
        <w:tc>
          <w:tcPr>
            <w:tcW w:w="778" w:type="pct"/>
          </w:tcPr>
          <w:p w:rsidR="003D0913" w:rsidRPr="003D0913" w:rsidRDefault="003D0913" w:rsidP="00E94A8E">
            <w:pPr>
              <w:spacing w:before="120" w:after="120"/>
              <w:rPr>
                <w:b/>
                <w:i/>
                <w:sz w:val="22"/>
                <w:szCs w:val="22"/>
                <w:lang w:eastAsia="en-US"/>
              </w:rPr>
            </w:pPr>
            <w:r w:rsidRPr="003D0913">
              <w:rPr>
                <w:b/>
                <w:i/>
                <w:sz w:val="22"/>
                <w:szCs w:val="22"/>
                <w:lang w:eastAsia="en-US"/>
              </w:rPr>
              <w:t>32 τόνοι</w:t>
            </w:r>
          </w:p>
        </w:tc>
      </w:tr>
      <w:tr w:rsidR="00E94A8E" w:rsidRPr="00E94A8E" w:rsidTr="00E94A8E">
        <w:tc>
          <w:tcPr>
            <w:tcW w:w="0" w:type="auto"/>
            <w:vMerge w:val="restart"/>
          </w:tcPr>
          <w:p w:rsidR="00E94A8E" w:rsidRPr="00E94A8E" w:rsidRDefault="00E94A8E" w:rsidP="00E94A8E">
            <w:pPr>
              <w:spacing w:before="120" w:after="120"/>
              <w:rPr>
                <w:sz w:val="22"/>
                <w:szCs w:val="22"/>
                <w:lang w:val="en-GB" w:eastAsia="en-US"/>
              </w:rPr>
            </w:pPr>
          </w:p>
        </w:tc>
        <w:tc>
          <w:tcPr>
            <w:tcW w:w="0" w:type="auto"/>
            <w:gridSpan w:val="4"/>
          </w:tcPr>
          <w:p w:rsidR="00E94A8E" w:rsidRPr="00E94A8E" w:rsidRDefault="00E94A8E" w:rsidP="00E94A8E">
            <w:pPr>
              <w:spacing w:before="120" w:after="120"/>
              <w:rPr>
                <w:sz w:val="22"/>
                <w:szCs w:val="22"/>
                <w:lang w:eastAsia="en-US"/>
              </w:rPr>
            </w:pPr>
            <w:r w:rsidRPr="00E94A8E">
              <w:rPr>
                <w:sz w:val="22"/>
                <w:szCs w:val="22"/>
                <w:lang w:eastAsia="en-US"/>
              </w:rPr>
              <w:t xml:space="preserve">Στην περίπτωση </w:t>
            </w:r>
            <w:r w:rsidR="003D0913">
              <w:rPr>
                <w:b/>
                <w:i/>
                <w:sz w:val="22"/>
                <w:szCs w:val="22"/>
                <w:lang w:eastAsia="en-US"/>
              </w:rPr>
              <w:t xml:space="preserve">μηχανοκίνητων </w:t>
            </w:r>
            <w:r w:rsidRPr="00E94A8E">
              <w:rPr>
                <w:sz w:val="22"/>
                <w:szCs w:val="22"/>
                <w:lang w:eastAsia="en-US"/>
              </w:rPr>
              <w:t xml:space="preserve">οχημάτων με εναλλακτικά καύσιμα εκτός των </w:t>
            </w:r>
            <w:r w:rsidR="003D0913">
              <w:rPr>
                <w:b/>
                <w:i/>
                <w:sz w:val="22"/>
                <w:szCs w:val="22"/>
                <w:lang w:eastAsia="en-US"/>
              </w:rPr>
              <w:t xml:space="preserve">μηχανοκίνητων </w:t>
            </w:r>
            <w:r w:rsidRPr="00E94A8E">
              <w:rPr>
                <w:sz w:val="22"/>
                <w:szCs w:val="22"/>
                <w:lang w:eastAsia="en-US"/>
              </w:rPr>
              <w:t xml:space="preserve">οχημάτων μηδενικών εκπομπών, </w:t>
            </w:r>
            <w:r w:rsidRPr="003D0913">
              <w:rPr>
                <w:strike/>
                <w:sz w:val="22"/>
                <w:szCs w:val="22"/>
                <w:lang w:eastAsia="en-US"/>
              </w:rPr>
              <w:t xml:space="preserve">το μέγιστο επιτρεπόμενο βάρος των 28 τόνων που προβλέπεται στο </w:t>
            </w:r>
            <w:proofErr w:type="spellStart"/>
            <w:r w:rsidRPr="003D0913">
              <w:rPr>
                <w:strike/>
                <w:sz w:val="22"/>
                <w:szCs w:val="22"/>
                <w:lang w:eastAsia="en-US"/>
              </w:rPr>
              <w:t>υποτμήμα</w:t>
            </w:r>
            <w:proofErr w:type="spellEnd"/>
            <w:r w:rsidRPr="00E94A8E">
              <w:rPr>
                <w:sz w:val="22"/>
                <w:szCs w:val="22"/>
                <w:lang w:eastAsia="en-US"/>
              </w:rPr>
              <w:t xml:space="preserve"> </w:t>
            </w:r>
            <w:r w:rsidR="003D0913">
              <w:rPr>
                <w:b/>
                <w:i/>
                <w:sz w:val="22"/>
                <w:szCs w:val="22"/>
                <w:lang w:eastAsia="en-US"/>
              </w:rPr>
              <w:t xml:space="preserve">τα μέγιστα επιτρεπόμενα βάρη που προβλέπονται στα </w:t>
            </w:r>
            <w:proofErr w:type="spellStart"/>
            <w:r w:rsidR="003D0913">
              <w:rPr>
                <w:b/>
                <w:i/>
                <w:sz w:val="22"/>
                <w:szCs w:val="22"/>
                <w:lang w:eastAsia="en-US"/>
              </w:rPr>
              <w:t>υποτμήματα</w:t>
            </w:r>
            <w:proofErr w:type="spellEnd"/>
            <w:r w:rsidR="003D0913">
              <w:rPr>
                <w:b/>
                <w:i/>
                <w:sz w:val="22"/>
                <w:szCs w:val="22"/>
                <w:lang w:eastAsia="en-US"/>
              </w:rPr>
              <w:t xml:space="preserve"> </w:t>
            </w:r>
            <w:r w:rsidRPr="00E94A8E">
              <w:rPr>
                <w:sz w:val="22"/>
                <w:szCs w:val="22"/>
                <w:lang w:eastAsia="en-US"/>
              </w:rPr>
              <w:t xml:space="preserve">2.4 </w:t>
            </w:r>
            <w:r w:rsidR="003D0913">
              <w:rPr>
                <w:b/>
                <w:i/>
                <w:sz w:val="22"/>
                <w:szCs w:val="22"/>
                <w:lang w:eastAsia="en-US"/>
              </w:rPr>
              <w:t xml:space="preserve">και 2.5 </w:t>
            </w:r>
            <w:r w:rsidRPr="00E94A8E">
              <w:rPr>
                <w:sz w:val="22"/>
                <w:szCs w:val="22"/>
                <w:lang w:eastAsia="en-US"/>
              </w:rPr>
              <w:t>αυξάνεται κατά το πρόσθετο βάρος της τεχνολογίας εναλλακτικών καυσίμων, με ανώτατο όριο τον 1 τόνο.</w:t>
            </w:r>
          </w:p>
        </w:tc>
      </w:tr>
      <w:tr w:rsidR="00E94A8E" w:rsidRPr="00E94A8E" w:rsidTr="00E94A8E">
        <w:tc>
          <w:tcPr>
            <w:tcW w:w="0" w:type="auto"/>
            <w:vMerge/>
          </w:tcPr>
          <w:p w:rsidR="00E94A8E" w:rsidRPr="00E94A8E" w:rsidRDefault="00E94A8E" w:rsidP="00E94A8E">
            <w:pPr>
              <w:spacing w:before="120" w:after="120"/>
              <w:rPr>
                <w:sz w:val="22"/>
                <w:szCs w:val="22"/>
                <w:lang w:eastAsia="en-US"/>
              </w:rPr>
            </w:pPr>
          </w:p>
        </w:tc>
        <w:tc>
          <w:tcPr>
            <w:tcW w:w="0" w:type="auto"/>
            <w:gridSpan w:val="4"/>
          </w:tcPr>
          <w:p w:rsidR="00E94A8E" w:rsidRPr="00E94A8E" w:rsidRDefault="00E94A8E" w:rsidP="00E94A8E">
            <w:pPr>
              <w:spacing w:before="120" w:after="120"/>
              <w:rPr>
                <w:sz w:val="22"/>
                <w:szCs w:val="22"/>
                <w:lang w:eastAsia="en-US"/>
              </w:rPr>
            </w:pPr>
            <w:r w:rsidRPr="00E94A8E">
              <w:rPr>
                <w:sz w:val="22"/>
                <w:szCs w:val="22"/>
                <w:lang w:eastAsia="en-US"/>
              </w:rPr>
              <w:t xml:space="preserve">Στην περίπτωση </w:t>
            </w:r>
            <w:r w:rsidR="003D0913">
              <w:rPr>
                <w:b/>
                <w:i/>
                <w:sz w:val="22"/>
                <w:szCs w:val="22"/>
                <w:lang w:eastAsia="en-US"/>
              </w:rPr>
              <w:t xml:space="preserve">μηχανοκίνητων </w:t>
            </w:r>
            <w:r w:rsidRPr="00E94A8E">
              <w:rPr>
                <w:sz w:val="22"/>
                <w:szCs w:val="22"/>
                <w:lang w:eastAsia="en-US"/>
              </w:rPr>
              <w:t xml:space="preserve">οχημάτων μηδενικών εκπομπών, τα μέγιστα επιτρεπόμενα </w:t>
            </w:r>
            <w:r w:rsidRPr="003D0913">
              <w:rPr>
                <w:sz w:val="22"/>
                <w:szCs w:val="22"/>
                <w:lang w:eastAsia="en-US"/>
              </w:rPr>
              <w:t xml:space="preserve">βάρη </w:t>
            </w:r>
            <w:r w:rsidRPr="003D0913">
              <w:rPr>
                <w:strike/>
                <w:sz w:val="22"/>
                <w:szCs w:val="22"/>
                <w:lang w:eastAsia="en-US"/>
              </w:rPr>
              <w:t>των 28 τόνων</w:t>
            </w:r>
            <w:r w:rsidRPr="00E94A8E">
              <w:rPr>
                <w:sz w:val="22"/>
                <w:szCs w:val="22"/>
                <w:lang w:eastAsia="en-US"/>
              </w:rPr>
              <w:t xml:space="preserve"> που προβλέπονται </w:t>
            </w:r>
            <w:r w:rsidRPr="003D0913">
              <w:rPr>
                <w:strike/>
                <w:sz w:val="22"/>
                <w:szCs w:val="22"/>
                <w:lang w:eastAsia="en-US"/>
              </w:rPr>
              <w:t xml:space="preserve">στο </w:t>
            </w:r>
            <w:proofErr w:type="spellStart"/>
            <w:r w:rsidRPr="003D0913">
              <w:rPr>
                <w:strike/>
                <w:sz w:val="22"/>
                <w:szCs w:val="22"/>
                <w:lang w:eastAsia="en-US"/>
              </w:rPr>
              <w:t>υποτμήμα</w:t>
            </w:r>
            <w:proofErr w:type="spellEnd"/>
            <w:r w:rsidRPr="00E94A8E">
              <w:rPr>
                <w:sz w:val="22"/>
                <w:szCs w:val="22"/>
                <w:lang w:eastAsia="en-US"/>
              </w:rPr>
              <w:t xml:space="preserve"> </w:t>
            </w:r>
            <w:r w:rsidR="003D0913">
              <w:rPr>
                <w:b/>
                <w:i/>
                <w:sz w:val="22"/>
                <w:szCs w:val="22"/>
                <w:lang w:eastAsia="en-US"/>
              </w:rPr>
              <w:t xml:space="preserve">στα </w:t>
            </w:r>
            <w:proofErr w:type="spellStart"/>
            <w:r w:rsidR="003D0913">
              <w:rPr>
                <w:b/>
                <w:i/>
                <w:sz w:val="22"/>
                <w:szCs w:val="22"/>
                <w:lang w:eastAsia="en-US"/>
              </w:rPr>
              <w:t>υποτμήματα</w:t>
            </w:r>
            <w:proofErr w:type="spellEnd"/>
            <w:r w:rsidR="003D0913">
              <w:rPr>
                <w:b/>
                <w:i/>
                <w:sz w:val="22"/>
                <w:szCs w:val="22"/>
                <w:lang w:eastAsia="en-US"/>
              </w:rPr>
              <w:t xml:space="preserve"> </w:t>
            </w:r>
            <w:r w:rsidRPr="00E94A8E">
              <w:rPr>
                <w:sz w:val="22"/>
                <w:szCs w:val="22"/>
                <w:lang w:eastAsia="en-US"/>
              </w:rPr>
              <w:t xml:space="preserve">2.4 </w:t>
            </w:r>
            <w:r w:rsidR="003D0913">
              <w:rPr>
                <w:b/>
                <w:i/>
                <w:sz w:val="22"/>
                <w:szCs w:val="22"/>
                <w:lang w:eastAsia="en-US"/>
              </w:rPr>
              <w:t xml:space="preserve">και 2.5 </w:t>
            </w:r>
            <w:r w:rsidRPr="00E94A8E">
              <w:rPr>
                <w:sz w:val="22"/>
                <w:szCs w:val="22"/>
                <w:lang w:eastAsia="en-US"/>
              </w:rPr>
              <w:t>αυξάνονται κατά 2 τόνους.</w:t>
            </w:r>
          </w:p>
        </w:tc>
      </w:tr>
      <w:tr w:rsidR="00E94A8E" w:rsidRPr="00E94A8E" w:rsidTr="00E94A8E">
        <w:tc>
          <w:tcPr>
            <w:tcW w:w="0" w:type="auto"/>
            <w:gridSpan w:val="5"/>
          </w:tcPr>
          <w:p w:rsidR="00E94A8E" w:rsidRPr="00E94A8E" w:rsidRDefault="00E94A8E" w:rsidP="00E94A8E">
            <w:pPr>
              <w:spacing w:before="120" w:after="120"/>
              <w:rPr>
                <w:sz w:val="22"/>
                <w:szCs w:val="22"/>
                <w:lang w:eastAsia="en-US"/>
              </w:rPr>
            </w:pPr>
            <w:r w:rsidRPr="00E94A8E">
              <w:rPr>
                <w:sz w:val="22"/>
                <w:szCs w:val="22"/>
                <w:lang w:eastAsia="en-US"/>
              </w:rPr>
              <w:t>3</w:t>
            </w:r>
            <w:r w:rsidR="00BF221A">
              <w:rPr>
                <w:sz w:val="22"/>
                <w:szCs w:val="22"/>
                <w:lang w:eastAsia="en-US"/>
              </w:rPr>
              <w:t>.</w:t>
            </w:r>
            <w:r w:rsidRPr="00E94A8E">
              <w:rPr>
                <w:sz w:val="22"/>
                <w:szCs w:val="22"/>
                <w:lang w:eastAsia="en-US"/>
              </w:rPr>
              <w:t xml:space="preserve"> Μέγιστο επιτρεπόμενο βάρος ανά άξονα των οχημάτων που αναφέρονται στο άρθρο 1 παράγραφος 1 στοιχείο β)</w:t>
            </w:r>
          </w:p>
        </w:tc>
      </w:tr>
      <w:tr w:rsidR="00E94A8E" w:rsidRPr="00E94A8E" w:rsidTr="00E94A8E">
        <w:tc>
          <w:tcPr>
            <w:tcW w:w="0" w:type="auto"/>
            <w:gridSpan w:val="5"/>
          </w:tcPr>
          <w:p w:rsidR="00E94A8E" w:rsidRPr="00E94A8E" w:rsidRDefault="00E94A8E" w:rsidP="00E94A8E">
            <w:pPr>
              <w:spacing w:before="120" w:after="120"/>
              <w:rPr>
                <w:sz w:val="22"/>
                <w:szCs w:val="22"/>
                <w:lang w:val="en-GB" w:eastAsia="en-US"/>
              </w:rPr>
            </w:pPr>
            <w:r w:rsidRPr="00E94A8E">
              <w:rPr>
                <w:sz w:val="22"/>
                <w:szCs w:val="22"/>
                <w:lang w:val="en-GB" w:eastAsia="en-US"/>
              </w:rPr>
              <w:t>3.1 Απ</w:t>
            </w:r>
            <w:proofErr w:type="spellStart"/>
            <w:r w:rsidRPr="00E94A8E">
              <w:rPr>
                <w:sz w:val="22"/>
                <w:szCs w:val="22"/>
                <w:lang w:val="en-GB" w:eastAsia="en-US"/>
              </w:rPr>
              <w:t>λοί</w:t>
            </w:r>
            <w:proofErr w:type="spellEnd"/>
            <w:r w:rsidRPr="00E94A8E">
              <w:rPr>
                <w:sz w:val="22"/>
                <w:szCs w:val="22"/>
                <w:lang w:val="en-GB" w:eastAsia="en-US"/>
              </w:rPr>
              <w:t xml:space="preserve"> </w:t>
            </w:r>
            <w:proofErr w:type="spellStart"/>
            <w:r w:rsidRPr="00E94A8E">
              <w:rPr>
                <w:sz w:val="22"/>
                <w:szCs w:val="22"/>
                <w:lang w:val="en-GB" w:eastAsia="en-US"/>
              </w:rPr>
              <w:t>άξονες</w:t>
            </w:r>
            <w:proofErr w:type="spellEnd"/>
          </w:p>
        </w:tc>
      </w:tr>
      <w:tr w:rsidR="00E94A8E" w:rsidRPr="00E94A8E" w:rsidTr="003D0913">
        <w:tc>
          <w:tcPr>
            <w:tcW w:w="0" w:type="auto"/>
          </w:tcPr>
          <w:p w:rsidR="00E94A8E" w:rsidRPr="00E94A8E" w:rsidRDefault="00E94A8E" w:rsidP="00E94A8E">
            <w:pPr>
              <w:spacing w:before="120" w:after="120"/>
              <w:rPr>
                <w:sz w:val="22"/>
                <w:szCs w:val="22"/>
                <w:lang w:val="en-GB" w:eastAsia="en-US"/>
              </w:rPr>
            </w:pPr>
          </w:p>
        </w:tc>
        <w:tc>
          <w:tcPr>
            <w:tcW w:w="3831" w:type="pct"/>
            <w:gridSpan w:val="3"/>
          </w:tcPr>
          <w:p w:rsidR="00E94A8E" w:rsidRPr="00E94A8E" w:rsidRDefault="00E94A8E" w:rsidP="00E94A8E">
            <w:pPr>
              <w:spacing w:before="120" w:after="120"/>
              <w:rPr>
                <w:sz w:val="22"/>
                <w:szCs w:val="22"/>
                <w:lang w:val="en-GB" w:eastAsia="en-US"/>
              </w:rPr>
            </w:pPr>
            <w:r w:rsidRPr="00E94A8E">
              <w:rPr>
                <w:sz w:val="22"/>
                <w:szCs w:val="22"/>
                <w:lang w:val="en-GB" w:eastAsia="en-US"/>
              </w:rPr>
              <w:t>Απ</w:t>
            </w:r>
            <w:proofErr w:type="spellStart"/>
            <w:r w:rsidRPr="00E94A8E">
              <w:rPr>
                <w:sz w:val="22"/>
                <w:szCs w:val="22"/>
                <w:lang w:val="en-GB" w:eastAsia="en-US"/>
              </w:rPr>
              <w:t>λός</w:t>
            </w:r>
            <w:proofErr w:type="spellEnd"/>
            <w:r w:rsidRPr="00E94A8E">
              <w:rPr>
                <w:sz w:val="22"/>
                <w:szCs w:val="22"/>
                <w:lang w:val="en-GB" w:eastAsia="en-US"/>
              </w:rPr>
              <w:t xml:space="preserve"> </w:t>
            </w:r>
            <w:proofErr w:type="spellStart"/>
            <w:r w:rsidRPr="00E94A8E">
              <w:rPr>
                <w:sz w:val="22"/>
                <w:szCs w:val="22"/>
                <w:lang w:val="en-GB" w:eastAsia="en-US"/>
              </w:rPr>
              <w:t>μη</w:t>
            </w:r>
            <w:proofErr w:type="spellEnd"/>
            <w:r w:rsidRPr="00E94A8E">
              <w:rPr>
                <w:sz w:val="22"/>
                <w:szCs w:val="22"/>
                <w:lang w:val="en-GB" w:eastAsia="en-US"/>
              </w:rPr>
              <w:t xml:space="preserve"> </w:t>
            </w:r>
            <w:proofErr w:type="spellStart"/>
            <w:r w:rsidRPr="00E94A8E">
              <w:rPr>
                <w:sz w:val="22"/>
                <w:szCs w:val="22"/>
                <w:lang w:val="en-GB" w:eastAsia="en-US"/>
              </w:rPr>
              <w:t>κινητήριος</w:t>
            </w:r>
            <w:proofErr w:type="spellEnd"/>
            <w:r w:rsidRPr="00E94A8E">
              <w:rPr>
                <w:sz w:val="22"/>
                <w:szCs w:val="22"/>
                <w:lang w:val="en-GB" w:eastAsia="en-US"/>
              </w:rPr>
              <w:t xml:space="preserve"> </w:t>
            </w:r>
            <w:proofErr w:type="spellStart"/>
            <w:r w:rsidRPr="00E94A8E">
              <w:rPr>
                <w:sz w:val="22"/>
                <w:szCs w:val="22"/>
                <w:lang w:val="en-GB" w:eastAsia="en-US"/>
              </w:rPr>
              <w:t>άξον</w:t>
            </w:r>
            <w:proofErr w:type="spellEnd"/>
            <w:r w:rsidRPr="00E94A8E">
              <w:rPr>
                <w:sz w:val="22"/>
                <w:szCs w:val="22"/>
                <w:lang w:val="en-GB" w:eastAsia="en-US"/>
              </w:rPr>
              <w:t>ας</w:t>
            </w:r>
          </w:p>
        </w:tc>
        <w:tc>
          <w:tcPr>
            <w:tcW w:w="778" w:type="pct"/>
          </w:tcPr>
          <w:p w:rsidR="00E94A8E" w:rsidRPr="00E94A8E" w:rsidRDefault="00E94A8E" w:rsidP="00E94A8E">
            <w:pPr>
              <w:spacing w:before="120" w:after="120"/>
              <w:rPr>
                <w:sz w:val="22"/>
                <w:szCs w:val="22"/>
                <w:lang w:val="en-GB" w:eastAsia="en-US"/>
              </w:rPr>
            </w:pPr>
            <w:r w:rsidRPr="00E94A8E">
              <w:rPr>
                <w:sz w:val="22"/>
                <w:szCs w:val="22"/>
                <w:lang w:val="en-GB" w:eastAsia="en-US"/>
              </w:rPr>
              <w:t xml:space="preserve">10 </w:t>
            </w:r>
            <w:proofErr w:type="spellStart"/>
            <w:r w:rsidRPr="00E94A8E">
              <w:rPr>
                <w:sz w:val="22"/>
                <w:szCs w:val="22"/>
                <w:lang w:val="en-GB" w:eastAsia="en-US"/>
              </w:rPr>
              <w:t>τόνοι</w:t>
            </w:r>
            <w:proofErr w:type="spellEnd"/>
          </w:p>
        </w:tc>
      </w:tr>
      <w:tr w:rsidR="00E94A8E" w:rsidRPr="00E94A8E" w:rsidTr="00E94A8E">
        <w:tc>
          <w:tcPr>
            <w:tcW w:w="0" w:type="auto"/>
            <w:gridSpan w:val="5"/>
          </w:tcPr>
          <w:p w:rsidR="00E94A8E" w:rsidRPr="00E94A8E" w:rsidRDefault="00E94A8E" w:rsidP="00E94A8E">
            <w:pPr>
              <w:spacing w:before="120" w:after="120"/>
              <w:rPr>
                <w:sz w:val="22"/>
                <w:szCs w:val="22"/>
                <w:lang w:eastAsia="en-US"/>
              </w:rPr>
            </w:pPr>
            <w:r w:rsidRPr="00E94A8E">
              <w:rPr>
                <w:sz w:val="22"/>
                <w:szCs w:val="22"/>
                <w:lang w:eastAsia="en-US"/>
              </w:rPr>
              <w:t xml:space="preserve">3.2 Δίδυμοι άξονες </w:t>
            </w:r>
            <w:proofErr w:type="spellStart"/>
            <w:r w:rsidRPr="00E94A8E">
              <w:rPr>
                <w:sz w:val="22"/>
                <w:szCs w:val="22"/>
                <w:lang w:eastAsia="en-US"/>
              </w:rPr>
              <w:t>ρυμουλκούμενων</w:t>
            </w:r>
            <w:proofErr w:type="spellEnd"/>
            <w:r w:rsidRPr="00E94A8E">
              <w:rPr>
                <w:sz w:val="22"/>
                <w:szCs w:val="22"/>
                <w:lang w:eastAsia="en-US"/>
              </w:rPr>
              <w:t xml:space="preserve"> και </w:t>
            </w:r>
            <w:proofErr w:type="spellStart"/>
            <w:r w:rsidRPr="00E94A8E">
              <w:rPr>
                <w:sz w:val="22"/>
                <w:szCs w:val="22"/>
                <w:lang w:eastAsia="en-US"/>
              </w:rPr>
              <w:t>ημιρυμουλκουμένων</w:t>
            </w:r>
            <w:proofErr w:type="spellEnd"/>
          </w:p>
        </w:tc>
      </w:tr>
      <w:tr w:rsidR="00E94A8E" w:rsidRPr="00E94A8E" w:rsidTr="00E94A8E">
        <w:tc>
          <w:tcPr>
            <w:tcW w:w="0" w:type="auto"/>
          </w:tcPr>
          <w:p w:rsidR="00E94A8E" w:rsidRPr="00E94A8E" w:rsidRDefault="00E94A8E" w:rsidP="00E94A8E">
            <w:pPr>
              <w:spacing w:before="120" w:after="120"/>
              <w:rPr>
                <w:sz w:val="22"/>
                <w:szCs w:val="22"/>
                <w:lang w:eastAsia="en-US"/>
              </w:rPr>
            </w:pPr>
          </w:p>
        </w:tc>
        <w:tc>
          <w:tcPr>
            <w:tcW w:w="0" w:type="auto"/>
            <w:gridSpan w:val="4"/>
          </w:tcPr>
          <w:p w:rsidR="00E94A8E" w:rsidRPr="00E94A8E" w:rsidRDefault="00E94A8E" w:rsidP="00E94A8E">
            <w:pPr>
              <w:spacing w:before="120" w:after="120"/>
              <w:rPr>
                <w:sz w:val="22"/>
                <w:szCs w:val="22"/>
                <w:lang w:eastAsia="en-US"/>
              </w:rPr>
            </w:pPr>
            <w:r w:rsidRPr="00E94A8E">
              <w:rPr>
                <w:sz w:val="22"/>
                <w:szCs w:val="22"/>
                <w:lang w:eastAsia="en-US"/>
              </w:rPr>
              <w:t>Το σύνολο του ανά άξονα βάρους των δίδυμων αξόνων δεν πρέπει να υπερβαίνει το εξής βάρος, αν η απόσταση (</w:t>
            </w:r>
            <w:r w:rsidRPr="00E94A8E">
              <w:rPr>
                <w:sz w:val="22"/>
                <w:szCs w:val="22"/>
                <w:lang w:val="en-GB" w:eastAsia="en-US"/>
              </w:rPr>
              <w:t>d</w:t>
            </w:r>
            <w:r w:rsidRPr="00E94A8E">
              <w:rPr>
                <w:sz w:val="22"/>
                <w:szCs w:val="22"/>
                <w:lang w:eastAsia="en-US"/>
              </w:rPr>
              <w:t>) μεταξύ των αξόνων είναι:</w:t>
            </w:r>
          </w:p>
        </w:tc>
      </w:tr>
      <w:tr w:rsidR="00E94A8E" w:rsidRPr="00E94A8E" w:rsidTr="003D0913">
        <w:tc>
          <w:tcPr>
            <w:tcW w:w="0" w:type="auto"/>
            <w:vMerge w:val="restart"/>
          </w:tcPr>
          <w:p w:rsidR="00E94A8E" w:rsidRPr="00E94A8E" w:rsidRDefault="00E94A8E" w:rsidP="00E94A8E">
            <w:pPr>
              <w:spacing w:before="120" w:after="120"/>
              <w:rPr>
                <w:sz w:val="22"/>
                <w:szCs w:val="22"/>
                <w:lang w:eastAsia="en-US"/>
              </w:rPr>
            </w:pPr>
          </w:p>
        </w:tc>
        <w:tc>
          <w:tcPr>
            <w:tcW w:w="0" w:type="auto"/>
          </w:tcPr>
          <w:p w:rsidR="00E94A8E" w:rsidRPr="00E94A8E" w:rsidRDefault="00E94A8E" w:rsidP="00E94A8E">
            <w:pPr>
              <w:spacing w:before="120" w:after="120"/>
              <w:rPr>
                <w:sz w:val="22"/>
                <w:szCs w:val="22"/>
                <w:lang w:val="en-GB" w:eastAsia="en-US"/>
              </w:rPr>
            </w:pPr>
            <w:r w:rsidRPr="00E94A8E">
              <w:rPr>
                <w:sz w:val="22"/>
                <w:szCs w:val="22"/>
                <w:lang w:val="en-GB" w:eastAsia="en-US"/>
              </w:rPr>
              <w:t>3.2.1</w:t>
            </w:r>
          </w:p>
        </w:tc>
        <w:tc>
          <w:tcPr>
            <w:tcW w:w="3125" w:type="pct"/>
            <w:gridSpan w:val="2"/>
          </w:tcPr>
          <w:p w:rsidR="00E94A8E" w:rsidRPr="00E94A8E" w:rsidRDefault="00E94A8E" w:rsidP="00E94A8E">
            <w:pPr>
              <w:spacing w:before="120" w:after="120"/>
              <w:rPr>
                <w:sz w:val="22"/>
                <w:szCs w:val="22"/>
                <w:lang w:val="en-GB" w:eastAsia="en-US"/>
              </w:rPr>
            </w:pPr>
            <w:proofErr w:type="spellStart"/>
            <w:r w:rsidRPr="00E94A8E">
              <w:rPr>
                <w:sz w:val="22"/>
                <w:szCs w:val="22"/>
                <w:lang w:val="en-GB" w:eastAsia="en-US"/>
              </w:rPr>
              <w:t>μικρότερη</w:t>
            </w:r>
            <w:proofErr w:type="spellEnd"/>
            <w:r w:rsidRPr="00E94A8E">
              <w:rPr>
                <w:sz w:val="22"/>
                <w:szCs w:val="22"/>
                <w:lang w:val="en-GB" w:eastAsia="en-US"/>
              </w:rPr>
              <w:t xml:space="preserve"> από 1 m (d &lt; 1,0)</w:t>
            </w:r>
          </w:p>
        </w:tc>
        <w:tc>
          <w:tcPr>
            <w:tcW w:w="778" w:type="pct"/>
          </w:tcPr>
          <w:p w:rsidR="00E94A8E" w:rsidRPr="00E94A8E" w:rsidRDefault="00E94A8E" w:rsidP="00E94A8E">
            <w:pPr>
              <w:spacing w:before="120" w:after="120"/>
              <w:rPr>
                <w:sz w:val="22"/>
                <w:szCs w:val="22"/>
                <w:lang w:val="en-GB" w:eastAsia="en-US"/>
              </w:rPr>
            </w:pPr>
            <w:r w:rsidRPr="00E94A8E">
              <w:rPr>
                <w:sz w:val="22"/>
                <w:szCs w:val="22"/>
                <w:lang w:val="en-GB" w:eastAsia="en-US"/>
              </w:rPr>
              <w:t xml:space="preserve">11 </w:t>
            </w:r>
            <w:proofErr w:type="spellStart"/>
            <w:r w:rsidRPr="00E94A8E">
              <w:rPr>
                <w:sz w:val="22"/>
                <w:szCs w:val="22"/>
                <w:lang w:val="en-GB" w:eastAsia="en-US"/>
              </w:rPr>
              <w:t>τόνοι</w:t>
            </w:r>
            <w:proofErr w:type="spellEnd"/>
          </w:p>
        </w:tc>
      </w:tr>
      <w:tr w:rsidR="00E94A8E" w:rsidRPr="00E94A8E" w:rsidTr="003D0913">
        <w:tc>
          <w:tcPr>
            <w:tcW w:w="0" w:type="auto"/>
            <w:vMerge/>
          </w:tcPr>
          <w:p w:rsidR="00E94A8E" w:rsidRPr="00E94A8E" w:rsidRDefault="00E94A8E" w:rsidP="00E94A8E">
            <w:pPr>
              <w:spacing w:before="120" w:after="120"/>
              <w:rPr>
                <w:sz w:val="22"/>
                <w:szCs w:val="22"/>
                <w:lang w:val="en-GB" w:eastAsia="en-US"/>
              </w:rPr>
            </w:pPr>
          </w:p>
        </w:tc>
        <w:tc>
          <w:tcPr>
            <w:tcW w:w="0" w:type="auto"/>
          </w:tcPr>
          <w:p w:rsidR="00E94A8E" w:rsidRPr="00E94A8E" w:rsidRDefault="00E94A8E" w:rsidP="00E94A8E">
            <w:pPr>
              <w:spacing w:before="120" w:after="120"/>
              <w:rPr>
                <w:sz w:val="22"/>
                <w:szCs w:val="22"/>
                <w:lang w:val="en-GB" w:eastAsia="en-US"/>
              </w:rPr>
            </w:pPr>
            <w:r w:rsidRPr="00E94A8E">
              <w:rPr>
                <w:sz w:val="22"/>
                <w:szCs w:val="22"/>
                <w:lang w:val="en-GB" w:eastAsia="en-US"/>
              </w:rPr>
              <w:t>3.2.2</w:t>
            </w:r>
          </w:p>
        </w:tc>
        <w:tc>
          <w:tcPr>
            <w:tcW w:w="3125" w:type="pct"/>
            <w:gridSpan w:val="2"/>
          </w:tcPr>
          <w:p w:rsidR="00E94A8E" w:rsidRPr="00E94A8E" w:rsidRDefault="00E94A8E" w:rsidP="00E94A8E">
            <w:pPr>
              <w:spacing w:before="120" w:after="120"/>
              <w:rPr>
                <w:sz w:val="22"/>
                <w:szCs w:val="22"/>
                <w:lang w:eastAsia="en-US"/>
              </w:rPr>
            </w:pPr>
            <w:r w:rsidRPr="00E94A8E">
              <w:rPr>
                <w:sz w:val="22"/>
                <w:szCs w:val="22"/>
                <w:lang w:eastAsia="en-US"/>
              </w:rPr>
              <w:t xml:space="preserve">ίση ή μεγαλύτερη από 1,0 </w:t>
            </w:r>
            <w:r w:rsidRPr="00E94A8E">
              <w:rPr>
                <w:sz w:val="22"/>
                <w:szCs w:val="22"/>
                <w:lang w:val="en-GB" w:eastAsia="en-US"/>
              </w:rPr>
              <w:t>m</w:t>
            </w:r>
            <w:r w:rsidRPr="00E94A8E">
              <w:rPr>
                <w:sz w:val="22"/>
                <w:szCs w:val="22"/>
                <w:lang w:eastAsia="en-US"/>
              </w:rPr>
              <w:t xml:space="preserve"> και μικρότερη από 1,3 </w:t>
            </w:r>
            <w:r w:rsidRPr="00E94A8E">
              <w:rPr>
                <w:sz w:val="22"/>
                <w:szCs w:val="22"/>
                <w:lang w:val="en-GB" w:eastAsia="en-US"/>
              </w:rPr>
              <w:t>m</w:t>
            </w:r>
            <w:r w:rsidRPr="00E94A8E">
              <w:rPr>
                <w:sz w:val="22"/>
                <w:szCs w:val="22"/>
                <w:lang w:eastAsia="en-US"/>
              </w:rPr>
              <w:t xml:space="preserve"> (1,0 ≤ </w:t>
            </w:r>
            <w:r w:rsidRPr="00E94A8E">
              <w:rPr>
                <w:sz w:val="22"/>
                <w:szCs w:val="22"/>
                <w:lang w:val="en-GB" w:eastAsia="en-US"/>
              </w:rPr>
              <w:t>d</w:t>
            </w:r>
            <w:r w:rsidRPr="00E94A8E">
              <w:rPr>
                <w:sz w:val="22"/>
                <w:szCs w:val="22"/>
                <w:lang w:eastAsia="en-US"/>
              </w:rPr>
              <w:t xml:space="preserve"> &lt; 1,3)</w:t>
            </w:r>
          </w:p>
        </w:tc>
        <w:tc>
          <w:tcPr>
            <w:tcW w:w="778" w:type="pct"/>
          </w:tcPr>
          <w:p w:rsidR="00E94A8E" w:rsidRPr="00E94A8E" w:rsidRDefault="00E94A8E" w:rsidP="00E94A8E">
            <w:pPr>
              <w:spacing w:before="120" w:after="120"/>
              <w:rPr>
                <w:sz w:val="22"/>
                <w:szCs w:val="22"/>
                <w:lang w:val="en-GB" w:eastAsia="en-US"/>
              </w:rPr>
            </w:pPr>
            <w:r w:rsidRPr="00E94A8E">
              <w:rPr>
                <w:sz w:val="22"/>
                <w:szCs w:val="22"/>
                <w:lang w:val="en-GB" w:eastAsia="en-US"/>
              </w:rPr>
              <w:t xml:space="preserve">16 </w:t>
            </w:r>
            <w:proofErr w:type="spellStart"/>
            <w:r w:rsidRPr="00E94A8E">
              <w:rPr>
                <w:sz w:val="22"/>
                <w:szCs w:val="22"/>
                <w:lang w:val="en-GB" w:eastAsia="en-US"/>
              </w:rPr>
              <w:t>τόνοι</w:t>
            </w:r>
            <w:proofErr w:type="spellEnd"/>
          </w:p>
        </w:tc>
      </w:tr>
      <w:tr w:rsidR="00E94A8E" w:rsidRPr="00E94A8E" w:rsidTr="003D0913">
        <w:tc>
          <w:tcPr>
            <w:tcW w:w="0" w:type="auto"/>
            <w:vMerge/>
          </w:tcPr>
          <w:p w:rsidR="00E94A8E" w:rsidRPr="00E94A8E" w:rsidRDefault="00E94A8E" w:rsidP="00E94A8E">
            <w:pPr>
              <w:spacing w:before="120" w:after="120"/>
              <w:rPr>
                <w:sz w:val="22"/>
                <w:szCs w:val="22"/>
                <w:lang w:val="en-GB" w:eastAsia="en-US"/>
              </w:rPr>
            </w:pPr>
          </w:p>
        </w:tc>
        <w:tc>
          <w:tcPr>
            <w:tcW w:w="0" w:type="auto"/>
          </w:tcPr>
          <w:p w:rsidR="00E94A8E" w:rsidRPr="00E94A8E" w:rsidRDefault="00E94A8E" w:rsidP="00E94A8E">
            <w:pPr>
              <w:spacing w:before="120" w:after="120"/>
              <w:rPr>
                <w:sz w:val="22"/>
                <w:szCs w:val="22"/>
                <w:lang w:val="en-GB" w:eastAsia="en-US"/>
              </w:rPr>
            </w:pPr>
            <w:r w:rsidRPr="00E94A8E">
              <w:rPr>
                <w:sz w:val="22"/>
                <w:szCs w:val="22"/>
                <w:lang w:val="en-GB" w:eastAsia="en-US"/>
              </w:rPr>
              <w:t>3.2.3</w:t>
            </w:r>
          </w:p>
        </w:tc>
        <w:tc>
          <w:tcPr>
            <w:tcW w:w="3125" w:type="pct"/>
            <w:gridSpan w:val="2"/>
          </w:tcPr>
          <w:p w:rsidR="00E94A8E" w:rsidRPr="00E94A8E" w:rsidRDefault="00E94A8E" w:rsidP="00E94A8E">
            <w:pPr>
              <w:spacing w:before="120" w:after="120"/>
              <w:rPr>
                <w:sz w:val="22"/>
                <w:szCs w:val="22"/>
                <w:lang w:eastAsia="en-US"/>
              </w:rPr>
            </w:pPr>
            <w:r w:rsidRPr="00E94A8E">
              <w:rPr>
                <w:sz w:val="22"/>
                <w:szCs w:val="22"/>
                <w:lang w:eastAsia="en-US"/>
              </w:rPr>
              <w:t xml:space="preserve">ίση ή μεγαλύτερη από 1,3 </w:t>
            </w:r>
            <w:r w:rsidRPr="00E94A8E">
              <w:rPr>
                <w:sz w:val="22"/>
                <w:szCs w:val="22"/>
                <w:lang w:val="en-GB" w:eastAsia="en-US"/>
              </w:rPr>
              <w:t>m</w:t>
            </w:r>
            <w:r w:rsidRPr="00E94A8E">
              <w:rPr>
                <w:sz w:val="22"/>
                <w:szCs w:val="22"/>
                <w:lang w:eastAsia="en-US"/>
              </w:rPr>
              <w:t xml:space="preserve"> και μικρότερη από 1,8 </w:t>
            </w:r>
            <w:r w:rsidRPr="00E94A8E">
              <w:rPr>
                <w:sz w:val="22"/>
                <w:szCs w:val="22"/>
                <w:lang w:val="en-GB" w:eastAsia="en-US"/>
              </w:rPr>
              <w:t>m</w:t>
            </w:r>
            <w:r w:rsidRPr="00E94A8E">
              <w:rPr>
                <w:sz w:val="22"/>
                <w:szCs w:val="22"/>
                <w:lang w:eastAsia="en-US"/>
              </w:rPr>
              <w:t xml:space="preserve"> (1,3 ≤ </w:t>
            </w:r>
            <w:r w:rsidRPr="00E94A8E">
              <w:rPr>
                <w:sz w:val="22"/>
                <w:szCs w:val="22"/>
                <w:lang w:val="en-GB" w:eastAsia="en-US"/>
              </w:rPr>
              <w:t>d</w:t>
            </w:r>
            <w:r w:rsidRPr="00E94A8E">
              <w:rPr>
                <w:sz w:val="22"/>
                <w:szCs w:val="22"/>
                <w:lang w:eastAsia="en-US"/>
              </w:rPr>
              <w:t xml:space="preserve"> &lt; 1,8)</w:t>
            </w:r>
          </w:p>
        </w:tc>
        <w:tc>
          <w:tcPr>
            <w:tcW w:w="778" w:type="pct"/>
          </w:tcPr>
          <w:p w:rsidR="00E94A8E" w:rsidRPr="00E94A8E" w:rsidRDefault="00E94A8E" w:rsidP="00E94A8E">
            <w:pPr>
              <w:spacing w:before="120" w:after="120"/>
              <w:rPr>
                <w:sz w:val="22"/>
                <w:szCs w:val="22"/>
                <w:lang w:val="en-GB" w:eastAsia="en-US"/>
              </w:rPr>
            </w:pPr>
            <w:r w:rsidRPr="00E94A8E">
              <w:rPr>
                <w:sz w:val="22"/>
                <w:szCs w:val="22"/>
                <w:lang w:val="en-GB" w:eastAsia="en-US"/>
              </w:rPr>
              <w:t xml:space="preserve">18 </w:t>
            </w:r>
            <w:proofErr w:type="spellStart"/>
            <w:r w:rsidRPr="00E94A8E">
              <w:rPr>
                <w:sz w:val="22"/>
                <w:szCs w:val="22"/>
                <w:lang w:val="en-GB" w:eastAsia="en-US"/>
              </w:rPr>
              <w:t>τόνοι</w:t>
            </w:r>
            <w:proofErr w:type="spellEnd"/>
          </w:p>
        </w:tc>
      </w:tr>
      <w:tr w:rsidR="00E94A8E" w:rsidRPr="00E94A8E" w:rsidTr="003D0913">
        <w:tc>
          <w:tcPr>
            <w:tcW w:w="0" w:type="auto"/>
            <w:vMerge/>
          </w:tcPr>
          <w:p w:rsidR="00E94A8E" w:rsidRPr="00E94A8E" w:rsidRDefault="00E94A8E" w:rsidP="00E94A8E">
            <w:pPr>
              <w:spacing w:before="120" w:after="120"/>
              <w:rPr>
                <w:sz w:val="22"/>
                <w:szCs w:val="22"/>
                <w:lang w:val="en-GB" w:eastAsia="en-US"/>
              </w:rPr>
            </w:pPr>
          </w:p>
        </w:tc>
        <w:tc>
          <w:tcPr>
            <w:tcW w:w="0" w:type="auto"/>
          </w:tcPr>
          <w:p w:rsidR="00E94A8E" w:rsidRPr="00E94A8E" w:rsidRDefault="00E94A8E" w:rsidP="00E94A8E">
            <w:pPr>
              <w:spacing w:before="120" w:after="120"/>
              <w:rPr>
                <w:sz w:val="22"/>
                <w:szCs w:val="22"/>
                <w:lang w:val="en-GB" w:eastAsia="en-US"/>
              </w:rPr>
            </w:pPr>
            <w:r w:rsidRPr="00E94A8E">
              <w:rPr>
                <w:sz w:val="22"/>
                <w:szCs w:val="22"/>
                <w:lang w:val="en-GB" w:eastAsia="en-US"/>
              </w:rPr>
              <w:t>3.2.4</w:t>
            </w:r>
          </w:p>
        </w:tc>
        <w:tc>
          <w:tcPr>
            <w:tcW w:w="3125" w:type="pct"/>
            <w:gridSpan w:val="2"/>
          </w:tcPr>
          <w:p w:rsidR="00E94A8E" w:rsidRPr="00E94A8E" w:rsidRDefault="00E94A8E" w:rsidP="00E94A8E">
            <w:pPr>
              <w:spacing w:before="120" w:after="120"/>
              <w:rPr>
                <w:sz w:val="22"/>
                <w:szCs w:val="22"/>
                <w:lang w:eastAsia="en-US"/>
              </w:rPr>
            </w:pPr>
            <w:r w:rsidRPr="00E94A8E">
              <w:rPr>
                <w:sz w:val="22"/>
                <w:szCs w:val="22"/>
                <w:lang w:eastAsia="en-US"/>
              </w:rPr>
              <w:t xml:space="preserve">ίση ή μεγαλύτερη από 1,8 </w:t>
            </w:r>
            <w:r w:rsidRPr="00E94A8E">
              <w:rPr>
                <w:sz w:val="22"/>
                <w:szCs w:val="22"/>
                <w:lang w:val="en-GB" w:eastAsia="en-US"/>
              </w:rPr>
              <w:t>m</w:t>
            </w:r>
            <w:r w:rsidRPr="00E94A8E">
              <w:rPr>
                <w:sz w:val="22"/>
                <w:szCs w:val="22"/>
                <w:lang w:eastAsia="en-US"/>
              </w:rPr>
              <w:t xml:space="preserve"> (1,8 ≤ </w:t>
            </w:r>
            <w:r w:rsidRPr="00E94A8E">
              <w:rPr>
                <w:sz w:val="22"/>
                <w:szCs w:val="22"/>
                <w:lang w:val="en-GB" w:eastAsia="en-US"/>
              </w:rPr>
              <w:t>d</w:t>
            </w:r>
            <w:r w:rsidRPr="00E94A8E">
              <w:rPr>
                <w:sz w:val="22"/>
                <w:szCs w:val="22"/>
                <w:lang w:eastAsia="en-US"/>
              </w:rPr>
              <w:t>)</w:t>
            </w:r>
          </w:p>
        </w:tc>
        <w:tc>
          <w:tcPr>
            <w:tcW w:w="778" w:type="pct"/>
          </w:tcPr>
          <w:p w:rsidR="00E94A8E" w:rsidRPr="00E94A8E" w:rsidRDefault="00E94A8E" w:rsidP="00E94A8E">
            <w:pPr>
              <w:spacing w:before="120" w:after="120"/>
              <w:rPr>
                <w:sz w:val="22"/>
                <w:szCs w:val="22"/>
                <w:lang w:val="en-GB" w:eastAsia="en-US"/>
              </w:rPr>
            </w:pPr>
            <w:r w:rsidRPr="00E94A8E">
              <w:rPr>
                <w:sz w:val="22"/>
                <w:szCs w:val="22"/>
                <w:lang w:val="en-GB" w:eastAsia="en-US"/>
              </w:rPr>
              <w:t xml:space="preserve">20 </w:t>
            </w:r>
            <w:proofErr w:type="spellStart"/>
            <w:r w:rsidRPr="00E94A8E">
              <w:rPr>
                <w:sz w:val="22"/>
                <w:szCs w:val="22"/>
                <w:lang w:val="en-GB" w:eastAsia="en-US"/>
              </w:rPr>
              <w:t>τόνοι</w:t>
            </w:r>
            <w:proofErr w:type="spellEnd"/>
          </w:p>
        </w:tc>
      </w:tr>
      <w:tr w:rsidR="00E94A8E" w:rsidRPr="00E94A8E" w:rsidTr="00E94A8E">
        <w:tc>
          <w:tcPr>
            <w:tcW w:w="0" w:type="auto"/>
            <w:gridSpan w:val="5"/>
          </w:tcPr>
          <w:p w:rsidR="00E94A8E" w:rsidRPr="00E94A8E" w:rsidRDefault="00E94A8E" w:rsidP="00E94A8E">
            <w:pPr>
              <w:spacing w:before="120" w:after="120"/>
              <w:rPr>
                <w:sz w:val="22"/>
                <w:szCs w:val="22"/>
                <w:lang w:eastAsia="en-US"/>
              </w:rPr>
            </w:pPr>
            <w:r w:rsidRPr="00E94A8E">
              <w:rPr>
                <w:sz w:val="22"/>
                <w:szCs w:val="22"/>
                <w:lang w:eastAsia="en-US"/>
              </w:rPr>
              <w:t xml:space="preserve">3.3 Τρίδυμοι άξονες </w:t>
            </w:r>
            <w:proofErr w:type="spellStart"/>
            <w:r w:rsidRPr="00E94A8E">
              <w:rPr>
                <w:sz w:val="22"/>
                <w:szCs w:val="22"/>
                <w:lang w:eastAsia="en-US"/>
              </w:rPr>
              <w:t>ρυμουλκούμενων</w:t>
            </w:r>
            <w:proofErr w:type="spellEnd"/>
            <w:r w:rsidRPr="00E94A8E">
              <w:rPr>
                <w:sz w:val="22"/>
                <w:szCs w:val="22"/>
                <w:lang w:eastAsia="en-US"/>
              </w:rPr>
              <w:t xml:space="preserve"> και </w:t>
            </w:r>
            <w:proofErr w:type="spellStart"/>
            <w:r w:rsidRPr="00E94A8E">
              <w:rPr>
                <w:sz w:val="22"/>
                <w:szCs w:val="22"/>
                <w:lang w:eastAsia="en-US"/>
              </w:rPr>
              <w:t>ημιρυμουλκουμένων</w:t>
            </w:r>
            <w:proofErr w:type="spellEnd"/>
          </w:p>
        </w:tc>
      </w:tr>
      <w:tr w:rsidR="00E94A8E" w:rsidRPr="00E94A8E" w:rsidTr="00E94A8E">
        <w:tc>
          <w:tcPr>
            <w:tcW w:w="0" w:type="auto"/>
          </w:tcPr>
          <w:p w:rsidR="00E94A8E" w:rsidRPr="00E94A8E" w:rsidRDefault="00E94A8E" w:rsidP="00E94A8E">
            <w:pPr>
              <w:spacing w:before="120" w:after="120"/>
              <w:rPr>
                <w:sz w:val="22"/>
                <w:szCs w:val="22"/>
                <w:lang w:eastAsia="en-US"/>
              </w:rPr>
            </w:pPr>
          </w:p>
        </w:tc>
        <w:tc>
          <w:tcPr>
            <w:tcW w:w="0" w:type="auto"/>
            <w:gridSpan w:val="4"/>
          </w:tcPr>
          <w:p w:rsidR="00E94A8E" w:rsidRPr="00E94A8E" w:rsidRDefault="00E94A8E" w:rsidP="00E94A8E">
            <w:pPr>
              <w:spacing w:before="120" w:after="120"/>
              <w:rPr>
                <w:sz w:val="22"/>
                <w:szCs w:val="22"/>
                <w:lang w:eastAsia="en-US"/>
              </w:rPr>
            </w:pPr>
            <w:r w:rsidRPr="00E94A8E">
              <w:rPr>
                <w:sz w:val="22"/>
                <w:szCs w:val="22"/>
                <w:lang w:eastAsia="en-US"/>
              </w:rPr>
              <w:t>Το σύνολο του ανά άξονα βάρους των τρίδυμων αξόνων δεν πρέπει να υπερβαίνει το εξής βάρος, αν η απόσταση (</w:t>
            </w:r>
            <w:r w:rsidRPr="00E94A8E">
              <w:rPr>
                <w:sz w:val="22"/>
                <w:szCs w:val="22"/>
                <w:lang w:val="en-GB" w:eastAsia="en-US"/>
              </w:rPr>
              <w:t>d</w:t>
            </w:r>
            <w:r w:rsidRPr="00E94A8E">
              <w:rPr>
                <w:sz w:val="22"/>
                <w:szCs w:val="22"/>
                <w:lang w:eastAsia="en-US"/>
              </w:rPr>
              <w:t>) μεταξύ των αξόνων είναι:</w:t>
            </w:r>
          </w:p>
        </w:tc>
      </w:tr>
      <w:tr w:rsidR="00E94A8E" w:rsidRPr="00E94A8E" w:rsidTr="003D0913">
        <w:tc>
          <w:tcPr>
            <w:tcW w:w="0" w:type="auto"/>
            <w:vMerge w:val="restart"/>
          </w:tcPr>
          <w:p w:rsidR="00E94A8E" w:rsidRPr="00E94A8E" w:rsidRDefault="00E94A8E" w:rsidP="00E94A8E">
            <w:pPr>
              <w:spacing w:before="120" w:after="120"/>
              <w:rPr>
                <w:sz w:val="22"/>
                <w:szCs w:val="22"/>
                <w:lang w:eastAsia="en-US"/>
              </w:rPr>
            </w:pPr>
          </w:p>
        </w:tc>
        <w:tc>
          <w:tcPr>
            <w:tcW w:w="0" w:type="auto"/>
          </w:tcPr>
          <w:p w:rsidR="00E94A8E" w:rsidRPr="00E94A8E" w:rsidRDefault="00E94A8E" w:rsidP="00E94A8E">
            <w:pPr>
              <w:spacing w:before="120" w:after="120"/>
              <w:rPr>
                <w:sz w:val="22"/>
                <w:szCs w:val="22"/>
                <w:lang w:val="en-GB" w:eastAsia="en-US"/>
              </w:rPr>
            </w:pPr>
            <w:r w:rsidRPr="00E94A8E">
              <w:rPr>
                <w:sz w:val="22"/>
                <w:szCs w:val="22"/>
                <w:lang w:val="en-GB" w:eastAsia="en-US"/>
              </w:rPr>
              <w:t>3.3.1</w:t>
            </w:r>
          </w:p>
        </w:tc>
        <w:tc>
          <w:tcPr>
            <w:tcW w:w="3125" w:type="pct"/>
            <w:gridSpan w:val="2"/>
          </w:tcPr>
          <w:p w:rsidR="00E94A8E" w:rsidRPr="00E94A8E" w:rsidRDefault="00E94A8E" w:rsidP="00E94A8E">
            <w:pPr>
              <w:spacing w:before="120" w:after="120"/>
              <w:rPr>
                <w:sz w:val="22"/>
                <w:szCs w:val="22"/>
                <w:lang w:eastAsia="en-US"/>
              </w:rPr>
            </w:pPr>
            <w:r w:rsidRPr="00E94A8E">
              <w:rPr>
                <w:sz w:val="22"/>
                <w:szCs w:val="22"/>
                <w:lang w:eastAsia="en-US"/>
              </w:rPr>
              <w:t xml:space="preserve">μικρότερη ή ίση με 1,3 </w:t>
            </w:r>
            <w:r w:rsidRPr="00E94A8E">
              <w:rPr>
                <w:sz w:val="22"/>
                <w:szCs w:val="22"/>
                <w:lang w:val="en-GB" w:eastAsia="en-US"/>
              </w:rPr>
              <w:t>m</w:t>
            </w:r>
            <w:r w:rsidRPr="00E94A8E">
              <w:rPr>
                <w:sz w:val="22"/>
                <w:szCs w:val="22"/>
                <w:lang w:eastAsia="en-US"/>
              </w:rPr>
              <w:t xml:space="preserve"> (</w:t>
            </w:r>
            <w:r w:rsidRPr="00E94A8E">
              <w:rPr>
                <w:sz w:val="22"/>
                <w:szCs w:val="22"/>
                <w:lang w:val="en-GB" w:eastAsia="en-US"/>
              </w:rPr>
              <w:t>d</w:t>
            </w:r>
            <w:r w:rsidRPr="00E94A8E">
              <w:rPr>
                <w:sz w:val="22"/>
                <w:szCs w:val="22"/>
                <w:lang w:eastAsia="en-US"/>
              </w:rPr>
              <w:t xml:space="preserve"> ≤ 1,3)</w:t>
            </w:r>
          </w:p>
        </w:tc>
        <w:tc>
          <w:tcPr>
            <w:tcW w:w="778" w:type="pct"/>
          </w:tcPr>
          <w:p w:rsidR="00E94A8E" w:rsidRPr="00E94A8E" w:rsidRDefault="00E94A8E" w:rsidP="00E94A8E">
            <w:pPr>
              <w:spacing w:before="120" w:after="120"/>
              <w:rPr>
                <w:sz w:val="22"/>
                <w:szCs w:val="22"/>
                <w:lang w:val="en-GB" w:eastAsia="en-US"/>
              </w:rPr>
            </w:pPr>
            <w:r w:rsidRPr="00E94A8E">
              <w:rPr>
                <w:sz w:val="22"/>
                <w:szCs w:val="22"/>
                <w:lang w:val="en-GB" w:eastAsia="en-US"/>
              </w:rPr>
              <w:t xml:space="preserve">21 </w:t>
            </w:r>
            <w:proofErr w:type="spellStart"/>
            <w:r w:rsidRPr="00E94A8E">
              <w:rPr>
                <w:sz w:val="22"/>
                <w:szCs w:val="22"/>
                <w:lang w:val="en-GB" w:eastAsia="en-US"/>
              </w:rPr>
              <w:t>τόνοι</w:t>
            </w:r>
            <w:proofErr w:type="spellEnd"/>
          </w:p>
        </w:tc>
      </w:tr>
      <w:tr w:rsidR="00E94A8E" w:rsidRPr="00E94A8E" w:rsidTr="003D0913">
        <w:tc>
          <w:tcPr>
            <w:tcW w:w="0" w:type="auto"/>
            <w:vMerge/>
          </w:tcPr>
          <w:p w:rsidR="00E94A8E" w:rsidRPr="00E94A8E" w:rsidRDefault="00E94A8E" w:rsidP="00E94A8E">
            <w:pPr>
              <w:spacing w:before="120" w:after="120"/>
              <w:rPr>
                <w:sz w:val="22"/>
                <w:szCs w:val="22"/>
                <w:lang w:val="en-GB" w:eastAsia="en-US"/>
              </w:rPr>
            </w:pPr>
          </w:p>
        </w:tc>
        <w:tc>
          <w:tcPr>
            <w:tcW w:w="0" w:type="auto"/>
          </w:tcPr>
          <w:p w:rsidR="00E94A8E" w:rsidRPr="00E94A8E" w:rsidRDefault="00E94A8E" w:rsidP="00E94A8E">
            <w:pPr>
              <w:spacing w:before="120" w:after="120"/>
              <w:rPr>
                <w:sz w:val="22"/>
                <w:szCs w:val="22"/>
                <w:lang w:val="en-GB" w:eastAsia="en-US"/>
              </w:rPr>
            </w:pPr>
            <w:r w:rsidRPr="00E94A8E">
              <w:rPr>
                <w:sz w:val="22"/>
                <w:szCs w:val="22"/>
                <w:lang w:val="en-GB" w:eastAsia="en-US"/>
              </w:rPr>
              <w:t>3.3.2</w:t>
            </w:r>
          </w:p>
        </w:tc>
        <w:tc>
          <w:tcPr>
            <w:tcW w:w="3125" w:type="pct"/>
            <w:gridSpan w:val="2"/>
          </w:tcPr>
          <w:p w:rsidR="00E94A8E" w:rsidRPr="00E94A8E" w:rsidRDefault="00E94A8E" w:rsidP="00E94A8E">
            <w:pPr>
              <w:spacing w:before="120" w:after="120"/>
              <w:rPr>
                <w:sz w:val="22"/>
                <w:szCs w:val="22"/>
                <w:lang w:eastAsia="en-US"/>
              </w:rPr>
            </w:pPr>
            <w:r w:rsidRPr="00E94A8E">
              <w:rPr>
                <w:sz w:val="22"/>
                <w:szCs w:val="22"/>
                <w:lang w:eastAsia="en-US"/>
              </w:rPr>
              <w:t xml:space="preserve">μεγαλύτερη από 1,3 </w:t>
            </w:r>
            <w:r w:rsidRPr="00E94A8E">
              <w:rPr>
                <w:sz w:val="22"/>
                <w:szCs w:val="22"/>
                <w:lang w:val="en-GB" w:eastAsia="en-US"/>
              </w:rPr>
              <w:t>m</w:t>
            </w:r>
            <w:r w:rsidRPr="00E94A8E">
              <w:rPr>
                <w:sz w:val="22"/>
                <w:szCs w:val="22"/>
                <w:lang w:eastAsia="en-US"/>
              </w:rPr>
              <w:t xml:space="preserve"> και μικρότερη ή ίση με 1,4 </w:t>
            </w:r>
            <w:r w:rsidRPr="00E94A8E">
              <w:rPr>
                <w:sz w:val="22"/>
                <w:szCs w:val="22"/>
                <w:lang w:val="en-GB" w:eastAsia="en-US"/>
              </w:rPr>
              <w:t>m</w:t>
            </w:r>
            <w:r w:rsidRPr="00E94A8E">
              <w:rPr>
                <w:sz w:val="22"/>
                <w:szCs w:val="22"/>
                <w:lang w:eastAsia="en-US"/>
              </w:rPr>
              <w:t xml:space="preserve"> (1,3 &lt; </w:t>
            </w:r>
            <w:r w:rsidRPr="00E94A8E">
              <w:rPr>
                <w:sz w:val="22"/>
                <w:szCs w:val="22"/>
                <w:lang w:val="en-GB" w:eastAsia="en-US"/>
              </w:rPr>
              <w:t>d</w:t>
            </w:r>
            <w:r w:rsidRPr="00E94A8E">
              <w:rPr>
                <w:sz w:val="22"/>
                <w:szCs w:val="22"/>
                <w:lang w:eastAsia="en-US"/>
              </w:rPr>
              <w:t xml:space="preserve"> ≤ 1,4)</w:t>
            </w:r>
          </w:p>
        </w:tc>
        <w:tc>
          <w:tcPr>
            <w:tcW w:w="778" w:type="pct"/>
          </w:tcPr>
          <w:p w:rsidR="00E94A8E" w:rsidRPr="00E94A8E" w:rsidRDefault="00E94A8E" w:rsidP="00E94A8E">
            <w:pPr>
              <w:spacing w:before="120" w:after="120"/>
              <w:rPr>
                <w:sz w:val="22"/>
                <w:szCs w:val="22"/>
                <w:lang w:val="en-GB" w:eastAsia="en-US"/>
              </w:rPr>
            </w:pPr>
            <w:r w:rsidRPr="00E94A8E">
              <w:rPr>
                <w:sz w:val="22"/>
                <w:szCs w:val="22"/>
                <w:lang w:val="en-GB" w:eastAsia="en-US"/>
              </w:rPr>
              <w:t xml:space="preserve">24 </w:t>
            </w:r>
            <w:proofErr w:type="spellStart"/>
            <w:r w:rsidRPr="00E94A8E">
              <w:rPr>
                <w:sz w:val="22"/>
                <w:szCs w:val="22"/>
                <w:lang w:val="en-GB" w:eastAsia="en-US"/>
              </w:rPr>
              <w:t>τόνοι</w:t>
            </w:r>
            <w:proofErr w:type="spellEnd"/>
          </w:p>
        </w:tc>
      </w:tr>
      <w:tr w:rsidR="00E94A8E" w:rsidRPr="00E94A8E" w:rsidTr="00E94A8E">
        <w:tc>
          <w:tcPr>
            <w:tcW w:w="0" w:type="auto"/>
            <w:gridSpan w:val="5"/>
          </w:tcPr>
          <w:p w:rsidR="00E94A8E" w:rsidRPr="00E94A8E" w:rsidRDefault="00E94A8E" w:rsidP="00E94A8E">
            <w:pPr>
              <w:spacing w:before="120" w:after="120"/>
              <w:rPr>
                <w:sz w:val="22"/>
                <w:szCs w:val="22"/>
                <w:lang w:val="en-GB" w:eastAsia="en-US"/>
              </w:rPr>
            </w:pPr>
            <w:r w:rsidRPr="00E94A8E">
              <w:rPr>
                <w:sz w:val="22"/>
                <w:szCs w:val="22"/>
                <w:lang w:val="en-GB" w:eastAsia="en-US"/>
              </w:rPr>
              <w:t xml:space="preserve">3.4 </w:t>
            </w:r>
            <w:proofErr w:type="spellStart"/>
            <w:r w:rsidRPr="00E94A8E">
              <w:rPr>
                <w:sz w:val="22"/>
                <w:szCs w:val="22"/>
                <w:lang w:val="en-GB" w:eastAsia="en-US"/>
              </w:rPr>
              <w:t>Κινητήριος</w:t>
            </w:r>
            <w:proofErr w:type="spellEnd"/>
            <w:r w:rsidRPr="00E94A8E">
              <w:rPr>
                <w:sz w:val="22"/>
                <w:szCs w:val="22"/>
                <w:lang w:val="en-GB" w:eastAsia="en-US"/>
              </w:rPr>
              <w:t xml:space="preserve"> </w:t>
            </w:r>
            <w:proofErr w:type="spellStart"/>
            <w:r w:rsidRPr="00E94A8E">
              <w:rPr>
                <w:sz w:val="22"/>
                <w:szCs w:val="22"/>
                <w:lang w:val="en-GB" w:eastAsia="en-US"/>
              </w:rPr>
              <w:t>άξον</w:t>
            </w:r>
            <w:proofErr w:type="spellEnd"/>
            <w:r w:rsidRPr="00E94A8E">
              <w:rPr>
                <w:sz w:val="22"/>
                <w:szCs w:val="22"/>
                <w:lang w:val="en-GB" w:eastAsia="en-US"/>
              </w:rPr>
              <w:t>ας</w:t>
            </w:r>
          </w:p>
        </w:tc>
      </w:tr>
      <w:tr w:rsidR="00E94A8E" w:rsidRPr="00E94A8E" w:rsidTr="003D0913">
        <w:tc>
          <w:tcPr>
            <w:tcW w:w="0" w:type="auto"/>
            <w:vMerge w:val="restart"/>
          </w:tcPr>
          <w:p w:rsidR="00E94A8E" w:rsidRPr="00E94A8E" w:rsidRDefault="00E94A8E" w:rsidP="00E94A8E">
            <w:pPr>
              <w:spacing w:before="120" w:after="120"/>
              <w:rPr>
                <w:sz w:val="22"/>
                <w:szCs w:val="22"/>
                <w:lang w:val="en-GB" w:eastAsia="en-US"/>
              </w:rPr>
            </w:pPr>
          </w:p>
        </w:tc>
        <w:tc>
          <w:tcPr>
            <w:tcW w:w="0" w:type="auto"/>
          </w:tcPr>
          <w:p w:rsidR="00E94A8E" w:rsidRPr="00E94A8E" w:rsidRDefault="00E94A8E" w:rsidP="00E94A8E">
            <w:pPr>
              <w:spacing w:before="120" w:after="120"/>
              <w:rPr>
                <w:sz w:val="22"/>
                <w:szCs w:val="22"/>
                <w:lang w:val="en-GB" w:eastAsia="en-US"/>
              </w:rPr>
            </w:pPr>
            <w:r w:rsidRPr="00E94A8E">
              <w:rPr>
                <w:sz w:val="22"/>
                <w:szCs w:val="22"/>
                <w:lang w:val="en-GB" w:eastAsia="en-US"/>
              </w:rPr>
              <w:t>3.4.1</w:t>
            </w:r>
          </w:p>
        </w:tc>
        <w:tc>
          <w:tcPr>
            <w:tcW w:w="3125" w:type="pct"/>
            <w:gridSpan w:val="2"/>
          </w:tcPr>
          <w:p w:rsidR="00E94A8E" w:rsidRPr="00E94A8E" w:rsidRDefault="00E94A8E" w:rsidP="00E94A8E">
            <w:pPr>
              <w:spacing w:before="120" w:after="120"/>
              <w:rPr>
                <w:sz w:val="22"/>
                <w:szCs w:val="22"/>
                <w:lang w:eastAsia="en-US"/>
              </w:rPr>
            </w:pPr>
            <w:r w:rsidRPr="00E94A8E">
              <w:rPr>
                <w:sz w:val="22"/>
                <w:szCs w:val="22"/>
                <w:lang w:eastAsia="en-US"/>
              </w:rPr>
              <w:t>Κινητήριος άξονας των οχημάτων που αναφέρονται στα σημεία 2.2, 2.3 και 2.4 εκτός των οχημάτων μηδενικών εκπομπών</w:t>
            </w:r>
          </w:p>
        </w:tc>
        <w:tc>
          <w:tcPr>
            <w:tcW w:w="778" w:type="pct"/>
          </w:tcPr>
          <w:p w:rsidR="00E94A8E" w:rsidRPr="00E94A8E" w:rsidRDefault="00E94A8E" w:rsidP="00E94A8E">
            <w:pPr>
              <w:spacing w:before="120" w:after="120"/>
              <w:rPr>
                <w:sz w:val="22"/>
                <w:szCs w:val="22"/>
                <w:lang w:val="en-GB" w:eastAsia="en-US"/>
              </w:rPr>
            </w:pPr>
            <w:r w:rsidRPr="00E94A8E">
              <w:rPr>
                <w:sz w:val="22"/>
                <w:szCs w:val="22"/>
                <w:lang w:val="en-GB" w:eastAsia="en-US"/>
              </w:rPr>
              <w:t xml:space="preserve">11,5 </w:t>
            </w:r>
            <w:proofErr w:type="spellStart"/>
            <w:r w:rsidRPr="00E94A8E">
              <w:rPr>
                <w:sz w:val="22"/>
                <w:szCs w:val="22"/>
                <w:lang w:val="en-GB" w:eastAsia="en-US"/>
              </w:rPr>
              <w:t>τόνοι</w:t>
            </w:r>
            <w:proofErr w:type="spellEnd"/>
          </w:p>
        </w:tc>
      </w:tr>
      <w:tr w:rsidR="00E94A8E" w:rsidRPr="00E94A8E" w:rsidTr="003D0913">
        <w:tc>
          <w:tcPr>
            <w:tcW w:w="0" w:type="auto"/>
            <w:vMerge/>
          </w:tcPr>
          <w:p w:rsidR="00E94A8E" w:rsidRPr="00E94A8E" w:rsidRDefault="00E94A8E" w:rsidP="00E94A8E">
            <w:pPr>
              <w:spacing w:before="120" w:after="120"/>
              <w:rPr>
                <w:sz w:val="22"/>
                <w:szCs w:val="22"/>
                <w:lang w:val="en-GB" w:eastAsia="en-US"/>
              </w:rPr>
            </w:pPr>
          </w:p>
        </w:tc>
        <w:tc>
          <w:tcPr>
            <w:tcW w:w="0" w:type="auto"/>
          </w:tcPr>
          <w:p w:rsidR="00E94A8E" w:rsidRPr="00E94A8E" w:rsidRDefault="00E94A8E" w:rsidP="00E94A8E">
            <w:pPr>
              <w:spacing w:before="120" w:after="120"/>
              <w:rPr>
                <w:sz w:val="22"/>
                <w:szCs w:val="22"/>
                <w:lang w:val="en-GB" w:eastAsia="en-US"/>
              </w:rPr>
            </w:pPr>
            <w:r w:rsidRPr="00E94A8E">
              <w:rPr>
                <w:sz w:val="22"/>
                <w:szCs w:val="22"/>
                <w:lang w:val="en-GB" w:eastAsia="en-US"/>
              </w:rPr>
              <w:t>3.4.2</w:t>
            </w:r>
          </w:p>
        </w:tc>
        <w:tc>
          <w:tcPr>
            <w:tcW w:w="3125" w:type="pct"/>
            <w:gridSpan w:val="2"/>
          </w:tcPr>
          <w:p w:rsidR="00E94A8E" w:rsidRPr="00E94A8E" w:rsidRDefault="00E94A8E" w:rsidP="00E94A8E">
            <w:pPr>
              <w:spacing w:before="120" w:after="120"/>
              <w:rPr>
                <w:sz w:val="22"/>
                <w:szCs w:val="22"/>
                <w:lang w:eastAsia="en-US"/>
              </w:rPr>
            </w:pPr>
            <w:r w:rsidRPr="00E94A8E">
              <w:rPr>
                <w:sz w:val="22"/>
                <w:szCs w:val="22"/>
                <w:lang w:eastAsia="en-US"/>
              </w:rPr>
              <w:t>Κινητήριος άξονας των οχημάτων μηδενικών εκπομπών που αναφέρονται στα σημεία 2.2.1 και 2.2.2</w:t>
            </w:r>
          </w:p>
        </w:tc>
        <w:tc>
          <w:tcPr>
            <w:tcW w:w="778" w:type="pct"/>
          </w:tcPr>
          <w:p w:rsidR="00E94A8E" w:rsidRPr="00E94A8E" w:rsidRDefault="00E94A8E" w:rsidP="00E94A8E">
            <w:pPr>
              <w:spacing w:before="120" w:after="120"/>
              <w:rPr>
                <w:sz w:val="22"/>
                <w:szCs w:val="22"/>
                <w:lang w:val="en-GB" w:eastAsia="en-US"/>
              </w:rPr>
            </w:pPr>
            <w:r w:rsidRPr="00E94A8E">
              <w:rPr>
                <w:sz w:val="22"/>
                <w:szCs w:val="22"/>
                <w:lang w:val="en-GB" w:eastAsia="en-US"/>
              </w:rPr>
              <w:t xml:space="preserve">12,5 </w:t>
            </w:r>
            <w:proofErr w:type="spellStart"/>
            <w:r w:rsidRPr="00E94A8E">
              <w:rPr>
                <w:sz w:val="22"/>
                <w:szCs w:val="22"/>
                <w:lang w:val="en-GB" w:eastAsia="en-US"/>
              </w:rPr>
              <w:t>τόνοι</w:t>
            </w:r>
            <w:proofErr w:type="spellEnd"/>
          </w:p>
        </w:tc>
      </w:tr>
      <w:tr w:rsidR="00E94A8E" w:rsidRPr="00E94A8E" w:rsidTr="003D0913">
        <w:tc>
          <w:tcPr>
            <w:tcW w:w="0" w:type="auto"/>
            <w:vMerge/>
          </w:tcPr>
          <w:p w:rsidR="00E94A8E" w:rsidRPr="00E94A8E" w:rsidRDefault="00E94A8E" w:rsidP="00E94A8E">
            <w:pPr>
              <w:spacing w:before="120" w:after="120"/>
              <w:rPr>
                <w:sz w:val="22"/>
                <w:szCs w:val="22"/>
                <w:lang w:val="en-GB" w:eastAsia="en-US"/>
              </w:rPr>
            </w:pPr>
          </w:p>
        </w:tc>
        <w:tc>
          <w:tcPr>
            <w:tcW w:w="0" w:type="auto"/>
          </w:tcPr>
          <w:p w:rsidR="00E94A8E" w:rsidRPr="00E94A8E" w:rsidRDefault="00E94A8E" w:rsidP="00BF221A">
            <w:pPr>
              <w:spacing w:before="120" w:after="120"/>
              <w:rPr>
                <w:sz w:val="22"/>
                <w:szCs w:val="22"/>
                <w:lang w:val="en-GB" w:eastAsia="en-US"/>
              </w:rPr>
            </w:pPr>
            <w:r w:rsidRPr="00E94A8E">
              <w:rPr>
                <w:sz w:val="22"/>
                <w:szCs w:val="22"/>
                <w:lang w:val="en-GB" w:eastAsia="en-US"/>
              </w:rPr>
              <w:t>3.4.3</w:t>
            </w:r>
          </w:p>
        </w:tc>
        <w:tc>
          <w:tcPr>
            <w:tcW w:w="3125" w:type="pct"/>
            <w:gridSpan w:val="2"/>
          </w:tcPr>
          <w:p w:rsidR="00E94A8E" w:rsidRPr="00E94A8E" w:rsidRDefault="00E94A8E" w:rsidP="00E94A8E">
            <w:pPr>
              <w:spacing w:before="120" w:after="120"/>
              <w:rPr>
                <w:sz w:val="22"/>
                <w:szCs w:val="22"/>
                <w:lang w:val="en-GB" w:eastAsia="en-US"/>
              </w:rPr>
            </w:pPr>
            <w:proofErr w:type="spellStart"/>
            <w:r w:rsidRPr="00E94A8E">
              <w:rPr>
                <w:sz w:val="22"/>
                <w:szCs w:val="22"/>
                <w:lang w:val="en-GB" w:eastAsia="en-US"/>
              </w:rPr>
              <w:t>Δι</w:t>
            </w:r>
            <w:proofErr w:type="spellEnd"/>
            <w:r w:rsidRPr="00E94A8E">
              <w:rPr>
                <w:sz w:val="22"/>
                <w:szCs w:val="22"/>
                <w:lang w:val="en-GB" w:eastAsia="en-US"/>
              </w:rPr>
              <w:t xml:space="preserve">αξονικά </w:t>
            </w:r>
            <w:proofErr w:type="spellStart"/>
            <w:r w:rsidRPr="00E94A8E">
              <w:rPr>
                <w:sz w:val="22"/>
                <w:szCs w:val="22"/>
                <w:lang w:val="en-GB" w:eastAsia="en-US"/>
              </w:rPr>
              <w:t>λεωφορεί</w:t>
            </w:r>
            <w:proofErr w:type="spellEnd"/>
            <w:r w:rsidRPr="00E94A8E">
              <w:rPr>
                <w:sz w:val="22"/>
                <w:szCs w:val="22"/>
                <w:lang w:val="en-GB" w:eastAsia="en-US"/>
              </w:rPr>
              <w:t xml:space="preserve">α </w:t>
            </w:r>
            <w:proofErr w:type="spellStart"/>
            <w:r w:rsidRPr="00E94A8E">
              <w:rPr>
                <w:sz w:val="22"/>
                <w:szCs w:val="22"/>
                <w:lang w:val="en-GB" w:eastAsia="en-US"/>
              </w:rPr>
              <w:t>μηδενικών</w:t>
            </w:r>
            <w:proofErr w:type="spellEnd"/>
            <w:r w:rsidRPr="00E94A8E">
              <w:rPr>
                <w:sz w:val="22"/>
                <w:szCs w:val="22"/>
                <w:lang w:val="en-GB" w:eastAsia="en-US"/>
              </w:rPr>
              <w:t xml:space="preserve"> </w:t>
            </w:r>
            <w:proofErr w:type="spellStart"/>
            <w:r w:rsidRPr="00E94A8E">
              <w:rPr>
                <w:sz w:val="22"/>
                <w:szCs w:val="22"/>
                <w:lang w:val="en-GB" w:eastAsia="en-US"/>
              </w:rPr>
              <w:t>εκ</w:t>
            </w:r>
            <w:proofErr w:type="spellEnd"/>
            <w:r w:rsidRPr="00E94A8E">
              <w:rPr>
                <w:sz w:val="22"/>
                <w:szCs w:val="22"/>
                <w:lang w:val="en-GB" w:eastAsia="en-US"/>
              </w:rPr>
              <w:t>πομπών</w:t>
            </w:r>
          </w:p>
        </w:tc>
        <w:tc>
          <w:tcPr>
            <w:tcW w:w="778" w:type="pct"/>
          </w:tcPr>
          <w:p w:rsidR="00E94A8E" w:rsidRPr="00E94A8E" w:rsidRDefault="00E94A8E" w:rsidP="00E94A8E">
            <w:pPr>
              <w:spacing w:before="120" w:after="120"/>
              <w:rPr>
                <w:sz w:val="22"/>
                <w:szCs w:val="22"/>
                <w:lang w:val="en-GB" w:eastAsia="en-US"/>
              </w:rPr>
            </w:pPr>
            <w:r w:rsidRPr="00E94A8E">
              <w:rPr>
                <w:sz w:val="22"/>
                <w:szCs w:val="22"/>
                <w:lang w:val="en-GB" w:eastAsia="en-US"/>
              </w:rPr>
              <w:t xml:space="preserve">12,5 </w:t>
            </w:r>
            <w:proofErr w:type="spellStart"/>
            <w:r w:rsidRPr="00E94A8E">
              <w:rPr>
                <w:sz w:val="22"/>
                <w:szCs w:val="22"/>
                <w:lang w:val="en-GB" w:eastAsia="en-US"/>
              </w:rPr>
              <w:t>τόνοι</w:t>
            </w:r>
            <w:proofErr w:type="spellEnd"/>
          </w:p>
        </w:tc>
      </w:tr>
      <w:tr w:rsidR="003D0913" w:rsidRPr="00E94A8E" w:rsidTr="003D0913">
        <w:tc>
          <w:tcPr>
            <w:tcW w:w="0" w:type="auto"/>
          </w:tcPr>
          <w:p w:rsidR="003D0913" w:rsidRPr="00E94A8E" w:rsidRDefault="003D0913" w:rsidP="00E94A8E">
            <w:pPr>
              <w:spacing w:before="120" w:after="120"/>
              <w:rPr>
                <w:sz w:val="22"/>
                <w:szCs w:val="22"/>
                <w:lang w:val="en-GB" w:eastAsia="en-US"/>
              </w:rPr>
            </w:pPr>
          </w:p>
        </w:tc>
        <w:tc>
          <w:tcPr>
            <w:tcW w:w="0" w:type="auto"/>
          </w:tcPr>
          <w:p w:rsidR="003D0913" w:rsidRPr="003D0913" w:rsidRDefault="003D0913" w:rsidP="00BF221A">
            <w:pPr>
              <w:spacing w:before="120" w:after="120"/>
              <w:rPr>
                <w:b/>
                <w:i/>
                <w:sz w:val="22"/>
                <w:szCs w:val="22"/>
                <w:lang w:eastAsia="en-US"/>
              </w:rPr>
            </w:pPr>
            <w:r>
              <w:rPr>
                <w:b/>
                <w:i/>
                <w:sz w:val="22"/>
                <w:szCs w:val="22"/>
                <w:lang w:eastAsia="en-US"/>
              </w:rPr>
              <w:t>3.4.3</w:t>
            </w:r>
          </w:p>
        </w:tc>
        <w:tc>
          <w:tcPr>
            <w:tcW w:w="3125" w:type="pct"/>
            <w:gridSpan w:val="2"/>
          </w:tcPr>
          <w:p w:rsidR="003D0913" w:rsidRPr="003D0913" w:rsidRDefault="003D0913" w:rsidP="00E94A8E">
            <w:pPr>
              <w:spacing w:before="120" w:after="120"/>
              <w:rPr>
                <w:b/>
                <w:i/>
                <w:sz w:val="22"/>
                <w:szCs w:val="22"/>
                <w:lang w:eastAsia="en-US"/>
              </w:rPr>
            </w:pPr>
            <w:proofErr w:type="spellStart"/>
            <w:r>
              <w:rPr>
                <w:b/>
                <w:i/>
                <w:sz w:val="22"/>
                <w:szCs w:val="22"/>
                <w:lang w:eastAsia="en-US"/>
              </w:rPr>
              <w:t>Τριαξονικά</w:t>
            </w:r>
            <w:proofErr w:type="spellEnd"/>
            <w:r>
              <w:rPr>
                <w:b/>
                <w:i/>
                <w:sz w:val="22"/>
                <w:szCs w:val="22"/>
                <w:lang w:eastAsia="en-US"/>
              </w:rPr>
              <w:t xml:space="preserve"> λεωφορεία μηδενικών εκπομπών</w:t>
            </w:r>
          </w:p>
        </w:tc>
        <w:tc>
          <w:tcPr>
            <w:tcW w:w="778" w:type="pct"/>
          </w:tcPr>
          <w:p w:rsidR="003D0913" w:rsidRPr="003D0913" w:rsidRDefault="003D0913" w:rsidP="00E94A8E">
            <w:pPr>
              <w:spacing w:before="120" w:after="120"/>
              <w:rPr>
                <w:b/>
                <w:i/>
                <w:sz w:val="22"/>
                <w:szCs w:val="22"/>
                <w:lang w:eastAsia="en-US"/>
              </w:rPr>
            </w:pPr>
            <w:r>
              <w:rPr>
                <w:b/>
                <w:i/>
                <w:sz w:val="22"/>
                <w:szCs w:val="22"/>
                <w:lang w:eastAsia="en-US"/>
              </w:rPr>
              <w:t>12,5 τόνοι</w:t>
            </w:r>
          </w:p>
        </w:tc>
      </w:tr>
      <w:tr w:rsidR="00E94A8E" w:rsidRPr="00E94A8E" w:rsidTr="00E94A8E">
        <w:tc>
          <w:tcPr>
            <w:tcW w:w="0" w:type="auto"/>
            <w:gridSpan w:val="5"/>
          </w:tcPr>
          <w:p w:rsidR="00E94A8E" w:rsidRPr="00E94A8E" w:rsidRDefault="00E94A8E" w:rsidP="00E94A8E">
            <w:pPr>
              <w:spacing w:before="120" w:after="120"/>
              <w:rPr>
                <w:sz w:val="22"/>
                <w:szCs w:val="22"/>
                <w:lang w:val="en-GB" w:eastAsia="en-US"/>
              </w:rPr>
            </w:pPr>
            <w:r w:rsidRPr="00E94A8E">
              <w:rPr>
                <w:sz w:val="22"/>
                <w:szCs w:val="22"/>
                <w:lang w:val="en-GB" w:eastAsia="en-US"/>
              </w:rPr>
              <w:t xml:space="preserve">3.5 </w:t>
            </w:r>
            <w:proofErr w:type="spellStart"/>
            <w:r w:rsidRPr="00E94A8E">
              <w:rPr>
                <w:sz w:val="22"/>
                <w:szCs w:val="22"/>
                <w:lang w:val="en-GB" w:eastAsia="en-US"/>
              </w:rPr>
              <w:t>Δίδυμοι</w:t>
            </w:r>
            <w:proofErr w:type="spellEnd"/>
            <w:r w:rsidRPr="00E94A8E">
              <w:rPr>
                <w:sz w:val="22"/>
                <w:szCs w:val="22"/>
                <w:lang w:val="en-GB" w:eastAsia="en-US"/>
              </w:rPr>
              <w:t xml:space="preserve"> </w:t>
            </w:r>
            <w:proofErr w:type="spellStart"/>
            <w:r w:rsidRPr="00E94A8E">
              <w:rPr>
                <w:sz w:val="22"/>
                <w:szCs w:val="22"/>
                <w:lang w:val="en-GB" w:eastAsia="en-US"/>
              </w:rPr>
              <w:t>άξονες</w:t>
            </w:r>
            <w:proofErr w:type="spellEnd"/>
            <w:r w:rsidRPr="00E94A8E">
              <w:rPr>
                <w:sz w:val="22"/>
                <w:szCs w:val="22"/>
                <w:lang w:val="en-GB" w:eastAsia="en-US"/>
              </w:rPr>
              <w:t xml:space="preserve"> </w:t>
            </w:r>
            <w:proofErr w:type="spellStart"/>
            <w:r w:rsidRPr="00E94A8E">
              <w:rPr>
                <w:sz w:val="22"/>
                <w:szCs w:val="22"/>
                <w:lang w:val="en-GB" w:eastAsia="en-US"/>
              </w:rPr>
              <w:t>μηχ</w:t>
            </w:r>
            <w:proofErr w:type="spellEnd"/>
            <w:r w:rsidRPr="00E94A8E">
              <w:rPr>
                <w:sz w:val="22"/>
                <w:szCs w:val="22"/>
                <w:lang w:val="en-GB" w:eastAsia="en-US"/>
              </w:rPr>
              <w:t xml:space="preserve">ανοκίνητων </w:t>
            </w:r>
            <w:proofErr w:type="spellStart"/>
            <w:r w:rsidRPr="00E94A8E">
              <w:rPr>
                <w:sz w:val="22"/>
                <w:szCs w:val="22"/>
                <w:lang w:val="en-GB" w:eastAsia="en-US"/>
              </w:rPr>
              <w:t>οχημάτων</w:t>
            </w:r>
            <w:proofErr w:type="spellEnd"/>
          </w:p>
        </w:tc>
      </w:tr>
      <w:tr w:rsidR="00E94A8E" w:rsidRPr="00E94A8E" w:rsidTr="00E94A8E">
        <w:tc>
          <w:tcPr>
            <w:tcW w:w="0" w:type="auto"/>
          </w:tcPr>
          <w:p w:rsidR="00E94A8E" w:rsidRPr="00E94A8E" w:rsidRDefault="00E94A8E" w:rsidP="00E94A8E">
            <w:pPr>
              <w:spacing w:before="120" w:after="120"/>
              <w:rPr>
                <w:sz w:val="22"/>
                <w:szCs w:val="22"/>
                <w:lang w:val="en-GB" w:eastAsia="en-US"/>
              </w:rPr>
            </w:pPr>
          </w:p>
        </w:tc>
        <w:tc>
          <w:tcPr>
            <w:tcW w:w="0" w:type="auto"/>
            <w:gridSpan w:val="4"/>
          </w:tcPr>
          <w:p w:rsidR="00E94A8E" w:rsidRPr="00E94A8E" w:rsidRDefault="00E94A8E" w:rsidP="00E94A8E">
            <w:pPr>
              <w:spacing w:before="120" w:after="120"/>
              <w:rPr>
                <w:sz w:val="22"/>
                <w:szCs w:val="22"/>
                <w:lang w:eastAsia="en-US"/>
              </w:rPr>
            </w:pPr>
            <w:r w:rsidRPr="00E94A8E">
              <w:rPr>
                <w:sz w:val="22"/>
                <w:szCs w:val="22"/>
                <w:lang w:eastAsia="en-US"/>
              </w:rPr>
              <w:t>Το σύνολο του ανά άξονα βάρους των δίδυμων αξόνων δεν πρέπει να υπερβαίνει το εξής βάρος, αν η απόσταση (</w:t>
            </w:r>
            <w:r w:rsidRPr="00E94A8E">
              <w:rPr>
                <w:sz w:val="22"/>
                <w:szCs w:val="22"/>
                <w:lang w:val="en-GB" w:eastAsia="en-US"/>
              </w:rPr>
              <w:t>d</w:t>
            </w:r>
            <w:r w:rsidRPr="00E94A8E">
              <w:rPr>
                <w:sz w:val="22"/>
                <w:szCs w:val="22"/>
                <w:lang w:eastAsia="en-US"/>
              </w:rPr>
              <w:t>) μεταξύ των αξόνων είναι:</w:t>
            </w:r>
          </w:p>
        </w:tc>
      </w:tr>
      <w:tr w:rsidR="00E94A8E" w:rsidRPr="00E94A8E" w:rsidTr="003D0913">
        <w:tc>
          <w:tcPr>
            <w:tcW w:w="0" w:type="auto"/>
            <w:vMerge w:val="restart"/>
          </w:tcPr>
          <w:p w:rsidR="00E94A8E" w:rsidRPr="00E94A8E" w:rsidRDefault="00E94A8E" w:rsidP="00E94A8E">
            <w:pPr>
              <w:spacing w:before="120" w:after="120"/>
              <w:rPr>
                <w:sz w:val="22"/>
                <w:szCs w:val="22"/>
                <w:lang w:eastAsia="en-US"/>
              </w:rPr>
            </w:pPr>
          </w:p>
        </w:tc>
        <w:tc>
          <w:tcPr>
            <w:tcW w:w="0" w:type="auto"/>
          </w:tcPr>
          <w:p w:rsidR="00E94A8E" w:rsidRPr="00E94A8E" w:rsidRDefault="00E94A8E" w:rsidP="00BF221A">
            <w:pPr>
              <w:spacing w:before="120" w:after="120"/>
              <w:rPr>
                <w:sz w:val="22"/>
                <w:szCs w:val="22"/>
                <w:lang w:val="en-GB" w:eastAsia="en-US"/>
              </w:rPr>
            </w:pPr>
            <w:r w:rsidRPr="00E94A8E">
              <w:rPr>
                <w:sz w:val="22"/>
                <w:szCs w:val="22"/>
                <w:lang w:val="en-GB" w:eastAsia="en-US"/>
              </w:rPr>
              <w:t>3.5.1</w:t>
            </w:r>
          </w:p>
        </w:tc>
        <w:tc>
          <w:tcPr>
            <w:tcW w:w="3125" w:type="pct"/>
            <w:gridSpan w:val="2"/>
          </w:tcPr>
          <w:p w:rsidR="00E94A8E" w:rsidRPr="00E94A8E" w:rsidRDefault="00E94A8E" w:rsidP="00E94A8E">
            <w:pPr>
              <w:spacing w:before="120" w:after="120"/>
              <w:rPr>
                <w:sz w:val="22"/>
                <w:szCs w:val="22"/>
                <w:lang w:val="en-GB" w:eastAsia="en-US"/>
              </w:rPr>
            </w:pPr>
            <w:proofErr w:type="spellStart"/>
            <w:r w:rsidRPr="00E94A8E">
              <w:rPr>
                <w:sz w:val="22"/>
                <w:szCs w:val="22"/>
                <w:lang w:val="en-GB" w:eastAsia="en-US"/>
              </w:rPr>
              <w:t>μικρότερη</w:t>
            </w:r>
            <w:proofErr w:type="spellEnd"/>
            <w:r w:rsidRPr="00E94A8E">
              <w:rPr>
                <w:sz w:val="22"/>
                <w:szCs w:val="22"/>
                <w:lang w:val="en-GB" w:eastAsia="en-US"/>
              </w:rPr>
              <w:t xml:space="preserve"> από 1 m (d &lt; 1,0)</w:t>
            </w:r>
          </w:p>
        </w:tc>
        <w:tc>
          <w:tcPr>
            <w:tcW w:w="778" w:type="pct"/>
          </w:tcPr>
          <w:p w:rsidR="00E94A8E" w:rsidRPr="00E94A8E" w:rsidRDefault="00E94A8E" w:rsidP="00E94A8E">
            <w:pPr>
              <w:spacing w:before="120" w:after="120"/>
              <w:rPr>
                <w:sz w:val="22"/>
                <w:szCs w:val="22"/>
                <w:lang w:val="en-GB" w:eastAsia="en-US"/>
              </w:rPr>
            </w:pPr>
            <w:r w:rsidRPr="00E94A8E">
              <w:rPr>
                <w:sz w:val="22"/>
                <w:szCs w:val="22"/>
                <w:lang w:val="en-GB" w:eastAsia="en-US"/>
              </w:rPr>
              <w:t xml:space="preserve">11,5 </w:t>
            </w:r>
            <w:proofErr w:type="spellStart"/>
            <w:r w:rsidRPr="00E94A8E">
              <w:rPr>
                <w:sz w:val="22"/>
                <w:szCs w:val="22"/>
                <w:lang w:val="en-GB" w:eastAsia="en-US"/>
              </w:rPr>
              <w:t>τόνοι</w:t>
            </w:r>
            <w:proofErr w:type="spellEnd"/>
          </w:p>
        </w:tc>
      </w:tr>
      <w:tr w:rsidR="00E94A8E" w:rsidRPr="00E94A8E" w:rsidTr="003D0913">
        <w:tc>
          <w:tcPr>
            <w:tcW w:w="0" w:type="auto"/>
            <w:vMerge/>
          </w:tcPr>
          <w:p w:rsidR="00E94A8E" w:rsidRPr="00E94A8E" w:rsidRDefault="00E94A8E" w:rsidP="00E94A8E">
            <w:pPr>
              <w:spacing w:before="120" w:after="120"/>
              <w:rPr>
                <w:sz w:val="22"/>
                <w:szCs w:val="22"/>
                <w:lang w:val="en-GB" w:eastAsia="en-US"/>
              </w:rPr>
            </w:pPr>
          </w:p>
        </w:tc>
        <w:tc>
          <w:tcPr>
            <w:tcW w:w="0" w:type="auto"/>
          </w:tcPr>
          <w:p w:rsidR="00E94A8E" w:rsidRPr="00E94A8E" w:rsidRDefault="00E94A8E" w:rsidP="00E94A8E">
            <w:pPr>
              <w:spacing w:before="120" w:after="120"/>
              <w:rPr>
                <w:sz w:val="22"/>
                <w:szCs w:val="22"/>
                <w:lang w:val="en-GB" w:eastAsia="en-US"/>
              </w:rPr>
            </w:pPr>
            <w:r w:rsidRPr="00E94A8E">
              <w:rPr>
                <w:sz w:val="22"/>
                <w:szCs w:val="22"/>
                <w:lang w:val="en-GB" w:eastAsia="en-US"/>
              </w:rPr>
              <w:t>3.5.2</w:t>
            </w:r>
          </w:p>
        </w:tc>
        <w:tc>
          <w:tcPr>
            <w:tcW w:w="3125" w:type="pct"/>
            <w:gridSpan w:val="2"/>
          </w:tcPr>
          <w:p w:rsidR="00E94A8E" w:rsidRPr="00E94A8E" w:rsidRDefault="00E94A8E" w:rsidP="00E94A8E">
            <w:pPr>
              <w:spacing w:before="120" w:after="120"/>
              <w:rPr>
                <w:sz w:val="22"/>
                <w:szCs w:val="22"/>
                <w:lang w:eastAsia="en-US"/>
              </w:rPr>
            </w:pPr>
            <w:r w:rsidRPr="00E94A8E">
              <w:rPr>
                <w:sz w:val="22"/>
                <w:szCs w:val="22"/>
                <w:lang w:eastAsia="en-US"/>
              </w:rPr>
              <w:t xml:space="preserve">ίση προς ή μεγαλύτερη από 1,0 </w:t>
            </w:r>
            <w:r w:rsidRPr="00E94A8E">
              <w:rPr>
                <w:sz w:val="22"/>
                <w:szCs w:val="22"/>
                <w:lang w:val="en-GB" w:eastAsia="en-US"/>
              </w:rPr>
              <w:t>m</w:t>
            </w:r>
            <w:r w:rsidRPr="00E94A8E">
              <w:rPr>
                <w:sz w:val="22"/>
                <w:szCs w:val="22"/>
                <w:lang w:eastAsia="en-US"/>
              </w:rPr>
              <w:t xml:space="preserve"> και μικρότερη από 1,3 </w:t>
            </w:r>
            <w:r w:rsidRPr="00E94A8E">
              <w:rPr>
                <w:sz w:val="22"/>
                <w:szCs w:val="22"/>
                <w:lang w:val="en-GB" w:eastAsia="en-US"/>
              </w:rPr>
              <w:t>m</w:t>
            </w:r>
            <w:r w:rsidRPr="00E94A8E">
              <w:rPr>
                <w:sz w:val="22"/>
                <w:szCs w:val="22"/>
                <w:lang w:eastAsia="en-US"/>
              </w:rPr>
              <w:t xml:space="preserve"> (1,0 ≤ </w:t>
            </w:r>
            <w:r w:rsidRPr="00E94A8E">
              <w:rPr>
                <w:sz w:val="22"/>
                <w:szCs w:val="22"/>
                <w:lang w:val="en-GB" w:eastAsia="en-US"/>
              </w:rPr>
              <w:t>d</w:t>
            </w:r>
            <w:r w:rsidRPr="00E94A8E">
              <w:rPr>
                <w:sz w:val="22"/>
                <w:szCs w:val="22"/>
                <w:lang w:eastAsia="en-US"/>
              </w:rPr>
              <w:t xml:space="preserve"> &lt; 1,3)</w:t>
            </w:r>
          </w:p>
        </w:tc>
        <w:tc>
          <w:tcPr>
            <w:tcW w:w="778" w:type="pct"/>
          </w:tcPr>
          <w:p w:rsidR="00E94A8E" w:rsidRPr="00E94A8E" w:rsidRDefault="00E94A8E" w:rsidP="00E94A8E">
            <w:pPr>
              <w:spacing w:before="120" w:after="120"/>
              <w:rPr>
                <w:sz w:val="22"/>
                <w:szCs w:val="22"/>
                <w:lang w:val="en-GB" w:eastAsia="en-US"/>
              </w:rPr>
            </w:pPr>
            <w:r w:rsidRPr="00E94A8E">
              <w:rPr>
                <w:sz w:val="22"/>
                <w:szCs w:val="22"/>
                <w:lang w:val="en-GB" w:eastAsia="en-US"/>
              </w:rPr>
              <w:t xml:space="preserve">16 </w:t>
            </w:r>
            <w:proofErr w:type="spellStart"/>
            <w:r w:rsidRPr="00E94A8E">
              <w:rPr>
                <w:sz w:val="22"/>
                <w:szCs w:val="22"/>
                <w:lang w:val="en-GB" w:eastAsia="en-US"/>
              </w:rPr>
              <w:t>τόνοι</w:t>
            </w:r>
            <w:proofErr w:type="spellEnd"/>
          </w:p>
        </w:tc>
      </w:tr>
      <w:tr w:rsidR="00E94A8E" w:rsidRPr="00E94A8E" w:rsidTr="003D0913">
        <w:tc>
          <w:tcPr>
            <w:tcW w:w="0" w:type="auto"/>
            <w:vMerge/>
          </w:tcPr>
          <w:p w:rsidR="00E94A8E" w:rsidRPr="00E94A8E" w:rsidRDefault="00E94A8E" w:rsidP="00E94A8E">
            <w:pPr>
              <w:spacing w:before="120" w:after="120"/>
              <w:rPr>
                <w:sz w:val="22"/>
                <w:szCs w:val="22"/>
                <w:lang w:val="en-GB" w:eastAsia="en-US"/>
              </w:rPr>
            </w:pPr>
          </w:p>
        </w:tc>
        <w:tc>
          <w:tcPr>
            <w:tcW w:w="0" w:type="auto"/>
            <w:vMerge w:val="restart"/>
          </w:tcPr>
          <w:p w:rsidR="00E94A8E" w:rsidRPr="00E94A8E" w:rsidRDefault="00E94A8E" w:rsidP="00E94A8E">
            <w:pPr>
              <w:spacing w:before="120" w:after="120"/>
              <w:rPr>
                <w:sz w:val="22"/>
                <w:szCs w:val="22"/>
                <w:lang w:val="en-GB" w:eastAsia="en-US"/>
              </w:rPr>
            </w:pPr>
            <w:r w:rsidRPr="00E94A8E">
              <w:rPr>
                <w:sz w:val="22"/>
                <w:szCs w:val="22"/>
                <w:lang w:val="en-GB" w:eastAsia="en-US"/>
              </w:rPr>
              <w:t>3.5.3</w:t>
            </w:r>
          </w:p>
        </w:tc>
        <w:tc>
          <w:tcPr>
            <w:tcW w:w="3125" w:type="pct"/>
            <w:gridSpan w:val="2"/>
          </w:tcPr>
          <w:p w:rsidR="00E94A8E" w:rsidRPr="00E94A8E" w:rsidRDefault="00E94A8E" w:rsidP="00E94A8E">
            <w:pPr>
              <w:spacing w:before="120" w:after="120"/>
              <w:rPr>
                <w:sz w:val="22"/>
                <w:szCs w:val="22"/>
                <w:lang w:eastAsia="en-US"/>
              </w:rPr>
            </w:pPr>
            <w:r w:rsidRPr="00E94A8E">
              <w:rPr>
                <w:sz w:val="22"/>
                <w:szCs w:val="22"/>
                <w:lang w:eastAsia="en-US"/>
              </w:rPr>
              <w:t xml:space="preserve">ίση προς ή μεγαλύτερη από 1,3 </w:t>
            </w:r>
            <w:r w:rsidRPr="00E94A8E">
              <w:rPr>
                <w:sz w:val="22"/>
                <w:szCs w:val="22"/>
                <w:lang w:val="en-GB" w:eastAsia="en-US"/>
              </w:rPr>
              <w:t>m</w:t>
            </w:r>
            <w:r w:rsidRPr="00E94A8E">
              <w:rPr>
                <w:sz w:val="22"/>
                <w:szCs w:val="22"/>
                <w:lang w:eastAsia="en-US"/>
              </w:rPr>
              <w:t xml:space="preserve"> και μικρότερη από 1,8 </w:t>
            </w:r>
            <w:r w:rsidRPr="00E94A8E">
              <w:rPr>
                <w:sz w:val="22"/>
                <w:szCs w:val="22"/>
                <w:lang w:val="en-GB" w:eastAsia="en-US"/>
              </w:rPr>
              <w:t>m</w:t>
            </w:r>
            <w:r w:rsidRPr="00E94A8E">
              <w:rPr>
                <w:sz w:val="22"/>
                <w:szCs w:val="22"/>
                <w:lang w:eastAsia="en-US"/>
              </w:rPr>
              <w:t xml:space="preserve"> (1,3 ≤ </w:t>
            </w:r>
            <w:r w:rsidRPr="00E94A8E">
              <w:rPr>
                <w:sz w:val="22"/>
                <w:szCs w:val="22"/>
                <w:lang w:val="en-GB" w:eastAsia="en-US"/>
              </w:rPr>
              <w:t>d</w:t>
            </w:r>
            <w:r w:rsidRPr="00E94A8E">
              <w:rPr>
                <w:sz w:val="22"/>
                <w:szCs w:val="22"/>
                <w:lang w:eastAsia="en-US"/>
              </w:rPr>
              <w:t xml:space="preserve"> &lt; 1,8)</w:t>
            </w:r>
          </w:p>
        </w:tc>
        <w:tc>
          <w:tcPr>
            <w:tcW w:w="778" w:type="pct"/>
          </w:tcPr>
          <w:p w:rsidR="00E94A8E" w:rsidRPr="00E94A8E" w:rsidRDefault="00E94A8E" w:rsidP="00E94A8E">
            <w:pPr>
              <w:spacing w:before="120" w:after="120"/>
              <w:rPr>
                <w:sz w:val="22"/>
                <w:szCs w:val="22"/>
                <w:lang w:val="en-GB" w:eastAsia="en-US"/>
              </w:rPr>
            </w:pPr>
            <w:r w:rsidRPr="00E94A8E">
              <w:rPr>
                <w:sz w:val="22"/>
                <w:szCs w:val="22"/>
                <w:lang w:val="en-GB" w:eastAsia="en-US"/>
              </w:rPr>
              <w:t xml:space="preserve">18 </w:t>
            </w:r>
            <w:proofErr w:type="spellStart"/>
            <w:r w:rsidRPr="00E94A8E">
              <w:rPr>
                <w:sz w:val="22"/>
                <w:szCs w:val="22"/>
                <w:lang w:val="en-GB" w:eastAsia="en-US"/>
              </w:rPr>
              <w:t>τόνοι</w:t>
            </w:r>
            <w:proofErr w:type="spellEnd"/>
          </w:p>
        </w:tc>
      </w:tr>
      <w:tr w:rsidR="00E94A8E" w:rsidRPr="00E94A8E" w:rsidTr="003D0913">
        <w:tc>
          <w:tcPr>
            <w:tcW w:w="0" w:type="auto"/>
            <w:vMerge/>
          </w:tcPr>
          <w:p w:rsidR="00E94A8E" w:rsidRPr="00E94A8E" w:rsidRDefault="00E94A8E" w:rsidP="00E94A8E">
            <w:pPr>
              <w:spacing w:before="120" w:after="120"/>
              <w:rPr>
                <w:sz w:val="22"/>
                <w:szCs w:val="22"/>
                <w:lang w:val="en-GB" w:eastAsia="en-US"/>
              </w:rPr>
            </w:pPr>
          </w:p>
        </w:tc>
        <w:tc>
          <w:tcPr>
            <w:tcW w:w="0" w:type="auto"/>
            <w:vMerge/>
          </w:tcPr>
          <w:p w:rsidR="00E94A8E" w:rsidRPr="00E94A8E" w:rsidRDefault="00E94A8E" w:rsidP="00E94A8E">
            <w:pPr>
              <w:spacing w:before="120" w:after="120"/>
              <w:rPr>
                <w:sz w:val="22"/>
                <w:szCs w:val="22"/>
                <w:lang w:val="en-GB" w:eastAsia="en-US"/>
              </w:rPr>
            </w:pPr>
          </w:p>
        </w:tc>
        <w:tc>
          <w:tcPr>
            <w:tcW w:w="3125" w:type="pct"/>
            <w:gridSpan w:val="2"/>
          </w:tcPr>
          <w:p w:rsidR="00E94A8E" w:rsidRPr="00E94A8E" w:rsidRDefault="00E94A8E" w:rsidP="00E94A8E">
            <w:pPr>
              <w:spacing w:before="120" w:after="120"/>
              <w:rPr>
                <w:sz w:val="22"/>
                <w:szCs w:val="22"/>
                <w:lang w:eastAsia="en-US"/>
              </w:rPr>
            </w:pPr>
            <w:r w:rsidRPr="00E94A8E">
              <w:rPr>
                <w:sz w:val="22"/>
                <w:szCs w:val="22"/>
                <w:lang w:eastAsia="en-US"/>
              </w:rPr>
              <w:t xml:space="preserve">Όταν ο κινητήριος άξονας είναι εξοπλισμένος με διπλά ελαστικά και με αναρτήσεις πεπιεσμένου αέρα ή αναρτήσεις αναγνωρισμένες ως ισοδύναμες προς αυτές σε </w:t>
            </w:r>
            <w:proofErr w:type="spellStart"/>
            <w:r w:rsidRPr="00E94A8E">
              <w:rPr>
                <w:sz w:val="22"/>
                <w:szCs w:val="22"/>
                <w:lang w:eastAsia="en-US"/>
              </w:rPr>
              <w:t>ενωσιακό</w:t>
            </w:r>
            <w:proofErr w:type="spellEnd"/>
            <w:r w:rsidRPr="00E94A8E">
              <w:rPr>
                <w:sz w:val="22"/>
                <w:szCs w:val="22"/>
                <w:lang w:eastAsia="en-US"/>
              </w:rPr>
              <w:t xml:space="preserve"> επίπεδο, όπως ορίζεται στο παράρτημα ΙΙ, ή όταν κάθε κινητήριος άξονας είναι εξοπλισμένος με διπλά ελαστικά και το μέγιστο βάρος σε κάθε άξονα δεν υπερβαίνει τους 9,5 τόνους</w:t>
            </w:r>
            <w:r w:rsidR="003D0913">
              <w:rPr>
                <w:sz w:val="22"/>
                <w:szCs w:val="22"/>
                <w:lang w:eastAsia="en-US"/>
              </w:rPr>
              <w:t xml:space="preserve">. </w:t>
            </w:r>
            <w:r w:rsidR="003D0913" w:rsidRPr="003D0913">
              <w:rPr>
                <w:b/>
                <w:bCs/>
                <w:i/>
                <w:iCs/>
                <w:sz w:val="22"/>
              </w:rPr>
              <w:t>Στην περίπτωση οχημάτων μηδενικών εκπομπών, το μέγιστο σύνολο του ανά άξονα βάρους των δίδυμων αξόνων αυξάνεται κατά 1 τόνο.</w:t>
            </w:r>
            <w:r w:rsidR="003D0913" w:rsidRPr="003D0913">
              <w:rPr>
                <w:b/>
                <w:i/>
                <w:sz w:val="22"/>
              </w:rPr>
              <w:t xml:space="preserve"> </w:t>
            </w:r>
          </w:p>
        </w:tc>
        <w:tc>
          <w:tcPr>
            <w:tcW w:w="778" w:type="pct"/>
          </w:tcPr>
          <w:p w:rsidR="00E94A8E" w:rsidRPr="003D0913" w:rsidRDefault="00E94A8E" w:rsidP="00E94A8E">
            <w:pPr>
              <w:spacing w:before="120" w:after="120"/>
              <w:rPr>
                <w:sz w:val="22"/>
                <w:szCs w:val="22"/>
                <w:lang w:eastAsia="en-US"/>
              </w:rPr>
            </w:pPr>
            <w:r w:rsidRPr="003D0913">
              <w:rPr>
                <w:sz w:val="22"/>
                <w:szCs w:val="22"/>
                <w:lang w:eastAsia="en-US"/>
              </w:rPr>
              <w:t>19 τόνοι</w:t>
            </w:r>
          </w:p>
        </w:tc>
      </w:tr>
      <w:tr w:rsidR="003D0913" w:rsidRPr="00E94A8E" w:rsidTr="00BF221A">
        <w:tc>
          <w:tcPr>
            <w:tcW w:w="0" w:type="auto"/>
            <w:gridSpan w:val="5"/>
          </w:tcPr>
          <w:p w:rsidR="003D0913" w:rsidRPr="003D0913" w:rsidRDefault="003D0913" w:rsidP="003D0913">
            <w:pPr>
              <w:spacing w:before="120" w:after="120"/>
              <w:rPr>
                <w:b/>
                <w:i/>
                <w:sz w:val="22"/>
                <w:szCs w:val="22"/>
                <w:lang w:eastAsia="en-US"/>
              </w:rPr>
            </w:pPr>
            <w:r w:rsidRPr="003D0913">
              <w:rPr>
                <w:b/>
                <w:i/>
                <w:sz w:val="22"/>
                <w:szCs w:val="22"/>
                <w:lang w:eastAsia="en-US"/>
              </w:rPr>
              <w:t>3.</w:t>
            </w:r>
            <w:r>
              <w:rPr>
                <w:b/>
                <w:i/>
                <w:sz w:val="22"/>
                <w:szCs w:val="22"/>
                <w:lang w:eastAsia="en-US"/>
              </w:rPr>
              <w:t>6</w:t>
            </w:r>
            <w:r w:rsidRPr="003D0913">
              <w:rPr>
                <w:b/>
                <w:i/>
                <w:sz w:val="22"/>
                <w:szCs w:val="22"/>
                <w:lang w:eastAsia="en-US"/>
              </w:rPr>
              <w:t xml:space="preserve"> </w:t>
            </w:r>
            <w:proofErr w:type="spellStart"/>
            <w:r>
              <w:rPr>
                <w:b/>
                <w:i/>
                <w:sz w:val="22"/>
                <w:szCs w:val="22"/>
                <w:lang w:eastAsia="en-US"/>
              </w:rPr>
              <w:t>Τριαξονικά</w:t>
            </w:r>
            <w:proofErr w:type="spellEnd"/>
            <w:r>
              <w:rPr>
                <w:b/>
                <w:i/>
                <w:sz w:val="22"/>
                <w:szCs w:val="22"/>
                <w:lang w:eastAsia="en-US"/>
              </w:rPr>
              <w:t xml:space="preserve"> μηχανοκίνητα οχήματα</w:t>
            </w:r>
          </w:p>
        </w:tc>
      </w:tr>
      <w:tr w:rsidR="003D0913" w:rsidRPr="00E94A8E" w:rsidTr="00BF221A">
        <w:tc>
          <w:tcPr>
            <w:tcW w:w="0" w:type="auto"/>
          </w:tcPr>
          <w:p w:rsidR="003D0913" w:rsidRPr="003D0913" w:rsidRDefault="003D0913" w:rsidP="00BF221A">
            <w:pPr>
              <w:spacing w:before="120" w:after="120"/>
              <w:rPr>
                <w:b/>
                <w:i/>
                <w:sz w:val="22"/>
                <w:szCs w:val="22"/>
                <w:lang w:eastAsia="en-US"/>
              </w:rPr>
            </w:pPr>
          </w:p>
        </w:tc>
        <w:tc>
          <w:tcPr>
            <w:tcW w:w="0" w:type="auto"/>
            <w:gridSpan w:val="4"/>
          </w:tcPr>
          <w:p w:rsidR="003D0913" w:rsidRPr="003D0913" w:rsidRDefault="003D0913" w:rsidP="003D0913">
            <w:pPr>
              <w:spacing w:before="120" w:after="120"/>
              <w:rPr>
                <w:b/>
                <w:i/>
                <w:sz w:val="22"/>
                <w:szCs w:val="22"/>
                <w:lang w:eastAsia="en-US"/>
              </w:rPr>
            </w:pPr>
            <w:r w:rsidRPr="003D0913">
              <w:rPr>
                <w:b/>
                <w:i/>
                <w:sz w:val="22"/>
                <w:szCs w:val="22"/>
                <w:lang w:eastAsia="en-US"/>
              </w:rPr>
              <w:t xml:space="preserve">Το σύνολο του ανά άξονα βάρους των </w:t>
            </w:r>
            <w:r>
              <w:rPr>
                <w:b/>
                <w:i/>
                <w:sz w:val="22"/>
                <w:szCs w:val="22"/>
                <w:lang w:eastAsia="en-US"/>
              </w:rPr>
              <w:t>τρί</w:t>
            </w:r>
            <w:r w:rsidRPr="003D0913">
              <w:rPr>
                <w:b/>
                <w:i/>
                <w:sz w:val="22"/>
                <w:szCs w:val="22"/>
                <w:lang w:eastAsia="en-US"/>
              </w:rPr>
              <w:t>δυμων αξόνων δεν πρέπει να υπερβαίνει το εξής βάρος, αν η απόσταση (</w:t>
            </w:r>
            <w:r w:rsidRPr="003D0913">
              <w:rPr>
                <w:b/>
                <w:i/>
                <w:sz w:val="22"/>
                <w:szCs w:val="22"/>
                <w:lang w:val="en-GB" w:eastAsia="en-US"/>
              </w:rPr>
              <w:t>d</w:t>
            </w:r>
            <w:r w:rsidRPr="003D0913">
              <w:rPr>
                <w:b/>
                <w:i/>
                <w:sz w:val="22"/>
                <w:szCs w:val="22"/>
                <w:lang w:eastAsia="en-US"/>
              </w:rPr>
              <w:t>) μεταξύ των αξόνων είναι:</w:t>
            </w:r>
          </w:p>
        </w:tc>
      </w:tr>
      <w:tr w:rsidR="003D0913" w:rsidRPr="00E94A8E" w:rsidTr="003D0913">
        <w:tc>
          <w:tcPr>
            <w:tcW w:w="0" w:type="auto"/>
          </w:tcPr>
          <w:p w:rsidR="003D0913" w:rsidRPr="003D0913" w:rsidRDefault="003D0913" w:rsidP="00BF221A">
            <w:pPr>
              <w:spacing w:before="120" w:after="120"/>
              <w:rPr>
                <w:b/>
                <w:i/>
                <w:sz w:val="22"/>
                <w:szCs w:val="22"/>
                <w:lang w:eastAsia="en-US"/>
              </w:rPr>
            </w:pPr>
          </w:p>
        </w:tc>
        <w:tc>
          <w:tcPr>
            <w:tcW w:w="0" w:type="auto"/>
          </w:tcPr>
          <w:p w:rsidR="003D0913" w:rsidRPr="003D0913" w:rsidRDefault="003D0913" w:rsidP="003D0913">
            <w:pPr>
              <w:spacing w:before="120" w:after="120"/>
              <w:rPr>
                <w:b/>
                <w:i/>
                <w:sz w:val="22"/>
                <w:szCs w:val="22"/>
                <w:lang w:val="en-GB" w:eastAsia="en-US"/>
              </w:rPr>
            </w:pPr>
            <w:r w:rsidRPr="003D0913">
              <w:rPr>
                <w:b/>
                <w:i/>
                <w:sz w:val="22"/>
                <w:szCs w:val="22"/>
                <w:lang w:val="en-GB" w:eastAsia="en-US"/>
              </w:rPr>
              <w:t>3.</w:t>
            </w:r>
            <w:r>
              <w:rPr>
                <w:b/>
                <w:i/>
                <w:sz w:val="22"/>
                <w:szCs w:val="22"/>
                <w:lang w:eastAsia="en-US"/>
              </w:rPr>
              <w:t>6</w:t>
            </w:r>
            <w:r w:rsidRPr="003D0913">
              <w:rPr>
                <w:b/>
                <w:i/>
                <w:sz w:val="22"/>
                <w:szCs w:val="22"/>
                <w:lang w:val="en-GB" w:eastAsia="en-US"/>
              </w:rPr>
              <w:t>.1</w:t>
            </w:r>
          </w:p>
        </w:tc>
        <w:tc>
          <w:tcPr>
            <w:tcW w:w="3125" w:type="pct"/>
            <w:gridSpan w:val="2"/>
          </w:tcPr>
          <w:p w:rsidR="003D0913" w:rsidRPr="003D0913" w:rsidRDefault="003D0913" w:rsidP="003D0913">
            <w:pPr>
              <w:spacing w:before="120" w:after="120"/>
              <w:rPr>
                <w:b/>
                <w:i/>
                <w:sz w:val="22"/>
                <w:szCs w:val="22"/>
                <w:lang w:val="en-GB" w:eastAsia="en-US"/>
              </w:rPr>
            </w:pPr>
            <w:proofErr w:type="spellStart"/>
            <w:r w:rsidRPr="003D0913">
              <w:rPr>
                <w:b/>
                <w:i/>
                <w:sz w:val="22"/>
                <w:szCs w:val="22"/>
                <w:lang w:val="en-GB" w:eastAsia="en-US"/>
              </w:rPr>
              <w:t>μικρότερη</w:t>
            </w:r>
            <w:proofErr w:type="spellEnd"/>
            <w:r w:rsidRPr="003D0913">
              <w:rPr>
                <w:b/>
                <w:i/>
                <w:sz w:val="22"/>
                <w:szCs w:val="22"/>
                <w:lang w:val="en-GB" w:eastAsia="en-US"/>
              </w:rPr>
              <w:t xml:space="preserve"> από 1</w:t>
            </w:r>
            <w:r>
              <w:rPr>
                <w:b/>
                <w:i/>
                <w:sz w:val="22"/>
                <w:szCs w:val="22"/>
                <w:lang w:eastAsia="en-US"/>
              </w:rPr>
              <w:t>,3</w:t>
            </w:r>
            <w:r w:rsidRPr="003D0913">
              <w:rPr>
                <w:b/>
                <w:i/>
                <w:sz w:val="22"/>
                <w:szCs w:val="22"/>
                <w:lang w:val="en-GB" w:eastAsia="en-US"/>
              </w:rPr>
              <w:t xml:space="preserve"> m (d &lt; 1,</w:t>
            </w:r>
            <w:r>
              <w:rPr>
                <w:b/>
                <w:i/>
                <w:sz w:val="22"/>
                <w:szCs w:val="22"/>
                <w:lang w:eastAsia="en-US"/>
              </w:rPr>
              <w:t>3</w:t>
            </w:r>
            <w:r w:rsidRPr="003D0913">
              <w:rPr>
                <w:b/>
                <w:i/>
                <w:sz w:val="22"/>
                <w:szCs w:val="22"/>
                <w:lang w:val="en-GB" w:eastAsia="en-US"/>
              </w:rPr>
              <w:t>)</w:t>
            </w:r>
          </w:p>
        </w:tc>
        <w:tc>
          <w:tcPr>
            <w:tcW w:w="778" w:type="pct"/>
          </w:tcPr>
          <w:p w:rsidR="003D0913" w:rsidRPr="003D0913" w:rsidRDefault="003D0913" w:rsidP="00BF221A">
            <w:pPr>
              <w:spacing w:before="120" w:after="120"/>
              <w:rPr>
                <w:b/>
                <w:i/>
                <w:sz w:val="22"/>
                <w:szCs w:val="22"/>
                <w:lang w:val="en-GB" w:eastAsia="en-US"/>
              </w:rPr>
            </w:pPr>
            <w:r>
              <w:rPr>
                <w:b/>
                <w:i/>
                <w:sz w:val="22"/>
                <w:szCs w:val="22"/>
                <w:lang w:eastAsia="en-US"/>
              </w:rPr>
              <w:t xml:space="preserve">21 </w:t>
            </w:r>
            <w:proofErr w:type="spellStart"/>
            <w:r w:rsidRPr="003D0913">
              <w:rPr>
                <w:b/>
                <w:i/>
                <w:sz w:val="22"/>
                <w:szCs w:val="22"/>
                <w:lang w:val="en-GB" w:eastAsia="en-US"/>
              </w:rPr>
              <w:t>τόνοι</w:t>
            </w:r>
            <w:proofErr w:type="spellEnd"/>
          </w:p>
        </w:tc>
      </w:tr>
      <w:tr w:rsidR="003D0913" w:rsidRPr="003D0913" w:rsidTr="003D0913">
        <w:tc>
          <w:tcPr>
            <w:tcW w:w="0" w:type="auto"/>
          </w:tcPr>
          <w:p w:rsidR="003D0913" w:rsidRPr="003D0913" w:rsidRDefault="003D0913" w:rsidP="003D0913">
            <w:pPr>
              <w:spacing w:before="120" w:after="120"/>
              <w:rPr>
                <w:b/>
                <w:i/>
                <w:sz w:val="22"/>
                <w:szCs w:val="22"/>
                <w:lang w:eastAsia="en-US"/>
              </w:rPr>
            </w:pPr>
          </w:p>
        </w:tc>
        <w:tc>
          <w:tcPr>
            <w:tcW w:w="0" w:type="auto"/>
          </w:tcPr>
          <w:p w:rsidR="003D0913" w:rsidRPr="003D0913" w:rsidRDefault="003D0913" w:rsidP="003D0913">
            <w:pPr>
              <w:spacing w:before="120" w:after="120"/>
              <w:rPr>
                <w:b/>
                <w:i/>
                <w:noProof/>
                <w:sz w:val="22"/>
                <w:szCs w:val="22"/>
              </w:rPr>
            </w:pPr>
            <w:r w:rsidRPr="003D0913">
              <w:rPr>
                <w:b/>
                <w:i/>
                <w:sz w:val="22"/>
                <w:szCs w:val="22"/>
              </w:rPr>
              <w:t>3.6.2</w:t>
            </w:r>
          </w:p>
        </w:tc>
        <w:tc>
          <w:tcPr>
            <w:tcW w:w="3125" w:type="pct"/>
            <w:gridSpan w:val="2"/>
          </w:tcPr>
          <w:p w:rsidR="003D0913" w:rsidRPr="003D0913" w:rsidRDefault="003D0913" w:rsidP="003D0913">
            <w:pPr>
              <w:spacing w:before="120" w:after="120"/>
              <w:rPr>
                <w:b/>
                <w:i/>
                <w:noProof/>
                <w:sz w:val="22"/>
                <w:szCs w:val="22"/>
              </w:rPr>
            </w:pPr>
            <w:r w:rsidRPr="003D0913">
              <w:rPr>
                <w:b/>
                <w:i/>
                <w:sz w:val="22"/>
                <w:szCs w:val="22"/>
              </w:rPr>
              <w:t>ίση προς ή μεγαλύτερη από 1,3 m και μικρότερη από 1,8 m (1,3 ≤ d &lt; 1,8)</w:t>
            </w:r>
          </w:p>
        </w:tc>
        <w:tc>
          <w:tcPr>
            <w:tcW w:w="778" w:type="pct"/>
          </w:tcPr>
          <w:p w:rsidR="003D0913" w:rsidRPr="003D0913" w:rsidRDefault="003D0913" w:rsidP="003D0913">
            <w:pPr>
              <w:spacing w:before="120" w:after="120"/>
              <w:rPr>
                <w:b/>
                <w:i/>
                <w:noProof/>
                <w:sz w:val="22"/>
                <w:szCs w:val="22"/>
              </w:rPr>
            </w:pPr>
            <w:r w:rsidRPr="003D0913">
              <w:rPr>
                <w:b/>
                <w:i/>
                <w:sz w:val="22"/>
                <w:szCs w:val="22"/>
              </w:rPr>
              <w:t xml:space="preserve">24 </w:t>
            </w:r>
            <w:proofErr w:type="spellStart"/>
            <w:r w:rsidRPr="003D0913">
              <w:rPr>
                <w:b/>
                <w:i/>
                <w:sz w:val="22"/>
                <w:szCs w:val="22"/>
                <w:lang w:val="en-GB" w:eastAsia="en-US"/>
              </w:rPr>
              <w:t>τόνοι</w:t>
            </w:r>
            <w:proofErr w:type="spellEnd"/>
          </w:p>
        </w:tc>
      </w:tr>
      <w:tr w:rsidR="003D0913" w:rsidRPr="00E94A8E" w:rsidTr="00E94A8E">
        <w:tc>
          <w:tcPr>
            <w:tcW w:w="0" w:type="auto"/>
            <w:gridSpan w:val="5"/>
          </w:tcPr>
          <w:p w:rsidR="003D0913" w:rsidRPr="00E94A8E" w:rsidRDefault="003D0913" w:rsidP="003D0913">
            <w:pPr>
              <w:spacing w:before="120" w:after="120"/>
              <w:rPr>
                <w:sz w:val="22"/>
                <w:szCs w:val="22"/>
                <w:lang w:eastAsia="en-US"/>
              </w:rPr>
            </w:pPr>
            <w:r w:rsidRPr="00E94A8E">
              <w:rPr>
                <w:sz w:val="22"/>
                <w:szCs w:val="22"/>
                <w:lang w:eastAsia="en-US"/>
              </w:rPr>
              <w:t>4. Συναφή χαρακτηριστικά των οχημάτων που αναφέρονται στο άρθρο 1 παράγραφος 1 στοιχείο β)</w:t>
            </w:r>
          </w:p>
        </w:tc>
      </w:tr>
      <w:tr w:rsidR="003D0913" w:rsidRPr="00E94A8E" w:rsidTr="00E94A8E">
        <w:tc>
          <w:tcPr>
            <w:tcW w:w="0" w:type="auto"/>
            <w:gridSpan w:val="5"/>
          </w:tcPr>
          <w:p w:rsidR="003D0913" w:rsidRPr="00E94A8E" w:rsidRDefault="003D0913" w:rsidP="003D0913">
            <w:pPr>
              <w:spacing w:before="120" w:after="120"/>
              <w:rPr>
                <w:sz w:val="22"/>
                <w:szCs w:val="22"/>
                <w:lang w:val="en-GB" w:eastAsia="en-US"/>
              </w:rPr>
            </w:pPr>
            <w:r w:rsidRPr="003D0913">
              <w:rPr>
                <w:sz w:val="22"/>
                <w:szCs w:val="22"/>
                <w:lang w:eastAsia="en-US"/>
              </w:rPr>
              <w:t xml:space="preserve">4.1 Οχήματα οποιουδήποτε </w:t>
            </w:r>
            <w:proofErr w:type="spellStart"/>
            <w:r w:rsidRPr="00E94A8E">
              <w:rPr>
                <w:sz w:val="22"/>
                <w:szCs w:val="22"/>
                <w:lang w:val="en-GB" w:eastAsia="en-US"/>
              </w:rPr>
              <w:t>τύ</w:t>
            </w:r>
            <w:proofErr w:type="spellEnd"/>
            <w:r w:rsidRPr="00E94A8E">
              <w:rPr>
                <w:sz w:val="22"/>
                <w:szCs w:val="22"/>
                <w:lang w:val="en-GB" w:eastAsia="en-US"/>
              </w:rPr>
              <w:t>που</w:t>
            </w:r>
          </w:p>
        </w:tc>
      </w:tr>
      <w:tr w:rsidR="003D0913" w:rsidRPr="00E94A8E" w:rsidTr="00E94A8E">
        <w:tc>
          <w:tcPr>
            <w:tcW w:w="0" w:type="auto"/>
          </w:tcPr>
          <w:p w:rsidR="003D0913" w:rsidRPr="00E94A8E" w:rsidRDefault="003D0913" w:rsidP="003D0913">
            <w:pPr>
              <w:spacing w:before="120" w:after="120"/>
              <w:rPr>
                <w:sz w:val="22"/>
                <w:szCs w:val="22"/>
                <w:lang w:val="en-GB" w:eastAsia="en-US"/>
              </w:rPr>
            </w:pPr>
          </w:p>
        </w:tc>
        <w:tc>
          <w:tcPr>
            <w:tcW w:w="0" w:type="auto"/>
            <w:gridSpan w:val="4"/>
          </w:tcPr>
          <w:p w:rsidR="003D0913" w:rsidRPr="00E94A8E" w:rsidRDefault="003D0913" w:rsidP="003D0913">
            <w:pPr>
              <w:spacing w:before="120" w:after="120"/>
              <w:rPr>
                <w:sz w:val="22"/>
                <w:szCs w:val="22"/>
                <w:lang w:eastAsia="en-US"/>
              </w:rPr>
            </w:pPr>
            <w:r w:rsidRPr="00E94A8E">
              <w:rPr>
                <w:sz w:val="22"/>
                <w:szCs w:val="22"/>
                <w:lang w:eastAsia="en-US"/>
              </w:rPr>
              <w:t>Το βάρος που φέρει ο κινητήριος άξονας ή οι κινητήριοι άξονες ενός οχήματος ή ενός συνδυασμού οχημάτων δεν πρέπει να είναι μικρότερο από το 25 % του συνολικού μεικτού βάρους του οχήματος ή του συνδυασμού οχημάτων, όταν χρησιμοποιείται σε διεθνείς μεταφορές</w:t>
            </w:r>
          </w:p>
        </w:tc>
      </w:tr>
      <w:tr w:rsidR="003D0913" w:rsidRPr="00E94A8E" w:rsidTr="00E94A8E">
        <w:tc>
          <w:tcPr>
            <w:tcW w:w="0" w:type="auto"/>
            <w:gridSpan w:val="5"/>
          </w:tcPr>
          <w:p w:rsidR="003D0913" w:rsidRPr="00E94A8E" w:rsidRDefault="003D0913" w:rsidP="003D0913">
            <w:pPr>
              <w:spacing w:before="120" w:after="120"/>
              <w:rPr>
                <w:sz w:val="22"/>
                <w:szCs w:val="22"/>
                <w:lang w:val="en-GB" w:eastAsia="en-US"/>
              </w:rPr>
            </w:pPr>
            <w:r w:rsidRPr="00E94A8E">
              <w:rPr>
                <w:sz w:val="22"/>
                <w:szCs w:val="22"/>
                <w:lang w:val="en-GB" w:eastAsia="en-US"/>
              </w:rPr>
              <w:t xml:space="preserve">4.2 </w:t>
            </w:r>
            <w:proofErr w:type="spellStart"/>
            <w:r w:rsidRPr="00E94A8E">
              <w:rPr>
                <w:sz w:val="22"/>
                <w:szCs w:val="22"/>
                <w:lang w:val="en-GB" w:eastAsia="en-US"/>
              </w:rPr>
              <w:t>Οδικοί</w:t>
            </w:r>
            <w:proofErr w:type="spellEnd"/>
            <w:r w:rsidRPr="00E94A8E">
              <w:rPr>
                <w:sz w:val="22"/>
                <w:szCs w:val="22"/>
                <w:lang w:val="en-GB" w:eastAsia="en-US"/>
              </w:rPr>
              <w:t xml:space="preserve"> </w:t>
            </w:r>
            <w:proofErr w:type="spellStart"/>
            <w:r w:rsidRPr="00E94A8E">
              <w:rPr>
                <w:sz w:val="22"/>
                <w:szCs w:val="22"/>
                <w:lang w:val="en-GB" w:eastAsia="en-US"/>
              </w:rPr>
              <w:t>συρμοί</w:t>
            </w:r>
            <w:proofErr w:type="spellEnd"/>
          </w:p>
        </w:tc>
      </w:tr>
      <w:tr w:rsidR="003D0913" w:rsidRPr="00E94A8E" w:rsidTr="00E94A8E">
        <w:tc>
          <w:tcPr>
            <w:tcW w:w="0" w:type="auto"/>
          </w:tcPr>
          <w:p w:rsidR="003D0913" w:rsidRPr="00E94A8E" w:rsidRDefault="003D0913" w:rsidP="003D0913">
            <w:pPr>
              <w:spacing w:before="120" w:after="120"/>
              <w:rPr>
                <w:sz w:val="22"/>
                <w:szCs w:val="22"/>
                <w:lang w:val="en-GB" w:eastAsia="en-US"/>
              </w:rPr>
            </w:pPr>
          </w:p>
        </w:tc>
        <w:tc>
          <w:tcPr>
            <w:tcW w:w="0" w:type="auto"/>
            <w:gridSpan w:val="4"/>
          </w:tcPr>
          <w:p w:rsidR="003D0913" w:rsidRPr="00E94A8E" w:rsidRDefault="003D0913" w:rsidP="003D0913">
            <w:pPr>
              <w:spacing w:before="120" w:after="120"/>
              <w:rPr>
                <w:sz w:val="22"/>
                <w:szCs w:val="22"/>
                <w:lang w:eastAsia="en-US"/>
              </w:rPr>
            </w:pPr>
            <w:r w:rsidRPr="00E94A8E">
              <w:rPr>
                <w:sz w:val="22"/>
                <w:szCs w:val="22"/>
                <w:lang w:eastAsia="en-US"/>
              </w:rPr>
              <w:t xml:space="preserve">Η απόσταση μεταξύ του οπίσθιου άξονα ενός μηχανοκίνητου οχήματος και του εμπρόσθιου άξονα ενός </w:t>
            </w:r>
            <w:proofErr w:type="spellStart"/>
            <w:r w:rsidRPr="00E94A8E">
              <w:rPr>
                <w:sz w:val="22"/>
                <w:szCs w:val="22"/>
                <w:lang w:eastAsia="en-US"/>
              </w:rPr>
              <w:t>ρυμουλκούμενου</w:t>
            </w:r>
            <w:proofErr w:type="spellEnd"/>
            <w:r w:rsidRPr="00E94A8E">
              <w:rPr>
                <w:sz w:val="22"/>
                <w:szCs w:val="22"/>
                <w:lang w:eastAsia="en-US"/>
              </w:rPr>
              <w:t xml:space="preserve"> δεν πρέπει να είναι μικρότερη από 3,00 </w:t>
            </w:r>
            <w:r w:rsidRPr="00E94A8E">
              <w:rPr>
                <w:sz w:val="22"/>
                <w:szCs w:val="22"/>
                <w:lang w:val="en-GB" w:eastAsia="en-US"/>
              </w:rPr>
              <w:t>m</w:t>
            </w:r>
          </w:p>
        </w:tc>
      </w:tr>
      <w:tr w:rsidR="003D0913" w:rsidRPr="00E94A8E" w:rsidTr="00E94A8E">
        <w:tc>
          <w:tcPr>
            <w:tcW w:w="0" w:type="auto"/>
            <w:gridSpan w:val="5"/>
          </w:tcPr>
          <w:p w:rsidR="003D0913" w:rsidRPr="00E94A8E" w:rsidRDefault="003D0913" w:rsidP="003D0913">
            <w:pPr>
              <w:spacing w:before="120" w:after="120"/>
              <w:rPr>
                <w:sz w:val="22"/>
                <w:szCs w:val="22"/>
                <w:lang w:eastAsia="en-US"/>
              </w:rPr>
            </w:pPr>
            <w:r w:rsidRPr="00E94A8E">
              <w:rPr>
                <w:sz w:val="22"/>
                <w:szCs w:val="22"/>
                <w:lang w:eastAsia="en-US"/>
              </w:rPr>
              <w:t>4.3 Μέγιστο επιτρεπόμενο βάρος σε συνάρτηση με το μεταξόνιο</w:t>
            </w:r>
          </w:p>
        </w:tc>
      </w:tr>
      <w:tr w:rsidR="003D0913" w:rsidRPr="00E94A8E" w:rsidTr="00E94A8E">
        <w:tc>
          <w:tcPr>
            <w:tcW w:w="0" w:type="auto"/>
          </w:tcPr>
          <w:p w:rsidR="003D0913" w:rsidRPr="00E94A8E" w:rsidRDefault="003D0913" w:rsidP="003D0913">
            <w:pPr>
              <w:spacing w:before="120" w:after="120"/>
              <w:rPr>
                <w:sz w:val="22"/>
                <w:szCs w:val="22"/>
                <w:lang w:eastAsia="en-US"/>
              </w:rPr>
            </w:pPr>
          </w:p>
        </w:tc>
        <w:tc>
          <w:tcPr>
            <w:tcW w:w="0" w:type="auto"/>
            <w:gridSpan w:val="4"/>
          </w:tcPr>
          <w:p w:rsidR="003D0913" w:rsidRPr="00E94A8E" w:rsidRDefault="003D0913" w:rsidP="003D0913">
            <w:pPr>
              <w:spacing w:before="120" w:after="120"/>
              <w:rPr>
                <w:sz w:val="22"/>
                <w:szCs w:val="22"/>
                <w:lang w:eastAsia="en-US"/>
              </w:rPr>
            </w:pPr>
            <w:r w:rsidRPr="00E94A8E">
              <w:rPr>
                <w:sz w:val="22"/>
                <w:szCs w:val="22"/>
                <w:lang w:eastAsia="en-US"/>
              </w:rPr>
              <w:t xml:space="preserve">Το μέγιστο επιτρεπόμενο βάρος σε τόνους ενός </w:t>
            </w:r>
            <w:proofErr w:type="spellStart"/>
            <w:r w:rsidRPr="00E94A8E">
              <w:rPr>
                <w:sz w:val="22"/>
                <w:szCs w:val="22"/>
                <w:lang w:eastAsia="en-US"/>
              </w:rPr>
              <w:t>τετραξονικού</w:t>
            </w:r>
            <w:proofErr w:type="spellEnd"/>
            <w:r w:rsidRPr="00E94A8E">
              <w:rPr>
                <w:sz w:val="22"/>
                <w:szCs w:val="22"/>
                <w:lang w:eastAsia="en-US"/>
              </w:rPr>
              <w:t xml:space="preserve"> </w:t>
            </w:r>
            <w:r>
              <w:rPr>
                <w:b/>
                <w:i/>
                <w:sz w:val="22"/>
                <w:szCs w:val="22"/>
                <w:lang w:eastAsia="en-US"/>
              </w:rPr>
              <w:t xml:space="preserve">ή </w:t>
            </w:r>
            <w:proofErr w:type="spellStart"/>
            <w:r>
              <w:rPr>
                <w:b/>
                <w:i/>
                <w:sz w:val="22"/>
                <w:szCs w:val="22"/>
                <w:lang w:eastAsia="en-US"/>
              </w:rPr>
              <w:t>πενταξονικού</w:t>
            </w:r>
            <w:proofErr w:type="spellEnd"/>
            <w:r>
              <w:rPr>
                <w:b/>
                <w:i/>
                <w:sz w:val="22"/>
                <w:szCs w:val="22"/>
                <w:lang w:eastAsia="en-US"/>
              </w:rPr>
              <w:t xml:space="preserve"> </w:t>
            </w:r>
            <w:r w:rsidRPr="00E94A8E">
              <w:rPr>
                <w:sz w:val="22"/>
                <w:szCs w:val="22"/>
                <w:lang w:eastAsia="en-US"/>
              </w:rPr>
              <w:t>μηχανοκίνητου οχήματος δεν μπορεί να υπερβαίνει το πενταπλάσιο της απόστασης σε μέτρα μεταξύ του απώτατου εμπρόσθιου άξονα και του απώτατου οπίσθιου άξονα του οχήματος</w:t>
            </w:r>
          </w:p>
        </w:tc>
      </w:tr>
      <w:tr w:rsidR="003D0913" w:rsidRPr="00E94A8E" w:rsidTr="00E94A8E">
        <w:tc>
          <w:tcPr>
            <w:tcW w:w="0" w:type="auto"/>
            <w:gridSpan w:val="5"/>
          </w:tcPr>
          <w:p w:rsidR="003D0913" w:rsidRPr="00E94A8E" w:rsidRDefault="003D0913" w:rsidP="003D0913">
            <w:pPr>
              <w:spacing w:before="120" w:after="120"/>
              <w:rPr>
                <w:sz w:val="22"/>
                <w:szCs w:val="22"/>
                <w:lang w:val="en-GB" w:eastAsia="en-US"/>
              </w:rPr>
            </w:pPr>
            <w:r w:rsidRPr="00E94A8E">
              <w:rPr>
                <w:sz w:val="22"/>
                <w:szCs w:val="22"/>
                <w:lang w:val="en-GB" w:eastAsia="en-US"/>
              </w:rPr>
              <w:t xml:space="preserve">4.4 </w:t>
            </w:r>
            <w:proofErr w:type="spellStart"/>
            <w:r w:rsidRPr="00E94A8E">
              <w:rPr>
                <w:sz w:val="22"/>
                <w:szCs w:val="22"/>
                <w:lang w:val="en-GB" w:eastAsia="en-US"/>
              </w:rPr>
              <w:t>Ημιρυμουλκούμεν</w:t>
            </w:r>
            <w:proofErr w:type="spellEnd"/>
            <w:r w:rsidRPr="00E94A8E">
              <w:rPr>
                <w:sz w:val="22"/>
                <w:szCs w:val="22"/>
                <w:lang w:val="en-GB" w:eastAsia="en-US"/>
              </w:rPr>
              <w:t>α</w:t>
            </w:r>
          </w:p>
        </w:tc>
      </w:tr>
      <w:tr w:rsidR="003D0913" w:rsidRPr="00E94A8E" w:rsidTr="00E94A8E">
        <w:tc>
          <w:tcPr>
            <w:tcW w:w="0" w:type="auto"/>
          </w:tcPr>
          <w:p w:rsidR="003D0913" w:rsidRPr="00E94A8E" w:rsidRDefault="003D0913" w:rsidP="003D0913">
            <w:pPr>
              <w:spacing w:before="120" w:after="120"/>
              <w:rPr>
                <w:sz w:val="22"/>
                <w:szCs w:val="22"/>
                <w:lang w:val="en-GB" w:eastAsia="en-US"/>
              </w:rPr>
            </w:pPr>
          </w:p>
        </w:tc>
        <w:tc>
          <w:tcPr>
            <w:tcW w:w="0" w:type="auto"/>
            <w:gridSpan w:val="4"/>
          </w:tcPr>
          <w:p w:rsidR="003D0913" w:rsidRPr="00E94A8E" w:rsidRDefault="003D0913" w:rsidP="003D0913">
            <w:pPr>
              <w:spacing w:before="120" w:after="120"/>
              <w:rPr>
                <w:sz w:val="22"/>
                <w:szCs w:val="22"/>
                <w:lang w:eastAsia="en-US"/>
              </w:rPr>
            </w:pPr>
            <w:r w:rsidRPr="00E94A8E">
              <w:rPr>
                <w:sz w:val="22"/>
                <w:szCs w:val="22"/>
                <w:lang w:eastAsia="en-US"/>
              </w:rPr>
              <w:t xml:space="preserve">Η οριζόντια προβολή της απόστασης μεταξύ του άξονα του πείρου περιστροφής του εδράνου ζεύξης και οποιουδήποτε σημείου του εμπρόσθιου άκρου του </w:t>
            </w:r>
            <w:proofErr w:type="spellStart"/>
            <w:r w:rsidRPr="00E94A8E">
              <w:rPr>
                <w:sz w:val="22"/>
                <w:szCs w:val="22"/>
                <w:lang w:eastAsia="en-US"/>
              </w:rPr>
              <w:t>ημιρυμουλκουμένου</w:t>
            </w:r>
            <w:proofErr w:type="spellEnd"/>
            <w:r w:rsidRPr="00E94A8E">
              <w:rPr>
                <w:sz w:val="22"/>
                <w:szCs w:val="22"/>
                <w:lang w:eastAsia="en-US"/>
              </w:rPr>
              <w:t xml:space="preserve"> δεν πρέπει να υπερβαίνει τα 2,04 </w:t>
            </w:r>
            <w:r w:rsidRPr="00E94A8E">
              <w:rPr>
                <w:sz w:val="22"/>
                <w:szCs w:val="22"/>
                <w:lang w:val="en-GB" w:eastAsia="en-US"/>
              </w:rPr>
              <w:t>m</w:t>
            </w:r>
          </w:p>
        </w:tc>
      </w:tr>
    </w:tbl>
    <w:p w:rsidR="00E94A8E" w:rsidRPr="00CC4194" w:rsidRDefault="00CC4194" w:rsidP="00E94A8E">
      <w:pPr>
        <w:spacing w:before="120" w:after="120" w:line="360" w:lineRule="auto"/>
        <w:rPr>
          <w:b/>
          <w:szCs w:val="24"/>
          <w:lang w:eastAsia="en-US"/>
        </w:rPr>
      </w:pPr>
      <w:r>
        <w:rPr>
          <w:b/>
          <w:szCs w:val="24"/>
          <w:lang w:eastAsia="en-US"/>
        </w:rPr>
        <w:t xml:space="preserve"> [Τροπολογία 51]</w:t>
      </w:r>
    </w:p>
    <w:p w:rsidR="00FD58DE" w:rsidRPr="0060626F" w:rsidRDefault="00FD58DE" w:rsidP="00FD58DE">
      <w:pPr>
        <w:widowControl/>
      </w:pPr>
    </w:p>
    <w:sectPr w:rsidR="00FD58DE" w:rsidRPr="0060626F" w:rsidSect="00BF221A">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221A" w:rsidRPr="008464D7" w:rsidRDefault="00BF221A">
      <w:r w:rsidRPr="008464D7">
        <w:separator/>
      </w:r>
    </w:p>
  </w:endnote>
  <w:endnote w:type="continuationSeparator" w:id="0">
    <w:p w:rsidR="00BF221A" w:rsidRPr="008464D7" w:rsidRDefault="00BF221A">
      <w:r w:rsidRPr="008464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21A" w:rsidRPr="008464D7" w:rsidRDefault="00BF221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21A" w:rsidRPr="008464D7" w:rsidRDefault="00BF221A"/>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21A" w:rsidRPr="008464D7" w:rsidRDefault="00BF221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221A" w:rsidRPr="008464D7" w:rsidRDefault="00BF221A">
      <w:r w:rsidRPr="008464D7">
        <w:separator/>
      </w:r>
    </w:p>
  </w:footnote>
  <w:footnote w:type="continuationSeparator" w:id="0">
    <w:p w:rsidR="00BF221A" w:rsidRPr="008464D7" w:rsidRDefault="00BF221A">
      <w:r w:rsidRPr="008464D7">
        <w:continuationSeparator/>
      </w:r>
    </w:p>
  </w:footnote>
  <w:footnote w:id="1">
    <w:p w:rsidR="00BF221A" w:rsidRPr="0060626F" w:rsidRDefault="00BF221A" w:rsidP="008464D7">
      <w:pPr>
        <w:pStyle w:val="FootnoteText"/>
        <w:ind w:left="567" w:hanging="567"/>
        <w:rPr>
          <w:sz w:val="24"/>
          <w:lang w:val="fi-FI"/>
        </w:rPr>
      </w:pPr>
      <w:r w:rsidRPr="008464D7">
        <w:rPr>
          <w:rStyle w:val="FootnoteReference"/>
          <w:sz w:val="24"/>
          <w:lang w:val="el-GR"/>
        </w:rPr>
        <w:footnoteRef/>
      </w:r>
      <w:r w:rsidRPr="0060626F">
        <w:rPr>
          <w:sz w:val="24"/>
          <w:lang w:val="fi-FI"/>
        </w:rPr>
        <w:t xml:space="preserve"> </w:t>
      </w:r>
      <w:r w:rsidRPr="0060626F">
        <w:rPr>
          <w:sz w:val="24"/>
          <w:lang w:val="fi-FI"/>
        </w:rPr>
        <w:tab/>
      </w:r>
      <w:r w:rsidRPr="008464D7">
        <w:rPr>
          <w:sz w:val="24"/>
          <w:lang w:val="el-GR"/>
        </w:rPr>
        <w:t>ΕΕ</w:t>
      </w:r>
      <w:r w:rsidRPr="0060626F">
        <w:rPr>
          <w:sz w:val="24"/>
          <w:lang w:val="fi-FI"/>
        </w:rPr>
        <w:t xml:space="preserve"> C, C/2024/895, 6.2.2024, ELI: </w:t>
      </w:r>
      <w:hyperlink r:id="rId1" w:history="1">
        <w:r w:rsidRPr="0060626F">
          <w:rPr>
            <w:rStyle w:val="Hyperlink"/>
            <w:lang w:val="fi-FI"/>
          </w:rPr>
          <w:t>http://data.europa.eu/eli/C/2024/895/oj</w:t>
        </w:r>
      </w:hyperlink>
      <w:r w:rsidRPr="0060626F">
        <w:rPr>
          <w:sz w:val="24"/>
          <w:lang w:val="fi-FI"/>
        </w:rPr>
        <w:t xml:space="preserve">. </w:t>
      </w:r>
    </w:p>
  </w:footnote>
  <w:footnote w:id="2">
    <w:p w:rsidR="00BF221A" w:rsidRPr="00E94A8E" w:rsidRDefault="00BF221A" w:rsidP="00E94A8E">
      <w:pPr>
        <w:pStyle w:val="FootnoteTextForceStyle"/>
        <w:rPr>
          <w:lang w:val="el-GR"/>
        </w:rPr>
      </w:pPr>
      <w:r>
        <w:rPr>
          <w:vertAlign w:val="superscript"/>
        </w:rPr>
        <w:footnoteRef/>
      </w:r>
      <w:r w:rsidRPr="00E94A8E">
        <w:rPr>
          <w:lang w:val="el-GR"/>
        </w:rPr>
        <w:tab/>
        <w:t xml:space="preserve">ΕΕ </w:t>
      </w:r>
      <w:r>
        <w:t>C</w:t>
      </w:r>
      <w:r w:rsidRPr="00E94A8E">
        <w:rPr>
          <w:lang w:val="el-GR"/>
        </w:rPr>
        <w:t xml:space="preserve"> … της …, σ. ….</w:t>
      </w:r>
    </w:p>
  </w:footnote>
  <w:footnote w:id="3">
    <w:p w:rsidR="00BF221A" w:rsidRPr="00E94A8E" w:rsidRDefault="00BF221A" w:rsidP="00E94A8E">
      <w:pPr>
        <w:pStyle w:val="FootnoteTextForceStyle"/>
        <w:rPr>
          <w:lang w:val="el-GR"/>
        </w:rPr>
      </w:pPr>
      <w:r>
        <w:rPr>
          <w:vertAlign w:val="superscript"/>
        </w:rPr>
        <w:footnoteRef/>
      </w:r>
      <w:r w:rsidRPr="00E94A8E">
        <w:rPr>
          <w:lang w:val="el-GR"/>
        </w:rPr>
        <w:tab/>
        <w:t xml:space="preserve">ΕΕ </w:t>
      </w:r>
      <w:r>
        <w:t>C</w:t>
      </w:r>
      <w:r w:rsidRPr="00E94A8E">
        <w:rPr>
          <w:lang w:val="el-GR"/>
        </w:rPr>
        <w:t xml:space="preserve"> … της …, σ. ….</w:t>
      </w:r>
    </w:p>
  </w:footnote>
  <w:footnote w:id="4">
    <w:p w:rsidR="00BF221A" w:rsidRPr="004B21D9" w:rsidRDefault="00BF221A" w:rsidP="00E94A8E">
      <w:pPr>
        <w:pStyle w:val="FootnoteTextForceStyle"/>
        <w:rPr>
          <w:lang w:val="el-GR"/>
        </w:rPr>
      </w:pPr>
      <w:r>
        <w:rPr>
          <w:vertAlign w:val="superscript"/>
        </w:rPr>
        <w:footnoteRef/>
      </w:r>
      <w:r w:rsidRPr="004B21D9">
        <w:rPr>
          <w:lang w:val="el-GR"/>
        </w:rPr>
        <w:tab/>
        <w:t xml:space="preserve">ΕΕ </w:t>
      </w:r>
      <w:r w:rsidRPr="00E94A8E">
        <w:rPr>
          <w:lang w:val="pt-PT"/>
        </w:rPr>
        <w:t>L</w:t>
      </w:r>
      <w:r w:rsidRPr="004B21D9">
        <w:rPr>
          <w:lang w:val="el-GR"/>
        </w:rPr>
        <w:t xml:space="preserve"> 235 της 17.9.1996, σ. 59.</w:t>
      </w:r>
    </w:p>
  </w:footnote>
  <w:footnote w:id="5">
    <w:p w:rsidR="00BF221A" w:rsidRPr="004B21D9" w:rsidRDefault="00BF221A" w:rsidP="00E94A8E">
      <w:pPr>
        <w:pStyle w:val="FootnoteTextForceStyle"/>
        <w:rPr>
          <w:lang w:val="el-GR"/>
        </w:rPr>
      </w:pPr>
      <w:r>
        <w:rPr>
          <w:vertAlign w:val="superscript"/>
        </w:rPr>
        <w:footnoteRef/>
      </w:r>
      <w:r w:rsidRPr="004B21D9">
        <w:rPr>
          <w:lang w:val="el-GR"/>
        </w:rPr>
        <w:tab/>
      </w:r>
      <w:proofErr w:type="gramStart"/>
      <w:r w:rsidRPr="00E94A8E">
        <w:rPr>
          <w:lang w:val="pt-PT"/>
        </w:rPr>
        <w:t>COM</w:t>
      </w:r>
      <w:r w:rsidRPr="004B21D9">
        <w:rPr>
          <w:lang w:val="el-GR"/>
        </w:rPr>
        <w:t>(</w:t>
      </w:r>
      <w:proofErr w:type="gramEnd"/>
      <w:r w:rsidRPr="004B21D9">
        <w:rPr>
          <w:lang w:val="el-GR"/>
        </w:rPr>
        <w:t>2020)</w:t>
      </w:r>
      <w:r>
        <w:rPr>
          <w:lang w:val="el-GR"/>
        </w:rPr>
        <w:t>0</w:t>
      </w:r>
      <w:r w:rsidRPr="004B21D9">
        <w:rPr>
          <w:lang w:val="el-GR"/>
        </w:rPr>
        <w:t>789.</w:t>
      </w:r>
    </w:p>
  </w:footnote>
  <w:footnote w:id="6">
    <w:p w:rsidR="00BF221A" w:rsidRPr="00E94A8E" w:rsidRDefault="00BF221A" w:rsidP="00E94A8E">
      <w:pPr>
        <w:pStyle w:val="FootnoteTextForceStyle"/>
        <w:rPr>
          <w:lang w:val="el-GR"/>
        </w:rPr>
      </w:pPr>
      <w:r>
        <w:rPr>
          <w:vertAlign w:val="superscript"/>
        </w:rPr>
        <w:footnoteRef/>
      </w:r>
      <w:r w:rsidRPr="00E94A8E">
        <w:rPr>
          <w:lang w:val="el-GR"/>
        </w:rPr>
        <w:tab/>
      </w:r>
      <w:proofErr w:type="gramStart"/>
      <w:r>
        <w:t>COM</w:t>
      </w:r>
      <w:r w:rsidRPr="00E94A8E">
        <w:rPr>
          <w:lang w:val="el-GR"/>
        </w:rPr>
        <w:t>(</w:t>
      </w:r>
      <w:proofErr w:type="gramEnd"/>
      <w:r w:rsidRPr="00E94A8E">
        <w:rPr>
          <w:lang w:val="el-GR"/>
        </w:rPr>
        <w:t>2019)</w:t>
      </w:r>
      <w:r>
        <w:rPr>
          <w:lang w:val="el-GR"/>
        </w:rPr>
        <w:t>0</w:t>
      </w:r>
      <w:r w:rsidRPr="00E94A8E">
        <w:rPr>
          <w:lang w:val="el-GR"/>
        </w:rPr>
        <w:t>640.</w:t>
      </w:r>
    </w:p>
  </w:footnote>
  <w:footnote w:id="7">
    <w:p w:rsidR="00BF221A" w:rsidRPr="00E94A8E" w:rsidRDefault="00BF221A" w:rsidP="00E94A8E">
      <w:pPr>
        <w:pStyle w:val="FootnoteTextForceStyle"/>
        <w:rPr>
          <w:lang w:val="el-GR"/>
        </w:rPr>
      </w:pPr>
      <w:r>
        <w:rPr>
          <w:vertAlign w:val="superscript"/>
        </w:rPr>
        <w:footnoteRef/>
      </w:r>
      <w:r w:rsidRPr="00E94A8E">
        <w:rPr>
          <w:lang w:val="el-GR"/>
        </w:rPr>
        <w:tab/>
        <w:t xml:space="preserve">Κανονισμός (ΕΕ) 2018/858 του Ευρωπαϊκού Κοινοβουλίου και του Συμβουλίου, της 30ής Μαΐου 2018, για την έγκριση και την εποπτεία της αγοράς μηχανοκίνητων οχημάτων και των </w:t>
      </w:r>
      <w:proofErr w:type="spellStart"/>
      <w:r w:rsidRPr="00E94A8E">
        <w:rPr>
          <w:lang w:val="el-GR"/>
        </w:rPr>
        <w:t>ρυμουλκουμένων</w:t>
      </w:r>
      <w:proofErr w:type="spellEnd"/>
      <w:r w:rsidRPr="00E94A8E">
        <w:rPr>
          <w:lang w:val="el-GR"/>
        </w:rPr>
        <w:t xml:space="preserve"> τους και των συστημάτων, κατασκευαστικών στοιχείων και χωριστών τεχνικών μονάδων που προορίζονται για τα οχήματα αυτά, για την τροποποίηση των κανονισμών (ΕΚ) αριθ. 715/2007 και (ΕΚ) αριθ. 595/2009 και για την κατάργηση της οδηγίας 2007/46/ΕΚ (ΕΕ </w:t>
      </w:r>
      <w:r>
        <w:t>L</w:t>
      </w:r>
      <w:r w:rsidRPr="00E94A8E">
        <w:rPr>
          <w:lang w:val="el-GR"/>
        </w:rPr>
        <w:t xml:space="preserve"> 151 της 14.6.2018, σ. 1) και κανονισμός (ΕΕ) 2019/2144 του Ευρωπαϊκού Κοινοβουλίου και του Συμβουλίου, της 27ης Νοεμβρίου 2019, για τις απαιτήσεις έγκρισης τύπου των μηχανοκίνητων οχημάτων και των </w:t>
      </w:r>
      <w:proofErr w:type="spellStart"/>
      <w:r w:rsidRPr="00E94A8E">
        <w:rPr>
          <w:lang w:val="el-GR"/>
        </w:rPr>
        <w:t>ρυμουλκουμένων</w:t>
      </w:r>
      <w:proofErr w:type="spellEnd"/>
      <w:r w:rsidRPr="00E94A8E">
        <w:rPr>
          <w:lang w:val="el-GR"/>
        </w:rPr>
        <w:t xml:space="preserve"> τους και των συστημάτων, κατασκευαστικών στοιχείων και χωριστών τεχνικών μονάδων που προορίζονται για τα οχήματα αυτά όσον αφορά τη γενική τους ασφάλεια και την προστασία των επιβατών των οχημάτων και του ευάλωτου χρήστη της οδού, για την τροποποίηση του κανονισμού (ΕΕ) 2018/858 του Ευρωπαϊκού Κοινοβουλίου και του Συμβουλίου και την κατάργηση των κανονισμών (ΕΚ) αριθ. 78/2009, (ΕΚ) αριθ. 79/2009 και (ΕΚ) αριθ. 661/2009 του Ευρωπαϊκού Κοινοβουλίου και του Συμβουλίου και των κανονισμών (ΕΚ) αριθ. 631/2009, (ΕΕ) αριθ. 406/2010, (ΕΕ) αριθ. 672/2010, (ΕΕ) αριθ. 1003/2010, (ΕΕ) αριθ. 1005/2010, (ΕΕ) αριθ. 1008/2010, (ΕΕ) αριθ. 1009/2010, (</w:t>
      </w:r>
      <w:r>
        <w:t>E</w:t>
      </w:r>
      <w:r w:rsidRPr="00E94A8E">
        <w:rPr>
          <w:lang w:val="el-GR"/>
        </w:rPr>
        <w:t xml:space="preserve">ΕΕ) αριθ. 19/2011, (ΕΕ) αριθ. 109/2011, (ΕΕ) αριθ. 458/2011, (ΕΕ) αριθ. 65/2012, (ΕΕ) αριθ. 130/2012, (ΕΕ) αριθ. 347/2012, (ΕΕ) αριθ. 351/2012, (ΕΕ) αριθ. 1230/2012 και (ΕΕ) 2015/166 της Επιτροπής (ΕΕ </w:t>
      </w:r>
      <w:r>
        <w:t>L</w:t>
      </w:r>
      <w:r w:rsidRPr="00E94A8E">
        <w:rPr>
          <w:lang w:val="el-GR"/>
        </w:rPr>
        <w:t xml:space="preserve"> 325 της 16.12.2019, σ. 1).</w:t>
      </w:r>
    </w:p>
  </w:footnote>
  <w:footnote w:id="8">
    <w:p w:rsidR="00BF221A" w:rsidRPr="00E94A8E" w:rsidRDefault="00BF221A" w:rsidP="00E94A8E">
      <w:pPr>
        <w:pStyle w:val="FootnoteTextForceStyle"/>
        <w:rPr>
          <w:lang w:val="el-GR"/>
        </w:rPr>
      </w:pPr>
      <w:r>
        <w:rPr>
          <w:vertAlign w:val="superscript"/>
        </w:rPr>
        <w:footnoteRef/>
      </w:r>
      <w:r w:rsidRPr="00E94A8E">
        <w:rPr>
          <w:lang w:val="el-GR"/>
        </w:rPr>
        <w:tab/>
        <w:t xml:space="preserve">Κανονισμός (ΕΕ) 2019/2144 του Ευρωπαϊκού Κοινοβουλίου και του Συμβουλίου, της 27ης Νοεμβρίου 2019, για τις απαιτήσεις έγκρισης τύπου των μηχανοκίνητων οχημάτων και των </w:t>
      </w:r>
      <w:proofErr w:type="spellStart"/>
      <w:r w:rsidRPr="00E94A8E">
        <w:rPr>
          <w:lang w:val="el-GR"/>
        </w:rPr>
        <w:t>ρυμουλκουμένων</w:t>
      </w:r>
      <w:proofErr w:type="spellEnd"/>
      <w:r w:rsidRPr="00E94A8E">
        <w:rPr>
          <w:lang w:val="el-GR"/>
        </w:rPr>
        <w:t xml:space="preserve"> τους και των συστημάτων, κατασκευαστικών στοιχείων και χωριστών τεχνικών μονάδων που προορίζονται για τα οχήματα αυτά όσον αφορά τη γενική τους ασφάλεια και την προστασία των επιβατών των οχημάτων και του ευάλωτου χρήστη της οδού, για την τροποποίηση του κανονισμού (ΕΕ) 2018/858 του Ευρωπαϊκού Κοινοβουλίου και του Συμβουλίου και την κατάργηση των κανονισμών (ΕΚ) αριθ. 78/2009, (ΕΚ) αριθ. 79/2009 και (ΕΚ) αριθ. 661/2009 του Ευρωπαϊκού Κοινοβουλίου και του Συμβουλίου και των κανονισμών (ΕΚ) αριθ. 631/2009, (ΕΕ) αριθ. 406/2010, (ΕΕ) αριθ. 672/2010, (ΕΕ) αριθ. 1003/2010, (ΕΕ) αριθ. 1005/2010, (ΕΕ) αριθ. 1008/2010, (ΕΕ) αριθ. 1009/2010, (</w:t>
      </w:r>
      <w:r>
        <w:t>E</w:t>
      </w:r>
      <w:r w:rsidRPr="00E94A8E">
        <w:rPr>
          <w:lang w:val="el-GR"/>
        </w:rPr>
        <w:t>Ε) αριθ. 19/2011, (</w:t>
      </w:r>
      <w:r>
        <w:t>E</w:t>
      </w:r>
      <w:r w:rsidRPr="00E94A8E">
        <w:rPr>
          <w:lang w:val="el-GR"/>
        </w:rPr>
        <w:t>Ε) αριθ. 109/2011, (</w:t>
      </w:r>
      <w:r>
        <w:t>E</w:t>
      </w:r>
      <w:r w:rsidRPr="00E94A8E">
        <w:rPr>
          <w:lang w:val="el-GR"/>
        </w:rPr>
        <w:t>Ε) αριθ. 458/2011, (</w:t>
      </w:r>
      <w:r>
        <w:t>E</w:t>
      </w:r>
      <w:r w:rsidRPr="00E94A8E">
        <w:rPr>
          <w:lang w:val="el-GR"/>
        </w:rPr>
        <w:t>Ε) αριθ. 65/2012, (</w:t>
      </w:r>
      <w:r>
        <w:t>E</w:t>
      </w:r>
      <w:r w:rsidRPr="00E94A8E">
        <w:rPr>
          <w:lang w:val="el-GR"/>
        </w:rPr>
        <w:t>Ε) αριθ. 130/2012, (</w:t>
      </w:r>
      <w:r>
        <w:t>E</w:t>
      </w:r>
      <w:r w:rsidRPr="00E94A8E">
        <w:rPr>
          <w:lang w:val="el-GR"/>
        </w:rPr>
        <w:t>Ε) αριθ. 347/2012, (</w:t>
      </w:r>
      <w:r>
        <w:t>E</w:t>
      </w:r>
      <w:r w:rsidRPr="00E94A8E">
        <w:rPr>
          <w:lang w:val="el-GR"/>
        </w:rPr>
        <w:t>Ε) αριθ. 351/2012, (</w:t>
      </w:r>
      <w:r>
        <w:t>E</w:t>
      </w:r>
      <w:r w:rsidRPr="00E94A8E">
        <w:rPr>
          <w:lang w:val="el-GR"/>
        </w:rPr>
        <w:t>Ε) αριθ. 1230/2012 και (</w:t>
      </w:r>
      <w:r>
        <w:t>E</w:t>
      </w:r>
      <w:r w:rsidRPr="00E94A8E">
        <w:rPr>
          <w:lang w:val="el-GR"/>
        </w:rPr>
        <w:t xml:space="preserve">Ε) 2015/166 της Επιτροπής (ΕΕ </w:t>
      </w:r>
      <w:r>
        <w:t>L</w:t>
      </w:r>
      <w:r w:rsidRPr="00E94A8E">
        <w:rPr>
          <w:lang w:val="el-GR"/>
        </w:rPr>
        <w:t xml:space="preserve"> 325 της 16.12.2019, σ. 1).</w:t>
      </w:r>
    </w:p>
  </w:footnote>
  <w:footnote w:id="9">
    <w:p w:rsidR="00BF221A" w:rsidRPr="00E94A8E" w:rsidRDefault="00BF221A" w:rsidP="00E94A8E">
      <w:pPr>
        <w:pStyle w:val="FootnoteTextForceStyle"/>
        <w:rPr>
          <w:lang w:val="el-GR"/>
        </w:rPr>
      </w:pPr>
      <w:r>
        <w:rPr>
          <w:vertAlign w:val="superscript"/>
        </w:rPr>
        <w:footnoteRef/>
      </w:r>
      <w:r w:rsidRPr="00E94A8E">
        <w:rPr>
          <w:lang w:val="el-GR"/>
        </w:rPr>
        <w:tab/>
        <w:t xml:space="preserve">Οδηγία 92/106/ΕΟΚ του Συμβουλίου, της 7ης Δεκεμβρίου 1992, σχετικά με τη θέσπιση κοινών κανόνων για ορισμένες συνδυασμένες εμπορευματικές μεταφορές μεταξύ των κρατών μελών (ΕΕ </w:t>
      </w:r>
      <w:r>
        <w:t>L</w:t>
      </w:r>
      <w:r w:rsidRPr="00E94A8E">
        <w:rPr>
          <w:lang w:val="el-GR"/>
        </w:rPr>
        <w:t xml:space="preserve"> 368 της 17.12.1992, σ. 38).</w:t>
      </w:r>
    </w:p>
  </w:footnote>
  <w:footnote w:id="10">
    <w:p w:rsidR="00BF221A" w:rsidRPr="00E94A8E" w:rsidRDefault="00BF221A" w:rsidP="00E94A8E">
      <w:pPr>
        <w:pStyle w:val="FootnoteTextForceStyle"/>
        <w:rPr>
          <w:lang w:val="el-GR"/>
        </w:rPr>
      </w:pPr>
      <w:r>
        <w:rPr>
          <w:vertAlign w:val="superscript"/>
        </w:rPr>
        <w:footnoteRef/>
      </w:r>
      <w:r w:rsidRPr="00E94A8E">
        <w:rPr>
          <w:lang w:val="el-GR"/>
        </w:rPr>
        <w:tab/>
        <w:t xml:space="preserve">Εκτελεστικός κανονισμός (ΕΕ) 2021/535 της Επιτροπής, της 31ης Μαρτίου 2021, για τη θέσπιση κανόνων εφαρμογής του κανονισμού (ΕΕ) 2019/2144 του Ευρωπαϊκού Κοινοβουλίου και του Συμβουλίου όσον αφορά ενιαίες διαδικασίες και τεχνικές προδιαγραφές για την έγκριση τύπου οχημάτων και των συστημάτων, κατασκευαστικών στοιχείων και χωριστών τεχνικών μονάδων που προορίζονται για τα οχήματα αυτά, ως προς τα γενικά χαρακτηριστικά κατασκευής και τη γενική τους ασφάλεια (ΕΕ </w:t>
      </w:r>
      <w:r>
        <w:t>L</w:t>
      </w:r>
      <w:r w:rsidRPr="00E94A8E">
        <w:rPr>
          <w:lang w:val="el-GR"/>
        </w:rPr>
        <w:t xml:space="preserve"> 117 της 6.4.2021, σ. 1).</w:t>
      </w:r>
    </w:p>
  </w:footnote>
  <w:footnote w:id="11">
    <w:p w:rsidR="00BF221A" w:rsidRPr="00E94A8E" w:rsidRDefault="00BF221A" w:rsidP="00E94A8E">
      <w:pPr>
        <w:pStyle w:val="FootnoteTextForceStyle"/>
        <w:rPr>
          <w:lang w:val="el-GR"/>
        </w:rPr>
      </w:pPr>
      <w:r>
        <w:rPr>
          <w:vertAlign w:val="superscript"/>
        </w:rPr>
        <w:footnoteRef/>
      </w:r>
      <w:r w:rsidRPr="00E94A8E">
        <w:rPr>
          <w:lang w:val="el-GR"/>
        </w:rPr>
        <w:tab/>
        <w:t xml:space="preserve">Κανονισμός (ΕΕ) 1056/2020 του Ευρωπαϊκού Κοινοβουλίου και του Συμβουλίου, της 15ης Ιουλίου 2020, για τις ηλεκτρονικές πληροφορίες σχετικά με τις εμπορευματικές μεταφορές (ΕΕ </w:t>
      </w:r>
      <w:r>
        <w:t>L</w:t>
      </w:r>
      <w:r w:rsidRPr="00E94A8E">
        <w:rPr>
          <w:lang w:val="el-GR"/>
        </w:rPr>
        <w:t xml:space="preserve"> 249 της 31.7.2020, σ. 33).</w:t>
      </w:r>
    </w:p>
  </w:footnote>
  <w:footnote w:id="12">
    <w:p w:rsidR="00BF221A" w:rsidRPr="00E94A8E" w:rsidRDefault="00BF221A" w:rsidP="00E94A8E">
      <w:pPr>
        <w:pStyle w:val="FootnoteTextForceStyle"/>
        <w:rPr>
          <w:lang w:val="el-GR"/>
        </w:rPr>
      </w:pPr>
      <w:r>
        <w:rPr>
          <w:vertAlign w:val="superscript"/>
        </w:rPr>
        <w:footnoteRef/>
      </w:r>
      <w:r w:rsidRPr="00E94A8E">
        <w:rPr>
          <w:lang w:val="el-GR"/>
        </w:rPr>
        <w:tab/>
        <w:t xml:space="preserve">ΕΕ </w:t>
      </w:r>
      <w:r>
        <w:t>L</w:t>
      </w:r>
      <w:r w:rsidRPr="00E94A8E">
        <w:rPr>
          <w:lang w:val="el-GR"/>
        </w:rPr>
        <w:t xml:space="preserve"> 123 της 12.5.2016, σ. 1.</w:t>
      </w:r>
    </w:p>
  </w:footnote>
  <w:footnote w:id="13">
    <w:p w:rsidR="00BF221A" w:rsidRPr="00E94A8E" w:rsidRDefault="00BF221A" w:rsidP="00E94A8E">
      <w:pPr>
        <w:pStyle w:val="FootnoteTextForceStyle"/>
        <w:rPr>
          <w:lang w:val="el-GR"/>
        </w:rPr>
      </w:pPr>
      <w:r>
        <w:rPr>
          <w:vertAlign w:val="superscript"/>
        </w:rPr>
        <w:footnoteRef/>
      </w:r>
      <w:r w:rsidRPr="00E94A8E">
        <w:rPr>
          <w:lang w:val="el-GR"/>
        </w:rPr>
        <w:tab/>
        <w:t xml:space="preserve">Κανονισμός (ΕΕ) αριθ. 182/2011 του Ευρωπαϊκού Κοινοβουλίου και του Συμβουλίου, της 16ης Φεβρουαρίου 2011, για τη θέσπιση κανόνων και γενικών αρχών σχετικά με τους τρόπους ελέγχου από τα κράτη μέλη της άσκησης των εκτελεστικών αρμοδιοτήτων από την Επιτροπή (ΕΕ </w:t>
      </w:r>
      <w:r>
        <w:t>L</w:t>
      </w:r>
      <w:r w:rsidRPr="00E94A8E">
        <w:rPr>
          <w:lang w:val="el-GR"/>
        </w:rPr>
        <w:t xml:space="preserve"> 55 της 28.2.2011, σ. 13).</w:t>
      </w:r>
    </w:p>
  </w:footnote>
  <w:footnote w:id="14">
    <w:p w:rsidR="00BF221A" w:rsidRDefault="00BF221A" w:rsidP="00E94A8E">
      <w:pPr>
        <w:pStyle w:val="FootnoteTextForceStyle"/>
      </w:pPr>
      <w:r>
        <w:rPr>
          <w:vertAlign w:val="superscript"/>
        </w:rPr>
        <w:footnoteRef/>
      </w:r>
      <w:r>
        <w:tab/>
        <w:t xml:space="preserve">ΕΕ C 369 </w:t>
      </w:r>
      <w:proofErr w:type="spellStart"/>
      <w:r>
        <w:t>της</w:t>
      </w:r>
      <w:proofErr w:type="spellEnd"/>
      <w:r>
        <w:t xml:space="preserve"> 17.12.2011, σ. 14.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21A" w:rsidRPr="008464D7" w:rsidRDefault="00BF221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21A" w:rsidRPr="008464D7" w:rsidRDefault="00BF221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21A" w:rsidRPr="008464D7" w:rsidRDefault="00BF221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4B25A89"/>
    <w:multiLevelType w:val="hybridMultilevel"/>
    <w:tmpl w:val="AFAA8436"/>
    <w:lvl w:ilvl="0" w:tplc="F7F8820A">
      <w:start w:val="1"/>
      <w:numFmt w:val="lowerLetter"/>
      <w:lvlText w:val="(%1)"/>
      <w:lvlJc w:val="left"/>
      <w:pPr>
        <w:ind w:left="720" w:hanging="360"/>
      </w:pPr>
    </w:lvl>
    <w:lvl w:ilvl="1" w:tplc="3906F4BA">
      <w:start w:val="1"/>
      <w:numFmt w:val="lowerLetter"/>
      <w:lvlText w:val="%2."/>
      <w:lvlJc w:val="left"/>
      <w:pPr>
        <w:ind w:left="1440" w:hanging="360"/>
      </w:pPr>
    </w:lvl>
    <w:lvl w:ilvl="2" w:tplc="19D42212">
      <w:start w:val="1"/>
      <w:numFmt w:val="lowerRoman"/>
      <w:lvlText w:val="%3."/>
      <w:lvlJc w:val="right"/>
      <w:pPr>
        <w:ind w:left="2160" w:hanging="180"/>
      </w:pPr>
    </w:lvl>
    <w:lvl w:ilvl="3" w:tplc="62025BBA">
      <w:start w:val="1"/>
      <w:numFmt w:val="decimal"/>
      <w:lvlText w:val="%4."/>
      <w:lvlJc w:val="left"/>
      <w:pPr>
        <w:ind w:left="2880" w:hanging="360"/>
      </w:pPr>
    </w:lvl>
    <w:lvl w:ilvl="4" w:tplc="80DCD844">
      <w:start w:val="1"/>
      <w:numFmt w:val="lowerLetter"/>
      <w:lvlText w:val="%5."/>
      <w:lvlJc w:val="left"/>
      <w:pPr>
        <w:ind w:left="3600" w:hanging="360"/>
      </w:pPr>
    </w:lvl>
    <w:lvl w:ilvl="5" w:tplc="5528750C">
      <w:start w:val="1"/>
      <w:numFmt w:val="lowerRoman"/>
      <w:lvlText w:val="%6."/>
      <w:lvlJc w:val="right"/>
      <w:pPr>
        <w:ind w:left="4320" w:hanging="180"/>
      </w:pPr>
    </w:lvl>
    <w:lvl w:ilvl="6" w:tplc="BC1AC80A">
      <w:start w:val="1"/>
      <w:numFmt w:val="decimal"/>
      <w:lvlText w:val="%7."/>
      <w:lvlJc w:val="left"/>
      <w:pPr>
        <w:ind w:left="5040" w:hanging="360"/>
      </w:pPr>
    </w:lvl>
    <w:lvl w:ilvl="7" w:tplc="B23406A0">
      <w:start w:val="1"/>
      <w:numFmt w:val="lowerLetter"/>
      <w:lvlText w:val="%8."/>
      <w:lvlJc w:val="left"/>
      <w:pPr>
        <w:ind w:left="5760" w:hanging="360"/>
      </w:pPr>
    </w:lvl>
    <w:lvl w:ilvl="8" w:tplc="A844A834">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47/2024"/>
    <w:docVar w:name="dvlangue" w:val="EL"/>
    <w:docVar w:name="dvnumam" w:val="51"/>
    <w:docVar w:name="dvpe" w:val="754.850"/>
    <w:docVar w:name="dvrapporteur" w:val="Εισηγήτρια: "/>
    <w:docVar w:name="dvtitre" w:val="Νομοθετικό ψήφισμα του Ευρωπαϊκού Κοινοβουλίου σχετικά με την πρόταση οδηγίας του Ευρωπαϊκού Κοινοβουλίου και του Συμβουλίου για την τροποποίηση της οδηγίας 96/53/ΕΚ του Συμβουλίου όσον αφορά τον καθορισμό, για ορισμένα οδικά οχήματα που κυκλοφορούν στην Κοινότητα, των μέγιστων επιτρεπόμενων διαστάσεων στις εθνικές και διεθνείς μεταφορές και των μέγιστων επιτρεπόμενων βαρών στις διεθνείς μεταφορές(COM(2023)0445 – C9-0306/2023 – 2023/0265(COD))"/>
  </w:docVars>
  <w:rsids>
    <w:rsidRoot w:val="00E521CD"/>
    <w:rsid w:val="00002272"/>
    <w:rsid w:val="00041197"/>
    <w:rsid w:val="00064002"/>
    <w:rsid w:val="00065342"/>
    <w:rsid w:val="000677B9"/>
    <w:rsid w:val="000831BA"/>
    <w:rsid w:val="000A42CC"/>
    <w:rsid w:val="000E7DD9"/>
    <w:rsid w:val="0010095E"/>
    <w:rsid w:val="00125B37"/>
    <w:rsid w:val="00187494"/>
    <w:rsid w:val="001F32AE"/>
    <w:rsid w:val="002767FF"/>
    <w:rsid w:val="002B18FE"/>
    <w:rsid w:val="002B5493"/>
    <w:rsid w:val="00335249"/>
    <w:rsid w:val="00343214"/>
    <w:rsid w:val="00361C00"/>
    <w:rsid w:val="00395FA1"/>
    <w:rsid w:val="003D0913"/>
    <w:rsid w:val="003E15D4"/>
    <w:rsid w:val="00402320"/>
    <w:rsid w:val="00411CCE"/>
    <w:rsid w:val="0041666E"/>
    <w:rsid w:val="00421060"/>
    <w:rsid w:val="00471C19"/>
    <w:rsid w:val="00484930"/>
    <w:rsid w:val="004867E3"/>
    <w:rsid w:val="00494A28"/>
    <w:rsid w:val="004B0570"/>
    <w:rsid w:val="004B21D9"/>
    <w:rsid w:val="004C0004"/>
    <w:rsid w:val="004C5D52"/>
    <w:rsid w:val="0050519A"/>
    <w:rsid w:val="005072A1"/>
    <w:rsid w:val="00514517"/>
    <w:rsid w:val="00545827"/>
    <w:rsid w:val="00560270"/>
    <w:rsid w:val="005C2568"/>
    <w:rsid w:val="006037C0"/>
    <w:rsid w:val="0060626F"/>
    <w:rsid w:val="006631B6"/>
    <w:rsid w:val="00680577"/>
    <w:rsid w:val="006F74FA"/>
    <w:rsid w:val="00731ADD"/>
    <w:rsid w:val="00734777"/>
    <w:rsid w:val="00747932"/>
    <w:rsid w:val="00751A4A"/>
    <w:rsid w:val="00756632"/>
    <w:rsid w:val="00762C74"/>
    <w:rsid w:val="00786EC0"/>
    <w:rsid w:val="007D1690"/>
    <w:rsid w:val="007D323A"/>
    <w:rsid w:val="007E22AD"/>
    <w:rsid w:val="00817416"/>
    <w:rsid w:val="00842779"/>
    <w:rsid w:val="008464D7"/>
    <w:rsid w:val="00865F67"/>
    <w:rsid w:val="00881A7B"/>
    <w:rsid w:val="008840E5"/>
    <w:rsid w:val="008845E7"/>
    <w:rsid w:val="00887B3E"/>
    <w:rsid w:val="008C2AC6"/>
    <w:rsid w:val="00902A16"/>
    <w:rsid w:val="00930C23"/>
    <w:rsid w:val="0093193B"/>
    <w:rsid w:val="009509D8"/>
    <w:rsid w:val="00950B64"/>
    <w:rsid w:val="009563D6"/>
    <w:rsid w:val="00964DFF"/>
    <w:rsid w:val="00981893"/>
    <w:rsid w:val="009C605B"/>
    <w:rsid w:val="00A1687D"/>
    <w:rsid w:val="00A43E52"/>
    <w:rsid w:val="00A4678D"/>
    <w:rsid w:val="00A778C7"/>
    <w:rsid w:val="00AB441E"/>
    <w:rsid w:val="00AB6293"/>
    <w:rsid w:val="00AE0928"/>
    <w:rsid w:val="00AF3B82"/>
    <w:rsid w:val="00B12E95"/>
    <w:rsid w:val="00B22876"/>
    <w:rsid w:val="00B558F0"/>
    <w:rsid w:val="00BB1B36"/>
    <w:rsid w:val="00BD48FE"/>
    <w:rsid w:val="00BD7BD8"/>
    <w:rsid w:val="00BE6ADC"/>
    <w:rsid w:val="00BF221A"/>
    <w:rsid w:val="00BF43E0"/>
    <w:rsid w:val="00C05BFE"/>
    <w:rsid w:val="00C23CD4"/>
    <w:rsid w:val="00C52EA7"/>
    <w:rsid w:val="00C61C0C"/>
    <w:rsid w:val="00C941CB"/>
    <w:rsid w:val="00CC2357"/>
    <w:rsid w:val="00CC4194"/>
    <w:rsid w:val="00CF071A"/>
    <w:rsid w:val="00D058B8"/>
    <w:rsid w:val="00D56C11"/>
    <w:rsid w:val="00D834A0"/>
    <w:rsid w:val="00D872DF"/>
    <w:rsid w:val="00D91E21"/>
    <w:rsid w:val="00DA7FCD"/>
    <w:rsid w:val="00E336FF"/>
    <w:rsid w:val="00E365E1"/>
    <w:rsid w:val="00E521CD"/>
    <w:rsid w:val="00E820A4"/>
    <w:rsid w:val="00E94A8E"/>
    <w:rsid w:val="00EB006A"/>
    <w:rsid w:val="00EB4772"/>
    <w:rsid w:val="00ED169E"/>
    <w:rsid w:val="00ED4235"/>
    <w:rsid w:val="00F04346"/>
    <w:rsid w:val="00F05455"/>
    <w:rsid w:val="00F075DC"/>
    <w:rsid w:val="00F149E9"/>
    <w:rsid w:val="00F5134D"/>
    <w:rsid w:val="00F74202"/>
    <w:rsid w:val="00F87713"/>
    <w:rsid w:val="00FB4360"/>
    <w:rsid w:val="00FD0C70"/>
    <w:rsid w:val="00FD58DE"/>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862794"/>
  <w15:chartTrackingRefBased/>
  <w15:docId w15:val="{41E379A2-1DA0-446D-A990-6BCB570DD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l-GR"/>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FD58DE"/>
    <w:rPr>
      <w:b/>
      <w:kern w:val="28"/>
      <w:sz w:val="28"/>
      <w:lang w:val="fr-FR" w:eastAsia="fr-FR"/>
    </w:rPr>
  </w:style>
  <w:style w:type="character" w:customStyle="1" w:styleId="Heading2Char">
    <w:name w:val="Heading 2 Char"/>
    <w:basedOn w:val="DefaultParagraphFont"/>
    <w:link w:val="Heading2"/>
    <w:semiHidden/>
    <w:rsid w:val="00FD58DE"/>
    <w:rPr>
      <w:sz w:val="24"/>
      <w:lang w:val="fr-FR" w:eastAsia="fr-FR"/>
    </w:rPr>
  </w:style>
  <w:style w:type="character" w:customStyle="1" w:styleId="Heading3Char">
    <w:name w:val="Heading 3 Char"/>
    <w:basedOn w:val="DefaultParagraphFont"/>
    <w:link w:val="Heading3"/>
    <w:semiHidden/>
    <w:rsid w:val="00FD58DE"/>
    <w:rPr>
      <w:rFonts w:ascii="Arial" w:hAnsi="Arial"/>
      <w:sz w:val="24"/>
      <w:lang w:val="fr-FR" w:eastAsia="fr-FR"/>
    </w:rPr>
  </w:style>
  <w:style w:type="character" w:customStyle="1" w:styleId="Heading4Char">
    <w:name w:val="Heading 4 Char"/>
    <w:basedOn w:val="DefaultParagraphFont"/>
    <w:link w:val="Heading4"/>
    <w:semiHidden/>
    <w:rsid w:val="00FD58DE"/>
    <w:rPr>
      <w:sz w:val="24"/>
      <w:lang w:val="en-US" w:eastAsia="fr-FR"/>
    </w:rPr>
  </w:style>
  <w:style w:type="character" w:customStyle="1" w:styleId="Heading5Char">
    <w:name w:val="Heading 5 Char"/>
    <w:basedOn w:val="DefaultParagraphFont"/>
    <w:link w:val="Heading5"/>
    <w:semiHidden/>
    <w:rsid w:val="00FD58DE"/>
    <w:rPr>
      <w:sz w:val="24"/>
      <w:lang w:val="en-US" w:eastAsia="fr-FR"/>
    </w:rPr>
  </w:style>
  <w:style w:type="character" w:customStyle="1" w:styleId="Heading6Char">
    <w:name w:val="Heading 6 Char"/>
    <w:basedOn w:val="DefaultParagraphFont"/>
    <w:link w:val="Heading6"/>
    <w:semiHidden/>
    <w:rsid w:val="00FD58DE"/>
    <w:rPr>
      <w:i/>
      <w:sz w:val="22"/>
      <w:lang w:val="el-GR"/>
    </w:rPr>
  </w:style>
  <w:style w:type="character" w:customStyle="1" w:styleId="Heading7Char">
    <w:name w:val="Heading 7 Char"/>
    <w:basedOn w:val="DefaultParagraphFont"/>
    <w:link w:val="Heading7"/>
    <w:semiHidden/>
    <w:rsid w:val="00FD58DE"/>
    <w:rPr>
      <w:rFonts w:ascii="Arial" w:hAnsi="Arial"/>
      <w:sz w:val="24"/>
      <w:lang w:val="el-GR"/>
    </w:rPr>
  </w:style>
  <w:style w:type="character" w:customStyle="1" w:styleId="Heading8Char">
    <w:name w:val="Heading 8 Char"/>
    <w:basedOn w:val="DefaultParagraphFont"/>
    <w:link w:val="Heading8"/>
    <w:semiHidden/>
    <w:rsid w:val="00FD58DE"/>
    <w:rPr>
      <w:rFonts w:ascii="Arial" w:hAnsi="Arial"/>
      <w:i/>
      <w:sz w:val="24"/>
      <w:lang w:val="el-GR"/>
    </w:rPr>
  </w:style>
  <w:style w:type="character" w:customStyle="1" w:styleId="Heading9Char">
    <w:name w:val="Heading 9 Char"/>
    <w:basedOn w:val="DefaultParagraphFont"/>
    <w:link w:val="Heading9"/>
    <w:semiHidden/>
    <w:rsid w:val="00FD58DE"/>
    <w:rPr>
      <w:rFonts w:ascii="Arial" w:hAnsi="Arial"/>
      <w:b/>
      <w:i/>
      <w:sz w:val="18"/>
      <w:lang w:val="el-GR"/>
    </w:rPr>
  </w:style>
  <w:style w:type="paragraph" w:styleId="TOCHeading">
    <w:name w:val="TOC Heading"/>
    <w:basedOn w:val="Normal"/>
    <w:next w:val="Normal"/>
    <w:unhideWhenUsed/>
    <w:qFormat/>
    <w:rsid w:val="00FD58DE"/>
    <w:pPr>
      <w:widowControl/>
      <w:spacing w:after="240"/>
    </w:pPr>
    <w:rPr>
      <w:lang w:val="en-GB"/>
    </w:rPr>
  </w:style>
  <w:style w:type="paragraph" w:customStyle="1" w:styleId="EPFooter2">
    <w:name w:val="EPFooter2"/>
    <w:basedOn w:val="Normal"/>
    <w:next w:val="Normal"/>
    <w:rsid w:val="00FD58DE"/>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FD58DE"/>
    <w:pPr>
      <w:keepNext/>
      <w:spacing w:after="240"/>
      <w:jc w:val="right"/>
    </w:pPr>
    <w:rPr>
      <w:rFonts w:ascii="Arial" w:hAnsi="Arial"/>
      <w:b/>
    </w:rPr>
  </w:style>
  <w:style w:type="paragraph" w:customStyle="1" w:styleId="Normal6a">
    <w:name w:val="Normal6a"/>
    <w:basedOn w:val="Normal"/>
    <w:rsid w:val="00FD58DE"/>
    <w:pPr>
      <w:spacing w:after="120"/>
    </w:pPr>
  </w:style>
  <w:style w:type="paragraph" w:customStyle="1" w:styleId="PageHeading">
    <w:name w:val="PageHeading"/>
    <w:basedOn w:val="Normal"/>
    <w:rsid w:val="00FD58DE"/>
    <w:pPr>
      <w:keepNext/>
      <w:spacing w:after="480"/>
      <w:jc w:val="center"/>
    </w:pPr>
    <w:rPr>
      <w:rFonts w:ascii="Arial" w:hAnsi="Arial" w:cs="Arial"/>
      <w:b/>
    </w:rPr>
  </w:style>
  <w:style w:type="paragraph" w:customStyle="1" w:styleId="NormalBold">
    <w:name w:val="NormalBold"/>
    <w:basedOn w:val="Normal"/>
    <w:link w:val="NormalBoldChar"/>
    <w:rsid w:val="00FD58DE"/>
    <w:rPr>
      <w:b/>
    </w:rPr>
  </w:style>
  <w:style w:type="character" w:customStyle="1" w:styleId="NormalBoldChar">
    <w:name w:val="NormalBold Char"/>
    <w:basedOn w:val="DefaultParagraphFont"/>
    <w:link w:val="NormalBold"/>
    <w:locked/>
    <w:rsid w:val="00FD58DE"/>
    <w:rPr>
      <w:b/>
      <w:sz w:val="24"/>
      <w:lang w:val="el-GR"/>
    </w:rPr>
  </w:style>
  <w:style w:type="paragraph" w:customStyle="1" w:styleId="NormalBold12a">
    <w:name w:val="NormalBold12a"/>
    <w:basedOn w:val="Normal"/>
    <w:rsid w:val="00FD58DE"/>
    <w:pPr>
      <w:spacing w:after="240"/>
    </w:pPr>
    <w:rPr>
      <w:b/>
    </w:rPr>
  </w:style>
  <w:style w:type="paragraph" w:customStyle="1" w:styleId="AmJustText">
    <w:name w:val="AmJustText"/>
    <w:basedOn w:val="Normal"/>
    <w:rsid w:val="00FD58DE"/>
    <w:pPr>
      <w:spacing w:after="240"/>
    </w:pPr>
    <w:rPr>
      <w:i/>
    </w:rPr>
  </w:style>
  <w:style w:type="paragraph" w:customStyle="1" w:styleId="NormalHanging12a">
    <w:name w:val="NormalHanging12a"/>
    <w:basedOn w:val="Normal"/>
    <w:rsid w:val="00FD58DE"/>
    <w:pPr>
      <w:spacing w:after="240"/>
      <w:ind w:left="567" w:hanging="567"/>
    </w:pPr>
  </w:style>
  <w:style w:type="paragraph" w:customStyle="1" w:styleId="CoverNormal24a">
    <w:name w:val="CoverNormal24a"/>
    <w:basedOn w:val="Normal"/>
    <w:rsid w:val="00FD58DE"/>
    <w:pPr>
      <w:spacing w:after="480"/>
      <w:ind w:left="1417"/>
    </w:pPr>
  </w:style>
  <w:style w:type="paragraph" w:customStyle="1" w:styleId="CoverNormal">
    <w:name w:val="CoverNormal"/>
    <w:basedOn w:val="Normal"/>
    <w:rsid w:val="00FD58DE"/>
    <w:pPr>
      <w:ind w:left="1418"/>
    </w:pPr>
  </w:style>
  <w:style w:type="paragraph" w:customStyle="1" w:styleId="AmCrossRef">
    <w:name w:val="AmCrossRef"/>
    <w:basedOn w:val="Normal"/>
    <w:rsid w:val="00FD58DE"/>
    <w:pPr>
      <w:spacing w:before="240" w:after="240"/>
      <w:jc w:val="center"/>
    </w:pPr>
    <w:rPr>
      <w:i/>
    </w:rPr>
  </w:style>
  <w:style w:type="paragraph" w:customStyle="1" w:styleId="AmJustTitle">
    <w:name w:val="AmJustTitle"/>
    <w:basedOn w:val="Normal"/>
    <w:next w:val="AmJustText"/>
    <w:rsid w:val="00FD58DE"/>
    <w:pPr>
      <w:keepNext/>
      <w:spacing w:before="240" w:after="240"/>
      <w:jc w:val="center"/>
    </w:pPr>
    <w:rPr>
      <w:i/>
    </w:rPr>
  </w:style>
  <w:style w:type="paragraph" w:customStyle="1" w:styleId="CoverReference">
    <w:name w:val="CoverReference"/>
    <w:basedOn w:val="Normal"/>
    <w:rsid w:val="00FD58DE"/>
    <w:pPr>
      <w:spacing w:before="1080"/>
      <w:jc w:val="right"/>
    </w:pPr>
    <w:rPr>
      <w:rFonts w:ascii="Arial" w:hAnsi="Arial" w:cs="Arial"/>
      <w:b/>
    </w:rPr>
  </w:style>
  <w:style w:type="paragraph" w:customStyle="1" w:styleId="CoverDocType">
    <w:name w:val="CoverDocType"/>
    <w:basedOn w:val="Normal"/>
    <w:rsid w:val="00FD58DE"/>
    <w:pPr>
      <w:ind w:left="1418"/>
    </w:pPr>
    <w:rPr>
      <w:rFonts w:ascii="Arial" w:hAnsi="Arial"/>
      <w:b/>
      <w:sz w:val="48"/>
    </w:rPr>
  </w:style>
  <w:style w:type="paragraph" w:customStyle="1" w:styleId="CoverDocType24a">
    <w:name w:val="CoverDocType24a"/>
    <w:basedOn w:val="Normal"/>
    <w:rsid w:val="00FD58DE"/>
    <w:pPr>
      <w:spacing w:after="480"/>
      <w:ind w:left="1418"/>
    </w:pPr>
    <w:rPr>
      <w:rFonts w:ascii="Arial" w:hAnsi="Arial"/>
      <w:b/>
      <w:sz w:val="48"/>
    </w:rPr>
  </w:style>
  <w:style w:type="paragraph" w:customStyle="1" w:styleId="CoverDate">
    <w:name w:val="CoverDate"/>
    <w:basedOn w:val="Normal"/>
    <w:rsid w:val="00FD58DE"/>
    <w:pPr>
      <w:spacing w:before="240" w:after="1200"/>
    </w:pPr>
  </w:style>
  <w:style w:type="paragraph" w:styleId="Header">
    <w:name w:val="header"/>
    <w:basedOn w:val="Normal"/>
    <w:link w:val="HeaderChar"/>
    <w:rsid w:val="00FD58DE"/>
    <w:pPr>
      <w:tabs>
        <w:tab w:val="center" w:pos="4513"/>
        <w:tab w:val="right" w:pos="9026"/>
      </w:tabs>
    </w:pPr>
  </w:style>
  <w:style w:type="character" w:customStyle="1" w:styleId="HeaderChar">
    <w:name w:val="Header Char"/>
    <w:basedOn w:val="DefaultParagraphFont"/>
    <w:link w:val="Header"/>
    <w:rsid w:val="00FD58DE"/>
    <w:rPr>
      <w:sz w:val="24"/>
      <w:lang w:val="el-GR"/>
    </w:rPr>
  </w:style>
  <w:style w:type="paragraph" w:customStyle="1" w:styleId="AmOrLang">
    <w:name w:val="AmOrLang"/>
    <w:basedOn w:val="Normal"/>
    <w:rsid w:val="00FD58DE"/>
    <w:pPr>
      <w:spacing w:before="240" w:after="240"/>
      <w:jc w:val="right"/>
    </w:pPr>
  </w:style>
  <w:style w:type="paragraph" w:customStyle="1" w:styleId="AmColumnHeading">
    <w:name w:val="AmColumnHeading"/>
    <w:basedOn w:val="Normal"/>
    <w:rsid w:val="00FD58DE"/>
    <w:pPr>
      <w:spacing w:after="240"/>
      <w:jc w:val="center"/>
    </w:pPr>
    <w:rPr>
      <w:i/>
    </w:rPr>
  </w:style>
  <w:style w:type="paragraph" w:customStyle="1" w:styleId="AmNumberTabs">
    <w:name w:val="AmNumberTabs"/>
    <w:basedOn w:val="Normal"/>
    <w:rsid w:val="00FD58D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FD58DE"/>
    <w:pPr>
      <w:spacing w:before="240"/>
    </w:pPr>
    <w:rPr>
      <w:b/>
    </w:rPr>
  </w:style>
  <w:style w:type="paragraph" w:customStyle="1" w:styleId="EPBody">
    <w:name w:val="EPBody"/>
    <w:basedOn w:val="Normal"/>
    <w:rsid w:val="00FD58DE"/>
    <w:pPr>
      <w:jc w:val="center"/>
    </w:pPr>
    <w:rPr>
      <w:rFonts w:ascii="Arial" w:hAnsi="Arial" w:cs="Arial"/>
      <w:i/>
      <w:sz w:val="22"/>
      <w:szCs w:val="22"/>
    </w:rPr>
  </w:style>
  <w:style w:type="paragraph" w:customStyle="1" w:styleId="EPFooter">
    <w:name w:val="EPFooter"/>
    <w:basedOn w:val="Normal"/>
    <w:rsid w:val="00FD58DE"/>
    <w:pPr>
      <w:tabs>
        <w:tab w:val="center" w:pos="4535"/>
        <w:tab w:val="right" w:pos="9071"/>
      </w:tabs>
      <w:spacing w:before="240" w:after="240"/>
    </w:pPr>
    <w:rPr>
      <w:color w:val="010000"/>
      <w:sz w:val="22"/>
    </w:rPr>
  </w:style>
  <w:style w:type="paragraph" w:customStyle="1" w:styleId="EPComma">
    <w:name w:val="EPComma"/>
    <w:basedOn w:val="Normal"/>
    <w:rsid w:val="00FD58DE"/>
    <w:pPr>
      <w:spacing w:before="480" w:after="240"/>
    </w:pPr>
  </w:style>
  <w:style w:type="paragraph" w:customStyle="1" w:styleId="Lgendesigne">
    <w:name w:val="Légende signe"/>
    <w:basedOn w:val="Normal"/>
    <w:rsid w:val="00FD58DE"/>
    <w:pPr>
      <w:tabs>
        <w:tab w:val="right" w:pos="454"/>
        <w:tab w:val="left" w:pos="737"/>
      </w:tabs>
      <w:ind w:left="737" w:hanging="737"/>
    </w:pPr>
    <w:rPr>
      <w:snapToGrid w:val="0"/>
      <w:sz w:val="18"/>
      <w:lang w:eastAsia="en-US"/>
    </w:rPr>
  </w:style>
  <w:style w:type="paragraph" w:customStyle="1" w:styleId="Lgendetitre">
    <w:name w:val="Légende titre"/>
    <w:basedOn w:val="Normal"/>
    <w:rsid w:val="00FD58DE"/>
    <w:pPr>
      <w:spacing w:before="240" w:after="240"/>
    </w:pPr>
    <w:rPr>
      <w:b/>
      <w:i/>
      <w:snapToGrid w:val="0"/>
      <w:lang w:eastAsia="en-US"/>
    </w:rPr>
  </w:style>
  <w:style w:type="paragraph" w:customStyle="1" w:styleId="Lgendestandard">
    <w:name w:val="Légende standard"/>
    <w:basedOn w:val="Normal"/>
    <w:rsid w:val="00FD58DE"/>
    <w:rPr>
      <w:sz w:val="18"/>
    </w:rPr>
  </w:style>
  <w:style w:type="paragraph" w:styleId="EndnoteText">
    <w:name w:val="endnote text"/>
    <w:basedOn w:val="Normal"/>
    <w:link w:val="EndnoteTextChar"/>
    <w:rsid w:val="00FD58DE"/>
    <w:rPr>
      <w:sz w:val="20"/>
    </w:rPr>
  </w:style>
  <w:style w:type="character" w:customStyle="1" w:styleId="EndnoteTextChar">
    <w:name w:val="Endnote Text Char"/>
    <w:basedOn w:val="DefaultParagraphFont"/>
    <w:link w:val="EndnoteText"/>
    <w:rsid w:val="00FD58DE"/>
    <w:rPr>
      <w:lang w:val="el-GR"/>
    </w:rPr>
  </w:style>
  <w:style w:type="character" w:styleId="EndnoteReference">
    <w:name w:val="endnote reference"/>
    <w:basedOn w:val="DefaultParagraphFont"/>
    <w:rsid w:val="00FD58DE"/>
    <w:rPr>
      <w:vertAlign w:val="superscript"/>
    </w:rPr>
  </w:style>
  <w:style w:type="paragraph" w:styleId="Footer">
    <w:name w:val="footer"/>
    <w:basedOn w:val="Normal"/>
    <w:link w:val="FooterChar"/>
    <w:rsid w:val="00FD58DE"/>
    <w:pPr>
      <w:tabs>
        <w:tab w:val="center" w:pos="4513"/>
        <w:tab w:val="right" w:pos="9026"/>
      </w:tabs>
    </w:pPr>
  </w:style>
  <w:style w:type="character" w:customStyle="1" w:styleId="FooterChar">
    <w:name w:val="Footer Char"/>
    <w:basedOn w:val="DefaultParagraphFont"/>
    <w:link w:val="Footer"/>
    <w:rsid w:val="00FD58DE"/>
    <w:rPr>
      <w:sz w:val="24"/>
      <w:lang w:val="el-GR"/>
    </w:rPr>
  </w:style>
  <w:style w:type="character" w:customStyle="1" w:styleId="Normal12Char">
    <w:name w:val="Normal12 Char"/>
    <w:basedOn w:val="DefaultParagraphFont"/>
    <w:link w:val="Normal12"/>
    <w:locked/>
    <w:rsid w:val="00FD58DE"/>
    <w:rPr>
      <w:noProof/>
      <w:sz w:val="24"/>
    </w:rPr>
  </w:style>
  <w:style w:type="paragraph" w:customStyle="1" w:styleId="Normal12">
    <w:name w:val="Normal12"/>
    <w:basedOn w:val="Normal"/>
    <w:link w:val="Normal12Char"/>
    <w:rsid w:val="00FD58DE"/>
    <w:pPr>
      <w:spacing w:after="240"/>
    </w:pPr>
    <w:rPr>
      <w:noProof/>
      <w:lang w:val="en-GB"/>
    </w:rPr>
  </w:style>
  <w:style w:type="character" w:customStyle="1" w:styleId="Normal6Char">
    <w:name w:val="Normal6 Char"/>
    <w:basedOn w:val="DefaultParagraphFont"/>
    <w:link w:val="Normal6"/>
    <w:locked/>
    <w:rsid w:val="00FD58DE"/>
    <w:rPr>
      <w:sz w:val="24"/>
      <w:lang w:val="el-GR"/>
    </w:rPr>
  </w:style>
  <w:style w:type="paragraph" w:customStyle="1" w:styleId="Normal6">
    <w:name w:val="Normal6"/>
    <w:basedOn w:val="Normal"/>
    <w:link w:val="Normal6Char"/>
    <w:rsid w:val="00FD58DE"/>
    <w:pPr>
      <w:spacing w:after="120"/>
    </w:pPr>
  </w:style>
  <w:style w:type="paragraph" w:customStyle="1" w:styleId="Normal12Italic">
    <w:name w:val="Normal12Italic"/>
    <w:basedOn w:val="Normal12"/>
    <w:rsid w:val="00FD58DE"/>
    <w:rPr>
      <w:i/>
    </w:rPr>
  </w:style>
  <w:style w:type="paragraph" w:customStyle="1" w:styleId="Footer2">
    <w:name w:val="Footer2"/>
    <w:basedOn w:val="Normal12"/>
    <w:rsid w:val="00FD58DE"/>
    <w:pPr>
      <w:tabs>
        <w:tab w:val="center" w:pos="4535"/>
        <w:tab w:val="right" w:pos="9923"/>
      </w:tabs>
      <w:spacing w:line="480" w:lineRule="auto"/>
      <w:ind w:left="-851"/>
    </w:pPr>
    <w:rPr>
      <w:rFonts w:ascii="Arial" w:cs="Arial"/>
      <w:b/>
      <w:sz w:val="48"/>
    </w:rPr>
  </w:style>
  <w:style w:type="paragraph" w:customStyle="1" w:styleId="EntPE">
    <w:name w:val="EntPE"/>
    <w:basedOn w:val="Normal12"/>
    <w:rsid w:val="00FD58DE"/>
    <w:pPr>
      <w:jc w:val="center"/>
    </w:pPr>
    <w:rPr>
      <w:noProof w:val="0"/>
      <w:sz w:val="56"/>
    </w:rPr>
  </w:style>
  <w:style w:type="table" w:customStyle="1" w:styleId="TableGrid1">
    <w:name w:val="Table Grid1"/>
    <w:basedOn w:val="TableNormal"/>
    <w:uiPriority w:val="39"/>
    <w:rsid w:val="00FD58DE"/>
    <w:rPr>
      <w:rFonts w:asciiTheme="minorHAnsi" w:eastAsiaTheme="minorHAnsi" w:hAnsiTheme="minorHAnsi" w:cstheme="minorBidi"/>
      <w:sz w:val="22"/>
      <w:szCs w:val="22"/>
      <w:lang w:val="el-G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MNumberTabs0">
    <w:name w:val="AMNumberTabs"/>
    <w:basedOn w:val="Normal"/>
    <w:rsid w:val="00FD58D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FD58DE"/>
    <w:pPr>
      <w:spacing w:after="240"/>
      <w:jc w:val="center"/>
    </w:pPr>
    <w:rPr>
      <w:i/>
    </w:rPr>
  </w:style>
  <w:style w:type="paragraph" w:customStyle="1" w:styleId="Olang">
    <w:name w:val="Olang"/>
    <w:basedOn w:val="Normal"/>
    <w:rsid w:val="00FD58DE"/>
    <w:pPr>
      <w:spacing w:before="240" w:after="240"/>
      <w:jc w:val="right"/>
    </w:pPr>
    <w:rPr>
      <w:noProof/>
      <w:szCs w:val="24"/>
    </w:rPr>
  </w:style>
  <w:style w:type="paragraph" w:styleId="BalloonText">
    <w:name w:val="Balloon Text"/>
    <w:basedOn w:val="Normal"/>
    <w:link w:val="BalloonTextChar"/>
    <w:unhideWhenUsed/>
    <w:rsid w:val="00FD58DE"/>
    <w:rPr>
      <w:rFonts w:ascii="Segoe UI" w:hAnsi="Segoe UI" w:cs="Segoe UI"/>
      <w:sz w:val="18"/>
      <w:szCs w:val="18"/>
    </w:rPr>
  </w:style>
  <w:style w:type="character" w:customStyle="1" w:styleId="BalloonTextChar">
    <w:name w:val="Balloon Text Char"/>
    <w:basedOn w:val="DefaultParagraphFont"/>
    <w:link w:val="BalloonText"/>
    <w:rsid w:val="00FD58DE"/>
    <w:rPr>
      <w:rFonts w:ascii="Segoe UI" w:hAnsi="Segoe UI" w:cs="Segoe UI"/>
      <w:sz w:val="18"/>
      <w:szCs w:val="18"/>
      <w:lang w:val="el-GR"/>
    </w:rPr>
  </w:style>
  <w:style w:type="character" w:customStyle="1" w:styleId="content">
    <w:name w:val="content"/>
    <w:basedOn w:val="DefaultParagraphFont"/>
    <w:rsid w:val="00FD58DE"/>
  </w:style>
  <w:style w:type="character" w:styleId="CommentReference">
    <w:name w:val="annotation reference"/>
    <w:basedOn w:val="DefaultParagraphFont"/>
    <w:rsid w:val="00FD58DE"/>
    <w:rPr>
      <w:sz w:val="16"/>
      <w:szCs w:val="16"/>
    </w:rPr>
  </w:style>
  <w:style w:type="paragraph" w:styleId="CommentText">
    <w:name w:val="annotation text"/>
    <w:basedOn w:val="Normal"/>
    <w:link w:val="CommentTextChar"/>
    <w:rsid w:val="00FD58DE"/>
    <w:rPr>
      <w:sz w:val="20"/>
    </w:rPr>
  </w:style>
  <w:style w:type="character" w:customStyle="1" w:styleId="CommentTextChar">
    <w:name w:val="Comment Text Char"/>
    <w:basedOn w:val="DefaultParagraphFont"/>
    <w:link w:val="CommentText"/>
    <w:rsid w:val="00FD58DE"/>
    <w:rPr>
      <w:lang w:val="el-GR"/>
    </w:rPr>
  </w:style>
  <w:style w:type="paragraph" w:styleId="CommentSubject">
    <w:name w:val="annotation subject"/>
    <w:basedOn w:val="CommentText"/>
    <w:next w:val="CommentText"/>
    <w:link w:val="CommentSubjectChar"/>
    <w:unhideWhenUsed/>
    <w:rsid w:val="00FD58DE"/>
    <w:rPr>
      <w:b/>
      <w:bCs/>
    </w:rPr>
  </w:style>
  <w:style w:type="character" w:customStyle="1" w:styleId="CommentSubjectChar">
    <w:name w:val="Comment Subject Char"/>
    <w:basedOn w:val="CommentTextChar"/>
    <w:link w:val="CommentSubject"/>
    <w:rsid w:val="00FD58DE"/>
    <w:rPr>
      <w:b/>
      <w:bCs/>
      <w:lang w:val="el-GR"/>
    </w:rPr>
  </w:style>
  <w:style w:type="paragraph" w:customStyle="1" w:styleId="Normal12a">
    <w:name w:val="Normal12a"/>
    <w:basedOn w:val="Normal"/>
    <w:rsid w:val="00FD58DE"/>
    <w:pPr>
      <w:spacing w:after="240"/>
    </w:pPr>
  </w:style>
  <w:style w:type="paragraph" w:customStyle="1" w:styleId="RollCallVotes">
    <w:name w:val="RollCallVotes"/>
    <w:basedOn w:val="Normal"/>
    <w:rsid w:val="00FD58DE"/>
    <w:pPr>
      <w:spacing w:before="120" w:after="120"/>
      <w:jc w:val="center"/>
    </w:pPr>
    <w:rPr>
      <w:b/>
      <w:bCs/>
      <w:snapToGrid w:val="0"/>
      <w:sz w:val="16"/>
      <w:lang w:eastAsia="en-US"/>
    </w:rPr>
  </w:style>
  <w:style w:type="paragraph" w:customStyle="1" w:styleId="RollCallTabs">
    <w:name w:val="RollCallTabs"/>
    <w:basedOn w:val="Normal"/>
    <w:qFormat/>
    <w:rsid w:val="00FD58DE"/>
    <w:pPr>
      <w:tabs>
        <w:tab w:val="center" w:pos="284"/>
        <w:tab w:val="left" w:pos="426"/>
      </w:tabs>
    </w:pPr>
    <w:rPr>
      <w:snapToGrid w:val="0"/>
      <w:lang w:eastAsia="en-US"/>
    </w:rPr>
  </w:style>
  <w:style w:type="paragraph" w:customStyle="1" w:styleId="RollCallSymbols14pt">
    <w:name w:val="RollCallSymbols14pt"/>
    <w:basedOn w:val="Normal"/>
    <w:rsid w:val="00FD58DE"/>
    <w:pPr>
      <w:spacing w:before="120" w:after="120"/>
      <w:jc w:val="center"/>
    </w:pPr>
    <w:rPr>
      <w:rFonts w:ascii="Arial" w:hAnsi="Arial"/>
      <w:b/>
      <w:bCs/>
      <w:snapToGrid w:val="0"/>
      <w:sz w:val="28"/>
      <w:lang w:eastAsia="en-US"/>
    </w:rPr>
  </w:style>
  <w:style w:type="paragraph" w:customStyle="1" w:styleId="RollCallTable">
    <w:name w:val="RollCallTable"/>
    <w:basedOn w:val="Normal"/>
    <w:rsid w:val="00FD58DE"/>
    <w:pPr>
      <w:spacing w:before="120" w:after="120"/>
    </w:pPr>
    <w:rPr>
      <w:snapToGrid w:val="0"/>
      <w:sz w:val="16"/>
      <w:lang w:eastAsia="en-US"/>
    </w:rPr>
  </w:style>
  <w:style w:type="paragraph" w:customStyle="1" w:styleId="CrossRef">
    <w:name w:val="CrossRef"/>
    <w:basedOn w:val="Normal"/>
    <w:rsid w:val="00FD58DE"/>
    <w:pPr>
      <w:spacing w:before="240"/>
      <w:jc w:val="center"/>
    </w:pPr>
    <w:rPr>
      <w:i/>
    </w:rPr>
  </w:style>
  <w:style w:type="character" w:customStyle="1" w:styleId="NormalBold12bChar">
    <w:name w:val="NormalBold12b Char"/>
    <w:basedOn w:val="DefaultParagraphFont"/>
    <w:link w:val="NormalBold12b"/>
    <w:rsid w:val="00FD58DE"/>
    <w:rPr>
      <w:b/>
      <w:sz w:val="24"/>
      <w:lang w:val="el-GR"/>
    </w:rPr>
  </w:style>
  <w:style w:type="paragraph" w:customStyle="1" w:styleId="Normal24a">
    <w:name w:val="Normal24a"/>
    <w:basedOn w:val="Normal"/>
    <w:rsid w:val="00FD58DE"/>
    <w:pPr>
      <w:spacing w:after="480"/>
    </w:pPr>
  </w:style>
  <w:style w:type="paragraph" w:customStyle="1" w:styleId="NormalBoldCenter">
    <w:name w:val="NormalBoldCenter"/>
    <w:basedOn w:val="Normal"/>
    <w:rsid w:val="00FD58DE"/>
    <w:pPr>
      <w:jc w:val="center"/>
    </w:pPr>
    <w:rPr>
      <w:b/>
    </w:rPr>
  </w:style>
  <w:style w:type="character" w:styleId="Hyperlink">
    <w:name w:val="Hyperlink"/>
    <w:basedOn w:val="DefaultParagraphFont"/>
    <w:uiPriority w:val="99"/>
    <w:unhideWhenUsed/>
    <w:rsid w:val="00FD58DE"/>
    <w:rPr>
      <w:color w:val="0000FF"/>
      <w:u w:val="single"/>
    </w:rPr>
  </w:style>
  <w:style w:type="paragraph" w:customStyle="1" w:styleId="FootnoteTextForceStyle">
    <w:name w:val="Footnote Text ForceStyle"/>
    <w:rsid w:val="00E94A8E"/>
    <w:pPr>
      <w:keepLines/>
      <w:widowControl w:val="0"/>
      <w:ind w:left="850" w:hanging="850"/>
    </w:pPr>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89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9FFA74-92E5-41C5-AEEF-1C8AB1A2C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89</Pages>
  <Words>14344</Words>
  <Characters>84819</Characters>
  <Application>Microsoft Office Word</Application>
  <DocSecurity>4</DocSecurity>
  <Lines>706</Lines>
  <Paragraphs>197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98966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CHRISTOFOROU Nikolaos</dc:creator>
  <cp:keywords/>
  <cp:lastModifiedBy>GOROPECNIK Tina</cp:lastModifiedBy>
  <cp:revision>2</cp:revision>
  <cp:lastPrinted>2004-11-19T15:42:00Z</cp:lastPrinted>
  <dcterms:created xsi:type="dcterms:W3CDTF">2025-01-07T10:54:00Z</dcterms:created>
  <dcterms:modified xsi:type="dcterms:W3CDTF">2025-01-07T10:54:00Z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EL</vt:lpwstr>
  </property>
  <property fmtid="{D5CDD505-2E9C-101B-9397-08002B2CF9AE}" pid="3" name="&lt;FdR&gt;">
    <vt:lpwstr>A9-0047/2024</vt:lpwstr>
  </property>
  <property fmtid="{D5CDD505-2E9C-101B-9397-08002B2CF9AE}" pid="4" name="&lt;Type&gt;">
    <vt:lpwstr>RR</vt:lpwstr>
  </property>
</Properties>
</file>