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0148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01489" w:rsidRDefault="00571C5E" w:rsidP="0010095E">
            <w:pPr>
              <w:pStyle w:val="EPName"/>
            </w:pPr>
            <w:r w:rsidRPr="00701489">
              <w:t>Parlament Ewropew</w:t>
            </w:r>
          </w:p>
          <w:p w:rsidR="00751A4A" w:rsidRPr="0070148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01489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701489" w:rsidRDefault="00187494" w:rsidP="0010095E">
            <w:pPr>
              <w:pStyle w:val="EPLogo"/>
            </w:pPr>
            <w:r w:rsidRPr="0070148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01489" w:rsidRDefault="00D058B8" w:rsidP="004C5D52">
      <w:pPr>
        <w:pStyle w:val="LineTop"/>
      </w:pPr>
    </w:p>
    <w:p w:rsidR="00680577" w:rsidRPr="00701489" w:rsidRDefault="00571C5E" w:rsidP="00680577">
      <w:pPr>
        <w:pStyle w:val="EPBodyTA1"/>
      </w:pPr>
      <w:r w:rsidRPr="00701489">
        <w:t>TESTI ADOTTATI</w:t>
      </w:r>
    </w:p>
    <w:p w:rsidR="00D058B8" w:rsidRPr="00701489" w:rsidRDefault="00D058B8" w:rsidP="00D058B8">
      <w:pPr>
        <w:pStyle w:val="LineBottom"/>
      </w:pPr>
    </w:p>
    <w:p w:rsidR="00571C5E" w:rsidRPr="00701489" w:rsidRDefault="00571C5E" w:rsidP="00571C5E">
      <w:pPr>
        <w:pStyle w:val="ATHeading1"/>
      </w:pPr>
      <w:bookmarkStart w:id="0" w:name="TANumber"/>
      <w:r w:rsidRPr="00701489">
        <w:t>P9_TA(2024)0</w:t>
      </w:r>
      <w:r w:rsidR="00843672" w:rsidRPr="00701489">
        <w:t>126</w:t>
      </w:r>
      <w:bookmarkEnd w:id="0"/>
    </w:p>
    <w:p w:rsidR="00571C5E" w:rsidRPr="00701489" w:rsidRDefault="00571C5E" w:rsidP="00571C5E">
      <w:pPr>
        <w:pStyle w:val="ATHeading2"/>
      </w:pPr>
      <w:bookmarkStart w:id="1" w:name="title"/>
      <w:r w:rsidRPr="00701489">
        <w:t>Piżijiet u dimensjonijiet ta’ ċerti vetturi tat-triq</w:t>
      </w:r>
      <w:bookmarkEnd w:id="1"/>
    </w:p>
    <w:p w:rsidR="00571C5E" w:rsidRPr="00701489" w:rsidRDefault="00571C5E" w:rsidP="00571C5E">
      <w:pPr>
        <w:rPr>
          <w:i/>
          <w:vanish/>
        </w:rPr>
      </w:pPr>
      <w:r w:rsidRPr="00701489">
        <w:rPr>
          <w:i/>
        </w:rPr>
        <w:fldChar w:fldCharType="begin"/>
      </w:r>
      <w:r w:rsidRPr="00701489">
        <w:rPr>
          <w:i/>
        </w:rPr>
        <w:instrText xml:space="preserve"> TC"(</w:instrText>
      </w:r>
      <w:bookmarkStart w:id="2" w:name="DocNumber"/>
      <w:r w:rsidRPr="00701489">
        <w:rPr>
          <w:i/>
        </w:rPr>
        <w:instrText>A9-0047/2024</w:instrText>
      </w:r>
      <w:bookmarkEnd w:id="2"/>
      <w:r w:rsidRPr="00701489">
        <w:rPr>
          <w:i/>
        </w:rPr>
        <w:instrText xml:space="preserve"> - Rapporteur: Isabel García Muñoz)"\l3 \n&gt; \* MERGEFORMAT </w:instrText>
      </w:r>
      <w:r w:rsidRPr="00701489">
        <w:rPr>
          <w:i/>
        </w:rPr>
        <w:fldChar w:fldCharType="end"/>
      </w:r>
    </w:p>
    <w:p w:rsidR="00571C5E" w:rsidRPr="00701489" w:rsidRDefault="00571C5E" w:rsidP="00571C5E">
      <w:pPr>
        <w:rPr>
          <w:vanish/>
        </w:rPr>
      </w:pPr>
      <w:bookmarkStart w:id="3" w:name="Commission"/>
      <w:r w:rsidRPr="00701489">
        <w:rPr>
          <w:vanish/>
        </w:rPr>
        <w:t>Kumitat għat-Trasport u t-Turiżmu</w:t>
      </w:r>
      <w:bookmarkEnd w:id="3"/>
    </w:p>
    <w:p w:rsidR="00571C5E" w:rsidRPr="00701489" w:rsidRDefault="00571C5E" w:rsidP="00571C5E">
      <w:pPr>
        <w:rPr>
          <w:vanish/>
        </w:rPr>
      </w:pPr>
      <w:bookmarkStart w:id="4" w:name="PE"/>
      <w:r w:rsidRPr="00701489">
        <w:rPr>
          <w:vanish/>
        </w:rPr>
        <w:t>PE754.850</w:t>
      </w:r>
      <w:bookmarkEnd w:id="4"/>
    </w:p>
    <w:p w:rsidR="00571C5E" w:rsidRPr="00701489" w:rsidRDefault="00571C5E" w:rsidP="00571C5E">
      <w:pPr>
        <w:pStyle w:val="ATHeading3"/>
      </w:pPr>
      <w:bookmarkStart w:id="5" w:name="Sujet"/>
      <w:r w:rsidRPr="00701489">
        <w:t>Riżoluzzjoni leġiżlattiva tal-Parlament Ewropew tat-12 ta' Marzu 2024 dwar il-proposta għal direttiva tal-Parlament Ewropew u tal-Kunsill li temenda d-Direttiva tal-Kunsill 96/53/KE li tistabbilixxi għal ċerti vetturi tat-triq li jiċċirkolaw fi ħdan il-Komunità d-dimensjonijiet massimi awtorizzati fit-traffiku nazzjonali u internazzjonali u l-piżijiet massimi awtorizzati fit-traffiku internazzjonali</w:t>
      </w:r>
      <w:bookmarkEnd w:id="5"/>
      <w:r w:rsidRPr="00701489">
        <w:t xml:space="preserve"> </w:t>
      </w:r>
      <w:bookmarkStart w:id="6" w:name="References"/>
      <w:r w:rsidRPr="00701489">
        <w:t>(COM(2023)0445 – C9-0306/2023 – 2023/0265(COD))</w:t>
      </w:r>
      <w:bookmarkEnd w:id="6"/>
    </w:p>
    <w:p w:rsidR="000D39F7" w:rsidRPr="00701489" w:rsidRDefault="000D39F7" w:rsidP="000D39F7">
      <w:pPr>
        <w:pStyle w:val="NormalBold"/>
      </w:pPr>
      <w:bookmarkStart w:id="7" w:name="TextBodyBegin"/>
      <w:bookmarkEnd w:id="7"/>
      <w:r w:rsidRPr="00701489">
        <w:t>(Proċedura leġiżlattiva ordinarja: l-ewwel qari)</w:t>
      </w:r>
    </w:p>
    <w:p w:rsidR="000D39F7" w:rsidRPr="00701489" w:rsidRDefault="000D39F7" w:rsidP="000D39F7">
      <w:pPr>
        <w:pStyle w:val="EPComma"/>
      </w:pPr>
      <w:r w:rsidRPr="00701489">
        <w:rPr>
          <w:i/>
          <w:iCs/>
        </w:rPr>
        <w:t>Il-Parlament Ewropew,</w:t>
      </w:r>
    </w:p>
    <w:p w:rsidR="000D39F7" w:rsidRPr="00701489" w:rsidRDefault="000D39F7" w:rsidP="000D39F7">
      <w:pPr>
        <w:pStyle w:val="NormalHanging12a"/>
      </w:pPr>
      <w:r w:rsidRPr="00701489">
        <w:t>–</w:t>
      </w:r>
      <w:r w:rsidRPr="00701489">
        <w:tab/>
        <w:t>wara li kkunsidra l-proposta tal-Kummissjoni lill-Parlament Ewropew u lill-Kunsill (COM(2023)0445),</w:t>
      </w:r>
    </w:p>
    <w:p w:rsidR="000D39F7" w:rsidRPr="00701489" w:rsidRDefault="000D39F7" w:rsidP="000D39F7">
      <w:pPr>
        <w:pStyle w:val="NormalHanging12a"/>
      </w:pPr>
      <w:r w:rsidRPr="00701489">
        <w:t>–</w:t>
      </w:r>
      <w:r w:rsidRPr="00701489">
        <w:tab/>
        <w:t>wara li kkunsidra l-Artikolu 294(2) u l-Artikolu 91(1) tat-Trattat dwar il-Funzjonament tal-Unjoni Ewropea, skont liema artikoli l-Kummissjoni ppreżentat il-proposta lill-Parlament (C9</w:t>
      </w:r>
      <w:r w:rsidRPr="00701489">
        <w:noBreakHyphen/>
        <w:t>0306/2023),</w:t>
      </w:r>
    </w:p>
    <w:p w:rsidR="000D39F7" w:rsidRPr="00701489" w:rsidRDefault="000D39F7" w:rsidP="000D39F7">
      <w:pPr>
        <w:pStyle w:val="NormalHanging12a"/>
      </w:pPr>
      <w:r w:rsidRPr="00701489">
        <w:t xml:space="preserve">– </w:t>
      </w:r>
      <w:r w:rsidRPr="00701489">
        <w:tab/>
        <w:t>wara li kkunsidra l-Artikolu 294(3) tat-Trattat dwar il-Funzjonament tal-Unjoni Ewropea,</w:t>
      </w:r>
    </w:p>
    <w:p w:rsidR="000D39F7" w:rsidRPr="00701489" w:rsidRDefault="000D39F7" w:rsidP="000D39F7">
      <w:pPr>
        <w:pStyle w:val="NormalHanging12a"/>
      </w:pPr>
      <w:r w:rsidRPr="00701489">
        <w:t xml:space="preserve">– </w:t>
      </w:r>
      <w:r w:rsidRPr="00701489">
        <w:tab/>
        <w:t>wara li kkunsidra l-opinjoni tal-Kumitat Ekonomiku u Soċjali Ewropew ta</w:t>
      </w:r>
      <w:r w:rsidR="00D11AA9" w:rsidRPr="00701489">
        <w:t>s-26 ta’ Ottubru 2023</w:t>
      </w:r>
      <w:r w:rsidRPr="00701489">
        <w:rPr>
          <w:rStyle w:val="FootnoteReference"/>
        </w:rPr>
        <w:footnoteReference w:id="1"/>
      </w:r>
      <w:r w:rsidRPr="00701489">
        <w:t xml:space="preserve"> </w:t>
      </w:r>
    </w:p>
    <w:p w:rsidR="000D39F7" w:rsidRPr="00701489" w:rsidRDefault="000D39F7" w:rsidP="000D39F7">
      <w:pPr>
        <w:pStyle w:val="NormalHanging12a"/>
      </w:pPr>
      <w:r w:rsidRPr="00701489">
        <w:t xml:space="preserve">– </w:t>
      </w:r>
      <w:r w:rsidRPr="00701489">
        <w:tab/>
        <w:t>wara li kkonsulta mal-Kumitat tar-Reġjuni,</w:t>
      </w:r>
    </w:p>
    <w:p w:rsidR="000D39F7" w:rsidRPr="00701489" w:rsidRDefault="000D39F7" w:rsidP="000D39F7">
      <w:pPr>
        <w:pStyle w:val="NormalHanging12a"/>
      </w:pPr>
      <w:r w:rsidRPr="00701489">
        <w:t>–</w:t>
      </w:r>
      <w:r w:rsidRPr="00701489">
        <w:tab/>
        <w:t>wara li kkunsidra l-Artikolu 59 tar-Regoli ta’ Proċedura tiegħu,</w:t>
      </w:r>
    </w:p>
    <w:p w:rsidR="000D39F7" w:rsidRPr="00701489" w:rsidRDefault="000D39F7" w:rsidP="000D39F7">
      <w:pPr>
        <w:pStyle w:val="NormalHanging12a"/>
      </w:pPr>
      <w:r w:rsidRPr="00701489">
        <w:t xml:space="preserve">– </w:t>
      </w:r>
      <w:r w:rsidRPr="00701489">
        <w:tab/>
        <w:t>wara li kkunsidra r-rapport tal-Kumitat għat-Trasport u t-Turiżmu (A9-0047/2024),</w:t>
      </w:r>
    </w:p>
    <w:p w:rsidR="000D39F7" w:rsidRPr="00701489" w:rsidRDefault="000D39F7" w:rsidP="000D39F7">
      <w:pPr>
        <w:pStyle w:val="NormalHanging12a"/>
      </w:pPr>
      <w:r w:rsidRPr="00701489">
        <w:t xml:space="preserve">1. </w:t>
      </w:r>
      <w:r w:rsidRPr="00701489">
        <w:tab/>
        <w:t>Jadotta l-pożizzjoni fl-ewwel qari li tidher hawn taħt;</w:t>
      </w:r>
    </w:p>
    <w:p w:rsidR="000D39F7" w:rsidRPr="00701489" w:rsidRDefault="000D39F7" w:rsidP="000D39F7">
      <w:pPr>
        <w:pStyle w:val="NormalHanging12a"/>
      </w:pPr>
      <w:r w:rsidRPr="00701489">
        <w:t xml:space="preserve">2. </w:t>
      </w:r>
      <w:r w:rsidRPr="00701489">
        <w:tab/>
        <w:t xml:space="preserve">Jitlob lill-Kummissjoni terġa’ tirreferi l-kwistjoni lill-Parlament jekk tibdel il-proposta tagħha, temendaha b’mod sustanzjali jew ikollha l-ħsieb li temendaha b’mod </w:t>
      </w:r>
      <w:r w:rsidRPr="00701489">
        <w:lastRenderedPageBreak/>
        <w:t>sustanzjali;</w:t>
      </w:r>
    </w:p>
    <w:p w:rsidR="00D86DAE" w:rsidRDefault="000D39F7" w:rsidP="000D39F7">
      <w:pPr>
        <w:pStyle w:val="NormalHanging12a"/>
        <w:sectPr w:rsidR="00D86DAE">
          <w:footerReference w:type="even" r:id="rId9"/>
          <w:footerReference w:type="first" r:id="rId10"/>
          <w:pgSz w:w="11909" w:h="16834"/>
          <w:pgMar w:top="1134" w:right="1417" w:bottom="1417" w:left="1417" w:header="1134" w:footer="567" w:gutter="0"/>
          <w:cols w:space="720"/>
        </w:sectPr>
      </w:pPr>
      <w:r w:rsidRPr="00701489">
        <w:t xml:space="preserve">3. </w:t>
      </w:r>
      <w:r w:rsidRPr="00701489">
        <w:tab/>
        <w:t>Jagħti istruzzjonijiet lill-President tiegħu biex tgħaddi l-pożizzjoni tal-Parlament lill-Kunsill u lill-Kummissjoni kif ukoll lill-parlamenti nazzjonali.</w:t>
      </w:r>
    </w:p>
    <w:p w:rsidR="00EB460B" w:rsidRPr="000461E4" w:rsidRDefault="00EB460B" w:rsidP="00EB460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0461E4">
        <w:rPr>
          <w:rFonts w:eastAsia="Calibri"/>
          <w:b/>
          <w:bCs/>
          <w:color w:val="000000"/>
        </w:rPr>
        <w:lastRenderedPageBreak/>
        <w:t>P9_TC1-COD(2023)0</w:t>
      </w:r>
      <w:r>
        <w:rPr>
          <w:rFonts w:eastAsia="Calibri"/>
          <w:b/>
          <w:bCs/>
          <w:color w:val="000000"/>
        </w:rPr>
        <w:t>265</w:t>
      </w:r>
    </w:p>
    <w:p w:rsidR="000D39F7" w:rsidRPr="00EB460B" w:rsidRDefault="00EB460B" w:rsidP="000D39F7">
      <w:pPr>
        <w:rPr>
          <w:rFonts w:eastAsia="Calibri"/>
          <w:b/>
          <w:szCs w:val="22"/>
        </w:rPr>
      </w:pPr>
      <w:r w:rsidRPr="00CE3598">
        <w:rPr>
          <w:rFonts w:eastAsia="Calibri"/>
          <w:b/>
          <w:bCs/>
        </w:rPr>
        <w:t xml:space="preserve">Pożizzjoni tal-Parlament Ewropew adottata fl-ewwel </w:t>
      </w:r>
      <w:r w:rsidRPr="00EB460B">
        <w:rPr>
          <w:rFonts w:eastAsia="Calibri"/>
          <w:b/>
          <w:bCs/>
        </w:rPr>
        <w:t>qari tat-12</w:t>
      </w:r>
      <w:r w:rsidRPr="00EB460B">
        <w:rPr>
          <w:b/>
        </w:rPr>
        <w:t xml:space="preserve"> </w:t>
      </w:r>
      <w:r w:rsidRPr="00EB460B">
        <w:rPr>
          <w:rFonts w:eastAsia="Calibri"/>
          <w:b/>
          <w:bCs/>
        </w:rPr>
        <w:t>ta' Marzu 2024</w:t>
      </w:r>
      <w:r w:rsidRPr="00CE3598">
        <w:rPr>
          <w:rFonts w:eastAsia="Calibri"/>
          <w:b/>
          <w:bCs/>
        </w:rPr>
        <w:t xml:space="preserve"> bil-ħsieb tal-</w:t>
      </w:r>
      <w:r w:rsidRPr="00EB460B">
        <w:rPr>
          <w:rFonts w:eastAsia="Calibri"/>
          <w:b/>
          <w:bCs/>
        </w:rPr>
        <w:t xml:space="preserve">adozzjoni tad-Direttiva (UE) 2024/... </w:t>
      </w:r>
      <w:r w:rsidRPr="00EB460B">
        <w:rPr>
          <w:b/>
          <w:color w:val="000000"/>
          <w:szCs w:val="22"/>
        </w:rPr>
        <w:t>tal-</w:t>
      </w:r>
      <w:r w:rsidRPr="00CE3598">
        <w:rPr>
          <w:b/>
          <w:color w:val="000000"/>
          <w:szCs w:val="22"/>
        </w:rPr>
        <w:t>Parlament Ewropew u tal-Kunsill</w:t>
      </w:r>
      <w:r w:rsidRPr="00CE3598">
        <w:rPr>
          <w:rFonts w:eastAsia="Calibri"/>
          <w:b/>
          <w:szCs w:val="22"/>
        </w:rPr>
        <w:t xml:space="preserve"> </w:t>
      </w:r>
      <w:r w:rsidRPr="00EB460B">
        <w:rPr>
          <w:rFonts w:eastAsia="Calibri"/>
          <w:b/>
          <w:szCs w:val="22"/>
        </w:rPr>
        <w:t>li temenda d-Direttiva tal-Kunsill 96/53/KE li tistabbilixxi għal ċerti vetturi tat-triq li jiċċirkolaw fi ħdan il-Komunità d-dimensjonijiet massimi awtorizzati fit-traffiku nazzjonali u internazzjonali u l-piżijiet massimi awtorizzati fit-traffiku internazzjonali</w:t>
      </w:r>
    </w:p>
    <w:p w:rsidR="00EB460B" w:rsidRPr="00EB460B" w:rsidRDefault="00EB460B" w:rsidP="00EB460B">
      <w:pPr>
        <w:keepNext/>
        <w:spacing w:before="600" w:after="120" w:line="360" w:lineRule="auto"/>
        <w:rPr>
          <w:szCs w:val="24"/>
          <w:lang w:eastAsia="en-US"/>
        </w:rPr>
      </w:pPr>
      <w:r w:rsidRPr="00EB460B">
        <w:rPr>
          <w:szCs w:val="24"/>
          <w:lang w:eastAsia="en-US"/>
        </w:rPr>
        <w:t>IL-PARLAMENT EWROPEW U L-KUNSILL TAL-UNJONI EWROPEA,</w:t>
      </w:r>
    </w:p>
    <w:p w:rsidR="00EB460B" w:rsidRPr="00EB460B" w:rsidRDefault="00EB460B" w:rsidP="00EB460B">
      <w:pPr>
        <w:spacing w:before="120" w:after="120" w:line="360" w:lineRule="auto"/>
        <w:rPr>
          <w:lang w:eastAsia="en-US"/>
        </w:rPr>
      </w:pPr>
      <w:r w:rsidRPr="00EB460B">
        <w:rPr>
          <w:lang w:eastAsia="en-US"/>
        </w:rPr>
        <w:t>Wara li kkunsidraw it-Trattat dwar il-Funzjonament tal-Unjoni Ewropea u, b’mod partikolari l-Artikolu 91 tiegħu,</w:t>
      </w:r>
    </w:p>
    <w:p w:rsidR="00EB460B" w:rsidRPr="00EB460B" w:rsidRDefault="00EB460B" w:rsidP="00EB460B">
      <w:pPr>
        <w:spacing w:before="120" w:after="120" w:line="360" w:lineRule="auto"/>
        <w:rPr>
          <w:lang w:val="it-IT" w:eastAsia="en-US"/>
        </w:rPr>
      </w:pPr>
      <w:r w:rsidRPr="00EB460B">
        <w:rPr>
          <w:lang w:val="it-IT" w:eastAsia="en-US"/>
        </w:rPr>
        <w:t>Wara li kkunsidraw il-proposta tal-Kummissjoni Ewropea,</w:t>
      </w:r>
    </w:p>
    <w:p w:rsidR="00EB460B" w:rsidRPr="00EB460B" w:rsidRDefault="00EB460B" w:rsidP="00EB460B">
      <w:pPr>
        <w:spacing w:before="120" w:after="120" w:line="360" w:lineRule="auto"/>
        <w:rPr>
          <w:lang w:val="it-IT" w:eastAsia="en-US"/>
        </w:rPr>
      </w:pPr>
      <w:r w:rsidRPr="00EB460B">
        <w:rPr>
          <w:lang w:val="it-IT" w:eastAsia="en-US"/>
        </w:rPr>
        <w:t>Wara li l-abbozz tal-att leġiżlattiv intbagħat lill-parlamenti nazzjonali,</w:t>
      </w:r>
    </w:p>
    <w:p w:rsidR="00EB460B" w:rsidRPr="00EB460B" w:rsidRDefault="00EB460B" w:rsidP="00EB460B">
      <w:pPr>
        <w:spacing w:before="120" w:after="120" w:line="360" w:lineRule="auto"/>
        <w:rPr>
          <w:lang w:val="it-IT" w:eastAsia="en-US"/>
        </w:rPr>
      </w:pPr>
      <w:r w:rsidRPr="00EB460B">
        <w:rPr>
          <w:lang w:val="it-IT" w:eastAsia="en-US"/>
        </w:rPr>
        <w:t>Wara li kkunsidraw l-opinjoni tal-Kumitat Ekonomiku u Soċjali Ewropew</w:t>
      </w:r>
      <w:r w:rsidRPr="00EB460B">
        <w:rPr>
          <w:vertAlign w:val="superscript"/>
          <w:lang w:val="en-GB" w:eastAsia="en-US"/>
        </w:rPr>
        <w:footnoteReference w:id="2"/>
      </w:r>
      <w:r w:rsidRPr="00EB460B">
        <w:rPr>
          <w:lang w:val="it-IT" w:eastAsia="en-US"/>
        </w:rPr>
        <w:t>,</w:t>
      </w:r>
    </w:p>
    <w:p w:rsidR="00EB460B" w:rsidRPr="00EB460B" w:rsidRDefault="00EB460B" w:rsidP="00EB460B">
      <w:pPr>
        <w:spacing w:before="120" w:after="120" w:line="360" w:lineRule="auto"/>
        <w:rPr>
          <w:lang w:val="it-IT" w:eastAsia="en-US"/>
        </w:rPr>
      </w:pPr>
      <w:r w:rsidRPr="00EB460B">
        <w:rPr>
          <w:lang w:val="it-IT" w:eastAsia="en-US"/>
        </w:rPr>
        <w:t>Wara li kkunsidraw l-opinjoni tal-Kumitat tar-Reġjuni</w:t>
      </w:r>
      <w:r w:rsidRPr="00EB460B">
        <w:rPr>
          <w:vertAlign w:val="superscript"/>
          <w:lang w:val="en-GB" w:eastAsia="en-US"/>
        </w:rPr>
        <w:footnoteReference w:id="3"/>
      </w:r>
      <w:r w:rsidRPr="00EB460B">
        <w:rPr>
          <w:lang w:val="it-IT" w:eastAsia="en-US"/>
        </w:rPr>
        <w:t>,</w:t>
      </w:r>
    </w:p>
    <w:p w:rsidR="00EB460B" w:rsidRPr="00EB460B" w:rsidRDefault="00EB460B" w:rsidP="00EB460B">
      <w:pPr>
        <w:spacing w:before="120" w:after="120" w:line="360" w:lineRule="auto"/>
        <w:rPr>
          <w:lang w:val="it-IT" w:eastAsia="en-US"/>
        </w:rPr>
      </w:pPr>
      <w:r w:rsidRPr="00EB460B">
        <w:rPr>
          <w:lang w:val="it-IT" w:eastAsia="en-US"/>
        </w:rPr>
        <w:t>Filwaqt li jaġixxu skont il-proċedura leġiżlattiva ordinarja,</w:t>
      </w:r>
    </w:p>
    <w:p w:rsidR="00EB460B" w:rsidRDefault="00EB460B">
      <w:pPr>
        <w:widowControl/>
        <w:rPr>
          <w:lang w:val="it-IT" w:eastAsia="en-US"/>
        </w:rPr>
      </w:pPr>
      <w:r>
        <w:rPr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rPr>
          <w:lang w:val="it-IT" w:eastAsia="en-US"/>
        </w:rPr>
      </w:pPr>
      <w:r w:rsidRPr="00EB460B">
        <w:rPr>
          <w:lang w:val="it-IT" w:eastAsia="en-US"/>
        </w:rPr>
        <w:lastRenderedPageBreak/>
        <w:t>Billi: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(1)</w:t>
      </w:r>
      <w:r w:rsidRPr="00EB460B">
        <w:rPr>
          <w:szCs w:val="24"/>
          <w:lang w:val="it-IT" w:eastAsia="en-US"/>
        </w:rPr>
        <w:tab/>
        <w:t>Id-Direttiva tal-Kunsill 96/53/KE</w:t>
      </w:r>
      <w:r w:rsidRPr="00EB460B">
        <w:rPr>
          <w:szCs w:val="24"/>
          <w:vertAlign w:val="superscript"/>
          <w:lang w:val="en-GB" w:eastAsia="en-US"/>
        </w:rPr>
        <w:footnoteReference w:id="4"/>
      </w:r>
      <w:r w:rsidRPr="00EB460B">
        <w:rPr>
          <w:szCs w:val="24"/>
          <w:lang w:val="it-IT" w:eastAsia="en-US"/>
        </w:rPr>
        <w:t xml:space="preserve"> tistabbilixxi l-piżijiet u d-dimensjonijiet massimi permessi tal-vetturi tqal li jistgħu jiċċirkolaw fit-toroq tal-Unjoni biex jiżguraw is-sikurezza fit-toroq u l-funzjonament bla xkiel tas-suq intern, u irawmu l-effiċjenza enerġetika u operazzjonali tal-operazzjonijiet tat-trasport u jnaqqsu l-emissjonijiet tal-gassijiet serra f’dawk l-operazzjonijiet. L-evalwazzjoni tad-Direttiva 96/53/KE wriet li kienet effettiva biss parzjalment biex jintlaħqu l-objettivi tagħha tas-sikurezza fit-toroq, tas-suq intern u tal-ambjent, </w:t>
      </w:r>
      <w:proofErr w:type="gramStart"/>
      <w:r w:rsidRPr="00EB460B">
        <w:rPr>
          <w:szCs w:val="24"/>
          <w:lang w:val="it-IT" w:eastAsia="en-US"/>
        </w:rPr>
        <w:t>u d</w:t>
      </w:r>
      <w:proofErr w:type="gramEnd"/>
      <w:r w:rsidRPr="00EB460B">
        <w:rPr>
          <w:szCs w:val="24"/>
          <w:lang w:val="it-IT" w:eastAsia="en-US"/>
        </w:rPr>
        <w:t>-dispożizzjonijiet tagħha jeħtieġ jiġu adattati biex ikunu jirriflettu l-iżviluppi teknoloġiċi u jippromwovu l-innovazzjoni, jindirizzaw l-isfidi li qed jinbidlu tas-suq tat-trasport u jikkontribwixxu għall-prijoritajiet ta’ politika tal-Unjoni tad-dekarbonizzazzjoni tat-trasport.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(2)</w:t>
      </w:r>
      <w:r w:rsidRPr="00EB460B">
        <w:rPr>
          <w:szCs w:val="24"/>
          <w:lang w:val="it-IT" w:eastAsia="en-US"/>
        </w:rPr>
        <w:tab/>
        <w:t>Il-Komunikazzjoni tal-Kummissjoni dwar Strateġija ta’ Mobbiltà Sostenibbli u Intelliġenti li tqiegħed it-trasport Ewropew fit-triq it-tajba għall-futur</w:t>
      </w:r>
      <w:r w:rsidRPr="00EB460B">
        <w:rPr>
          <w:szCs w:val="24"/>
          <w:vertAlign w:val="superscript"/>
          <w:lang w:val="en-GB" w:eastAsia="en-US"/>
        </w:rPr>
        <w:footnoteReference w:id="5"/>
      </w:r>
      <w:r w:rsidRPr="00EB460B">
        <w:rPr>
          <w:szCs w:val="24"/>
          <w:lang w:val="it-IT" w:eastAsia="en-US"/>
        </w:rPr>
        <w:t xml:space="preserve"> tagħmilha ċara li biex tikkontribwixxi għall-ilħuq tal-objettiv tal-Patt Ekoloġiku Ewropew</w:t>
      </w:r>
      <w:r w:rsidRPr="00EB460B">
        <w:rPr>
          <w:szCs w:val="24"/>
          <w:vertAlign w:val="superscript"/>
          <w:lang w:val="en-GB" w:eastAsia="en-US"/>
        </w:rPr>
        <w:footnoteReference w:id="6"/>
      </w:r>
      <w:r w:rsidRPr="00EB460B">
        <w:rPr>
          <w:szCs w:val="24"/>
          <w:lang w:val="it-IT" w:eastAsia="en-US"/>
        </w:rPr>
        <w:t xml:space="preserve">  li l-emissjonijiet tal-gassijiet serra mit-trasport jonqsu b’90% sal-2050, hemm bżonn li l-mezzi tat-trasport kollha jsiru aktar sostenibbli, li l-alternattivi sostenibbli jsiru disponibbli b’mod wiesa’ f’sistema tat-trasport multimodali, u li jiġu stabbiliti l-inċentivi xierqa biex titħeġġeġ it-tranżizzjoni għal sistema tat-trasport mingħajr tniġġis fl-Unjoni.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(3)</w:t>
      </w:r>
      <w:r w:rsidRPr="00EB460B">
        <w:rPr>
          <w:szCs w:val="24"/>
          <w:lang w:val="it-IT" w:eastAsia="en-US"/>
        </w:rPr>
        <w:tab/>
        <w:t>Billi jiġu ssimplifikati u ċċarati r-regoli dwar il-piżijiet u d-dimensjonijiet tal-vetturi tqal tat-trasport bit-triq, jeħtieġ jiġu indirizzati l-ineffiċjenzi fl-enerġija u operazzjonali tal-operazzjonijiet tat-trasport transfruntier, jingħataw inċentivi qawwija lill-operaturi biex jużaw it-teknoloġiji bl-emissjonijiet żero, filwaqt li jiġi ffaċilitat l-użu tas-soluzzjonijiet eżistenti għall-iffrankar tal-enerġija, u jiġu appoġġati aktar l-operazzjonijiet tat-trasport intermodali tal-merkanzija. Biex jonqsu kemm jista’ jkun il-piżijiet amministrattivi, tiġi evitata d-distorsjoni tal-kompetizzjoni u jonqsu r-riskji għas-sikurezza fit-toroq u l-ħsara tal-infrastruttura tat-toroq, jenħtieġ li ċerti rekwiżiti fir-rigward tal-użu tal-vetturi itqal u itwal jiġu armonizzati u jenħtieġ li jissaħħaħ l-infurzar tar-regoli fis-seħħ.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(4)</w:t>
      </w:r>
      <w:r w:rsidRPr="00EB460B">
        <w:rPr>
          <w:szCs w:val="24"/>
          <w:lang w:val="it-IT" w:eastAsia="en-US"/>
        </w:rPr>
        <w:tab/>
        <w:t>Biex jintlaħqu dawn l-objettivi, jenħtieġ li jinstab il-bilanċ it-tajjeb bejn l-effiċjenza ekonomika, is-sostenibbiltà ambjentali, il-protezzjoni tal-infrastruttura tat-toroq u l-aspetti tas-sikurezza fit-toroq.</w:t>
      </w:r>
      <w:r w:rsidRPr="00EB460B">
        <w:rPr>
          <w:b/>
          <w:i/>
          <w:szCs w:val="24"/>
          <w:lang w:val="it-IT" w:eastAsia="en-US"/>
        </w:rPr>
        <w:t xml:space="preserve"> Barra minn hekk, biex jiġu żgurati l-koerenza leġiżlattiva u ċ-ċertezza legali, jenħtieġ li din id-Direttiva tkun allinjata kemm jista’ jkun mill-qrib mar-Regolament dwar l-istandards tas-CO2 għal vetturi tqal </w:t>
      </w:r>
      <w:proofErr w:type="gramStart"/>
      <w:r w:rsidRPr="00EB460B">
        <w:rPr>
          <w:b/>
          <w:i/>
          <w:szCs w:val="24"/>
          <w:lang w:val="it-IT" w:eastAsia="en-US"/>
        </w:rPr>
        <w:t>u d</w:t>
      </w:r>
      <w:proofErr w:type="gramEnd"/>
      <w:r w:rsidRPr="00EB460B">
        <w:rPr>
          <w:b/>
          <w:i/>
          <w:szCs w:val="24"/>
          <w:lang w:val="it-IT" w:eastAsia="en-US"/>
        </w:rPr>
        <w:t>-Direttiva dwar it-Trasport Ikkombinat.</w:t>
      </w:r>
      <w:r>
        <w:rPr>
          <w:b/>
          <w:szCs w:val="24"/>
          <w:lang w:val="it-IT" w:eastAsia="en-US"/>
        </w:rPr>
        <w:t xml:space="preserve"> [Em. 1]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(5)</w:t>
      </w:r>
      <w:r w:rsidRPr="00EB460B">
        <w:rPr>
          <w:szCs w:val="24"/>
          <w:lang w:val="it-IT" w:eastAsia="en-US"/>
        </w:rPr>
        <w:tab/>
        <w:t>It-tipi tal-vetturi tqal, u l-valuri tal-piż ta’ dawk il-vetturi, ġew definiti b’referenza għal-leġiżlazzjoni tal-Unjoni tal-approvazzjoni tat-tip u s-sorveljanza tas-suq tal-vetturi u t-trejlers tagħhom, u tas-sistemi, il-komponenti u l-unitajiet tekniċi separati maħsuba għal dawk il-vetturi, b’mod partikolari r-Regolament (UE) 2018/858</w:t>
      </w:r>
      <w:r w:rsidRPr="00EB460B">
        <w:rPr>
          <w:szCs w:val="24"/>
          <w:vertAlign w:val="superscript"/>
          <w:lang w:val="en-GB" w:eastAsia="en-US"/>
        </w:rPr>
        <w:footnoteReference w:id="7"/>
      </w:r>
      <w:r w:rsidRPr="00EB460B">
        <w:rPr>
          <w:szCs w:val="24"/>
          <w:lang w:val="it-IT" w:eastAsia="en-US"/>
        </w:rPr>
        <w:t xml:space="preserve"> u (UE) 2019/2144</w:t>
      </w:r>
      <w:r w:rsidRPr="00EB460B">
        <w:rPr>
          <w:szCs w:val="24"/>
          <w:vertAlign w:val="superscript"/>
          <w:lang w:val="en-GB" w:eastAsia="en-US"/>
        </w:rPr>
        <w:footnoteReference w:id="8"/>
      </w:r>
      <w:r w:rsidRPr="00EB460B">
        <w:rPr>
          <w:szCs w:val="24"/>
          <w:lang w:val="it-IT" w:eastAsia="en-US"/>
        </w:rPr>
        <w:t xml:space="preserve"> tal-Parlament Ewropew u tal-Kunsill. Għalhekk, hu mixtieq li jiġu aġġornati r-referenzi għal dawk l-atti legali rilevanti biex tiġi prevista ċ-ċarezza tal-qafas leġiżlattiv applikabbli.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(6)</w:t>
      </w:r>
      <w:r w:rsidRPr="00EB460B">
        <w:rPr>
          <w:szCs w:val="24"/>
          <w:lang w:val="it-IT" w:eastAsia="en-US"/>
        </w:rPr>
        <w:tab/>
        <w:t>Id-dispożizzjonijiet tad-Direttiva 96/53/UE jikkumplimentaw id-Direttiva tal-Kunsill 92/106/KEE</w:t>
      </w:r>
      <w:r w:rsidRPr="00EB460B">
        <w:rPr>
          <w:szCs w:val="24"/>
          <w:vertAlign w:val="superscript"/>
          <w:lang w:val="en-GB" w:eastAsia="en-US"/>
        </w:rPr>
        <w:footnoteReference w:id="9"/>
      </w:r>
      <w:r w:rsidRPr="00EB460B">
        <w:rPr>
          <w:szCs w:val="24"/>
          <w:lang w:val="it-IT" w:eastAsia="en-US"/>
        </w:rPr>
        <w:t xml:space="preserve"> fir-rigward tal-promozzjoni u l-appoġġ tat-tkabbir tat-trasport intermodali. Għalhekk, id-definizzjoni ta’ operazzjoni tat-trasport intermodali jenħtieġ li tiġi allinjata mat-terminoloġija applikata fid-Direttiva 92/106/KEE biex it-trakkijiet, it-trejlers u s-semitrejlers li jintużaw fl-operazzjonijiet intermodali jkunu jistgħu jgawdu l-istess kwoti tal-piż addizzjonali bħall-vetturi tat-triq li jġorru kontejners jew kaxxi skambjabbli u li jintużaw fit-trasport intermodali fil-kontejners. Dan l-inċentiv tal-piż jenħtieġ li jħeġġeġ lill-operaturi tat-trasport bit-triq jinvolvu ruħhom ukoll fit-trasport intermodali mhux bil-kontejners.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(6a)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Din id-Direttiva hija maħsuba biex ittejjeb il-kompetittività tas-settur tat-trasport bit-triq billi tippromwovi operazzjonijiet tat-trasport aktar kosteffiċjenti u sostenibbli kif ukoll tinkoraġġixxi l-intermodalità. Għalkemm id-dispożizzjonijiet il-ġodda se jissarrfu fi tnaqqis fil-kilometri misjuqa minn vettura, in-nuqqas akut ta’ sewwieqa fl-Unjoni huwa mistenni li jibqa’ hemm. Sabiex jiġi indirizzat dan in-nuqqas, huwa fundamentali li jittejbu b’mod urġenti l-kundizzjonijiet tax-xogħol għas-sewwieqa ta’ vetturi tqal. In-nuqqas ta’ spazji għall-parkeġġ tat-trakkijiet ta’ kwalità fl-UE jżid mad-deterjorament tal-kundizzjonijiet tax-xogħol tas-sewwieqa tat-trakkijiet, li hija problema b’mod speċjali matul vjaġġi għal distanzi twal. Sabiex tiġi indirizzata din is-sitwazzjoni u tittejjeb l-attraenza tas-settur, iż-żieda fid-dimensjonijiet meħtieġa biex jiġu installati teknoloġiji b’emissjonijiet żero fil-vetturi jenħtieġ li ma tkunx għad-detriment ta’ spazju tal-kabina suffiċjenti u jenħtieġ li ttejjeb il-kumdità tas-sewwieqa. Meta jkun possibbli, jenħtieġ li jiġu esplorati u inċentivati kunċetti li jippermettu spazju addizzjonali fil-kabini għall-installazzjoni ta’ faċilitajiet sanitarji abbord.</w:t>
      </w:r>
      <w:r>
        <w:rPr>
          <w:b/>
          <w:szCs w:val="24"/>
          <w:lang w:val="it-IT" w:eastAsia="en-US"/>
        </w:rPr>
        <w:t xml:space="preserve"> [Em. 2]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(7)</w:t>
      </w:r>
      <w:r w:rsidRPr="00EB460B">
        <w:rPr>
          <w:szCs w:val="24"/>
          <w:lang w:val="it-IT" w:eastAsia="en-US"/>
        </w:rPr>
        <w:tab/>
        <w:t xml:space="preserve">Biex ikunu żgurati fehim komuni u implimentazzjoni uniformi tad-dispożizzjonijiet ta’ din id-Direttiva fit-traffiku nazzjonali u internazzjonali, jeħtieġ jiġi ċċarat li </w:t>
      </w:r>
      <w:r w:rsidRPr="00EB460B">
        <w:rPr>
          <w:strike/>
          <w:szCs w:val="24"/>
          <w:lang w:val="it-IT" w:eastAsia="en-US"/>
        </w:rPr>
        <w:t>d-derogi nazzjonali</w:t>
      </w:r>
      <w:r w:rsidRPr="00EB460B">
        <w:rPr>
          <w:b/>
          <w:i/>
          <w:szCs w:val="24"/>
          <w:lang w:val="it-IT" w:eastAsia="en-US"/>
        </w:rPr>
        <w:t>bħalissa hemm derogi speċifiċi, ta’ spiss abbażi ta’ ftehimiet bilaterali bejn Stati Membri ġirien,</w:t>
      </w:r>
      <w:r w:rsidRPr="00EB460B">
        <w:rPr>
          <w:szCs w:val="24"/>
          <w:lang w:val="it-IT" w:eastAsia="en-US"/>
        </w:rPr>
        <w:t xml:space="preserve"> minn ċerti limiti tal-piżijiet u tad-dimensjonijiet massimi permessi għal ċerti tipi ta’ vetturi </w:t>
      </w:r>
      <w:r w:rsidRPr="00EB460B">
        <w:rPr>
          <w:b/>
          <w:i/>
          <w:szCs w:val="24"/>
          <w:lang w:val="it-IT" w:eastAsia="en-US"/>
        </w:rPr>
        <w:t>speċjalizzati li jwettqu operazzjonijiet ta’ trasport, li jenħtieġ li jiġu ppreżervati dment li ma jaffettwawx il-kompetizzjoni internazzjonali</w:t>
      </w:r>
      <w:r w:rsidRPr="00EB460B">
        <w:rPr>
          <w:strike/>
          <w:szCs w:val="24"/>
          <w:lang w:val="it-IT" w:eastAsia="en-US"/>
        </w:rPr>
        <w:t>li jiċċirkolaw fit-traffiku nazzjonali ma japplikawx awtomatikament għall-vetturi użati fl-operazzjonijiet transfruntieri</w:t>
      </w:r>
      <w:r w:rsidRPr="00EB460B">
        <w:rPr>
          <w:szCs w:val="24"/>
          <w:lang w:val="it-IT" w:eastAsia="en-US"/>
        </w:rPr>
        <w:t>.</w:t>
      </w:r>
      <w:r>
        <w:rPr>
          <w:b/>
          <w:szCs w:val="24"/>
          <w:lang w:val="it-IT" w:eastAsia="en-US"/>
        </w:rPr>
        <w:t xml:space="preserve"> [Em. 3]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(8)</w:t>
      </w:r>
      <w:r w:rsidRPr="00EB460B">
        <w:rPr>
          <w:szCs w:val="24"/>
          <w:lang w:val="it-IT" w:eastAsia="en-US"/>
        </w:rPr>
        <w:tab/>
        <w:t>It-trasport tat-tagħbijiet indiviżibbli hu segment importanti tas-suq marbut mal-oqsma strateġiċi tal-enerġija rinnovabbli, l-inġinerija ċivili u l-infrastruttura, iż-żejt u l-gass, l-industrija peżanti u s-setturi tal-ġenerazzjoni tal-enerġija. Minkejja l-valur rikonoxxut tal-Linji Gwida Ewropej eżistenti dwar l-Aħjar Prattika għat-Trasport Anormali, adottati minn esperti maħtura mill-Istati Membri, ftit li xejn sar progress b’rabta mas-simplifikazzjoni u l-armonizzazzjoni tar-regoli u l-proċeduri għall-ħruġ tal-permessi għat-trasport tat-tagħbijiet indiviżibbli. Mingħajr preġudizzju għad-dritt tal-Istati Membri li jistabbilixxu l-kundizzjonijiet meħtieġa biex jiżguraw it-trasport sikur tat-tagħbijiet indiviżibbli fit-territorji tagħhom, l-Istati Membri jenħtieġ li jikkooperaw bejniethom biex jarmonizzaw, sa fejn possibbli, dawk ir-rekwiżiti ħalli tkun evitata l-multiplikazzjoni ta’ kundizzjonijiet diverġenti li jaqdu l-istess skop. L-Istati Membri jenħtieġ li jiżguraw ukoll li r-rekwiżiti nazzjonali jkunu proporzjonati u nondiskriminatorji, filwaqt li joqogħdu lura milli jimponu rekwiżiti mhux ġustifikati bħall-ħila fil-lingwa nazzjonali tal-Istat Membru kkonċernat. Biex jonqos il-piż amministrattiv għall-operaturi u jkunu żgurati operazzjonijiet effiċjenti, ġusti u sikuri, hu kruċjali li tiġi stabbilita sistema trasparenti, armonizzata u faċli għall-utenti biex jinkisbu l-permessi</w:t>
      </w:r>
      <w:r w:rsidRPr="00EB460B">
        <w:rPr>
          <w:b/>
          <w:i/>
          <w:szCs w:val="24"/>
          <w:lang w:val="it-IT" w:eastAsia="en-US"/>
        </w:rPr>
        <w:t>, li tkun disponibbli bil-lingwi kollha tal-UE u aċċessibbli faċilment b’mezzi ta’ komunikazzjoni elettronika</w:t>
      </w:r>
      <w:r w:rsidRPr="00EB460B">
        <w:rPr>
          <w:szCs w:val="24"/>
          <w:lang w:val="it-IT" w:eastAsia="en-US"/>
        </w:rPr>
        <w:t>.</w:t>
      </w:r>
      <w:r w:rsidRPr="00EB460B">
        <w:rPr>
          <w:b/>
          <w:i/>
          <w:szCs w:val="24"/>
          <w:lang w:val="it-IT" w:eastAsia="en-US"/>
        </w:rPr>
        <w:t xml:space="preserve"> Dawn il-permessi jenħtieġ li jinħarġu f’format elettroniku, u jkunu bbażati fuq id-dokument ta’ Reġistrazzjoni Speċjali Ewropea ta’ Trakkijiet u Trejlers (SERT), li għandu l-għan li jarmonizza informazzjoni teknika dwar il-vetturi bħar-reġistrazzjoni ta’ trejlers u ta’ trejlers modulari. Jenħtieġ li l-operaturi tat-trasport jitħallew iwettqu operazzjonijiet tat-trasport ta’ tagħbijiet indiviżibbli bl-użu ta’ dan id-dokument elettroniku.</w:t>
      </w:r>
      <w:r>
        <w:rPr>
          <w:b/>
          <w:szCs w:val="24"/>
          <w:lang w:val="it-IT" w:eastAsia="en-US"/>
        </w:rPr>
        <w:t xml:space="preserve"> [Em. 4]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(9)</w:t>
      </w:r>
      <w:r w:rsidRPr="00EB460B">
        <w:rPr>
          <w:szCs w:val="24"/>
          <w:lang w:val="it-IT" w:eastAsia="en-US"/>
        </w:rPr>
        <w:tab/>
        <w:t xml:space="preserve">Is-Sistemi Modulari Ewropej (EMS) intużaw u ġew ipprovati għal żmien twil u wrew li huma soluzzjoni interessanti biex titjieb l-effiċjenza ekonomika u enerġetika tal-operazzjonijiet tat-trasport, filwaqt li jkunu żgurati s-sikurezza fit-toroq u l-protezzjoni tal-infrastruttura, bis-saħħa tal-konfinament tagħhom għal partijiet adegwati tan-networks tat-toroq. Minħabba l-ispeċifiċitajiet nazzjonali, l-interessi ekonomiċi differenti, il-ħtiġijiet tat-trasport u l-kapaċitajiet differenti tal-infrastruttura tat-trasport fl-Istati Membri, dawn jinsabu fl-aħjar pożizzjoni biex jivvalutaw u jawtorizzaw iċ-ċirkolazzjoni tal-EMS fit-territorji tagħhom. </w:t>
      </w:r>
      <w:r w:rsidRPr="00EB460B">
        <w:rPr>
          <w:b/>
          <w:i/>
          <w:szCs w:val="24"/>
          <w:lang w:val="it-IT" w:eastAsia="en-US"/>
        </w:rPr>
        <w:t xml:space="preserve">Qabel ma jawtorizzaw l-EMS, jenħtieġ li l-Istati Membri jwettqu minn qabel valutazzjoni tal-impatt possibbli tagħhom għal rotot ġodda fuq is-sikurezza fit-toroq, l-infrastruttura, il-kooperazzjoni modali, il-bidla modali u l-ambjent. </w:t>
      </w:r>
      <w:r w:rsidRPr="00EB460B">
        <w:rPr>
          <w:szCs w:val="24"/>
          <w:lang w:val="it-IT" w:eastAsia="en-US"/>
        </w:rPr>
        <w:t xml:space="preserve">Fl-istess ħin, biex joktru l-impatti soċjoekonomiċi u ambjentali pożittivi tal-użu tal-EMS, hu kruċjali li jitneħħew l-ostakli bla bżonn għall-użu tagħhom fl-operazzjonijiet transfruntieri bejn l-Istati Membri ġirien li jippermettu dawn il-kombinazzjonijiet tal-vetturi fit-territorji tagħhom, mingħajr limitazzjoni fl-għadd ta’ fruntieri li maqsuma </w:t>
      </w:r>
      <w:r w:rsidRPr="00EB460B">
        <w:rPr>
          <w:strike/>
          <w:szCs w:val="24"/>
          <w:lang w:val="it-IT" w:eastAsia="en-US"/>
        </w:rPr>
        <w:t>diment</w:t>
      </w:r>
      <w:r w:rsidRPr="00EB460B">
        <w:rPr>
          <w:b/>
          <w:i/>
          <w:szCs w:val="24"/>
          <w:lang w:val="it-IT" w:eastAsia="en-US"/>
        </w:rPr>
        <w:t>dment</w:t>
      </w:r>
      <w:r w:rsidRPr="00EB460B">
        <w:rPr>
          <w:szCs w:val="24"/>
          <w:lang w:val="it-IT" w:eastAsia="en-US"/>
        </w:rPr>
        <w:t xml:space="preserve"> li jkunu konformi mal-piżijiet u d-dimensjonijiet massimi awtorizzati għall-EMS stabbiliti mill-Istati Membri fit-territorji rispettivi tagħhom. Dan biex ikun żgurat li l-EMS użata fl-operazzjonijiet transfruntieri tkun konformi mal-inqas limitu komuni tal-piżijiet </w:t>
      </w:r>
      <w:proofErr w:type="gramStart"/>
      <w:r w:rsidRPr="00EB460B">
        <w:rPr>
          <w:szCs w:val="24"/>
          <w:lang w:val="it-IT" w:eastAsia="en-US"/>
        </w:rPr>
        <w:t>u d</w:t>
      </w:r>
      <w:proofErr w:type="gramEnd"/>
      <w:r w:rsidRPr="00EB460B">
        <w:rPr>
          <w:szCs w:val="24"/>
          <w:lang w:val="it-IT" w:eastAsia="en-US"/>
        </w:rPr>
        <w:t>-dimensjonijiet għall-EMS applikabbli f’dawk l-Istati Membri. Fl-interessi tas-sikurezza tal-operazzjonijiet, tat-trasparenza u taċ-ċarezza legali, jenħtieġ li jiġu stabbiliti kundizzjonijiet komuni għaċ-ċirkolazzjoni tal-EMS fit-traffiku nazzjonali u internazzjonali</w:t>
      </w:r>
      <w:r w:rsidRPr="00EB460B">
        <w:rPr>
          <w:strike/>
          <w:szCs w:val="24"/>
          <w:lang w:val="it-IT" w:eastAsia="en-US"/>
        </w:rPr>
        <w:t>, inkluż l-għoti ta’</w:t>
      </w:r>
      <w:r w:rsidRPr="00EB460B">
        <w:rPr>
          <w:b/>
          <w:i/>
          <w:szCs w:val="24"/>
          <w:lang w:val="it-IT" w:eastAsia="en-US"/>
        </w:rPr>
        <w:t>. Jenħtieġ li dawn il-kundizzjonijiet jiżguraw fost l-oħrajn li l-EMS tiċċirkola fuq toroq fejn tiġi ggarantita s-sikurezza tal-utenti tat-triq vulnerabbli. Jenħtieġ li l-Istati Membri jipprovdu</w:t>
      </w:r>
      <w:r w:rsidRPr="00EB460B">
        <w:rPr>
          <w:szCs w:val="24"/>
          <w:lang w:val="it-IT" w:eastAsia="en-US"/>
        </w:rPr>
        <w:t xml:space="preserve"> informazzjoni ċara dwar il-limiti tal-piżijiet </w:t>
      </w:r>
      <w:proofErr w:type="gramStart"/>
      <w:r w:rsidRPr="00EB460B">
        <w:rPr>
          <w:szCs w:val="24"/>
          <w:lang w:val="it-IT" w:eastAsia="en-US"/>
        </w:rPr>
        <w:t>u d</w:t>
      </w:r>
      <w:proofErr w:type="gramEnd"/>
      <w:r w:rsidRPr="00EB460B">
        <w:rPr>
          <w:szCs w:val="24"/>
          <w:lang w:val="it-IT" w:eastAsia="en-US"/>
        </w:rPr>
        <w:t>-dimensjonijiet għall-EMS u dwar partijiet tan-network tat-toroq kompatibbli mal-ispeċifikazzjonijiet ta’ tali vetturi</w:t>
      </w:r>
      <w:r w:rsidRPr="00EB460B">
        <w:rPr>
          <w:strike/>
          <w:szCs w:val="24"/>
          <w:lang w:val="it-IT" w:eastAsia="en-US"/>
        </w:rPr>
        <w:t>, u l-monitoraġġ tal-impatti</w:t>
      </w:r>
      <w:r w:rsidRPr="00EB460B">
        <w:rPr>
          <w:b/>
          <w:i/>
          <w:szCs w:val="24"/>
          <w:lang w:val="it-IT" w:eastAsia="en-US"/>
        </w:rPr>
        <w:t>. Jenħtieġ li l-Istati Membri jistabbilixxu sistema ta’ monitoraġġ biex jevalwaw l-impatti</w:t>
      </w:r>
      <w:r w:rsidRPr="00EB460B">
        <w:rPr>
          <w:szCs w:val="24"/>
          <w:lang w:val="it-IT" w:eastAsia="en-US"/>
        </w:rPr>
        <w:t xml:space="preserve"> tal-użu tal-EMS fuq is-sikurezza fit-toroq, fuq l-infrastruttura tat-toroq, fuq il-kooperazzjoni modali, kif ukoll l-impatti ambjentali tas-Sistemi Modulari Ewropej fuq is-sistema tat-trasport, inkluż l-impatti fuq is-sehem modali.</w:t>
      </w:r>
      <w:r w:rsidRPr="00EB460B">
        <w:rPr>
          <w:b/>
          <w:i/>
          <w:szCs w:val="24"/>
          <w:lang w:val="it-IT" w:eastAsia="en-US"/>
        </w:rPr>
        <w:t xml:space="preserve"> Id-definizzjoni ċara tal-EMS f’din id-Direttiva tiggarantixxi li l-EMS huma magħmula minn unitajiet ta’ vetturi standard biex tiġi żgurata l-kompatibbiltà ma’ modi oħra ta’ trasport, b’mod partikolari dak ferrovjarju. Biex it-tranżizzjoni għal mobbiltà b’emissjonijiet żero titmexxa b’mod effettiv, jenħtieġ li </w:t>
      </w:r>
      <w:r w:rsidRPr="00EB460B">
        <w:rPr>
          <w:b/>
          <w:i/>
          <w:szCs w:val="24"/>
          <w:lang w:val="it-IT" w:eastAsia="en-US"/>
        </w:rPr>
        <w:lastRenderedPageBreak/>
        <w:t>l-EMS involuti fit-traffiku internazzjonali, meta jkun fattibbli mill-aspett tekniku u operazzjonali, jkunu magħmula minn vetturi b’emissjonijiet żero jew kombinazzjonijiet ta’ vetturi.</w:t>
      </w:r>
      <w:r>
        <w:rPr>
          <w:b/>
          <w:szCs w:val="24"/>
          <w:lang w:val="it-IT" w:eastAsia="en-US"/>
        </w:rPr>
        <w:t xml:space="preserve"> [Em. 5]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(9a)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 xml:space="preserve">Sabiex jiġu massimizzati s-sikurezza fit-toroq u l-kundizzjonijiet tax-xogħol xierqa, huwa importanti li jiġi żgurat li s-sewwieqa tal-EMS ikollhom taħriġ adegwat u l-kwalifiki meħtieġa għall-immaniġġjar ta’ vetturi itqal u itwal u kombinazzjonijiet ta’ vetturi. Jenħtieġ li l-Istati Membri jkollhom il-possibbiltà li jistabbilixxu rekwiżiti minimi jew skema ta’ ċertifikazzjoni għal sewwieqa tal-EMS. Sabiex jiġu żgurati kundizzjonijiet ekwivalenti li jiżguraw it-trattament ugwali </w:t>
      </w:r>
      <w:proofErr w:type="gramStart"/>
      <w:r w:rsidRPr="00EB460B">
        <w:rPr>
          <w:b/>
          <w:i/>
          <w:szCs w:val="24"/>
          <w:lang w:val="it-IT" w:eastAsia="en-US"/>
        </w:rPr>
        <w:t>u n</w:t>
      </w:r>
      <w:proofErr w:type="gramEnd"/>
      <w:r w:rsidRPr="00EB460B">
        <w:rPr>
          <w:b/>
          <w:i/>
          <w:szCs w:val="24"/>
          <w:lang w:val="it-IT" w:eastAsia="en-US"/>
        </w:rPr>
        <w:t>-nondiskriminazzjoni tas-sewwieqa u l-operaturi tal-EMS, jenħtieġ li l-Istati Membri jiggarantixxu li dawn iċ-ċertifikazzjonijiet ikunu rikonoxxuti b’mod reċiproku fl-Istati Membri kkonċernati.</w:t>
      </w:r>
      <w:r>
        <w:rPr>
          <w:b/>
          <w:szCs w:val="24"/>
          <w:lang w:val="it-IT" w:eastAsia="en-US"/>
        </w:rPr>
        <w:t xml:space="preserve"> [Em. 6]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(10)</w:t>
      </w:r>
      <w:r w:rsidRPr="00EB460B">
        <w:rPr>
          <w:szCs w:val="24"/>
          <w:lang w:val="it-IT" w:eastAsia="en-US"/>
        </w:rPr>
        <w:tab/>
        <w:t xml:space="preserve">Jenħtieġ li l-Istati Membri jkomplu jitħallew jagħmlu provi b’mod temporanju. Tabilħaqq, it-teknoloġiji ġodda li jippermettu iċċarġjar waqt il-moviment, bħall-panelli solari, il-pantografi </w:t>
      </w:r>
      <w:proofErr w:type="gramStart"/>
      <w:r w:rsidRPr="00EB460B">
        <w:rPr>
          <w:szCs w:val="24"/>
          <w:lang w:val="it-IT" w:eastAsia="en-US"/>
        </w:rPr>
        <w:t>u t</w:t>
      </w:r>
      <w:proofErr w:type="gramEnd"/>
      <w:r w:rsidRPr="00EB460B">
        <w:rPr>
          <w:szCs w:val="24"/>
          <w:lang w:val="it-IT" w:eastAsia="en-US"/>
        </w:rPr>
        <w:t>-toroq elettriċi, jew l-introduzzjoni progressiva tal-EMS fl-Istati Membri, jaf ikollhom bżonn li jinqabżu l-piżijiet u d-dimensjonijiet massimi f’ambjent tal-ittestjar, inkluż f’sezzjonijiet transfruntieri tan-network tat-toroq. Għalhekk, l-Istati Membri jenħtieġ li jkomplu jitħallew iwettqu dawk il-provi u jkunu jistgħu jittestjaw il-kompatibbiltà ta’ teknoloġiji u kunċetti ġodda bejn il-fruntieri. In-natura temporanja u innovattiva tal-provi jeħtieġ tiġi ċċarata billi jiġi stabbilit perjodu taż-żmien massimu biex isiru. Fl-istess ħin, jenħtieġ li l-għadd tal-provi ta’ teknoloġiji ġodda u ta’ skemi innovattivi ma jkunx ristrett, ħalli jkun evitat li jfixkel l-innovazzjoni. Jenħtieġ li l-Istati Membri jimmonitorjaw u jivvalutaw regolarment il-prestazzjoni u l-impatti tal-ittestjar tat-teknoloġiji l-ġodda u l-kunċetti l-ġodda fuq is-sikurezza fit-toroq, fuq l-infrastruttura tat-toroq, fuq il-kooperazzjoni modali, kif ukoll l-impatti ambjentali fuq is-sistema tat-trasport, bħall-impatti fuq is-sehem modali.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(10a)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Ir-regoli armonizzati l-ġodda għall-EMS fit-traffiku nazzjonali u internazzjonali fl-Istati Membri li jippermettu ċ-ċirkolazzjoni tagħhom jenħtieġ li jinvolvu l-ġbir ta’ data dwar is-sikurezza fit-toroq f’dawk l-Istati Membri, inkluż il-perċentwali ta’ fatalitajiet u korrimenti minn ħabtiet. Filwaqt li jitqies li l-utenti tat-triq vulnerabbli jammontaw għal kważi terz tal-imwiet f’ħabtiet li jinvolvu vetturi tqal, jenħtieġ li l-Istati Membri jiżguraw li l-EMS ma jitħallewx jaffettwaw negattiv is-sikurezza fit-toroq, b’mod partikolari s-sikurezza ta’ utenti tat-triq vulnerabbli bħal persuni mixjin u ċiklisti kif ukoll sewwieqa tal-muturi u persuni b’diżabbiltà jew b’mobbiltà u orjentazzjoni mnaqqsa.</w:t>
      </w:r>
      <w:r>
        <w:rPr>
          <w:b/>
          <w:szCs w:val="24"/>
          <w:lang w:val="it-IT" w:eastAsia="en-US"/>
        </w:rPr>
        <w:t xml:space="preserve"> [Em. 7]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(11)</w:t>
      </w:r>
      <w:r w:rsidRPr="00EB460B">
        <w:rPr>
          <w:szCs w:val="24"/>
          <w:lang w:val="it-IT" w:eastAsia="en-US"/>
        </w:rPr>
        <w:tab/>
        <w:t xml:space="preserve">It-trasport tat-tagħbijiet indiviżibbli mwettaq b’vetturi jew b’kombinazzjonijiet ta’ vetturi li jaqbżu l-piżijiet jew id-dimensjonijiet massimi u l-użu tal-EMS, minħabba l-ħtiġijiet tagħhom għal karatteristiċi tas-sikurezza addizzjonali u għal infrastruttura xierqa, jeżiġu li tingħata attenzjoni speċjali lil elementi bħat-trasparenza tal-informazzjoni rilevanti, iċ-ċertezza legali u l-armonizzazzjoni tal-proċessi tal-permessi. Għalhekk, l-Istati Membri jeħtieġ jistabbilixxu sistema elettronika unika tal-informazzjoni u tal-komunikazzjoni li tipprovdi l-informazzjoni rilevanti kollha rigward il-kundizzjonijiet operazzjonali u amministrattivi għat-trasport tat-tagħbijiet indiviżibbli u għall-użu tal-EMS, b’mod ċar u aċċessibbli faċilment. Jenħtieġ li din is-sistema nazzjonali tippermetti wkoll lill-operaturi jiksbu l-informazzjoni u jissottomettu l-applikazzjoni b’mod elettroniku, b’format standardizzat, </w:t>
      </w:r>
      <w:r w:rsidRPr="00EB460B">
        <w:rPr>
          <w:b/>
          <w:i/>
          <w:szCs w:val="24"/>
          <w:lang w:val="it-IT" w:eastAsia="en-US"/>
        </w:rPr>
        <w:t xml:space="preserve">tal-UE </w:t>
      </w:r>
      <w:r w:rsidRPr="00EB460B">
        <w:rPr>
          <w:szCs w:val="24"/>
          <w:lang w:val="it-IT" w:eastAsia="en-US"/>
        </w:rPr>
        <w:t>għall-permessi speċjali tat-trasport tat-tagħbijiet indiviżibbli fl-Istat Membru kkonċernat.</w:t>
      </w:r>
      <w:r w:rsidRPr="00EB460B">
        <w:rPr>
          <w:b/>
          <w:i/>
          <w:szCs w:val="24"/>
          <w:lang w:val="it-IT" w:eastAsia="en-US"/>
        </w:rPr>
        <w:t xml:space="preserve"> Barra minn hekk, jenħtieġ li dik is-sistema nazzjonali tipprovdi informazzjoni dwar il-piżijiet </w:t>
      </w:r>
      <w:proofErr w:type="gramStart"/>
      <w:r w:rsidRPr="00EB460B">
        <w:rPr>
          <w:b/>
          <w:i/>
          <w:szCs w:val="24"/>
          <w:lang w:val="it-IT" w:eastAsia="en-US"/>
        </w:rPr>
        <w:t>u d</w:t>
      </w:r>
      <w:proofErr w:type="gramEnd"/>
      <w:r w:rsidRPr="00EB460B">
        <w:rPr>
          <w:b/>
          <w:i/>
          <w:szCs w:val="24"/>
          <w:lang w:val="it-IT" w:eastAsia="en-US"/>
        </w:rPr>
        <w:t>-dimensjonijiet massimi awtorizzati fil-livell nazzjonali tal-vetturi u tal-kombinazzjonijiet ta’ vetturi, informazzjoni dwar restrizzjonijiet possibbli, b’mod partikolari dwar l-għoli. Sabiex jiġi żgurat li l-operaturi u ċ-ċittadini jkunu jistgħu jaċċessaw l-informazzjoni rilevanti kollha f’post wieħed apposta, jenħtieġ li l-Kummissjoni tistabbilixxi portal web Ewropew speċifiku li jgħaqqad is-sistemi elettroniċi u ta’ komunikazzjoni nazzjonali u li jipprovdi, fost l-oħrajn, ħarsa ġenerali ċara, f’forma grafika, tat-toroq li fihom l-EMS, u, meta jkun disponibbli, vetturi li jittrasportaw tagħbijiet indiviżibbli, huma awtorizzati jiċċirkolaw fl-Istati Membri rilevanti, sa mhux aktar tard minn [6 xhur wara d-data tat-traspożizzjoni ta’ din id-Direttiva].</w:t>
      </w:r>
      <w:r>
        <w:rPr>
          <w:b/>
          <w:szCs w:val="24"/>
          <w:lang w:val="it-IT" w:eastAsia="en-US"/>
        </w:rPr>
        <w:t xml:space="preserve"> [Em. 8]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(12)</w:t>
      </w:r>
      <w:r w:rsidRPr="00EB460B">
        <w:rPr>
          <w:szCs w:val="24"/>
          <w:lang w:val="it-IT" w:eastAsia="en-US"/>
        </w:rPr>
        <w:tab/>
        <w:t>L-ostakli artifiċjali għat-trasport transfruntier tat-trakkijiet itqal użati primarjament għat-trasport fuq distanzi twal (bħal kombinazzjonijiet ta’ vetturi b’5 u 6 fusien) jenħtieġ li jitneħħew b’mod armonizzat biex jittieħed vantaġġ fl-immedjat mill-effiċjenza operazzjonali, enerġetika u ambjentali marbuta mal-kapaċità akbar tat-tagħbija mogħtija mill-Istati Membri, inkluż għat-trasport intermodali. Biex it-tranżizzjoni lejn mobbiltà b’emissjonijiet żero titmexxa b’mod effettiv</w:t>
      </w:r>
      <w:r w:rsidRPr="00EB460B">
        <w:rPr>
          <w:b/>
          <w:i/>
          <w:szCs w:val="24"/>
          <w:lang w:val="it-IT" w:eastAsia="en-US"/>
        </w:rPr>
        <w:t xml:space="preserve"> u jiġu massimizzati l-effetti tal-liġi ambjentali eżistenti rilevanti</w:t>
      </w:r>
      <w:r w:rsidRPr="00EB460B">
        <w:rPr>
          <w:szCs w:val="24"/>
          <w:lang w:val="it-IT" w:eastAsia="en-US"/>
        </w:rPr>
        <w:t xml:space="preserve">, l-użu ta’ dawn it-trakkijiet itqal li jaħdmu bil-fjuwils fossili jeħtieġ jitneħħa gradwalment, mill-2035, </w:t>
      </w:r>
      <w:r w:rsidRPr="00EB460B">
        <w:rPr>
          <w:strike/>
          <w:szCs w:val="24"/>
          <w:lang w:val="it-IT" w:eastAsia="en-US"/>
        </w:rPr>
        <w:t>meta l-penetrazzjoni</w:t>
      </w:r>
      <w:r w:rsidRPr="00EB460B">
        <w:rPr>
          <w:b/>
          <w:i/>
          <w:szCs w:val="24"/>
          <w:lang w:val="it-IT" w:eastAsia="en-US"/>
        </w:rPr>
        <w:t>biex tissaħħaħ iċ-ċertezza legali għall-investimenti u biex titħeġġeġ aktar il-penetrazzjoni</w:t>
      </w:r>
      <w:r w:rsidRPr="00EB460B">
        <w:rPr>
          <w:szCs w:val="24"/>
          <w:lang w:val="it-IT" w:eastAsia="en-US"/>
        </w:rPr>
        <w:t xml:space="preserve"> fis-suq tal-HDVs b’emissjonijiet żero </w:t>
      </w:r>
      <w:r w:rsidRPr="00EB460B">
        <w:rPr>
          <w:strike/>
          <w:szCs w:val="24"/>
          <w:lang w:val="it-IT" w:eastAsia="en-US"/>
        </w:rPr>
        <w:t>hi proġettata li tiżdied ġmielha sa madwar 50% tar-reġistrazzjonijiet ġodda tal-HDVs</w:t>
      </w:r>
      <w:r w:rsidRPr="00EB460B">
        <w:rPr>
          <w:b/>
          <w:i/>
          <w:szCs w:val="24"/>
          <w:lang w:val="it-IT" w:eastAsia="en-US"/>
        </w:rPr>
        <w:t>aktar effiċjenti</w:t>
      </w:r>
      <w:r w:rsidRPr="00EB460B">
        <w:rPr>
          <w:szCs w:val="24"/>
          <w:lang w:val="it-IT" w:eastAsia="en-US"/>
        </w:rPr>
        <w:t>. Wara t-tneħħija gradwali, jenħtieġ li t-trakkijiet itqal ikomplu jitħallew fit-traffiku nazzjonali, filwaqt li fit-traffiku internazzjonali jenħtieġ li jikkonformaw mal-piżijiet massimi awtorizzati stabbiliti fl-Anness I tad-Direttiva 96/53/KE, li jillimita l-kwota tal-piż addizzjonali għall-vetturi bl-emissjonijiet żero u għall-vetturi involuti fl-operazzjonijiet tat-trasport intermodali.</w:t>
      </w:r>
      <w:r>
        <w:rPr>
          <w:b/>
          <w:szCs w:val="24"/>
          <w:lang w:val="it-IT" w:eastAsia="en-US"/>
        </w:rPr>
        <w:t xml:space="preserve"> [Em. 9]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(13)</w:t>
      </w:r>
      <w:r w:rsidRPr="00EB460B">
        <w:rPr>
          <w:szCs w:val="24"/>
          <w:lang w:val="it-IT" w:eastAsia="en-US"/>
        </w:rPr>
        <w:tab/>
        <w:t>Jenħtieġ li l-prova tal-konformità tal-vetturi mal-valuri stabbiliti fid-Direttiva 96/53/KE jkun fiha informazzjoni komprensiva f’konformità mar-regoli aġġornati tal-Unjoni dwar proċeduri uniformi u speċifikazzjonijiet tekniċi għall-approvazzjoni tat-tip tal-vetturi. Għalhekk, jenħtieġ li jiġu aġġornati r-referenzi għar-regoli applikabbli tal-Unjoni biex tiġi inkluża referenza speċifika għar-Regolament ta’ Implimentazzjoni tal-Kummissjoni (UE) 2021/535</w:t>
      </w:r>
      <w:r w:rsidRPr="00EB460B">
        <w:rPr>
          <w:szCs w:val="24"/>
          <w:vertAlign w:val="superscript"/>
          <w:lang w:val="en-GB" w:eastAsia="en-US"/>
        </w:rPr>
        <w:footnoteReference w:id="10"/>
      </w:r>
      <w:r w:rsidRPr="00EB460B">
        <w:rPr>
          <w:szCs w:val="24"/>
          <w:lang w:val="it-IT" w:eastAsia="en-US"/>
        </w:rPr>
        <w:t>. L-informazzjoni li jenħtieġ li tiġi inkluża fil-prova tal-konformità jenħtieġ li tiġi allinjata aktar mal-piżijiet massimi awtorizzati skont id-Direttiva 96/53/KE. Il-kontroll tan-natura intermodali ta’ operazzjoni tat-trasport, kif definit fl-Artikolu 2, jista’ jkun partikolarment ta’ sfida fit-trasport mhux bil-kontejners. Biex ikun żgurat li kwota tal-piż addizzjonali għall-vetturi tqal involuti fl-operazzjonijiet tat-trasport intermodali tintuża kif xieraq, l-operaturi jeħtieġ jipprovdu prova tan-natura intermodali tal-operazzjoni. Il-pjattaformi tad-data dwar it-trasport diġitali stabbiliti skont ir-Regolament (UE) 1056/2020 tal-Parlament Ewropew u tal-Kunsill</w:t>
      </w:r>
      <w:r w:rsidRPr="00EB460B">
        <w:rPr>
          <w:szCs w:val="24"/>
          <w:vertAlign w:val="superscript"/>
          <w:lang w:val="en-GB" w:eastAsia="en-US"/>
        </w:rPr>
        <w:footnoteReference w:id="11"/>
      </w:r>
      <w:r w:rsidRPr="00EB460B">
        <w:rPr>
          <w:szCs w:val="24"/>
          <w:lang w:val="it-IT" w:eastAsia="en-US"/>
        </w:rPr>
        <w:t xml:space="preserve"> (“pjattaformi tal-eFTI”) jipprovdu għodda xierqa għax huma mibnija biex jinkludu r-rekwiżiti tal-informazzjoni regolatorja, stabbiliti fl-Artikoli 3 u 7 tad-Direttiva 92/106/KEE. Għalhekk, l-użu tal-pjattaforma tal-eFTI jenħtieġ li jsir obbligatorju biex tiġi rreġistrata u ssir disponibbli l-informazzjoni rilevanti dwar it-trasport, fir-rigward tal-mezzi tat-trasport użati għall-ġarr tal-merkanzija.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(14)</w:t>
      </w:r>
      <w:r w:rsidRPr="00EB460B">
        <w:rPr>
          <w:szCs w:val="24"/>
          <w:lang w:val="it-IT" w:eastAsia="en-US"/>
        </w:rPr>
        <w:tab/>
        <w:t>It-trasportaturi tal-vetturi</w:t>
      </w:r>
      <w:r w:rsidRPr="00EB460B">
        <w:rPr>
          <w:b/>
          <w:i/>
          <w:szCs w:val="24"/>
          <w:lang w:val="it-IT" w:eastAsia="en-US"/>
        </w:rPr>
        <w:t xml:space="preserve">, li ħafna minnhom </w:t>
      </w:r>
      <w:proofErr w:type="gramStart"/>
      <w:r w:rsidRPr="00EB460B">
        <w:rPr>
          <w:b/>
          <w:i/>
          <w:szCs w:val="24"/>
          <w:lang w:val="it-IT" w:eastAsia="en-US"/>
        </w:rPr>
        <w:t xml:space="preserve">għandhom </w:t>
      </w:r>
      <w:r w:rsidRPr="00EB460B">
        <w:rPr>
          <w:strike/>
          <w:szCs w:val="24"/>
          <w:lang w:val="it-IT" w:eastAsia="en-US"/>
        </w:rPr>
        <w:t xml:space="preserve"> b’</w:t>
      </w:r>
      <w:r w:rsidRPr="00EB460B">
        <w:rPr>
          <w:szCs w:val="24"/>
          <w:lang w:val="it-IT" w:eastAsia="en-US"/>
        </w:rPr>
        <w:t>korpi</w:t>
      </w:r>
      <w:proofErr w:type="gramEnd"/>
      <w:r w:rsidRPr="00EB460B">
        <w:rPr>
          <w:szCs w:val="24"/>
          <w:lang w:val="it-IT" w:eastAsia="en-US"/>
        </w:rPr>
        <w:t xml:space="preserve"> miftuħa</w:t>
      </w:r>
      <w:r w:rsidRPr="00EB460B">
        <w:rPr>
          <w:b/>
          <w:i/>
          <w:szCs w:val="24"/>
          <w:lang w:val="it-IT" w:eastAsia="en-US"/>
        </w:rPr>
        <w:t>,</w:t>
      </w:r>
      <w:r w:rsidRPr="00EB460B">
        <w:rPr>
          <w:szCs w:val="24"/>
          <w:lang w:val="it-IT" w:eastAsia="en-US"/>
        </w:rPr>
        <w:t xml:space="preserve"> għandhom potenzjal limitat ħafna li jnaqqsu l-konsum tal-enerġija tagħhom b’ajrudinamika aħjar. Regoli nazzjonali diverġenti dwar l-isporġenza </w:t>
      </w:r>
      <w:r w:rsidRPr="00EB460B">
        <w:rPr>
          <w:strike/>
          <w:szCs w:val="24"/>
          <w:lang w:val="it-IT" w:eastAsia="en-US"/>
        </w:rPr>
        <w:t>tax-tagħbijiet</w:t>
      </w:r>
      <w:r w:rsidRPr="00EB460B">
        <w:rPr>
          <w:b/>
          <w:i/>
          <w:szCs w:val="24"/>
          <w:lang w:val="it-IT" w:eastAsia="en-US"/>
        </w:rPr>
        <w:t>tat-tagħbijiet</w:t>
      </w:r>
      <w:r w:rsidRPr="00EB460B">
        <w:rPr>
          <w:szCs w:val="24"/>
          <w:lang w:val="it-IT" w:eastAsia="en-US"/>
        </w:rPr>
        <w:t xml:space="preserve"> fuq it-trasportaturi tal-vetturi jikkawżaw distorsjonijiet tal-kompetizzjoni u jillimitaw ġmielu l-potenzjal tagħhom li jtejbu l-effiċjenza operazzjonali u l-prestazzjoni tal-enerġija fit-traffiku internazzjonali. Għalhekk, ir-regoli dwar l-isporġenza tat-tagħbijiet tat-trasportaturi tal-vetturi </w:t>
      </w:r>
      <w:r w:rsidRPr="00EB460B">
        <w:rPr>
          <w:strike/>
          <w:szCs w:val="24"/>
          <w:lang w:val="it-IT" w:eastAsia="en-US"/>
        </w:rPr>
        <w:t xml:space="preserve">b’korpi miftuħa </w:t>
      </w:r>
      <w:r w:rsidRPr="00EB460B">
        <w:rPr>
          <w:szCs w:val="24"/>
          <w:lang w:val="it-IT" w:eastAsia="en-US"/>
        </w:rPr>
        <w:t>jeħtieġ jiġu armonizzati biex ikun żgurat li dawn l-objettivi jintlaħqu kif suppost.</w:t>
      </w:r>
      <w:r>
        <w:rPr>
          <w:b/>
          <w:szCs w:val="24"/>
          <w:lang w:val="it-IT" w:eastAsia="en-US"/>
        </w:rPr>
        <w:t xml:space="preserve"> [Em. 10]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(15)</w:t>
      </w:r>
      <w:r w:rsidRPr="00EB460B">
        <w:rPr>
          <w:szCs w:val="24"/>
          <w:lang w:val="it-IT" w:eastAsia="en-US"/>
        </w:rPr>
        <w:tab/>
        <w:t xml:space="preserve">Il-vetturi tqal b’kabini elongati bdew deħlin fis-suq, flimkien ma’ sistemi tal-propulsjoni bl-emissjonijiet żero. Meta jintużaw sistemi tal-propulsjoni bl-emissjonijiet żero, skont xi tkun it-teknoloġija, ikun hemm bżonn spazju addizzjonali li ma jingħaddx għad-detriment tat-tagħbija effettiva tal-vettura, biex b’hekk is-settur tat-trasport bit-triq bl-emissjonijiet żero ma jiġix penalizzat mil-lat ekonomiku. Għalhekk, jenħtieġ li jiġi ċċarat li l-eċċess fit-tulijiet massimi previsti għall-kabini elongati jista’ jkun tali li jipprovdi l-ispazju meħtieġ biex tiġi akkomodata teknoloġija bl-emissjonijiet żero, bħal batteriji u tankijiet tal-idroġenu, </w:t>
      </w:r>
      <w:r w:rsidRPr="00EB460B">
        <w:rPr>
          <w:strike/>
          <w:szCs w:val="24"/>
          <w:lang w:val="it-IT" w:eastAsia="en-US"/>
        </w:rPr>
        <w:t>diment</w:t>
      </w:r>
      <w:r w:rsidRPr="00EB460B">
        <w:rPr>
          <w:b/>
          <w:i/>
          <w:szCs w:val="24"/>
          <w:lang w:val="it-IT" w:eastAsia="en-US"/>
        </w:rPr>
        <w:t>dment</w:t>
      </w:r>
      <w:r w:rsidRPr="00EB460B">
        <w:rPr>
          <w:szCs w:val="24"/>
          <w:lang w:val="it-IT" w:eastAsia="en-US"/>
        </w:rPr>
        <w:t xml:space="preserve"> li l-karatteristiċi tas-sikurezza, tal-effiċjenza u tal-kumdità tal-kabini ajrudinamiċi ma jiġux ipperikolati</w:t>
      </w:r>
      <w:r w:rsidRPr="00EB460B">
        <w:rPr>
          <w:b/>
          <w:i/>
          <w:szCs w:val="24"/>
          <w:lang w:val="it-IT" w:eastAsia="en-US"/>
        </w:rPr>
        <w:t>, u li l-vettura kkonċernata tikkonforma mar</w:t>
      </w:r>
      <w:proofErr w:type="gramStart"/>
      <w:r w:rsidRPr="00EB460B">
        <w:rPr>
          <w:b/>
          <w:i/>
          <w:szCs w:val="24"/>
          <w:lang w:val="it-IT" w:eastAsia="en-US"/>
        </w:rPr>
        <w:t>-“</w:t>
      </w:r>
      <w:proofErr w:type="gramEnd"/>
      <w:r w:rsidRPr="00EB460B">
        <w:rPr>
          <w:b/>
          <w:i/>
          <w:szCs w:val="24"/>
          <w:lang w:val="it-IT" w:eastAsia="en-US"/>
        </w:rPr>
        <w:t>regola taċ-ċirku tat-tidwir”</w:t>
      </w:r>
      <w:r w:rsidRPr="00EB460B">
        <w:rPr>
          <w:szCs w:val="24"/>
          <w:lang w:val="it-IT" w:eastAsia="en-US"/>
        </w:rPr>
        <w:t>.</w:t>
      </w:r>
      <w:r>
        <w:rPr>
          <w:b/>
          <w:szCs w:val="24"/>
          <w:lang w:val="it-IT" w:eastAsia="en-US"/>
        </w:rPr>
        <w:t xml:space="preserve"> [Em. 11]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(16)</w:t>
      </w:r>
      <w:r w:rsidRPr="00EB460B">
        <w:rPr>
          <w:szCs w:val="24"/>
          <w:lang w:val="it-IT" w:eastAsia="en-US"/>
        </w:rPr>
        <w:tab/>
        <w:t>B’mod simili għall-ħtieġa ta’ spazju addizzjonali, lanqas l-istandards attwali m’huma addattati biex jikkumpensaw għall-piż addizzjonali tal-vetturi tqal bl-emissjonijiet żero, b’mod partikolari fit-trasport fuq distanzi twal. Għall-kombinazzjonijiet tal-vetturi bl-emissjonijiet żero, u għall-aktar vetturi tal-passiġġieri komuni li jintużaw fl-Unjoni, hemm bżonn piż addizzjonali, u piż addizzjonali fuq il-fusien. Teknoloġiji eħfef u ajrudinamika aħjar se jagħmlu l-użu tas-sistemi tal-propulsjoni bl-emissjonijiet żero aktar effiċjenti (pereżempju biex jippermettu vvjaġġar fuq medda itwal u ħajja itwal tal-batteriji) billi jnaqqsu l-konsum tal-enerġija tagħhom. Għalhekk, biex jingħataw inċentivi addizzjonali għall-adozzjoni tal-vetturi tqal bl-emissjonijiet żero, għall-promozzjoni tal-iżvilupp teknoloġiku, u għat-tagħmir tal-vetturi b’ajrudinamika aħjar, jenħtieġ li l-kwoti tal-piż addizzjonali jinfatmu mill-piż tat-teknoloġija bl-emissjonijiet żero.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(16a)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Il-multipliċità ta’ marki u sinjalar differenti tal-vetturi fl-Istati Membri tista’ toħloq konfużjoni għall-utenti tat-triq u tkun ta’ detriment għas-sikurezza fit-toroq fl-Unjoni. Sabiex tittejjeb is-sikurezza fit-toroq, jenħtieġ li tiġi stabbilita tikketta standardizzata tal-UE għat-tul tal-vetturi bil-mutur jew tal-kombinazzjonijiet ta’ vetturi użati fl-EMS jew li jiddevjaw minn dimensjonijiet standard fil-livell tal-Unjoni. Dik it-tikketta tal-UE tgħin lill-utenti tat-triq jidentifikaw u jiffamiljarizzaw ruħhom ma’ tali vetturi u tnaqqas kwalunkwe riskju li jirriżulta minn restrizzjonijiet ta’ viżibbiltà jew punti mhux viżibbli, pereżempju meta jinqabżu tali vetturi twal jew kombinazzjonijiet ta’ vetturi.</w:t>
      </w:r>
      <w:r>
        <w:rPr>
          <w:b/>
          <w:szCs w:val="24"/>
          <w:lang w:val="it-IT" w:eastAsia="en-US"/>
        </w:rPr>
        <w:t xml:space="preserve"> [Em. 12]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(16b)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 xml:space="preserve">Il-vetturi elettriċi tal-batterija, il-vetturi mgħammrin b’ċellola tal-fjuwil u vetturi oħra li jaħdmu bl-idroġenu għandhom potenzjal qawwi li jiddekarbonizzaw ċerti segmenti tas-settur tat-trasport heavy-duty u l-iżvilupp tagħhom jenħtieġ li jiġi mħeġġeġ, filwaqt li jitqies il-fatt li kull teknoloġija tħalli impatt fuq l-ambjent. </w:t>
      </w:r>
      <w:proofErr w:type="gramStart"/>
      <w:r w:rsidRPr="00EB460B">
        <w:rPr>
          <w:b/>
          <w:i/>
          <w:szCs w:val="24"/>
          <w:lang w:val="it-IT" w:eastAsia="en-US"/>
        </w:rPr>
        <w:t>Meta l</w:t>
      </w:r>
      <w:proofErr w:type="gramEnd"/>
      <w:r w:rsidRPr="00EB460B">
        <w:rPr>
          <w:b/>
          <w:i/>
          <w:szCs w:val="24"/>
          <w:lang w:val="it-IT" w:eastAsia="en-US"/>
        </w:rPr>
        <w:t>-elettrifikazzjoni ma tkunx possibbli jew inqas effiċjenti u l-vetturi li jaħdmu bl-idroġenu ma jkunux xierqa jew kompetittivi f’termini ta’ kostijiet, il-prinċipju tan-newtralità teknoloġika jippermetti li jiġu żgurati kundizzjonijiet ekwi ma’ teknoloġiji oħra li jkunu aktar maturi.</w:t>
      </w:r>
      <w:r>
        <w:rPr>
          <w:b/>
          <w:szCs w:val="24"/>
          <w:lang w:val="it-IT" w:eastAsia="en-US"/>
        </w:rPr>
        <w:t xml:space="preserve"> [Em. 13]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(17)</w:t>
      </w:r>
      <w:r w:rsidRPr="00EB460B">
        <w:rPr>
          <w:szCs w:val="24"/>
          <w:lang w:val="it-IT" w:eastAsia="en-US"/>
        </w:rPr>
        <w:tab/>
        <w:t xml:space="preserve">L-infurzar effettiv, effiċjenti u konsistenti tar-regoli għandu importanza kbira biex tkun żgurata kompetizzjoni mingħajr distorsjoni bejn l-operaturi, u biex jixxejnu r-riskji għas-sikurezza fit-toroq u għall-infrastruttura tat-toroq ikkawżati mill-vetturi li jaqbżu b’mod illegali l-piżijiet jew id-dimensjonijiet applikabbli. Biex il-kontrolli mal-ġenb tat-triq jiġu mmirati aħjar lejn il-vetturi mgħobbija żżejjed, </w:t>
      </w:r>
      <w:r w:rsidRPr="00EB460B">
        <w:rPr>
          <w:strike/>
          <w:szCs w:val="24"/>
          <w:lang w:val="it-IT" w:eastAsia="en-US"/>
        </w:rPr>
        <w:t xml:space="preserve">u jekk jagħżlu li jużaw sistemi awtomatiċi fl-infrastruttura tat-toroq, </w:t>
      </w:r>
      <w:r w:rsidRPr="00EB460B">
        <w:rPr>
          <w:szCs w:val="24"/>
          <w:lang w:val="it-IT" w:eastAsia="en-US"/>
        </w:rPr>
        <w:t xml:space="preserve">l-Istati Membri jenħtieġ li jiżguraw bħala minimu l-adozzjoni ta’ </w:t>
      </w:r>
      <w:r w:rsidRPr="00EB460B">
        <w:rPr>
          <w:strike/>
          <w:szCs w:val="24"/>
          <w:lang w:val="it-IT" w:eastAsia="en-US"/>
        </w:rPr>
        <w:t>dawn is-sistemi</w:t>
      </w:r>
      <w:r w:rsidRPr="00EB460B">
        <w:rPr>
          <w:b/>
          <w:i/>
          <w:szCs w:val="24"/>
          <w:lang w:val="it-IT" w:eastAsia="en-US"/>
        </w:rPr>
        <w:t>sistemi awtomatiċi</w:t>
      </w:r>
      <w:r w:rsidRPr="00EB460B">
        <w:rPr>
          <w:szCs w:val="24"/>
          <w:lang w:val="it-IT" w:eastAsia="en-US"/>
        </w:rPr>
        <w:t xml:space="preserve"> fin-network trans-Ewropew tat-trasport bit-triq</w:t>
      </w:r>
      <w:r w:rsidRPr="00EB460B">
        <w:rPr>
          <w:b/>
          <w:i/>
          <w:szCs w:val="24"/>
          <w:lang w:val="it-IT" w:eastAsia="en-US"/>
        </w:rPr>
        <w:t>, inkluż dawk ċertifikati fuq in-network ewlieni TEN-T. Barra minn hekk, jenħtieġ li jkun possibbli wkoll li jintuża tagħmir ta’ ponderazzjoni abbord preċiż u kompletament interoperabbli. Tali sistemi awtomatiċi ċċertifikati jenħtieġ li jkunu kapaċi jagħrfu vetturi jew kombinazzjonijiet ta’ vetturi li jaqbżu l-piżijiet massimi awtorizzati, iżda jkollhom deroga għal dan ibbażata fuq permess validu speċjali jew arranġament simili. Jenħtieġ li s-sistemi jkunu kapaċi jidentifikaw jekk hux qed jintlaħqu r-rekwiżiti tal-permessi speċjali. Dan huwa mistenni li jevita penali mhux ġustifikati u jiffranka kostijiet amministrattivi kemm għall-operaturi kif ukoll għall-Istati Membri</w:t>
      </w:r>
      <w:r w:rsidRPr="00EB460B">
        <w:rPr>
          <w:szCs w:val="24"/>
          <w:lang w:val="it-IT" w:eastAsia="en-US"/>
        </w:rPr>
        <w:t>. Barra minn hekk, għall-affidabbiltà u l-konsistenza tal-infurzar madwar l-Unjoni, jenħtieġ li l-livell minimu obbligatorju tal-kontrolli li jridu jagħmlu l-Istati Membri jiġi stabbilit bi proporzjon mal-livell tat-traffiku fit-territorji tagħhom mill-vetturi fil-kamp ta’ applikazzjoni ta’ din id-Direttiva, inkluż għadd xieraq ta’ kontrolli tul il-ħinijiet ta’ billejl.</w:t>
      </w:r>
      <w:r>
        <w:rPr>
          <w:b/>
          <w:szCs w:val="24"/>
          <w:lang w:val="it-IT" w:eastAsia="en-US"/>
        </w:rPr>
        <w:t xml:space="preserve"> [Em. 14]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(18)</w:t>
      </w:r>
      <w:r w:rsidRPr="00EB460B">
        <w:rPr>
          <w:szCs w:val="24"/>
          <w:lang w:val="it-IT" w:eastAsia="en-US"/>
        </w:rPr>
        <w:tab/>
        <w:t xml:space="preserve">Biex ikomplu jiżdiedu l-infurzar u l-monitoraġġ taċ-ċirkolazzjoni tal-vetturi tqal fit-toroq tal-Unjoni, inaqqsu l-konġestjoni, itejbu s-sikurezza fit-toroq, inaqqsu r-riskji ta’ ħsara fl-infrastruttura u jippromwovu operazzjonijiet tat-trasport sostenibbli, l-Istati Membri jenħtieġ li jitħeġġu jistabbilixxu skemi għall-Politika tal-Aċċess Intelliġenti li jiżguraw il-konformità mar-regoli dwar il-piżijiet </w:t>
      </w:r>
      <w:proofErr w:type="gramStart"/>
      <w:r w:rsidRPr="00EB460B">
        <w:rPr>
          <w:szCs w:val="24"/>
          <w:lang w:val="it-IT" w:eastAsia="en-US"/>
        </w:rPr>
        <w:t>u d</w:t>
      </w:r>
      <w:proofErr w:type="gramEnd"/>
      <w:r w:rsidRPr="00EB460B">
        <w:rPr>
          <w:szCs w:val="24"/>
          <w:lang w:val="it-IT" w:eastAsia="en-US"/>
        </w:rPr>
        <w:t xml:space="preserve">-dimensjonijiet massimi awtorizzati. </w:t>
      </w:r>
      <w:r w:rsidRPr="00EB460B">
        <w:rPr>
          <w:strike/>
          <w:szCs w:val="24"/>
          <w:lang w:val="it-IT" w:eastAsia="en-US"/>
        </w:rPr>
        <w:t xml:space="preserve">Meta jistabbilixxu dawn l-iskemi, </w:t>
      </w:r>
      <w:r w:rsidRPr="00EB460B">
        <w:rPr>
          <w:szCs w:val="24"/>
          <w:lang w:val="it-IT" w:eastAsia="en-US"/>
        </w:rPr>
        <w:t xml:space="preserve">L-Istati Membri jenħtieġ li japplikaw rekwiżiti komuni minimi </w:t>
      </w:r>
      <w:r w:rsidRPr="00EB460B">
        <w:rPr>
          <w:b/>
          <w:i/>
          <w:szCs w:val="24"/>
          <w:lang w:val="it-IT" w:eastAsia="en-US"/>
        </w:rPr>
        <w:t xml:space="preserve">għal dawn l-iskemi </w:t>
      </w:r>
      <w:r w:rsidRPr="00EB460B">
        <w:rPr>
          <w:szCs w:val="24"/>
          <w:lang w:val="it-IT" w:eastAsia="en-US"/>
        </w:rPr>
        <w:t xml:space="preserve">biex jiżguraw l-armonizzazzjoni u l-interoperabbiltà madwar </w:t>
      </w:r>
      <w:r w:rsidRPr="00EB460B">
        <w:rPr>
          <w:strike/>
          <w:szCs w:val="24"/>
          <w:lang w:val="it-IT" w:eastAsia="en-US"/>
        </w:rPr>
        <w:t>l-UE</w:t>
      </w:r>
      <w:r w:rsidRPr="00EB460B">
        <w:rPr>
          <w:b/>
          <w:i/>
          <w:szCs w:val="24"/>
          <w:lang w:val="it-IT" w:eastAsia="en-US"/>
        </w:rPr>
        <w:t>l-Unjoni</w:t>
      </w:r>
      <w:r w:rsidRPr="00EB460B">
        <w:rPr>
          <w:szCs w:val="24"/>
          <w:lang w:val="it-IT" w:eastAsia="en-US"/>
        </w:rPr>
        <w:t>, b’mod partikolari fir-rigward tal-aċċessibbiltà u l-format tad-data rilevanti li trid tiġi skambjata</w:t>
      </w:r>
      <w:r w:rsidRPr="00EB460B">
        <w:rPr>
          <w:b/>
          <w:i/>
          <w:szCs w:val="24"/>
          <w:lang w:val="it-IT" w:eastAsia="en-US"/>
        </w:rPr>
        <w:t>. Id-data rilevanti jenħtieġ li tkun aċċessibbli f’ħin reali u fil-lingwi uffiċjali tal-Unjoni</w:t>
      </w:r>
      <w:r w:rsidRPr="00EB460B">
        <w:rPr>
          <w:szCs w:val="24"/>
          <w:lang w:val="it-IT" w:eastAsia="en-US"/>
        </w:rPr>
        <w:t xml:space="preserve">. Jenħtieġ li l-iskemi jgħinu biex ikun żgurat li l-vettura t-tajba bil-merkanzija t-tajba topera fit-triq it-tajba u fil-ħin it-tajjeb ħalli jkun żgurat impatt minimu fuq l-ambjent, l-infrastruttura, is-saħħa u s-sikurezza tal-bniedem, u s-soċjetà. Jenħtieġ li l-istabbiliment ta’ dawn l-iskemi jkun juża sistemi avvanzati tat-trasport intelliġenti, bħall-komunikazzjoni bejn il-vetturi u l-infrastruttura, il-komunikazzjoni bejn il-vetturi </w:t>
      </w:r>
      <w:proofErr w:type="gramStart"/>
      <w:r w:rsidRPr="00EB460B">
        <w:rPr>
          <w:szCs w:val="24"/>
          <w:lang w:val="it-IT" w:eastAsia="en-US"/>
        </w:rPr>
        <w:t>u n</w:t>
      </w:r>
      <w:proofErr w:type="gramEnd"/>
      <w:r w:rsidRPr="00EB460B">
        <w:rPr>
          <w:szCs w:val="24"/>
          <w:lang w:val="it-IT" w:eastAsia="en-US"/>
        </w:rPr>
        <w:t>-network, il-kondiviżjoni tad-data fil-ħin reali u l-monitoraġġ mill-bogħod, biex ikun żgurat traffiku sikur u bla xkiel tal-vetturi tqal, u jenħtieġ li dawn ma jwasslux għal restrizzjonijiet sproporzjonati jew diskriminatorji tat-traffiku.</w:t>
      </w:r>
      <w:r>
        <w:rPr>
          <w:b/>
          <w:szCs w:val="24"/>
          <w:lang w:val="it-IT" w:eastAsia="en-US"/>
        </w:rPr>
        <w:t xml:space="preserve"> [Em. 15]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(18a)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 xml:space="preserve">L-infurzar tad-Direttiva 96/53/KE huwa parti essenzjali mis-sistemi stabbiliti sew ta’ monitoraġġ u infurzar fil-livell tal-Unjoni u dak nazzjonali li jikkontribwixxu għall-implimentazzjoni tar-regoli soċjali, tekniċi u tas-suq tal-Unjoni applikabbli għat-trasport bit-triq. Meta jiġi identifikat nuqqas ta’ konformità mar-rekwiżiti tal-piżijiet </w:t>
      </w:r>
      <w:proofErr w:type="gramStart"/>
      <w:r w:rsidRPr="00EB460B">
        <w:rPr>
          <w:b/>
          <w:i/>
          <w:szCs w:val="24"/>
          <w:lang w:val="it-IT" w:eastAsia="en-US"/>
        </w:rPr>
        <w:t>u d</w:t>
      </w:r>
      <w:proofErr w:type="gramEnd"/>
      <w:r w:rsidRPr="00EB460B">
        <w:rPr>
          <w:b/>
          <w:i/>
          <w:szCs w:val="24"/>
          <w:lang w:val="it-IT" w:eastAsia="en-US"/>
        </w:rPr>
        <w:t>-dimensjonijiet preskritti, għandhom jittieħdu azzjonijiet ta’ infurzar mill-awtoritajiet nazzjonali kompetenti. Jenħtieġ li l-Istati Membri jiżguraw li l-penali ma jkunux diskriminatorji kemm fir-rigward tat-tipi ta’ penali magħżula kif ukoll tal-livelli tagħhom, u li jkunu effettivi, dissważivi u proporzjonati għall-gravità tal-ksur imwettaq. Dak il-ksur jenħtieġ li jiġi rreġistrat fir-reġistru nazzjonali tal-impriżi tat-trasport bit-triq, skambjat permezz tar-Reġistru Ewropew tal-Impriżi tat-Trasport bit-Triq (ERRU) u rifless fil-punteġġ tar-riskju tal-impriżi f’konformità mar-Regolament 1071/2009. Huwa mistenni li l-implimentazzjoni transfruntiera tas-sanzjonijiet li jidħlu fil-kamp ta’ applikazzjoni tad-Direttiva 96/53/KE se tiġi ffaċilitata permezz tal-emedar tad-Direttiva 2015/413 dwar l-Infurzar Transkonfinali.</w:t>
      </w:r>
      <w:r>
        <w:rPr>
          <w:b/>
          <w:szCs w:val="24"/>
          <w:lang w:val="it-IT" w:eastAsia="en-US"/>
        </w:rPr>
        <w:t xml:space="preserve"> [Em. 16]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(18b)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Sabiex isir progress fit-tranżizzjonijiet ekoloġiċi u diġitali u jkun hemm konformità mal-objettivi stabbiliti fil-Patt Ekoloġiku Ewropew u fl-Istrateġija għal Mobbiltà Sostenibbli u Intelliġenti, b’mod partikolari fir-rigward tat-tnaqqis tal-emissjonijiet ta’ gassijiet serra mis-settur tat-trasport, jenħtieġ li l-Istati Membri jiġu mħeġġa jużaw id-dħul iġġenerat mill-penali applikabbli għall-ksur ta’ din id-Direttiva, jew l-ekwivalenti fil-valur finanzjarju ta’ dak id-dħul, biex jappoġġaw l-użu ta’ mezzi tat-trasport sostenibbli u b’hekk jimmitigaw il-kostijiet esterni ġġenerati mill-operazzjonijiet tat-trasport, jinkoraġġixxu l-intermodalità, u jżidu s-sostenibbiltà tal-operazzjonijiet tat-trasport transfruntier.</w:t>
      </w:r>
      <w:r>
        <w:rPr>
          <w:b/>
          <w:szCs w:val="24"/>
          <w:lang w:val="it-IT" w:eastAsia="en-US"/>
        </w:rPr>
        <w:t xml:space="preserve"> [Em. 17]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(19)</w:t>
      </w:r>
      <w:r w:rsidRPr="00EB460B">
        <w:rPr>
          <w:szCs w:val="24"/>
          <w:lang w:val="it-IT" w:eastAsia="en-US"/>
        </w:rPr>
        <w:tab/>
        <w:t>Biex jiġi promoss it-tkabbir tas-sistema tat-trasport multimodali, it-trasport bil-kontejners</w:t>
      </w:r>
      <w:r w:rsidRPr="00EB460B">
        <w:rPr>
          <w:b/>
          <w:i/>
          <w:szCs w:val="24"/>
          <w:lang w:val="it-IT" w:eastAsia="en-US"/>
        </w:rPr>
        <w:t>, inkluż dawk li jużaw kontejners ta’ 45 pied jew 48 pied, kaxxi skambjabbli ta’ 45 pied jew kontejners b’kubu għoli,</w:t>
      </w:r>
      <w:r w:rsidRPr="00EB460B">
        <w:rPr>
          <w:szCs w:val="24"/>
          <w:lang w:val="it-IT" w:eastAsia="en-US"/>
        </w:rPr>
        <w:t xml:space="preserve"> jenħtieġ li jiġi ffaċilitat aktar billi jkun permess għoli </w:t>
      </w:r>
      <w:r w:rsidRPr="00EB460B">
        <w:rPr>
          <w:b/>
          <w:i/>
          <w:szCs w:val="24"/>
          <w:lang w:val="it-IT" w:eastAsia="en-US"/>
        </w:rPr>
        <w:t xml:space="preserve">u tul </w:t>
      </w:r>
      <w:r w:rsidRPr="00EB460B">
        <w:rPr>
          <w:szCs w:val="24"/>
          <w:lang w:val="it-IT" w:eastAsia="en-US"/>
        </w:rPr>
        <w:t xml:space="preserve">addizzjonali għall-vetturi tat-triq ħalli jġorru </w:t>
      </w:r>
      <w:r w:rsidRPr="00EB460B">
        <w:rPr>
          <w:strike/>
          <w:szCs w:val="24"/>
          <w:lang w:val="it-IT" w:eastAsia="en-US"/>
        </w:rPr>
        <w:t>kontejners b’kubatura għolja</w:t>
      </w:r>
      <w:r w:rsidRPr="00EB460B">
        <w:rPr>
          <w:b/>
          <w:i/>
          <w:szCs w:val="24"/>
          <w:lang w:val="it-IT" w:eastAsia="en-US"/>
        </w:rPr>
        <w:t>dawn il-kontejners</w:t>
      </w:r>
      <w:r w:rsidRPr="00EB460B">
        <w:rPr>
          <w:szCs w:val="24"/>
          <w:lang w:val="it-IT" w:eastAsia="en-US"/>
        </w:rPr>
        <w:t>.</w:t>
      </w:r>
      <w:r>
        <w:rPr>
          <w:b/>
          <w:szCs w:val="24"/>
          <w:lang w:val="it-IT" w:eastAsia="en-US"/>
        </w:rPr>
        <w:t xml:space="preserve"> [Em. 18]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(19a)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Jenħtieġ li l-Kummissjoni tirrieżamina l-leġiżlazzjoni attwali dwar l-approvazzjoni tat-tip sabiex issaħħaħ il-kompatibbiltà teknika u operazzjonali ta’ vetturi tqal ġodda u ta’ kombinazzjonijiet ta’ vetturi, fost l-oħrajn rigward il-piż, il-forma, id-daqs, il-kapaċità tagħhom li jinġarru bi krejn, u r-ritrattibbiltà l-kapaċità ta’ tiwi ta’ apparat li jisporġi ’l barra, mar-rekwiżiti ta’ operazzjonijiet ta’ trasport ikkombinat, kif ukoll biex jiffaċilitaw l-użu u l-adozzjoni ta’ trejlers u semitrejlers b’emissjonijiet żero;</w:t>
      </w:r>
      <w:r>
        <w:rPr>
          <w:b/>
          <w:szCs w:val="24"/>
          <w:lang w:val="it-IT" w:eastAsia="en-US"/>
        </w:rPr>
        <w:t xml:space="preserve"> [Em. 19]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(20)</w:t>
      </w:r>
      <w:r w:rsidRPr="00EB460B">
        <w:rPr>
          <w:szCs w:val="24"/>
          <w:lang w:val="it-IT" w:eastAsia="en-US"/>
        </w:rPr>
        <w:tab/>
        <w:t>Jenħtieġ li l-Parlament Ewropew u l-Kunsill jiġu infurmati regolarment bir-riżultati tal-kontrolli tal-konformità mwettqa mill-awtoritajiet kompetenti tal-Istati Membri, dwar l-adozzjoni u l-użu tal-għodod tal-infurzar u tas-sistemi tal-monitoraġġ, b’mod partikolari fil-kuntest tal-valutazzjoni tal-impatti operazzjonali, tas-sikurezza u tal-ambjent bl-użu tal-vetturi itqal u/jew itwal, inkluż il-kombinazzjonijiet tal-vetturi modulari. Jenħtieġ li din l-informazzjoni, ipprovduta mill-Istati Membri, tippermetti lill-Kummissjoni timmonitorja l-iżviluppi tas-suq u l-konformità mad-Direttiva 96/53/KE. Biex is-sottomissjoni tal-informazzjoni meħtieġa lill-Kummissjoni tiġi ffaċilitata għall-Istati Membri u jkunu żgurati l-uniformità u l-komparabbiltà tad-data, li jippermettu monitoraġġ tal-konformità u evalwazzjoni tal-prestazzjoni ġenerali tad-Direttiva 96/53/KE, hu mixtieq li l-Kummissjoni tistabbilixxi format uniformi tar-rapportar li jkun faċli għall-utenti.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(21)</w:t>
      </w:r>
      <w:r w:rsidRPr="00EB460B">
        <w:rPr>
          <w:szCs w:val="24"/>
          <w:lang w:val="it-IT" w:eastAsia="en-US"/>
        </w:rPr>
        <w:tab/>
        <w:t xml:space="preserve">Biex is-settur tat-trasport bit-triq ikun jista’ jirrispondi malajr għal xi kriżi, bħal diżastri naturali, pandemiji, kunflitti militari jew fallimenti fl-infrastruttura, hemm bżonn tiddaħħal klawżola ta’ emerġenza fid-Direttiva 96/53/KE, li temporanjament tippermetti ċ-ċirkolazzjoni tal-vetturi tqal li jaqbżu l-piżijiet u/jew id-dimensjonijiet massimi permessi, biex ikun żgurat il-forniment kontinwu tal-oġġetti u s-servizzi meħtieġa. Jenħtieġ li tali klawżola eċċezzjonali tiġi applikata biss </w:t>
      </w:r>
      <w:proofErr w:type="gramStart"/>
      <w:r w:rsidRPr="00EB460B">
        <w:rPr>
          <w:szCs w:val="24"/>
          <w:lang w:val="it-IT" w:eastAsia="en-US"/>
        </w:rPr>
        <w:t>meta l</w:t>
      </w:r>
      <w:proofErr w:type="gramEnd"/>
      <w:r w:rsidRPr="00EB460B">
        <w:rPr>
          <w:szCs w:val="24"/>
          <w:lang w:val="it-IT" w:eastAsia="en-US"/>
        </w:rPr>
        <w:t xml:space="preserve">-interess pubbliku jkun jeħtieġha, </w:t>
      </w:r>
      <w:r w:rsidRPr="00EB460B">
        <w:rPr>
          <w:strike/>
          <w:szCs w:val="24"/>
          <w:lang w:val="it-IT" w:eastAsia="en-US"/>
        </w:rPr>
        <w:t>u diment</w:t>
      </w:r>
      <w:r w:rsidRPr="00EB460B">
        <w:rPr>
          <w:b/>
          <w:i/>
          <w:szCs w:val="24"/>
          <w:lang w:val="it-IT" w:eastAsia="en-US"/>
        </w:rPr>
        <w:t>dment</w:t>
      </w:r>
      <w:r w:rsidRPr="00EB460B">
        <w:rPr>
          <w:szCs w:val="24"/>
          <w:lang w:val="it-IT" w:eastAsia="en-US"/>
        </w:rPr>
        <w:t xml:space="preserve"> li s-sikurezza fit-toroq ma tiġix b’hekk ipperikolata</w:t>
      </w:r>
      <w:r w:rsidRPr="00EB460B">
        <w:rPr>
          <w:b/>
          <w:i/>
          <w:szCs w:val="24"/>
          <w:lang w:val="it-IT" w:eastAsia="en-US"/>
        </w:rPr>
        <w:t xml:space="preserve"> u t-tiġdid tagħha jenħtieġ li jkun kundizzjonali għall-persistenza tal-kriżi</w:t>
      </w:r>
      <w:r w:rsidRPr="00EB460B">
        <w:rPr>
          <w:szCs w:val="24"/>
          <w:lang w:val="it-IT" w:eastAsia="en-US"/>
        </w:rPr>
        <w:t>.</w:t>
      </w:r>
      <w:r>
        <w:rPr>
          <w:b/>
          <w:szCs w:val="24"/>
          <w:lang w:val="it-IT" w:eastAsia="en-US"/>
        </w:rPr>
        <w:t xml:space="preserve"> [Em. 20]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(22)</w:t>
      </w:r>
      <w:r w:rsidRPr="00EB460B">
        <w:rPr>
          <w:szCs w:val="24"/>
          <w:lang w:val="it-IT" w:eastAsia="en-US"/>
        </w:rPr>
        <w:tab/>
        <w:t>Biex ikun żgurat li s-sistemi tal-monitoraġġ li jridu jistabbilixxu l-Istati Membri għall-valutazzjoni tal-impatti tal-EMS u tal-provi jkunu konformi mar-rekwiżiti armonizzati minimi, jenħtieġ li l-Kummissjoni tingħata s-setgħa li tadotta atti f’konformità mal-Artikolu 290 tat-Trattat dwar il-Funzjonament tal-Unjoni Ewropea biex jissupplimentaw id-Direttiva 96/53/KE fir-rigward tad-determinazzjoni tas-settijiet minimi tad-data u/jew tal-indikaturi tal-prestazzjoni li jridu jipprovdu dawk is-sistemi tal-monitoraġġ. Hu partikolarment importanti li l-Kummissjoni twettaq konsultazzjonijiet xierqa tul il-ħidma tat-tħejjija tagħha, anki fil-livell ta’ esperti, u li dawk il-konsultazzjonijiet isiru f’konformità mal-prinċipji stipulati fil-Ftehim Interistituzzjonali dwar it-Tfassil Aħjar tal-Liġijiet tat-13 ta’ April 2016</w:t>
      </w:r>
      <w:r w:rsidRPr="00EB460B">
        <w:rPr>
          <w:szCs w:val="24"/>
          <w:vertAlign w:val="superscript"/>
          <w:lang w:val="en-GB" w:eastAsia="en-US"/>
        </w:rPr>
        <w:footnoteReference w:id="12"/>
      </w:r>
      <w:r w:rsidRPr="00EB460B">
        <w:rPr>
          <w:szCs w:val="24"/>
          <w:lang w:val="it-IT" w:eastAsia="en-US"/>
        </w:rPr>
        <w:t>. B’mod partikolari, biex tkun żgurata parteċipazzjoni ugwali fit-tħejjija tal-atti delegati, il-Parlament Ewropew u l-Kunsill jirċievu d-dokumenti kollha fl-istess ħin kif jirċevuhom l-esperti tal-Istati Membri, u l-esperti tagħhom ikollhom aċċess sistematiku għal-laqgħat tal-gruppi tal-esperti tal-Kummissjoni li jittrattaw it-tħejjija tal-atti delegati.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(23)</w:t>
      </w:r>
      <w:r w:rsidRPr="00EB460B">
        <w:rPr>
          <w:szCs w:val="24"/>
          <w:lang w:val="it-IT" w:eastAsia="en-US"/>
        </w:rPr>
        <w:tab/>
        <w:t>Biex ikunu żgurati kundizzjonijiet uniformi għall-implimentazzjoni ta’ din id-Direttiva, l-Kummissjoni jenħtieġ li tingħata setgħat ta’ implimentazzjoni biex tistabbilixxi formola tal-applikazzjoni standard u komuni</w:t>
      </w:r>
      <w:r w:rsidRPr="00EB460B">
        <w:rPr>
          <w:b/>
          <w:i/>
          <w:szCs w:val="24"/>
          <w:lang w:val="it-IT" w:eastAsia="en-US"/>
        </w:rPr>
        <w:t xml:space="preserve"> tal-UE</w:t>
      </w:r>
      <w:r w:rsidRPr="00EB460B">
        <w:rPr>
          <w:szCs w:val="24"/>
          <w:lang w:val="it-IT" w:eastAsia="en-US"/>
        </w:rPr>
        <w:t xml:space="preserve"> u tarmonizza r-regoli u l-proċeduri nazzjonali għall-ħruġ tal-permessi jew arranġamenti simili għall-vetturi jew għall-kombinazzjonijiet tal-vetturi li jaqbżu l-piżijiet u/jew id-dimensjonijiet massimi u li jkunu maħsuba biex iġorru tagħbijiet indiviżibbli, tistabbilixxi format tar-rapportar standard għall-Istati Membri biex jikkonformaw mal-obbligi tar-rapportar tagħhom, u tistabbilixxi eċċezzjonijiet temporanji mill-applikazzjoni tal-limiti tal-piżijiet u tad-dimensjonijiet użati fit-traffiku internazzjonali bejn l-Istati Membri affettwati minn kriżi. Jenħtieġ li dawk is-setgħat </w:t>
      </w:r>
      <w:r w:rsidRPr="00EB460B">
        <w:rPr>
          <w:strike/>
          <w:szCs w:val="24"/>
          <w:lang w:val="it-IT" w:eastAsia="en-US"/>
        </w:rPr>
        <w:t>jiġu</w:t>
      </w:r>
      <w:r w:rsidRPr="00EB460B">
        <w:rPr>
          <w:b/>
          <w:i/>
          <w:szCs w:val="24"/>
          <w:lang w:val="it-IT" w:eastAsia="en-US"/>
        </w:rPr>
        <w:t>ikunu</w:t>
      </w:r>
      <w:r w:rsidRPr="00EB460B">
        <w:rPr>
          <w:szCs w:val="24"/>
          <w:lang w:val="it-IT" w:eastAsia="en-US"/>
        </w:rPr>
        <w:t xml:space="preserve"> eżerċitati f’konformità mar-Regolament (UE) Nru 182/2011 tal-Parlament Ewropew u tal-Kunsill</w:t>
      </w:r>
      <w:r w:rsidRPr="00EB460B">
        <w:rPr>
          <w:szCs w:val="24"/>
          <w:vertAlign w:val="superscript"/>
          <w:lang w:val="en-GB" w:eastAsia="en-US"/>
        </w:rPr>
        <w:footnoteReference w:id="13"/>
      </w:r>
      <w:r w:rsidRPr="00EB460B">
        <w:rPr>
          <w:szCs w:val="24"/>
          <w:lang w:val="it-IT" w:eastAsia="en-US"/>
        </w:rPr>
        <w:t>.</w:t>
      </w:r>
      <w:r>
        <w:rPr>
          <w:b/>
          <w:szCs w:val="24"/>
          <w:lang w:val="it-IT" w:eastAsia="en-US"/>
        </w:rPr>
        <w:t xml:space="preserve"> [Em. 21]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(23a)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Sabiex jiġu vvalutati l-effettività u l-effiċjenza ta’ din id-Direttiva u sabiex jitkejjel il-progress fl-objettivi speċifiċi tagħha, huwa importanti li l-implimentazzjoni u l-impatt tagħha jiġu evalwati regolarment. Għalhekk, jenħtieġ li l-Kummissjoni tippreżenta rapporti ta’ valutazzjoni regolari dwar l-applikazzjoni ta’ din id-Direttiva, ibbażati fuq il-kundizzjonijiet abilitanti għall-adozzjoni fis-suq ta’ vetturi tqal b’emissjonijiet żero, bħad-disponibbiltà u l-kapaċità ta’ infrastruttura tal-fjuwils alternattivi xierqa, l-impatt tas-sistema Ewropea fuq it-trasport bit-triq kif ukoll tariffi għall-utenti tat-triq differenzjati skont l-emissjonijiet tas-CO2 fl-Istati Membri. Dawn ir-rapporti jenħtieġ li jkun fihom informazzjoni dettaljata dwar dawn il-kundizzjonijiet abilitanti, u dwar l-evoluzzjoni tat-trasport bit-triq nazzjonali u internazzjonali, l-impatt fuq is-sikurezza fit-toroq u l-infrastruttura tat-toroq, il-bidla modali, l-użu ta’ sistemi ta’ infurzar intelliġenti, u l-avvanzi teknoloġiċi fit-trasport bit-triq. Barra minn hekk, ir-rapporti jenħtieġ li jqisu l-iskalabbiltà tal-miżuri fl-allinjament mal-għanijiet fit-tul tad-Direttiva. Abbażi tas-sejbiet f’dawn il-valutazzjonijiet, jenħtieġ li r-rapport, meta jkun xieraq, ikun akkumpanjat minn proposta leġiżlattiva biex temenda din id-Direttiva u l-obbligi stabbiliti fiha.</w:t>
      </w:r>
      <w:r>
        <w:rPr>
          <w:b/>
          <w:szCs w:val="24"/>
          <w:lang w:val="it-IT" w:eastAsia="en-US"/>
        </w:rPr>
        <w:t xml:space="preserve"> [Em. 22]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(24)</w:t>
      </w:r>
      <w:r w:rsidRPr="00EB460B">
        <w:rPr>
          <w:szCs w:val="24"/>
          <w:lang w:val="it-IT" w:eastAsia="en-US"/>
        </w:rPr>
        <w:tab/>
        <w:t>Filwaqt li jitqiesu l-ħafna emendi għall-Anness I tad-Direttiva 96/53/KE relatati mal-ħtieġa li jingħataw inċentivi addizzjonali għall-adozzjoni tal-vetturi tqal bl-emissjonijiet żero, għall-ħtieġa li jiġi armonizzat il-piż massimu tal-vetturi bil-mutur b’5 fusien, u għall-ħtieġa li jiġi promoss it-trasport intermodali, jixraq li, għal raġunijiet ta’ ċarezza, jiġi sostitwit.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(25)</w:t>
      </w:r>
      <w:r w:rsidRPr="00EB460B">
        <w:rPr>
          <w:szCs w:val="24"/>
          <w:lang w:val="it-IT" w:eastAsia="en-US"/>
        </w:rPr>
        <w:tab/>
        <w:t>Biex tiżdied l-informazzjoni mitluba skont id-Direttiva 96/53/KE mal-kamp ta’ applikazzjoni tar-Regolament (UE) 2020/1056, dak ir-Regolament jeħtieġ jiġi emendat.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(26)</w:t>
      </w:r>
      <w:r w:rsidRPr="00EB460B">
        <w:rPr>
          <w:szCs w:val="24"/>
          <w:lang w:val="it-IT" w:eastAsia="en-US"/>
        </w:rPr>
        <w:tab/>
        <w:t>Billi l-objettivi ta’ din id-Direttiva, jiġifieri l-iżgurar tas-sikurezza fit-toroq, it-trawwim ta’ operazzjonijiet tat-trasport sostenibbli u effiċjenti u l-promozzjoni tal-funzjonament tas-suq intern, ma jistgħux jintlaħqu biżżejjed mill-Istati Membri, iżda pjuttost, minħabba n-natura transfruntiera tat-trasport bit-triq u l-problemi li din id-Direttiva hija maħsuba li tindirizza, jistgħu jintlaħqu aħjar fil-livell tal-Unjoni, l-Unjoni tista’ tadotta miżuri f’konformità mal-prinċipju tas-sussidjarjetà kif stabbilit fl-Artikolu 5 tat-Trattat dwar l-Unjoni Ewropea. F’konformità mal-prinċipju tal-proporzjonalità, kif stabbilit f’dak l-Artikolu, din id-Direttiva ma tmurx lil hinn minn dak meħtieġ biex jintlaħqu dawk l-objettivi.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(27)</w:t>
      </w:r>
      <w:r w:rsidRPr="00EB460B">
        <w:rPr>
          <w:szCs w:val="24"/>
          <w:lang w:val="it-IT" w:eastAsia="en-US"/>
        </w:rPr>
        <w:tab/>
        <w:t>F’konformità mad-Dikjarazzjoni Politika Konġunta tat-28 ta’ Settembru 2011 tal-Istati Membri u tal-Kummissjoni dwar id-dokumenti ta’ spjegazzjoni</w:t>
      </w:r>
      <w:r w:rsidRPr="00EB460B">
        <w:rPr>
          <w:szCs w:val="24"/>
          <w:vertAlign w:val="superscript"/>
          <w:lang w:val="en-GB" w:eastAsia="en-US"/>
        </w:rPr>
        <w:footnoteReference w:id="14"/>
      </w:r>
      <w:r w:rsidRPr="00EB460B">
        <w:rPr>
          <w:szCs w:val="24"/>
          <w:lang w:val="it-IT" w:eastAsia="en-US"/>
        </w:rPr>
        <w:t>, l-Istati Membri impenjaw ruħhom li, f’każijiet ġustifikati, man-notifika tal-miżuri tat-traspożizzjoni tagħhom jehmżu dokument wieħed jew aktar li jispjega r-relazzjoni bejn il-komponenti ta’ Direttiva u l-partijiet ekwivalenti tal-istrumenti nazzjonali tat-traspożizzjoni. Fir-rigward ta’ din id-Direttiva, il-leġiżlatur jidhirlu li t-trażmissjoni ta’ dawk id-dokumenti hija ġustifikata.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(28)</w:t>
      </w:r>
      <w:r w:rsidRPr="00EB460B">
        <w:rPr>
          <w:szCs w:val="24"/>
          <w:lang w:val="it-IT" w:eastAsia="en-US"/>
        </w:rPr>
        <w:tab/>
        <w:t>Għalhekk, id-Direttiva 96/53/KE jenħtieġ li tiġi emendata kif xieraq,</w:t>
      </w:r>
    </w:p>
    <w:p w:rsidR="00EB460B" w:rsidRPr="00EB460B" w:rsidRDefault="00EB460B" w:rsidP="00EB460B">
      <w:pPr>
        <w:keepNext/>
        <w:widowControl/>
        <w:spacing w:before="120" w:after="120" w:line="360" w:lineRule="auto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ADOTTAW DIN ID-DIRETTIVA: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Artikolu 1</w:t>
      </w:r>
      <w:r w:rsidRPr="00EB460B">
        <w:rPr>
          <w:szCs w:val="24"/>
          <w:lang w:val="it-IT" w:eastAsia="en-US"/>
        </w:rPr>
        <w:br/>
        <w:t>Emendi għad-Direttiva 96/53/KE</w:t>
      </w:r>
    </w:p>
    <w:p w:rsidR="00EB460B" w:rsidRPr="00EB460B" w:rsidRDefault="00EB460B" w:rsidP="00EB460B">
      <w:pPr>
        <w:spacing w:before="120" w:after="120" w:line="360" w:lineRule="auto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Id-Direttiva 96/53/KE hija emendata kif ġej: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(1)</w:t>
      </w:r>
      <w:r w:rsidRPr="00EB460B">
        <w:rPr>
          <w:szCs w:val="24"/>
          <w:lang w:val="sv-SE" w:eastAsia="en-US"/>
        </w:rPr>
        <w:tab/>
        <w:t>L-Artikolu 1 huwa emendat kif ġej: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(a)</w:t>
      </w:r>
      <w:r w:rsidRPr="00EB460B">
        <w:rPr>
          <w:szCs w:val="24"/>
          <w:lang w:val="sv-SE" w:eastAsia="en-US"/>
        </w:rPr>
        <w:tab/>
        <w:t>fil-paragrafu 1, il-punt (a) huwa sostitwit b’dan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“(a)</w:t>
      </w:r>
      <w:r w:rsidRPr="00EB460B">
        <w:rPr>
          <w:szCs w:val="24"/>
          <w:lang w:val="sv-SE" w:eastAsia="en-US"/>
        </w:rPr>
        <w:tab/>
        <w:t xml:space="preserve"> id-dimensjonijiet tal-vetturi bil-mutur fil-kategoriji M</w:t>
      </w:r>
      <w:r w:rsidRPr="00EB460B">
        <w:rPr>
          <w:szCs w:val="24"/>
          <w:vertAlign w:val="subscript"/>
          <w:lang w:val="sv-SE" w:eastAsia="en-US"/>
        </w:rPr>
        <w:t>2</w:t>
      </w:r>
      <w:r w:rsidRPr="00EB460B">
        <w:rPr>
          <w:szCs w:val="24"/>
          <w:lang w:val="sv-SE" w:eastAsia="en-US"/>
        </w:rPr>
        <w:t xml:space="preserve"> u M</w:t>
      </w:r>
      <w:r w:rsidRPr="00EB460B">
        <w:rPr>
          <w:szCs w:val="24"/>
          <w:vertAlign w:val="subscript"/>
          <w:lang w:val="sv-SE" w:eastAsia="en-US"/>
        </w:rPr>
        <w:t>3</w:t>
      </w:r>
      <w:r w:rsidRPr="00EB460B">
        <w:rPr>
          <w:szCs w:val="24"/>
          <w:lang w:val="sv-SE" w:eastAsia="en-US"/>
        </w:rPr>
        <w:t xml:space="preserve"> u t-trejlers tagħhom fil-kategorija O u l-vetturi bil-mutur fil-kategoriji N</w:t>
      </w:r>
      <w:r w:rsidRPr="00EB460B">
        <w:rPr>
          <w:szCs w:val="24"/>
          <w:vertAlign w:val="subscript"/>
          <w:lang w:val="sv-SE" w:eastAsia="en-US"/>
        </w:rPr>
        <w:t>2</w:t>
      </w:r>
      <w:r w:rsidRPr="00EB460B">
        <w:rPr>
          <w:szCs w:val="24"/>
          <w:lang w:val="sv-SE" w:eastAsia="en-US"/>
        </w:rPr>
        <w:t xml:space="preserve"> and N</w:t>
      </w:r>
      <w:r w:rsidRPr="00EB460B">
        <w:rPr>
          <w:szCs w:val="24"/>
          <w:vertAlign w:val="subscript"/>
          <w:lang w:val="sv-SE" w:eastAsia="en-US"/>
        </w:rPr>
        <w:t>3</w:t>
      </w:r>
      <w:r w:rsidRPr="00EB460B">
        <w:rPr>
          <w:szCs w:val="24"/>
          <w:lang w:val="sv-SE" w:eastAsia="en-US"/>
        </w:rPr>
        <w:t xml:space="preserve"> u t-trejlers tagħhom fil-kategoriji O</w:t>
      </w:r>
      <w:r w:rsidRPr="00EB460B">
        <w:rPr>
          <w:szCs w:val="24"/>
          <w:vertAlign w:val="subscript"/>
          <w:lang w:val="sv-SE" w:eastAsia="en-US"/>
        </w:rPr>
        <w:t>3</w:t>
      </w:r>
      <w:r w:rsidRPr="00EB460B">
        <w:rPr>
          <w:szCs w:val="24"/>
          <w:lang w:val="sv-SE" w:eastAsia="en-US"/>
        </w:rPr>
        <w:t xml:space="preserve"> u O</w:t>
      </w:r>
      <w:r w:rsidRPr="00EB460B">
        <w:rPr>
          <w:szCs w:val="24"/>
          <w:vertAlign w:val="subscript"/>
          <w:lang w:val="sv-SE" w:eastAsia="en-US"/>
        </w:rPr>
        <w:t>4</w:t>
      </w:r>
      <w:r w:rsidRPr="00EB460B">
        <w:rPr>
          <w:szCs w:val="24"/>
          <w:lang w:val="sv-SE" w:eastAsia="en-US"/>
        </w:rPr>
        <w:t>, kif ikklassifikati fl-Artikolu 4 tar-Regolament (UE) 2018/858 tal-Parlament Ewropew u tal-Kunsill*;;”</w:t>
      </w:r>
    </w:p>
    <w:p w:rsidR="00EB460B" w:rsidRPr="00D86DAE" w:rsidRDefault="00EB460B">
      <w:pPr>
        <w:widowControl/>
        <w:rPr>
          <w:szCs w:val="24"/>
          <w:lang w:val="sv-SE" w:eastAsia="en-US"/>
        </w:rPr>
      </w:pPr>
      <w:r w:rsidRPr="00D86DAE">
        <w:rPr>
          <w:szCs w:val="24"/>
          <w:lang w:val="sv-SE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(b)</w:t>
      </w:r>
      <w:r w:rsidRPr="00EB460B">
        <w:rPr>
          <w:szCs w:val="24"/>
          <w:lang w:val="it-IT" w:eastAsia="en-US"/>
        </w:rPr>
        <w:tab/>
        <w:t>il-paragrafu 2 huwa sostitwit b’dan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“2.</w:t>
      </w:r>
      <w:r w:rsidRPr="00EB460B">
        <w:rPr>
          <w:szCs w:val="24"/>
          <w:lang w:val="it-IT" w:eastAsia="en-US"/>
        </w:rPr>
        <w:tab/>
        <w:t>Il-valuri kollha tal-piżijiet indikati fl-Anness I huma validi bħala standards taċ-ċirkolazzjoni u b’hekk jirreferu għall-kundizzjonijiet tat-tagħbija, mhux għall-istandards tal-produzzjoni, stipulati fir-Regolament (UE) 2019/2144 tal-Parlament Ewropew u tal-Kunsill**.”;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_______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 xml:space="preserve">* Ir-Regolament (UE) 2018/858 tal-Parlament Ewropew u tal-Kunsill tat-30 ta’ Mejju 2018 dwar l-approvazzjoni u s-sorveljanza tas-suq ta’ vetturi bil-mutur </w:t>
      </w:r>
      <w:proofErr w:type="gramStart"/>
      <w:r w:rsidRPr="00EB460B">
        <w:rPr>
          <w:szCs w:val="24"/>
          <w:lang w:val="it-IT" w:eastAsia="en-US"/>
        </w:rPr>
        <w:t>u t</w:t>
      </w:r>
      <w:proofErr w:type="gramEnd"/>
      <w:r w:rsidRPr="00EB460B">
        <w:rPr>
          <w:szCs w:val="24"/>
          <w:lang w:val="it-IT" w:eastAsia="en-US"/>
        </w:rPr>
        <w:t>-trejlers tagħhom, u ta’ sistemi, komponenti u unitajiet tekniċi separati maħsuba għal tali vetturi, li jemenda r-Regolamenti (KE) Nru 715/2007 u (KE) Nru 595/2009 u li jħassar id-Direttiva 2007/46/KE (ĠU L 151, 14.6.2018, p. 1).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** Ir-Regolament (UE) 2019/2144 tal-Parlament Ewropew u tal-Kunsill tas-27 ta’ Novembru 2019 dwar rekwiżiti tal-approvazzjoni tat-tip għall-vetturi bil-mutur u t-trejlers tagħhom, kif ukoll għas-sistemi, għall-komponenti u għall-unitajiet tekniċi separati maħsubin għat-tali vetturi, fir-rigward tas-sikurezza ġenerali tagħhom u tal-protezzjoni tal-okkupanti tal-vetturi u l-utenti vulnerabbli tat-triq, li jemenda r-Regolament (UE) 2018/858 tal-Parlament Ewropew u tal-Kunsill u li jħassar ir-Regolamenti (KE) Nru 78/2009, (KE) Nru 79/2009 u (KE) Nru 661/2009 tal-Parlament Ewropew u tal-Kunsill u tar-Regolamenti tal-Kummissjoni (KE) Nru 631/2009, (UE) Nru 406/2010, (UE) Nru 672/2010, (UE) Nru 1003/2010, (UE) Nru 1005/2010, (UE) Nru 1008/2010, (UE) Nru 1009/2010, (UE) Nru 19/2011, (UE) Nru 109/2011, (UE) Nru 458/2011, (UE) Nru 65/2012, (UE) Nru 130/2012, (UE) Nru 347/2012, (UE) Nru 351/2012, (UE) Nru 1230/2012 u (UE) 2015/166 (ĠU L 325, 16.12.2019, p. 1).;”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(2)</w:t>
      </w:r>
      <w:r w:rsidRPr="00EB460B">
        <w:rPr>
          <w:szCs w:val="24"/>
          <w:lang w:val="it-IT" w:eastAsia="en-US"/>
        </w:rPr>
        <w:tab/>
        <w:t>L-Artikolu 2 huwa emendat kif ġej: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>fit-tieni inċiż, id-definizzjoni ta’ “trejler” hija sostitwita b’din li ġejja: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“—</w:t>
      </w:r>
      <w:r w:rsidRPr="00EB460B">
        <w:rPr>
          <w:szCs w:val="24"/>
          <w:lang w:val="it-IT" w:eastAsia="en-US"/>
        </w:rPr>
        <w:tab/>
        <w:t xml:space="preserve"> “trejler” għandha tfisser vettura kif definit fl-Artikolu 3(17) tar-Regolament (UE) 2018/</w:t>
      </w:r>
      <w:proofErr w:type="gramStart"/>
      <w:r w:rsidRPr="00EB460B">
        <w:rPr>
          <w:szCs w:val="24"/>
          <w:lang w:val="it-IT" w:eastAsia="en-US"/>
        </w:rPr>
        <w:t>858,;</w:t>
      </w:r>
      <w:proofErr w:type="gramEnd"/>
      <w:r w:rsidRPr="00EB460B">
        <w:rPr>
          <w:szCs w:val="24"/>
          <w:lang w:val="it-IT" w:eastAsia="en-US"/>
        </w:rPr>
        <w:t>”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fit-tielet inċiż, id-definizzjoni ta’ “semitrejler” hija sostitwita b’din li ġejja: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“—</w:t>
      </w:r>
      <w:r w:rsidRPr="00EB460B">
        <w:rPr>
          <w:szCs w:val="24"/>
          <w:lang w:val="it-IT" w:eastAsia="en-US"/>
        </w:rPr>
        <w:tab/>
        <w:t xml:space="preserve"> “semitrejler” għandha tfisser vettura kif definit fl-Artikolu 3(33) tar-Regolament (UE) 2018/</w:t>
      </w:r>
      <w:proofErr w:type="gramStart"/>
      <w:r w:rsidRPr="00EB460B">
        <w:rPr>
          <w:szCs w:val="24"/>
          <w:lang w:val="it-IT" w:eastAsia="en-US"/>
        </w:rPr>
        <w:t>858,;</w:t>
      </w:r>
      <w:proofErr w:type="gramEnd"/>
      <w:r w:rsidRPr="00EB460B">
        <w:rPr>
          <w:szCs w:val="24"/>
          <w:lang w:val="it-IT" w:eastAsia="en-US"/>
        </w:rPr>
        <w:t>”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(c)</w:t>
      </w:r>
      <w:r w:rsidRPr="00EB460B">
        <w:rPr>
          <w:szCs w:val="24"/>
          <w:lang w:val="it-IT" w:eastAsia="en-US"/>
        </w:rPr>
        <w:tab/>
        <w:t>id-definizzjoni li ġejja tiddaħħal wara d-definizzjoni ta’ “kombinazzjoni tal-vetturi”: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“—</w:t>
      </w:r>
      <w:r w:rsidRPr="00EB460B">
        <w:rPr>
          <w:szCs w:val="24"/>
          <w:lang w:val="it-IT" w:eastAsia="en-US"/>
        </w:rPr>
        <w:tab/>
        <w:t xml:space="preserve"> “Sistema Modulari Ewropea” għandha tfisser vettura bil-mutur jew kombinazzjoni ta’ vetturi flimkien ma’ trejler jew semitrejler wieħed jew aktar fejn il-kombinazzjoni totali tkun taqbeż it-tul massimu awtorizzat u tista’ taqbeż il-piżijiet massimi awtorizzati stipulati fl-Anness I u fejn il-vettura bil-mutur individwali, it-trejler(s) u s-semitrejler(s) ma jkunux jaqbżu l-piżijiet jew id-dimensjonijiet stipulati fl-Anness </w:t>
      </w:r>
      <w:proofErr w:type="gramStart"/>
      <w:r w:rsidRPr="00EB460B">
        <w:rPr>
          <w:szCs w:val="24"/>
          <w:lang w:val="it-IT" w:eastAsia="en-US"/>
        </w:rPr>
        <w:t>I,;</w:t>
      </w:r>
      <w:proofErr w:type="gramEnd"/>
      <w:r w:rsidRPr="00EB460B">
        <w:rPr>
          <w:szCs w:val="24"/>
          <w:lang w:val="it-IT" w:eastAsia="en-US"/>
        </w:rPr>
        <w:t>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(d)</w:t>
      </w:r>
      <w:r w:rsidRPr="00EB460B">
        <w:rPr>
          <w:szCs w:val="24"/>
          <w:lang w:val="it-IT" w:eastAsia="en-US"/>
        </w:rPr>
        <w:tab/>
        <w:t>id-definizzjoni li ġejja tiddaħħal wara d-definizzjoni ta’ “vettura kkundizzjonata”: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“—</w:t>
      </w:r>
      <w:r w:rsidRPr="00EB460B">
        <w:rPr>
          <w:szCs w:val="24"/>
          <w:lang w:val="it-IT" w:eastAsia="en-US"/>
        </w:rPr>
        <w:tab/>
        <w:t xml:space="preserve"> “trasportatur tal-vetturi” għandha tfisser kombinazzjoni ta’ vetturi mibnija jew adattata b’mod permanenti għall-ġarr ta’ vettura/i </w:t>
      </w:r>
      <w:proofErr w:type="gramStart"/>
      <w:r w:rsidRPr="00EB460B">
        <w:rPr>
          <w:szCs w:val="24"/>
          <w:lang w:val="it-IT" w:eastAsia="en-US"/>
        </w:rPr>
        <w:t>oħra,;</w:t>
      </w:r>
      <w:proofErr w:type="gramEnd"/>
      <w:r w:rsidRPr="00EB460B">
        <w:rPr>
          <w:szCs w:val="24"/>
          <w:lang w:val="it-IT" w:eastAsia="en-US"/>
        </w:rPr>
        <w:t>”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(e)</w:t>
      </w:r>
      <w:r w:rsidRPr="00EB460B">
        <w:rPr>
          <w:szCs w:val="24"/>
          <w:lang w:val="it-IT" w:eastAsia="en-US"/>
        </w:rPr>
        <w:tab/>
        <w:t>fl-erbatax-il inċiż, id-definizzjoni ta’ “vettura li taħdem b’mod alternattiv” hija sostitwita b’din li ġejja: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“—</w:t>
      </w:r>
      <w:r w:rsidRPr="00EB460B">
        <w:rPr>
          <w:szCs w:val="24"/>
          <w:lang w:val="it-IT" w:eastAsia="en-US"/>
        </w:rPr>
        <w:tab/>
        <w:t xml:space="preserve"> “vettura li taħdem b’mod alternattiv” għandha tfisser vettura bil-mutur li taħdem kompletament </w:t>
      </w:r>
      <w:r w:rsidRPr="00EB460B">
        <w:rPr>
          <w:b/>
          <w:i/>
          <w:szCs w:val="24"/>
          <w:lang w:val="it-IT" w:eastAsia="en-US"/>
        </w:rPr>
        <w:t xml:space="preserve">jew parzjalment </w:t>
      </w:r>
      <w:r w:rsidRPr="00EB460B">
        <w:rPr>
          <w:szCs w:val="24"/>
          <w:lang w:val="it-IT" w:eastAsia="en-US"/>
        </w:rPr>
        <w:t>bi fjuwil alternattiv u li ġiet approvata skont il-qafas tar-Regolament (UE) 2018/</w:t>
      </w:r>
      <w:proofErr w:type="gramStart"/>
      <w:r w:rsidRPr="00EB460B">
        <w:rPr>
          <w:szCs w:val="24"/>
          <w:lang w:val="it-IT" w:eastAsia="en-US"/>
        </w:rPr>
        <w:t>858</w:t>
      </w:r>
      <w:r w:rsidRPr="00EB460B">
        <w:rPr>
          <w:strike/>
          <w:szCs w:val="24"/>
          <w:lang w:val="it-IT" w:eastAsia="en-US"/>
        </w:rPr>
        <w:t>,</w:t>
      </w:r>
      <w:r w:rsidRPr="00EB460B">
        <w:rPr>
          <w:szCs w:val="24"/>
          <w:lang w:val="it-IT" w:eastAsia="en-US"/>
        </w:rPr>
        <w:t>;</w:t>
      </w:r>
      <w:proofErr w:type="gramEnd"/>
      <w:r w:rsidRPr="00EB460B">
        <w:rPr>
          <w:szCs w:val="24"/>
          <w:lang w:val="it-IT" w:eastAsia="en-US"/>
        </w:rPr>
        <w:t>”</w:t>
      </w:r>
      <w:r>
        <w:rPr>
          <w:b/>
          <w:szCs w:val="24"/>
          <w:lang w:val="it-IT" w:eastAsia="en-US"/>
        </w:rPr>
        <w:t xml:space="preserve"> [Em. 23]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(f)</w:t>
      </w:r>
      <w:r w:rsidRPr="00EB460B">
        <w:rPr>
          <w:szCs w:val="24"/>
          <w:lang w:val="it-IT" w:eastAsia="en-US"/>
        </w:rPr>
        <w:tab/>
        <w:t>fil-ħmistax-il inċiż, id-definizzjoni ta’ “operazzjoni tat-trasport intermodali”, il-punt (a) huwa sostitwit b’dan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“(a)</w:t>
      </w:r>
      <w:r w:rsidRPr="00EB460B">
        <w:rPr>
          <w:szCs w:val="24"/>
          <w:lang w:val="it-IT" w:eastAsia="en-US"/>
        </w:rPr>
        <w:tab/>
        <w:t>l-operazzjonijiet tat-trasport ikkombinat kif definiti fl-Artikolu 1 tad-Direttiva tal-Kunsill 92/106/KEE*; jew;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________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Id-Direttiva tal-Kunsill 92/106/KEE tas-7 ta’ Diċembru 1992 dwar it-twaqqif ta’ regoli komuni għal ċerti tipi ta’ trasport ikkombinat tal-merkanzija bejn l-Istati Membri [Traduzzjoni mhux uffiċjali] (ĠU L 368, 17.12.1992, p. 38).;”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(g)</w:t>
      </w:r>
      <w:r w:rsidRPr="00EB460B">
        <w:rPr>
          <w:szCs w:val="24"/>
          <w:lang w:val="it-IT" w:eastAsia="en-US"/>
        </w:rPr>
        <w:tab/>
        <w:t>id-definizzjoni li ġejja tiddaħħal wara d-definizzjoni ta’ “speditur”: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“—</w:t>
      </w:r>
      <w:r w:rsidRPr="00EB460B">
        <w:rPr>
          <w:szCs w:val="24"/>
          <w:lang w:val="it-IT" w:eastAsia="en-US"/>
        </w:rPr>
        <w:tab/>
        <w:t xml:space="preserve"> “Pjattaforma tal-eFTI” għandha tfisser pjattaforma tal-informazzjoni dwar it-trasport tal-merkanzija stabbilita skont ir-Regolament (UE) 2020/1056 tal-Parlament Ewropew u tal-Kunsill</w:t>
      </w:r>
      <w:proofErr w:type="gramStart"/>
      <w:r w:rsidRPr="00EB460B">
        <w:rPr>
          <w:szCs w:val="24"/>
          <w:lang w:val="it-IT" w:eastAsia="en-US"/>
        </w:rPr>
        <w:t>*,;</w:t>
      </w:r>
      <w:proofErr w:type="gramEnd"/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________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* Ir-Regolament (UE) 2020/1056 tal-Parlament Ewropew u tal-Kunsill tal-15 ta’ Lulju 2020 dwar l-informazzjoni elettronika dwar it-trasport tal-merkanzija (ĠU L 249, 31.7.2020, p. 33).;”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(h)</w:t>
      </w:r>
      <w:r w:rsidRPr="00EB460B">
        <w:rPr>
          <w:szCs w:val="24"/>
          <w:lang w:val="it-IT" w:eastAsia="en-US"/>
        </w:rPr>
        <w:tab/>
        <w:t>it-tieni subparagrafu huwa sostitwit b’dan li ġej: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“Id-dimensjonijiet massimi awtorizzati kollha speċifikati fl-Anness I għandhom jiġu vverifikati mal-valuri dikjarati korrispondenti għall-vettura speċifika fid-dokument tal-informazzjoni mehmuż mal-Approvazzjoni tat-Tip tal-Vettura Sħiħa tal-UE, imfassal f’konformità mal-Anness I tar-Regolament ta’ Implimentazzjoni tal-Kummissjoni (UE) 2020/683*, mingħajr tolleranzi pożittivi.;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________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 xml:space="preserve">* Ir-Regolament ta’ Implimentazzjoni tal-Kummissjoni (UE) 2020/683 tal-15 ta’ April 2020 li jimplimenta r-Regolament (UE) 2018/858 tal-Parlament Ewropew u tal-Kunsill fir-rigward tar-rekwiżiti amministrattivi għall-approvazzjoni u s-sorveljanza tas-suq ta’ vetturi bil-mutur </w:t>
      </w:r>
      <w:proofErr w:type="gramStart"/>
      <w:r w:rsidRPr="00EB460B">
        <w:rPr>
          <w:szCs w:val="24"/>
          <w:lang w:val="it-IT" w:eastAsia="en-US"/>
        </w:rPr>
        <w:t>u t</w:t>
      </w:r>
      <w:proofErr w:type="gramEnd"/>
      <w:r w:rsidRPr="00EB460B">
        <w:rPr>
          <w:szCs w:val="24"/>
          <w:lang w:val="it-IT" w:eastAsia="en-US"/>
        </w:rPr>
        <w:t>-trejlers tagħhom, u ta’ sistemi, komponenti u unitajiet tekniċi separati maħsubin għat-tali vetturi (ĠU L 163, 26.5.2020, p. 1).;”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(3)</w:t>
      </w:r>
      <w:r w:rsidRPr="00EB460B">
        <w:rPr>
          <w:szCs w:val="24"/>
          <w:lang w:val="it-IT" w:eastAsia="en-US"/>
        </w:rPr>
        <w:tab/>
        <w:t>L-Artikolu 4 huwa emendat kif ġej: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>fil-paragrafu 1, jiżdied il-punt (c)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“(c)</w:t>
      </w:r>
      <w:r w:rsidRPr="00EB460B">
        <w:rPr>
          <w:szCs w:val="24"/>
          <w:lang w:val="it-IT" w:eastAsia="en-US"/>
        </w:rPr>
        <w:tab/>
        <w:t>ta’ vetturi jew ta’ kombinazzjonijiet ta’ vetturi għat-trasport internazzjonali tal-merkanzija jew tal-passiġġieri li mhumiex konformi mal-karatteristiċi stabbiliti fl-Anness I.;”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il-paragrafi 3 u 4 huma sostitwiti b’dawn li ġejjin: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“3.</w:t>
      </w:r>
      <w:r w:rsidRPr="00EB460B">
        <w:rPr>
          <w:szCs w:val="24"/>
          <w:lang w:val="it-IT" w:eastAsia="en-US"/>
        </w:rPr>
        <w:tab/>
        <w:t>Il-vetturi jew il-kombinazzjonijiet tal-vetturi li jaqbżu l-piżijiet u/jew id-dimensjonijiet massimi jistgħu jitħallew jiċċirkolaw biss abbażi ta’ permessi speċjali maħruġa mill-awtoritajiet kompetenti, jew abbażi ta’ arranġamenti simili miftiehma skont il-każ ma’ dawk l-awtoritajiet, meta dawk il-vetturi jew il-kombinazzjonijiet tal-vetturi jġorru jew ikunu maħsuba biex iġorru tagħbijiet indiviżibbli.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 xml:space="preserve">L-Istati Membri għandhom jiżguraw li l-proċedura għall-kisba tal-permessi jew ta’ arranġamenti simili għat-trasport tat-tagħbijiet indiviżibbli tkun bla xkiel, effiċjenti u nondiskriminatorja, billi </w:t>
      </w:r>
      <w:r w:rsidRPr="00EB460B">
        <w:rPr>
          <w:b/>
          <w:i/>
          <w:szCs w:val="24"/>
          <w:lang w:val="it-IT" w:eastAsia="en-US"/>
        </w:rPr>
        <w:t xml:space="preserve">jipprovdu formola ta’ applikazzjoni standard komuni tal-UE u billi </w:t>
      </w:r>
      <w:r w:rsidRPr="00EB460B">
        <w:rPr>
          <w:szCs w:val="24"/>
          <w:lang w:val="it-IT" w:eastAsia="en-US"/>
        </w:rPr>
        <w:t>jimminimizzaw il-piżijiet amministrattivi u jevitaw dewmien bla bżonn.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 xml:space="preserve">L-Istati Membri għandhom jiżguraw li l-kundizzjonijiet li skonthom jinħarġu l-permessi jew arranġamenti simili relatati mat-trasport tat-tagħbijiet indiviżibbli jkunu proporzjonati u nondiskriminatorji. B’mod partikolari, l-Istati Membri għandhom </w:t>
      </w:r>
      <w:r w:rsidRPr="00EB460B">
        <w:rPr>
          <w:b/>
          <w:i/>
          <w:szCs w:val="24"/>
          <w:lang w:val="it-IT" w:eastAsia="en-US"/>
        </w:rPr>
        <w:t xml:space="preserve">joħorġu l-permessi jew arranġamenti simili f’format elettroniku u </w:t>
      </w:r>
      <w:r w:rsidRPr="00EB460B">
        <w:rPr>
          <w:szCs w:val="24"/>
          <w:lang w:val="it-IT" w:eastAsia="en-US"/>
        </w:rPr>
        <w:t>jikkooperaw</w:t>
      </w:r>
      <w:r w:rsidRPr="00EB460B">
        <w:rPr>
          <w:b/>
          <w:i/>
          <w:szCs w:val="24"/>
          <w:lang w:val="it-IT" w:eastAsia="en-US"/>
        </w:rPr>
        <w:t xml:space="preserve"> biex jarmonizzaw aktar l-iskadenzi tal-ħruġ tal-permessi. L-Istati Membri għandhom jikkooperaw ukoll</w:t>
      </w:r>
      <w:r w:rsidRPr="00EB460B">
        <w:rPr>
          <w:szCs w:val="24"/>
          <w:lang w:val="it-IT" w:eastAsia="en-US"/>
        </w:rPr>
        <w:t xml:space="preserve"> biex jevitaw il-multipliċità tal-marki u tas-sinjalar tal-vetturi, u biex jiffavorixxu l-użu tal-pittogrammi aktar mill-kliem. </w:t>
      </w:r>
      <w:r w:rsidRPr="00EB460B">
        <w:rPr>
          <w:b/>
          <w:i/>
          <w:szCs w:val="24"/>
          <w:lang w:val="it-IT" w:eastAsia="en-US"/>
        </w:rPr>
        <w:t xml:space="preserve">Barra minn hekk, l-Istati Membri għandhom jikkooperaw biex jarmonizzaw ir-regoli rilevanti għall-iskorta tat-trasport ta’ tagħbijiet indiviżibbli, bħal dwar l-użu preskritt, il-marki u s-sinjali għall-vetturi ta’ skorta. </w:t>
      </w:r>
      <w:r w:rsidRPr="00EB460B">
        <w:rPr>
          <w:szCs w:val="24"/>
          <w:lang w:val="it-IT" w:eastAsia="en-US"/>
        </w:rPr>
        <w:t xml:space="preserve">L-Istati Membri ma għandhomx jimponu rekwiżiti lingwistiċi relatati </w:t>
      </w:r>
      <w:r w:rsidRPr="00EB460B">
        <w:rPr>
          <w:strike/>
          <w:szCs w:val="24"/>
          <w:lang w:val="it-IT" w:eastAsia="en-US"/>
        </w:rPr>
        <w:t>mat-trasport</w:t>
      </w:r>
      <w:r w:rsidRPr="00EB460B">
        <w:rPr>
          <w:b/>
          <w:i/>
          <w:szCs w:val="24"/>
          <w:lang w:val="it-IT" w:eastAsia="en-US"/>
        </w:rPr>
        <w:t>mas-sewwieqa tat-trasport</w:t>
      </w:r>
      <w:r w:rsidRPr="00EB460B">
        <w:rPr>
          <w:szCs w:val="24"/>
          <w:lang w:val="it-IT" w:eastAsia="en-US"/>
        </w:rPr>
        <w:t xml:space="preserve"> tat-tagħbijiet indiviżibbli.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L-Istati Membri għandhom jiżguraw li l-vetturi li jġorru tagħbijiet indiviżibbli juru t-tikketta tal-UE stabbilita fl-Artikolu 10ca.</w:t>
      </w:r>
      <w:r>
        <w:rPr>
          <w:b/>
          <w:szCs w:val="24"/>
          <w:lang w:val="it-IT" w:eastAsia="en-US"/>
        </w:rPr>
        <w:t xml:space="preserve"> [Em. 24]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4.</w:t>
      </w:r>
      <w:r w:rsidRPr="00EB460B">
        <w:rPr>
          <w:szCs w:val="24"/>
          <w:lang w:val="it-IT" w:eastAsia="en-US"/>
        </w:rPr>
        <w:tab/>
        <w:t xml:space="preserve">L-Istati Membri jistgħu jippermettu vetturi jew kombinazzjonijiet ta’ vetturi użati għat-trasport li jwettqu ċerti operazzjonijiet tat-trasport nazzjonali </w:t>
      </w:r>
      <w:r w:rsidRPr="00EB460B">
        <w:rPr>
          <w:b/>
          <w:i/>
          <w:szCs w:val="24"/>
          <w:lang w:val="it-IT" w:eastAsia="en-US"/>
        </w:rPr>
        <w:t xml:space="preserve">jew internazzjonali </w:t>
      </w:r>
      <w:r w:rsidRPr="00EB460B">
        <w:rPr>
          <w:szCs w:val="24"/>
          <w:lang w:val="it-IT" w:eastAsia="en-US"/>
        </w:rPr>
        <w:t>li ma jaffettwawx ġmielha l-kompetizzjoni internazzjonali fis-settur tat-trasport jiċċirkolaw fit-territorju tagħhom b’</w:t>
      </w:r>
      <w:r w:rsidRPr="00EB460B">
        <w:rPr>
          <w:b/>
          <w:i/>
          <w:szCs w:val="24"/>
          <w:lang w:val="it-IT" w:eastAsia="en-US"/>
        </w:rPr>
        <w:t>piżijiet jew b’</w:t>
      </w:r>
      <w:r w:rsidRPr="00EB460B">
        <w:rPr>
          <w:szCs w:val="24"/>
          <w:lang w:val="it-IT" w:eastAsia="en-US"/>
        </w:rPr>
        <w:t xml:space="preserve">dimensjonijiet li jiddevjaw minn dawk stipulati fil-punti 1.1, 1.2, </w:t>
      </w:r>
      <w:r w:rsidRPr="00EB460B">
        <w:rPr>
          <w:b/>
          <w:i/>
          <w:szCs w:val="24"/>
          <w:lang w:val="it-IT" w:eastAsia="en-US"/>
        </w:rPr>
        <w:t>1.3, 1.4 sa 1.8, 2, 4.1</w:t>
      </w:r>
      <w:r w:rsidRPr="00EB460B">
        <w:rPr>
          <w:strike/>
          <w:szCs w:val="24"/>
          <w:lang w:val="it-IT" w:eastAsia="en-US"/>
        </w:rPr>
        <w:t>1.4 to 1.8</w:t>
      </w:r>
      <w:r w:rsidRPr="00EB460B">
        <w:rPr>
          <w:szCs w:val="24"/>
          <w:lang w:val="it-IT" w:eastAsia="en-US"/>
        </w:rPr>
        <w:t>, 4.2 u 4.4 tal-Anness I.</w:t>
      </w:r>
    </w:p>
    <w:p w:rsidR="00EB460B" w:rsidRPr="00EB460B" w:rsidRDefault="00EB460B" w:rsidP="00EB460B">
      <w:pPr>
        <w:spacing w:before="120" w:after="120" w:line="360" w:lineRule="auto"/>
        <w:rPr>
          <w:szCs w:val="24"/>
          <w:lang w:val="it-IT" w:eastAsia="en-US"/>
        </w:rPr>
      </w:pP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L-operazzjonijiet tat-trasport għandhom jitqiesu li ma jaffettwawx ġmielha l-kompetizzjoni internazzjonali fis-settur tat-trasport jekk tiġi ssodisfata waħda mill-kundizzjonijiet li ġejjin:</w:t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>l-operazzjonijiet tat-trasport isiru fit-territorju ta’ Stat Membru minn vetturi speċjalizzati jew kombinazzjonijiet ta’ vetturi speċjalizzati f’ċirkostanzi li normalment fihom ma jsirux minn vetturi minn Stati Membri oħra, eż. operazzjonijiet marbuta mal-qtugħ tas-siġar u l-industrija tal-forestrija;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(b)</w:t>
      </w:r>
      <w:r w:rsidRPr="00EB460B">
        <w:rPr>
          <w:szCs w:val="24"/>
          <w:lang w:val="it-IT" w:eastAsia="en-US"/>
        </w:rPr>
        <w:tab/>
        <w:t>l-Istat Membru li jippermetti li jsiru operazzjonijiet tat-trasport fit-territorju tiegħu minn vetturi jew kombinazzjonijiet ta’ vetturi b’dimensjonijiet li jiddevjaw minn dawk stipulati fl-Anness I, ikun jippermetti wkoll iċ-ċirkolazzjoni ta’ Sistemi Modulari Ewropej skont il-paragrafu 4a, biex jinkiseb mill-inqas it-tul tat-tagħbija awtorizzat f’dak l-Istat Membru, u biex kull operatur ikun jista’ jibbenefika minn kundizzjonijiet ugwali tal-kompetizzjoni.;”</w:t>
      </w:r>
      <w:r>
        <w:rPr>
          <w:b/>
          <w:szCs w:val="24"/>
          <w:lang w:val="it-IT" w:eastAsia="en-US"/>
        </w:rPr>
        <w:t xml:space="preserve"> [Em. 25]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(c)</w:t>
      </w:r>
      <w:r w:rsidRPr="00EB460B">
        <w:rPr>
          <w:szCs w:val="24"/>
          <w:lang w:val="it-IT" w:eastAsia="en-US"/>
        </w:rPr>
        <w:tab/>
        <w:t>jiddaħħal il-paragrafu 4a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“4a.</w:t>
      </w:r>
      <w:r w:rsidRPr="00EB460B">
        <w:rPr>
          <w:szCs w:val="24"/>
          <w:lang w:val="it-IT" w:eastAsia="en-US"/>
        </w:rPr>
        <w:tab/>
        <w:t>L-Istati Membri jistgħu jippermettu ċ-ċirkolazzjoni fit-territorji tagħhom fit-traffiku nazzjonali u internazzjonali tas-Sistemi Modulari Ewropej soġġetti għall-kundizzjonijiet kollha li ġejjin: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(-a)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Għal rotot ġodda tal-EMS, l-Istati Membri għandhom jagħmlu valutazzjoni minn qabel tal-impatt possibbli tas-Sistemi Modulari Ewropej fuq is-sikurezza fit-toroq, fuq l-infrastruttura tat-toroq, fuq il-kooperazzjoni modali, kif ukoll l-impatti ambjentali tas-Sistemi Modulari Ewropej fuq is-sistema tat-trasport, inkluż l-impatti fuq il-qasma modali. Il-valutazzjoni għandha tkun disponibbli għall-pubbliku. L-Istati Membri li diġà stabbilew rotot tal-EMS fit-territorju tagħhom fid-data tad-dħul fis-seħħ ta’ din id-Direttiva, ma humiex mitluba jagħmlu valutazzjoni minn qabel għal dawk ir-rotot diġà stabbiliti;</w:t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 xml:space="preserve">l-Istati Membri għandhom jagħmlu disponibbli għall-pubbliku, b’mod aċċessibbli u trasparenti, l-informazzjoni relatata mal-piżijiet </w:t>
      </w:r>
      <w:proofErr w:type="gramStart"/>
      <w:r w:rsidRPr="00EB460B">
        <w:rPr>
          <w:szCs w:val="24"/>
          <w:lang w:val="it-IT" w:eastAsia="en-US"/>
        </w:rPr>
        <w:t>u d</w:t>
      </w:r>
      <w:proofErr w:type="gramEnd"/>
      <w:r w:rsidRPr="00EB460B">
        <w:rPr>
          <w:szCs w:val="24"/>
          <w:lang w:val="it-IT" w:eastAsia="en-US"/>
        </w:rPr>
        <w:t>-dimensjonijiet massimi applikabbli għaċ-ċirkolazzjoni tas-Sistemi Modulari Ewropej fit-territorji tagħhom;</w:t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l-Istati Membri għandhom jagħmlu disponibbli għall-pubbliku, b’mod aċċessibbli u trasparenti, l-informazzjoni relatata mal-parti tan-network tat-toroq fejn jistgħu jiċċirkolaw is-Sistemi Modulari Ewropej;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(c)</w:t>
      </w:r>
      <w:r w:rsidRPr="00EB460B">
        <w:rPr>
          <w:szCs w:val="24"/>
          <w:lang w:val="it-IT" w:eastAsia="en-US"/>
        </w:rPr>
        <w:tab/>
        <w:t>l-Istati Membri għandhom jiżguraw il-konnettività tal-parti tan-network fejn is-Sistemi Modulari Ewropej jistgħu jiċċirkolaw fit-territorji tagħhom man-network tat-toroq ta’ Stati Membri ġirien li jippermettu wkoll iċ-ċirkolazzjoni tas-Sistemi Modulari Ewropej, biex jippermettu t-traffiku transfruntier;</w:t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(d)</w:t>
      </w:r>
      <w:r w:rsidRPr="00EB460B">
        <w:rPr>
          <w:szCs w:val="24"/>
          <w:lang w:val="it-IT" w:eastAsia="en-US"/>
        </w:rPr>
        <w:tab/>
        <w:t xml:space="preserve">l-Istati Membri għandhom jistabbilixxu sistema tal-monitoraġġ u </w:t>
      </w:r>
      <w:r w:rsidRPr="00EB460B">
        <w:rPr>
          <w:strike/>
          <w:szCs w:val="24"/>
          <w:lang w:val="it-IT" w:eastAsia="en-US"/>
        </w:rPr>
        <w:t>jivvalutaw l-impatt</w:t>
      </w:r>
      <w:r w:rsidRPr="00EB460B">
        <w:rPr>
          <w:b/>
          <w:i/>
          <w:szCs w:val="24"/>
          <w:lang w:val="it-IT" w:eastAsia="en-US"/>
        </w:rPr>
        <w:t>tal-impatt</w:t>
      </w:r>
      <w:r w:rsidRPr="00EB460B">
        <w:rPr>
          <w:szCs w:val="24"/>
          <w:lang w:val="it-IT" w:eastAsia="en-US"/>
        </w:rPr>
        <w:t xml:space="preserve"> tas-Sistemi Modulari Ewropej fuq is-sikurezza fit-toroq, fuq l-infrastruttura tat-toroq, fuq il-kooperazzjoni modali</w:t>
      </w:r>
      <w:r w:rsidRPr="00EB460B">
        <w:rPr>
          <w:b/>
          <w:i/>
          <w:szCs w:val="24"/>
          <w:lang w:val="it-IT" w:eastAsia="en-US"/>
        </w:rPr>
        <w:t>, fuq il-volumi tat-traffiku</w:t>
      </w:r>
      <w:r w:rsidRPr="00EB460B">
        <w:rPr>
          <w:szCs w:val="24"/>
          <w:lang w:val="it-IT" w:eastAsia="en-US"/>
        </w:rPr>
        <w:t>, kif ukoll l-impatti ambjentali tas-Sistemi Modulari Ewropej fuq is-sistema tat-trasport, inkluż l-impatti fuq il-qasma modali</w:t>
      </w:r>
      <w:r w:rsidRPr="00EB460B">
        <w:rPr>
          <w:strike/>
          <w:szCs w:val="24"/>
          <w:lang w:val="it-IT" w:eastAsia="en-US"/>
        </w:rPr>
        <w:t>.</w:t>
      </w:r>
      <w:r w:rsidRPr="00EB460B">
        <w:rPr>
          <w:b/>
          <w:i/>
          <w:szCs w:val="24"/>
          <w:lang w:val="it-IT" w:eastAsia="en-US"/>
        </w:rPr>
        <w:t>, filwaqt li jqisu l-valutazzjoni ta’ qabel imwettqa skont il-punt (-a);</w:t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(da)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l-Istati Membri għandhom jiżguraw li jittieħdu miżuri xierqa biex jiġi evitat kwalunkwe impatt negattiv possibbli fuq is-sikurezza fit-toroq, inkluż is-sikurezza ta’ utenti tat-triq vulnerabbli, bħala riżultat tal-użu tas-Sistemi Modulari Ewropej.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 xml:space="preserve">L-Istati Membri jistgħu jistabbilixxu rekwiżiti minimi jew skema ta’ ċertifikazzjoni għas-sewwieqa tas-Sistemi Modulari Ewropej, dment li jiżguraw il-proporzjonalità </w:t>
      </w:r>
      <w:proofErr w:type="gramStart"/>
      <w:r w:rsidRPr="00EB460B">
        <w:rPr>
          <w:b/>
          <w:i/>
          <w:szCs w:val="24"/>
          <w:lang w:val="it-IT" w:eastAsia="en-US"/>
        </w:rPr>
        <w:t>u n</w:t>
      </w:r>
      <w:proofErr w:type="gramEnd"/>
      <w:r w:rsidRPr="00EB460B">
        <w:rPr>
          <w:b/>
          <w:i/>
          <w:szCs w:val="24"/>
          <w:lang w:val="it-IT" w:eastAsia="en-US"/>
        </w:rPr>
        <w:t>-nondiskriminazzjoni. L-Istati Membri għandhom jikkooperaw biex jirrikonoxxu b’mod reċiproku ċ-ċertifikazzjonijiet ta’ xulxin.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 xml:space="preserve">Kull meta Stat Membru jippermetti, skont dan il-paragrafu, iċ-ċirkolazzjoni ta’ Sistemi Modulari Ewropej fit-traffiku nazzjonali, dan ma jistax jirrifjuta jew jipprojbixxi ċ-ċirkolazzjoni fit-territorju tiegħu ta’ Sistemi Modulari Ewropej fit-traffiku internazzjonali, </w:t>
      </w:r>
      <w:r w:rsidRPr="00EB460B">
        <w:rPr>
          <w:strike/>
          <w:szCs w:val="24"/>
          <w:lang w:val="it-IT" w:eastAsia="en-US"/>
        </w:rPr>
        <w:t>diment</w:t>
      </w:r>
      <w:r w:rsidRPr="00EB460B">
        <w:rPr>
          <w:b/>
          <w:i/>
          <w:szCs w:val="24"/>
          <w:lang w:val="it-IT" w:eastAsia="en-US"/>
        </w:rPr>
        <w:t>dment</w:t>
      </w:r>
      <w:r w:rsidRPr="00EB460B">
        <w:rPr>
          <w:szCs w:val="24"/>
          <w:lang w:val="it-IT" w:eastAsia="en-US"/>
        </w:rPr>
        <w:t xml:space="preserve"> li tali sistemi ma jkunux jaqbżu l-piżijiet </w:t>
      </w:r>
      <w:proofErr w:type="gramStart"/>
      <w:r w:rsidRPr="00EB460B">
        <w:rPr>
          <w:szCs w:val="24"/>
          <w:lang w:val="it-IT" w:eastAsia="en-US"/>
        </w:rPr>
        <w:t>u d</w:t>
      </w:r>
      <w:proofErr w:type="gramEnd"/>
      <w:r w:rsidRPr="00EB460B">
        <w:rPr>
          <w:szCs w:val="24"/>
          <w:lang w:val="it-IT" w:eastAsia="en-US"/>
        </w:rPr>
        <w:t>-dimensjonijiet massimi stabbiliti għas-Sistemi Modulari Ewropej fit-traffiku nazzjonali.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982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 xml:space="preserve">L-Istati Membri għandhom </w:t>
      </w:r>
      <w:r w:rsidRPr="00EB460B">
        <w:rPr>
          <w:strike/>
          <w:szCs w:val="24"/>
          <w:lang w:val="it-IT" w:eastAsia="en-US"/>
        </w:rPr>
        <w:t>jinformaw</w:t>
      </w:r>
      <w:r w:rsidRPr="00EB460B">
        <w:rPr>
          <w:b/>
          <w:i/>
          <w:szCs w:val="24"/>
          <w:lang w:val="it-IT" w:eastAsia="en-US"/>
        </w:rPr>
        <w:t>jinnotifikaw</w:t>
      </w:r>
      <w:r w:rsidRPr="00EB460B">
        <w:rPr>
          <w:szCs w:val="24"/>
          <w:lang w:val="it-IT" w:eastAsia="en-US"/>
        </w:rPr>
        <w:t xml:space="preserve"> lill-Kummissjoni meta jkunu jippermettu ċ-ċirkolazzjoni fit-territorji tagħhom tas-Sistemi Modulari Ewropej</w:t>
      </w:r>
      <w:r w:rsidRPr="00EB460B">
        <w:rPr>
          <w:b/>
          <w:i/>
          <w:szCs w:val="24"/>
          <w:lang w:val="it-IT" w:eastAsia="en-US"/>
        </w:rPr>
        <w:t xml:space="preserve"> u jinfurmawha kif jissodisfaw il-kundizzjonijiet stabbiliti fil-punti (-a) sa (da) ta’ dan il-paragrafu</w:t>
      </w:r>
      <w:r w:rsidRPr="00EB460B">
        <w:rPr>
          <w:szCs w:val="24"/>
          <w:lang w:val="it-IT" w:eastAsia="en-US"/>
        </w:rPr>
        <w:t>.</w:t>
      </w:r>
      <w:r w:rsidRPr="00EB460B">
        <w:rPr>
          <w:strike/>
          <w:szCs w:val="24"/>
          <w:lang w:val="it-IT" w:eastAsia="en-US"/>
        </w:rPr>
        <w:t>;</w:t>
      </w:r>
      <w:r w:rsidRPr="00EB460B">
        <w:rPr>
          <w:b/>
          <w:i/>
          <w:szCs w:val="24"/>
          <w:lang w:val="it-IT" w:eastAsia="en-US"/>
        </w:rPr>
        <w:t xml:space="preserve"> Wara tali notifiki, il-Kummissjoni għandha, fejn xieraq, toħroġ rakkomandazzjonijiet lil dawk l-Istati Membri biex tiżgura l-konformità ma’ dawn il-kundizzjonijiet. </w:t>
      </w:r>
      <w:proofErr w:type="gramStart"/>
      <w:r w:rsidRPr="00EB460B">
        <w:rPr>
          <w:b/>
          <w:i/>
          <w:szCs w:val="24"/>
          <w:lang w:val="it-IT" w:eastAsia="en-US"/>
        </w:rPr>
        <w:t>Meta l</w:t>
      </w:r>
      <w:proofErr w:type="gramEnd"/>
      <w:r w:rsidRPr="00EB460B">
        <w:rPr>
          <w:b/>
          <w:i/>
          <w:szCs w:val="24"/>
          <w:lang w:val="it-IT" w:eastAsia="en-US"/>
        </w:rPr>
        <w:t xml:space="preserve">-Kummissjoni toħroġ rakkomandazzjonijiet, l-Istat Membru kkonċernat għandu, fi żmien 6 xhur, jinforma lill-Kummissjoni dwar kif biħsiebu jimplimenta dawk ir-rakkomandazzjonijiet. Ir-rakkomandazzjonijiet tal-Kummissjoni </w:t>
      </w:r>
      <w:proofErr w:type="gramStart"/>
      <w:r w:rsidRPr="00EB460B">
        <w:rPr>
          <w:b/>
          <w:i/>
          <w:szCs w:val="24"/>
          <w:lang w:val="it-IT" w:eastAsia="en-US"/>
        </w:rPr>
        <w:t>u t</w:t>
      </w:r>
      <w:proofErr w:type="gramEnd"/>
      <w:r w:rsidRPr="00EB460B">
        <w:rPr>
          <w:b/>
          <w:i/>
          <w:szCs w:val="24"/>
          <w:lang w:val="it-IT" w:eastAsia="en-US"/>
        </w:rPr>
        <w:t>-tweġibiet mill-Istat Membru għandhom ikunu disponibbli għall-pubbliku.</w:t>
      </w:r>
      <w:r w:rsidRPr="00EB460B">
        <w:rPr>
          <w:szCs w:val="24"/>
          <w:lang w:val="it-IT" w:eastAsia="en-US"/>
        </w:rPr>
        <w:t>”</w:t>
      </w:r>
      <w:r>
        <w:rPr>
          <w:b/>
          <w:szCs w:val="24"/>
          <w:lang w:val="it-IT" w:eastAsia="en-US"/>
        </w:rPr>
        <w:t xml:space="preserve"> [Em. 26]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(d)</w:t>
      </w:r>
      <w:r w:rsidRPr="00EB460B">
        <w:rPr>
          <w:szCs w:val="24"/>
          <w:lang w:val="it-IT" w:eastAsia="en-US"/>
        </w:rPr>
        <w:tab/>
        <w:t>il-paragrafu 5 huwa sostitwit b’dan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“5.</w:t>
      </w:r>
      <w:r w:rsidRPr="00EB460B">
        <w:rPr>
          <w:szCs w:val="24"/>
          <w:lang w:val="it-IT" w:eastAsia="en-US"/>
        </w:rPr>
        <w:tab/>
        <w:t>Għal perjodu limitat taż-żmien, l-Istati Membri jistgħu jippermettu provi ta’ vetturi jew ta’ kombinazzjonijiet ta’ vetturi li jinkorporaw teknoloġiji ġodda jew kunċetti ġodda li ma jistgħux jikkonformaw mar-rekwiżiti ta’ din id-Direttiva. Dawk il-vetturi jew il-kombinazzjonijiet tal-vetturi għandhom jitħallew iwettqu ċerti operazzjonijiet tat-trasport nazzjonali jew internazzjonali tul il-perjodu tal-prova</w:t>
      </w:r>
      <w:r w:rsidRPr="00EB460B">
        <w:rPr>
          <w:b/>
          <w:i/>
          <w:szCs w:val="24"/>
          <w:lang w:val="it-IT" w:eastAsia="en-US"/>
        </w:rPr>
        <w:t xml:space="preserve"> biss wara li juru li l-attivitajiet ta’ trasport fil-mira ma jistgħux jitwettqu bi kwalunkwe forma oħra ta’ trasport li toffri benefiċċji ta’ sikurezza u ambjentali simili jew superjuri. Irid jintwera li dan ma jkollux impatt sinifikanti fuq il-kompetizzjoni intermodali fl-industrija tat-trasport kollha kemm hi</w:t>
      </w:r>
      <w:r w:rsidRPr="00EB460B">
        <w:rPr>
          <w:szCs w:val="24"/>
          <w:lang w:val="it-IT" w:eastAsia="en-US"/>
        </w:rPr>
        <w:t>. B’mod partikolari, il-provi b’Sistemi Modulari Ewropej għandhom ikunu permessi għal massimu ta’ ħames snin</w:t>
      </w:r>
      <w:r w:rsidRPr="00EB460B">
        <w:rPr>
          <w:b/>
          <w:i/>
          <w:szCs w:val="24"/>
          <w:lang w:val="it-IT" w:eastAsia="en-US"/>
        </w:rPr>
        <w:t xml:space="preserve"> u jistgħu jiġġeddu darba għal massimu ta’ tliet snin. Jekk Stat Membru jiddeċiedi li jġedded prova, għandu jipprovdi ġustifikazzjoni suffiċjenti lill-Kummissjoni</w:t>
      </w:r>
      <w:r w:rsidRPr="00EB460B">
        <w:rPr>
          <w:szCs w:val="24"/>
          <w:lang w:val="it-IT" w:eastAsia="en-US"/>
        </w:rPr>
        <w:t xml:space="preserve">. L-għadd tal-provi ma għandux ikun limitat. L-Istati Membri għandhom </w:t>
      </w:r>
      <w:r w:rsidRPr="00EB460B">
        <w:rPr>
          <w:strike/>
          <w:szCs w:val="24"/>
          <w:lang w:val="it-IT" w:eastAsia="en-US"/>
        </w:rPr>
        <w:t>jinformaw</w:t>
      </w:r>
      <w:r w:rsidRPr="00EB460B">
        <w:rPr>
          <w:b/>
          <w:i/>
          <w:szCs w:val="24"/>
          <w:lang w:val="it-IT" w:eastAsia="en-US"/>
        </w:rPr>
        <w:t>jinfurmaw</w:t>
      </w:r>
      <w:r w:rsidRPr="00EB460B">
        <w:rPr>
          <w:szCs w:val="24"/>
          <w:lang w:val="it-IT" w:eastAsia="en-US"/>
        </w:rPr>
        <w:t xml:space="preserve"> lill-Kummissjoni </w:t>
      </w:r>
      <w:r w:rsidRPr="00EB460B">
        <w:rPr>
          <w:strike/>
          <w:szCs w:val="24"/>
          <w:lang w:val="it-IT" w:eastAsia="en-US"/>
        </w:rPr>
        <w:t>bihom</w:t>
      </w:r>
      <w:r w:rsidRPr="00EB460B">
        <w:rPr>
          <w:b/>
          <w:i/>
          <w:szCs w:val="24"/>
          <w:lang w:val="it-IT" w:eastAsia="en-US"/>
        </w:rPr>
        <w:t>dwar dan</w:t>
      </w:r>
      <w:r w:rsidRPr="00EB460B">
        <w:rPr>
          <w:szCs w:val="24"/>
          <w:lang w:val="it-IT" w:eastAsia="en-US"/>
        </w:rPr>
        <w:t>.</w:t>
      </w:r>
      <w:r>
        <w:rPr>
          <w:b/>
          <w:szCs w:val="24"/>
          <w:lang w:val="it-IT" w:eastAsia="en-US"/>
        </w:rPr>
        <w:t xml:space="preserve"> [Em. 27]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L-Istati Membri għandhom jistabbilixxu sistema tal-monitoraġġ u jivvalutaw l-impatt tal-provi msemmija fl-ewwel subparagrafu fuq is-sikurezza fit-toroq, fuq l-infrastruttura tat-toroq u fuq il-kooperazzjoni modali, kif ukoll l-impatti ambjentali fuq is-sistema tat-trasport, inkluż l-impatti fuq il-qasma modali.;”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(e)</w:t>
      </w:r>
      <w:r w:rsidRPr="00EB460B">
        <w:rPr>
          <w:szCs w:val="24"/>
          <w:lang w:val="it-IT" w:eastAsia="en-US"/>
        </w:rPr>
        <w:tab/>
        <w:t>jiddaħħal il-paragrafu 5 a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“5a.</w:t>
      </w:r>
      <w:r w:rsidRPr="00EB460B">
        <w:rPr>
          <w:szCs w:val="24"/>
          <w:lang w:val="it-IT" w:eastAsia="en-US"/>
        </w:rPr>
        <w:tab/>
        <w:t xml:space="preserve">Il-Kummissjoni għandha tingħata s-setgħa li tadotta atti delegati f’konformità mal-Artikolu 10h biex tissupplimenta din id-Direttiva billi tiddetermina s-settijiet minimi tad-data u l-indikaturi tal-prestazzjoni li jridu jagħtu </w:t>
      </w:r>
      <w:r w:rsidRPr="00EB460B">
        <w:rPr>
          <w:b/>
          <w:i/>
          <w:szCs w:val="24"/>
          <w:lang w:val="it-IT" w:eastAsia="en-US"/>
        </w:rPr>
        <w:t xml:space="preserve">l-valutazzjonijiet preċedenti u </w:t>
      </w:r>
      <w:r w:rsidRPr="00EB460B">
        <w:rPr>
          <w:szCs w:val="24"/>
          <w:lang w:val="it-IT" w:eastAsia="en-US"/>
        </w:rPr>
        <w:t xml:space="preserve">s-sistemi tal-monitoraġġ stabbiliti mill-Istati Membri kif imsemmi </w:t>
      </w:r>
      <w:r w:rsidRPr="00EB460B">
        <w:rPr>
          <w:strike/>
          <w:szCs w:val="24"/>
          <w:lang w:val="it-IT" w:eastAsia="en-US"/>
        </w:rPr>
        <w:t>fil-punt</w:t>
      </w:r>
      <w:r w:rsidRPr="00EB460B">
        <w:rPr>
          <w:b/>
          <w:i/>
          <w:szCs w:val="24"/>
          <w:lang w:val="it-IT" w:eastAsia="en-US"/>
        </w:rPr>
        <w:t>fil-punti (-a) u</w:t>
      </w:r>
      <w:r w:rsidRPr="00EB460B">
        <w:rPr>
          <w:szCs w:val="24"/>
          <w:lang w:val="it-IT" w:eastAsia="en-US"/>
        </w:rPr>
        <w:t xml:space="preserve"> (d) tal-paragrafu 4a u fil-paragrafu 5 ta’ dan l-Artikolu.;”</w:t>
      </w:r>
      <w:r>
        <w:rPr>
          <w:b/>
          <w:szCs w:val="24"/>
          <w:lang w:val="it-IT" w:eastAsia="en-US"/>
        </w:rPr>
        <w:t xml:space="preserve"> [Em. 28]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(f)</w:t>
      </w:r>
      <w:r w:rsidRPr="00EB460B">
        <w:rPr>
          <w:szCs w:val="24"/>
          <w:lang w:val="it-IT" w:eastAsia="en-US"/>
        </w:rPr>
        <w:tab/>
        <w:t>jitħassar il-paragrafu 7;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(4)</w:t>
      </w:r>
      <w:r w:rsidRPr="00EB460B">
        <w:rPr>
          <w:szCs w:val="24"/>
          <w:lang w:val="it-IT" w:eastAsia="en-US"/>
        </w:rPr>
        <w:tab/>
        <w:t>jiddaħħlu l-Artikoli 4a u 4b li ġejjin: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“Artikolu 4a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1.</w:t>
      </w:r>
      <w:r w:rsidRPr="00EB460B">
        <w:rPr>
          <w:szCs w:val="24"/>
          <w:lang w:val="it-IT" w:eastAsia="en-US"/>
        </w:rPr>
        <w:tab/>
        <w:t>L-Istati Membri għandhom jistabbilixxu u jamministraw sistema elettronika tal-informazzjoni u tal-komunikazzjoni mill-inqas bil-funzjonijiet ta’ “punt uniku tas-servizz” li ġejjin: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>punt uniku tad-dħul nazzjonali biex l-applikant jissottometti l-applikazzjoni tiegħu għall-permess speċjali jew għal arranġament simili kif stipulat fl-Artikolu 4(3) b’format standardizzat;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punt uniku tal-aċċess nazzjonali biex l-applikanti jiksbu l-informazzjoni dwar ir-rekwiżiti għall-applikazzjoni għal permessi speċjali jew arranġamenti simili kif stipulat fl-Artikolu 4(3) u għall-informazzjoni meħtieġa biex jippjanaw ir-rotot tagħhom b’mod ċar, aċċessibbli, u trasparenti;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(c)</w:t>
      </w:r>
      <w:r w:rsidRPr="00EB460B">
        <w:rPr>
          <w:szCs w:val="24"/>
          <w:lang w:val="it-IT" w:eastAsia="en-US"/>
        </w:rPr>
        <w:tab/>
        <w:t>punt uniku tal-aċċess nazzjonali biex l-operaturi tas-Sistemi Modulari Ewropej jaċċessaw l-informazzjoni msemmija fil-punti (a) u (b) tal-Artikolu 4(4a), meta rilevanti.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(ca)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 xml:space="preserve">punt ta’ aċċess nazzjonali uniku biex tinkiseb informazzjoni, b’mod ċar, aċċessibbli u trasparenti, dwar il-piżijiet </w:t>
      </w:r>
      <w:proofErr w:type="gramStart"/>
      <w:r w:rsidRPr="00EB460B">
        <w:rPr>
          <w:b/>
          <w:i/>
          <w:szCs w:val="24"/>
          <w:lang w:val="it-IT" w:eastAsia="en-US"/>
        </w:rPr>
        <w:t>u d</w:t>
      </w:r>
      <w:proofErr w:type="gramEnd"/>
      <w:r w:rsidRPr="00EB460B">
        <w:rPr>
          <w:b/>
          <w:i/>
          <w:szCs w:val="24"/>
          <w:lang w:val="it-IT" w:eastAsia="en-US"/>
        </w:rPr>
        <w:t>-dimensjonijiet massimi awtorizzati tal-vetturi, kif ukoll kwalunkwe restrizzjoni, inkluż fuq l-għoli, f’żoni speċifikati jew fuq toroq speċifiċi.</w:t>
      </w:r>
      <w:r>
        <w:rPr>
          <w:b/>
          <w:szCs w:val="24"/>
          <w:lang w:val="it-IT" w:eastAsia="en-US"/>
        </w:rPr>
        <w:t xml:space="preserve"> [Em. 29]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1a.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Sa [6 xhur wara d-data tat-traspożizzjoni ta’ din id-Direttiva], il-Kummissjoni għandha tistabbilixxi, u minn hemm ’il quddiem timmaniġġja, portal web Ewropew iddedikat u aġġornat, disponibbli fil-lingwi uffiċjali kollha tal-Unjoni, li jgħaqqad, b’mod ċar, aċċessibbli u trasparenti, is-sistemi elettroniċi u ta’ komunikazzjoni nazzjonali, imsemmija fil-paragrafu 1. Dan il-portal Ewropew għandu jagħmel disponibbli għall-pubbliku, b’mod aċċessibbli u trasparenti, il-partijiet tan-network tat-toroq fejn jistgħu jiċċirkolaw is-Sistemi Modulari Ewropej, u, meta disponibbli, fejn jistgħu jiċċirkolaw il-vetturi li jittrasportaw tagħbijiet indiviżibbli.</w:t>
      </w:r>
      <w:r>
        <w:rPr>
          <w:b/>
          <w:szCs w:val="24"/>
          <w:lang w:val="it-IT" w:eastAsia="en-US"/>
        </w:rPr>
        <w:t xml:space="preserve"> [Em. 30]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2.</w:t>
      </w:r>
      <w:r w:rsidRPr="00EB460B">
        <w:rPr>
          <w:szCs w:val="24"/>
          <w:lang w:val="it-IT" w:eastAsia="en-US"/>
        </w:rPr>
        <w:tab/>
        <w:t xml:space="preserve">Il-Kummissjoni </w:t>
      </w:r>
      <w:r w:rsidRPr="00EB460B">
        <w:rPr>
          <w:strike/>
          <w:szCs w:val="24"/>
          <w:lang w:val="it-IT" w:eastAsia="en-US"/>
        </w:rPr>
        <w:t>tista’</w:t>
      </w:r>
      <w:r w:rsidRPr="00EB460B">
        <w:rPr>
          <w:b/>
          <w:i/>
          <w:szCs w:val="24"/>
          <w:lang w:val="it-IT" w:eastAsia="en-US"/>
        </w:rPr>
        <w:t>għandha</w:t>
      </w:r>
      <w:r w:rsidRPr="00EB460B">
        <w:rPr>
          <w:szCs w:val="24"/>
          <w:lang w:val="it-IT" w:eastAsia="en-US"/>
        </w:rPr>
        <w:t xml:space="preserve"> tadotta atti ta’ implimentazzjoni li jistabbilixxu formola tal-applikazzjoni </w:t>
      </w:r>
      <w:r w:rsidRPr="00EB460B">
        <w:rPr>
          <w:b/>
          <w:i/>
          <w:szCs w:val="24"/>
          <w:lang w:val="it-IT" w:eastAsia="en-US"/>
        </w:rPr>
        <w:t xml:space="preserve">tal-permessi </w:t>
      </w:r>
      <w:r w:rsidRPr="00EB460B">
        <w:rPr>
          <w:szCs w:val="24"/>
          <w:lang w:val="it-IT" w:eastAsia="en-US"/>
        </w:rPr>
        <w:t>standard komuni</w:t>
      </w:r>
      <w:r w:rsidRPr="00EB460B">
        <w:rPr>
          <w:b/>
          <w:i/>
          <w:szCs w:val="24"/>
          <w:lang w:val="it-IT" w:eastAsia="en-US"/>
        </w:rPr>
        <w:t xml:space="preserve"> tal-UE</w:t>
      </w:r>
      <w:r w:rsidRPr="00EB460B">
        <w:rPr>
          <w:szCs w:val="24"/>
          <w:lang w:val="it-IT" w:eastAsia="en-US"/>
        </w:rPr>
        <w:t xml:space="preserve"> u li jarmonizzaw ir-regoli u l-proċeduri</w:t>
      </w:r>
      <w:r w:rsidRPr="00EB460B">
        <w:rPr>
          <w:b/>
          <w:i/>
          <w:szCs w:val="24"/>
          <w:lang w:val="it-IT" w:eastAsia="en-US"/>
        </w:rPr>
        <w:t>, inkluż l-informazzjoni rigward ir-reġistrazzjoni tal-vetturi meħtieġa,</w:t>
      </w:r>
      <w:r w:rsidRPr="00EB460B">
        <w:rPr>
          <w:szCs w:val="24"/>
          <w:lang w:val="it-IT" w:eastAsia="en-US"/>
        </w:rPr>
        <w:t xml:space="preserve"> għall-ħruġ</w:t>
      </w:r>
      <w:r w:rsidRPr="00EB460B">
        <w:rPr>
          <w:b/>
          <w:i/>
          <w:szCs w:val="24"/>
          <w:lang w:val="it-IT" w:eastAsia="en-US"/>
        </w:rPr>
        <w:t>, inkluż f’format diġitali,</w:t>
      </w:r>
      <w:r w:rsidRPr="00EB460B">
        <w:rPr>
          <w:szCs w:val="24"/>
          <w:lang w:val="it-IT" w:eastAsia="en-US"/>
        </w:rPr>
        <w:t xml:space="preserve"> tal-permessi nazzjonali jew arranġamenti simili msemmija fil-paragrafu 1 ta’ dan l-Artikolu u fl-Artikolu 4(3)</w:t>
      </w:r>
      <w:r w:rsidRPr="00EB460B">
        <w:rPr>
          <w:b/>
          <w:i/>
          <w:szCs w:val="24"/>
          <w:lang w:val="it-IT" w:eastAsia="en-US"/>
        </w:rPr>
        <w:t>, kif ukoll tarmonizza r-regoli rilevanti għall-iskorta ta’ trasport ta’ tagħbijiet indiviżibbli</w:t>
      </w:r>
      <w:r w:rsidRPr="00EB460B">
        <w:rPr>
          <w:szCs w:val="24"/>
          <w:lang w:val="it-IT" w:eastAsia="en-US"/>
        </w:rPr>
        <w:t>. Dawk l-atti ta’ implimentazzjoni għandhom jiġu adottati f’konformità mal-proċedura ta’ eżami msemmija fl-Artikolu 10</w:t>
      </w:r>
      <w:proofErr w:type="gramStart"/>
      <w:r w:rsidRPr="00EB460B">
        <w:rPr>
          <w:szCs w:val="24"/>
          <w:lang w:val="it-IT" w:eastAsia="en-US"/>
        </w:rPr>
        <w:t>i(</w:t>
      </w:r>
      <w:proofErr w:type="gramEnd"/>
      <w:r w:rsidRPr="00EB460B">
        <w:rPr>
          <w:szCs w:val="24"/>
          <w:lang w:val="it-IT" w:eastAsia="en-US"/>
        </w:rPr>
        <w:t>2).</w:t>
      </w:r>
      <w:r>
        <w:rPr>
          <w:b/>
          <w:szCs w:val="24"/>
          <w:lang w:val="it-IT" w:eastAsia="en-US"/>
        </w:rPr>
        <w:t xml:space="preserve"> [Em. 31]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Artikolu 4b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1.</w:t>
      </w:r>
      <w:r w:rsidRPr="00EB460B">
        <w:rPr>
          <w:szCs w:val="24"/>
          <w:lang w:val="it-IT" w:eastAsia="en-US"/>
        </w:rPr>
        <w:tab/>
        <w:t>Kull meta Stat Membru, skont il-punt (a) tal-Artikolu 4(2), jippermetti ċ-ċirkolazzjoni fit-territorju tiegħu ta’ kombinazzjonijiet ta’ vetturi b’piż massimu li jaqbeż il-limiti stabbiliti fil-punt 2.2.1 jew 2.2.2 tal-Anness I, dan ma jistax jirrifjuta jew jipprojbixxi l-użu fit-territorju tiegħu fit-traffiku internazzjonali ta’ dawk il-kombinazzjonijiet ta’ vetturi li jkunu konformi mal-valuri tal-piż stabbiliti għat-trasport nazzjonali tal-merkanzija, diment li l-piż massimu awtorizzat ta’ dawk il-kombinazzjonijiet tal-vetturi ma jaqbiżx l-44 tunnellata.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2.</w:t>
      </w:r>
      <w:r w:rsidRPr="00EB460B">
        <w:rPr>
          <w:szCs w:val="24"/>
          <w:lang w:val="it-IT" w:eastAsia="en-US"/>
        </w:rPr>
        <w:tab/>
        <w:t>B’deroga mill-paragrafu 1, il-limitu ta’ 44 tunnellata tal-piż massimu stabbilit fil-paragrafu 1 jista’ jinqabeż jekk l-Istat Membru jkun jippermetti valuri ta’ piż akbar għal dawk il-kombinazzjonijiet tal-vetturi meta jkunu involuti f’operazzjoni tat-trasport intermodali.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3.</w:t>
      </w:r>
      <w:r w:rsidRPr="00EB460B">
        <w:rPr>
          <w:szCs w:val="24"/>
          <w:lang w:val="it-IT" w:eastAsia="en-US"/>
        </w:rPr>
        <w:tab/>
        <w:t>Fid-dawl taż-żieda mistennija fl-użu tal-vetturi bl-emissjonijiet żero, dan l-Artikolu għandu japplika sal-31 ta’ Diċembru 2034.;”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(5)</w:t>
      </w:r>
      <w:r w:rsidRPr="00EB460B">
        <w:rPr>
          <w:szCs w:val="24"/>
          <w:lang w:val="it-IT" w:eastAsia="en-US"/>
        </w:rPr>
        <w:tab/>
        <w:t>L-Artikolu 6 huwa emendat kif ġej: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>il-paragrafu 1 huwa sostitwit b’dan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“1.</w:t>
      </w:r>
      <w:r w:rsidRPr="00EB460B">
        <w:rPr>
          <w:szCs w:val="24"/>
          <w:lang w:val="it-IT" w:eastAsia="en-US"/>
        </w:rPr>
        <w:tab/>
        <w:t>L-Istati Membri għandhom jieħdu l-miżuri meħtieġa biex jiżguraw li l-vetturi msemmija fl-Artikolu 1 u konformi ma’ din id-Direttiva jkollhom waħda mill-provi li ġejjin: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(a)</w:t>
      </w:r>
      <w:r w:rsidRPr="00EB460B">
        <w:rPr>
          <w:szCs w:val="24"/>
          <w:lang w:val="it-IT" w:eastAsia="en-US"/>
        </w:rPr>
        <w:tab/>
        <w:t>kombinazzjoni taż-żewġ pjanċi li ġejjin:</w:t>
      </w:r>
    </w:p>
    <w:p w:rsidR="00EB460B" w:rsidRPr="00EB460B" w:rsidRDefault="00EB460B" w:rsidP="00EB460B">
      <w:pPr>
        <w:spacing w:before="120" w:after="120" w:line="360" w:lineRule="auto"/>
        <w:ind w:left="3114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-</w:t>
      </w:r>
      <w:r w:rsidRPr="00EB460B">
        <w:rPr>
          <w:szCs w:val="24"/>
          <w:lang w:val="it-IT" w:eastAsia="en-US"/>
        </w:rPr>
        <w:tab/>
        <w:t>(i) il</w:t>
      </w:r>
      <w:proofErr w:type="gramStart"/>
      <w:r w:rsidRPr="00EB460B">
        <w:rPr>
          <w:szCs w:val="24"/>
          <w:lang w:val="it-IT" w:eastAsia="en-US"/>
        </w:rPr>
        <w:t>-“</w:t>
      </w:r>
      <w:proofErr w:type="gramEnd"/>
      <w:r w:rsidRPr="00EB460B">
        <w:rPr>
          <w:szCs w:val="24"/>
          <w:lang w:val="it-IT" w:eastAsia="en-US"/>
        </w:rPr>
        <w:t>pjanċa statutorja tal-manifattur” stabbilita u mwaħħla f’konformità mal-Anness II tar-Regolament ta’ Implimentazzjoni tal-Kummissjoni (UE) 2021/535*,</w:t>
      </w:r>
    </w:p>
    <w:p w:rsidR="00EB460B" w:rsidRPr="00EB460B" w:rsidRDefault="00EB460B" w:rsidP="00EB460B">
      <w:pPr>
        <w:spacing w:before="120" w:after="120" w:line="360" w:lineRule="auto"/>
        <w:ind w:left="3114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-</w:t>
      </w:r>
      <w:r w:rsidRPr="00EB460B">
        <w:rPr>
          <w:szCs w:val="24"/>
          <w:lang w:val="it-IT" w:eastAsia="en-US"/>
        </w:rPr>
        <w:tab/>
        <w:t>(ii) il-pjanċa relatata mad-dimensjonijiet, f’konformità mal-Anness III ta’ din id-Direttiva, stabbilita u mwaħħla f’konformità mal-Anness II tar-Regolament ta’ Implimentazzjoni (UE) 2021/535;</w:t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pjanċa waħda stabbilita u mwaħħla f’konformità mal-Anness II tar-Regolament ta’ Implimentazzjoni (UE) 2021/535 u li jkun fiha l-informazzjoni fuq iż-żewġ pjanċi msemmija fil-punt (a) ta’ dan il-paragrafu;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(c)</w:t>
      </w:r>
      <w:r w:rsidRPr="00EB460B">
        <w:rPr>
          <w:szCs w:val="24"/>
          <w:lang w:val="it-IT" w:eastAsia="en-US"/>
        </w:rPr>
        <w:tab/>
        <w:t>dokument wieħed maħruġ mill-awtoritajiet kompetenti tal-Istat Membru fejn il-vettura tiġi reġistrata jew imqiegħda fiċ-ċirkolazzjoni. Dak id-dokument għandu jkollu l-istess intestaturi u informazzjoni bħall-pjanċi msemmija fil-punt (a). Għandu jinżamm f’post aċċessibbli faċilment għal spezzjoni u għandu jiġi protett kif xieraq.;</w:t>
      </w:r>
    </w:p>
    <w:p w:rsidR="00EB460B" w:rsidRPr="00EB460B" w:rsidRDefault="00EB460B" w:rsidP="00EB460B">
      <w:pPr>
        <w:spacing w:before="120" w:after="120" w:line="360" w:lineRule="auto"/>
        <w:ind w:left="2548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________</w:t>
      </w:r>
    </w:p>
    <w:p w:rsidR="00EB460B" w:rsidRPr="00EB460B" w:rsidRDefault="00EB460B" w:rsidP="00EB460B">
      <w:pPr>
        <w:spacing w:before="120" w:after="120" w:line="360" w:lineRule="auto"/>
        <w:ind w:left="2548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* Ir-Regolament ta’ Implimentazzjoni tal-Kummissjoni (UE) 2021/535 tal-31 ta’ Marzu 2021 li jistabbilixxi regoli għall-applikazzjoni tar-Regolament (UE) 2019/2144 tal-Parlament Ewropew u tal-Kunsill fir-rigward ta’ proċeduri uniformi u speċifikazzjonijiet tekniċi għall-approvazzjoni tat-tip ta’ vetturi, u ta’ sistemi, komponenti u unitajiet tekniċi separati maħsuba għal tali vetturi, fir-rigward tal-karatteristiċi ġenerali tal-kostruzzjoni u s-sikurezza tagħhom (ĠU L 117, 6.4.2021, p. 1).;”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(aa)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il-paragrafu 4 huwa sostitwit b’dan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</w:t>
      </w:r>
      <w:r w:rsidRPr="00EB460B">
        <w:rPr>
          <w:b/>
          <w:i/>
          <w:szCs w:val="24"/>
          <w:lang w:val="it-IT" w:eastAsia="en-US"/>
        </w:rPr>
        <w:t>4.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Vetturi li jkollhom prova ta’ konformità għandhom ikunu soġġetti:</w:t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szCs w:val="24"/>
          <w:lang w:val="it-IT" w:eastAsia="en-US"/>
        </w:rPr>
      </w:pPr>
      <w:r w:rsidRPr="008C6551">
        <w:rPr>
          <w:b/>
          <w:i/>
          <w:szCs w:val="24"/>
          <w:lang w:eastAsia="en-US"/>
        </w:rPr>
        <w:t>—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fejn għandhom x’jaqsmu l-istandards komuni dwar il-piżijiet, għal spezzjonijiet bl-addoċċ,</w:t>
      </w:r>
    </w:p>
    <w:p w:rsidR="00EB460B" w:rsidRPr="00EB460B" w:rsidRDefault="00EB460B" w:rsidP="00EB460B">
      <w:pPr>
        <w:spacing w:before="120" w:after="120" w:line="360" w:lineRule="auto"/>
        <w:ind w:left="2548" w:hanging="566"/>
        <w:rPr>
          <w:b/>
          <w:szCs w:val="24"/>
          <w:lang w:val="it-IT" w:eastAsia="en-US"/>
        </w:rPr>
      </w:pPr>
      <w:r w:rsidRPr="008C6551">
        <w:rPr>
          <w:b/>
          <w:i/>
          <w:szCs w:val="24"/>
          <w:lang w:eastAsia="en-US"/>
        </w:rPr>
        <w:t>—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fejn għandhom x’jaqsmu l-istandards komuni dwar id-dimensjonijiet, għal spezzjonijiet fejn hemm suspett ta’ non-konformità ma’ din id-Direttiva.</w:t>
      </w:r>
      <w:r w:rsidRPr="00EB460B">
        <w:rPr>
          <w:szCs w:val="24"/>
          <w:lang w:val="it-IT" w:eastAsia="en-US"/>
        </w:rPr>
        <w:t>”</w:t>
      </w:r>
      <w:r>
        <w:rPr>
          <w:b/>
          <w:szCs w:val="24"/>
          <w:lang w:val="it-IT" w:eastAsia="en-US"/>
        </w:rPr>
        <w:t xml:space="preserve"> [Em. 32]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il-paragrafu 5 huwa sostitwit b’dan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“5.</w:t>
      </w:r>
      <w:r w:rsidRPr="00EB460B">
        <w:rPr>
          <w:szCs w:val="24"/>
          <w:lang w:val="it-IT" w:eastAsia="en-US"/>
        </w:rPr>
        <w:tab/>
        <w:t>Il-kolonna tan-nofs tal-prova tal-konformità relatata mal-piżijiet għandu jkun fiha, meta xieraq, l-istandards tal-piż tal-Unjoni applikabbli għall-vettura inkwistjoni.;”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(c)</w:t>
      </w:r>
      <w:r w:rsidRPr="00EB460B">
        <w:rPr>
          <w:szCs w:val="24"/>
          <w:lang w:val="it-IT" w:eastAsia="en-US"/>
        </w:rPr>
        <w:tab/>
        <w:t>jiżdied il-paragrafu 7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“7.</w:t>
      </w:r>
      <w:r w:rsidRPr="00EB460B">
        <w:rPr>
          <w:szCs w:val="24"/>
          <w:lang w:val="it-IT" w:eastAsia="en-US"/>
        </w:rPr>
        <w:tab/>
        <w:t>Biex operazzjoni tat-trasport tikkwalifika bħala operazzjonijiet tat-trasport intermodali għall-fini ta’ din id-Direttiva, l-ispeditur jew, jekk differenti mill-ispeditur, l-impriża li torganizza l-operazzjoni tat-trasport intermodali, għandhom jiżguraw li d-dokumenti msemmija fl-Artikoli 3 u 7 tad-Direttiva 92/106/KEE, kif xieraq, jiġu reġistrati u jsiru disponibbli fuq pjattaforma tal-eFTI f’konformità mar-Regolament (UE) 2020/1056. Dik l-informazzjoni għandha tkun aċċessibbli għall-awtoritajiet kompetenti, fuq l-istess pjattaforma tal-eFTI fejn tkun ġiet irreġistrata l-informazzjoni dwar it-trasport, f’konformità mar-Regolament (UE) 2020/1056.”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(6)</w:t>
      </w:r>
      <w:r w:rsidRPr="00EB460B">
        <w:rPr>
          <w:szCs w:val="24"/>
          <w:lang w:val="it-IT" w:eastAsia="en-US"/>
        </w:rPr>
        <w:tab/>
        <w:t>L-Artikolu 8b huwa emendat kif ġej: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>il-paragrafi 1 u 2 huma sostitwiti b’dawn li ġejjin: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“1.</w:t>
      </w:r>
      <w:r w:rsidRPr="00EB460B">
        <w:rPr>
          <w:szCs w:val="24"/>
          <w:lang w:val="it-IT" w:eastAsia="en-US"/>
        </w:rPr>
        <w:tab/>
        <w:t>Biex titjieb l-effiċjenza enerġetika tagħhom, il-vetturi jew il-kombinazzjonijiet tal-vetturi attrezzati b’apparati ajrudinamiċi li jissodisfaw ir-rekwiżiti stipulati fil-paragrafi 2 u 3, u konformi mar-Regolament (UE) 2018/858 jistgħu jaqbżu t-tulijiet massimi previsti fil-punt 1.1 tal-Anness I ta’ din id-Direttiva, biex tkun tista’ titwaħħal iż-żieda ta’ dawn l-apparati man-naħa ta’ wara tal-vetturi jew tal-kombinazzjonijiet tal-vetturi. Il-vetturi jew il-kombinazzjonijiet tal-vetturi attrezzati b’dawn l-apparati għandhom ikunu konformi mal-punt 1.5 tal-Anness I ta’ din id-Direttiva, u kull qbiż tat-tulijiet massimi ma għandux jikkawża żieda fit-tul tat-tagħbija ta’ dawk il-vetturi jew il-kombinazzjonijiet tal-vetturi.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2.</w:t>
      </w:r>
      <w:r w:rsidRPr="00EB460B">
        <w:rPr>
          <w:szCs w:val="24"/>
          <w:lang w:val="it-IT" w:eastAsia="en-US"/>
        </w:rPr>
        <w:tab/>
        <w:t>Qabel ma jitqiegħdu fis-suq, l-apparati ajrudinamiċi msemmija fil-paragrafu 1 għandhom jiġu approvati skont it-tip f’konformità mar-regoli dwar l-approvazzjoni tat-tip fil-qafas tar-Regolament (UE) 2018/858 u tar-Regolament ta’ Implimentazzjoni (UE) 2021/535.;”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jitħassar il-paragrafu 5;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(7)</w:t>
      </w:r>
      <w:r w:rsidRPr="00EB460B">
        <w:rPr>
          <w:szCs w:val="24"/>
          <w:lang w:val="it-IT" w:eastAsia="en-US"/>
        </w:rPr>
        <w:tab/>
        <w:t>jiddaħħal l-Artikolu 8c li ġej: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“Artikolu 8c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It-trasportaturi tal-vetturi</w:t>
      </w:r>
      <w:r w:rsidRPr="00EB460B">
        <w:rPr>
          <w:strike/>
          <w:szCs w:val="24"/>
          <w:lang w:val="it-IT" w:eastAsia="en-US"/>
        </w:rPr>
        <w:t xml:space="preserve"> b’korpi miftuħa</w:t>
      </w:r>
      <w:r w:rsidRPr="00EB460B">
        <w:rPr>
          <w:szCs w:val="24"/>
          <w:lang w:val="it-IT" w:eastAsia="en-US"/>
        </w:rPr>
        <w:t xml:space="preserve"> jistgħu jaqbżu t-tulijiet massimi stipulati fil-punt 1.1 tal-Anness I waqt li jkunu mgħobbija, sa total ta’ 20,75 metru, bl-użu ta’ reffieda tat-tagħbija</w:t>
      </w:r>
      <w:r w:rsidRPr="00EB460B">
        <w:rPr>
          <w:b/>
          <w:i/>
          <w:szCs w:val="24"/>
          <w:lang w:val="it-IT" w:eastAsia="en-US"/>
        </w:rPr>
        <w:t>, bħal reffieda tat-tagħbija estendibbli</w:t>
      </w:r>
      <w:r w:rsidRPr="00EB460B">
        <w:rPr>
          <w:strike/>
          <w:szCs w:val="24"/>
          <w:lang w:val="it-IT" w:eastAsia="en-US"/>
        </w:rPr>
        <w:t xml:space="preserve"> awtorizzati</w:t>
      </w:r>
      <w:r w:rsidRPr="00EB460B">
        <w:rPr>
          <w:szCs w:val="24"/>
          <w:lang w:val="it-IT" w:eastAsia="en-US"/>
        </w:rPr>
        <w:t>.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b/>
          <w:szCs w:val="24"/>
          <w:lang w:val="it-IT" w:eastAsia="en-US"/>
        </w:rPr>
      </w:pPr>
      <w:r w:rsidRPr="00EB460B">
        <w:rPr>
          <w:strike/>
          <w:szCs w:val="24"/>
          <w:lang w:val="it-IT" w:eastAsia="en-US"/>
        </w:rPr>
        <w:t xml:space="preserve">L-isporġenza jew </w:t>
      </w:r>
      <w:r w:rsidRPr="00EB460B">
        <w:rPr>
          <w:szCs w:val="24"/>
          <w:lang w:val="it-IT" w:eastAsia="en-US"/>
        </w:rPr>
        <w:t>Ir-reffieda tat-tagħbija tat-trasportaturi tal-vetturi ma tistax tisporġi ’l barra meta mqabbla mat-tagħbija</w:t>
      </w:r>
      <w:r w:rsidRPr="00EB460B">
        <w:rPr>
          <w:b/>
          <w:i/>
          <w:szCs w:val="24"/>
          <w:lang w:val="it-IT" w:eastAsia="en-US"/>
        </w:rPr>
        <w:t xml:space="preserve"> li tisporġi</w:t>
      </w:r>
      <w:r w:rsidRPr="00EB460B">
        <w:rPr>
          <w:szCs w:val="24"/>
          <w:lang w:val="it-IT" w:eastAsia="en-US"/>
        </w:rPr>
        <w:t xml:space="preserve">. It-tagħbija tista’ tisporġi ’l barra quddiem il-vettura tal-irmonk sa massimu ta’ 0,5 metri, </w:t>
      </w:r>
      <w:r w:rsidRPr="00EB460B">
        <w:rPr>
          <w:strike/>
          <w:szCs w:val="24"/>
          <w:lang w:val="it-IT" w:eastAsia="en-US"/>
        </w:rPr>
        <w:t>diment li l-ewwel fus</w:t>
      </w:r>
      <w:r w:rsidRPr="00EB460B">
        <w:rPr>
          <w:b/>
          <w:i/>
          <w:szCs w:val="24"/>
          <w:lang w:val="it-IT" w:eastAsia="en-US"/>
        </w:rPr>
        <w:t>dment li l-fusijiet kollha</w:t>
      </w:r>
      <w:r w:rsidRPr="00EB460B">
        <w:rPr>
          <w:szCs w:val="24"/>
          <w:lang w:val="it-IT" w:eastAsia="en-US"/>
        </w:rPr>
        <w:t xml:space="preserve"> tal-vettura trasportata </w:t>
      </w:r>
      <w:r w:rsidRPr="00EB460B">
        <w:rPr>
          <w:strike/>
          <w:szCs w:val="24"/>
          <w:lang w:val="it-IT" w:eastAsia="en-US"/>
        </w:rPr>
        <w:t>jkun jistrieħ</w:t>
      </w:r>
      <w:r w:rsidRPr="00EB460B">
        <w:rPr>
          <w:b/>
          <w:i/>
          <w:szCs w:val="24"/>
          <w:lang w:val="it-IT" w:eastAsia="en-US"/>
        </w:rPr>
        <w:t>jkunu jistrieħu</w:t>
      </w:r>
      <w:r w:rsidRPr="00EB460B">
        <w:rPr>
          <w:szCs w:val="24"/>
          <w:lang w:val="it-IT" w:eastAsia="en-US"/>
        </w:rPr>
        <w:t xml:space="preserve"> fuq l-istruttura </w:t>
      </w:r>
      <w:r w:rsidRPr="00EB460B">
        <w:rPr>
          <w:strike/>
          <w:szCs w:val="24"/>
          <w:lang w:val="it-IT" w:eastAsia="en-US"/>
        </w:rPr>
        <w:t>tat-trejler</w:t>
      </w:r>
      <w:r w:rsidRPr="00EB460B">
        <w:rPr>
          <w:b/>
          <w:i/>
          <w:szCs w:val="24"/>
          <w:lang w:val="it-IT" w:eastAsia="en-US"/>
        </w:rPr>
        <w:t>tal-vettura</w:t>
      </w:r>
      <w:r w:rsidRPr="00EB460B">
        <w:rPr>
          <w:szCs w:val="24"/>
          <w:lang w:val="it-IT" w:eastAsia="en-US"/>
        </w:rPr>
        <w:t xml:space="preserve">. It-tagħbija tista’ tisporġi ’l barra minn wara sa massimu ta’ 1,5 metri, </w:t>
      </w:r>
      <w:r w:rsidRPr="00EB460B">
        <w:rPr>
          <w:strike/>
          <w:szCs w:val="24"/>
          <w:lang w:val="it-IT" w:eastAsia="en-US"/>
        </w:rPr>
        <w:t xml:space="preserve">diment li l-aħħar </w:t>
      </w:r>
      <w:r w:rsidRPr="00EB460B">
        <w:rPr>
          <w:b/>
          <w:i/>
          <w:szCs w:val="24"/>
          <w:lang w:val="it-IT" w:eastAsia="en-US"/>
        </w:rPr>
        <w:t xml:space="preserve">dment li </w:t>
      </w:r>
      <w:r w:rsidRPr="00EB460B">
        <w:rPr>
          <w:szCs w:val="24"/>
          <w:lang w:val="it-IT" w:eastAsia="en-US"/>
        </w:rPr>
        <w:t>fus</w:t>
      </w:r>
      <w:r w:rsidRPr="00EB460B">
        <w:rPr>
          <w:b/>
          <w:i/>
          <w:szCs w:val="24"/>
          <w:lang w:val="it-IT" w:eastAsia="en-US"/>
        </w:rPr>
        <w:t xml:space="preserve"> wieħed bħala massimu</w:t>
      </w:r>
      <w:r w:rsidRPr="00EB460B">
        <w:rPr>
          <w:szCs w:val="24"/>
          <w:lang w:val="it-IT" w:eastAsia="en-US"/>
        </w:rPr>
        <w:t xml:space="preserve"> tal-vettura trasportata jkun jistrieħ fuq </w:t>
      </w:r>
      <w:r w:rsidRPr="00EB460B">
        <w:rPr>
          <w:strike/>
          <w:szCs w:val="24"/>
          <w:lang w:val="it-IT" w:eastAsia="en-US"/>
        </w:rPr>
        <w:t>l-istruttura tat-trejler</w:t>
      </w:r>
      <w:r w:rsidRPr="00EB460B">
        <w:rPr>
          <w:b/>
          <w:i/>
          <w:szCs w:val="24"/>
          <w:lang w:val="it-IT" w:eastAsia="en-US"/>
        </w:rPr>
        <w:t>l-appoġġ tat-tagħbija ta’ wara</w:t>
      </w:r>
      <w:r w:rsidRPr="00EB460B">
        <w:rPr>
          <w:szCs w:val="24"/>
          <w:lang w:val="it-IT" w:eastAsia="en-US"/>
        </w:rPr>
        <w:t>.;”</w:t>
      </w:r>
      <w:r>
        <w:rPr>
          <w:b/>
          <w:szCs w:val="24"/>
          <w:lang w:val="it-IT" w:eastAsia="en-US"/>
        </w:rPr>
        <w:t xml:space="preserve"> [Em. 33]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(8)</w:t>
      </w:r>
      <w:r w:rsidRPr="00EB460B">
        <w:rPr>
          <w:szCs w:val="24"/>
          <w:lang w:val="it-IT" w:eastAsia="en-US"/>
        </w:rPr>
        <w:tab/>
        <w:t>l-Artikolu 9a huwa emendat kif ġej: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>il-paragrafi 1 u 2 huma sostitwiti b’dawn li ġejjin: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“1.</w:t>
      </w:r>
      <w:r w:rsidRPr="00EB460B">
        <w:rPr>
          <w:szCs w:val="24"/>
          <w:lang w:val="it-IT" w:eastAsia="en-US"/>
        </w:rPr>
        <w:tab/>
        <w:t xml:space="preserve">Il-vetturi jew il-kombinazzjonijiet tal-vetturi li jikkonformaw mar-Regolament (UE) 2018/858 jistgħu jaqbżu t-tulijiet massimi stipulati fil-punt 1.1 tal-Anness I ta’ din id-Direttiva, </w:t>
      </w:r>
      <w:r w:rsidRPr="00EB460B">
        <w:rPr>
          <w:strike/>
          <w:szCs w:val="24"/>
          <w:lang w:val="it-IT" w:eastAsia="en-US"/>
        </w:rPr>
        <w:t>diment</w:t>
      </w:r>
      <w:r w:rsidRPr="00EB460B">
        <w:rPr>
          <w:b/>
          <w:i/>
          <w:szCs w:val="24"/>
          <w:lang w:val="it-IT" w:eastAsia="en-US"/>
        </w:rPr>
        <w:t>dment</w:t>
      </w:r>
      <w:r w:rsidRPr="00EB460B">
        <w:rPr>
          <w:szCs w:val="24"/>
          <w:lang w:val="it-IT" w:eastAsia="en-US"/>
        </w:rPr>
        <w:t xml:space="preserve"> li l-kabini tagħhom jipprovdu prestazzjoni ajrudinamika, effiċjenza enerġetika</w:t>
      </w:r>
      <w:r w:rsidRPr="00EB460B">
        <w:rPr>
          <w:strike/>
          <w:szCs w:val="24"/>
          <w:lang w:val="it-IT" w:eastAsia="en-US"/>
        </w:rPr>
        <w:t xml:space="preserve"> u</w:t>
      </w:r>
      <w:r w:rsidRPr="00EB460B">
        <w:rPr>
          <w:b/>
          <w:i/>
          <w:szCs w:val="24"/>
          <w:lang w:val="it-IT" w:eastAsia="en-US"/>
        </w:rPr>
        <w:t>,</w:t>
      </w:r>
      <w:r w:rsidRPr="00EB460B">
        <w:rPr>
          <w:szCs w:val="24"/>
          <w:lang w:val="it-IT" w:eastAsia="en-US"/>
        </w:rPr>
        <w:t xml:space="preserve"> prestazzjoni tas-sikurezza</w:t>
      </w:r>
      <w:r w:rsidRPr="00EB460B">
        <w:rPr>
          <w:b/>
          <w:i/>
          <w:szCs w:val="24"/>
          <w:lang w:val="it-IT" w:eastAsia="en-US"/>
        </w:rPr>
        <w:t xml:space="preserve"> u kumdità tas-sewwieq</w:t>
      </w:r>
      <w:r w:rsidRPr="00EB460B">
        <w:rPr>
          <w:szCs w:val="24"/>
          <w:lang w:val="it-IT" w:eastAsia="en-US"/>
        </w:rPr>
        <w:t xml:space="preserve"> aħjar. Kull eċċess fit-tulijiet massimi permessi skont dan l-Artikolu jista’ jintuża wkoll biex tiġi installata teknoloġija bl-emissjonijiet żero. Il-vetturi jew il-kombinazzjonijiet tal-vetturi attrezzati b’dawn il-kabini għandhom ikunu konformi mal-punt 1.5 tal-Anness I ta’ din id-Direttiva u kull qbiż fit-tulijiet massimi ma għandux jikkawża żieda fil-kapaċità tat-tagħbija ta’ dawk il-vetturi.</w:t>
      </w:r>
      <w:r>
        <w:rPr>
          <w:b/>
          <w:szCs w:val="24"/>
          <w:lang w:val="it-IT" w:eastAsia="en-US"/>
        </w:rPr>
        <w:t xml:space="preserve"> [Em. 34]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2.</w:t>
      </w:r>
      <w:r w:rsidRPr="00EB460B">
        <w:rPr>
          <w:szCs w:val="24"/>
          <w:lang w:val="it-IT" w:eastAsia="en-US"/>
        </w:rPr>
        <w:tab/>
        <w:t>Qabel ma jitqiegħdu fis-suq, il-vetturi msemmija fil-paragrafu 1 għandhom jiġu approvati f’konformità mar-regoli dwar l-approvazzjoni tat-tip fil-qafas tar-Regolament (UE) 2018/858 u tar-Regolament ta’ Implimentazzjoni (UE) 2021/535.;”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il-paragrafu 3 jitħassar;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(9)</w:t>
      </w:r>
      <w:r w:rsidRPr="00EB460B">
        <w:rPr>
          <w:szCs w:val="24"/>
          <w:lang w:val="it-IT" w:eastAsia="en-US"/>
        </w:rPr>
        <w:tab/>
        <w:t>l-Artikolu 10b huwa sostitwit b’dan li ġej: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“Artikolu 10b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1.</w:t>
      </w:r>
      <w:r w:rsidRPr="00EB460B">
        <w:rPr>
          <w:szCs w:val="24"/>
          <w:lang w:val="it-IT" w:eastAsia="en-US"/>
        </w:rPr>
        <w:tab/>
        <w:t>Il-piżijiet massimi awtorizzati u l-piżijiet fuq il-fusien massimi awtorizzati tal-vetturi li jaħdmu b’mod alternattiv jew tal-vetturi bl-emissjonijiet żero għandhom ikunu dawk stabbiliti fil-punti 2.2., 2.3, 2.4, 3.4.2 u 3.4.3 tal-Anness I.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 xml:space="preserve">Il-piż addizzjonali meħtieġ mill-vetturi li jaħdmu b’mod alternattiv għajr il-vetturi bl-emissjonijiet żero għandu jiġi definit abbażi tad-dokumentazzjoni pprovduta mill-manifattur </w:t>
      </w:r>
      <w:proofErr w:type="gramStart"/>
      <w:r w:rsidRPr="00EB460B">
        <w:rPr>
          <w:szCs w:val="24"/>
          <w:lang w:val="it-IT" w:eastAsia="en-US"/>
        </w:rPr>
        <w:t>meta l</w:t>
      </w:r>
      <w:proofErr w:type="gramEnd"/>
      <w:r w:rsidRPr="00EB460B">
        <w:rPr>
          <w:szCs w:val="24"/>
          <w:lang w:val="it-IT" w:eastAsia="en-US"/>
        </w:rPr>
        <w:t>-vettura inkwistjoni tiġi approvata. Dak il-piż addizzjonali għandu jiġi indikat fil-prova uffiċjali meħtieġa f’konformità mal-Artikolu 6.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Il-Kummissjoni għandha tingħata s-setgħa li tadotta atti delegati f’konformità mal-Artikolu 10h biex jissupplimentaw din id-Direttiva billi taġġorna l-lista tal-fjuwils alternattivi msemmija fl-Artikolu 2 li jeħtieġu piż addizzjonali. Hu partikolarment importanza li l-Kummissjoni timxi bil-prattika tas-soltu tagħha u twettaq konsultazzjonijiet ma’ esperti, inkluż mal-esperti tal-Istati Membri, qabel tadotta dawk l-atti delegati.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2.</w:t>
      </w:r>
      <w:r w:rsidRPr="00EB460B">
        <w:rPr>
          <w:szCs w:val="24"/>
          <w:lang w:val="it-IT" w:eastAsia="en-US"/>
        </w:rPr>
        <w:tab/>
        <w:t>It-tulijiet massimi stipulati fil-punt 1.1 tal-Anness I għall-vetturi jew il-kombinazzjonijiet tal-vetturi bl-emissjonijiet żero, inkluż il-vetturi bl-emissjonijiet żero, jistgħu jinqabżu bit-tul addizzjonali meħtieġ biex tiġi akkomodata t-teknoloġija bl-emissjonijiet żero</w:t>
      </w:r>
      <w:r w:rsidRPr="00EB460B">
        <w:rPr>
          <w:strike/>
          <w:szCs w:val="24"/>
          <w:lang w:val="it-IT" w:eastAsia="en-US"/>
        </w:rPr>
        <w:t>, b’massimu ta’ 90cm,</w:t>
      </w:r>
      <w:r w:rsidRPr="00EB460B">
        <w:rPr>
          <w:szCs w:val="24"/>
          <w:lang w:val="it-IT" w:eastAsia="en-US"/>
        </w:rPr>
        <w:t xml:space="preserve"> biex ikunu jistgħu jiżdiedu dawk l-apparati. Dawk il-vetturi jew il-kombinazzjonijiet tal-vetturi bl-emissjonijiet żero għandhom jikkonformaw mal-punti 1.5 u 1.5a tal-Anness I ta’ din id-Direttiva, u kull qbiż tat-tulijiet massimi ma għandux jikkawża żieda fit-tul tat-tagħbija ta’ dawk il-vetturi jew il-kombinazzjonijiet tal-vetturi, biex tkun żgurata l-kompatibbiltà tat-trejlers u tas-semitrejlers mar-rekwiżiti għall-operazzjonijiet tat-trasport intermodali.</w:t>
      </w:r>
      <w:r>
        <w:rPr>
          <w:b/>
          <w:szCs w:val="24"/>
          <w:lang w:val="it-IT" w:eastAsia="en-US"/>
        </w:rPr>
        <w:t xml:space="preserve"> [Em. 35]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 xml:space="preserve">It-tul addizzjonali meħtieġ mill-vetturi bl-emissjonijiet żero għandu jiġi definit abbażi tad-dokumentazzjoni mogħtija mill-manifattur </w:t>
      </w:r>
      <w:proofErr w:type="gramStart"/>
      <w:r w:rsidRPr="00EB460B">
        <w:rPr>
          <w:szCs w:val="24"/>
          <w:lang w:val="it-IT" w:eastAsia="en-US"/>
        </w:rPr>
        <w:t>meta l</w:t>
      </w:r>
      <w:proofErr w:type="gramEnd"/>
      <w:r w:rsidRPr="00EB460B">
        <w:rPr>
          <w:szCs w:val="24"/>
          <w:lang w:val="it-IT" w:eastAsia="en-US"/>
        </w:rPr>
        <w:t xml:space="preserve">-vettura inkwistjoni tiġi approvata. Dak it-tul addizzjonali għandu jiġi indikat fil-prova uffiċjali meħtieġa f’konformità mal-Artikolu </w:t>
      </w:r>
      <w:proofErr w:type="gramStart"/>
      <w:r w:rsidRPr="00EB460B">
        <w:rPr>
          <w:szCs w:val="24"/>
          <w:lang w:val="it-IT" w:eastAsia="en-US"/>
        </w:rPr>
        <w:t>6..</w:t>
      </w:r>
      <w:proofErr w:type="gramEnd"/>
      <w:r w:rsidRPr="00EB460B">
        <w:rPr>
          <w:szCs w:val="24"/>
          <w:lang w:val="it-IT" w:eastAsia="en-US"/>
        </w:rPr>
        <w:t>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(10)</w:t>
      </w:r>
      <w:r w:rsidRPr="00EB460B">
        <w:rPr>
          <w:szCs w:val="24"/>
          <w:lang w:val="it-IT" w:eastAsia="en-US"/>
        </w:rPr>
        <w:tab/>
        <w:t>L-Artikolu 10c huwa sostitwit b’dan li ġej: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“Artikolu 10c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b/>
          <w:szCs w:val="24"/>
          <w:lang w:val="it-IT" w:eastAsia="en-US"/>
        </w:rPr>
      </w:pPr>
      <w:r w:rsidRPr="00EB460B">
        <w:rPr>
          <w:strike/>
          <w:szCs w:val="24"/>
          <w:lang w:val="it-IT" w:eastAsia="en-US"/>
        </w:rPr>
        <w:t>It-tulijiet massimi stipulati</w:t>
      </w:r>
      <w:r w:rsidRPr="00EB460B">
        <w:rPr>
          <w:b/>
          <w:i/>
          <w:szCs w:val="24"/>
          <w:lang w:val="it-IT" w:eastAsia="en-US"/>
        </w:rPr>
        <w:t>Fil-każ ta’ vetturi jew kombinazzjonijiet ta’ vetturi li jwettqu operazzjoni tat-trasport intermodali, it-tul massimu stipulat</w:t>
      </w:r>
      <w:r w:rsidRPr="00EB460B">
        <w:rPr>
          <w:szCs w:val="24"/>
          <w:lang w:val="it-IT" w:eastAsia="en-US"/>
        </w:rPr>
        <w:t xml:space="preserve"> fil-punt 1.1 tal-Anness I</w:t>
      </w:r>
      <w:r w:rsidRPr="00EB460B">
        <w:rPr>
          <w:b/>
          <w:i/>
          <w:szCs w:val="24"/>
          <w:lang w:val="it-IT" w:eastAsia="en-US"/>
        </w:rPr>
        <w:t xml:space="preserve"> għal vettura artikolata, soġġett</w:t>
      </w:r>
      <w:r w:rsidRPr="00EB460B">
        <w:rPr>
          <w:strike/>
          <w:szCs w:val="24"/>
          <w:lang w:val="it-IT" w:eastAsia="en-US"/>
        </w:rPr>
        <w:t>, soġġetti</w:t>
      </w:r>
      <w:r w:rsidRPr="00EB460B">
        <w:rPr>
          <w:szCs w:val="24"/>
          <w:lang w:val="it-IT" w:eastAsia="en-US"/>
        </w:rPr>
        <w:t xml:space="preserve"> meta applikabbli għall-Artikoli 9a(1) u 10b(2),</w:t>
      </w:r>
      <w:r w:rsidRPr="00EB460B">
        <w:rPr>
          <w:b/>
          <w:i/>
          <w:szCs w:val="24"/>
          <w:lang w:val="it-IT" w:eastAsia="en-US"/>
        </w:rPr>
        <w:t xml:space="preserve"> għandu jkun ta’ 18-il metru</w:t>
      </w:r>
      <w:r w:rsidRPr="00EB460B">
        <w:rPr>
          <w:szCs w:val="24"/>
          <w:lang w:val="it-IT" w:eastAsia="en-US"/>
        </w:rPr>
        <w:t xml:space="preserve"> u d-distanza massima stipulata fil-punt 1.6 tal-Anness I</w:t>
      </w:r>
      <w:r w:rsidRPr="00EB460B">
        <w:rPr>
          <w:strike/>
          <w:szCs w:val="24"/>
          <w:lang w:val="it-IT" w:eastAsia="en-US"/>
        </w:rPr>
        <w:t>, jistgħu jinqabżu bi 15cm għall-vetturi jew għall-kombinazzjonijiet tal-vetturi involuti fit-trasport tal-kontejners</w:t>
      </w:r>
      <w:r w:rsidRPr="00EB460B">
        <w:rPr>
          <w:b/>
          <w:i/>
          <w:szCs w:val="24"/>
          <w:lang w:val="it-IT" w:eastAsia="en-US"/>
        </w:rPr>
        <w:t xml:space="preserve"> għandha tkun</w:t>
      </w:r>
      <w:r w:rsidRPr="00EB460B">
        <w:rPr>
          <w:szCs w:val="24"/>
          <w:lang w:val="it-IT" w:eastAsia="en-US"/>
        </w:rPr>
        <w:t xml:space="preserve"> ta’ </w:t>
      </w:r>
      <w:r w:rsidRPr="00EB460B">
        <w:rPr>
          <w:strike/>
          <w:szCs w:val="24"/>
          <w:lang w:val="it-IT" w:eastAsia="en-US"/>
        </w:rPr>
        <w:t>45 pied jew tal-kaxxi skambjabbli ta’ 45 pied, vojta jew mgħobbija, diment li t-trasport bit-triq tal-kontejner jew tal-kaxxa skambjabbli inkwistjoni jkun parti minn operazzjoni tat-trasport intermodali.”</w:t>
      </w:r>
      <w:r w:rsidRPr="00EB460B">
        <w:rPr>
          <w:b/>
          <w:i/>
          <w:szCs w:val="24"/>
          <w:lang w:val="it-IT" w:eastAsia="en-US"/>
        </w:rPr>
        <w:t>13,5-il metru</w:t>
      </w:r>
      <w:r w:rsidRPr="00EB460B">
        <w:rPr>
          <w:szCs w:val="24"/>
          <w:lang w:val="it-IT" w:eastAsia="en-US"/>
        </w:rPr>
        <w:t>;”</w:t>
      </w:r>
      <w:r>
        <w:rPr>
          <w:b/>
          <w:szCs w:val="24"/>
          <w:lang w:val="it-IT" w:eastAsia="en-US"/>
        </w:rPr>
        <w:t xml:space="preserve"> [Em. 36]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(10a)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jiddaħħal l-Artikolu 10ca li ġej:</w:t>
      </w:r>
    </w:p>
    <w:p w:rsidR="00EB460B" w:rsidRPr="00EB460B" w:rsidRDefault="00EB460B" w:rsidP="00107DA9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</w:t>
      </w:r>
      <w:r w:rsidRPr="00EB460B">
        <w:rPr>
          <w:b/>
          <w:i/>
          <w:szCs w:val="24"/>
          <w:lang w:val="it-IT" w:eastAsia="en-US"/>
        </w:rPr>
        <w:t>Artikolu 10ca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1.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Sabiex tiżdied is-sikurezza fit-toroq u tiġi evitata multipliċità ta’ mmarkar u sinjalar tal-vetturi, hija stabbilita għalhekk tikketta waħda tal-UE għat-tul ta’ vetturi bil-mutur jew kombinazzjonijiet ta’ vetturi fiċ-ċirkolazzjoni użati f’operazzjonijiet tal-EMS jew b’dimensjonijiet li jiddevjaw minn dawk stabbiliti fil-punti 1.1, 1.2, 1.4 sa 1.8, 4.2 u 4.4 tal-Anness I.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2.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L-Istati Membri għandhom jieħdu l-miżuri meħtieġa biex jiżguraw li l-vetturi bil-mutur jew il-kombinazzjonijiet kollha ta’ vetturi msemmija fil-paragrafu 1 juru b’mod ċar u viżibbli t-tikketta tal-UE fuq wara tal-vettura bil-mutur jew tal-kombinazzjoni tal-vetturi tagħhom.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3.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Sa [sena wara d-data tad-dħul fis-seħħ], il-Kummissjoni għandha tadotta att delegat f’konformità mal-Artikolu 10h biex tissupplimenta din id-Direttiva billi tistabbilixxi standards, rekwiżiti u dispożizzjonijiet dettaljati oħrajn, għat-tikketti u għall-ħruġ u l-wiri tagħhom, li tiffavorixxi l-użu ta’ pittogrammi aktar milli t-test.</w:t>
      </w:r>
      <w:r w:rsidRPr="00EB460B">
        <w:rPr>
          <w:szCs w:val="24"/>
          <w:lang w:val="it-IT" w:eastAsia="en-US"/>
        </w:rPr>
        <w:t>”</w:t>
      </w:r>
      <w:r>
        <w:rPr>
          <w:b/>
          <w:szCs w:val="24"/>
          <w:lang w:val="it-IT" w:eastAsia="en-US"/>
        </w:rPr>
        <w:t xml:space="preserve"> [Em. 37]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(11)</w:t>
      </w:r>
      <w:r w:rsidRPr="00EB460B">
        <w:rPr>
          <w:szCs w:val="24"/>
          <w:lang w:val="it-IT" w:eastAsia="en-US"/>
        </w:rPr>
        <w:tab/>
        <w:t>L-Artikolu 10d huwa emendat kif ġej: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>il-paragrafi 1 u 2 huma sostitwiti b’dawn li ġejjin: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“1.</w:t>
      </w:r>
      <w:r w:rsidRPr="00EB460B">
        <w:rPr>
          <w:szCs w:val="24"/>
          <w:lang w:val="it-IT" w:eastAsia="en-US"/>
        </w:rPr>
        <w:tab/>
        <w:t xml:space="preserve">L-Istati Membri għandhom jieħdu miżuri speċifiċi biex jidentifikaw vetturi jew kombinazzjonijiet tal-vetturi fiċ-ċirkolazzjoni li </w:t>
      </w:r>
      <w:r w:rsidRPr="00EB460B">
        <w:rPr>
          <w:strike/>
          <w:szCs w:val="24"/>
          <w:lang w:val="it-IT" w:eastAsia="en-US"/>
        </w:rPr>
        <w:t>aktarx ikunu qabżu</w:t>
      </w:r>
      <w:r w:rsidRPr="00EB460B">
        <w:rPr>
          <w:b/>
          <w:i/>
          <w:szCs w:val="24"/>
          <w:lang w:val="it-IT" w:eastAsia="en-US"/>
        </w:rPr>
        <w:t>jaqbżu</w:t>
      </w:r>
      <w:r w:rsidRPr="00EB460B">
        <w:rPr>
          <w:szCs w:val="24"/>
          <w:lang w:val="it-IT" w:eastAsia="en-US"/>
        </w:rPr>
        <w:t xml:space="preserve"> l-piż massimu awtorizzat</w:t>
      </w:r>
      <w:r w:rsidRPr="00EB460B">
        <w:rPr>
          <w:strike/>
          <w:szCs w:val="24"/>
          <w:lang w:val="it-IT" w:eastAsia="en-US"/>
        </w:rPr>
        <w:t xml:space="preserve"> u li, għalhekk, jenħtieġ li jiġu vverifikati mill-awtoritajiet kompetenti tagħhom</w:t>
      </w:r>
      <w:r w:rsidRPr="00EB460B">
        <w:rPr>
          <w:szCs w:val="24"/>
          <w:lang w:val="it-IT" w:eastAsia="en-US"/>
        </w:rPr>
        <w:t xml:space="preserve"> biex tkun żgurata l-konformità mar-rekwiżiti ta’ din id-Direttiva</w:t>
      </w:r>
      <w:r w:rsidRPr="00EB460B">
        <w:rPr>
          <w:b/>
          <w:i/>
          <w:szCs w:val="24"/>
          <w:lang w:val="it-IT" w:eastAsia="en-US"/>
        </w:rPr>
        <w:t>, inkluża l-konformità mar-rekwiżiti tal-permessi speċjali</w:t>
      </w:r>
      <w:r w:rsidRPr="00EB460B">
        <w:rPr>
          <w:szCs w:val="24"/>
          <w:lang w:val="it-IT" w:eastAsia="en-US"/>
        </w:rPr>
        <w:t xml:space="preserve">. Dawk il-miżuri </w:t>
      </w:r>
      <w:r w:rsidRPr="00EB460B">
        <w:rPr>
          <w:strike/>
          <w:szCs w:val="24"/>
          <w:lang w:val="it-IT" w:eastAsia="en-US"/>
        </w:rPr>
        <w:t>jistgħu jittieħdu bl-għajnuna</w:t>
      </w:r>
      <w:r w:rsidRPr="00EB460B">
        <w:rPr>
          <w:b/>
          <w:i/>
          <w:szCs w:val="24"/>
          <w:lang w:val="it-IT" w:eastAsia="en-US"/>
        </w:rPr>
        <w:t>għandhom jinkludu l-istabbiliment</w:t>
      </w:r>
      <w:r w:rsidRPr="00EB460B">
        <w:rPr>
          <w:szCs w:val="24"/>
          <w:lang w:val="it-IT" w:eastAsia="en-US"/>
        </w:rPr>
        <w:t xml:space="preserve"> ta’ sistemi awtomatiċi mqiegħda fuq l-infrastruttura tat-toroq</w:t>
      </w:r>
      <w:r w:rsidRPr="00EB460B">
        <w:rPr>
          <w:strike/>
          <w:szCs w:val="24"/>
          <w:lang w:val="it-IT" w:eastAsia="en-US"/>
        </w:rPr>
        <w:t>, jew b’tagħmir tal-użin abbord installat fil-vetturi</w:t>
      </w:r>
      <w:r w:rsidRPr="00EB460B">
        <w:rPr>
          <w:b/>
          <w:i/>
          <w:szCs w:val="24"/>
          <w:lang w:val="it-IT" w:eastAsia="en-US"/>
        </w:rPr>
        <w:t xml:space="preserve"> li jiżguraw bħala minimu l-adozzjoni</w:t>
      </w:r>
      <w:r w:rsidRPr="00EB460B">
        <w:rPr>
          <w:szCs w:val="24"/>
          <w:lang w:val="it-IT" w:eastAsia="en-US"/>
        </w:rPr>
        <w:t xml:space="preserve"> f’konformità </w:t>
      </w:r>
      <w:r w:rsidRPr="00EB460B">
        <w:rPr>
          <w:strike/>
          <w:szCs w:val="24"/>
          <w:lang w:val="it-IT" w:eastAsia="en-US"/>
        </w:rPr>
        <w:t>mal-paragrafu 4</w:t>
      </w:r>
      <w:r w:rsidRPr="00EB460B">
        <w:rPr>
          <w:b/>
          <w:i/>
          <w:szCs w:val="24"/>
          <w:lang w:val="it-IT" w:eastAsia="en-US"/>
        </w:rPr>
        <w:t>mar-Regolament (UE) 1315/2013*</w:t>
      </w:r>
      <w:r w:rsidRPr="00EB460B">
        <w:rPr>
          <w:szCs w:val="24"/>
          <w:lang w:val="it-IT" w:eastAsia="en-US"/>
        </w:rPr>
        <w:t>.</w:t>
      </w:r>
      <w:r w:rsidRPr="00EB460B">
        <w:rPr>
          <w:b/>
          <w:i/>
          <w:szCs w:val="24"/>
          <w:lang w:val="it-IT" w:eastAsia="en-US"/>
        </w:rPr>
        <w:t xml:space="preserve"> L-Istati Membri għandhom jistabbilixxu sistemi awtomatiċi ċċertifikati tul in-network ewlieni fin-network trans-Ewropew tat-trasport bit-triq definit fir-Regolament (UE) 1315/2013.</w:t>
      </w:r>
    </w:p>
    <w:p w:rsidR="00EB460B" w:rsidRDefault="00EB460B">
      <w:pPr>
        <w:widowControl/>
        <w:rPr>
          <w:strike/>
          <w:szCs w:val="24"/>
          <w:lang w:val="it-IT" w:eastAsia="en-US"/>
        </w:rPr>
      </w:pPr>
      <w:r>
        <w:rPr>
          <w:strike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trike/>
          <w:szCs w:val="24"/>
          <w:lang w:val="it-IT" w:eastAsia="en-US"/>
        </w:rPr>
        <w:lastRenderedPageBreak/>
        <w:t>Jekk Stat Membru jagħżel li jistabbilixxi</w:t>
      </w:r>
      <w:r w:rsidRPr="00EB460B">
        <w:rPr>
          <w:b/>
          <w:i/>
          <w:szCs w:val="24"/>
          <w:lang w:val="it-IT" w:eastAsia="en-US"/>
        </w:rPr>
        <w:t>Minbarra l-użu ta’</w:t>
      </w:r>
      <w:r w:rsidRPr="00EB460B">
        <w:rPr>
          <w:szCs w:val="24"/>
          <w:lang w:val="it-IT" w:eastAsia="en-US"/>
        </w:rPr>
        <w:t xml:space="preserve"> sistemi awtomatiċi</w:t>
      </w:r>
      <w:r w:rsidRPr="00EB460B">
        <w:rPr>
          <w:b/>
          <w:i/>
          <w:szCs w:val="24"/>
          <w:lang w:val="it-IT" w:eastAsia="en-US"/>
        </w:rPr>
        <w:t xml:space="preserve"> stabbiliti</w:t>
      </w:r>
      <w:r w:rsidRPr="00EB460B">
        <w:rPr>
          <w:szCs w:val="24"/>
          <w:lang w:val="it-IT" w:eastAsia="en-US"/>
        </w:rPr>
        <w:t xml:space="preserve"> fl-infrastruttura tat-toroq, </w:t>
      </w:r>
      <w:r w:rsidRPr="00EB460B">
        <w:rPr>
          <w:strike/>
          <w:szCs w:val="24"/>
          <w:lang w:val="it-IT" w:eastAsia="en-US"/>
        </w:rPr>
        <w:t>dan għandu jiżgura bħala minimu l-adozzjoni</w:t>
      </w:r>
      <w:r w:rsidRPr="00EB460B">
        <w:rPr>
          <w:b/>
          <w:i/>
          <w:szCs w:val="24"/>
          <w:lang w:val="it-IT" w:eastAsia="en-US"/>
        </w:rPr>
        <w:t>l-Istati Membri jistgħu jidentifikaw vetturi jew kombinazzjonijiet</w:t>
      </w:r>
      <w:r w:rsidRPr="00EB460B">
        <w:rPr>
          <w:szCs w:val="24"/>
          <w:lang w:val="it-IT" w:eastAsia="en-US"/>
        </w:rPr>
        <w:t xml:space="preserve"> ta’ </w:t>
      </w:r>
      <w:r w:rsidRPr="00EB460B">
        <w:rPr>
          <w:strike/>
          <w:szCs w:val="24"/>
          <w:lang w:val="it-IT" w:eastAsia="en-US"/>
        </w:rPr>
        <w:t>dawk is-sistemi fin-network trans-Ewropew tat-trasport bit-triq stabbilit fir-Regolament (UE) Nru 1315/2013*</w:t>
      </w:r>
      <w:r w:rsidRPr="00EB460B">
        <w:rPr>
          <w:b/>
          <w:i/>
          <w:szCs w:val="24"/>
          <w:lang w:val="it-IT" w:eastAsia="en-US"/>
        </w:rPr>
        <w:t>vetturi fiċ-ċirkolazzjoni li x’aktarx ikunu qabżu l-piżijiet massimi awtorizzati permezz ta’ tagħmir tal-użin abbord installat fil-vetturi f’konformità mal-paragrafu 4 permezz ta’ kontrolli mal-ġenb tat-triq</w:t>
      </w:r>
      <w:r w:rsidRPr="00EB460B">
        <w:rPr>
          <w:szCs w:val="24"/>
          <w:lang w:val="it-IT" w:eastAsia="en-US"/>
        </w:rPr>
        <w:t>.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Stat Membru ma għandux jeżiġi l-installazzjoni tat-tagħmir tal-użin abbord fuq vetturi jew kombinazzjonijiet tal-vetturi li huma rreġistrati fi Stat Membru ieħor.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982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 xml:space="preserve">Mingħajr preġudizzju għad-dritt tal-Unjoni u għal-liġi nazzjonali, </w:t>
      </w:r>
      <w:r w:rsidRPr="00EB460B">
        <w:rPr>
          <w:strike/>
          <w:szCs w:val="24"/>
          <w:lang w:val="it-IT" w:eastAsia="en-US"/>
        </w:rPr>
        <w:t>meta jintużaw</w:t>
      </w:r>
      <w:r w:rsidRPr="00EB460B">
        <w:rPr>
          <w:b/>
          <w:i/>
          <w:szCs w:val="24"/>
          <w:lang w:val="it-IT" w:eastAsia="en-US"/>
        </w:rPr>
        <w:t>l-Istati Membri jistgħu jużaw</w:t>
      </w:r>
      <w:r w:rsidRPr="00EB460B">
        <w:rPr>
          <w:szCs w:val="24"/>
          <w:lang w:val="it-IT" w:eastAsia="en-US"/>
        </w:rPr>
        <w:t xml:space="preserve"> sistemi awtomatiċi biex </w:t>
      </w:r>
      <w:r w:rsidRPr="00EB460B">
        <w:rPr>
          <w:strike/>
          <w:szCs w:val="24"/>
          <w:lang w:val="it-IT" w:eastAsia="en-US"/>
        </w:rPr>
        <w:t>jiġi stabbilit</w:t>
      </w:r>
      <w:r w:rsidRPr="00EB460B">
        <w:rPr>
          <w:b/>
          <w:i/>
          <w:szCs w:val="24"/>
          <w:lang w:val="it-IT" w:eastAsia="en-US"/>
        </w:rPr>
        <w:t>jimponu penali rigward</w:t>
      </w:r>
      <w:r w:rsidRPr="00EB460B">
        <w:rPr>
          <w:szCs w:val="24"/>
          <w:lang w:val="it-IT" w:eastAsia="en-US"/>
        </w:rPr>
        <w:t xml:space="preserve"> ksur ta’ din id-Direttiva</w:t>
      </w:r>
      <w:r w:rsidRPr="00EB460B">
        <w:rPr>
          <w:strike/>
          <w:szCs w:val="24"/>
          <w:lang w:val="it-IT" w:eastAsia="en-US"/>
        </w:rPr>
        <w:t xml:space="preserve"> u biex jiġu imposti penali, dawk</w:t>
      </w:r>
      <w:r w:rsidRPr="00EB460B">
        <w:rPr>
          <w:b/>
          <w:i/>
          <w:szCs w:val="24"/>
          <w:lang w:val="it-IT" w:eastAsia="en-US"/>
        </w:rPr>
        <w:t>.</w:t>
      </w:r>
      <w:r w:rsidRPr="00EB460B">
        <w:rPr>
          <w:szCs w:val="24"/>
          <w:lang w:val="it-IT" w:eastAsia="en-US"/>
        </w:rPr>
        <w:t xml:space="preserve"> Is-sistemi awtomatiċi </w:t>
      </w:r>
      <w:r w:rsidRPr="00EB460B">
        <w:rPr>
          <w:strike/>
          <w:szCs w:val="24"/>
          <w:lang w:val="it-IT" w:eastAsia="en-US"/>
        </w:rPr>
        <w:t xml:space="preserve">għandhom jiġu </w:t>
      </w:r>
      <w:r w:rsidRPr="00EB460B">
        <w:rPr>
          <w:szCs w:val="24"/>
          <w:lang w:val="it-IT" w:eastAsia="en-US"/>
        </w:rPr>
        <w:t>ċċertifikati</w:t>
      </w:r>
      <w:r w:rsidRPr="00EB460B">
        <w:rPr>
          <w:strike/>
          <w:szCs w:val="24"/>
          <w:lang w:val="it-IT" w:eastAsia="en-US"/>
        </w:rPr>
        <w:t>. Meta s-sistemi awtomatiċi jintużaw biss għal finijiet</w:t>
      </w:r>
      <w:r w:rsidRPr="00EB460B">
        <w:rPr>
          <w:b/>
          <w:i/>
          <w:szCs w:val="24"/>
          <w:lang w:val="it-IT" w:eastAsia="en-US"/>
        </w:rPr>
        <w:t xml:space="preserve"> għandhom ikunu konnessi mal-punt tad-dħul nazzjonali uniku għal permessi speċjali jew arranġament simili stipulat fl-Artikolu 4a sabiex ikunu jistgħu jirrikonoxxu vetturi jew kombinazzjonijiet</w:t>
      </w:r>
      <w:r w:rsidRPr="00EB460B">
        <w:rPr>
          <w:szCs w:val="24"/>
          <w:lang w:val="it-IT" w:eastAsia="en-US"/>
        </w:rPr>
        <w:t xml:space="preserve"> ta’ </w:t>
      </w:r>
      <w:r w:rsidRPr="00EB460B">
        <w:rPr>
          <w:strike/>
          <w:szCs w:val="24"/>
          <w:lang w:val="it-IT" w:eastAsia="en-US"/>
        </w:rPr>
        <w:t>identifikazzjoni, ma hemmx bżonn li jiġu ċċertifikati</w:t>
      </w:r>
      <w:r w:rsidRPr="00EB460B">
        <w:rPr>
          <w:b/>
          <w:i/>
          <w:szCs w:val="24"/>
          <w:lang w:val="it-IT" w:eastAsia="en-US"/>
        </w:rPr>
        <w:t>vetturi li jaqbżu l-piżijiet massimi awtorizzati u li għandhom permess speċjali, kif ukoll dawk li jaqbżu l-piżijiet awtorizzati massimi permessi skont il-permess speċjali</w:t>
      </w:r>
      <w:r w:rsidRPr="00EB460B">
        <w:rPr>
          <w:szCs w:val="24"/>
          <w:lang w:val="it-IT" w:eastAsia="en-US"/>
        </w:rPr>
        <w:t>.</w:t>
      </w:r>
      <w:r>
        <w:rPr>
          <w:b/>
          <w:szCs w:val="24"/>
          <w:lang w:val="it-IT" w:eastAsia="en-US"/>
        </w:rPr>
        <w:t xml:space="preserve"> [Em. 38]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2.</w:t>
      </w:r>
      <w:r w:rsidRPr="00EB460B">
        <w:rPr>
          <w:szCs w:val="24"/>
          <w:lang w:val="it-IT" w:eastAsia="en-US"/>
        </w:rPr>
        <w:tab/>
        <w:t>F’kull sena kalendarja, kull Stat Membru għandu jwettaq mill-inqas sitt kontrolli għal kull miljun kilometru-vettura vvjaġġati minn vetturi jew kombinazzjonijiet tal-vetturi użati għat-trasport tal-merkanzija u li jaqgħu fil-kamp ta’ applikazzjoni ta’ din id-Direttiva fit-territorju tiegħu fuq il-piżijiet ta’ dawk il-vetturi jew ta’ dawk il-kombinazzjonijiet tal-vetturi, irrispettivament mill-pajjiż tar-reġistrazzjoni ta’ dawk il-vetturi jew mill-pajjiż fejn dawk il-vetturi jkunu tqiegħdu fiċ-ċirkolazzjoni. Il-kontrolli tal-konformità għandhom jinkludu għadd xieraq ta’ kontrolli mwettqa billejl.”;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________</w:t>
      </w:r>
    </w:p>
    <w:p w:rsidR="00EB460B" w:rsidRPr="00EB460B" w:rsidRDefault="00EB460B" w:rsidP="00EB460B">
      <w:pPr>
        <w:spacing w:before="120" w:after="120" w:line="360" w:lineRule="auto"/>
        <w:ind w:left="1982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* Ir-Regolament (UE) Nru 1315/2013 tal-Parlament Ewropew u tal-Kunsill tal-11 ta’ Diċembru 2013 dwar linji gwida tal-Unjoni għall-iżvilupp tan-network trans-Ewropew tat-trasport u li jħassar id-Deċiżjoni Nru 661/2010/UE (ĠU L 348, 20.12.2013, p. 1).”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fil-paragrafu 5, l-ewwel subparagrafu huwa sostitwit b’dan li ġej: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</w:t>
      </w:r>
      <w:r w:rsidRPr="00EB460B">
        <w:rPr>
          <w:b/>
          <w:i/>
          <w:szCs w:val="24"/>
          <w:lang w:val="it-IT" w:eastAsia="en-US"/>
        </w:rPr>
        <w:t>5.</w:t>
      </w:r>
      <w:r w:rsidRPr="00EB460B">
        <w:rPr>
          <w:szCs w:val="24"/>
          <w:lang w:val="it-IT" w:eastAsia="en-US"/>
        </w:rPr>
        <w:tab/>
      </w:r>
      <w:r w:rsidRPr="00194A39">
        <w:rPr>
          <w:szCs w:val="24"/>
          <w:lang w:val="it-IT" w:eastAsia="en-US"/>
        </w:rPr>
        <w:t>Il-Kummissjoni għandha tadotta atti ta’ implimentazzjoni, li jistabbilixxu dispożizzjonijiet dettaljati li jiżguraw kundizzjonijiet uniformi għall-implimentazzjoni tar-regoli dwar l-interoperabbiltà u l-kompatibbiltà stipulati fil-paragrafu 4.”;</w:t>
      </w:r>
      <w:r w:rsidRPr="00EB460B">
        <w:rPr>
          <w:szCs w:val="24"/>
          <w:lang w:val="it-IT" w:eastAsia="en-US"/>
        </w:rPr>
        <w:t>”</w:t>
      </w:r>
    </w:p>
    <w:p w:rsidR="00EB460B" w:rsidRPr="00D86DAE" w:rsidRDefault="00EB460B">
      <w:pPr>
        <w:widowControl/>
        <w:rPr>
          <w:strike/>
          <w:szCs w:val="24"/>
          <w:lang w:val="it-IT" w:eastAsia="en-US"/>
        </w:rPr>
      </w:pPr>
      <w:r w:rsidRPr="00D86DAE">
        <w:rPr>
          <w:strike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(12)</w:t>
      </w:r>
      <w:r w:rsidRPr="00EB460B">
        <w:rPr>
          <w:szCs w:val="24"/>
          <w:lang w:val="it-IT" w:eastAsia="en-US"/>
        </w:rPr>
        <w:tab/>
        <w:t>jiddaħħal l-Artikolu 10da li ġej: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“Artikolu 10da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1.</w:t>
      </w:r>
      <w:r w:rsidRPr="00EB460B">
        <w:rPr>
          <w:szCs w:val="24"/>
          <w:lang w:val="it-IT" w:eastAsia="en-US"/>
        </w:rPr>
        <w:tab/>
        <w:t>L-Istati Membri jistgħu jimplimentaw skemi għall-Politika tal-Aċċess Intelliġenti (IAP) fit-territorji tagħhom biex jirregolaw, jimmonitorjaw u jiffaċilitaw l-aċċess minn vetturi tqal għal toroq jew żoni speċifiċi.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 xml:space="preserve">Għall-finijiet ta’ dan l-Artikolu, “politika tal-aċċess intelliġenti” għandha tfisser qafas tekniku u funzjonali għall-ġestjoni tal-aċċess tal-vetturi tqal għan-network tat-toroq, permezz tat-telematika, biex tkun żgurata l-konformità mar-regoli applikabbli dwar il-piżijiet </w:t>
      </w:r>
      <w:proofErr w:type="gramStart"/>
      <w:r w:rsidRPr="00EB460B">
        <w:rPr>
          <w:szCs w:val="24"/>
          <w:lang w:val="it-IT" w:eastAsia="en-US"/>
        </w:rPr>
        <w:t>u d</w:t>
      </w:r>
      <w:proofErr w:type="gramEnd"/>
      <w:r w:rsidRPr="00EB460B">
        <w:rPr>
          <w:szCs w:val="24"/>
          <w:lang w:val="it-IT" w:eastAsia="en-US"/>
        </w:rPr>
        <w:t>-dimensjonijiet.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2.</w:t>
      </w:r>
      <w:r w:rsidRPr="00EB460B">
        <w:rPr>
          <w:szCs w:val="24"/>
          <w:lang w:val="it-IT" w:eastAsia="en-US"/>
        </w:rPr>
        <w:tab/>
      </w:r>
      <w:r w:rsidRPr="00EB460B">
        <w:rPr>
          <w:strike/>
          <w:szCs w:val="24"/>
          <w:lang w:val="it-IT" w:eastAsia="en-US"/>
        </w:rPr>
        <w:t>Meta Stat Membru jimplimenta l-IAP skont il-paragrafu 1, dan għandu jiżgura</w:t>
      </w:r>
      <w:r w:rsidRPr="00EB460B">
        <w:rPr>
          <w:b/>
          <w:i/>
          <w:szCs w:val="24"/>
          <w:lang w:val="it-IT" w:eastAsia="en-US"/>
        </w:rPr>
        <w:t>L-Istati Membri għandhom jiżguraw</w:t>
      </w:r>
      <w:r w:rsidRPr="00EB460B">
        <w:rPr>
          <w:szCs w:val="24"/>
          <w:lang w:val="it-IT" w:eastAsia="en-US"/>
        </w:rPr>
        <w:t xml:space="preserve"> li l-iskemi tal-IAP tagħhom ikunu konformi mad-Direttiva 2010/40/UE tal-Parlament Ewropew u tal-Kunsill*. B’mod partikolari, l-Istati Membri għandhom jiżguraw li d-data relatata mal-iskema tal-IAP u li taqa’ fil-kamp ta’ applikazzjoni tad-Direttiva 2010/40/UE, inkluż ir-restrizzjonijiet fuq il-piż, it-tul, il-wisa’ jew l-għoli, tkun disponibbli b’format diġitali li jinqara mill-magni u ssir aċċessibbli mill-Punti tal-Aċċess Nazzjonali stabbiliti skont ir-Regolament Delegat (UE) 2022/670**.</w:t>
      </w:r>
      <w:r w:rsidRPr="00EB460B">
        <w:rPr>
          <w:b/>
          <w:i/>
          <w:szCs w:val="24"/>
          <w:lang w:val="it-IT" w:eastAsia="en-US"/>
        </w:rPr>
        <w:t xml:space="preserve"> L-Istati Membri għandhom jiżguraw ukoll li l-iskema tal-IAP hija konnessa mal-punt tad-dħul nazzjonali uniku għal permessi speċjali jew arranġament simili stipulat fl-Artikolu 4a sabiex ikunu jistgħu jirrikonoxxu vetturi jew kombinazzjonijiet ta’ vetturi li jaqbżu l-piżijiet u/jew id-dimensjonijiet massimi awtorizzati u li għandhom permess speċjali.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3.</w:t>
      </w:r>
      <w:r w:rsidRPr="00EB460B">
        <w:rPr>
          <w:szCs w:val="24"/>
          <w:lang w:val="it-IT" w:eastAsia="en-US"/>
        </w:rPr>
        <w:tab/>
      </w:r>
      <w:r w:rsidRPr="00EB460B">
        <w:rPr>
          <w:strike/>
          <w:szCs w:val="24"/>
          <w:lang w:val="it-IT" w:eastAsia="en-US"/>
        </w:rPr>
        <w:t>Meta Stat Membru jimplimenta l-iskemi</w:t>
      </w:r>
      <w:r w:rsidRPr="00EB460B">
        <w:rPr>
          <w:b/>
          <w:i/>
          <w:szCs w:val="24"/>
          <w:lang w:val="it-IT" w:eastAsia="en-US"/>
        </w:rPr>
        <w:t>Waqt l-implimentazzjoni tal-iskemi</w:t>
      </w:r>
      <w:r w:rsidRPr="00EB460B">
        <w:rPr>
          <w:szCs w:val="24"/>
          <w:lang w:val="it-IT" w:eastAsia="en-US"/>
        </w:rPr>
        <w:t xml:space="preserve"> tal-IAP skont il-paragrafu 1, </w:t>
      </w:r>
      <w:r w:rsidRPr="00EB460B">
        <w:rPr>
          <w:strike/>
          <w:szCs w:val="24"/>
          <w:lang w:val="it-IT" w:eastAsia="en-US"/>
        </w:rPr>
        <w:t>dan għandu</w:t>
      </w:r>
      <w:r w:rsidRPr="00EB460B">
        <w:rPr>
          <w:b/>
          <w:i/>
          <w:szCs w:val="24"/>
          <w:lang w:val="it-IT" w:eastAsia="en-US"/>
        </w:rPr>
        <w:t>l-Istati Membri għandhom</w:t>
      </w:r>
      <w:r w:rsidRPr="00EB460B">
        <w:rPr>
          <w:szCs w:val="24"/>
          <w:lang w:val="it-IT" w:eastAsia="en-US"/>
        </w:rPr>
        <w:t>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 xml:space="preserve">jiddefinixxi l-kriterji għall-għoti tal-aċċess għall-vetturi tqal, inkluż iżda mhux limitati għall-piż, it-tul, </w:t>
      </w:r>
      <w:r w:rsidRPr="00EB460B">
        <w:rPr>
          <w:b/>
          <w:i/>
          <w:szCs w:val="24"/>
          <w:lang w:val="it-IT" w:eastAsia="en-US"/>
        </w:rPr>
        <w:t xml:space="preserve">l-għoli, </w:t>
      </w:r>
      <w:r w:rsidRPr="00EB460B">
        <w:rPr>
          <w:szCs w:val="24"/>
          <w:lang w:val="it-IT" w:eastAsia="en-US"/>
        </w:rPr>
        <w:t>l-ispeċifikazzjonijiet tekniċi tal-vettura, u l-konformità ma’ standards speċifiċi tas-sikurezza;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jiffavorixxi l-użu ta’ sistemi avvanzati tat-trasport intelliġenti biex itejbu s-sikurezza u l-effiċjenza u jnaqqsu l-konġestjoni fl-operazzjonijiet tat-trasport bit-triq affettwati mill-iskemi tal-IAP;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(c)</w:t>
      </w:r>
      <w:r w:rsidRPr="00EB460B">
        <w:rPr>
          <w:szCs w:val="24"/>
          <w:lang w:val="it-IT" w:eastAsia="en-US"/>
        </w:rPr>
        <w:tab/>
        <w:t>jistabbilixxi sistema komprensiva tal-informazzjoni u tal-komunikazzjoni biex tinforma lill-operaturi tal-vetturi tqal dwar ir-rekwiżiti tal-iskema tal-IAP, il-proċeduri tal-applikazzjoni, u kull aġġornament jew bidla fl-iskema;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(ca)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jastjenu minn restrizzjonijiet diskriminatorji jew sproporzjonati fuq il-moviment liberu tal-oġġetti u tas-servizzi u ma għandux ixekkel indebitament il-funzjonament tajjeb tas-suq intern.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4.</w:t>
      </w:r>
      <w:r w:rsidRPr="00EB460B">
        <w:rPr>
          <w:szCs w:val="24"/>
          <w:lang w:val="it-IT" w:eastAsia="en-US"/>
        </w:rPr>
        <w:tab/>
      </w:r>
      <w:r w:rsidRPr="00EB460B">
        <w:rPr>
          <w:strike/>
          <w:szCs w:val="24"/>
          <w:lang w:val="it-IT" w:eastAsia="en-US"/>
        </w:rPr>
        <w:t>L-istabbiliment tal-iskemi tal-IAP minn Stat Membru ma għandux jagħti lok għal restrizzjonijiet diskriminatorji jew sproporzjonati fuq il-moviment liberu tal-oġġetti u tas-servizzi u ma għandux ixekkel indebitament il-funzjonament bla xkiel tas-suq intern.</w:t>
      </w:r>
      <w:r w:rsidRPr="00EB460B">
        <w:rPr>
          <w:b/>
          <w:szCs w:val="24"/>
          <w:lang w:val="it-IT" w:eastAsia="en-US"/>
        </w:rPr>
        <w:t xml:space="preserve"> [Em. 39]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________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* Id-Direttiva 2010/40/UE tal-Parlament Ewropew u tal-Kunsill tas-7 ta’ Lulju 2010 dwar il-qafas għall-varar ta’ Sistemi tat-Trasport Intelliġenti fil-qasam tat-trasport bit-triq u għall-interkonnessjonijiet ma’ modi oħrajn ta’ trasport (ĠU L 207, 6.8.2010, p. 1).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** Ir-Regolament Delegat tal-Kummissjoni (UE) 2022/670 tat-2 ta’ Frar 2022 li jissupplimenta d-Direttiva 2010/40/UE tal-Parlament Ewropew u tal-Kunsill fir-rigward tal-forniment tas-servizzi ta’ informazzjoni dwar it-traffiku f’ħin reali fl-UE kollha (ĠU L 122, 25.4.2022, p. 1).;”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(12a)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Fl-Artikolu 10e, jiżdied il-paragrafu l-ġdid li ġej: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</w:t>
      </w:r>
      <w:r w:rsidRPr="00EB460B">
        <w:rPr>
          <w:b/>
          <w:i/>
          <w:szCs w:val="24"/>
          <w:lang w:val="it-IT" w:eastAsia="en-US"/>
        </w:rPr>
        <w:t>L-Istati Membri għandhom ikunu inkoraġġuti biex jużaw id-dħul iġġenerat minn dawn il-penali, jew l-ekwivalenti f’valur finanzjarju ta’ dak id-dħul, biex tiġi żviluppata u appoġġata l-adozzjoni mis-suq ta’ mezzi ta’ trasport sostenibbli, tiġi ffinanzjata l-infrastruttura tagħhom u s-sistemi ta’ infurzar intelliġenti, jitħeġġu operazzjonijiet tat-trasport intermodali u tiżdied is-sostenibbiltà tal-operazzjonijiet tat-trasport transfruntier.</w:t>
      </w:r>
      <w:r w:rsidRPr="00EB460B">
        <w:rPr>
          <w:szCs w:val="24"/>
          <w:lang w:val="it-IT" w:eastAsia="en-US"/>
        </w:rPr>
        <w:t>”</w:t>
      </w:r>
      <w:r>
        <w:rPr>
          <w:b/>
          <w:szCs w:val="24"/>
          <w:lang w:val="it-IT" w:eastAsia="en-US"/>
        </w:rPr>
        <w:t xml:space="preserve"> [Em. 40]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(13)</w:t>
      </w:r>
      <w:r w:rsidRPr="00EB460B">
        <w:rPr>
          <w:szCs w:val="24"/>
          <w:lang w:val="it-IT" w:eastAsia="en-US"/>
        </w:rPr>
        <w:tab/>
        <w:t>fl-Artikolu 10</w:t>
      </w:r>
      <w:proofErr w:type="gramStart"/>
      <w:r w:rsidRPr="00EB460B">
        <w:rPr>
          <w:szCs w:val="24"/>
          <w:lang w:val="it-IT" w:eastAsia="en-US"/>
        </w:rPr>
        <w:t>f(</w:t>
      </w:r>
      <w:proofErr w:type="gramEnd"/>
      <w:r w:rsidRPr="00EB460B">
        <w:rPr>
          <w:szCs w:val="24"/>
          <w:lang w:val="it-IT" w:eastAsia="en-US"/>
        </w:rPr>
        <w:t>1), il-punt (a) huwa sostitwit b’dan li ġej: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“(a)</w:t>
      </w:r>
      <w:r w:rsidRPr="00EB460B">
        <w:rPr>
          <w:szCs w:val="24"/>
          <w:lang w:val="it-IT" w:eastAsia="en-US"/>
        </w:rPr>
        <w:tab/>
        <w:t>l-ispeditur għandu jagħti dikjarazzjoni lit-trasportatur bit-triq fdat bit-trasport ta’ kontejner jew kaxxa skambjabbli, li tkun tindika l-piż u l-għoli tal-kontejner jew tal-kaxxa skambjabbli trasportati; u;”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(14)</w:t>
      </w:r>
      <w:r w:rsidRPr="00EB460B">
        <w:rPr>
          <w:szCs w:val="24"/>
          <w:lang w:val="it-IT" w:eastAsia="en-US"/>
        </w:rPr>
        <w:tab/>
        <w:t>l-Artikolu 10g huwa sostitwit b’dan li ġej: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“Artikolu 10g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1.</w:t>
      </w:r>
      <w:r w:rsidRPr="00EB460B">
        <w:rPr>
          <w:szCs w:val="24"/>
          <w:lang w:val="it-IT" w:eastAsia="en-US"/>
        </w:rPr>
        <w:tab/>
        <w:t>Kull sentejn, u mhux aktar tard mit-30 ta’ Settembru tas-sena wara t-tmiem tal-perjodu ta’ sentejn ikkonċernat, l-Istati Membri għandhom jibagħtu l-informazzjoni meħtieġa lill-Kummissjoni dwar: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(a)</w:t>
      </w:r>
      <w:r w:rsidRPr="00EB460B">
        <w:rPr>
          <w:szCs w:val="24"/>
          <w:lang w:val="it-IT" w:eastAsia="en-US"/>
        </w:rPr>
        <w:tab/>
        <w:t>l-għadd ta’ kontrolli mwettqa fis-sentejn kalendarji preċedenti;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(b)</w:t>
      </w:r>
      <w:r w:rsidRPr="00EB460B">
        <w:rPr>
          <w:szCs w:val="24"/>
          <w:lang w:val="it-IT" w:eastAsia="en-US"/>
        </w:rPr>
        <w:tab/>
        <w:t>l-għadd ta’ vetturi jew kombinazzjonijiet ta’ vetturi mgħobbija żżejjed li jkunu nstabu;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(c)</w:t>
      </w:r>
      <w:r w:rsidRPr="00EB460B">
        <w:rPr>
          <w:szCs w:val="24"/>
          <w:lang w:val="it-IT" w:eastAsia="en-US"/>
        </w:rPr>
        <w:tab/>
        <w:t>l-għadd u l-post tas-sistemi awtomatiċi stabbiliti fl-infrastruttura tat-toroq skont l-Artikolu 10</w:t>
      </w:r>
      <w:proofErr w:type="gramStart"/>
      <w:r w:rsidRPr="00EB460B">
        <w:rPr>
          <w:szCs w:val="24"/>
          <w:lang w:val="it-IT" w:eastAsia="en-US"/>
        </w:rPr>
        <w:t>d(</w:t>
      </w:r>
      <w:proofErr w:type="gramEnd"/>
      <w:r w:rsidRPr="00EB460B">
        <w:rPr>
          <w:szCs w:val="24"/>
          <w:lang w:val="it-IT" w:eastAsia="en-US"/>
        </w:rPr>
        <w:t>1)</w:t>
      </w:r>
      <w:r w:rsidRPr="00EB460B">
        <w:rPr>
          <w:strike/>
          <w:szCs w:val="24"/>
          <w:lang w:val="it-IT" w:eastAsia="en-US"/>
        </w:rPr>
        <w:t>, u jekk ikunux għal finijiet ta’ identifikazzjoni biss jew</w:t>
      </w:r>
      <w:r w:rsidRPr="00EB460B">
        <w:rPr>
          <w:szCs w:val="24"/>
          <w:lang w:val="it-IT" w:eastAsia="en-US"/>
        </w:rPr>
        <w:t xml:space="preserve"> iċċertifikati għal infurzar dirett;</w:t>
      </w:r>
      <w:r>
        <w:rPr>
          <w:b/>
          <w:szCs w:val="24"/>
          <w:lang w:val="it-IT" w:eastAsia="en-US"/>
        </w:rPr>
        <w:t xml:space="preserve"> [Em. 41]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(d)</w:t>
      </w:r>
      <w:r w:rsidRPr="00EB460B">
        <w:rPr>
          <w:szCs w:val="24"/>
          <w:lang w:val="it-IT" w:eastAsia="en-US"/>
        </w:rPr>
        <w:tab/>
        <w:t>l-implimentazzjoni u l-effettività tal-iskemi tal-IAP stabbiliti f’konformità mal-Artikolu 10da;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(e)</w:t>
      </w:r>
      <w:r w:rsidRPr="00EB460B">
        <w:rPr>
          <w:szCs w:val="24"/>
          <w:lang w:val="it-IT" w:eastAsia="en-US"/>
        </w:rPr>
        <w:tab/>
        <w:t xml:space="preserve">l-għadd ta’ permessi nazzjonali maħruġa għal trasport anormali skont l-Artikolu 4(3) </w:t>
      </w:r>
      <w:proofErr w:type="gramStart"/>
      <w:r w:rsidRPr="00EB460B">
        <w:rPr>
          <w:szCs w:val="24"/>
          <w:lang w:val="it-IT" w:eastAsia="en-US"/>
        </w:rPr>
        <w:t>u t</w:t>
      </w:r>
      <w:proofErr w:type="gramEnd"/>
      <w:r w:rsidRPr="00EB460B">
        <w:rPr>
          <w:szCs w:val="24"/>
          <w:lang w:val="it-IT" w:eastAsia="en-US"/>
        </w:rPr>
        <w:t>-tul tagħhom (permessi ta’ darba jew permessi fit-tul);</w:t>
      </w:r>
    </w:p>
    <w:p w:rsidR="00EB460B" w:rsidRPr="00EB460B" w:rsidRDefault="00EB460B" w:rsidP="00EB460B">
      <w:pPr>
        <w:spacing w:before="120" w:after="120" w:line="360" w:lineRule="auto"/>
        <w:ind w:left="1982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(f)</w:t>
      </w:r>
      <w:r w:rsidRPr="00EB460B">
        <w:rPr>
          <w:szCs w:val="24"/>
          <w:lang w:val="it-IT" w:eastAsia="en-US"/>
        </w:rPr>
        <w:tab/>
        <w:t>ir-riżultati tal-valutazzjonijiet imwettqa skont il-punt (d) tal-Artikolu 4(4a) u l-Artikolu 4(5).</w:t>
      </w:r>
    </w:p>
    <w:p w:rsidR="00EB460B" w:rsidRPr="00EB460B" w:rsidRDefault="00EB460B" w:rsidP="00EB460B">
      <w:pPr>
        <w:spacing w:before="120" w:after="120" w:line="360" w:lineRule="auto"/>
        <w:ind w:left="141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Din l-informazzjoni għandha tiġi diżaggregata skont is-sena.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2.</w:t>
      </w:r>
      <w:r w:rsidRPr="00EB460B">
        <w:rPr>
          <w:szCs w:val="24"/>
          <w:lang w:val="it-IT" w:eastAsia="en-US"/>
        </w:rPr>
        <w:tab/>
        <w:t xml:space="preserve">Il-Kummissjoni għandha tanalizza l-informazzjoni li tirċievi skont </w:t>
      </w:r>
      <w:r w:rsidRPr="00EB460B">
        <w:rPr>
          <w:strike/>
          <w:szCs w:val="24"/>
          <w:lang w:val="it-IT" w:eastAsia="en-US"/>
        </w:rPr>
        <w:t>il-paragrafu 1</w:t>
      </w:r>
      <w:r w:rsidRPr="00EB460B">
        <w:rPr>
          <w:b/>
          <w:i/>
          <w:szCs w:val="24"/>
          <w:lang w:val="it-IT" w:eastAsia="en-US"/>
        </w:rPr>
        <w:t>il-paragrafu1,</w:t>
      </w:r>
      <w:r w:rsidRPr="00EB460B">
        <w:rPr>
          <w:szCs w:val="24"/>
          <w:lang w:val="it-IT" w:eastAsia="en-US"/>
        </w:rPr>
        <w:t xml:space="preserve"> u, abbażi tal-informazzjoni li tirċievi,</w:t>
      </w:r>
      <w:r w:rsidRPr="00EB460B">
        <w:rPr>
          <w:b/>
          <w:i/>
          <w:szCs w:val="24"/>
          <w:lang w:val="it-IT" w:eastAsia="en-US"/>
        </w:rPr>
        <w:t xml:space="preserve"> toħroġ, meta xieraq, rakkomandazzjonijiet lill-Istati Membri. </w:t>
      </w:r>
      <w:proofErr w:type="gramStart"/>
      <w:r w:rsidRPr="00EB460B">
        <w:rPr>
          <w:b/>
          <w:i/>
          <w:szCs w:val="24"/>
          <w:lang w:val="it-IT" w:eastAsia="en-US"/>
        </w:rPr>
        <w:t>Meta l</w:t>
      </w:r>
      <w:proofErr w:type="gramEnd"/>
      <w:r w:rsidRPr="00EB460B">
        <w:rPr>
          <w:b/>
          <w:i/>
          <w:szCs w:val="24"/>
          <w:lang w:val="it-IT" w:eastAsia="en-US"/>
        </w:rPr>
        <w:t>-Kummissjoni toħroġ tali rakkomandazzjonijiet, l-Istat Membru kkonċernat għandu, fi żmien 6 xhur mill-ħruġ tagħhom, jinforma lill-Kummissjoni dwar kif biħsiebu jimplimenta dawn ir-rakkomandazzjonijiet. Il-Kummissjoni għandha</w:t>
      </w:r>
      <w:r w:rsidRPr="00EB460B">
        <w:rPr>
          <w:szCs w:val="24"/>
          <w:lang w:val="it-IT" w:eastAsia="en-US"/>
        </w:rPr>
        <w:t xml:space="preserve"> tippreżenta rapport lill-Parlament Ewropew u lill-Kunsill dwar </w:t>
      </w:r>
      <w:r w:rsidRPr="00EB460B">
        <w:rPr>
          <w:strike/>
          <w:szCs w:val="24"/>
          <w:lang w:val="it-IT" w:eastAsia="en-US"/>
        </w:rPr>
        <w:t>l-implimentazzjoni</w:t>
      </w:r>
      <w:r w:rsidRPr="00EB460B">
        <w:rPr>
          <w:b/>
          <w:i/>
          <w:szCs w:val="24"/>
          <w:lang w:val="it-IT" w:eastAsia="en-US"/>
        </w:rPr>
        <w:t>il-konformità mar-rekwiżiti</w:t>
      </w:r>
      <w:r w:rsidRPr="00EB460B">
        <w:rPr>
          <w:szCs w:val="24"/>
          <w:lang w:val="it-IT" w:eastAsia="en-US"/>
        </w:rPr>
        <w:t xml:space="preserve"> ta’ din id-Direttiva, mhux aktar tard minn </w:t>
      </w:r>
      <w:r w:rsidRPr="00EB460B">
        <w:rPr>
          <w:strike/>
          <w:szCs w:val="24"/>
          <w:lang w:val="it-IT" w:eastAsia="en-US"/>
        </w:rPr>
        <w:t>13</w:t>
      </w:r>
      <w:r w:rsidRPr="00EB460B">
        <w:rPr>
          <w:b/>
          <w:i/>
          <w:szCs w:val="24"/>
          <w:lang w:val="it-IT" w:eastAsia="en-US"/>
        </w:rPr>
        <w:t>12</w:t>
      </w:r>
      <w:r w:rsidRPr="00EB460B">
        <w:rPr>
          <w:szCs w:val="24"/>
          <w:lang w:val="it-IT" w:eastAsia="en-US"/>
        </w:rPr>
        <w:t>-il xahar wara li tirċievi l-informazzjoni mingħand l-Istati Membri kollha. Dak ir-rapport għandu jinkludi informazzjoni dwar l-iżviluppi rilevanti fl-oqsma inkwistjoni.</w:t>
      </w:r>
      <w:r>
        <w:rPr>
          <w:b/>
          <w:szCs w:val="24"/>
          <w:lang w:val="it-IT" w:eastAsia="en-US"/>
        </w:rPr>
        <w:t xml:space="preserve"> [Em. 42]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3.</w:t>
      </w:r>
      <w:r w:rsidRPr="00EB460B">
        <w:rPr>
          <w:szCs w:val="24"/>
          <w:lang w:val="it-IT" w:eastAsia="en-US"/>
        </w:rPr>
        <w:tab/>
        <w:t>Il-Kummissjoni, permezz ta’ atti ta’ implimentazzjoni, għandha tistabbilixxi formola tar-rapportar standard b’format elettroniku li jridu jużaw l-Istati Membri biex jissottomettu lill-Kummissjoni l-informazzjoni msemmija fil-paragrafu 1. Dawk l-atti ta’ implimentazzjoni għandhom jiġu adottati f’konformità mal-proċedura ta’ eżami msemmija fl-Artikolu 10</w:t>
      </w:r>
      <w:proofErr w:type="gramStart"/>
      <w:r w:rsidRPr="00EB460B">
        <w:rPr>
          <w:szCs w:val="24"/>
          <w:lang w:val="it-IT" w:eastAsia="en-US"/>
        </w:rPr>
        <w:t>i(</w:t>
      </w:r>
      <w:proofErr w:type="gramEnd"/>
      <w:r w:rsidRPr="00EB460B">
        <w:rPr>
          <w:szCs w:val="24"/>
          <w:lang w:val="it-IT" w:eastAsia="en-US"/>
        </w:rPr>
        <w:t>2).;”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(15)</w:t>
      </w:r>
      <w:r w:rsidRPr="00EB460B">
        <w:rPr>
          <w:szCs w:val="24"/>
          <w:lang w:val="it-IT" w:eastAsia="en-US"/>
        </w:rPr>
        <w:tab/>
        <w:t xml:space="preserve">fl-Artikolu 10h, </w:t>
      </w:r>
      <w:r w:rsidRPr="00EB460B">
        <w:rPr>
          <w:strike/>
          <w:szCs w:val="24"/>
          <w:lang w:val="it-IT" w:eastAsia="en-US"/>
        </w:rPr>
        <w:t>il-paragrafu 2 huwa sostitwit</w:t>
      </w:r>
      <w:r w:rsidRPr="00EB460B">
        <w:rPr>
          <w:b/>
          <w:i/>
          <w:szCs w:val="24"/>
          <w:lang w:val="it-IT" w:eastAsia="en-US"/>
        </w:rPr>
        <w:t>il-paragraf1 2, 3 u 5 huma sostitwiti</w:t>
      </w:r>
      <w:r w:rsidRPr="00EB460B">
        <w:rPr>
          <w:szCs w:val="24"/>
          <w:lang w:val="it-IT" w:eastAsia="en-US"/>
        </w:rPr>
        <w:t xml:space="preserve"> b’dan li ġej: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“2.</w:t>
      </w:r>
      <w:r w:rsidRPr="00EB460B">
        <w:rPr>
          <w:szCs w:val="24"/>
          <w:lang w:val="it-IT" w:eastAsia="en-US"/>
        </w:rPr>
        <w:tab/>
        <w:t xml:space="preserve">Is-setgħa tal-adozzjoni tal-atti delegati msemmija </w:t>
      </w:r>
      <w:r w:rsidRPr="00EB460B">
        <w:rPr>
          <w:strike/>
          <w:szCs w:val="24"/>
          <w:lang w:val="it-IT" w:eastAsia="en-US"/>
        </w:rPr>
        <w:t>fl-Artikoli 4(5a) u 10</w:t>
      </w:r>
      <w:proofErr w:type="gramStart"/>
      <w:r w:rsidRPr="00EB460B">
        <w:rPr>
          <w:strike/>
          <w:szCs w:val="24"/>
          <w:lang w:val="it-IT" w:eastAsia="en-US"/>
        </w:rPr>
        <w:t>b(</w:t>
      </w:r>
      <w:proofErr w:type="gramEnd"/>
      <w:r w:rsidRPr="00EB460B">
        <w:rPr>
          <w:strike/>
          <w:szCs w:val="24"/>
          <w:lang w:val="it-IT" w:eastAsia="en-US"/>
        </w:rPr>
        <w:t>1)</w:t>
      </w:r>
      <w:r w:rsidRPr="00EB460B">
        <w:rPr>
          <w:b/>
          <w:i/>
          <w:szCs w:val="24"/>
          <w:lang w:val="it-IT" w:eastAsia="en-US"/>
        </w:rPr>
        <w:t>fl-Artikolu 4(5a), l-Artikolu 10b(1) u l-Artikolu 10ca</w:t>
      </w:r>
      <w:r w:rsidRPr="00EB460B">
        <w:rPr>
          <w:szCs w:val="24"/>
          <w:lang w:val="it-IT" w:eastAsia="en-US"/>
        </w:rPr>
        <w:t xml:space="preserve"> għandha tingħata lill-Kummissjoni għal perjodu ta’ ħames (5) snin minn [</w:t>
      </w:r>
      <w:r w:rsidRPr="00EB460B">
        <w:rPr>
          <w:strike/>
          <w:szCs w:val="24"/>
          <w:lang w:val="it-IT" w:eastAsia="en-US"/>
        </w:rPr>
        <w:t>OP insert date of entry into force of this Directive</w:t>
      </w:r>
      <w:r w:rsidRPr="00EB460B">
        <w:rPr>
          <w:b/>
          <w:i/>
          <w:szCs w:val="24"/>
          <w:lang w:val="it-IT" w:eastAsia="en-US"/>
        </w:rPr>
        <w:t>UP: jekk jogħġbok daħħal id-data tad-dħul fis-seħħ ta’ din id-Direttiva</w:t>
      </w:r>
      <w:r w:rsidRPr="00EB460B">
        <w:rPr>
          <w:szCs w:val="24"/>
          <w:lang w:val="it-IT" w:eastAsia="en-US"/>
        </w:rPr>
        <w:t xml:space="preserve">]. Il-Kummissjoni għandha tfassal rapport fir-rigward tad-delega </w:t>
      </w:r>
      <w:r w:rsidRPr="00EB460B">
        <w:rPr>
          <w:strike/>
          <w:szCs w:val="24"/>
          <w:lang w:val="it-IT" w:eastAsia="en-US"/>
        </w:rPr>
        <w:t>tas-setgħa sa mhux aktar</w:t>
      </w:r>
      <w:r w:rsidRPr="00EB460B">
        <w:rPr>
          <w:b/>
          <w:i/>
          <w:szCs w:val="24"/>
          <w:lang w:val="it-IT" w:eastAsia="en-US"/>
        </w:rPr>
        <w:t>ta’ setgħa mhux iktar</w:t>
      </w:r>
      <w:r w:rsidRPr="00EB460B">
        <w:rPr>
          <w:szCs w:val="24"/>
          <w:lang w:val="it-IT" w:eastAsia="en-US"/>
        </w:rPr>
        <w:t xml:space="preserve"> tard minn disa’ </w:t>
      </w:r>
      <w:r w:rsidRPr="00EB460B">
        <w:rPr>
          <w:strike/>
          <w:szCs w:val="24"/>
          <w:lang w:val="it-IT" w:eastAsia="en-US"/>
        </w:rPr>
        <w:t xml:space="preserve">(9) </w:t>
      </w:r>
      <w:r w:rsidRPr="00EB460B">
        <w:rPr>
          <w:szCs w:val="24"/>
          <w:lang w:val="it-IT" w:eastAsia="en-US"/>
        </w:rPr>
        <w:t xml:space="preserve">xhur qabel </w:t>
      </w:r>
      <w:r w:rsidRPr="00EB460B">
        <w:rPr>
          <w:strike/>
          <w:szCs w:val="24"/>
          <w:lang w:val="it-IT" w:eastAsia="en-US"/>
        </w:rPr>
        <w:t>ma jintemm il-perjodu</w:t>
      </w:r>
      <w:r w:rsidRPr="00EB460B">
        <w:rPr>
          <w:b/>
          <w:i/>
          <w:szCs w:val="24"/>
          <w:lang w:val="it-IT" w:eastAsia="en-US"/>
        </w:rPr>
        <w:t>it-tmiem tal-perjodu</w:t>
      </w:r>
      <w:r w:rsidRPr="00EB460B">
        <w:rPr>
          <w:szCs w:val="24"/>
          <w:lang w:val="it-IT" w:eastAsia="en-US"/>
        </w:rPr>
        <w:t xml:space="preserve"> ta’ ħames</w:t>
      </w:r>
      <w:r w:rsidRPr="00EB460B">
        <w:rPr>
          <w:strike/>
          <w:szCs w:val="24"/>
          <w:lang w:val="it-IT" w:eastAsia="en-US"/>
        </w:rPr>
        <w:t xml:space="preserve"> (5)</w:t>
      </w:r>
      <w:r w:rsidRPr="00EB460B">
        <w:rPr>
          <w:szCs w:val="24"/>
          <w:lang w:val="it-IT" w:eastAsia="en-US"/>
        </w:rPr>
        <w:t xml:space="preserve"> snin. Id-delega tas-setgħa għandha tiġi estiża taċitament għal perjodi ta’ tul identiku, sakemm il-Parlament Ewropew jew il-Kunsill ma jopponux għal dik l-estensjoni mhux aktar tard minn tliet (3) xhur qabel jintemm kull perjodu.;</w:t>
      </w:r>
      <w:r>
        <w:rPr>
          <w:b/>
          <w:szCs w:val="24"/>
          <w:lang w:val="it-IT" w:eastAsia="en-US"/>
        </w:rPr>
        <w:t xml:space="preserve"> [Em. 43]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3.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Id-delega ta’ setgħat imsemmija fl-Artikolu 4(5a), l-Artikolu 10</w:t>
      </w:r>
      <w:proofErr w:type="gramStart"/>
      <w:r w:rsidRPr="00EB460B">
        <w:rPr>
          <w:b/>
          <w:i/>
          <w:szCs w:val="24"/>
          <w:lang w:val="it-IT" w:eastAsia="en-US"/>
        </w:rPr>
        <w:t>b(</w:t>
      </w:r>
      <w:proofErr w:type="gramEnd"/>
      <w:r w:rsidRPr="00EB460B">
        <w:rPr>
          <w:b/>
          <w:i/>
          <w:szCs w:val="24"/>
          <w:lang w:val="it-IT" w:eastAsia="en-US"/>
        </w:rPr>
        <w:t>1) u l-Artikolu 10ca tista’ tiġi rrevokata fi kwalunkwe mument mill-Parlament Ewropew jew mill-Kunsill. Deċiżjoni li tirrevoka għandha ttemm id-delega ta’ setgħa speċifikata f’dik id-deċiżjoni. Din għandha ssir effettiva l-għada tal-pubblikazzjoni tad-deċiżjoni f’Il-Ġurnal Uffiċjali tal-Unjoni Ewropea jew f’data aktar tard speċifikata fiha. Ma għandha taffettwa l-validità tal-ebda att delegat li jkun diġà fis-seħħ.”</w:t>
      </w:r>
      <w:r>
        <w:rPr>
          <w:b/>
          <w:szCs w:val="24"/>
          <w:lang w:val="it-IT" w:eastAsia="en-US"/>
        </w:rPr>
        <w:t xml:space="preserve"> [Em. 44]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5.</w:t>
      </w:r>
      <w:r w:rsidRPr="00EB460B">
        <w:rPr>
          <w:szCs w:val="24"/>
          <w:lang w:val="it-IT" w:eastAsia="en-US"/>
        </w:rPr>
        <w:tab/>
      </w:r>
      <w:r w:rsidRPr="00EB460B">
        <w:rPr>
          <w:b/>
          <w:i/>
          <w:szCs w:val="24"/>
          <w:lang w:val="it-IT" w:eastAsia="en-US"/>
        </w:rPr>
        <w:t>Att delegat adottat skont l-Artikoli 4(5a), 10</w:t>
      </w:r>
      <w:proofErr w:type="gramStart"/>
      <w:r w:rsidRPr="00EB460B">
        <w:rPr>
          <w:b/>
          <w:i/>
          <w:szCs w:val="24"/>
          <w:lang w:val="it-IT" w:eastAsia="en-US"/>
        </w:rPr>
        <w:t>b(</w:t>
      </w:r>
      <w:proofErr w:type="gramEnd"/>
      <w:r w:rsidRPr="00EB460B">
        <w:rPr>
          <w:b/>
          <w:i/>
          <w:szCs w:val="24"/>
          <w:lang w:val="it-IT" w:eastAsia="en-US"/>
        </w:rPr>
        <w:t>1) u 10ca għandu jidħol fis-seħħ biss jekk ma tiġix espressa oġġezzjoni mill-Parlament Ewropew jew il-Kunsill fi żmien xahrejn min-notifika ta’ dak l-att lill-Parlament Ewropew u lill-Kunsill, jew jekk, qabel ma jiskadi dak il-perjodu, il-Parlament Ewropew u l-Kunsill ikunu t-tnejn infurmaw lill-Kummissjoni li mhumiex sejrin joġġezzjonaw. Dak il-perjodu għandu jiġi estiż b’xahrejn fuq inizjattiva tal-Parlament Ewropew jew tal-Kunsill.”</w:t>
      </w:r>
      <w:r w:rsidRPr="00EB460B">
        <w:rPr>
          <w:szCs w:val="24"/>
          <w:lang w:val="it-IT" w:eastAsia="en-US"/>
        </w:rPr>
        <w:t>”</w:t>
      </w:r>
      <w:r>
        <w:rPr>
          <w:b/>
          <w:szCs w:val="24"/>
          <w:lang w:val="it-IT" w:eastAsia="en-US"/>
        </w:rPr>
        <w:t xml:space="preserve"> [Em. 45]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(16)</w:t>
      </w:r>
      <w:r w:rsidRPr="00EB460B">
        <w:rPr>
          <w:szCs w:val="24"/>
          <w:lang w:val="it-IT" w:eastAsia="en-US"/>
        </w:rPr>
        <w:tab/>
        <w:t>fl-Artikolu 10i, jiddaħħal il-paragrafu 4 li ġej:</w:t>
      </w:r>
    </w:p>
    <w:p w:rsidR="00EB460B" w:rsidRPr="00EB460B" w:rsidRDefault="00EB460B" w:rsidP="00EB460B">
      <w:pPr>
        <w:spacing w:before="120" w:after="120" w:line="360" w:lineRule="auto"/>
        <w:ind w:left="1416" w:hanging="566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“4.</w:t>
      </w:r>
      <w:r w:rsidRPr="00EB460B">
        <w:rPr>
          <w:szCs w:val="24"/>
          <w:lang w:val="it-IT" w:eastAsia="en-US"/>
        </w:rPr>
        <w:tab/>
        <w:t>Meta ssir referenza għal dan il-paragrafu, għandu japplika l-Artikolu 8 tar-Regolament (UE) Nru 182/2011.;”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(17)</w:t>
      </w:r>
      <w:r w:rsidRPr="00EB460B">
        <w:rPr>
          <w:szCs w:val="24"/>
          <w:lang w:val="it-IT" w:eastAsia="en-US"/>
        </w:rPr>
        <w:tab/>
      </w:r>
      <w:r w:rsidRPr="00EB460B">
        <w:rPr>
          <w:strike/>
          <w:szCs w:val="24"/>
          <w:lang w:val="it-IT" w:eastAsia="en-US"/>
        </w:rPr>
        <w:t xml:space="preserve">jitħassar </w:t>
      </w:r>
      <w:r w:rsidRPr="00EB460B">
        <w:rPr>
          <w:szCs w:val="24"/>
          <w:lang w:val="it-IT" w:eastAsia="en-US"/>
        </w:rPr>
        <w:t>l-Artikolu 10j</w:t>
      </w:r>
      <w:r w:rsidRPr="00EB460B">
        <w:rPr>
          <w:strike/>
          <w:szCs w:val="24"/>
          <w:lang w:val="it-IT" w:eastAsia="en-US"/>
        </w:rPr>
        <w:t>;</w:t>
      </w:r>
      <w:r w:rsidRPr="00EB460B">
        <w:rPr>
          <w:b/>
          <w:i/>
          <w:szCs w:val="24"/>
          <w:lang w:val="it-IT" w:eastAsia="en-US"/>
        </w:rPr>
        <w:t xml:space="preserve"> huwa sostitwit b’dan li ġej:</w:t>
      </w:r>
    </w:p>
    <w:p w:rsidR="00EB460B" w:rsidRPr="00EB460B" w:rsidRDefault="00EB460B" w:rsidP="00107DA9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</w:t>
      </w:r>
      <w:r w:rsidRPr="00EB460B">
        <w:rPr>
          <w:b/>
          <w:i/>
          <w:szCs w:val="24"/>
          <w:lang w:val="it-IT" w:eastAsia="en-US"/>
        </w:rPr>
        <w:t>Artikolu 10j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Sal-2027, u kull 4 snin minn dakinhar ’il quddiem, il-Kummissjoni għandha tibgħat rapport lill-Parlament Ewropew u lill-Kunsill dwar l-applikazzjoni ta’ din id-Direttiva. Ir-rapport għandu jkun fih valutazzjoni dettaljata tal-evoluzzjoni tat-trasport bit-triq nazzjonali u internazzjonali, inklużi l-karatteristiċi speċifiċi ta’ ċerti segmenti tas-suq u l-impatt ta’ dik l-evoluzzjoni fuq is-sikurezza fit-toroq, l-infrastruttura tat-toroq, il-funzjonament tas-suq intern tat-trasport bit-triq, il-kompetittività tas-settur, il-konnettività u l-bidla modali. Ir-rapport jista’ jinkorpora elementi mir-rapport imsemmi fl-Artikolu 10</w:t>
      </w:r>
      <w:proofErr w:type="gramStart"/>
      <w:r w:rsidRPr="00EB460B">
        <w:rPr>
          <w:b/>
          <w:i/>
          <w:szCs w:val="24"/>
          <w:lang w:val="it-IT" w:eastAsia="en-US"/>
        </w:rPr>
        <w:t>g(</w:t>
      </w:r>
      <w:proofErr w:type="gramEnd"/>
      <w:r w:rsidRPr="00EB460B">
        <w:rPr>
          <w:b/>
          <w:i/>
          <w:szCs w:val="24"/>
          <w:lang w:val="it-IT" w:eastAsia="en-US"/>
        </w:rPr>
        <w:t>2). B’mod partikolari, f’dan ir-rapport il-Kummissjoni għandha tanalizza jekk il-kundizzjonijiet abilitanti meħtieġa għall-adozzjoni fis-suq ta’ vetturi tqal b’emissjonijiet żero fl-Unjoni, humiex issodisfati b’mod sodisfaċenti għad-data msemmija fl-Artikolu 4b, il-paragrafu 3. B’mod partikolari, dan ir-rapport għandu jivvaluta, fost l-oħrajn, il-kundizzjonijiet abilitanti li ġejjin: l-ammont ta’ reġistrazzjonijiet ta’ vetturi tqal b’emissjonijiet żero fl-Istati Membri, id-disponibbiltà u l-kapaċità ta’ infrastruttura tal-fjuwils alternattivi xierqa u l-impatt tas-sistema Ewropea ta’ skambju ta’ kwoti tal-emissjonijiet fuq it-trasport bit-triq kif ukoll it-tariffi għall-utenti tat-triq differenzjati skont l-emissjonijiet tas-CO2 fl-Istati Membri. Barra minn hekk, din l-analiżi għandha tivvaluta l-kundizzjonijiet abilitanti għall-adozzjoni fis-suq ta’ vetturi b’emissjonijiet żero jew kombinazzjonijiet ta’ vetturi ta’ Sistemi Modulari Ewropej involuti fi traffiku internazzjonali f’dawk l-Istati Membri li jippermettu ċ-ċirkolazzjoni tagħhom fit-territorji tagħhom.</w:t>
      </w:r>
    </w:p>
    <w:p w:rsidR="00EB460B" w:rsidRDefault="00EB460B">
      <w:pPr>
        <w:widowControl/>
        <w:rPr>
          <w:b/>
          <w:i/>
          <w:szCs w:val="24"/>
          <w:lang w:val="it-IT" w:eastAsia="en-US"/>
        </w:rPr>
      </w:pPr>
      <w:r>
        <w:rPr>
          <w:b/>
          <w:i/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lastRenderedPageBreak/>
        <w:t>Barra minn hekk, ir-rapport għandu janalizza l-użu tal-iskemi għall-Politika tal-Aċċess Intelliġenti (IAP) rigward l-infurzar, filwaqt li titqies id-disponibbiltà u l-kosteffiċjenza tagħhom. Barra minn hekk, ir-rapport għandu jinforma dwar l-avvanzi teknoloġiċi fil-qasam tat-trasport bit-triq li huma rilevanti, inkluż rigward teknoloġiji ġodda jew kunċetti ġodda u apparat ajrudinamiku, kif ukoll trejlers jew semitrejlers b’teknoloġija b’emissjonijiet żero.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Bħala parti minn dan ir-rapport, il-Kummissjoni għandha tivvaluta wkoll l-effettività u l-impatt ta’ din id-Direttiva, sa fejn l-implimentazzjoni ta’ din id-Direttiva laħqet l-objettivi u l-interazzjoni u l-kompatibbiltà tagħha ma’ leġiżlazzjoni rilevanti oħra tal-Unjoni.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b/>
          <w:szCs w:val="24"/>
          <w:lang w:val="it-IT" w:eastAsia="en-US"/>
        </w:rPr>
      </w:pPr>
      <w:r w:rsidRPr="00EB460B">
        <w:rPr>
          <w:b/>
          <w:i/>
          <w:szCs w:val="24"/>
          <w:lang w:val="it-IT" w:eastAsia="en-US"/>
        </w:rPr>
        <w:t>Abbażi tas-sejbiet f’dawn il-valutazzjonijiet, ir-rapport għandu, meta xieraq, ikun akkumpanjat minn proposta leġiżlattiva biex temenda din id-Direttiva.</w:t>
      </w:r>
      <w:r w:rsidRPr="00EB460B">
        <w:rPr>
          <w:szCs w:val="24"/>
          <w:lang w:val="it-IT" w:eastAsia="en-US"/>
        </w:rPr>
        <w:t>”</w:t>
      </w:r>
      <w:r>
        <w:rPr>
          <w:b/>
          <w:szCs w:val="24"/>
          <w:lang w:val="it-IT" w:eastAsia="en-US"/>
        </w:rPr>
        <w:t xml:space="preserve"> [Em. 46]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(18)</w:t>
      </w:r>
      <w:r w:rsidRPr="00EB460B">
        <w:rPr>
          <w:szCs w:val="24"/>
          <w:lang w:val="it-IT" w:eastAsia="en-US"/>
        </w:rPr>
        <w:tab/>
        <w:t>jiddaħħal l-Artikolu 10k li ġej: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“Artikolu 10k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 xml:space="preserve">F’każ ta’ kriżi, </w:t>
      </w:r>
      <w:proofErr w:type="gramStart"/>
      <w:r w:rsidRPr="00EB460B">
        <w:rPr>
          <w:szCs w:val="24"/>
          <w:lang w:val="it-IT" w:eastAsia="en-US"/>
        </w:rPr>
        <w:t>meta l</w:t>
      </w:r>
      <w:proofErr w:type="gramEnd"/>
      <w:r w:rsidRPr="00EB460B">
        <w:rPr>
          <w:szCs w:val="24"/>
          <w:lang w:val="it-IT" w:eastAsia="en-US"/>
        </w:rPr>
        <w:t xml:space="preserve">-interess pubbliku jkun jeżiġi dan, u </w:t>
      </w:r>
      <w:r w:rsidRPr="00EB460B">
        <w:rPr>
          <w:strike/>
          <w:szCs w:val="24"/>
          <w:lang w:val="it-IT" w:eastAsia="en-US"/>
        </w:rPr>
        <w:t>diment</w:t>
      </w:r>
      <w:r w:rsidRPr="00EB460B">
        <w:rPr>
          <w:b/>
          <w:i/>
          <w:szCs w:val="24"/>
          <w:lang w:val="it-IT" w:eastAsia="en-US"/>
        </w:rPr>
        <w:t>dment</w:t>
      </w:r>
      <w:r w:rsidRPr="00EB460B">
        <w:rPr>
          <w:szCs w:val="24"/>
          <w:lang w:val="it-IT" w:eastAsia="en-US"/>
        </w:rPr>
        <w:t xml:space="preserve"> li s-sikurezza fit-toroq ma tiġix perikolata b’dan, l-Istati Membri jistgħu jagħtu eċċezzjonijiet temporanji mill-applikazzjoni tal-limiti tal-piżijiet u tad-dimensjonijiet stabbiliti fl-Anness I għall-vetturi użati fit-traffiku nazzjonali, għal perjodu sa xahrejn.</w:t>
      </w:r>
      <w:r w:rsidRPr="00EB460B">
        <w:rPr>
          <w:b/>
          <w:i/>
          <w:szCs w:val="24"/>
          <w:lang w:val="it-IT" w:eastAsia="en-US"/>
        </w:rPr>
        <w:t xml:space="preserve"> Dan il-perjodu jista’ jiġġedded biss </w:t>
      </w:r>
      <w:proofErr w:type="gramStart"/>
      <w:r w:rsidRPr="00EB460B">
        <w:rPr>
          <w:b/>
          <w:i/>
          <w:szCs w:val="24"/>
          <w:lang w:val="it-IT" w:eastAsia="en-US"/>
        </w:rPr>
        <w:t>meta l</w:t>
      </w:r>
      <w:proofErr w:type="gramEnd"/>
      <w:r w:rsidRPr="00EB460B">
        <w:rPr>
          <w:b/>
          <w:i/>
          <w:szCs w:val="24"/>
          <w:lang w:val="it-IT" w:eastAsia="en-US"/>
        </w:rPr>
        <w:t>-kriżi tibqa’ għaddejja.</w:t>
      </w:r>
      <w:r>
        <w:rPr>
          <w:b/>
          <w:szCs w:val="24"/>
          <w:lang w:val="it-IT" w:eastAsia="en-US"/>
        </w:rPr>
        <w:t xml:space="preserve"> [Em. 47]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Kull estensjoni bħal din għandha tkun debitament motivata u tiġi notifikata minnufih lill-Kummissjoni. Il-Kummissjoni għandha tippubblika minnufih l-informazzjoni dwar l-eċċezzjoni mogħtija fuq is-sit web uffiċjali tagħha</w:t>
      </w:r>
      <w:r w:rsidRPr="00EB460B">
        <w:rPr>
          <w:b/>
          <w:i/>
          <w:szCs w:val="24"/>
          <w:lang w:val="it-IT" w:eastAsia="en-US"/>
        </w:rPr>
        <w:t xml:space="preserve"> u fuq il-portal web Ewropew speċifiku msemmi fl-Artikolu 4a(1a)</w:t>
      </w:r>
      <w:r w:rsidRPr="00EB460B">
        <w:rPr>
          <w:szCs w:val="24"/>
          <w:lang w:val="it-IT" w:eastAsia="en-US"/>
        </w:rPr>
        <w:t>.</w:t>
      </w:r>
      <w:r>
        <w:rPr>
          <w:b/>
          <w:szCs w:val="24"/>
          <w:lang w:val="it-IT" w:eastAsia="en-US"/>
        </w:rPr>
        <w:t xml:space="preserve"> [Em. 48]</w:t>
      </w:r>
    </w:p>
    <w:p w:rsidR="00EB460B" w:rsidRPr="00EB460B" w:rsidRDefault="00EB460B" w:rsidP="00EB460B">
      <w:pPr>
        <w:spacing w:before="120" w:after="120" w:line="360" w:lineRule="auto"/>
        <w:ind w:left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 xml:space="preserve">Meta kriżi taffettwa diversi Stati Membri, il-Kummissjoni tista’ tadotta atti ta’ implimentazzjoni biex tistabbilixxi eċċezzjonijiet temporanji mill-applikazzjoni tal-limiti tal-piżijiet u tad-dimensjonijiet stabbiliti fl-Anness I għall-vetturi użati fit-traffiku internazzjonali bejn l-Istati Membri affettwati.  Il-perjodu ta’ din l-eċċezzjoni ma jistax jaqbeż is-sitt xhur u jista’ jiġġedded biss </w:t>
      </w:r>
      <w:proofErr w:type="gramStart"/>
      <w:r w:rsidRPr="00EB460B">
        <w:rPr>
          <w:szCs w:val="24"/>
          <w:lang w:val="it-IT" w:eastAsia="en-US"/>
        </w:rPr>
        <w:t>meta l</w:t>
      </w:r>
      <w:proofErr w:type="gramEnd"/>
      <w:r w:rsidRPr="00EB460B">
        <w:rPr>
          <w:szCs w:val="24"/>
          <w:lang w:val="it-IT" w:eastAsia="en-US"/>
        </w:rPr>
        <w:t>-kriżi tippersisti. Dawk l-atti ta’ implimentazzjoni għandhom jiġu adottati f’konformità mal-proċedura msemmija fl-Artikolu 10</w:t>
      </w:r>
      <w:proofErr w:type="gramStart"/>
      <w:r w:rsidRPr="00EB460B">
        <w:rPr>
          <w:szCs w:val="24"/>
          <w:lang w:val="it-IT" w:eastAsia="en-US"/>
        </w:rPr>
        <w:t>i(</w:t>
      </w:r>
      <w:proofErr w:type="gramEnd"/>
      <w:r w:rsidRPr="00EB460B">
        <w:rPr>
          <w:szCs w:val="24"/>
          <w:lang w:val="it-IT" w:eastAsia="en-US"/>
        </w:rPr>
        <w:t>4).</w:t>
      </w:r>
    </w:p>
    <w:p w:rsidR="00EB460B" w:rsidRDefault="00EB460B">
      <w:pPr>
        <w:widowControl/>
        <w:rPr>
          <w:szCs w:val="24"/>
          <w:lang w:val="it-IT" w:eastAsia="en-US"/>
        </w:rPr>
      </w:pPr>
      <w:r>
        <w:rPr>
          <w:szCs w:val="24"/>
          <w:lang w:val="it-IT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ind w:left="850"/>
        <w:rPr>
          <w:b/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Għall-finijiet ta’ dan l-Artikolu, kriżi tfisser avveniment eċċezzjonali, mhux mistenni u għal għarrieda, naturali jew magħmul mill-bniedem ta’ natura u bi skala straordinarja li jiġri fl-Unjoni jew barra minnha, b’impatti diretti jew indiretti sinifikanti fuq il-qasam tat-trasport bit-triq jew l-ekonomija jew il-benesseri</w:t>
      </w:r>
      <w:r w:rsidRPr="00EB460B">
        <w:rPr>
          <w:b/>
          <w:i/>
          <w:szCs w:val="24"/>
          <w:lang w:val="it-IT" w:eastAsia="en-US"/>
        </w:rPr>
        <w:t>, inkluż is-sikurezza,</w:t>
      </w:r>
      <w:r w:rsidRPr="00EB460B">
        <w:rPr>
          <w:szCs w:val="24"/>
          <w:lang w:val="it-IT" w:eastAsia="en-US"/>
        </w:rPr>
        <w:t xml:space="preserve"> taċ-ċittadini tal-Unjoni, filwaqt li l-funzjonament normali tas-soċjetà jitfixkel b’mod sinifikanti, u l-interess pubbliku jkun jeżiġi li tittieħed azzjoni urġenti.;”</w:t>
      </w:r>
      <w:r>
        <w:rPr>
          <w:b/>
          <w:szCs w:val="24"/>
          <w:lang w:val="it-IT" w:eastAsia="en-US"/>
        </w:rPr>
        <w:t xml:space="preserve"> [Em. 49]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(19)</w:t>
      </w:r>
      <w:r w:rsidRPr="00EB460B">
        <w:rPr>
          <w:szCs w:val="24"/>
          <w:lang w:val="sv-SE" w:eastAsia="en-US"/>
        </w:rPr>
        <w:tab/>
        <w:t>l-Anness I huwa sostitwit bl-Anness ta’ din id-Direttiva;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(20)</w:t>
      </w:r>
      <w:r w:rsidRPr="00EB460B">
        <w:rPr>
          <w:szCs w:val="24"/>
          <w:lang w:val="sv-SE" w:eastAsia="en-US"/>
        </w:rPr>
        <w:tab/>
        <w:t>fl-Anness III, il-kliem “Direttiva 76/114/KEE” huwa sostitwit bil-kliem “Anness II tar-Regolament ta’ Implimentazzjoni tal-Kummissjoni (UE) 2021/535”.</w:t>
      </w:r>
    </w:p>
    <w:p w:rsidR="00EB460B" w:rsidRPr="00D86DAE" w:rsidRDefault="00EB460B">
      <w:pPr>
        <w:widowControl/>
        <w:rPr>
          <w:szCs w:val="24"/>
          <w:lang w:val="sv-SE" w:eastAsia="en-US"/>
        </w:rPr>
      </w:pPr>
      <w:r w:rsidRPr="00D86DAE">
        <w:rPr>
          <w:szCs w:val="24"/>
          <w:lang w:val="sv-SE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Artikolu 2</w:t>
      </w:r>
      <w:r w:rsidRPr="00EB460B">
        <w:rPr>
          <w:szCs w:val="24"/>
          <w:lang w:val="it-IT" w:eastAsia="en-US"/>
        </w:rPr>
        <w:br/>
        <w:t>Emendi għar-Regolament (UE) 2020/1056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Fil-punt (a) tal-Artikolu 2(1) tar-Regolament (UE) 2020/1056, jiddaħħal il-punt (vi) li ġej:</w:t>
      </w:r>
    </w:p>
    <w:p w:rsidR="00EB460B" w:rsidRPr="00EB460B" w:rsidRDefault="00EB460B" w:rsidP="00EB460B">
      <w:pPr>
        <w:spacing w:before="120" w:after="120" w:line="360" w:lineRule="auto"/>
        <w:ind w:hanging="1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“(vi)</w:t>
      </w:r>
      <w:r w:rsidRPr="00EB460B">
        <w:rPr>
          <w:szCs w:val="24"/>
          <w:lang w:val="sv-SE" w:eastAsia="en-US"/>
        </w:rPr>
        <w:tab/>
        <w:t>l-Artikolu 6(7) tad-Direttiva tal-Kunsill 96/53/KE*;</w:t>
      </w:r>
    </w:p>
    <w:p w:rsidR="00EB460B" w:rsidRPr="00EB460B" w:rsidRDefault="00EB460B" w:rsidP="00EB460B">
      <w:pPr>
        <w:spacing w:before="120" w:after="120" w:line="360" w:lineRule="auto"/>
        <w:ind w:hanging="1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________</w:t>
      </w:r>
    </w:p>
    <w:p w:rsidR="00EB460B" w:rsidRPr="00EB460B" w:rsidRDefault="00EB460B" w:rsidP="00EB460B">
      <w:pPr>
        <w:spacing w:before="120" w:after="120" w:line="360" w:lineRule="auto"/>
        <w:ind w:left="851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* Id-Direttiva tal-Kunsill 96/53/KE tal-25 ta’ Lulju 1996 li tistabbilixxi għal ċerti vetturi tat-triq li jiċċirkolaw fi ħdan il-Komunità d-dimensjonijiet massimi awtorizzati fit-traffiku nazzjonali u internazzjonali u l-piżijiet massimi awtorizzati fit-traffiku internazzjonali (ĠU L 235, 17.9.1996, p. 59)..”</w:t>
      </w:r>
    </w:p>
    <w:p w:rsidR="00EB460B" w:rsidRDefault="00EB460B">
      <w:pPr>
        <w:widowControl/>
        <w:rPr>
          <w:szCs w:val="24"/>
          <w:lang w:val="sv-SE" w:eastAsia="en-US"/>
        </w:rPr>
      </w:pPr>
      <w:r>
        <w:rPr>
          <w:szCs w:val="24"/>
          <w:lang w:val="sv-SE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jc w:val="center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lastRenderedPageBreak/>
        <w:t>Artikolu 3</w:t>
      </w:r>
      <w:r w:rsidRPr="00EB460B">
        <w:rPr>
          <w:szCs w:val="24"/>
          <w:lang w:val="sv-SE" w:eastAsia="en-US"/>
        </w:rPr>
        <w:br/>
        <w:t>Traspożizzjoni</w:t>
      </w:r>
    </w:p>
    <w:p w:rsidR="00EB460B" w:rsidRPr="000E4619" w:rsidRDefault="00EB460B" w:rsidP="00EB460B">
      <w:pPr>
        <w:spacing w:before="120" w:after="120" w:line="360" w:lineRule="auto"/>
        <w:ind w:left="850" w:hanging="850"/>
        <w:rPr>
          <w:b/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1.</w:t>
      </w:r>
      <w:r w:rsidRPr="00EB460B">
        <w:rPr>
          <w:szCs w:val="24"/>
          <w:lang w:val="sv-SE" w:eastAsia="en-US"/>
        </w:rPr>
        <w:tab/>
        <w:t xml:space="preserve">L-Istati Membri għandhom jadottaw u jippubblikaw, sa mhux aktar tard minn [id-data tal-adozzjoni + </w:t>
      </w:r>
      <w:r w:rsidRPr="00EB460B">
        <w:rPr>
          <w:strike/>
          <w:szCs w:val="24"/>
          <w:lang w:val="sv-SE" w:eastAsia="en-US"/>
        </w:rPr>
        <w:t>sentejn</w:t>
      </w:r>
      <w:r w:rsidRPr="00EB460B">
        <w:rPr>
          <w:b/>
          <w:i/>
          <w:szCs w:val="24"/>
          <w:lang w:val="sv-SE" w:eastAsia="en-US"/>
        </w:rPr>
        <w:t>sena</w:t>
      </w:r>
      <w:r w:rsidRPr="00EB460B">
        <w:rPr>
          <w:szCs w:val="24"/>
          <w:lang w:val="sv-SE" w:eastAsia="en-US"/>
        </w:rPr>
        <w:t>], il-liġijiet, ir-regolamenti u d-dispożizzjonijiet amministrattivi meħtieġa biex jikkonformaw ma’ din id-Direttiva</w:t>
      </w:r>
      <w:r w:rsidRPr="00EB460B">
        <w:rPr>
          <w:strike/>
          <w:szCs w:val="24"/>
          <w:lang w:val="sv-SE" w:eastAsia="en-US"/>
        </w:rPr>
        <w:t>.</w:t>
      </w:r>
      <w:r w:rsidRPr="00EB460B">
        <w:rPr>
          <w:szCs w:val="24"/>
          <w:lang w:val="sv-SE" w:eastAsia="en-US"/>
        </w:rPr>
        <w:t xml:space="preserve"> Għandhom jikkomunikaw minnufih it-test ta’ dawk id-dispożizzjonijiet lill-Kummissjoni. Meta l-Istati Membri jadottaw dawk id-dispożizzjonijiet, dawn għandhom jinkludu referenza għal din id-Direttiva jew ikunu akkumpanjati minn dik ir-referenza waqt il-pubblikazzjoni uffiċjali tagħhom. Sta għall-Istati Membri biex jiddeċiedu kif issir dik ir-referenza.</w:t>
      </w:r>
      <w:r w:rsidR="000E4619">
        <w:rPr>
          <w:b/>
          <w:szCs w:val="24"/>
          <w:lang w:val="sv-SE" w:eastAsia="en-US"/>
        </w:rPr>
        <w:t xml:space="preserve"> [Em. 50]</w:t>
      </w:r>
    </w:p>
    <w:p w:rsidR="00EB460B" w:rsidRPr="00EB460B" w:rsidRDefault="00EB460B" w:rsidP="00EB460B">
      <w:pPr>
        <w:spacing w:before="120" w:after="120" w:line="360" w:lineRule="auto"/>
        <w:ind w:left="850" w:hanging="850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2.</w:t>
      </w:r>
      <w:r w:rsidRPr="00EB460B">
        <w:rPr>
          <w:szCs w:val="24"/>
          <w:lang w:val="sv-SE" w:eastAsia="en-US"/>
        </w:rPr>
        <w:tab/>
        <w:t>L-Istati Membri għandhom jikkomunikaw lill-Kummissjoni t-test tad-dispożizzjonijiet prinċipali tad-dritt nazzjonali li jadottaw fil-qasam kopert minn din id-Direttiva.</w:t>
      </w:r>
    </w:p>
    <w:p w:rsidR="00EB460B" w:rsidRPr="00EB460B" w:rsidRDefault="00EB460B" w:rsidP="00EB460B">
      <w:pPr>
        <w:spacing w:before="120" w:after="120" w:line="360" w:lineRule="auto"/>
        <w:jc w:val="center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Artikolu 4</w:t>
      </w:r>
      <w:r w:rsidRPr="00EB460B">
        <w:rPr>
          <w:szCs w:val="24"/>
          <w:lang w:val="sv-SE" w:eastAsia="en-US"/>
        </w:rPr>
        <w:br/>
        <w:t>Dħul fis-seħħ</w:t>
      </w:r>
    </w:p>
    <w:p w:rsidR="00EB460B" w:rsidRPr="00EB460B" w:rsidRDefault="00EB460B" w:rsidP="00EB460B">
      <w:pPr>
        <w:spacing w:before="120" w:after="120" w:line="360" w:lineRule="auto"/>
        <w:rPr>
          <w:szCs w:val="24"/>
          <w:lang w:val="sv-SE" w:eastAsia="en-US"/>
        </w:rPr>
      </w:pPr>
      <w:r w:rsidRPr="00EB460B">
        <w:rPr>
          <w:szCs w:val="24"/>
          <w:lang w:val="sv-SE" w:eastAsia="en-US"/>
        </w:rPr>
        <w:t>Din id-Direttiva għandha tidħol fis-seħħ fl-għoxrin jum wara dak tal-pubblikazzjoni tagħha f’</w:t>
      </w:r>
      <w:r w:rsidRPr="00D86DAE">
        <w:rPr>
          <w:i/>
          <w:szCs w:val="24"/>
          <w:lang w:val="sv-SE" w:eastAsia="en-US"/>
        </w:rPr>
        <w:t>Il-Ġurnal Uffiċjali tal-Unjoni Ewropea</w:t>
      </w:r>
      <w:r w:rsidRPr="00EB460B">
        <w:rPr>
          <w:szCs w:val="24"/>
          <w:lang w:val="sv-SE" w:eastAsia="en-US"/>
        </w:rPr>
        <w:t>.</w:t>
      </w:r>
    </w:p>
    <w:p w:rsidR="00EB460B" w:rsidRPr="00D86DAE" w:rsidRDefault="00EB460B">
      <w:pPr>
        <w:widowControl/>
        <w:rPr>
          <w:szCs w:val="24"/>
          <w:lang w:val="sv-SE" w:eastAsia="en-US"/>
        </w:rPr>
      </w:pPr>
      <w:r w:rsidRPr="00D86DAE">
        <w:rPr>
          <w:szCs w:val="24"/>
          <w:lang w:val="sv-SE" w:eastAsia="en-US"/>
        </w:rPr>
        <w:br w:type="page"/>
      </w:r>
    </w:p>
    <w:p w:rsidR="00EB460B" w:rsidRPr="00EB460B" w:rsidRDefault="00EB460B" w:rsidP="00EB460B">
      <w:pPr>
        <w:spacing w:before="120" w:after="120" w:line="360" w:lineRule="auto"/>
        <w:jc w:val="center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lastRenderedPageBreak/>
        <w:t>Artikolu 5</w:t>
      </w:r>
      <w:r w:rsidRPr="00EB460B">
        <w:rPr>
          <w:szCs w:val="24"/>
          <w:lang w:val="it-IT" w:eastAsia="en-US"/>
        </w:rPr>
        <w:br/>
        <w:t>Destinatarji</w:t>
      </w:r>
    </w:p>
    <w:p w:rsidR="00EB460B" w:rsidRPr="00EB460B" w:rsidRDefault="00EB460B" w:rsidP="00EB460B">
      <w:pPr>
        <w:spacing w:before="120" w:after="120" w:line="360" w:lineRule="auto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Din id-Direttiva hija indirizzata lill-Istati Membri.</w:t>
      </w:r>
    </w:p>
    <w:p w:rsidR="00EB460B" w:rsidRPr="00EB460B" w:rsidRDefault="00EB460B" w:rsidP="00EB460B">
      <w:pPr>
        <w:keepNext/>
        <w:widowControl/>
        <w:spacing w:before="120" w:line="360" w:lineRule="auto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 xml:space="preserve">Magħmul fi </w:t>
      </w:r>
      <w:r w:rsidR="00D86DAE">
        <w:rPr>
          <w:szCs w:val="24"/>
          <w:lang w:val="it-IT" w:eastAsia="en-US"/>
        </w:rPr>
        <w:t>…</w:t>
      </w:r>
      <w:r w:rsidRPr="00EB460B">
        <w:rPr>
          <w:szCs w:val="24"/>
          <w:lang w:val="it-IT" w:eastAsia="en-US"/>
        </w:rPr>
        <w:t>,</w:t>
      </w:r>
    </w:p>
    <w:p w:rsidR="00EB460B" w:rsidRPr="00EB460B" w:rsidRDefault="00EB460B" w:rsidP="00EB460B">
      <w:pPr>
        <w:keepNext/>
        <w:widowControl/>
        <w:tabs>
          <w:tab w:val="left" w:pos="4252"/>
        </w:tabs>
        <w:spacing w:before="720" w:after="100" w:line="360" w:lineRule="auto"/>
        <w:jc w:val="both"/>
        <w:rPr>
          <w:i/>
          <w:szCs w:val="24"/>
          <w:lang w:val="it-IT" w:eastAsia="en-US"/>
        </w:rPr>
      </w:pPr>
      <w:r w:rsidRPr="00EB460B">
        <w:rPr>
          <w:i/>
          <w:szCs w:val="24"/>
          <w:lang w:val="it-IT" w:eastAsia="en-US"/>
        </w:rPr>
        <w:t>Għall-Parlament Ewropew</w:t>
      </w:r>
      <w:r w:rsidRPr="00EB460B">
        <w:rPr>
          <w:i/>
          <w:szCs w:val="24"/>
          <w:lang w:val="it-IT" w:eastAsia="en-US"/>
        </w:rPr>
        <w:tab/>
        <w:t>Għall-Kunsill</w:t>
      </w:r>
    </w:p>
    <w:p w:rsidR="00EB460B" w:rsidRPr="00EB460B" w:rsidRDefault="00EB460B" w:rsidP="00EB460B">
      <w:pPr>
        <w:widowControl/>
        <w:tabs>
          <w:tab w:val="left" w:pos="4252"/>
        </w:tabs>
        <w:spacing w:line="360" w:lineRule="auto"/>
        <w:rPr>
          <w:i/>
          <w:szCs w:val="24"/>
          <w:lang w:val="it-IT" w:eastAsia="en-US"/>
        </w:rPr>
      </w:pPr>
      <w:r w:rsidRPr="00EB460B">
        <w:rPr>
          <w:i/>
          <w:szCs w:val="24"/>
          <w:lang w:val="it-IT" w:eastAsia="en-US"/>
        </w:rPr>
        <w:t>Il-President</w:t>
      </w:r>
      <w:r w:rsidRPr="00EB460B">
        <w:rPr>
          <w:i/>
          <w:szCs w:val="24"/>
          <w:lang w:val="it-IT" w:eastAsia="en-US"/>
        </w:rPr>
        <w:tab/>
        <w:t>Il-President</w:t>
      </w:r>
    </w:p>
    <w:p w:rsidR="00EB460B" w:rsidRPr="00EB460B" w:rsidRDefault="00EB460B" w:rsidP="00EB460B">
      <w:pPr>
        <w:spacing w:before="120" w:after="120" w:line="360" w:lineRule="auto"/>
        <w:rPr>
          <w:szCs w:val="24"/>
          <w:lang w:val="it-IT" w:eastAsia="en-US"/>
        </w:rPr>
        <w:sectPr w:rsidR="00EB460B" w:rsidRPr="00EB460B">
          <w:pgSz w:w="11909" w:h="16834"/>
          <w:pgMar w:top="1134" w:right="1417" w:bottom="1417" w:left="1417" w:header="1134" w:footer="567" w:gutter="0"/>
          <w:cols w:space="720"/>
        </w:sectPr>
      </w:pPr>
    </w:p>
    <w:p w:rsidR="00EB460B" w:rsidRPr="00EB460B" w:rsidRDefault="00EB460B" w:rsidP="00EB460B">
      <w:pPr>
        <w:spacing w:before="120" w:after="120" w:line="360" w:lineRule="auto"/>
        <w:jc w:val="center"/>
        <w:rPr>
          <w:lang w:val="it-IT" w:eastAsia="en-US"/>
        </w:rPr>
      </w:pPr>
      <w:r w:rsidRPr="00EB460B">
        <w:rPr>
          <w:lang w:val="it-IT" w:eastAsia="en-US"/>
        </w:rPr>
        <w:lastRenderedPageBreak/>
        <w:t>ANNESS</w:t>
      </w:r>
    </w:p>
    <w:p w:rsidR="00EB460B" w:rsidRPr="00EB460B" w:rsidRDefault="00EB460B" w:rsidP="00EB460B">
      <w:pPr>
        <w:spacing w:before="120" w:after="120" w:line="360" w:lineRule="auto"/>
        <w:rPr>
          <w:szCs w:val="24"/>
          <w:lang w:val="it-IT" w:eastAsia="en-US"/>
        </w:rPr>
      </w:pPr>
      <w:r w:rsidRPr="00EB460B">
        <w:rPr>
          <w:szCs w:val="24"/>
          <w:lang w:val="it-IT" w:eastAsia="en-US"/>
        </w:rPr>
        <w:t>IL-PIŻIJIET U D-DIMENSJONIJIET MASSIMI U KARATTERISTIĊI RELATATI TAL-VETTURI</w:t>
      </w:r>
    </w:p>
    <w:tbl>
      <w:tblPr>
        <w:tblW w:w="0" w:type="dxa"/>
        <w:jc w:val="center"/>
        <w:tblLayout w:type="fixed"/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9923"/>
      </w:tblGrid>
      <w:tr w:rsidR="00EB460B" w:rsidRPr="00EB460B" w:rsidTr="00EB460B">
        <w:trPr>
          <w:trHeight w:val="50"/>
          <w:jc w:val="center"/>
        </w:trPr>
        <w:tc>
          <w:tcPr>
            <w:tcW w:w="9923" w:type="dxa"/>
          </w:tcPr>
          <w:p w:rsidR="00EB460B" w:rsidRPr="00EB460B" w:rsidRDefault="00EB460B" w:rsidP="00EB460B">
            <w:pPr>
              <w:keepNext/>
              <w:tabs>
                <w:tab w:val="center" w:pos="2098"/>
                <w:tab w:val="right" w:pos="4196"/>
              </w:tabs>
              <w:spacing w:after="240"/>
              <w:jc w:val="center"/>
              <w:rPr>
                <w:i/>
                <w:szCs w:val="24"/>
              </w:rPr>
            </w:pPr>
          </w:p>
        </w:tc>
      </w:tr>
    </w:tbl>
    <w:tbl>
      <w:tblPr>
        <w:tblStyle w:val="TableGrid11"/>
        <w:tblW w:w="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0"/>
        <w:gridCol w:w="795"/>
        <w:gridCol w:w="56"/>
        <w:gridCol w:w="849"/>
        <w:gridCol w:w="5388"/>
        <w:gridCol w:w="10"/>
        <w:gridCol w:w="9"/>
        <w:gridCol w:w="1825"/>
      </w:tblGrid>
      <w:tr w:rsidR="00EB460B" w:rsidRPr="00EB460B" w:rsidTr="00EB460B">
        <w:trPr>
          <w:trHeight w:val="675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1. Id-dimensjonijiet massimi awtorizzati tal-vetturi msemmija fl-Artikolu 1(1), il-punt (a)</w:t>
            </w:r>
          </w:p>
        </w:tc>
      </w:tr>
      <w:tr w:rsidR="00EB460B" w:rsidRPr="00EB460B" w:rsidTr="00EB460B">
        <w:trPr>
          <w:trHeight w:val="600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1.1 It-tul massimu:</w:t>
            </w:r>
          </w:p>
        </w:tc>
      </w:tr>
      <w:tr w:rsidR="00EB460B" w:rsidRPr="00EB460B" w:rsidTr="00EB460B">
        <w:trPr>
          <w:trHeight w:val="58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— vettura bil-mutur minbarra karozza tal-linja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12,00 m</w:t>
            </w:r>
          </w:p>
        </w:tc>
      </w:tr>
      <w:tr w:rsidR="00EB460B" w:rsidRPr="00EB460B" w:rsidTr="00EB460B">
        <w:trPr>
          <w:trHeight w:val="7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— karru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12,00 m</w:t>
            </w:r>
          </w:p>
        </w:tc>
      </w:tr>
      <w:tr w:rsidR="00EB460B" w:rsidRPr="00EB460B" w:rsidTr="00EB460B">
        <w:trPr>
          <w:trHeight w:val="6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— </w:t>
            </w:r>
            <w:r w:rsidRPr="00EB460B">
              <w:rPr>
                <w:rFonts w:ascii="Times New Roman" w:hAnsi="Times New Roman"/>
                <w:szCs w:val="24"/>
              </w:rPr>
              <w:tab/>
              <w:t>vettura artikolata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16,50 m</w:t>
            </w:r>
          </w:p>
        </w:tc>
      </w:tr>
      <w:tr w:rsidR="00EB460B" w:rsidRPr="00EB460B" w:rsidTr="00EB460B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— ferrovija tat-triq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18,75 m</w:t>
            </w:r>
          </w:p>
        </w:tc>
      </w:tr>
      <w:tr w:rsidR="00EB460B" w:rsidRPr="00EB460B" w:rsidTr="00EB460B">
        <w:trPr>
          <w:trHeight w:val="5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— karozza tal-linja artikolata </w:t>
            </w:r>
            <w:r w:rsidRPr="00194A39">
              <w:rPr>
                <w:b/>
                <w:bCs/>
                <w:i/>
                <w:iCs/>
                <w:szCs w:val="24"/>
              </w:rPr>
              <w:t>bi tliet fusien</w:t>
            </w:r>
            <w:r w:rsidRPr="00EB460B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18,75 m</w:t>
            </w:r>
          </w:p>
        </w:tc>
      </w:tr>
      <w:tr w:rsidR="00EB460B" w:rsidRPr="00EB460B" w:rsidTr="00EB460B">
        <w:trPr>
          <w:trHeight w:val="5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— </w:t>
            </w:r>
            <w:r w:rsidRPr="00194A39">
              <w:rPr>
                <w:b/>
                <w:bCs/>
                <w:i/>
                <w:iCs/>
                <w:szCs w:val="24"/>
              </w:rPr>
              <w:t>karozza tal-linja artikolata b’erba’ fusien</w:t>
            </w:r>
            <w:r w:rsidRPr="00EB460B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/>
                <w:noProof/>
                <w:szCs w:val="24"/>
              </w:rPr>
            </w:pPr>
            <w:r w:rsidRPr="00EB460B">
              <w:rPr>
                <w:rFonts w:ascii="Times New Roman" w:hAnsi="Times New Roman"/>
                <w:i/>
                <w:szCs w:val="24"/>
              </w:rPr>
              <w:t>21,00 m</w:t>
            </w:r>
          </w:p>
        </w:tc>
      </w:tr>
      <w:tr w:rsidR="00EB460B" w:rsidRPr="00EB460B" w:rsidTr="00EB460B">
        <w:trPr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— karozza tal-linja b’żewġ fusien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13,50 m</w:t>
            </w:r>
          </w:p>
        </w:tc>
      </w:tr>
      <w:tr w:rsidR="00EB460B" w:rsidRPr="00EB460B" w:rsidTr="00EB460B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— karozza tal-linja b’aktar minn żewġ fusien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15,00 m</w:t>
            </w:r>
          </w:p>
        </w:tc>
      </w:tr>
      <w:tr w:rsidR="00EB460B" w:rsidRPr="00EB460B" w:rsidTr="00EB460B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— karozza tal-linja + karru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18,75 m</w:t>
            </w:r>
          </w:p>
        </w:tc>
      </w:tr>
      <w:tr w:rsidR="00EB460B" w:rsidRPr="00EB460B" w:rsidTr="00EB460B">
        <w:trPr>
          <w:trHeight w:val="600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1.2 Il-wisa’ massima:</w:t>
            </w:r>
          </w:p>
        </w:tc>
      </w:tr>
      <w:tr w:rsidR="00EB460B" w:rsidRPr="00EB460B" w:rsidTr="00EB460B">
        <w:trPr>
          <w:trHeight w:val="79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(a) il-vetturi kollha għajr il-vetturi msemmija fil-punt (b)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2,55 m</w:t>
            </w:r>
          </w:p>
        </w:tc>
      </w:tr>
      <w:tr w:rsidR="00EB460B" w:rsidRPr="00EB460B" w:rsidTr="00EB460B">
        <w:trPr>
          <w:trHeight w:val="7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(b) superstrutturi ta’ vetturi kundizzjonati jew ta’ kontejners kundizzjonati jew kaxxi skambjabbli trasportati bil-vetturi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2,60 m</w:t>
            </w:r>
          </w:p>
        </w:tc>
      </w:tr>
      <w:tr w:rsidR="00EB460B" w:rsidRPr="00EB460B" w:rsidTr="00EB460B">
        <w:trPr>
          <w:trHeight w:val="525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1.3 L-għoli massimu:</w:t>
            </w:r>
          </w:p>
        </w:tc>
      </w:tr>
      <w:tr w:rsidR="00EB460B" w:rsidRPr="00EB460B" w:rsidTr="00EB460B">
        <w:trPr>
          <w:trHeight w:val="52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— kull vettura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4,00 m</w:t>
            </w:r>
          </w:p>
        </w:tc>
      </w:tr>
      <w:tr w:rsidR="00EB460B" w:rsidRPr="00EB460B" w:rsidTr="00EB460B">
        <w:trPr>
          <w:trHeight w:val="7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iCs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— vetturi jew kombinazzjonijiet ta’ vetturi li fit-trasport intermodali </w:t>
            </w:r>
            <w:r w:rsidRPr="00EB460B">
              <w:rPr>
                <w:rFonts w:ascii="Times New Roman" w:hAnsi="Times New Roman"/>
                <w:szCs w:val="24"/>
              </w:rPr>
              <w:lastRenderedPageBreak/>
              <w:t>jġorru kontejner wieħed jew aktar b’għoli estern standard ta’ 9’6’’ (kontejners b’kubu għoli)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lastRenderedPageBreak/>
              <w:t>4,30 m</w:t>
            </w:r>
          </w:p>
        </w:tc>
      </w:tr>
      <w:tr w:rsidR="00EB460B" w:rsidRPr="00EB460B" w:rsidTr="00EB460B">
        <w:trPr>
          <w:trHeight w:val="1125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1.4 Is-superstrutturi u l-oġġetti tal-merkanzija standardizzati li jistgħu jitneħħew bħall-kontejners huma inklużi fid-dimensjonijiet speċifikati fil-punti 1.1, 1.2, 1.3, 1.6, 1.7, 1.8 u 4.4.</w:t>
            </w:r>
          </w:p>
        </w:tc>
      </w:tr>
      <w:tr w:rsidR="00EB460B" w:rsidRPr="00EB460B" w:rsidTr="00EB460B">
        <w:trPr>
          <w:trHeight w:val="1020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1.4a Jekk xi aċċessorji li jistgħu jitneħħew bħal ski-boxes ikunu ffittjati mal-karozza tal-linja, it-tul tagħha, inkluż l-aċċessorji, ma għandux jaqbeż it-tul massimu stabilit fil-punt 1.1.</w:t>
            </w:r>
          </w:p>
        </w:tc>
      </w:tr>
      <w:tr w:rsidR="00EB460B" w:rsidRPr="00EB460B" w:rsidTr="00EB460B">
        <w:trPr>
          <w:trHeight w:val="945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1.5 Kull vettura jew kombinazzjoni ta’ vetturi bil-mutur li jkunu qed jinstaqu għandhom ikunu jistgħu jduru f’ċirku kopert b’raġġ estern ta’ 12,50m u b’raġġ intern ta’ 5,30m.</w:t>
            </w:r>
          </w:p>
        </w:tc>
      </w:tr>
      <w:tr w:rsidR="00EB460B" w:rsidRPr="00EB460B" w:rsidTr="00EB460B">
        <w:trPr>
          <w:trHeight w:val="615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1.5a Rekwiżiti addizzjonali għall-karozzi tal-linja</w:t>
            </w:r>
          </w:p>
        </w:tc>
      </w:tr>
      <w:tr w:rsidR="00EB460B" w:rsidRPr="00EB460B" w:rsidTr="00EB460B">
        <w:trPr>
          <w:trHeight w:val="109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Bil-vettura wieqfa, għandu jkun stabbilit pjan vertikali tanġenzjali mal-ġenb tal-vettura li jħares ’il barra miċ-ċirku, billi tiġi mmarkata linja fl-art. Fil-każ ta’ vettura artikolata, iż-żewġ partijiet riġidi għandhom ikunu allinjati mal-pjan.</w:t>
            </w:r>
          </w:p>
        </w:tc>
      </w:tr>
      <w:tr w:rsidR="00EB460B" w:rsidRPr="00EB460B" w:rsidTr="00EB460B">
        <w:trPr>
          <w:trHeight w:val="8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Meta l-vettura tinstaq dritt ġoż-żona ċirkolari deskritta fil-punt 1.5, l-ebda parti minnha ma għandha toħroġ ’il barra minn dak il-pjan vertikali b’aktar minn 0,60m.</w:t>
            </w:r>
          </w:p>
        </w:tc>
      </w:tr>
      <w:tr w:rsidR="00EB460B" w:rsidRPr="00EB460B" w:rsidTr="00EB460B">
        <w:trPr>
          <w:trHeight w:val="780"/>
        </w:trPr>
        <w:tc>
          <w:tcPr>
            <w:tcW w:w="7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1.6 Id-distanza massima bejn l-assi tal-pern tal-ħames rota u wara tas-semikarru.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12,00 m</w:t>
            </w:r>
          </w:p>
        </w:tc>
      </w:tr>
      <w:tr w:rsidR="00EB460B" w:rsidRPr="00EB460B" w:rsidTr="00EB460B">
        <w:trPr>
          <w:trHeight w:val="1440"/>
        </w:trPr>
        <w:tc>
          <w:tcPr>
            <w:tcW w:w="7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1.7 Id-distanza massima mkejla b’mod paralleli mal-assi lonġitudinali tal-ferrovija tat-triq mill-aktar punt estern fuq quddiem tal-parti tat-tagħbija wara l-kabina sal-aktar punt estern fuq wara tal-karru tal-kombinazzjoni, mingħajr id-distanza bejn il-wara tal-vettura żiemel u quddiem tal-karru.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15,65 m</w:t>
            </w:r>
          </w:p>
        </w:tc>
      </w:tr>
      <w:tr w:rsidR="00EB460B" w:rsidRPr="00EB460B" w:rsidTr="00EB460B">
        <w:trPr>
          <w:trHeight w:val="1050"/>
        </w:trPr>
        <w:tc>
          <w:tcPr>
            <w:tcW w:w="7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1.8 Id-distanza massima mkejla b’mod paralleli mal-assi lonġitudinali tal-ferrovija tat-triq mill-aktar punt estern fuq quddiem tal-parti tat-tagħbija wara l-kabina sal-aktar punt estern fuq wara tal-karru tal-kombinazzjoni.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16,40 m</w:t>
            </w:r>
          </w:p>
        </w:tc>
      </w:tr>
      <w:tr w:rsidR="00EB460B" w:rsidRPr="00EB460B" w:rsidTr="00EB460B">
        <w:trPr>
          <w:trHeight w:val="540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 Il-piż massimu awtorizzat tal-vetturi</w:t>
            </w:r>
          </w:p>
        </w:tc>
      </w:tr>
      <w:tr w:rsidR="00EB460B" w:rsidRPr="00EB460B" w:rsidTr="00EB460B">
        <w:trPr>
          <w:trHeight w:val="615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2.1 Il-vetturi li jkunu parti minn kombinazzjoni tal-vetturi</w:t>
            </w:r>
          </w:p>
        </w:tc>
      </w:tr>
      <w:tr w:rsidR="00EB460B" w:rsidRPr="00EB460B" w:rsidTr="00EB460B">
        <w:trPr>
          <w:trHeight w:val="51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2.1.1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Trailer b’żewġ fusien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18-il</w:t>
            </w:r>
            <w:r w:rsidRPr="00EB460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>tunnellata</w:t>
            </w:r>
          </w:p>
        </w:tc>
      </w:tr>
      <w:tr w:rsidR="00EB460B" w:rsidRPr="00EB460B" w:rsidTr="00EB460B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iCs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2.1.2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Karru bi tliet fusien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24 tunnellata</w:t>
            </w:r>
          </w:p>
        </w:tc>
      </w:tr>
      <w:tr w:rsidR="00EB460B" w:rsidRPr="00EB460B" w:rsidTr="00EB460B">
        <w:trPr>
          <w:trHeight w:val="585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2.2 Il-kombinazzjoni tal-vetturi</w:t>
            </w:r>
          </w:p>
        </w:tc>
      </w:tr>
      <w:tr w:rsidR="00EB460B" w:rsidRPr="00EB460B" w:rsidTr="00EB460B">
        <w:trPr>
          <w:trHeight w:val="43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2.2.1</w:t>
            </w:r>
          </w:p>
        </w:tc>
        <w:tc>
          <w:tcPr>
            <w:tcW w:w="8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Ferroviji tat-triq b’ħames fusien jew sitta</w:t>
            </w:r>
          </w:p>
        </w:tc>
      </w:tr>
      <w:tr w:rsidR="00EB460B" w:rsidRPr="00EB460B" w:rsidTr="00EB460B">
        <w:trPr>
          <w:trHeight w:val="5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(a) vettura bil-mutur b’żewġ fusien u b’karru bi tliet fusien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40 tunnellata</w:t>
            </w:r>
          </w:p>
        </w:tc>
      </w:tr>
      <w:tr w:rsidR="00EB460B" w:rsidRPr="00EB460B" w:rsidTr="00EB460B">
        <w:trPr>
          <w:trHeight w:val="7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(b) vettura bil-mutur bi tliet fusien u b’karru b’żewġ fusien jew tlieta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40 tunnellata</w:t>
            </w:r>
          </w:p>
        </w:tc>
      </w:tr>
      <w:tr w:rsidR="00EB460B" w:rsidRPr="00EB460B" w:rsidTr="00EB460B">
        <w:trPr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2.2.2</w:t>
            </w:r>
          </w:p>
        </w:tc>
        <w:tc>
          <w:tcPr>
            <w:tcW w:w="8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Vetturi artikolati b’ħames fusien jew sitta</w:t>
            </w:r>
          </w:p>
        </w:tc>
      </w:tr>
      <w:tr w:rsidR="00EB460B" w:rsidRPr="00EB460B" w:rsidTr="00EB460B">
        <w:trPr>
          <w:trHeight w:val="6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(a)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vettura bil-mutur b’żewġ fusien u b’semikarru bi tliet fusien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40 tunnellata</w:t>
            </w:r>
          </w:p>
        </w:tc>
      </w:tr>
      <w:tr w:rsidR="00EB460B" w:rsidRPr="00EB460B" w:rsidTr="00EB460B">
        <w:trPr>
          <w:trHeight w:val="6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(b)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vettura bil-mutur bi tliet fusien u b’semikarru b’żewġ fusien jew tlieta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40 tunnellata</w:t>
            </w:r>
          </w:p>
        </w:tc>
      </w:tr>
      <w:tr w:rsidR="00EB460B" w:rsidRPr="00EB460B" w:rsidTr="00EB460B">
        <w:trPr>
          <w:trHeight w:val="7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(c)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vettura bil-mutur b’żewġ fusien u b’semikarru bi tliet fusien involuta f’operazzjonijiet tat-trasport intermodali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194A39">
              <w:rPr>
                <w:b/>
                <w:bCs/>
                <w:i/>
                <w:iCs/>
                <w:szCs w:val="24"/>
              </w:rPr>
              <w:t>44</w:t>
            </w:r>
            <w:r w:rsidRPr="00EB460B">
              <w:rPr>
                <w:rFonts w:ascii="Times New Roman" w:hAnsi="Times New Roman"/>
                <w:szCs w:val="24"/>
              </w:rPr>
              <w:t xml:space="preserve"> tunnellata</w:t>
            </w:r>
          </w:p>
        </w:tc>
      </w:tr>
      <w:tr w:rsidR="00EB460B" w:rsidRPr="00EB460B" w:rsidTr="00EB460B">
        <w:trPr>
          <w:trHeight w:val="7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(d)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vettura bil-mutur bi tliet fusien u b’semikarru b’żewġ fusien jew tlieta involuta f’operazzjonijiet tat-trasport intermodali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44 tunnellata</w:t>
            </w:r>
          </w:p>
        </w:tc>
      </w:tr>
      <w:tr w:rsidR="00EB460B" w:rsidRPr="00EB460B" w:rsidTr="00EB460B">
        <w:trPr>
          <w:trHeight w:val="6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2.2.3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ferroviji tat-triq b’erba’ fusien li jikkonsisitu f’vettura bil-mutur b’żewġ fusieb u karru b’żewġ fusien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36 tunnellata</w:t>
            </w:r>
          </w:p>
        </w:tc>
      </w:tr>
      <w:tr w:rsidR="00EB460B" w:rsidRPr="00EB460B" w:rsidTr="00EB460B">
        <w:trPr>
          <w:trHeight w:val="7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2.2.4</w:t>
            </w:r>
          </w:p>
        </w:tc>
        <w:tc>
          <w:tcPr>
            <w:tcW w:w="8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Vetturi artikolati b’erba’ fusien li jikkonsistu f’vettura bil-mutur b’żewġ fusien u semikarru b’żewġ fusien, jekk id-distanza bejn il-fusien tas-semikarru:</w:t>
            </w:r>
          </w:p>
        </w:tc>
      </w:tr>
      <w:tr w:rsidR="00EB460B" w:rsidRPr="00EB460B" w:rsidTr="00EB460B">
        <w:trPr>
          <w:trHeight w:val="49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2.2.4.1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tkun 1,3m jew aktar, iżda sa 1,8m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36 tunnellata</w:t>
            </w:r>
          </w:p>
        </w:tc>
      </w:tr>
      <w:tr w:rsidR="00EB460B" w:rsidRPr="00EB460B" w:rsidTr="00EB460B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2.2.4.2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tkun aktar minn 1,8 m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36 tunnellata</w:t>
            </w:r>
          </w:p>
        </w:tc>
      </w:tr>
      <w:tr w:rsidR="00EB460B" w:rsidRPr="00EB460B" w:rsidTr="00EB460B">
        <w:trPr>
          <w:trHeight w:val="17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6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Jekk jiġu rrispettati l-piż massimu awtorizzat (MAW) tal-vettura bil-mutur (18-il tunnellata) u l-piż massimu awtorizzat (MAW) tal-fus tandem tas-semikarru (20 tunnellata), u l-fus tas-sewqan jiġi attrezzat b’tajers doppji u sospensjoni tal-arja jew sospensjoni meqjusa ekwivalenti fl-Unjoni kif definit fl-Anness II, il-piż massimu awtorizzat previst fil-punt 2.2.4.2 għandu jiżdied b’2 tunnellati.</w:t>
            </w:r>
          </w:p>
        </w:tc>
      </w:tr>
      <w:tr w:rsidR="00EB460B" w:rsidRPr="00EB460B" w:rsidTr="00EB460B">
        <w:trPr>
          <w:trHeight w:val="7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Fil-każ tal-kombinazzjonijiet tal-vetturi, inkluż il-vetturi </w:t>
            </w:r>
            <w:r w:rsidRPr="00194A39">
              <w:rPr>
                <w:b/>
                <w:bCs/>
                <w:i/>
                <w:iCs/>
                <w:szCs w:val="24"/>
              </w:rPr>
              <w:t>bil-mutur</w:t>
            </w: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 xml:space="preserve">li jaħdmu b’mod alternattiv għajr il-vetturi </w:t>
            </w:r>
            <w:r w:rsidRPr="00194A39">
              <w:rPr>
                <w:b/>
                <w:bCs/>
                <w:i/>
                <w:iCs/>
                <w:szCs w:val="24"/>
              </w:rPr>
              <w:t>bil-mutur</w:t>
            </w:r>
            <w:r w:rsidRPr="00EB460B">
              <w:rPr>
                <w:rFonts w:ascii="Times New Roman" w:hAnsi="Times New Roman"/>
                <w:szCs w:val="24"/>
              </w:rPr>
              <w:t xml:space="preserve"> bl-emissjonijiet żero, il-piżijiet massimi awtorizzati previsti fis-Subtaqsima 2.2 għandhom jiżdiedu bil-piż addizzjonali tat-teknoloġija tal-fjuwils alternattivi sa tunnellata.</w:t>
            </w:r>
          </w:p>
        </w:tc>
      </w:tr>
      <w:tr w:rsidR="00EB460B" w:rsidRPr="00EB460B" w:rsidTr="00EB460B">
        <w:trPr>
          <w:trHeight w:val="7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Fil-każ tal-kombinazzjonijiet tal-vetturi, inkluż il-vetturi</w:t>
            </w: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 xml:space="preserve"> </w:t>
            </w:r>
            <w:r w:rsidRPr="00194A39">
              <w:rPr>
                <w:b/>
                <w:bCs/>
                <w:i/>
                <w:iCs/>
                <w:szCs w:val="24"/>
              </w:rPr>
              <w:t>bil-mutur</w:t>
            </w:r>
            <w:r w:rsidRPr="00EB460B">
              <w:rPr>
                <w:rFonts w:ascii="Times New Roman" w:hAnsi="Times New Roman"/>
                <w:szCs w:val="24"/>
              </w:rPr>
              <w:t xml:space="preserve"> bl-emissjonijiet żero, il-piżijiet massimi awtorizzati previsti fis-Subtaqsimiet 2.2.1 u 2.2.2 għandhom jiżdiedu b’4 tunnellati.</w:t>
            </w:r>
          </w:p>
        </w:tc>
      </w:tr>
      <w:tr w:rsidR="00EB460B" w:rsidRPr="00EB460B" w:rsidTr="00EB460B">
        <w:trPr>
          <w:trHeight w:val="7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Fil-każ tal-kombinazzjonijiet tal-vetturi, inkluż il-vetturi </w:t>
            </w:r>
            <w:r w:rsidRPr="00194A39">
              <w:rPr>
                <w:b/>
                <w:bCs/>
                <w:i/>
                <w:iCs/>
                <w:szCs w:val="24"/>
              </w:rPr>
              <w:t>bil-mutur</w:t>
            </w: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>bl-emissjonijiet żero, il-piżijiet massimi awtorizzati previsti fis-Subtaqsimiet 2.2.3 u 2.2.4 għandhom jiżdiedu b’2 tunnellati.</w:t>
            </w:r>
          </w:p>
        </w:tc>
      </w:tr>
      <w:tr w:rsidR="00EB460B" w:rsidRPr="00EB460B" w:rsidTr="00EB460B">
        <w:trPr>
          <w:trHeight w:val="7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Fil-każ tal-kombinazzjonijiet tal-vetturi, inkluż it-trejlers jew is-semitrejlers bit-teknoloġija ta’ emissjonijiet żero, il-piżijiet massimi awtorizzati previsti fis-Subtaqsimiet 2.2.1, 2.2.2, 2.2.3 u 2.2.4 għandhom jiżdiedu b’2 tunnellati.</w:t>
            </w:r>
          </w:p>
        </w:tc>
      </w:tr>
      <w:tr w:rsidR="00EB460B" w:rsidRPr="00EB460B" w:rsidTr="00EB460B">
        <w:trPr>
          <w:trHeight w:val="7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460B" w:rsidRPr="00EB460B" w:rsidRDefault="00EB460B" w:rsidP="00EB460B">
            <w:pPr>
              <w:spacing w:before="120" w:after="120" w:line="360" w:lineRule="auto"/>
              <w:rPr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Meta aktar minn waħda miż-żidiet għal kombinazzjonijiet ta’ vetturi stabbiliti hawn fuq tapplika għal kombinazzjoni ta’ vettura waħda, dawk iż-żidiet għandhom japplikaw b’mod kumulattiv.</w:t>
            </w:r>
          </w:p>
        </w:tc>
      </w:tr>
      <w:tr w:rsidR="00EB460B" w:rsidRPr="00EB460B" w:rsidTr="00EB460B">
        <w:trPr>
          <w:trHeight w:val="469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2.3 Il-vetturi bil-mutur</w:t>
            </w:r>
          </w:p>
        </w:tc>
      </w:tr>
      <w:tr w:rsidR="00EB460B" w:rsidRPr="00EB460B" w:rsidTr="00EB460B">
        <w:trPr>
          <w:trHeight w:val="52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2.3.1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Vetturi bil-mutur b’żewġ fusien għajr il-karozzi tal-linja: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A85820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194A39">
              <w:rPr>
                <w:bCs/>
                <w:iCs/>
                <w:szCs w:val="24"/>
              </w:rPr>
              <w:t>18-il</w:t>
            </w:r>
            <w:r w:rsidRPr="00EB460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>tunnellata</w:t>
            </w:r>
          </w:p>
        </w:tc>
      </w:tr>
      <w:tr w:rsidR="00EB460B" w:rsidRPr="00EB460B" w:rsidTr="00EB460B">
        <w:trPr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2.3.2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karozzi tal-linja b’żewġ fusien: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194A39">
              <w:rPr>
                <w:bCs/>
                <w:iCs/>
                <w:szCs w:val="24"/>
              </w:rPr>
              <w:t>19,5-il</w:t>
            </w:r>
            <w:r w:rsidRPr="00EB460B">
              <w:rPr>
                <w:rFonts w:ascii="Times New Roman" w:hAnsi="Times New Roman"/>
                <w:szCs w:val="24"/>
              </w:rPr>
              <w:t xml:space="preserve"> tunnellata</w:t>
            </w:r>
          </w:p>
        </w:tc>
      </w:tr>
      <w:tr w:rsidR="00EB460B" w:rsidRPr="00EB460B" w:rsidTr="00EB460B">
        <w:trPr>
          <w:trHeight w:val="7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2.3.3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Vetturi bil-mutur bi tliet fusien: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25 tunnellata</w:t>
            </w:r>
          </w:p>
        </w:tc>
      </w:tr>
      <w:tr w:rsidR="00EB460B" w:rsidRPr="00EB460B" w:rsidTr="00EB460B">
        <w:trPr>
          <w:trHeight w:val="7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2.3.4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Vetturi bil-mutur bi tliet fusien meta l-fus tas-sewqan jiġi attrezzat b’tajers doppji u sospensjoni tal-arja jew sospensjoni meqjusa ekwivalenti fl-Unjoni kif definit fl-Anness II, jew meta kull fus tas-sewqan jiġi attrezzat b’tajers doppji u l-piż massimu ta’ kull fus ma jkunx jaqbeż id-9,5 tunnellati.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26 tunnellata</w:t>
            </w:r>
          </w:p>
        </w:tc>
      </w:tr>
      <w:tr w:rsidR="00EB460B" w:rsidRPr="00EB460B" w:rsidTr="00EB460B">
        <w:trPr>
          <w:trHeight w:val="13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2.3.5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Vetturi bil-mutur b’erba’ fusien u b’żewġ fusien tas-sewqan meta l-fus tas-sewqan jiġi attrezzat b’tajers doppji u sospensjoni tal-arja jew sospensjoni meqjusa ekwivalenti fl-Unjoni kif definit fl-Anness II, jew meta kull fus tas-sewqan jiġi attrezzat b’tajers doppji u l-piż massimu ta’ kull fus ma jkunx jaqbeż id-9,5 tunnellati.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32 tunnellata</w:t>
            </w:r>
          </w:p>
        </w:tc>
      </w:tr>
      <w:tr w:rsidR="00EB460B" w:rsidRPr="00EB460B" w:rsidTr="00EB460B">
        <w:trPr>
          <w:trHeight w:val="13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2.3.6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Vetturi bil-mutur b’ħames fusien u b’żewġ fusien tas-sewqan meta l-fus tas-sewqan jiġi attrezzat b’tajers doppji u sospensjoni tal-arja jew sospensjoni meqjusa ekwivalenti fl-Unjoni kif definit fl-Anness II, jew meta kull fus tas-sewqan jiġi attrezzat b’tajers doppji u l-piż massimu ta’ kull fus ma jkunx jaqbeż id-9,5 tunnellati.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40 tunnellata</w:t>
            </w:r>
          </w:p>
        </w:tc>
      </w:tr>
      <w:tr w:rsidR="00EB460B" w:rsidRPr="00EB460B" w:rsidTr="00EB460B">
        <w:trPr>
          <w:trHeight w:val="13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Fil-każ ta’ vetturi </w:t>
            </w:r>
            <w:r w:rsidRPr="00194A39">
              <w:rPr>
                <w:b/>
                <w:bCs/>
                <w:i/>
                <w:iCs/>
                <w:szCs w:val="24"/>
              </w:rPr>
              <w:t>bil-mutur</w:t>
            </w: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 xml:space="preserve">li jaħdmu b’mod alternattiv għajr il-vetturi </w:t>
            </w:r>
            <w:r w:rsidRPr="00194A39">
              <w:rPr>
                <w:b/>
                <w:bCs/>
                <w:i/>
                <w:iCs/>
                <w:szCs w:val="24"/>
              </w:rPr>
              <w:t>bil-mutur</w:t>
            </w: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>bl-emissjonijiet żero, il-piżijiet massimi awtorizzati previsti fil-punti 2.3.1, 2.3.3 u 2.3.4 tas-Subtaqsima 2.3 għandhom jiżdiedu bil-piż addizzjonali tat-teknoloġija tal-fjuwils alternattivi sa tunnellata (1).</w:t>
            </w:r>
          </w:p>
        </w:tc>
      </w:tr>
      <w:tr w:rsidR="00EB460B" w:rsidRPr="00EB460B" w:rsidTr="00EB460B">
        <w:trPr>
          <w:trHeight w:val="82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Fil-każ tal-vetturi</w:t>
            </w: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 xml:space="preserve"> </w:t>
            </w:r>
            <w:r w:rsidRPr="00194A39">
              <w:rPr>
                <w:b/>
                <w:bCs/>
                <w:i/>
                <w:iCs/>
                <w:szCs w:val="24"/>
              </w:rPr>
              <w:t>bil-mutur</w:t>
            </w:r>
            <w:r w:rsidRPr="00EB460B">
              <w:rPr>
                <w:rFonts w:ascii="Times New Roman" w:hAnsi="Times New Roman"/>
                <w:szCs w:val="24"/>
              </w:rPr>
              <w:t xml:space="preserve"> bl-emissjonijiet żero, il-piżijiet massimi awtorizzati previsti fis-Subtaqsima 2.3 għandhom jiżdiedu b’2 tunnellati.</w:t>
            </w:r>
          </w:p>
        </w:tc>
      </w:tr>
      <w:tr w:rsidR="00EB460B" w:rsidRPr="00EB460B" w:rsidTr="00EB460B">
        <w:trPr>
          <w:trHeight w:val="425"/>
        </w:trPr>
        <w:tc>
          <w:tcPr>
            <w:tcW w:w="7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2.4 Il-karozzi tal-linja artikolati bi tliet fusien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28 tunnellata</w:t>
            </w:r>
          </w:p>
        </w:tc>
      </w:tr>
      <w:tr w:rsidR="00EB460B" w:rsidRPr="00EB460B" w:rsidTr="00EB460B">
        <w:trPr>
          <w:trHeight w:val="425"/>
        </w:trPr>
        <w:tc>
          <w:tcPr>
            <w:tcW w:w="7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iCs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 xml:space="preserve">2.5 Karozzi tal-linja artikolati b’erba’ fusien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32 tunnellata</w:t>
            </w:r>
          </w:p>
        </w:tc>
      </w:tr>
      <w:tr w:rsidR="00EB460B" w:rsidRPr="00EB460B" w:rsidTr="00EB460B">
        <w:trPr>
          <w:trHeight w:val="98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Fil-każ tal-vetturi </w:t>
            </w:r>
            <w:r w:rsidRPr="00194A39">
              <w:rPr>
                <w:b/>
                <w:bCs/>
                <w:i/>
                <w:iCs/>
                <w:szCs w:val="24"/>
              </w:rPr>
              <w:t>bil-mutur</w:t>
            </w: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 xml:space="preserve">li jaħdmu b’mod alternattiv għajr il-vetturi bl-emissjonijiet żero, </w:t>
            </w:r>
            <w:r w:rsidR="00A85820" w:rsidRPr="00194A39">
              <w:rPr>
                <w:strike/>
                <w:szCs w:val="24"/>
              </w:rPr>
              <w:t>il-piżi massimu awtorizzat ta’ 28 tunnellata previst fis-Subtaqsima 2.4 jiżdied</w:t>
            </w:r>
            <w:r w:rsidR="00A85820" w:rsidRPr="00A85820">
              <w:rPr>
                <w:rFonts w:ascii="Times New Roman" w:hAnsi="Times New Roman"/>
                <w:szCs w:val="24"/>
              </w:rPr>
              <w:t xml:space="preserve"> </w:t>
            </w:r>
            <w:r w:rsidRPr="00194A39">
              <w:rPr>
                <w:b/>
                <w:bCs/>
                <w:i/>
                <w:iCs/>
                <w:szCs w:val="24"/>
              </w:rPr>
              <w:t>il-piżijiet massimi awtorizzati previsti fis-Subtaqsimiet 2.4 u 2.5 jiżdiedu</w:t>
            </w:r>
            <w:r w:rsidRPr="00EB460B">
              <w:rPr>
                <w:rFonts w:ascii="Times New Roman" w:hAnsi="Times New Roman"/>
                <w:szCs w:val="24"/>
              </w:rPr>
              <w:t xml:space="preserve"> bil-piż addizzjonali meħtieġ għat-teknoloġija tal-fjuwils alternattivi sa tunnellata.</w:t>
            </w:r>
          </w:p>
        </w:tc>
      </w:tr>
      <w:tr w:rsidR="00EB460B" w:rsidRPr="00EB460B" w:rsidTr="00EB460B">
        <w:trPr>
          <w:trHeight w:val="7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Fil-każ tal-vetturi </w:t>
            </w:r>
            <w:r w:rsidRPr="00194A39">
              <w:rPr>
                <w:b/>
                <w:bCs/>
                <w:i/>
                <w:iCs/>
                <w:szCs w:val="24"/>
              </w:rPr>
              <w:t>bil-mutur</w:t>
            </w: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 xml:space="preserve">bl-emissjonijiet żero, </w:t>
            </w:r>
            <w:r w:rsidR="00A85820" w:rsidRPr="00194A39">
              <w:rPr>
                <w:bCs/>
                <w:iCs/>
                <w:strike/>
              </w:rPr>
              <w:t>il-piż massimu awtorizzat ta’ 28 tunnellata previst fis-Subtaqsima</w:t>
            </w:r>
            <w:r w:rsidRPr="00194A39">
              <w:rPr>
                <w:b/>
                <w:bCs/>
                <w:i/>
                <w:iCs/>
                <w:szCs w:val="24"/>
              </w:rPr>
              <w:t>il-piżijiet massimi awtorizzati previsti</w:t>
            </w:r>
            <w:r w:rsidRPr="00194A39">
              <w:rPr>
                <w:b/>
                <w:szCs w:val="24"/>
              </w:rPr>
              <w:t xml:space="preserve"> </w:t>
            </w:r>
            <w:r w:rsidRPr="00194A39">
              <w:rPr>
                <w:b/>
                <w:bCs/>
                <w:i/>
                <w:iCs/>
                <w:szCs w:val="24"/>
              </w:rPr>
              <w:t>fis-Subtaqsimiet</w:t>
            </w:r>
            <w:r w:rsidRPr="00194A39">
              <w:rPr>
                <w:b/>
                <w:bCs/>
                <w:szCs w:val="24"/>
              </w:rPr>
              <w:t xml:space="preserve"> </w:t>
            </w:r>
            <w:r w:rsidRPr="00194A39">
              <w:rPr>
                <w:b/>
                <w:szCs w:val="24"/>
              </w:rPr>
              <w:t xml:space="preserve">2.4 </w:t>
            </w:r>
            <w:r w:rsidRPr="00194A39">
              <w:rPr>
                <w:b/>
                <w:bCs/>
                <w:i/>
                <w:iCs/>
                <w:szCs w:val="24"/>
              </w:rPr>
              <w:t>u 2.5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 xml:space="preserve"> </w:t>
            </w:r>
            <w:r w:rsidR="00A85820" w:rsidRPr="00194A39">
              <w:rPr>
                <w:bCs/>
                <w:iCs/>
                <w:strike/>
                <w:szCs w:val="24"/>
              </w:rPr>
              <w:t>jiżdied</w:t>
            </w:r>
            <w:r w:rsidRPr="00194A39">
              <w:rPr>
                <w:b/>
                <w:bCs/>
                <w:i/>
                <w:iCs/>
                <w:szCs w:val="24"/>
              </w:rPr>
              <w:t>jiżdiedu</w:t>
            </w:r>
            <w:r w:rsidRPr="00EB460B">
              <w:rPr>
                <w:rFonts w:ascii="Times New Roman" w:hAnsi="Times New Roman"/>
                <w:szCs w:val="24"/>
              </w:rPr>
              <w:t xml:space="preserve"> b’2 tunnellati.</w:t>
            </w:r>
          </w:p>
        </w:tc>
      </w:tr>
      <w:tr w:rsidR="00EB460B" w:rsidRPr="00EB460B" w:rsidTr="00EB460B">
        <w:trPr>
          <w:trHeight w:val="413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</w:t>
            </w:r>
            <w:r w:rsidR="00E72378">
              <w:rPr>
                <w:rFonts w:ascii="Times New Roman" w:hAnsi="Times New Roman"/>
                <w:szCs w:val="24"/>
                <w:lang w:val="sl-SI"/>
              </w:rPr>
              <w:t>.</w:t>
            </w:r>
            <w:bookmarkStart w:id="8" w:name="_GoBack"/>
            <w:bookmarkEnd w:id="8"/>
            <w:r w:rsidRPr="00EB460B">
              <w:rPr>
                <w:rFonts w:ascii="Times New Roman" w:hAnsi="Times New Roman"/>
                <w:szCs w:val="24"/>
              </w:rPr>
              <w:t xml:space="preserve"> Il-piż massimu awtorizzat tal-fusien tal-vetturi msemmija fl-Artikolu 1(1), il-punt (b)</w:t>
            </w:r>
          </w:p>
        </w:tc>
      </w:tr>
      <w:tr w:rsidR="00EB460B" w:rsidRPr="00EB460B" w:rsidTr="00EB460B">
        <w:trPr>
          <w:trHeight w:val="418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3.1 Il-fusien singoli</w:t>
            </w:r>
          </w:p>
        </w:tc>
      </w:tr>
      <w:tr w:rsidR="00EB460B" w:rsidRPr="00EB460B" w:rsidTr="00EB460B">
        <w:trPr>
          <w:trHeight w:val="4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</w:p>
        </w:tc>
        <w:tc>
          <w:tcPr>
            <w:tcW w:w="7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Fus singolu mhux tas-sewqan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10 tunnellati</w:t>
            </w:r>
          </w:p>
        </w:tc>
      </w:tr>
      <w:tr w:rsidR="00EB460B" w:rsidRPr="00EB460B" w:rsidTr="00EB460B">
        <w:trPr>
          <w:trHeight w:val="420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3.2 Il-fusien tandem tal-karrijiet u tas-semikarrijiet</w:t>
            </w:r>
          </w:p>
        </w:tc>
      </w:tr>
      <w:tr w:rsidR="00EB460B" w:rsidRPr="00EB460B" w:rsidTr="00EB460B">
        <w:trPr>
          <w:trHeight w:val="6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It-total tal-piżijiet tal-fus għal kull fus tandem ma għandux jaqbeż, jekk id-distanza (d) bejn il-fusien tkun:</w:t>
            </w:r>
          </w:p>
        </w:tc>
      </w:tr>
      <w:tr w:rsidR="00EB460B" w:rsidRPr="00EB460B" w:rsidTr="00EB460B">
        <w:trPr>
          <w:trHeight w:val="40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3.2.1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inqas minn 1m (d &lt; 1,0)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11-il</w:t>
            </w:r>
            <w:r w:rsidRPr="00EB460B">
              <w:rPr>
                <w:rFonts w:ascii="Times New Roman" w:hAnsi="Times New Roman"/>
                <w:szCs w:val="24"/>
              </w:rPr>
              <w:t xml:space="preserve"> tunnellata</w:t>
            </w:r>
          </w:p>
        </w:tc>
      </w:tr>
      <w:tr w:rsidR="00EB460B" w:rsidRPr="00EB460B" w:rsidTr="00EB460B">
        <w:trPr>
          <w:trHeight w:val="4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3.2.2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bejn 1,0m u inqas minn 1,3m (1,0 ≤ d &lt; 1,3)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16-il</w:t>
            </w:r>
            <w:r w:rsidRPr="00EB460B">
              <w:rPr>
                <w:rFonts w:ascii="Times New Roman" w:hAnsi="Times New Roman"/>
                <w:szCs w:val="24"/>
              </w:rPr>
              <w:t xml:space="preserve"> tunnellata</w:t>
            </w:r>
          </w:p>
        </w:tc>
      </w:tr>
      <w:tr w:rsidR="00EB460B" w:rsidRPr="00EB460B" w:rsidTr="00EB460B">
        <w:trPr>
          <w:trHeight w:val="42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3.2.3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bejn 1,3m u inqas minn 1,8m (1,3 ≤ d &lt; 1,8)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18-il</w:t>
            </w:r>
            <w:r w:rsidRPr="00EB460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>tunnellata</w:t>
            </w:r>
          </w:p>
        </w:tc>
      </w:tr>
      <w:tr w:rsidR="00EB460B" w:rsidRPr="00EB460B" w:rsidTr="00EB460B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3.2.4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1,8m jew aktar (1,8 ≤ d)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20 tunnellata</w:t>
            </w:r>
          </w:p>
        </w:tc>
      </w:tr>
      <w:tr w:rsidR="00EB460B" w:rsidRPr="00EB460B" w:rsidTr="00EB460B">
        <w:trPr>
          <w:trHeight w:val="516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3.3 Il-fusien trippli tal-karrijiet u tas-semikarrijiet</w:t>
            </w:r>
          </w:p>
        </w:tc>
      </w:tr>
      <w:tr w:rsidR="00EB460B" w:rsidRPr="00EB460B" w:rsidTr="00EB460B">
        <w:trPr>
          <w:trHeight w:val="7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It-total tal-piżijiet tal-fusien għal kull fus tripplu ma għandux jaqbeż, jekk id-distanza (d) bejn il-fusien tkun:</w:t>
            </w:r>
          </w:p>
        </w:tc>
      </w:tr>
      <w:tr w:rsidR="00EB460B" w:rsidRPr="00EB460B" w:rsidTr="00EB460B">
        <w:trPr>
          <w:trHeight w:val="41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3.3.1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1,3m jew inqas (d ≤ 1,3)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21 tunnellata</w:t>
            </w:r>
          </w:p>
        </w:tc>
      </w:tr>
      <w:tr w:rsidR="00EB460B" w:rsidRPr="00EB460B" w:rsidTr="00EB460B">
        <w:trPr>
          <w:trHeight w:val="41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3.3.2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iktar minn 1,3m u sa 1,4m (1,3 &lt; d ≤ 1,4)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24 tunnellata</w:t>
            </w:r>
          </w:p>
        </w:tc>
      </w:tr>
      <w:tr w:rsidR="00EB460B" w:rsidRPr="00EB460B" w:rsidTr="00EB460B">
        <w:trPr>
          <w:trHeight w:val="409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3.4 Il-fus tas-sewqan</w:t>
            </w:r>
          </w:p>
        </w:tc>
      </w:tr>
      <w:tr w:rsidR="00EB460B" w:rsidRPr="00EB460B" w:rsidTr="00EB460B">
        <w:trPr>
          <w:trHeight w:val="5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3.4.1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Il-fus tas-sewqan tal-vetturi msemmija fil-punti 2.2, 2.3 u 2.4 għajr tal-vetturi bl-emissjonijiet żero 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11,5-il</w:t>
            </w:r>
            <w:r w:rsidRPr="00EB460B">
              <w:rPr>
                <w:rFonts w:ascii="Times New Roman" w:hAnsi="Times New Roman"/>
                <w:szCs w:val="24"/>
              </w:rPr>
              <w:t xml:space="preserve"> tunnellata</w:t>
            </w:r>
          </w:p>
        </w:tc>
      </w:tr>
      <w:tr w:rsidR="00EB460B" w:rsidRPr="00EB460B" w:rsidTr="00EB460B">
        <w:trPr>
          <w:trHeight w:val="6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iCs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3.4.2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Il-fus tas-sewqan tal-vetturi bl-emissjonijiet żero msemmija fil-punti 2.2.1 u 2.2.2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12,5-il</w:t>
            </w:r>
            <w:r w:rsidRPr="00EB460B">
              <w:rPr>
                <w:rFonts w:ascii="Times New Roman" w:hAnsi="Times New Roman"/>
                <w:szCs w:val="24"/>
              </w:rPr>
              <w:t xml:space="preserve"> tunnellata</w:t>
            </w:r>
          </w:p>
        </w:tc>
      </w:tr>
      <w:tr w:rsidR="00EB460B" w:rsidRPr="00EB460B" w:rsidTr="00EB460B">
        <w:trPr>
          <w:trHeight w:val="41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iCs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3.4.3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Il-karozzi tal-linja b’żewġ fusien u bl-emissjonijiet żero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12,5-il</w:t>
            </w:r>
            <w:r w:rsidRPr="00EB460B">
              <w:rPr>
                <w:rFonts w:ascii="Times New Roman" w:hAnsi="Times New Roman"/>
                <w:szCs w:val="24"/>
              </w:rPr>
              <w:t xml:space="preserve"> tunnellata</w:t>
            </w:r>
          </w:p>
        </w:tc>
      </w:tr>
      <w:tr w:rsidR="00EB460B" w:rsidRPr="00EB460B" w:rsidTr="00EB460B">
        <w:trPr>
          <w:trHeight w:val="4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3.4.4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Il-karozzi tal-linja bi tliet fusien u b’emissjonijiet żero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bCs/>
                <w:i/>
                <w:iCs/>
                <w:szCs w:val="24"/>
              </w:rPr>
              <w:t>12,5-il</w:t>
            </w:r>
            <w:r w:rsidRPr="00194A39">
              <w:rPr>
                <w:b/>
                <w:i/>
                <w:szCs w:val="24"/>
              </w:rPr>
              <w:t xml:space="preserve"> tunnellata</w:t>
            </w:r>
          </w:p>
        </w:tc>
      </w:tr>
      <w:tr w:rsidR="00EB460B" w:rsidRPr="00EB460B" w:rsidTr="00EB460B">
        <w:trPr>
          <w:trHeight w:val="408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3.5 Il-fusien tandem tal-vetturi bil-mutur</w:t>
            </w:r>
          </w:p>
        </w:tc>
      </w:tr>
      <w:tr w:rsidR="00EB460B" w:rsidRPr="00EB460B" w:rsidTr="00EB460B">
        <w:trPr>
          <w:trHeight w:val="6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It-total tal-piżijiet tal-fus għal kull fus tandem ma għandux jaqbeż, jekk id-distanza (d) bejn il-fusien tkun:</w:t>
            </w:r>
          </w:p>
        </w:tc>
      </w:tr>
      <w:tr w:rsidR="00EB460B" w:rsidRPr="00EB460B" w:rsidTr="00EB460B">
        <w:trPr>
          <w:trHeight w:val="41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3.5.1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inqas minn 1m (d &lt; 1,0)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11,5-il</w:t>
            </w:r>
            <w:r w:rsidRPr="00EB460B">
              <w:rPr>
                <w:rFonts w:ascii="Times New Roman" w:hAnsi="Times New Roman"/>
                <w:szCs w:val="24"/>
              </w:rPr>
              <w:t xml:space="preserve"> tunnellata</w:t>
            </w:r>
          </w:p>
        </w:tc>
      </w:tr>
      <w:tr w:rsidR="00EB460B" w:rsidRPr="00EB460B" w:rsidTr="00EB460B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3.5.2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1,0m jew iktar imma inqas minn 1,3m (1,0 ≤ d &lt; 1,3)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16-il</w:t>
            </w:r>
            <w:r w:rsidRPr="00EB460B">
              <w:rPr>
                <w:rFonts w:ascii="Times New Roman" w:hAnsi="Times New Roman"/>
                <w:szCs w:val="24"/>
              </w:rPr>
              <w:t xml:space="preserve"> tunnellata</w:t>
            </w:r>
          </w:p>
        </w:tc>
      </w:tr>
      <w:tr w:rsidR="00EB460B" w:rsidRPr="00EB460B" w:rsidTr="00EB460B">
        <w:trPr>
          <w:trHeight w:val="45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3.5.3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1,3 m jew aktar iżda inqas minn 1,8 m (1,3 ≤ d &lt; 1,8)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18-il</w:t>
            </w:r>
            <w:r w:rsidRPr="00EB460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>tunnellata</w:t>
            </w:r>
          </w:p>
        </w:tc>
      </w:tr>
      <w:tr w:rsidR="00EB460B" w:rsidRPr="00EB460B" w:rsidTr="00EB460B">
        <w:trPr>
          <w:trHeight w:val="1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Meta l-fus tas-sewqan jiġi attrezzat b’tajers doppji u sospensjoni tal-arja jew sospensjoni meqjusa ekwivalenti fl-Unjoni kif definit fl-Anness II, jew meta kull fus tas-sewqan jiġi attrezzat b’tajers doppji u l-piż massimu ta’ kull fus ma jkunx jaqbeż id-9,5 tunnellati. </w:t>
            </w:r>
            <w:r w:rsidRPr="00194A39">
              <w:rPr>
                <w:b/>
                <w:bCs/>
                <w:i/>
                <w:iCs/>
                <w:szCs w:val="24"/>
              </w:rPr>
              <w:t>Fil-każ ta’ vetturi bil-mutur b’emissjonijiet żero, it-total massimu tal-piżijiet tal-fus għal kull fus tandem għandu jiżdied b’tunnellata.</w:t>
            </w:r>
            <w:r w:rsidRPr="00EB460B">
              <w:rPr>
                <w:rFonts w:ascii="Times New Roman" w:hAnsi="Times New Roman"/>
                <w:i/>
                <w:szCs w:val="24"/>
              </w:rPr>
              <w:t xml:space="preserve"> 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19-il</w:t>
            </w:r>
            <w:r w:rsidRPr="00EB460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B460B">
              <w:rPr>
                <w:rFonts w:ascii="Times New Roman" w:hAnsi="Times New Roman"/>
                <w:szCs w:val="24"/>
              </w:rPr>
              <w:t>tunnellata</w:t>
            </w:r>
          </w:p>
        </w:tc>
      </w:tr>
      <w:tr w:rsidR="00EB460B" w:rsidRPr="00EB460B" w:rsidTr="00EB460B">
        <w:trPr>
          <w:trHeight w:val="442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3.6 Fusien trippli tal-vetturi bil-mutur</w:t>
            </w:r>
          </w:p>
        </w:tc>
      </w:tr>
      <w:tr w:rsidR="00EB460B" w:rsidRPr="00EB460B" w:rsidTr="00EB460B">
        <w:trPr>
          <w:trHeight w:val="6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It-total tal-piżijiet tal-fusien għal kull fus tripplu ma għandux jaqbeż, jekk id-distanza (d) bejn il-fusien tkun:</w:t>
            </w:r>
          </w:p>
        </w:tc>
      </w:tr>
      <w:tr w:rsidR="00EB460B" w:rsidRPr="00EB460B" w:rsidTr="00EB460B">
        <w:trPr>
          <w:trHeight w:val="35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3.6.1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inqas minn 1,3m (d &lt; 1,3)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21 tunnellata</w:t>
            </w:r>
          </w:p>
        </w:tc>
      </w:tr>
      <w:tr w:rsidR="00EB460B" w:rsidRPr="00EB460B" w:rsidTr="00EB460B">
        <w:trPr>
          <w:trHeight w:val="3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3.6.2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1,3m jew aktar iżda inqas minn 1,8m (1,3 ≤ d &lt; 1,8)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hAnsi="Times New Roman"/>
                <w:b/>
                <w:i/>
                <w:noProof/>
                <w:szCs w:val="24"/>
              </w:rPr>
            </w:pPr>
            <w:r w:rsidRPr="00194A39">
              <w:rPr>
                <w:b/>
                <w:i/>
                <w:szCs w:val="24"/>
              </w:rPr>
              <w:t>24 tunnellata</w:t>
            </w:r>
          </w:p>
        </w:tc>
      </w:tr>
      <w:tr w:rsidR="00EB460B" w:rsidRPr="00EB460B" w:rsidTr="00EB460B">
        <w:trPr>
          <w:trHeight w:val="467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4. Karatteristiċi relatati tal-vetturi msemmija fl-Artikolu 1(1), il-punt (b)</w:t>
            </w:r>
          </w:p>
        </w:tc>
      </w:tr>
      <w:tr w:rsidR="00EB460B" w:rsidRPr="00EB460B" w:rsidTr="00EB460B">
        <w:trPr>
          <w:trHeight w:val="416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4.1 Il-vetturi kollha</w:t>
            </w:r>
          </w:p>
        </w:tc>
      </w:tr>
      <w:tr w:rsidR="00EB460B" w:rsidRPr="00EB460B" w:rsidTr="00EB460B">
        <w:trPr>
          <w:trHeight w:val="10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lastRenderedPageBreak/>
              <w:t> </w:t>
            </w: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Il-piż merfugħ mill-fus tas-sewqan jew mill-fusien tas-sewqan ta’ vettura jew ta’ kombinazzjoni ta’ vetturi ma għandux ikun inqas minn 25% tal-piż totali mgħobbi tal-vettura jew tal-kombinazzjoni tal-vetturi, meta użati fit-traffiku internazzjonali.</w:t>
            </w:r>
          </w:p>
        </w:tc>
      </w:tr>
      <w:tr w:rsidR="00EB460B" w:rsidRPr="00EB460B" w:rsidTr="00EB460B">
        <w:trPr>
          <w:trHeight w:val="525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4.2 Il-ferroviji tat-triq</w:t>
            </w:r>
          </w:p>
        </w:tc>
      </w:tr>
      <w:tr w:rsidR="00EB460B" w:rsidRPr="00EB460B" w:rsidTr="00EB460B">
        <w:trPr>
          <w:trHeight w:val="7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Id-distanza bejn il-fus ta’ wara ta’ vetura bil-mutur u l-fus ta’ quddiem ta’ karru ma għandhiex tkun inqas minn 3,00m.</w:t>
            </w:r>
          </w:p>
        </w:tc>
      </w:tr>
      <w:tr w:rsidR="00EB460B" w:rsidRPr="00EB460B" w:rsidTr="00EB460B">
        <w:trPr>
          <w:trHeight w:val="556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4.3 Il-piż massimu awtorizzat jiddependi </w:t>
            </w:r>
            <w:r w:rsidRPr="00EB460B">
              <w:rPr>
                <w:rFonts w:ascii="Times New Roman" w:hAnsi="Times New Roman"/>
                <w:bCs/>
                <w:i/>
                <w:iCs/>
                <w:szCs w:val="24"/>
              </w:rPr>
              <w:t>mill-bażi</w:t>
            </w:r>
            <w:r w:rsidRPr="00EB460B">
              <w:rPr>
                <w:rFonts w:ascii="Times New Roman" w:hAnsi="Times New Roman"/>
                <w:szCs w:val="24"/>
              </w:rPr>
              <w:t xml:space="preserve"> tar-rota</w:t>
            </w:r>
          </w:p>
        </w:tc>
      </w:tr>
      <w:tr w:rsidR="00EB460B" w:rsidRPr="00EB460B" w:rsidTr="00EB460B">
        <w:trPr>
          <w:trHeight w:val="9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 xml:space="preserve">Il-piż massimu awtorizzat f’tunnellati ta’ vettura bil-mutur b’erba’ fusien </w:t>
            </w:r>
            <w:r w:rsidRPr="00194A39">
              <w:rPr>
                <w:b/>
                <w:bCs/>
                <w:i/>
                <w:iCs/>
                <w:szCs w:val="24"/>
              </w:rPr>
              <w:t>jew b’ħames fusien</w:t>
            </w:r>
            <w:r w:rsidRPr="00EB460B">
              <w:rPr>
                <w:rFonts w:ascii="Times New Roman" w:hAnsi="Times New Roman"/>
                <w:szCs w:val="24"/>
              </w:rPr>
              <w:t xml:space="preserve"> ma jistax jaqbeż ħames darbiet id-distanza f’metri bejn l-aktar fus fuq quddiem u l-aktar fus fuq wara tal-vettura.</w:t>
            </w:r>
          </w:p>
        </w:tc>
      </w:tr>
      <w:tr w:rsidR="00EB460B" w:rsidRPr="00EB460B" w:rsidTr="00EB460B">
        <w:trPr>
          <w:trHeight w:val="483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4.4 Is-semikarrijiet</w:t>
            </w:r>
          </w:p>
        </w:tc>
      </w:tr>
      <w:tr w:rsidR="00EB460B" w:rsidRPr="00EB460B" w:rsidTr="00EB460B">
        <w:trPr>
          <w:trHeight w:val="7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60B" w:rsidRPr="00EB460B" w:rsidRDefault="00EB460B" w:rsidP="00EB460B">
            <w:pPr>
              <w:spacing w:before="120" w:after="120" w:line="360" w:lineRule="auto"/>
              <w:rPr>
                <w:rFonts w:ascii="Times New Roman" w:hAnsi="Times New Roman"/>
                <w:iCs/>
                <w:noProof/>
                <w:szCs w:val="24"/>
              </w:rPr>
            </w:pPr>
          </w:p>
        </w:tc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0B" w:rsidRPr="00194A39" w:rsidRDefault="00EB460B" w:rsidP="00EB460B">
            <w:pPr>
              <w:spacing w:before="120" w:after="120" w:line="360" w:lineRule="auto"/>
              <w:rPr>
                <w:rFonts w:ascii="Times New Roman" w:eastAsia="Times New Roman" w:hAnsi="Times New Roman"/>
                <w:b/>
                <w:noProof/>
                <w:szCs w:val="24"/>
              </w:rPr>
            </w:pPr>
            <w:r w:rsidRPr="00EB460B">
              <w:rPr>
                <w:rFonts w:ascii="Times New Roman" w:hAnsi="Times New Roman"/>
                <w:szCs w:val="24"/>
              </w:rPr>
              <w:t>Id-distanza mkejla orizzontalment bejn il-fus tal-pern tal-ħames rota u xi punt fuq quddiem tas-semikarru ma għandhiex taqbeż iż-2,04m</w:t>
            </w:r>
            <w:r w:rsidR="00A85820">
              <w:rPr>
                <w:rFonts w:ascii="Times New Roman" w:hAnsi="Times New Roman"/>
                <w:b/>
                <w:szCs w:val="24"/>
              </w:rPr>
              <w:t xml:space="preserve"> [Em. 51]</w:t>
            </w:r>
          </w:p>
        </w:tc>
      </w:tr>
    </w:tbl>
    <w:p w:rsidR="00EB460B" w:rsidRPr="00EB460B" w:rsidRDefault="00EB460B" w:rsidP="00EB460B">
      <w:pPr>
        <w:spacing w:before="120" w:after="120" w:line="360" w:lineRule="auto"/>
        <w:rPr>
          <w:szCs w:val="24"/>
          <w:lang w:eastAsia="en-US"/>
        </w:rPr>
      </w:pPr>
      <w:bookmarkStart w:id="9" w:name="TextBodyEnd"/>
      <w:bookmarkEnd w:id="9"/>
    </w:p>
    <w:sectPr w:rsidR="00EB460B" w:rsidRPr="00EB460B" w:rsidSect="00801980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60B" w:rsidRPr="00801980" w:rsidRDefault="00EB460B">
      <w:r w:rsidRPr="00801980">
        <w:separator/>
      </w:r>
    </w:p>
  </w:endnote>
  <w:endnote w:type="continuationSeparator" w:id="0">
    <w:p w:rsidR="00EB460B" w:rsidRPr="00801980" w:rsidRDefault="00EB460B">
      <w:r w:rsidRPr="008019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60B" w:rsidRDefault="00EB460B">
    <w:pPr>
      <w:pStyle w:val="Footer1"/>
    </w:pPr>
    <w:r>
      <w:t>EN</w:t>
    </w:r>
    <w:r>
      <w:tab/>
    </w:r>
    <w:r>
      <w:fldChar w:fldCharType="begin"/>
    </w:r>
    <w:r>
      <w:instrText xml:space="preserve"> PAGE </w:instrText>
    </w:r>
    <w:r>
      <w:fldChar w:fldCharType="end"/>
    </w:r>
    <w:r>
      <w:tab/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60B" w:rsidRDefault="00EB460B">
    <w:pPr>
      <w:pStyle w:val="Footer1"/>
    </w:pPr>
    <w:r>
      <w:t>EN</w:t>
    </w:r>
    <w:r>
      <w:tab/>
    </w:r>
    <w:r>
      <w:fldChar w:fldCharType="begin"/>
    </w:r>
    <w:r>
      <w:instrText xml:space="preserve"> PAGE </w:instrText>
    </w:r>
    <w:r>
      <w:fldChar w:fldCharType="end"/>
    </w:r>
    <w:r>
      <w:tab/>
      <w:t>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60B" w:rsidRPr="00801980" w:rsidRDefault="00EB460B">
      <w:r w:rsidRPr="00801980">
        <w:separator/>
      </w:r>
    </w:p>
  </w:footnote>
  <w:footnote w:type="continuationSeparator" w:id="0">
    <w:p w:rsidR="00EB460B" w:rsidRPr="00801980" w:rsidRDefault="00EB460B">
      <w:r w:rsidRPr="00801980">
        <w:continuationSeparator/>
      </w:r>
    </w:p>
  </w:footnote>
  <w:footnote w:id="1">
    <w:p w:rsidR="00EB460B" w:rsidRPr="00801980" w:rsidRDefault="00EB460B" w:rsidP="00801980">
      <w:pPr>
        <w:pStyle w:val="FootnoteText"/>
        <w:ind w:left="567" w:hanging="567"/>
        <w:rPr>
          <w:sz w:val="24"/>
          <w:lang w:val="mt-MT"/>
        </w:rPr>
      </w:pPr>
      <w:r w:rsidRPr="00701489">
        <w:rPr>
          <w:rStyle w:val="FootnoteReference"/>
          <w:sz w:val="24"/>
          <w:lang w:val="mt-MT"/>
        </w:rPr>
        <w:footnoteRef/>
      </w:r>
      <w:r w:rsidRPr="00701489">
        <w:rPr>
          <w:sz w:val="24"/>
          <w:lang w:val="mt-MT"/>
        </w:rPr>
        <w:t xml:space="preserve"> </w:t>
      </w:r>
      <w:r w:rsidRPr="00701489">
        <w:rPr>
          <w:sz w:val="24"/>
          <w:lang w:val="mt-MT"/>
        </w:rPr>
        <w:tab/>
      </w:r>
      <w:r>
        <w:rPr>
          <w:sz w:val="24"/>
          <w:lang w:val="mt-MT"/>
        </w:rPr>
        <w:t xml:space="preserve">ĠU C, C/2023/895, </w:t>
      </w:r>
      <w:r w:rsidRPr="00701489">
        <w:rPr>
          <w:sz w:val="24"/>
          <w:lang w:val="mt-MT"/>
        </w:rPr>
        <w:t>6.2.2024, ELI: http://data.europa.eu/eli/C/2024/895/oj.</w:t>
      </w:r>
    </w:p>
  </w:footnote>
  <w:footnote w:id="2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ĠU C , , p. .</w:t>
      </w:r>
    </w:p>
  </w:footnote>
  <w:footnote w:id="3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ĠU C , , p. .</w:t>
      </w:r>
    </w:p>
  </w:footnote>
  <w:footnote w:id="4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ĠU L 235, 17.9.1996, p. 59.</w:t>
      </w:r>
    </w:p>
  </w:footnote>
  <w:footnote w:id="5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COM(2020)789 final.</w:t>
      </w:r>
    </w:p>
  </w:footnote>
  <w:footnote w:id="6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COM(2019) 640 final.</w:t>
      </w:r>
    </w:p>
  </w:footnote>
  <w:footnote w:id="7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Ir-Regolament (UE) 2018/858 tal-Parlament Ewropew u tal-Kunsill tat-30 ta’ Mejju 2018 dwar l-approvazzjoni u s-sorveljanza tas-suq ta’ vetturi bil-mutur u t-trejlers tagħhom, u ta’ sistemi, komponenti u unitajiet tekniċi separati maħsuba għal tali vetturi, li jemenda r-Regolamenti (KE) Nru 715/2007 u (KE) Nru 595/2009 u li jħassar id-Direttiva 2007/46/KE (ĠU L 151, 14.6.2018, p. 1) u r-Regolament (UE) 2019/2144 tal-Parlament Ewropew u tal-Kunsill tas-27 ta’ Novembru 2019 dwar rekwiżiti tal-approvazzjoni tat-tip għall-vetturi bil-mutur u t-trejlers tagħhom, kif ukoll għas-sistemi, għall-komponenti u għall-unitajiet tekniċi separati maħsubin għat-tali vetturi, fir-rigward tas-sikurezza ġenerali tagħhom u tal-protezzjoni tal-okkupanti tal-vetturi u l-utenti vulnerabbli tat-triq, li jemenda r-Regolament (UE) 2018/858 tal-Parlament Ewropew u tal-Kunsill u li jħassar ir-Regolamenti (KE) Nru 78/2009, (KE) Nru 79/2009 u (KE) Nru 661/2009 tal-Parlament Ewropew u tal-Kunsill u tar-Regolamenti tal-Kummissjoni (KE) Nru 631/2009, (UE) Nru 406/2010, (UE) Nru 672/2010, (UE) Nru 1003/2010, (UE) Nru 1005/2010, (UE) Nru 1008/2010, (UE) Nru 1009/2010, (UE) Nru 19/2011, (UE) Nru 109/2011, (UE) Nru 458/2011, (UE) Nru 65/2012, (UE) Nru 130/2012, (UE) Nru 347/2012, (UE) Nru 351/2012, (UE) Nru 1230/2012 u (UE) 2015/166 (ĠU L 325, 16.12.2019, p. 1).</w:t>
      </w:r>
    </w:p>
  </w:footnote>
  <w:footnote w:id="8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Ir-Regolament (UE) 2019/2144 tal-Parlament Ewropew u tal-Kunsill tas-27 ta’ Novembru 2019 dwar rekwiżiti tal-approvazzjoni tat-tip għall-vetturi bil-mutur u t-trejlers tagħhom, kif ukoll għas-sistemi, għall-komponenti u għall-unitajiet tekniċi separati maħsubin għat-tali vetturi, fir-rigward tas-sikurezza ġenerali tagħhom u tal-protezzjoni tal-okkupanti tal-vetturi u l-utenti vulnerabbli tat-triq, li jemenda r-Regolament (UE) 2018/858 tal-Parlament Ewropew u tal-Kunsill u li jħassar ir-Regolamenti (KE) Nru 78/2009, (KE) Nru 79/2009 u (KE) Nru 661/2009 tal-Parlament Ewropew u tal-Kunsill u tar-Regolamenti tal-Kummissjoni (KE) Nru 631/2009, (UE) Nru 406/2010, (UE) Nru 672/2010, (UE) Nru 1003/2010, (UE) Nru 1005/2010, (UE) Nru 1008/2010, (UE) Nru 1009/2010, (UE) Nru 19/2011, (UE) Nru 109/2011, (UE) Nru 458/2011, (UE) Nru 65/2012, (UE) Nru 130/2012, (UE) Nru 347/2012, (UE) Nru 351/2012, (UE) Nru 1230/2012 u (UE) 2015/166 (ĠU L 325, 16.12.2019, p. 1).</w:t>
      </w:r>
    </w:p>
  </w:footnote>
  <w:footnote w:id="9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Id-Direttiva tal-Kunsill 92/106/KEE tas-7 ta’ Diċembru 1992 dwar l-istabbiliment ta’ regoli komuni għal ċerti tipi ta’ trasport ikkombinat tal-oġġetti bejn l-Istati Membri (ĠU L 368, 17.12.1992, p. 38).</w:t>
      </w:r>
    </w:p>
  </w:footnote>
  <w:footnote w:id="10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Ir-Regolament ta’ Implimentazzjoni tal-Kummissjoni (UE) 2021/535 tal-31 ta’ Marzu 2021 li jistabbilixxi regoli għall-applikazzjoni tar-Regolament (UE) 2019/2144 tal-Parlament Ewropew u tal-Kunsill fir-rigward ta’ proċeduri uniformi u speċifikazzjonijiet tekniċi għall-approvazzjoni tat-tip ta’ vetturi, u ta’ sistemi, komponenti u unitajiet tekniċi separati maħsuba għal tali vetturi, fir-rigward tal-karatteristiċi ġenerali tal-kostruzzjoni u s-sikurezza tagħhom (ĠU L 117, 6.4.2021, p. 1).</w:t>
      </w:r>
    </w:p>
  </w:footnote>
  <w:footnote w:id="11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Ir-Regolament (UE) Nru 1056/2020 tal-Parlament Ewropew u tal-Kunsill tal-15 ta’ Lulju 2020 dwar l-informazzjoni elettronika dwar it-trasport tal-merkanzija (ĠU L 249, 31.7.2020, p. 33).</w:t>
      </w:r>
    </w:p>
  </w:footnote>
  <w:footnote w:id="12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ĠU L 123, 12.5.2016, p. 1.</w:t>
      </w:r>
    </w:p>
  </w:footnote>
  <w:footnote w:id="13">
    <w:p w:rsidR="00EB460B" w:rsidRPr="00EB460B" w:rsidRDefault="00EB460B" w:rsidP="00EB460B">
      <w:pPr>
        <w:pStyle w:val="FootnoteTextForceStyle"/>
        <w:rPr>
          <w:lang w:val="mt-MT"/>
        </w:rPr>
      </w:pPr>
      <w:r>
        <w:rPr>
          <w:vertAlign w:val="superscript"/>
        </w:rPr>
        <w:footnoteRef/>
      </w:r>
      <w:r w:rsidRPr="00EB460B">
        <w:rPr>
          <w:lang w:val="mt-MT"/>
        </w:rPr>
        <w:tab/>
        <w:t>Ir-Regolament (UE) Nru 182/2011 tal-Parlament Ewropew u tal-Kunsill tas-16 ta’ Frar 2011 li jistabbilixxi r-regoli u l-prinċipji ġenerali dwar il-modalitajiet ta’ kontroll mill-Istati Membri tal-eżerċizzju mill-Kummissjoni tas-setgħat ta’ implimentazzjoni (ĠU L 55, 28.2.2011, p. 13).</w:t>
      </w:r>
    </w:p>
  </w:footnote>
  <w:footnote w:id="14">
    <w:p w:rsidR="00EB460B" w:rsidRDefault="00EB460B" w:rsidP="00EB460B">
      <w:pPr>
        <w:pStyle w:val="FootnoteTextForceStyle"/>
      </w:pPr>
      <w:r>
        <w:rPr>
          <w:vertAlign w:val="superscript"/>
        </w:rPr>
        <w:footnoteRef/>
      </w:r>
      <w:r>
        <w:tab/>
        <w:t>ĠU C 369, 17.12.2011, p. 14.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4B25A89"/>
    <w:multiLevelType w:val="hybridMultilevel"/>
    <w:tmpl w:val="AFAA8436"/>
    <w:lvl w:ilvl="0" w:tplc="901E4D0E">
      <w:start w:val="1"/>
      <w:numFmt w:val="lowerLetter"/>
      <w:lvlText w:val="(%1)"/>
      <w:lvlJc w:val="left"/>
      <w:pPr>
        <w:ind w:left="720" w:hanging="360"/>
      </w:pPr>
    </w:lvl>
    <w:lvl w:ilvl="1" w:tplc="9E6883DA">
      <w:start w:val="1"/>
      <w:numFmt w:val="lowerLetter"/>
      <w:lvlText w:val="%2."/>
      <w:lvlJc w:val="left"/>
      <w:pPr>
        <w:ind w:left="1440" w:hanging="360"/>
      </w:pPr>
    </w:lvl>
    <w:lvl w:ilvl="2" w:tplc="A33844DA">
      <w:start w:val="1"/>
      <w:numFmt w:val="lowerRoman"/>
      <w:lvlText w:val="%3."/>
      <w:lvlJc w:val="right"/>
      <w:pPr>
        <w:ind w:left="2160" w:hanging="180"/>
      </w:pPr>
    </w:lvl>
    <w:lvl w:ilvl="3" w:tplc="E3CEE786">
      <w:start w:val="1"/>
      <w:numFmt w:val="decimal"/>
      <w:lvlText w:val="%4."/>
      <w:lvlJc w:val="left"/>
      <w:pPr>
        <w:ind w:left="2880" w:hanging="360"/>
      </w:pPr>
    </w:lvl>
    <w:lvl w:ilvl="4" w:tplc="A13AA59A">
      <w:start w:val="1"/>
      <w:numFmt w:val="lowerLetter"/>
      <w:lvlText w:val="%5."/>
      <w:lvlJc w:val="left"/>
      <w:pPr>
        <w:ind w:left="3600" w:hanging="360"/>
      </w:pPr>
    </w:lvl>
    <w:lvl w:ilvl="5" w:tplc="B03C8502">
      <w:start w:val="1"/>
      <w:numFmt w:val="lowerRoman"/>
      <w:lvlText w:val="%6."/>
      <w:lvlJc w:val="right"/>
      <w:pPr>
        <w:ind w:left="4320" w:hanging="180"/>
      </w:pPr>
    </w:lvl>
    <w:lvl w:ilvl="6" w:tplc="03AAF9DE">
      <w:start w:val="1"/>
      <w:numFmt w:val="decimal"/>
      <w:lvlText w:val="%7."/>
      <w:lvlJc w:val="left"/>
      <w:pPr>
        <w:ind w:left="5040" w:hanging="360"/>
      </w:pPr>
    </w:lvl>
    <w:lvl w:ilvl="7" w:tplc="41EA1CF6">
      <w:start w:val="1"/>
      <w:numFmt w:val="lowerLetter"/>
      <w:lvlText w:val="%8."/>
      <w:lvlJc w:val="left"/>
      <w:pPr>
        <w:ind w:left="5760" w:hanging="360"/>
      </w:pPr>
    </w:lvl>
    <w:lvl w:ilvl="8" w:tplc="797E327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47/2024"/>
    <w:docVar w:name="dvlangue" w:val="MT"/>
    <w:docVar w:name="dvnumam" w:val="51"/>
    <w:docVar w:name="dvpe" w:val="754.850"/>
    <w:docVar w:name="dvrapporteur" w:val="Rapporteur: "/>
    <w:docVar w:name="dvstar" w:val="***I"/>
    <w:docVar w:name="dvtitre" w:val="Riżoluzzjoni leġiżlattiva tal-Parlament Ewropew tat-12 ta' Marzu 2024 dwar il-proposta għal direttiva tal-Parlament Ewropew u tal-Kunsill li temenda d-Direttiva tal-Kunsill 96/53/KE li tistabbilixxi għal ċerti vetturi tat-triq li jiċċirkolaw fi ħdan il-Komunità d-dimensjonijiet massimi awtorizzati fit-traffiku nazzjonali u internazzjonali u l-piżijiet massimi awtorizzati fit-traffiku internazzjonali(COM(2023)0445 – C9-0306/2023 – 2023/0265(COD))"/>
  </w:docVars>
  <w:rsids>
    <w:rsidRoot w:val="00571C5E"/>
    <w:rsid w:val="00002272"/>
    <w:rsid w:val="00064002"/>
    <w:rsid w:val="000677B9"/>
    <w:rsid w:val="000831BA"/>
    <w:rsid w:val="000A42CC"/>
    <w:rsid w:val="000D39F7"/>
    <w:rsid w:val="000E3AFF"/>
    <w:rsid w:val="000E4619"/>
    <w:rsid w:val="000E7DD9"/>
    <w:rsid w:val="0010095E"/>
    <w:rsid w:val="00107DA9"/>
    <w:rsid w:val="00125B37"/>
    <w:rsid w:val="00187494"/>
    <w:rsid w:val="00194A39"/>
    <w:rsid w:val="001C5CA5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43F1"/>
    <w:rsid w:val="004C0004"/>
    <w:rsid w:val="004C5D52"/>
    <w:rsid w:val="0050519A"/>
    <w:rsid w:val="005072A1"/>
    <w:rsid w:val="00514517"/>
    <w:rsid w:val="00545827"/>
    <w:rsid w:val="00560270"/>
    <w:rsid w:val="00571C5E"/>
    <w:rsid w:val="005C2568"/>
    <w:rsid w:val="006037C0"/>
    <w:rsid w:val="006631B6"/>
    <w:rsid w:val="00680577"/>
    <w:rsid w:val="006F74FA"/>
    <w:rsid w:val="00701489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1980"/>
    <w:rsid w:val="00817416"/>
    <w:rsid w:val="00842779"/>
    <w:rsid w:val="00843672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85820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7968"/>
    <w:rsid w:val="00CC2357"/>
    <w:rsid w:val="00CF071A"/>
    <w:rsid w:val="00D058B8"/>
    <w:rsid w:val="00D11AA9"/>
    <w:rsid w:val="00D56C11"/>
    <w:rsid w:val="00D834A0"/>
    <w:rsid w:val="00D86DAE"/>
    <w:rsid w:val="00D872DF"/>
    <w:rsid w:val="00D91E21"/>
    <w:rsid w:val="00D95CFA"/>
    <w:rsid w:val="00DA7FCD"/>
    <w:rsid w:val="00E365E1"/>
    <w:rsid w:val="00E72378"/>
    <w:rsid w:val="00E820A4"/>
    <w:rsid w:val="00E96034"/>
    <w:rsid w:val="00EB006A"/>
    <w:rsid w:val="00EB460B"/>
    <w:rsid w:val="00EB4772"/>
    <w:rsid w:val="00ED169E"/>
    <w:rsid w:val="00ED4235"/>
    <w:rsid w:val="00EE7E9A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6E027"/>
  <w15:chartTrackingRefBased/>
  <w15:docId w15:val="{D695E11A-915F-411B-9DD0-927FE19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0D39F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0D39F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0D39F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0D39F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0D39F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0D39F7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semiHidden/>
    <w:rsid w:val="000D39F7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0D39F7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0D39F7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nhideWhenUsed/>
    <w:qFormat/>
    <w:rsid w:val="000D39F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D39F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D39F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D39F7"/>
    <w:pPr>
      <w:spacing w:after="120"/>
    </w:pPr>
  </w:style>
  <w:style w:type="paragraph" w:customStyle="1" w:styleId="PageHeading">
    <w:name w:val="PageHeading"/>
    <w:basedOn w:val="Normal"/>
    <w:rsid w:val="000D39F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D39F7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0D39F7"/>
    <w:rPr>
      <w:b/>
      <w:sz w:val="24"/>
      <w:lang w:val="mt-MT"/>
    </w:rPr>
  </w:style>
  <w:style w:type="paragraph" w:customStyle="1" w:styleId="NormalBold12a">
    <w:name w:val="NormalBold12a"/>
    <w:basedOn w:val="Normal"/>
    <w:rsid w:val="000D39F7"/>
    <w:pPr>
      <w:spacing w:after="240"/>
    </w:pPr>
    <w:rPr>
      <w:b/>
    </w:rPr>
  </w:style>
  <w:style w:type="paragraph" w:customStyle="1" w:styleId="AmJustText">
    <w:name w:val="AmJustText"/>
    <w:basedOn w:val="Normal"/>
    <w:rsid w:val="000D39F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D39F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D39F7"/>
    <w:pPr>
      <w:spacing w:after="480"/>
      <w:ind w:left="1417"/>
    </w:pPr>
  </w:style>
  <w:style w:type="paragraph" w:customStyle="1" w:styleId="CoverNormal">
    <w:name w:val="CoverNormal"/>
    <w:basedOn w:val="Normal"/>
    <w:rsid w:val="000D39F7"/>
    <w:pPr>
      <w:ind w:left="1418"/>
    </w:pPr>
  </w:style>
  <w:style w:type="paragraph" w:customStyle="1" w:styleId="AmCrossRef">
    <w:name w:val="AmCrossRef"/>
    <w:basedOn w:val="Normal"/>
    <w:rsid w:val="000D39F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D39F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D39F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D39F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D39F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D39F7"/>
    <w:pPr>
      <w:spacing w:before="240" w:after="1200"/>
    </w:pPr>
  </w:style>
  <w:style w:type="paragraph" w:styleId="Header">
    <w:name w:val="header"/>
    <w:basedOn w:val="Normal"/>
    <w:link w:val="HeaderChar"/>
    <w:rsid w:val="000D39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D39F7"/>
    <w:rPr>
      <w:sz w:val="24"/>
      <w:lang w:val="mt-MT"/>
    </w:rPr>
  </w:style>
  <w:style w:type="paragraph" w:customStyle="1" w:styleId="AmOrLang">
    <w:name w:val="AmOrLang"/>
    <w:basedOn w:val="Normal"/>
    <w:rsid w:val="000D39F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D39F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D39F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0D39F7"/>
    <w:pPr>
      <w:spacing w:before="240"/>
    </w:pPr>
    <w:rPr>
      <w:b/>
    </w:rPr>
  </w:style>
  <w:style w:type="paragraph" w:customStyle="1" w:styleId="EPBody">
    <w:name w:val="EPBody"/>
    <w:basedOn w:val="Normal"/>
    <w:rsid w:val="000D39F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D39F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D39F7"/>
    <w:pPr>
      <w:spacing w:before="480" w:after="240"/>
    </w:pPr>
  </w:style>
  <w:style w:type="paragraph" w:customStyle="1" w:styleId="Lgendesigne">
    <w:name w:val="Légende signe"/>
    <w:basedOn w:val="Normal"/>
    <w:rsid w:val="000D39F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D39F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D39F7"/>
    <w:rPr>
      <w:sz w:val="18"/>
    </w:rPr>
  </w:style>
  <w:style w:type="paragraph" w:styleId="EndnoteText">
    <w:name w:val="endnote text"/>
    <w:basedOn w:val="Normal"/>
    <w:link w:val="EndnoteTextChar"/>
    <w:rsid w:val="000D39F7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0D39F7"/>
    <w:rPr>
      <w:lang w:val="mt-MT"/>
    </w:rPr>
  </w:style>
  <w:style w:type="character" w:styleId="EndnoteReference">
    <w:name w:val="endnote reference"/>
    <w:basedOn w:val="DefaultParagraphFont"/>
    <w:rsid w:val="000D39F7"/>
    <w:rPr>
      <w:vertAlign w:val="superscript"/>
    </w:rPr>
  </w:style>
  <w:style w:type="paragraph" w:styleId="Footer">
    <w:name w:val="footer"/>
    <w:basedOn w:val="Normal"/>
    <w:link w:val="FooterChar"/>
    <w:rsid w:val="000D39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D39F7"/>
    <w:rPr>
      <w:sz w:val="24"/>
      <w:lang w:val="mt-MT"/>
    </w:rPr>
  </w:style>
  <w:style w:type="character" w:customStyle="1" w:styleId="Normal12Char">
    <w:name w:val="Normal12 Char"/>
    <w:basedOn w:val="DefaultParagraphFont"/>
    <w:link w:val="Normal12"/>
    <w:locked/>
    <w:rsid w:val="000D39F7"/>
    <w:rPr>
      <w:noProof/>
      <w:sz w:val="24"/>
    </w:rPr>
  </w:style>
  <w:style w:type="paragraph" w:customStyle="1" w:styleId="Normal12">
    <w:name w:val="Normal12"/>
    <w:basedOn w:val="Normal"/>
    <w:link w:val="Normal12Char"/>
    <w:rsid w:val="000D39F7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0D39F7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0D39F7"/>
    <w:pPr>
      <w:spacing w:after="120"/>
    </w:pPr>
  </w:style>
  <w:style w:type="paragraph" w:customStyle="1" w:styleId="Normal12Italic">
    <w:name w:val="Normal12Italic"/>
    <w:basedOn w:val="Normal12"/>
    <w:rsid w:val="000D39F7"/>
    <w:rPr>
      <w:i/>
    </w:rPr>
  </w:style>
  <w:style w:type="paragraph" w:customStyle="1" w:styleId="Footer2">
    <w:name w:val="Footer2"/>
    <w:basedOn w:val="Normal12"/>
    <w:rsid w:val="000D39F7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0D39F7"/>
    <w:pPr>
      <w:jc w:val="center"/>
    </w:pPr>
    <w:rPr>
      <w:noProof w:val="0"/>
      <w:sz w:val="56"/>
    </w:rPr>
  </w:style>
  <w:style w:type="table" w:customStyle="1" w:styleId="TableGrid1">
    <w:name w:val="Table Grid1"/>
    <w:basedOn w:val="TableNormal"/>
    <w:uiPriority w:val="39"/>
    <w:rsid w:val="000D39F7"/>
    <w:rPr>
      <w:rFonts w:asciiTheme="minorHAnsi" w:eastAsiaTheme="minorHAnsi" w:hAnsiTheme="minorHAnsi" w:cstheme="minorBidi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NumberTabs0">
    <w:name w:val="AMNumberTabs"/>
    <w:basedOn w:val="Normal"/>
    <w:rsid w:val="000D39F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0D39F7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0D39F7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0D39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39F7"/>
    <w:rPr>
      <w:rFonts w:ascii="Segoe UI" w:hAnsi="Segoe UI" w:cs="Segoe UI"/>
      <w:sz w:val="18"/>
      <w:szCs w:val="18"/>
      <w:lang w:val="mt-MT"/>
    </w:rPr>
  </w:style>
  <w:style w:type="character" w:customStyle="1" w:styleId="content">
    <w:name w:val="content"/>
    <w:basedOn w:val="DefaultParagraphFont"/>
    <w:rsid w:val="000D39F7"/>
  </w:style>
  <w:style w:type="character" w:styleId="CommentReference">
    <w:name w:val="annotation reference"/>
    <w:basedOn w:val="DefaultParagraphFont"/>
    <w:rsid w:val="000D39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39F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D39F7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D39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D39F7"/>
    <w:rPr>
      <w:b/>
      <w:bCs/>
      <w:lang w:val="mt-MT"/>
    </w:rPr>
  </w:style>
  <w:style w:type="paragraph" w:customStyle="1" w:styleId="Normal12a">
    <w:name w:val="Normal12a"/>
    <w:basedOn w:val="Normal"/>
    <w:rsid w:val="000D39F7"/>
    <w:pPr>
      <w:spacing w:after="240"/>
    </w:pPr>
  </w:style>
  <w:style w:type="paragraph" w:customStyle="1" w:styleId="RollCallVotes">
    <w:name w:val="RollCallVotes"/>
    <w:basedOn w:val="Normal"/>
    <w:rsid w:val="000D39F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D39F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D39F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D39F7"/>
    <w:pPr>
      <w:spacing w:before="120" w:after="120"/>
    </w:pPr>
    <w:rPr>
      <w:snapToGrid w:val="0"/>
      <w:sz w:val="16"/>
      <w:lang w:eastAsia="en-US"/>
    </w:rPr>
  </w:style>
  <w:style w:type="paragraph" w:customStyle="1" w:styleId="CrossRef">
    <w:name w:val="CrossRef"/>
    <w:basedOn w:val="Normal"/>
    <w:rsid w:val="000D39F7"/>
    <w:pPr>
      <w:spacing w:before="240"/>
      <w:jc w:val="center"/>
    </w:pPr>
    <w:rPr>
      <w:i/>
    </w:rPr>
  </w:style>
  <w:style w:type="character" w:customStyle="1" w:styleId="NormalBold12bChar">
    <w:name w:val="NormalBold12b Char"/>
    <w:basedOn w:val="DefaultParagraphFont"/>
    <w:link w:val="NormalBold12b"/>
    <w:rsid w:val="000D39F7"/>
    <w:rPr>
      <w:b/>
      <w:sz w:val="24"/>
      <w:lang w:val="mt-MT"/>
    </w:rPr>
  </w:style>
  <w:style w:type="paragraph" w:customStyle="1" w:styleId="Normal24a">
    <w:name w:val="Normal24a"/>
    <w:basedOn w:val="Normal"/>
    <w:rsid w:val="000D39F7"/>
    <w:pPr>
      <w:spacing w:after="480"/>
    </w:pPr>
  </w:style>
  <w:style w:type="paragraph" w:customStyle="1" w:styleId="NormalBoldCenter">
    <w:name w:val="NormalBoldCenter"/>
    <w:basedOn w:val="Normal"/>
    <w:rsid w:val="000D39F7"/>
    <w:pPr>
      <w:jc w:val="center"/>
    </w:pPr>
    <w:rPr>
      <w:b/>
    </w:rPr>
  </w:style>
  <w:style w:type="character" w:styleId="Hyperlink">
    <w:name w:val="Hyperlink"/>
    <w:basedOn w:val="DefaultParagraphFont"/>
    <w:uiPriority w:val="99"/>
    <w:unhideWhenUsed/>
    <w:rsid w:val="000D39F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0D39F7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EB460B"/>
  </w:style>
  <w:style w:type="paragraph" w:customStyle="1" w:styleId="SignaturePersonne">
    <w:name w:val="Signature Personne"/>
    <w:basedOn w:val="Normal"/>
    <w:rsid w:val="00EB460B"/>
    <w:pPr>
      <w:widowControl/>
      <w:tabs>
        <w:tab w:val="left" w:pos="4252"/>
      </w:tabs>
      <w:spacing w:line="360" w:lineRule="auto"/>
    </w:pPr>
    <w:rPr>
      <w:i/>
      <w:szCs w:val="24"/>
      <w:lang w:val="en-GB" w:eastAsia="en-US"/>
    </w:rPr>
  </w:style>
  <w:style w:type="paragraph" w:customStyle="1" w:styleId="Considrant">
    <w:name w:val="Considérant"/>
    <w:basedOn w:val="Normal"/>
    <w:rsid w:val="00EB460B"/>
    <w:pPr>
      <w:spacing w:before="120" w:after="120" w:line="360" w:lineRule="auto"/>
      <w:ind w:left="850" w:hanging="850"/>
    </w:pPr>
    <w:rPr>
      <w:szCs w:val="24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EB460B"/>
    <w:pPr>
      <w:keepNext/>
      <w:spacing w:before="600" w:after="120" w:line="360" w:lineRule="auto"/>
    </w:pPr>
    <w:rPr>
      <w:szCs w:val="24"/>
      <w:lang w:val="en-GB" w:eastAsia="en-US"/>
    </w:rPr>
  </w:style>
  <w:style w:type="paragraph" w:customStyle="1" w:styleId="Institutionquisigne">
    <w:name w:val="Institution qui signe"/>
    <w:basedOn w:val="Normal"/>
    <w:next w:val="Normal"/>
    <w:rsid w:val="00EB460B"/>
    <w:pPr>
      <w:keepNext/>
      <w:tabs>
        <w:tab w:val="left" w:pos="4252"/>
      </w:tabs>
      <w:spacing w:before="720" w:line="360" w:lineRule="auto"/>
    </w:pPr>
    <w:rPr>
      <w:i/>
      <w:szCs w:val="24"/>
      <w:lang w:val="en-GB" w:eastAsia="en-US"/>
    </w:rPr>
  </w:style>
  <w:style w:type="paragraph" w:customStyle="1" w:styleId="Fait">
    <w:name w:val="Fait à"/>
    <w:basedOn w:val="Normal"/>
    <w:rsid w:val="00EB460B"/>
    <w:pPr>
      <w:keepNext/>
      <w:widowControl/>
      <w:spacing w:before="120" w:line="360" w:lineRule="auto"/>
    </w:pPr>
    <w:rPr>
      <w:szCs w:val="24"/>
      <w:lang w:val="en-GB" w:eastAsia="en-US"/>
    </w:rPr>
  </w:style>
  <w:style w:type="paragraph" w:customStyle="1" w:styleId="FootnoteTextForceStyle">
    <w:name w:val="Footnote Text ForceStyle"/>
    <w:rsid w:val="00EB460B"/>
    <w:pPr>
      <w:keepLines/>
      <w:widowControl w:val="0"/>
      <w:ind w:left="850" w:hanging="850"/>
    </w:pPr>
    <w:rPr>
      <w:sz w:val="24"/>
      <w:lang w:eastAsia="en-US"/>
    </w:rPr>
  </w:style>
  <w:style w:type="paragraph" w:customStyle="1" w:styleId="Applicationdirecte">
    <w:name w:val="Application directe"/>
    <w:basedOn w:val="Normal"/>
    <w:next w:val="Normal"/>
    <w:rsid w:val="00EB460B"/>
    <w:pPr>
      <w:spacing w:before="120" w:after="120" w:line="360" w:lineRule="auto"/>
    </w:pPr>
    <w:rPr>
      <w:szCs w:val="24"/>
      <w:lang w:val="en-GB" w:eastAsia="en-US"/>
    </w:rPr>
  </w:style>
  <w:style w:type="paragraph" w:customStyle="1" w:styleId="Normale">
    <w:name w:val="Normale"/>
    <w:rsid w:val="00EB460B"/>
    <w:pPr>
      <w:widowControl w:val="0"/>
      <w:spacing w:before="120" w:after="120" w:line="360" w:lineRule="auto"/>
    </w:pPr>
    <w:rPr>
      <w:sz w:val="24"/>
      <w:lang w:eastAsia="en-US"/>
    </w:rPr>
  </w:style>
  <w:style w:type="paragraph" w:customStyle="1" w:styleId="Formuledadoption">
    <w:name w:val="Formule d'adoption"/>
    <w:basedOn w:val="Normal"/>
    <w:next w:val="Normal"/>
    <w:rsid w:val="00EB460B"/>
    <w:pPr>
      <w:keepNext/>
      <w:widowControl/>
      <w:spacing w:before="120" w:after="120" w:line="360" w:lineRule="auto"/>
    </w:pPr>
    <w:rPr>
      <w:szCs w:val="24"/>
      <w:lang w:val="en-GB" w:eastAsia="en-US"/>
    </w:rPr>
  </w:style>
  <w:style w:type="paragraph" w:customStyle="1" w:styleId="Rfrenceinstitutionnelle">
    <w:name w:val="Référence institutionnelle"/>
    <w:basedOn w:val="Normal"/>
    <w:next w:val="Normal"/>
    <w:rsid w:val="00EB460B"/>
    <w:pPr>
      <w:widowControl/>
      <w:spacing w:after="240" w:line="360" w:lineRule="auto"/>
      <w:ind w:left="5102"/>
    </w:pPr>
    <w:rPr>
      <w:szCs w:val="24"/>
      <w:lang w:val="en-GB" w:eastAsia="en-US"/>
    </w:rPr>
  </w:style>
  <w:style w:type="paragraph" w:customStyle="1" w:styleId="Footer1">
    <w:name w:val="Footer1"/>
    <w:basedOn w:val="Normal"/>
    <w:rsid w:val="00EB460B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GB" w:eastAsia="en-US"/>
    </w:rPr>
  </w:style>
  <w:style w:type="paragraph" w:customStyle="1" w:styleId="SignatureInstitution">
    <w:name w:val="Signature Institution"/>
    <w:basedOn w:val="Normal"/>
    <w:rsid w:val="00EB460B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GB" w:eastAsia="en-US"/>
    </w:rPr>
  </w:style>
  <w:style w:type="paragraph" w:customStyle="1" w:styleId="Statut">
    <w:name w:val="Statut"/>
    <w:basedOn w:val="Normal"/>
    <w:next w:val="Normal"/>
    <w:rsid w:val="00EB460B"/>
    <w:pPr>
      <w:widowControl/>
      <w:spacing w:before="840" w:line="360" w:lineRule="auto"/>
      <w:jc w:val="center"/>
    </w:pPr>
    <w:rPr>
      <w:szCs w:val="24"/>
      <w:lang w:val="en-GB" w:eastAsia="en-US"/>
    </w:rPr>
  </w:style>
  <w:style w:type="paragraph" w:customStyle="1" w:styleId="Typedudocument">
    <w:name w:val="Type du document"/>
    <w:basedOn w:val="Normal"/>
    <w:next w:val="Normal"/>
    <w:rsid w:val="00EB460B"/>
    <w:pPr>
      <w:widowControl/>
      <w:spacing w:before="360" w:line="360" w:lineRule="auto"/>
      <w:jc w:val="center"/>
    </w:pPr>
    <w:rPr>
      <w:b/>
      <w:szCs w:val="24"/>
      <w:lang w:val="en-GB" w:eastAsia="en-US"/>
    </w:rPr>
  </w:style>
  <w:style w:type="paragraph" w:customStyle="1" w:styleId="Titreobjet">
    <w:name w:val="Titre objet"/>
    <w:basedOn w:val="Normal"/>
    <w:next w:val="Normal"/>
    <w:rsid w:val="00EB460B"/>
    <w:pPr>
      <w:widowControl/>
      <w:spacing w:before="360" w:after="360" w:line="360" w:lineRule="auto"/>
      <w:jc w:val="center"/>
    </w:pPr>
    <w:rPr>
      <w:b/>
      <w:szCs w:val="24"/>
      <w:lang w:val="en-GB" w:eastAsia="en-US"/>
    </w:rPr>
  </w:style>
  <w:style w:type="paragraph" w:customStyle="1" w:styleId="IntrtEEE">
    <w:name w:val="Intérêt EEE"/>
    <w:basedOn w:val="Normal"/>
    <w:next w:val="Normal"/>
    <w:rsid w:val="00EB460B"/>
    <w:pPr>
      <w:widowControl/>
      <w:spacing w:before="360" w:after="240" w:line="360" w:lineRule="auto"/>
      <w:jc w:val="center"/>
    </w:pPr>
    <w:rPr>
      <w:szCs w:val="24"/>
      <w:lang w:val="en-GB" w:eastAsia="en-US"/>
    </w:rPr>
  </w:style>
  <w:style w:type="character" w:customStyle="1" w:styleId="CMissingStyle">
    <w:name w:val="C_MissingStyle"/>
    <w:rsid w:val="00EB460B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EB460B"/>
    <w:pPr>
      <w:spacing w:before="120" w:after="120" w:line="360" w:lineRule="auto"/>
    </w:pPr>
    <w:rPr>
      <w:color w:val="FFFFFF"/>
      <w:szCs w:val="24"/>
      <w:shd w:val="clear" w:color="000000" w:fill="000000"/>
      <w:lang w:val="en-GB" w:eastAsia="en-US"/>
    </w:rPr>
  </w:style>
  <w:style w:type="table" w:customStyle="1" w:styleId="TableGrid11">
    <w:name w:val="Table Grid11"/>
    <w:basedOn w:val="TableNormal"/>
    <w:uiPriority w:val="39"/>
    <w:rsid w:val="00EB460B"/>
    <w:rPr>
      <w:rFonts w:ascii="Calibri" w:eastAsia="Calibri" w:hAnsi="Calibri" w:cs="DokChampa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DF0D0-AAF4-46C1-9BF7-76003C0E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91</Pages>
  <Words>11408</Words>
  <Characters>85040</Characters>
  <Application>Microsoft Office Word</Application>
  <DocSecurity>4</DocSecurity>
  <Lines>708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96256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GOROPECNIK Tina</cp:lastModifiedBy>
  <cp:revision>2</cp:revision>
  <cp:lastPrinted>2004-11-19T15:42:00Z</cp:lastPrinted>
  <dcterms:created xsi:type="dcterms:W3CDTF">2025-01-07T10:55:00Z</dcterms:created>
  <dcterms:modified xsi:type="dcterms:W3CDTF">2025-01-07T10:55:00Z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P9_TA(2024)0126_</vt:lpwstr>
  </property>
  <property fmtid="{D5CDD505-2E9C-101B-9397-08002B2CF9AE}" pid="4" name="&lt;Type&gt;">
    <vt:lpwstr>RR</vt:lpwstr>
  </property>
</Properties>
</file>