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7EF9" w:rsidTr="0010095E">
        <w:trPr>
          <w:trHeight w:hRule="exact" w:val="1418"/>
        </w:trPr>
        <w:tc>
          <w:tcPr>
            <w:tcW w:w="6804" w:type="dxa"/>
            <w:shd w:val="clear" w:color="auto" w:fill="auto"/>
            <w:vAlign w:val="center"/>
          </w:tcPr>
          <w:p w:rsidR="00751A4A" w:rsidRPr="008D7EF9" w:rsidRDefault="00CF2DAC" w:rsidP="0010095E">
            <w:pPr>
              <w:pStyle w:val="EPName"/>
            </w:pPr>
            <w:r w:rsidRPr="008D7EF9">
              <w:t>Европейски</w:t>
            </w:r>
            <w:r w:rsidR="00A0450C" w:rsidRPr="008D7EF9">
              <w:t xml:space="preserve"> парламент</w:t>
            </w:r>
          </w:p>
          <w:p w:rsidR="00751A4A" w:rsidRPr="008D7EF9" w:rsidRDefault="00817416" w:rsidP="00756632">
            <w:pPr>
              <w:pStyle w:val="EPTerm"/>
              <w:rPr>
                <w:rStyle w:val="HideTWBExt"/>
                <w:noProof w:val="0"/>
                <w:vanish w:val="0"/>
                <w:color w:val="auto"/>
              </w:rPr>
            </w:pPr>
            <w:r w:rsidRPr="008D7EF9">
              <w:t>2019</w:t>
            </w:r>
            <w:r w:rsidR="00CF2DAC">
              <w:rPr>
                <w:lang w:val="en-GB"/>
              </w:rPr>
              <w:t> – </w:t>
            </w:r>
            <w:r w:rsidRPr="008D7EF9">
              <w:t>2024</w:t>
            </w:r>
          </w:p>
        </w:tc>
        <w:tc>
          <w:tcPr>
            <w:tcW w:w="2268" w:type="dxa"/>
            <w:shd w:val="clear" w:color="auto" w:fill="auto"/>
          </w:tcPr>
          <w:p w:rsidR="00751A4A" w:rsidRPr="008D7EF9" w:rsidRDefault="00187494" w:rsidP="0010095E">
            <w:pPr>
              <w:pStyle w:val="EPLogo"/>
            </w:pPr>
            <w:r w:rsidRPr="008D7EF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7EF9" w:rsidRDefault="00D058B8" w:rsidP="004C5D52">
      <w:pPr>
        <w:pStyle w:val="LineTop"/>
      </w:pPr>
    </w:p>
    <w:p w:rsidR="00680577" w:rsidRPr="008D7EF9" w:rsidRDefault="00A0450C" w:rsidP="00680577">
      <w:pPr>
        <w:pStyle w:val="EPBodyTA1"/>
      </w:pPr>
      <w:r w:rsidRPr="008D7EF9">
        <w:t>ПРИЕТИ ТЕКСТОВЕ</w:t>
      </w:r>
    </w:p>
    <w:p w:rsidR="00D058B8" w:rsidRPr="008D7EF9" w:rsidRDefault="00D058B8" w:rsidP="00D058B8">
      <w:pPr>
        <w:pStyle w:val="LineBottom"/>
      </w:pPr>
    </w:p>
    <w:p w:rsidR="00A0450C" w:rsidRPr="008D7EF9" w:rsidRDefault="00A0450C" w:rsidP="00A0450C">
      <w:pPr>
        <w:pStyle w:val="ATHeading1"/>
      </w:pPr>
      <w:bookmarkStart w:id="0" w:name="TANumber"/>
      <w:proofErr w:type="spellStart"/>
      <w:r w:rsidRPr="008D7EF9">
        <w:t>P9_TA</w:t>
      </w:r>
      <w:proofErr w:type="spellEnd"/>
      <w:r w:rsidRPr="008D7EF9">
        <w:t>(2024)0</w:t>
      </w:r>
      <w:r w:rsidR="00B834C1" w:rsidRPr="00254047">
        <w:t>128</w:t>
      </w:r>
      <w:bookmarkEnd w:id="0"/>
    </w:p>
    <w:p w:rsidR="00A0450C" w:rsidRPr="008D7EF9" w:rsidRDefault="00CF2DAC" w:rsidP="00A0450C">
      <w:pPr>
        <w:pStyle w:val="ATHeading2"/>
      </w:pPr>
      <w:bookmarkStart w:id="1" w:name="title"/>
      <w:r>
        <w:t xml:space="preserve">Изменение </w:t>
      </w:r>
      <w:r w:rsidRPr="008D7EF9">
        <w:t xml:space="preserve">на някои изисквания за докладване в областта на финансовите услуги и подкрепата за инвестициите </w:t>
      </w:r>
      <w:bookmarkEnd w:id="1"/>
    </w:p>
    <w:p w:rsidR="00A0450C" w:rsidRPr="008D7EF9" w:rsidRDefault="00A0450C" w:rsidP="00A0450C">
      <w:pPr>
        <w:rPr>
          <w:i/>
          <w:vanish/>
        </w:rPr>
      </w:pPr>
      <w:r w:rsidRPr="008D7EF9">
        <w:rPr>
          <w:i/>
        </w:rPr>
        <w:fldChar w:fldCharType="begin"/>
      </w:r>
      <w:r w:rsidRPr="008D7EF9">
        <w:rPr>
          <w:i/>
        </w:rPr>
        <w:instrText xml:space="preserve"> </w:instrText>
      </w:r>
      <w:proofErr w:type="spellStart"/>
      <w:r w:rsidRPr="008D7EF9">
        <w:rPr>
          <w:i/>
        </w:rPr>
        <w:instrText>TC</w:instrText>
      </w:r>
      <w:proofErr w:type="spellEnd"/>
      <w:r w:rsidRPr="008D7EF9">
        <w:rPr>
          <w:i/>
        </w:rPr>
        <w:instrText>"(</w:instrText>
      </w:r>
      <w:bookmarkStart w:id="2" w:name="DocNumber"/>
      <w:proofErr w:type="spellStart"/>
      <w:r w:rsidRPr="008D7EF9">
        <w:rPr>
          <w:i/>
        </w:rPr>
        <w:instrText>A9</w:instrText>
      </w:r>
      <w:proofErr w:type="spellEnd"/>
      <w:r w:rsidRPr="008D7EF9">
        <w:rPr>
          <w:i/>
        </w:rPr>
        <w:instrText>-0026/2024</w:instrText>
      </w:r>
      <w:bookmarkEnd w:id="2"/>
      <w:r w:rsidRPr="008D7EF9">
        <w:rPr>
          <w:i/>
        </w:rPr>
        <w:instrText xml:space="preserve"> - Докладчик: </w:instrText>
      </w:r>
      <w:proofErr w:type="spellStart"/>
      <w:r w:rsidRPr="008D7EF9">
        <w:rPr>
          <w:i/>
        </w:rPr>
        <w:instrText>Отмар</w:instrText>
      </w:r>
      <w:proofErr w:type="spellEnd"/>
      <w:r w:rsidRPr="008D7EF9">
        <w:rPr>
          <w:i/>
        </w:rPr>
        <w:instrText xml:space="preserve"> </w:instrText>
      </w:r>
      <w:proofErr w:type="spellStart"/>
      <w:r w:rsidRPr="008D7EF9">
        <w:rPr>
          <w:i/>
        </w:rPr>
        <w:instrText>Карас</w:instrText>
      </w:r>
      <w:proofErr w:type="spellEnd"/>
      <w:r w:rsidRPr="008D7EF9">
        <w:rPr>
          <w:i/>
        </w:rPr>
        <w:instrText>)"\</w:instrText>
      </w:r>
      <w:proofErr w:type="spellStart"/>
      <w:r w:rsidRPr="008D7EF9">
        <w:rPr>
          <w:i/>
        </w:rPr>
        <w:instrText>l3</w:instrText>
      </w:r>
      <w:proofErr w:type="spellEnd"/>
      <w:r w:rsidRPr="008D7EF9">
        <w:rPr>
          <w:i/>
        </w:rPr>
        <w:instrText xml:space="preserve"> \n&gt; \* MERGEFORMAT </w:instrText>
      </w:r>
      <w:r w:rsidRPr="008D7EF9">
        <w:rPr>
          <w:i/>
        </w:rPr>
        <w:fldChar w:fldCharType="end"/>
      </w:r>
    </w:p>
    <w:p w:rsidR="00A0450C" w:rsidRPr="008D7EF9" w:rsidRDefault="00A0450C" w:rsidP="00A0450C">
      <w:pPr>
        <w:rPr>
          <w:vanish/>
        </w:rPr>
      </w:pPr>
      <w:bookmarkStart w:id="3" w:name="Commission"/>
      <w:r w:rsidRPr="008D7EF9">
        <w:rPr>
          <w:vanish/>
        </w:rPr>
        <w:t>Комисия по икономически и парични въпроси</w:t>
      </w:r>
      <w:bookmarkEnd w:id="3"/>
    </w:p>
    <w:p w:rsidR="00A0450C" w:rsidRPr="008D7EF9" w:rsidRDefault="00A0450C" w:rsidP="00A0450C">
      <w:pPr>
        <w:rPr>
          <w:vanish/>
        </w:rPr>
      </w:pPr>
      <w:bookmarkStart w:id="4" w:name="PE"/>
      <w:r w:rsidRPr="008D7EF9">
        <w:rPr>
          <w:vanish/>
        </w:rPr>
        <w:t>PE757.366</w:t>
      </w:r>
      <w:bookmarkEnd w:id="4"/>
    </w:p>
    <w:p w:rsidR="00A0450C" w:rsidRDefault="00A0450C" w:rsidP="00CF2DAC">
      <w:pPr>
        <w:pStyle w:val="ATHeading3"/>
      </w:pPr>
      <w:bookmarkStart w:id="5" w:name="Sujet"/>
      <w:r w:rsidRPr="008D7EF9">
        <w:t xml:space="preserve">Законодателна резолюция на Европейския парламент от </w:t>
      </w:r>
      <w:r w:rsidR="00CF2DAC">
        <w:t>12</w:t>
      </w:r>
      <w:r w:rsidRPr="008D7EF9">
        <w:t xml:space="preserve"> </w:t>
      </w:r>
      <w:r w:rsidR="00CF2DAC">
        <w:t xml:space="preserve">март </w:t>
      </w:r>
      <w:r w:rsidRPr="008D7EF9">
        <w:t>2024 г. относно предложението за регламент на Европейския парламент и на Съвета за изменение на регламенти (ЕС) № 1092/2010, (ЕС) № 1093/2010, (ЕС) № 1094/2010, (ЕС) № 1095/2010 и (ЕС) 2021/523 по отношение на някои изисквания за докладване в областта на финансовите услуги и подкрепата за инвестициите</w:t>
      </w:r>
      <w:bookmarkEnd w:id="5"/>
      <w:r w:rsidRPr="008D7EF9">
        <w:t xml:space="preserve"> </w:t>
      </w:r>
      <w:bookmarkStart w:id="6" w:name="References"/>
      <w:r w:rsidRPr="008D7EF9">
        <w:t>(COM(2023)0593 – C9-0383/2023 – 2023/0363(COD))</w:t>
      </w:r>
      <w:bookmarkEnd w:id="6"/>
    </w:p>
    <w:p w:rsidR="00C069D0" w:rsidRPr="00C069D0" w:rsidRDefault="00C069D0" w:rsidP="00C069D0">
      <w:pPr>
        <w:rPr>
          <w:lang w:eastAsia="fr-FR"/>
        </w:rPr>
      </w:pPr>
      <w:r w:rsidRPr="0005289C">
        <w:rPr>
          <w:b/>
          <w:szCs w:val="24"/>
        </w:rPr>
        <w:t>(Обикновена законодателна процедура: първо четене)</w:t>
      </w:r>
    </w:p>
    <w:p w:rsidR="00DB382F" w:rsidRPr="008D7EF9" w:rsidRDefault="00DB382F" w:rsidP="00DB382F">
      <w:pPr>
        <w:pStyle w:val="EPComma"/>
      </w:pPr>
      <w:bookmarkStart w:id="7" w:name="TextBodyBegin"/>
      <w:bookmarkEnd w:id="7"/>
      <w:r w:rsidRPr="008D7EF9">
        <w:rPr>
          <w:i/>
        </w:rPr>
        <w:t>Европейският парламент</w:t>
      </w:r>
      <w:r w:rsidRPr="008D7EF9">
        <w:t>,</w:t>
      </w:r>
    </w:p>
    <w:p w:rsidR="00DB382F" w:rsidRPr="008D7EF9" w:rsidRDefault="00DB382F" w:rsidP="00CF2DAC">
      <w:pPr>
        <w:pStyle w:val="NormalHanging12a"/>
      </w:pPr>
      <w:r w:rsidRPr="008D7EF9">
        <w:t>–</w:t>
      </w:r>
      <w:r w:rsidRPr="008D7EF9">
        <w:tab/>
        <w:t xml:space="preserve">като взе предвид предложението на Комисията до </w:t>
      </w:r>
      <w:r w:rsidR="00CF2DAC">
        <w:t>П</w:t>
      </w:r>
      <w:r w:rsidRPr="008D7EF9">
        <w:t>арламент</w:t>
      </w:r>
      <w:r w:rsidR="00CF2DAC">
        <w:t>а</w:t>
      </w:r>
      <w:r w:rsidRPr="008D7EF9">
        <w:t xml:space="preserve"> и до Съвета (COM(2023)0593),</w:t>
      </w:r>
    </w:p>
    <w:p w:rsidR="00DB382F" w:rsidRPr="00B834C1" w:rsidRDefault="00DB382F" w:rsidP="00DB382F">
      <w:pPr>
        <w:pStyle w:val="NormalHanging12a"/>
      </w:pPr>
      <w:r w:rsidRPr="008D7EF9">
        <w:t>–</w:t>
      </w:r>
      <w:r w:rsidRPr="008D7EF9">
        <w:tab/>
        <w:t>като взе предвид член 294, параграф 2, член 114, член 173 и член 175, трети параграф от Договора за функционирането на Европейския съюз, съгласно които Комисията е внесла пре</w:t>
      </w:r>
      <w:r w:rsidRPr="00B834C1">
        <w:t>дложението в Парламента ((C9</w:t>
      </w:r>
      <w:r w:rsidRPr="00B834C1">
        <w:noBreakHyphen/>
        <w:t>0383/2023),</w:t>
      </w:r>
    </w:p>
    <w:p w:rsidR="00DB382F" w:rsidRPr="00B834C1" w:rsidRDefault="00DB382F" w:rsidP="00DB382F">
      <w:pPr>
        <w:pStyle w:val="NormalHanging12a"/>
      </w:pPr>
      <w:r w:rsidRPr="00B834C1">
        <w:t>–</w:t>
      </w:r>
      <w:r w:rsidRPr="00B834C1">
        <w:tab/>
        <w:t>като взе предвид член 294, параграф 3 от Договора за функционирането на Европейския съюз,</w:t>
      </w:r>
    </w:p>
    <w:p w:rsidR="00DB382F" w:rsidRPr="00B834C1" w:rsidRDefault="00DB382F" w:rsidP="00CF2DAC">
      <w:pPr>
        <w:pStyle w:val="NormalHanging12a"/>
        <w:rPr>
          <w:szCs w:val="24"/>
        </w:rPr>
      </w:pPr>
      <w:r w:rsidRPr="00B834C1">
        <w:t>–</w:t>
      </w:r>
      <w:r w:rsidRPr="00B834C1">
        <w:tab/>
        <w:t>като взе предвид становището на Европейския икономически и социален комитет</w:t>
      </w:r>
      <w:r w:rsidR="00837554" w:rsidRPr="00254047">
        <w:t xml:space="preserve"> </w:t>
      </w:r>
      <w:r w:rsidRPr="00B834C1">
        <w:t xml:space="preserve">от </w:t>
      </w:r>
      <w:r w:rsidR="00E471EE" w:rsidRPr="00B834C1">
        <w:t>14 февруари 2024</w:t>
      </w:r>
      <w:r w:rsidRPr="00B834C1">
        <w:rPr>
          <w:rStyle w:val="FootnoteReference"/>
          <w:szCs w:val="24"/>
        </w:rPr>
        <w:footnoteReference w:id="1"/>
      </w:r>
      <w:r w:rsidRPr="00B834C1">
        <w:t>,</w:t>
      </w:r>
    </w:p>
    <w:p w:rsidR="00DB382F" w:rsidRPr="00B834C1" w:rsidRDefault="00DB382F" w:rsidP="00CF2DAC">
      <w:pPr>
        <w:pStyle w:val="NormalHanging12a"/>
      </w:pPr>
      <w:r w:rsidRPr="00B834C1">
        <w:t>–</w:t>
      </w:r>
      <w:r w:rsidRPr="00B834C1">
        <w:tab/>
      </w:r>
      <w:r w:rsidR="00CF2DAC" w:rsidRPr="00B834C1">
        <w:t>след консултация с</w:t>
      </w:r>
      <w:r w:rsidRPr="00B834C1">
        <w:t xml:space="preserve"> Комитета на регионите,</w:t>
      </w:r>
    </w:p>
    <w:p w:rsidR="00DB382F" w:rsidRPr="00B834C1" w:rsidRDefault="00DB382F" w:rsidP="00DB382F">
      <w:pPr>
        <w:pStyle w:val="NormalHanging12a"/>
      </w:pPr>
      <w:r w:rsidRPr="00B834C1">
        <w:t>–</w:t>
      </w:r>
      <w:r w:rsidRPr="00B834C1">
        <w:tab/>
        <w:t>като взе предвид член 59 от своя Правилник за дейността,</w:t>
      </w:r>
    </w:p>
    <w:p w:rsidR="00DB382F" w:rsidRPr="00B834C1" w:rsidRDefault="00DB382F" w:rsidP="00DB382F">
      <w:pPr>
        <w:pStyle w:val="NormalHanging12a"/>
      </w:pPr>
      <w:r w:rsidRPr="00B834C1">
        <w:t>–</w:t>
      </w:r>
      <w:r w:rsidRPr="00B834C1">
        <w:tab/>
        <w:t>като взе предвид доклада на комисията по икономически и парични въпроси (A9-0026/2024),</w:t>
      </w:r>
    </w:p>
    <w:p w:rsidR="00DB382F" w:rsidRPr="00B834C1" w:rsidRDefault="00DB382F" w:rsidP="00DB382F">
      <w:pPr>
        <w:pStyle w:val="NormalHanging12a"/>
      </w:pPr>
      <w:r w:rsidRPr="00B834C1">
        <w:lastRenderedPageBreak/>
        <w:t>1.</w:t>
      </w:r>
      <w:r w:rsidRPr="00B834C1">
        <w:tab/>
        <w:t>приема изложената по-долу позиция на първо четене;</w:t>
      </w:r>
    </w:p>
    <w:p w:rsidR="00DB382F" w:rsidRPr="008D7EF9" w:rsidRDefault="00DB382F" w:rsidP="00DB382F">
      <w:pPr>
        <w:pStyle w:val="NormalHanging12a"/>
      </w:pPr>
      <w:r w:rsidRPr="00B834C1">
        <w:t>2.</w:t>
      </w:r>
      <w:r w:rsidRPr="00B834C1">
        <w:tab/>
        <w:t>приканва Комисията да се отнесе до него отново, в случай ч</w:t>
      </w:r>
      <w:r w:rsidRPr="008D7EF9">
        <w:t>е замени своето предложение с друг текст</w:t>
      </w:r>
      <w:r w:rsidR="00CF2DAC">
        <w:t>,</w:t>
      </w:r>
      <w:r w:rsidRPr="008D7EF9">
        <w:t xml:space="preserve"> внесе или възнамерява да внесе съществени промени в това предложение;</w:t>
      </w:r>
    </w:p>
    <w:p w:rsidR="00DB382F" w:rsidRPr="008D7EF9" w:rsidRDefault="00DB382F" w:rsidP="00DB382F">
      <w:pPr>
        <w:pStyle w:val="NormalHanging12a"/>
      </w:pPr>
      <w:r w:rsidRPr="008D7EF9">
        <w:t>3.</w:t>
      </w:r>
      <w:r w:rsidRPr="008D7EF9">
        <w:tab/>
        <w:t>възлага на своя председател да предаде позицията на Парламента съответно на Съвета и на Комисията, както и на националните парламенти.</w:t>
      </w:r>
    </w:p>
    <w:p w:rsidR="007F7D63" w:rsidRDefault="007F7D63">
      <w:pPr>
        <w:widowControl/>
        <w:sectPr w:rsidR="007F7D63" w:rsidSect="008D7E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B382F" w:rsidRPr="00C069D0" w:rsidRDefault="00C069D0" w:rsidP="00DB382F">
      <w:pPr>
        <w:rPr>
          <w:b/>
        </w:rPr>
      </w:pPr>
      <w:r w:rsidRPr="00C069D0">
        <w:rPr>
          <w:b/>
        </w:rPr>
        <w:lastRenderedPageBreak/>
        <w:t>P9_TC1-COD(2023)0363</w:t>
      </w:r>
    </w:p>
    <w:p w:rsidR="00DB382F" w:rsidRPr="008D7EF9" w:rsidRDefault="00C069D0" w:rsidP="00C069D0">
      <w:pPr>
        <w:pStyle w:val="AmNumberTabs"/>
        <w:keepNext/>
        <w:rPr>
          <w:rFonts w:eastAsia="Calibri"/>
          <w:b w:val="0"/>
          <w:noProof/>
          <w:szCs w:val="22"/>
        </w:rPr>
      </w:pPr>
      <w:r w:rsidRPr="00900F1D">
        <w:rPr>
          <w:szCs w:val="24"/>
        </w:rPr>
        <w:t>Позиция на Европейския парламент, приета на първо ч</w:t>
      </w:r>
      <w:r w:rsidRPr="00C069D0">
        <w:rPr>
          <w:szCs w:val="24"/>
        </w:rPr>
        <w:t xml:space="preserve">етене на </w:t>
      </w:r>
      <w:r w:rsidRPr="00254047">
        <w:rPr>
          <w:szCs w:val="24"/>
        </w:rPr>
        <w:t xml:space="preserve">12 </w:t>
      </w:r>
      <w:r w:rsidRPr="00C069D0">
        <w:rPr>
          <w:szCs w:val="24"/>
        </w:rPr>
        <w:t>март 2024 г. с оглед на приемането на Регламент (ЕС) 2024/... на Европ</w:t>
      </w:r>
      <w:r w:rsidRPr="00900F1D">
        <w:rPr>
          <w:szCs w:val="24"/>
        </w:rPr>
        <w:t xml:space="preserve">ейския парламент и на Съвета </w:t>
      </w:r>
      <w:r w:rsidR="00DB382F" w:rsidRPr="008D7EF9">
        <w:t>за изменение на регламенти (ЕС) № 1092/2010, (ЕС) № 1093/2010, (ЕС) № 1094/2010, (ЕС) № 1095/2010 и (ЕС) 2021/523 по отношение на някои изисквания за докладване в областта на финансовите услуги и подкрепата за инвестициите</w:t>
      </w:r>
      <w:r>
        <w:rPr>
          <w:rStyle w:val="FootnoteReference"/>
        </w:rPr>
        <w:footnoteReference w:customMarkFollows="1" w:id="2"/>
        <w:t>*</w:t>
      </w:r>
    </w:p>
    <w:p w:rsidR="00DB382F" w:rsidRPr="008D7EF9" w:rsidRDefault="00DB382F" w:rsidP="00DB382F">
      <w:pPr>
        <w:widowControl/>
        <w:spacing w:before="360" w:after="240"/>
        <w:jc w:val="center"/>
        <w:rPr>
          <w:rFonts w:eastAsia="Calibri"/>
          <w:noProof/>
          <w:szCs w:val="22"/>
        </w:rPr>
      </w:pPr>
      <w:r w:rsidRPr="008D7EF9">
        <w:t>(текст от значение за ЕИП)</w:t>
      </w:r>
    </w:p>
    <w:p w:rsidR="00DB382F" w:rsidRPr="008D7EF9" w:rsidRDefault="00DB382F" w:rsidP="007F7D63">
      <w:pPr>
        <w:keepNext/>
        <w:widowControl/>
        <w:spacing w:before="600" w:after="120" w:line="360" w:lineRule="auto"/>
        <w:rPr>
          <w:rFonts w:eastAsia="Calibri"/>
          <w:noProof/>
          <w:szCs w:val="22"/>
        </w:rPr>
      </w:pPr>
      <w:r w:rsidRPr="008D7EF9">
        <w:t>ЕВРОПЕЙСКИЯТ ПАРЛАМЕНТ И СЪВЕТЪТ НА ЕВРОПEЙСКИЯ СЪЮЗ,</w:t>
      </w:r>
    </w:p>
    <w:p w:rsidR="00DB382F" w:rsidRPr="008D7EF9" w:rsidRDefault="00DB382F" w:rsidP="007F7D63">
      <w:pPr>
        <w:widowControl/>
        <w:spacing w:before="120" w:after="120" w:line="360" w:lineRule="auto"/>
        <w:rPr>
          <w:rFonts w:eastAsia="Calibri"/>
          <w:noProof/>
          <w:szCs w:val="22"/>
        </w:rPr>
      </w:pPr>
      <w:r w:rsidRPr="008D7EF9">
        <w:t xml:space="preserve">като взеха предвид Договора за функционирането на Европейския съюз, и по-специално член 114, член 173 и член 175, трета алинея от него, </w:t>
      </w:r>
    </w:p>
    <w:p w:rsidR="00DB382F" w:rsidRPr="008D7EF9" w:rsidRDefault="00DB382F" w:rsidP="007F7D63">
      <w:pPr>
        <w:widowControl/>
        <w:spacing w:before="120" w:after="120" w:line="360" w:lineRule="auto"/>
        <w:rPr>
          <w:rFonts w:eastAsia="Calibri"/>
          <w:noProof/>
          <w:szCs w:val="22"/>
        </w:rPr>
      </w:pPr>
      <w:r w:rsidRPr="008D7EF9">
        <w:t xml:space="preserve">като взеха предвид предложението на Европейската комисия, </w:t>
      </w:r>
    </w:p>
    <w:p w:rsidR="00DB382F" w:rsidRPr="008D7EF9" w:rsidRDefault="00DB382F" w:rsidP="007F7D63">
      <w:pPr>
        <w:widowControl/>
        <w:spacing w:before="120" w:after="120" w:line="360" w:lineRule="auto"/>
        <w:rPr>
          <w:rFonts w:eastAsia="Calibri"/>
          <w:noProof/>
          <w:szCs w:val="22"/>
        </w:rPr>
      </w:pPr>
      <w:r w:rsidRPr="008D7EF9">
        <w:t xml:space="preserve">след предаване на проекта на законодателния акт на националните парламенти, </w:t>
      </w:r>
    </w:p>
    <w:p w:rsidR="00DB382F" w:rsidRPr="008D7EF9" w:rsidRDefault="00DB382F" w:rsidP="007F7D63">
      <w:pPr>
        <w:widowControl/>
        <w:spacing w:before="120" w:after="120" w:line="360" w:lineRule="auto"/>
        <w:rPr>
          <w:rFonts w:eastAsia="Calibri"/>
          <w:noProof/>
          <w:szCs w:val="22"/>
        </w:rPr>
      </w:pPr>
      <w:r w:rsidRPr="008D7EF9">
        <w:t>като взеха предвид становището на Европейския икономически и социален комитет</w:t>
      </w:r>
      <w:r w:rsidRPr="008D7EF9">
        <w:rPr>
          <w:rFonts w:eastAsia="Calibri"/>
          <w:noProof/>
          <w:szCs w:val="22"/>
          <w:vertAlign w:val="superscript"/>
          <w:lang w:eastAsia="en-US"/>
        </w:rPr>
        <w:footnoteReference w:id="3"/>
      </w:r>
      <w:r w:rsidRPr="008D7EF9">
        <w:t xml:space="preserve">, </w:t>
      </w:r>
    </w:p>
    <w:p w:rsidR="00DB382F" w:rsidRPr="008D7EF9" w:rsidRDefault="00DB382F" w:rsidP="007F7D63">
      <w:pPr>
        <w:widowControl/>
        <w:spacing w:before="120" w:after="120" w:line="360" w:lineRule="auto"/>
        <w:rPr>
          <w:rFonts w:eastAsia="Calibri"/>
          <w:noProof/>
          <w:szCs w:val="22"/>
        </w:rPr>
      </w:pPr>
      <w:r w:rsidRPr="008D7EF9">
        <w:t>като взеха предвид становището на Комитета на регионите</w:t>
      </w:r>
      <w:r w:rsidRPr="008D7EF9">
        <w:rPr>
          <w:rFonts w:eastAsia="Calibri"/>
          <w:noProof/>
          <w:szCs w:val="22"/>
          <w:vertAlign w:val="superscript"/>
          <w:lang w:eastAsia="en-US"/>
        </w:rPr>
        <w:footnoteReference w:id="4"/>
      </w:r>
      <w:r w:rsidRPr="008D7EF9">
        <w:t xml:space="preserve">, </w:t>
      </w:r>
    </w:p>
    <w:p w:rsidR="00DB382F" w:rsidRPr="008D7EF9" w:rsidRDefault="00DB382F" w:rsidP="007F7D63">
      <w:pPr>
        <w:widowControl/>
        <w:spacing w:before="120" w:after="120" w:line="360" w:lineRule="auto"/>
        <w:rPr>
          <w:rFonts w:eastAsia="Calibri"/>
          <w:noProof/>
          <w:szCs w:val="22"/>
        </w:rPr>
      </w:pPr>
      <w:r w:rsidRPr="008D7EF9">
        <w:t xml:space="preserve">в съответствие с обикновената законодателна процедура, </w:t>
      </w:r>
    </w:p>
    <w:p w:rsidR="00DB382F" w:rsidRPr="008D7EF9" w:rsidRDefault="00DB382F" w:rsidP="007F7D63">
      <w:pPr>
        <w:widowControl/>
        <w:spacing w:before="120" w:after="120" w:line="360" w:lineRule="auto"/>
        <w:rPr>
          <w:rFonts w:eastAsia="Calibri"/>
          <w:noProof/>
          <w:szCs w:val="22"/>
        </w:rPr>
      </w:pPr>
      <w:r w:rsidRPr="008D7EF9">
        <w:t>като имат предвид, че:</w:t>
      </w:r>
    </w:p>
    <w:p w:rsidR="00DB382F" w:rsidRPr="008D7EF9" w:rsidRDefault="00DB382F" w:rsidP="007F7D63">
      <w:pPr>
        <w:pStyle w:val="ManualConsidrant"/>
        <w:spacing w:line="360" w:lineRule="auto"/>
        <w:jc w:val="left"/>
      </w:pPr>
      <w:r w:rsidRPr="008D7EF9">
        <w:t>(1)</w:t>
      </w:r>
      <w:r w:rsidRPr="008D7EF9">
        <w:tab/>
        <w:t xml:space="preserve">Изискванията за докладване </w:t>
      </w:r>
      <w:r w:rsidRPr="008D7EF9">
        <w:rPr>
          <w:b/>
          <w:i/>
        </w:rPr>
        <w:t>и разкриване</w:t>
      </w:r>
      <w:r w:rsidRPr="008D7EF9">
        <w:t xml:space="preserve"> играят ключова роля за гарантиране на доброто наблюдение и правилното прилагане на законодателството. Важно е обаче тези изисквания да се оптимизират, за да се гарантира, че те изпълняват предназначението си</w:t>
      </w:r>
      <w:r w:rsidRPr="008D7EF9">
        <w:rPr>
          <w:b/>
          <w:i/>
        </w:rPr>
        <w:t>,</w:t>
      </w:r>
      <w:r w:rsidRPr="008D7EF9">
        <w:t>▌ да се ограничи административната тежест</w:t>
      </w:r>
      <w:r w:rsidRPr="008D7EF9">
        <w:rPr>
          <w:b/>
          <w:bCs/>
          <w:i/>
          <w:iCs/>
        </w:rPr>
        <w:t xml:space="preserve"> и да се избегне ненужно дублиране, не на последно място за регулаторните и надзорните органи на по-малките финансови юрисдикции.</w:t>
      </w:r>
      <w:r w:rsidRPr="008D7EF9">
        <w:rPr>
          <w:b/>
        </w:rPr>
        <w:t xml:space="preserve"> </w:t>
      </w:r>
      <w:r w:rsidRPr="008D7EF9">
        <w:rPr>
          <w:b/>
          <w:i/>
        </w:rPr>
        <w:t xml:space="preserve">Изискванията за докладване и разкриване могат също така да наложат несъразмерна тежест на субектите, по-специално на МСП и </w:t>
      </w:r>
      <w:proofErr w:type="spellStart"/>
      <w:r w:rsidRPr="008D7EF9">
        <w:rPr>
          <w:b/>
          <w:i/>
        </w:rPr>
        <w:t>микропредприятията</w:t>
      </w:r>
      <w:proofErr w:type="spellEnd"/>
      <w:r w:rsidRPr="008D7EF9">
        <w:rPr>
          <w:b/>
          <w:i/>
        </w:rPr>
        <w:t>.</w:t>
      </w:r>
    </w:p>
    <w:p w:rsidR="00DB382F" w:rsidRPr="008D7EF9" w:rsidRDefault="00DB382F" w:rsidP="007F7D63">
      <w:pPr>
        <w:pStyle w:val="ManualConsidrant"/>
        <w:spacing w:line="360" w:lineRule="auto"/>
        <w:jc w:val="left"/>
        <w:rPr>
          <w:noProof/>
        </w:rPr>
      </w:pPr>
      <w:r w:rsidRPr="008D7EF9">
        <w:t>(2)</w:t>
      </w:r>
      <w:r w:rsidRPr="008D7EF9">
        <w:tab/>
        <w:t>Поради това оптимизирането на задълженията за докладване и намаляването на административната тежест</w:t>
      </w:r>
      <w:r w:rsidRPr="008D7EF9">
        <w:rPr>
          <w:b/>
          <w:i/>
        </w:rPr>
        <w:t>, без да се подкопават целите на политиката,</w:t>
      </w:r>
      <w:r w:rsidRPr="008D7EF9">
        <w:t xml:space="preserve"> </w:t>
      </w:r>
      <w:r w:rsidRPr="008D7EF9">
        <w:rPr>
          <w:b/>
          <w:i/>
        </w:rPr>
        <w:t>са</w:t>
      </w:r>
      <w:r w:rsidRPr="008D7EF9">
        <w:t xml:space="preserve"> </w:t>
      </w:r>
      <w:r w:rsidRPr="008D7EF9">
        <w:lastRenderedPageBreak/>
        <w:t>приоритет, включително по отношение на изискванията за докладване във финансовия сектор и по отношение на честотата на докладване по програмата InvestEU, създадена с Регламент (ЕС) 2021/523 на Европейския парламент и на Съвета</w:t>
      </w:r>
      <w:r w:rsidRPr="008D7EF9">
        <w:rPr>
          <w:rStyle w:val="FootnoteReference"/>
          <w:noProof/>
        </w:rPr>
        <w:footnoteReference w:id="5"/>
      </w:r>
      <w:r w:rsidRPr="008D7EF9">
        <w:t>.</w:t>
      </w:r>
    </w:p>
    <w:p w:rsidR="00DB382F" w:rsidRPr="008D7EF9" w:rsidRDefault="00DB382F" w:rsidP="007F7D63">
      <w:pPr>
        <w:pStyle w:val="ManualConsidrant"/>
        <w:spacing w:line="360" w:lineRule="auto"/>
        <w:jc w:val="left"/>
        <w:rPr>
          <w:noProof/>
        </w:rPr>
      </w:pPr>
      <w:r w:rsidRPr="008D7EF9">
        <w:t>(3)</w:t>
      </w:r>
      <w:r w:rsidRPr="008D7EF9">
        <w:tab/>
        <w:t>Регламенти (ЕС) № 1092/2010</w:t>
      </w:r>
      <w:r w:rsidRPr="008D7EF9">
        <w:rPr>
          <w:rStyle w:val="FootnoteReference"/>
          <w:noProof/>
        </w:rPr>
        <w:footnoteReference w:id="6"/>
      </w:r>
      <w:r w:rsidRPr="008D7EF9">
        <w:t>, (ЕС) № 1093/2010</w:t>
      </w:r>
      <w:r w:rsidRPr="008D7EF9">
        <w:rPr>
          <w:rStyle w:val="FootnoteReference"/>
          <w:noProof/>
        </w:rPr>
        <w:footnoteReference w:id="7"/>
      </w:r>
      <w:r w:rsidRPr="008D7EF9">
        <w:t>, (ЕС) № 1094/2010</w:t>
      </w:r>
      <w:r w:rsidRPr="008D7EF9">
        <w:rPr>
          <w:rStyle w:val="FootnoteReference"/>
          <w:noProof/>
        </w:rPr>
        <w:footnoteReference w:id="8"/>
      </w:r>
      <w:r w:rsidRPr="008D7EF9">
        <w:t>, (ЕС) № 1095/2010</w:t>
      </w:r>
      <w:r w:rsidRPr="008D7EF9">
        <w:rPr>
          <w:rStyle w:val="FootnoteReference"/>
          <w:noProof/>
        </w:rPr>
        <w:footnoteReference w:id="9"/>
      </w:r>
      <w:r w:rsidRPr="008D7EF9">
        <w:t xml:space="preserve">, </w:t>
      </w:r>
      <w:r w:rsidRPr="008D7EF9">
        <w:rPr>
          <w:b/>
          <w:i/>
        </w:rPr>
        <w:t>(ЕС) № 806/2014</w:t>
      </w:r>
      <w:r w:rsidR="005A7EB4">
        <w:rPr>
          <w:rStyle w:val="FootnoteReference"/>
          <w:b/>
          <w:i/>
        </w:rPr>
        <w:footnoteReference w:id="10"/>
      </w:r>
      <w:r w:rsidRPr="008D7EF9">
        <w:rPr>
          <w:b/>
          <w:i/>
        </w:rPr>
        <w:t>, Регламент (ЕС) …/…</w:t>
      </w:r>
      <w:r w:rsidR="005A7EB4">
        <w:rPr>
          <w:rStyle w:val="FootnoteReference"/>
          <w:b/>
          <w:i/>
        </w:rPr>
        <w:footnoteReference w:customMarkFollows="1" w:id="11"/>
        <w:t>+</w:t>
      </w:r>
      <w:r w:rsidRPr="008D7EF9">
        <w:t xml:space="preserve"> на Европейския парламент и на Съвета, </w:t>
      </w:r>
      <w:r w:rsidRPr="008D7EF9">
        <w:rPr>
          <w:b/>
          <w:i/>
        </w:rPr>
        <w:t>Регламент (ЕС) № 1024/2013</w:t>
      </w:r>
      <w:r w:rsidR="005A7EB4">
        <w:rPr>
          <w:rStyle w:val="FootnoteReference"/>
          <w:b/>
          <w:i/>
        </w:rPr>
        <w:footnoteReference w:id="12"/>
      </w:r>
      <w:r w:rsidRPr="008D7EF9">
        <w:rPr>
          <w:b/>
          <w:i/>
        </w:rPr>
        <w:t xml:space="preserve"> на Съвета</w:t>
      </w:r>
      <w:r w:rsidRPr="008D7EF9">
        <w:t xml:space="preserve"> и Регламент (ЕС) 2021/523 съдържат редица изисквания за докладване</w:t>
      </w:r>
      <w:r w:rsidRPr="008D7EF9">
        <w:rPr>
          <w:b/>
          <w:i/>
        </w:rPr>
        <w:t xml:space="preserve"> и разкриване</w:t>
      </w:r>
      <w:r w:rsidRPr="008D7EF9">
        <w:t xml:space="preserve">, които следва да бъдат опростени </w:t>
      </w:r>
      <w:r w:rsidRPr="008D7EF9">
        <w:rPr>
          <w:b/>
          <w:i/>
        </w:rPr>
        <w:t>като част от качествен, а не количествен процес,</w:t>
      </w:r>
      <w:r w:rsidRPr="008D7EF9">
        <w:t xml:space="preserve"> </w:t>
      </w:r>
      <w:r w:rsidRPr="008D7EF9">
        <w:lastRenderedPageBreak/>
        <w:t>в съответствие със съобщението на Комисията „Дългосрочна конкурентоспособност на ЕС: перспективи след 2030 г.“</w:t>
      </w:r>
      <w:r w:rsidRPr="008D7EF9">
        <w:rPr>
          <w:rStyle w:val="FootnoteReference"/>
          <w:noProof/>
        </w:rPr>
        <w:footnoteReference w:id="13"/>
      </w:r>
      <w:r w:rsidRPr="008D7EF9">
        <w:t>.</w:t>
      </w:r>
    </w:p>
    <w:p w:rsidR="00DB382F" w:rsidRPr="008D7EF9" w:rsidRDefault="00DB382F" w:rsidP="007F7D63">
      <w:pPr>
        <w:pStyle w:val="ManualConsidrant"/>
        <w:spacing w:line="360" w:lineRule="auto"/>
        <w:jc w:val="left"/>
      </w:pPr>
      <w:r w:rsidRPr="008D7EF9">
        <w:rPr>
          <w:b/>
          <w:i/>
        </w:rPr>
        <w:t>(3a)</w:t>
      </w:r>
      <w:r w:rsidRPr="008D7EF9">
        <w:rPr>
          <w:b/>
          <w:i/>
        </w:rPr>
        <w:tab/>
        <w:t>Този качествен процес няма за цел да подкопае постиженията на политиката на Съюза, а освен това признава нарастващото търсене на данни, необходими за постигане на целите на законодателните актове, свързани с програмата за устойчиво финансиране. И все пак съгласуваността и стандартизацията в правните рамки и юрисдикциите и с течение на времето могат да направят изискванията по-практични, без да засягат действителното съдържание на стандартите за докладване.</w:t>
      </w:r>
    </w:p>
    <w:p w:rsidR="00DB382F" w:rsidRPr="008D7EF9" w:rsidRDefault="00DB382F" w:rsidP="007F7D63">
      <w:pPr>
        <w:pStyle w:val="ManualConsidrant"/>
        <w:spacing w:line="360" w:lineRule="auto"/>
        <w:jc w:val="left"/>
        <w:rPr>
          <w:b/>
          <w:i/>
        </w:rPr>
      </w:pPr>
      <w:r w:rsidRPr="008D7EF9">
        <w:rPr>
          <w:b/>
          <w:i/>
        </w:rPr>
        <w:t>(3б)</w:t>
      </w:r>
      <w:r w:rsidRPr="008D7EF9">
        <w:rPr>
          <w:b/>
          <w:i/>
        </w:rPr>
        <w:tab/>
        <w:t>Разминаването в данните между държавите членки също следва да бъде анализирано по качествен начин. По-специално по силата на своята правна база някои законодателни актове на Съюза имат за цел и да осигурят частична или минимална хармонизация. Освен това някои стандарти за докладване са доброволни или следват режим на участие. Освен това държавите членки може да разработят най-добри практики или да бъдат водещи в изискванията за докладване, стига да спазват изискванията, предвидени в законодателните актове на Съюза.</w:t>
      </w:r>
    </w:p>
    <w:p w:rsidR="00DB382F" w:rsidRPr="008D7EF9" w:rsidRDefault="00DB382F" w:rsidP="007F7D63">
      <w:pPr>
        <w:pStyle w:val="ManualConsidrant"/>
        <w:spacing w:line="360" w:lineRule="auto"/>
        <w:jc w:val="left"/>
        <w:rPr>
          <w:b/>
          <w:i/>
        </w:rPr>
      </w:pPr>
      <w:r w:rsidRPr="008D7EF9">
        <w:t>(4)</w:t>
      </w:r>
      <w:r w:rsidRPr="008D7EF9">
        <w:tab/>
        <w:t>От финансовите институции и други субекти, извършващи дейност на финансовите пазари, се изисква да докладват широк набор от информация, за да могат органите на Съюза и националните органи, упражняващи надзор върху финансовата система, да следят рисковете, да гарантират финансова стабилност и лоялни пазарни отношения и да защитават инвеститорите и потребителите на финансови услуги в Съюза. Европейските надзорни органи</w:t>
      </w:r>
      <w:r w:rsidRPr="008D7EF9">
        <w:rPr>
          <w:b/>
          <w:i/>
        </w:rPr>
        <w:t xml:space="preserve"> и Европейският орган за борба с изпирането на пари</w:t>
      </w:r>
      <w:r w:rsidRPr="008D7EF9">
        <w:t xml:space="preserve"> следва редовно да преразглеждат изискванията за докладване</w:t>
      </w:r>
      <w:r w:rsidRPr="008D7EF9">
        <w:rPr>
          <w:b/>
          <w:i/>
        </w:rPr>
        <w:t xml:space="preserve"> и разкриване</w:t>
      </w:r>
      <w:r w:rsidRPr="008D7EF9">
        <w:t xml:space="preserve"> и да предлагат, когато е целесъобразно, оптимизиране и премахване на излишни,▌ остарели</w:t>
      </w:r>
      <w:r w:rsidRPr="008D7EF9">
        <w:rPr>
          <w:b/>
          <w:i/>
        </w:rPr>
        <w:t xml:space="preserve"> или непропорционални</w:t>
      </w:r>
      <w:r w:rsidRPr="008D7EF9">
        <w:t xml:space="preserve"> изисквания</w:t>
      </w:r>
      <w:r w:rsidRPr="008D7EF9">
        <w:rPr>
          <w:b/>
          <w:i/>
        </w:rPr>
        <w:t xml:space="preserve"> в съответните регулаторни технически стандарти и технически стандарти за изпълнение</w:t>
      </w:r>
      <w:r w:rsidRPr="008D7EF9">
        <w:t xml:space="preserve">. </w:t>
      </w:r>
      <w:r w:rsidRPr="008D7EF9">
        <w:rPr>
          <w:b/>
          <w:i/>
        </w:rPr>
        <w:t>Европейските надзорни органи</w:t>
      </w:r>
      <w:r w:rsidRPr="008D7EF9">
        <w:t>▌ следва да координират тази дейност чрез Съвместния комитет на европейските надзорни органи. ▌</w:t>
      </w:r>
      <w:r w:rsidRPr="008D7EF9">
        <w:rPr>
          <w:b/>
          <w:i/>
        </w:rPr>
        <w:t xml:space="preserve">Освен това следва да се извършват партньорски проверки на компетентните органи, за да се подобрят </w:t>
      </w:r>
      <w:r w:rsidRPr="008D7EF9">
        <w:rPr>
          <w:b/>
          <w:i/>
        </w:rPr>
        <w:lastRenderedPageBreak/>
        <w:t>ефективността и степента на сближаване на тези изисквания. Както задачите в рамките на общата надзорна култура, така и партньорските проверки следва да се извършват постоянно, за което при необходимост следва да се разпределят повече човешки и материални ресурси.</w:t>
      </w:r>
    </w:p>
    <w:p w:rsidR="00DB382F" w:rsidRPr="008D7EF9" w:rsidRDefault="00DB382F" w:rsidP="007F7D63">
      <w:pPr>
        <w:pStyle w:val="ManualConsidrant"/>
        <w:spacing w:line="360" w:lineRule="auto"/>
        <w:jc w:val="left"/>
        <w:rPr>
          <w:b/>
          <w:i/>
        </w:rPr>
      </w:pPr>
      <w:r w:rsidRPr="008D7EF9">
        <w:rPr>
          <w:b/>
          <w:i/>
        </w:rPr>
        <w:t>(4а)</w:t>
      </w:r>
      <w:r w:rsidRPr="008D7EF9">
        <w:rPr>
          <w:b/>
          <w:i/>
        </w:rPr>
        <w:tab/>
        <w:t>Голяма част от излишните, остарели или непропорционални изисквания за докладване и разкриване произтичат от вертикални несъответствия между изискванията на държавите членки и изискванията на Съюза („</w:t>
      </w:r>
      <w:proofErr w:type="spellStart"/>
      <w:r w:rsidRPr="008D7EF9">
        <w:rPr>
          <w:b/>
          <w:i/>
        </w:rPr>
        <w:t>свръхрегулиране</w:t>
      </w:r>
      <w:proofErr w:type="spellEnd"/>
      <w:r w:rsidRPr="008D7EF9">
        <w:rPr>
          <w:b/>
          <w:i/>
        </w:rPr>
        <w:t xml:space="preserve">“), хоризонтални несъответствия в секторното и </w:t>
      </w:r>
      <w:proofErr w:type="spellStart"/>
      <w:r w:rsidRPr="008D7EF9">
        <w:rPr>
          <w:b/>
          <w:i/>
        </w:rPr>
        <w:t>междусекторното</w:t>
      </w:r>
      <w:proofErr w:type="spellEnd"/>
      <w:r w:rsidRPr="008D7EF9">
        <w:rPr>
          <w:b/>
          <w:i/>
        </w:rPr>
        <w:t xml:space="preserve"> законодателство, както и липса на пропорционалност в самите изисквания. Поради това европейските надзорни органи и Европейският орган за борба с изпирането на пари следва не само да преразглеждат регулаторните технически стандарти и техническите стандарти за изпълнение, но и да предоставят становища относно текущите обикновени законодателни процедури и законодателните актове, които вече са в сила. </w:t>
      </w:r>
    </w:p>
    <w:p w:rsidR="00DB382F" w:rsidRPr="008D7EF9" w:rsidRDefault="00DB382F" w:rsidP="007F7D63">
      <w:pPr>
        <w:pStyle w:val="ManualConsidrant"/>
        <w:spacing w:line="360" w:lineRule="auto"/>
        <w:jc w:val="left"/>
        <w:rPr>
          <w:b/>
          <w:i/>
        </w:rPr>
      </w:pPr>
      <w:r w:rsidRPr="008D7EF9">
        <w:rPr>
          <w:b/>
          <w:i/>
        </w:rPr>
        <w:t>(4б)</w:t>
      </w:r>
      <w:r w:rsidRPr="008D7EF9">
        <w:rPr>
          <w:b/>
          <w:i/>
        </w:rPr>
        <w:tab/>
        <w:t xml:space="preserve">Улесняването на споделянето и повторното използване на информация, събирана от органите, отговорни за надзора във финансовия сектор, като същевременно се гарантира защитата на данните, служебната тайна и интелектуалната собственост, следва да намали тежестта за докладващите субекти и за органите, като се избягва дублирането на исканията в съответствие със Стратегията на Комисията относно надзорните данни в сферата на финансовите услуги на Съюза. Споделянето на информация следва също така да допринесе за по-добрата координация на надзорните дейности и сближаването на надзорните практики. </w:t>
      </w:r>
    </w:p>
    <w:p w:rsidR="00DB382F" w:rsidRPr="008D7EF9" w:rsidRDefault="00DB382F" w:rsidP="007F7D63">
      <w:pPr>
        <w:pStyle w:val="ManualConsidrant"/>
        <w:spacing w:line="360" w:lineRule="auto"/>
        <w:jc w:val="left"/>
        <w:rPr>
          <w:b/>
          <w:i/>
          <w:noProof/>
        </w:rPr>
      </w:pPr>
      <w:r w:rsidRPr="008D7EF9">
        <w:rPr>
          <w:b/>
          <w:i/>
        </w:rPr>
        <w:t>(4в)</w:t>
      </w:r>
      <w:r w:rsidRPr="008D7EF9">
        <w:rPr>
          <w:b/>
          <w:i/>
        </w:rPr>
        <w:tab/>
        <w:t xml:space="preserve">За да се насърчи обменът на информация в целия финансов сектор, всички органи, отговарящи за надзора във финансовия сектор, включително ЕССР, ЕНО, ОБИП, ЕНМ, ЕСП, както и всички съответни компетентни и надзорни органи и органи за преструктуриране в държавите членки, следва да бъдат включени в обхвата на настоящия регламент за изменение.  </w:t>
      </w:r>
    </w:p>
    <w:p w:rsidR="00DB382F" w:rsidRPr="008D7EF9" w:rsidRDefault="00DB382F" w:rsidP="007F7D63">
      <w:pPr>
        <w:pStyle w:val="ManualConsidrant"/>
        <w:spacing w:line="360" w:lineRule="auto"/>
        <w:jc w:val="left"/>
        <w:rPr>
          <w:noProof/>
        </w:rPr>
      </w:pPr>
      <w:r w:rsidRPr="008D7EF9">
        <w:t>(5)</w:t>
      </w:r>
      <w:r w:rsidRPr="008D7EF9">
        <w:tab/>
        <w:t xml:space="preserve">За тази цел </w:t>
      </w:r>
      <w:r w:rsidRPr="008D7EF9">
        <w:rPr>
          <w:b/>
          <w:i/>
        </w:rPr>
        <w:t>принципът за еднократно докладване следва да се прилага по-последователно в Съюза. Всички</w:t>
      </w:r>
      <w:r w:rsidRPr="008D7EF9">
        <w:t>▌ органи</w:t>
      </w:r>
      <w:r w:rsidRPr="008D7EF9">
        <w:rPr>
          <w:b/>
          <w:i/>
        </w:rPr>
        <w:t>, отговарящи за надзора във финансовия сектор, следва да изискват</w:t>
      </w:r>
      <w:r w:rsidRPr="008D7EF9">
        <w:t xml:space="preserve"> ▌информация от финансови институции или други докладващи субекти </w:t>
      </w:r>
      <w:r w:rsidRPr="008D7EF9">
        <w:rPr>
          <w:b/>
          <w:i/>
        </w:rPr>
        <w:t xml:space="preserve">само ако те все още не са </w:t>
      </w:r>
      <w:r w:rsidRPr="008D7EF9">
        <w:rPr>
          <w:b/>
          <w:i/>
        </w:rPr>
        <w:lastRenderedPageBreak/>
        <w:t>докладвали тази информация на други органи. Ако информацията вече е била докладвана на даден орган, другите органи</w:t>
      </w:r>
      <w:r w:rsidRPr="008D7EF9">
        <w:t xml:space="preserve"> ▌следва да могат да </w:t>
      </w:r>
      <w:r w:rsidRPr="008D7EF9">
        <w:rPr>
          <w:b/>
          <w:i/>
        </w:rPr>
        <w:t>поискат тази информация пряко от този орган</w:t>
      </w:r>
      <w:r w:rsidRPr="008D7EF9">
        <w:t>, ▌ вместо ▌да събират една и съща информация,</w:t>
      </w:r>
      <w:r w:rsidRPr="008D7EF9">
        <w:rPr>
          <w:b/>
          <w:i/>
        </w:rPr>
        <w:t xml:space="preserve"> като по този начин се прекрати т.нар. „двойно“</w:t>
      </w:r>
      <w:r w:rsidRPr="008D7EF9">
        <w:t xml:space="preserve"> ▌докладване▌. Със същата цел за подобряване на ефективността при събирането, обработването и използването на информацията органите, които я оптимизират чрез изчистване или обогатяване, следва също така да могат да споделят така оптимизираната информация. </w:t>
      </w:r>
    </w:p>
    <w:p w:rsidR="00DB382F" w:rsidRPr="008D7EF9" w:rsidRDefault="00DB382F" w:rsidP="007F7D63">
      <w:pPr>
        <w:pStyle w:val="ManualConsidrant"/>
        <w:spacing w:line="360" w:lineRule="auto"/>
        <w:jc w:val="left"/>
        <w:rPr>
          <w:b/>
          <w:i/>
        </w:rPr>
      </w:pPr>
      <w:r w:rsidRPr="008D7EF9">
        <w:rPr>
          <w:b/>
          <w:i/>
        </w:rPr>
        <w:t>(5а)</w:t>
      </w:r>
      <w:r w:rsidRPr="008D7EF9">
        <w:rPr>
          <w:b/>
          <w:i/>
        </w:rPr>
        <w:tab/>
        <w:t xml:space="preserve">Някои данни все още не са отразени в рамката за докладване на Съюза и трябва да бъдат добавени, като се посочва, че са необходими на финансовите институции от страна на дружествата, за да изпълнят задълженията си за докладване. Поради това освен необходимостта от справяне с излишните, дублиращи се или остарели изисквания за докладване следва да се вземат предвид пропуските в нормативната уредба. Затова е още по-важно да се гарантира съгласуваност между изискванията за докладване на финансова и нефинансова информация. </w:t>
      </w:r>
    </w:p>
    <w:p w:rsidR="00DB382F" w:rsidRPr="008D7EF9" w:rsidRDefault="00DB382F" w:rsidP="007F7D63">
      <w:pPr>
        <w:pStyle w:val="ManualConsidrant"/>
        <w:spacing w:line="360" w:lineRule="auto"/>
        <w:jc w:val="left"/>
        <w:rPr>
          <w:b/>
          <w:i/>
        </w:rPr>
      </w:pPr>
      <w:r w:rsidRPr="008D7EF9">
        <w:rPr>
          <w:b/>
          <w:i/>
        </w:rPr>
        <w:t>(5б)</w:t>
      </w:r>
      <w:r w:rsidRPr="008D7EF9">
        <w:rPr>
          <w:b/>
          <w:i/>
        </w:rPr>
        <w:tab/>
        <w:t>Когато е целесъобразно, финансовите институции следва да могат да разчитат на последователен подход, което означава, че те следва да могат да се позовават на информация, която вече е публикувана от дружества в тяхната верига за създаване на стойност.</w:t>
      </w:r>
    </w:p>
    <w:p w:rsidR="00DB382F" w:rsidRPr="008D7EF9" w:rsidRDefault="00DB382F" w:rsidP="007F7D63">
      <w:pPr>
        <w:pStyle w:val="ManualConsidrant"/>
        <w:spacing w:line="360" w:lineRule="auto"/>
        <w:jc w:val="left"/>
        <w:rPr>
          <w:noProof/>
        </w:rPr>
      </w:pPr>
      <w:r w:rsidRPr="008D7EF9">
        <w:rPr>
          <w:b/>
          <w:i/>
        </w:rPr>
        <w:t>(5в)</w:t>
      </w:r>
      <w:r w:rsidRPr="008D7EF9">
        <w:rPr>
          <w:b/>
          <w:i/>
        </w:rPr>
        <w:tab/>
        <w:t xml:space="preserve">За да се улеснят откриването, наблюдението, предотвратяването и смекчаването на системните рискове за финансовата стабилност, ЕССР следва да има достъп по подразбиране до съответната информация от ЕНО и ЕЦБ. По този начин системните рискове биха могли да бъдат по-добре откривани </w:t>
      </w:r>
      <w:proofErr w:type="spellStart"/>
      <w:r w:rsidRPr="008D7EF9">
        <w:rPr>
          <w:b/>
          <w:i/>
        </w:rPr>
        <w:t>ex</w:t>
      </w:r>
      <w:proofErr w:type="spellEnd"/>
      <w:r w:rsidRPr="008D7EF9">
        <w:rPr>
          <w:b/>
          <w:i/>
        </w:rPr>
        <w:t xml:space="preserve"> </w:t>
      </w:r>
      <w:proofErr w:type="spellStart"/>
      <w:r w:rsidRPr="008D7EF9">
        <w:rPr>
          <w:b/>
          <w:i/>
        </w:rPr>
        <w:t>ante</w:t>
      </w:r>
      <w:proofErr w:type="spellEnd"/>
      <w:r w:rsidRPr="008D7EF9">
        <w:rPr>
          <w:b/>
          <w:i/>
        </w:rPr>
        <w:t xml:space="preserve">, а не </w:t>
      </w:r>
      <w:proofErr w:type="spellStart"/>
      <w:r w:rsidRPr="008D7EF9">
        <w:rPr>
          <w:b/>
          <w:i/>
        </w:rPr>
        <w:t>ex</w:t>
      </w:r>
      <w:proofErr w:type="spellEnd"/>
      <w:r w:rsidRPr="008D7EF9">
        <w:rPr>
          <w:b/>
          <w:i/>
        </w:rPr>
        <w:t xml:space="preserve"> </w:t>
      </w:r>
      <w:proofErr w:type="spellStart"/>
      <w:r w:rsidRPr="008D7EF9">
        <w:rPr>
          <w:b/>
          <w:i/>
        </w:rPr>
        <w:t>post</w:t>
      </w:r>
      <w:proofErr w:type="spellEnd"/>
      <w:r w:rsidRPr="008D7EF9">
        <w:rPr>
          <w:b/>
          <w:i/>
        </w:rPr>
        <w:t xml:space="preserve">, поради по-строгите процедури за искане и споделяне. </w:t>
      </w:r>
      <w:r w:rsidRPr="008D7EF9">
        <w:t xml:space="preserve"> </w:t>
      </w:r>
    </w:p>
    <w:p w:rsidR="00DB382F" w:rsidRPr="008D7EF9" w:rsidRDefault="00DB382F" w:rsidP="007F7D63">
      <w:pPr>
        <w:pStyle w:val="ManualConsidrant"/>
        <w:spacing w:line="360" w:lineRule="auto"/>
        <w:jc w:val="left"/>
        <w:rPr>
          <w:noProof/>
        </w:rPr>
      </w:pPr>
      <w:r w:rsidRPr="008D7EF9">
        <w:t>(6)</w:t>
      </w:r>
      <w:r w:rsidRPr="008D7EF9">
        <w:tab/>
        <w:t>Това споделяне на информация следва да допълва съществуващите възможности за обмен на информация, предвидени в правото на Съюза, и в никакъв случай не следва да ги ограничава.</w:t>
      </w:r>
    </w:p>
    <w:p w:rsidR="00DB382F" w:rsidRPr="008D7EF9" w:rsidRDefault="00DB382F" w:rsidP="007F7D63">
      <w:pPr>
        <w:pStyle w:val="ManualConsidrant"/>
        <w:spacing w:line="360" w:lineRule="auto"/>
        <w:jc w:val="left"/>
        <w:rPr>
          <w:b/>
          <w:i/>
        </w:rPr>
      </w:pPr>
      <w:r w:rsidRPr="008D7EF9">
        <w:rPr>
          <w:b/>
          <w:i/>
        </w:rPr>
        <w:t>(6а)</w:t>
      </w:r>
      <w:r w:rsidRPr="008D7EF9">
        <w:rPr>
          <w:b/>
          <w:i/>
        </w:rPr>
        <w:tab/>
        <w:t xml:space="preserve">Европейските надзорни органи следва да оценят вариантите за действие за по-нататъшно интегриране на процесите на докладване от процедурна и съдържателна гледна точка. Европейските надзорни органи следва </w:t>
      </w:r>
      <w:r w:rsidRPr="008D7EF9">
        <w:rPr>
          <w:b/>
          <w:i/>
        </w:rPr>
        <w:lastRenderedPageBreak/>
        <w:t xml:space="preserve">надлежно да оценяват възможностите, произтичащи от увеличаването на използването на цифрови технологии, като насърчават ефективни и ефикасни формати, включващи показатели, методи и параметри, които ще насърчат конкурентоспособността на финансовия сектор. </w:t>
      </w:r>
    </w:p>
    <w:p w:rsidR="00DB382F" w:rsidRPr="008D7EF9" w:rsidRDefault="00DB382F" w:rsidP="007F7D63">
      <w:pPr>
        <w:pStyle w:val="ManualConsidrant"/>
        <w:spacing w:line="360" w:lineRule="auto"/>
        <w:jc w:val="left"/>
        <w:rPr>
          <w:b/>
          <w:i/>
        </w:rPr>
      </w:pPr>
      <w:r w:rsidRPr="008D7EF9">
        <w:rPr>
          <w:b/>
          <w:i/>
        </w:rPr>
        <w:t>(6б)</w:t>
      </w:r>
      <w:r w:rsidRPr="008D7EF9">
        <w:rPr>
          <w:b/>
          <w:i/>
        </w:rPr>
        <w:tab/>
        <w:t xml:space="preserve">Като се има предвид това, през последните няколко години Комисията и ЕНО постигнаха значителен напредък в проучването на възможностите за създаване на интегрирани системи за докладване. Такива иновативни системи за докладване са необходими, за да се извлекат ползите от засиления обмен на данни между органите, отговарящи за надзора във финансовия сектор. Поради това всички органи, отговарящи за надзора във финансовия сектор в Съюза, следва да създадат единна интегрирана система за докладване. Тази система следва да включва общ речник на данните, който да гарантира съгласуваност и яснота на изискванията за докладване и стандартизация на данните, съвместно хранилище на поискани и получени данни, централно пространство за данни за ефективно събиране и обмен на данни, както и постоянно единно звено за контакт, за да могат субектите да посочват двойни, остарели или излишни изисквания за докладване и разкриване. </w:t>
      </w:r>
    </w:p>
    <w:p w:rsidR="00DB382F" w:rsidRPr="008D7EF9" w:rsidRDefault="00DB382F" w:rsidP="007F7D63">
      <w:pPr>
        <w:pStyle w:val="ManualConsidrant"/>
        <w:spacing w:line="360" w:lineRule="auto"/>
        <w:jc w:val="left"/>
        <w:rPr>
          <w:noProof/>
        </w:rPr>
      </w:pPr>
      <w:r w:rsidRPr="008D7EF9">
        <w:rPr>
          <w:b/>
          <w:i/>
        </w:rPr>
        <w:t>(6в)</w:t>
      </w:r>
      <w:r w:rsidRPr="008D7EF9">
        <w:rPr>
          <w:b/>
          <w:i/>
        </w:rPr>
        <w:tab/>
        <w:t xml:space="preserve">Правните пречки в секторните регламенти понякога правят невъзможен обмена на съответната информация между органите. Поради това тези органи следва да докладват на Комисията за тези правни пречки, а Комисията следва по целесъобразност да предложи да премахне тези пречки, като същевременно се зачитат правата върху интелектуалната собственост, професионалната тайна и защитата на данните. </w:t>
      </w:r>
    </w:p>
    <w:p w:rsidR="00DB382F" w:rsidRPr="008D7EF9" w:rsidRDefault="00DB382F" w:rsidP="007F7D63">
      <w:pPr>
        <w:pStyle w:val="ManualConsidrant"/>
        <w:spacing w:line="360" w:lineRule="auto"/>
        <w:jc w:val="left"/>
        <w:rPr>
          <w:noProof/>
        </w:rPr>
      </w:pPr>
      <w:r w:rsidRPr="008D7EF9">
        <w:t>(7)</w:t>
      </w:r>
      <w:r w:rsidRPr="008D7EF9">
        <w:tab/>
        <w:t xml:space="preserve">Комисията се нуждае от точна и изчерпателна информация, за да изготвя политики и да оценява съществуващото законодателство и въздействието на потенциални законодателни и незаконодателни инициативи, включително по време на преговорите по законодателни предложения. Споделянето с Комисията на информацията, която финансовите институции или други субекти са докладвали на органите съгласно задълженията си по правото на Съюза, следва да спомогне за осигуряването на </w:t>
      </w:r>
      <w:proofErr w:type="spellStart"/>
      <w:r w:rsidRPr="008D7EF9">
        <w:t>фактологическа</w:t>
      </w:r>
      <w:proofErr w:type="spellEnd"/>
      <w:r w:rsidRPr="008D7EF9">
        <w:t xml:space="preserve"> основа при изготвянето и оценката на политиките на Съюза. За тази цел тази информация следва да бъде във вид, който не позволява идентифицирането на отделни субекти и не съдържа </w:t>
      </w:r>
      <w:r w:rsidRPr="008D7EF9">
        <w:lastRenderedPageBreak/>
        <w:t>лични данни. </w:t>
      </w:r>
      <w:proofErr w:type="spellStart"/>
      <w:r w:rsidRPr="008D7EF9">
        <w:t>Анонимизираните</w:t>
      </w:r>
      <w:proofErr w:type="spellEnd"/>
      <w:r w:rsidRPr="008D7EF9">
        <w:t xml:space="preserve"> данни могат да бъдат полезни и за органите, които поради това следва да споделят тази информация помежду си, когато това е необходимо за изпълнението на техните задачи.</w:t>
      </w:r>
    </w:p>
    <w:p w:rsidR="00DB382F" w:rsidRPr="008D7EF9" w:rsidRDefault="00DB382F" w:rsidP="007F7D63">
      <w:pPr>
        <w:pStyle w:val="ManualConsidrant"/>
        <w:spacing w:line="360" w:lineRule="auto"/>
        <w:jc w:val="left"/>
        <w:rPr>
          <w:rFonts w:eastAsia="Calibri"/>
          <w:noProof/>
          <w:szCs w:val="24"/>
        </w:rPr>
      </w:pPr>
      <w:r w:rsidRPr="008D7EF9">
        <w:t>(8)</w:t>
      </w:r>
      <w:r w:rsidRPr="008D7EF9">
        <w:tab/>
        <w:t>Иновационните цикли във финансовия сектор се ускоряват и стават все по-отворени и приобщаващи. В тази връзка, в допълнение към първоначалната цел, за която е събрана информацията, органите следва да могат да я споделят с финансови институции, изследователи и други субекти за целите на научни изследвания и иновации. Споделянето на такава информация, с която разполагат органите, следва да увеличи нейната полезност чрез разширяване на информацията, налична за научни изследвания във финансовия сектор, и да осигури повече възможности за изпитване на продукти и бизнес модели, както и по-тясно сътрудничество между различните участници на финансовите пазари, в т.ч. новосъздадени предприятия в областта на финансовите технологии и традиционни финансови институции.  Повторното използване на данни, споделяни от компетентните органи, се урежда от общата рамка за повторното използване на данни, установена в глава II от Регламент (ЕС) 2022/868 на Европейския парламент и на Съвета</w:t>
      </w:r>
      <w:r w:rsidRPr="008D7EF9">
        <w:rPr>
          <w:rStyle w:val="FootnoteReference"/>
          <w:noProof/>
        </w:rPr>
        <w:footnoteReference w:id="14"/>
      </w:r>
      <w:r w:rsidRPr="008D7EF9">
        <w:t xml:space="preserve">. Като се има предвид обаче чувствителният характер на данните, получени за целите на надзора от органите във финансовия сектор, следва да бъдат въведени специални задължителни условия за повторното използване на тези данни, в т.ч. </w:t>
      </w:r>
      <w:proofErr w:type="spellStart"/>
      <w:r w:rsidRPr="008D7EF9">
        <w:t>анонимизирането</w:t>
      </w:r>
      <w:proofErr w:type="spellEnd"/>
      <w:r w:rsidRPr="008D7EF9">
        <w:t xml:space="preserve"> на лични и нелични данни, което не би позволило идентифицирането на отделните финансови институции, и защитата на поверителната информация.</w:t>
      </w:r>
      <w:r w:rsidRPr="008D7EF9">
        <w:rPr>
          <w:b/>
          <w:i/>
        </w:rPr>
        <w:t xml:space="preserve"> От това следва, че всички процедури и етапи при събирането, стандартизирането, </w:t>
      </w:r>
      <w:proofErr w:type="spellStart"/>
      <w:r w:rsidRPr="008D7EF9">
        <w:rPr>
          <w:b/>
          <w:i/>
        </w:rPr>
        <w:t>анонимизирането</w:t>
      </w:r>
      <w:proofErr w:type="spellEnd"/>
      <w:r w:rsidRPr="008D7EF9">
        <w:rPr>
          <w:b/>
          <w:i/>
        </w:rPr>
        <w:t>, съхранението и споделянето на данни ще бъдат непрекъснато предмет на най-новите мерки за киберсигурност, предвидени в правото на Съюза.</w:t>
      </w:r>
    </w:p>
    <w:p w:rsidR="00DB382F" w:rsidRPr="008D7EF9" w:rsidRDefault="00DB382F" w:rsidP="007F7D63">
      <w:pPr>
        <w:pStyle w:val="ManualConsidrant"/>
        <w:spacing w:line="360" w:lineRule="auto"/>
        <w:jc w:val="left"/>
        <w:rPr>
          <w:noProof/>
        </w:rPr>
      </w:pPr>
      <w:r w:rsidRPr="008D7EF9">
        <w:t>(9)</w:t>
      </w:r>
      <w:r w:rsidRPr="008D7EF9">
        <w:tab/>
        <w:t xml:space="preserve">С промяната на честотата на докладване относно програмата InvestEU от партньорите по изпълнението — от шестмесечна на годишна — следва да се намали работното натоварване на партньорите по изпълнението, финансовите </w:t>
      </w:r>
      <w:r w:rsidRPr="008D7EF9">
        <w:lastRenderedPageBreak/>
        <w:t>посредници, МСП и други дружества, без да се променя нито един от съществените елементи на Регламент (ЕС) 2021/523. </w:t>
      </w:r>
    </w:p>
    <w:p w:rsidR="00DB382F" w:rsidRPr="008D7EF9" w:rsidRDefault="00DB382F" w:rsidP="007F7D63">
      <w:pPr>
        <w:pStyle w:val="ManualConsidrant"/>
        <w:spacing w:line="360" w:lineRule="auto"/>
        <w:jc w:val="left"/>
        <w:rPr>
          <w:noProof/>
        </w:rPr>
      </w:pPr>
      <w:r w:rsidRPr="008D7EF9">
        <w:t>(10)</w:t>
      </w:r>
      <w:r w:rsidRPr="008D7EF9">
        <w:tab/>
        <w:t>Поради това регламенти (ЕС) № 1092/2010, (ЕС) № 1093/2010, (ЕС) № 1094/2010, (ЕС) № 1095/2010 и (ЕС) 2021/523 следва да бъдат съответно изменени,</w:t>
      </w:r>
    </w:p>
    <w:p w:rsidR="00DB382F" w:rsidRPr="008D7EF9" w:rsidRDefault="00DB382F" w:rsidP="007F7D63">
      <w:pPr>
        <w:widowControl/>
        <w:spacing w:before="120" w:after="120" w:line="360" w:lineRule="auto"/>
        <w:ind w:left="709" w:hanging="709"/>
        <w:rPr>
          <w:rFonts w:eastAsia="Calibri"/>
          <w:noProof/>
          <w:szCs w:val="22"/>
          <w:lang w:eastAsia="en-US"/>
        </w:rPr>
      </w:pPr>
    </w:p>
    <w:p w:rsidR="00DB382F" w:rsidRPr="008D7EF9" w:rsidRDefault="00DB382F" w:rsidP="007F7D63">
      <w:pPr>
        <w:keepNext/>
        <w:widowControl/>
        <w:spacing w:before="120" w:after="120" w:line="360" w:lineRule="auto"/>
        <w:rPr>
          <w:rFonts w:eastAsia="Calibri"/>
          <w:noProof/>
          <w:szCs w:val="22"/>
        </w:rPr>
      </w:pPr>
      <w:r w:rsidRPr="008D7EF9">
        <w:t>ПРИЕХА НАСТОЯЩИЯ РЕГЛАМЕНТ:</w:t>
      </w:r>
    </w:p>
    <w:p w:rsidR="00DB382F" w:rsidRPr="008D7EF9" w:rsidRDefault="00DB382F" w:rsidP="007F7D63">
      <w:pPr>
        <w:keepNext/>
        <w:widowControl/>
        <w:spacing w:before="360" w:after="120" w:line="360" w:lineRule="auto"/>
        <w:jc w:val="center"/>
        <w:rPr>
          <w:rFonts w:eastAsia="Calibri"/>
          <w:i/>
          <w:noProof/>
          <w:szCs w:val="22"/>
        </w:rPr>
      </w:pPr>
      <w:r w:rsidRPr="008D7EF9">
        <w:rPr>
          <w:i/>
        </w:rPr>
        <w:t>Член 1</w:t>
      </w:r>
    </w:p>
    <w:p w:rsidR="00DB382F" w:rsidRPr="008D7EF9" w:rsidRDefault="00DB382F" w:rsidP="007F7D63">
      <w:pPr>
        <w:widowControl/>
        <w:spacing w:before="120" w:after="120" w:line="360" w:lineRule="auto"/>
        <w:jc w:val="center"/>
        <w:rPr>
          <w:rFonts w:eastAsia="Calibri"/>
          <w:noProof/>
          <w:szCs w:val="22"/>
        </w:rPr>
      </w:pPr>
      <w:r w:rsidRPr="008D7EF9">
        <w:rPr>
          <w:b/>
        </w:rPr>
        <w:t>Изменения на Регламент (ЕС) № 1092/2010</w:t>
      </w:r>
    </w:p>
    <w:p w:rsidR="00DB382F" w:rsidRPr="008D7EF9" w:rsidRDefault="00DB382F" w:rsidP="007F7D63">
      <w:pPr>
        <w:widowControl/>
        <w:spacing w:before="120" w:after="120" w:line="360" w:lineRule="auto"/>
        <w:rPr>
          <w:rFonts w:eastAsia="Calibri"/>
          <w:noProof/>
          <w:szCs w:val="22"/>
        </w:rPr>
      </w:pPr>
      <w:r w:rsidRPr="008D7EF9">
        <w:t>Регламент (ЕС) № 1092/2010 се изменя, както следва:</w:t>
      </w:r>
    </w:p>
    <w:p w:rsidR="00DB382F" w:rsidRPr="008D7EF9" w:rsidRDefault="007F7D63" w:rsidP="007F7D63">
      <w:pPr>
        <w:widowControl/>
        <w:spacing w:before="120" w:after="120" w:line="360" w:lineRule="auto"/>
        <w:ind w:left="850" w:hanging="850"/>
        <w:rPr>
          <w:rFonts w:eastAsia="Calibri"/>
          <w:noProof/>
          <w:szCs w:val="22"/>
        </w:rPr>
      </w:pPr>
      <w:r>
        <w:t>1)</w:t>
      </w:r>
      <w:r>
        <w:tab/>
        <w:t>В</w:t>
      </w:r>
      <w:r w:rsidR="00DB382F" w:rsidRPr="008D7EF9">
        <w:t xml:space="preserve"> член 8 параграф 3 се заменя със следното: </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,,3. </w:t>
      </w:r>
      <w:r w:rsidRPr="008D7EF9">
        <w:tab/>
        <w:t>Без да се засягат членове 15 и 16 и прилагането на наказателното право, посочените в параграф 1 лица нямат право да разкриват никаква поверителна информация, получена при изпълнението на техните задължения, пред което и да е лице или орган, освен в съкратена или обобщена форма, така че да не могат да бъдат идентифицирани о</w:t>
      </w:r>
      <w:r w:rsidR="007F7D63">
        <w:t>тделните финансови институции.“</w:t>
      </w:r>
    </w:p>
    <w:p w:rsidR="00DB382F" w:rsidRPr="008D7EF9" w:rsidRDefault="007F7D63" w:rsidP="007F7D63">
      <w:pPr>
        <w:widowControl/>
        <w:spacing w:before="120" w:after="120" w:line="360" w:lineRule="auto"/>
        <w:ind w:left="850" w:hanging="850"/>
        <w:rPr>
          <w:rFonts w:eastAsia="Calibri"/>
          <w:b/>
          <w:i/>
          <w:szCs w:val="22"/>
        </w:rPr>
      </w:pPr>
      <w:r>
        <w:rPr>
          <w:b/>
          <w:i/>
        </w:rPr>
        <w:t>1a)</w:t>
      </w:r>
      <w:r w:rsidR="00DB382F" w:rsidRPr="008D7EF9">
        <w:rPr>
          <w:b/>
          <w:i/>
        </w:rPr>
        <w:tab/>
        <w:t>В член 15 параграфи 1—7 се заменят със следното:</w:t>
      </w:r>
    </w:p>
    <w:p w:rsidR="00C069D0" w:rsidRDefault="00C069D0" w:rsidP="007F7D63">
      <w:pPr>
        <w:widowControl/>
        <w:spacing w:before="120" w:after="120" w:line="360" w:lineRule="auto"/>
        <w:ind w:left="1418" w:hanging="567"/>
        <w:rPr>
          <w:b/>
          <w:i/>
        </w:rPr>
      </w:pPr>
      <w:r>
        <w:rPr>
          <w:b/>
          <w:i/>
        </w:rPr>
        <w:t>„</w:t>
      </w:r>
      <w:r w:rsidR="00DB382F" w:rsidRPr="008D7EF9">
        <w:rPr>
          <w:b/>
          <w:i/>
        </w:rPr>
        <w:t xml:space="preserve">1. </w:t>
      </w:r>
      <w:r w:rsidR="00DB382F" w:rsidRPr="008D7EF9">
        <w:rPr>
          <w:b/>
          <w:i/>
        </w:rPr>
        <w:tab/>
        <w:t xml:space="preserve">ЕНО, Европейската система на централните банки (ЕСЦБ), Комисията, националните надзорни органи и националните статистически органи осъществяват тясно сътрудничество с ЕССР, като споделят информацията и анализа, необходими за изпълнение на своите задачи. </w:t>
      </w:r>
    </w:p>
    <w:p w:rsidR="00DB382F" w:rsidRPr="008D7EF9" w:rsidRDefault="00DB382F" w:rsidP="007F7D63">
      <w:pPr>
        <w:widowControl/>
        <w:spacing w:before="120" w:after="120" w:line="360" w:lineRule="auto"/>
        <w:ind w:left="1418" w:hanging="567"/>
        <w:rPr>
          <w:rFonts w:eastAsia="Calibri"/>
          <w:b/>
          <w:i/>
          <w:szCs w:val="22"/>
        </w:rPr>
      </w:pPr>
      <w:r w:rsidRPr="008D7EF9">
        <w:rPr>
          <w:rFonts w:ascii="k" w:hAnsi="k"/>
          <w:b/>
          <w:i/>
        </w:rPr>
        <w:t xml:space="preserve">2. </w:t>
      </w:r>
      <w:r w:rsidR="00C069D0">
        <w:rPr>
          <w:rFonts w:ascii="k" w:hAnsi="k"/>
          <w:b/>
          <w:i/>
        </w:rPr>
        <w:tab/>
      </w:r>
      <w:r w:rsidRPr="008D7EF9">
        <w:rPr>
          <w:b/>
          <w:i/>
        </w:rPr>
        <w:t xml:space="preserve">ЕССР, ЕНО и ЕЦБ координират усилията си за откриване, наблюдение, предотвратяване и смекчаване на системните рискове за финансовата стабилност. Независимо от други разпоредби относно споделянето на надзорна и статистическа информация в настоящия член и в други законодателни актове на Съюза, ЕНО и ЕЦБ обменят с ЕССР без неоправдано забавяне цялата съответна информация, след като стане налична, включително надзорна и </w:t>
      </w:r>
      <w:r w:rsidRPr="008D7EF9">
        <w:rPr>
          <w:b/>
          <w:i/>
        </w:rPr>
        <w:lastRenderedPageBreak/>
        <w:t xml:space="preserve">статистическа информация, както и резултатите от анализа си на тази информация, необходима за постигането на неговата мисия, цели и задачи. </w:t>
      </w:r>
    </w:p>
    <w:p w:rsidR="00DB382F" w:rsidRPr="008D7EF9" w:rsidRDefault="00DB382F" w:rsidP="007F7D63">
      <w:pPr>
        <w:widowControl/>
        <w:spacing w:before="120" w:after="120" w:line="360" w:lineRule="auto"/>
        <w:ind w:left="1418"/>
        <w:rPr>
          <w:rFonts w:eastAsia="Calibri"/>
          <w:b/>
          <w:i/>
          <w:szCs w:val="22"/>
        </w:rPr>
      </w:pPr>
      <w:r w:rsidRPr="008D7EF9">
        <w:rPr>
          <w:b/>
          <w:i/>
        </w:rPr>
        <w:t xml:space="preserve">За целите на обмена на тази информация ЕНО и ЕЦБ използват единната интегрирана система за докладване, посочена в член 15а, след като тя бъде създадена. </w:t>
      </w:r>
    </w:p>
    <w:p w:rsidR="00DB382F" w:rsidRPr="008D7EF9" w:rsidRDefault="00DB382F" w:rsidP="007F7D63">
      <w:pPr>
        <w:widowControl/>
        <w:spacing w:before="120" w:after="120" w:line="360" w:lineRule="auto"/>
        <w:ind w:left="1418" w:hanging="567"/>
        <w:rPr>
          <w:rFonts w:eastAsia="Calibri"/>
          <w:b/>
          <w:i/>
          <w:szCs w:val="22"/>
        </w:rPr>
      </w:pPr>
      <w:r w:rsidRPr="008D7EF9">
        <w:rPr>
          <w:b/>
          <w:i/>
        </w:rPr>
        <w:t xml:space="preserve">3. </w:t>
      </w:r>
      <w:r w:rsidRPr="008D7EF9">
        <w:rPr>
          <w:b/>
          <w:i/>
        </w:rPr>
        <w:tab/>
        <w:t xml:space="preserve">Когато съществуващата информация, с която ЕССР разполага чрез ЕНО, ЕЦБ и Европейската статистическа система, не е достатъчна или не е предоставена своевременно, ЕССР изисква информацията, необходима за изпълнение на мандата му, от националните централни банки, националните надзорни органи и националните статистически органи в съответствие с настоящия член. Ако информацията отново не бъде предоставена, ЕССР може да я поиска от съответната държава-членка, без да се засягат правомощията, възложени съответно на Съвета, Комисията (Евростат), ЕЦБ, </w:t>
      </w:r>
      <w:proofErr w:type="spellStart"/>
      <w:r w:rsidRPr="008D7EF9">
        <w:rPr>
          <w:b/>
          <w:i/>
        </w:rPr>
        <w:t>Евросистемата</w:t>
      </w:r>
      <w:proofErr w:type="spellEnd"/>
      <w:r w:rsidRPr="008D7EF9">
        <w:rPr>
          <w:b/>
          <w:i/>
        </w:rPr>
        <w:t xml:space="preserve"> и ЕСЦБ в областта на статистиката и събирането на данни.</w:t>
      </w:r>
    </w:p>
    <w:p w:rsidR="00DB382F" w:rsidRPr="008D7EF9" w:rsidRDefault="00DB382F" w:rsidP="007F7D63">
      <w:pPr>
        <w:widowControl/>
        <w:spacing w:before="120" w:after="120" w:line="360" w:lineRule="auto"/>
        <w:ind w:left="1418" w:hanging="567"/>
        <w:rPr>
          <w:rFonts w:eastAsia="Calibri"/>
          <w:b/>
          <w:i/>
          <w:szCs w:val="22"/>
        </w:rPr>
      </w:pPr>
      <w:r w:rsidRPr="008D7EF9">
        <w:rPr>
          <w:b/>
          <w:i/>
        </w:rPr>
        <w:t xml:space="preserve">4. </w:t>
      </w:r>
      <w:r w:rsidRPr="008D7EF9">
        <w:rPr>
          <w:b/>
          <w:i/>
        </w:rPr>
        <w:tab/>
        <w:t>Ако в съответствие с параграф 3 ЕССР поиска информация, която не е в съкратена или обобщена форма, в мотивирано искане се обяснява защо данните относно съответната отделна финансова институция се считат за системно важни и необходими, предвид преобладаващата пазарна ситуация.</w:t>
      </w:r>
    </w:p>
    <w:p w:rsidR="00DB382F" w:rsidRPr="008D7EF9" w:rsidRDefault="00DB382F" w:rsidP="007F7D63">
      <w:pPr>
        <w:widowControl/>
        <w:spacing w:before="120" w:after="120" w:line="360" w:lineRule="auto"/>
        <w:ind w:left="1418" w:hanging="567"/>
        <w:rPr>
          <w:rFonts w:eastAsia="Calibri"/>
          <w:b/>
          <w:i/>
          <w:szCs w:val="22"/>
        </w:rPr>
      </w:pPr>
      <w:r w:rsidRPr="008D7EF9">
        <w:rPr>
          <w:b/>
          <w:i/>
        </w:rPr>
        <w:t>5.</w:t>
      </w:r>
      <w:r w:rsidRPr="008D7EF9">
        <w:rPr>
          <w:b/>
          <w:i/>
        </w:rPr>
        <w:tab/>
        <w:t xml:space="preserve"> Преди всяко искане, отправено в съответствие с параграф 3, на информация с надзорен характер, която не е в съкратена или обобщена форма, ЕССР се консултира надлежно със съответните ЕНО, за да се гарантира, че искането е обосновано и пропорционално. Ако съответният ЕНО не счита, че искането е обосновано и пропорционално, той без забавяне връща искането на ЕССР и изисква допълнителна обосновка. След като ЕССР предостави такава допълнителна обосновка на съответния ЕНО, адресатите изпращат исканата информация на ЕССР, при условие че имат законно право на достъп до съответната информация.</w:t>
      </w:r>
      <w:r w:rsidR="00C069D0">
        <w:rPr>
          <w:b/>
          <w:i/>
        </w:rPr>
        <w:t>“</w:t>
      </w:r>
    </w:p>
    <w:p w:rsidR="00DB382F" w:rsidRPr="008D7EF9" w:rsidRDefault="007F7D63" w:rsidP="007F7D63">
      <w:pPr>
        <w:widowControl/>
        <w:spacing w:before="120" w:after="120" w:line="360" w:lineRule="auto"/>
        <w:ind w:left="850" w:hanging="850"/>
        <w:rPr>
          <w:rFonts w:eastAsia="Calibri"/>
          <w:noProof/>
          <w:szCs w:val="22"/>
        </w:rPr>
      </w:pPr>
      <w:r>
        <w:lastRenderedPageBreak/>
        <w:t>2)</w:t>
      </w:r>
      <w:r>
        <w:tab/>
        <w:t>В</w:t>
      </w:r>
      <w:r w:rsidR="00DB382F" w:rsidRPr="008D7EF9">
        <w:t xml:space="preserve"> член 15 се добавят следните параграфи: </w:t>
      </w:r>
    </w:p>
    <w:p w:rsidR="00DB382F" w:rsidRPr="008D7EF9" w:rsidRDefault="00DB382F" w:rsidP="007F7D63">
      <w:pPr>
        <w:spacing w:line="360" w:lineRule="auto"/>
        <w:ind w:left="1418" w:hanging="567"/>
        <w:rPr>
          <w:rFonts w:eastAsia="Calibri"/>
          <w:szCs w:val="22"/>
        </w:rPr>
      </w:pPr>
      <w:r w:rsidRPr="008D7EF9">
        <w:t xml:space="preserve">„8. </w:t>
      </w:r>
      <w:r w:rsidRPr="008D7EF9">
        <w:rPr>
          <w:b/>
          <w:i/>
        </w:rPr>
        <w:tab/>
      </w:r>
      <w:r w:rsidRPr="008D7EF9">
        <w:t xml:space="preserve">ЕССР споделя </w:t>
      </w:r>
      <w:r w:rsidRPr="008D7EF9">
        <w:rPr>
          <w:b/>
          <w:i/>
        </w:rPr>
        <w:t>с друг от органите, посочени в параграф 1, с друг орган – член на ЕСФН, или с другите органи</w:t>
      </w:r>
      <w:r w:rsidRPr="008D7EF9">
        <w:t xml:space="preserve">, за всеки отделен случай или редовно, информацията, която е получил от друг ▌от тези органи или </w:t>
      </w:r>
      <w:r w:rsidRPr="008D7EF9">
        <w:rPr>
          <w:b/>
          <w:i/>
        </w:rPr>
        <w:t>от другите органи, когато</w:t>
      </w:r>
      <w:r w:rsidRPr="008D7EF9">
        <w:t xml:space="preserve"> ▌запитващият орган </w:t>
      </w:r>
      <w:r w:rsidRPr="008D7EF9">
        <w:rPr>
          <w:b/>
          <w:i/>
        </w:rPr>
        <w:t>има право</w:t>
      </w:r>
      <w:r w:rsidRPr="008D7EF9">
        <w:t xml:space="preserve"> да получи тази ▌информация▌ съгласно </w:t>
      </w:r>
      <w:r w:rsidRPr="008D7EF9">
        <w:rPr>
          <w:b/>
          <w:i/>
        </w:rPr>
        <w:t>своята мисия, цели, задачи и правомощия или в съответствие с приложимото</w:t>
      </w:r>
      <w:r w:rsidRPr="008D7EF9">
        <w:t xml:space="preserve"> право на Съюза.</w:t>
      </w:r>
    </w:p>
    <w:p w:rsidR="00DB382F" w:rsidRPr="008D7EF9" w:rsidRDefault="00DB382F" w:rsidP="007F7D63">
      <w:pPr>
        <w:widowControl/>
        <w:spacing w:before="120" w:after="120" w:line="360" w:lineRule="auto"/>
        <w:ind w:left="1418"/>
        <w:rPr>
          <w:rFonts w:eastAsia="Calibri"/>
          <w:b/>
          <w:i/>
          <w:szCs w:val="22"/>
        </w:rPr>
      </w:pPr>
      <w:r w:rsidRPr="008D7EF9">
        <w:rPr>
          <w:b/>
          <w:i/>
        </w:rPr>
        <w:t xml:space="preserve">За целите на обмена на информацията, посочена в първа алинея от настоящия параграф, ЕССР използва единната интегрирана система за докладване, посочена в член 15а, след като тя бъде създадена. </w:t>
      </w:r>
    </w:p>
    <w:p w:rsidR="00DB382F" w:rsidRPr="008D7EF9" w:rsidRDefault="00DB382F" w:rsidP="007F7D63">
      <w:pPr>
        <w:widowControl/>
        <w:spacing w:before="120" w:after="120" w:line="360" w:lineRule="auto"/>
        <w:ind w:left="1418" w:hanging="567"/>
        <w:rPr>
          <w:rFonts w:eastAsia="Calibri"/>
          <w:b/>
          <w:i/>
          <w:szCs w:val="22"/>
        </w:rPr>
      </w:pPr>
      <w:r w:rsidRPr="008D7EF9">
        <w:rPr>
          <w:b/>
          <w:i/>
        </w:rPr>
        <w:t>8а.</w:t>
      </w:r>
      <w:r w:rsidRPr="008D7EF9">
        <w:rPr>
          <w:b/>
          <w:i/>
        </w:rPr>
        <w:tab/>
        <w:t>ЕССР изисква от другите органи информация, която иначе би поискал от финансовите институции или други компетентни органи, когато са изпълнени следните две условия:</w:t>
      </w:r>
    </w:p>
    <w:p w:rsidR="00DB382F" w:rsidRPr="008D7EF9" w:rsidRDefault="00DB382F" w:rsidP="007F7D63">
      <w:pPr>
        <w:widowControl/>
        <w:spacing w:before="120" w:after="120" w:line="360" w:lineRule="auto"/>
        <w:ind w:left="1418"/>
        <w:rPr>
          <w:rFonts w:eastAsia="Calibri"/>
          <w:b/>
          <w:i/>
          <w:szCs w:val="22"/>
        </w:rPr>
      </w:pPr>
      <w:r w:rsidRPr="008D7EF9">
        <w:rPr>
          <w:b/>
          <w:i/>
        </w:rPr>
        <w:t>а)</w:t>
      </w:r>
      <w:r w:rsidRPr="008D7EF9">
        <w:rPr>
          <w:b/>
          <w:i/>
        </w:rPr>
        <w:tab/>
        <w:t xml:space="preserve"> има право да получи тази информация съгласно своята мисия, цели, задачи и правомощия или в съответствие с приложимото право на Съюза;</w:t>
      </w:r>
    </w:p>
    <w:p w:rsidR="00DB382F" w:rsidRPr="008D7EF9" w:rsidRDefault="00DB382F" w:rsidP="007F7D63">
      <w:pPr>
        <w:widowControl/>
        <w:spacing w:before="120" w:after="120" w:line="360" w:lineRule="auto"/>
        <w:ind w:left="1418"/>
        <w:rPr>
          <w:rFonts w:eastAsia="Calibri"/>
          <w:b/>
          <w:i/>
          <w:szCs w:val="22"/>
        </w:rPr>
      </w:pPr>
      <w:r w:rsidRPr="008D7EF9">
        <w:rPr>
          <w:b/>
          <w:i/>
        </w:rPr>
        <w:t xml:space="preserve">б) </w:t>
      </w:r>
      <w:r w:rsidRPr="008D7EF9">
        <w:rPr>
          <w:b/>
          <w:i/>
        </w:rPr>
        <w:tab/>
        <w:t>тази информация е получена от поне един от другите органи.</w:t>
      </w:r>
    </w:p>
    <w:p w:rsidR="00DB382F" w:rsidRPr="008D7EF9" w:rsidRDefault="00DB382F" w:rsidP="007F7D63">
      <w:pPr>
        <w:widowControl/>
        <w:spacing w:before="120" w:after="120" w:line="360" w:lineRule="auto"/>
        <w:ind w:left="1418"/>
        <w:rPr>
          <w:rFonts w:eastAsia="Calibri"/>
          <w:b/>
          <w:i/>
          <w:szCs w:val="22"/>
        </w:rPr>
      </w:pPr>
      <w:r w:rsidRPr="008D7EF9">
        <w:rPr>
          <w:b/>
          <w:i/>
        </w:rPr>
        <w:t>Първа алинея не засяга възможността ЕССР да получи исканата информация от финансови институции или други компетентни органи, когато по оперативни причини другият орган не е в състояние да сподели данните.</w:t>
      </w:r>
    </w:p>
    <w:p w:rsidR="00DB382F" w:rsidRPr="008D7EF9" w:rsidRDefault="00DB382F" w:rsidP="007F7D63">
      <w:pPr>
        <w:widowControl/>
        <w:spacing w:before="120" w:after="120" w:line="360" w:lineRule="auto"/>
        <w:ind w:left="1418"/>
        <w:rPr>
          <w:rFonts w:eastAsia="Calibri"/>
          <w:b/>
          <w:i/>
          <w:szCs w:val="22"/>
        </w:rPr>
      </w:pPr>
      <w:r w:rsidRPr="008D7EF9">
        <w:rPr>
          <w:b/>
          <w:i/>
        </w:rPr>
        <w:t>За да определи дали условието, посочено в първа алинея, буква б), е изпълнено, ЕССР използва единната интегрирана система за докладване, посочена в член 15а, след като тя бъде създадена.</w:t>
      </w:r>
    </w:p>
    <w:p w:rsidR="00DB382F" w:rsidRPr="008D7EF9" w:rsidRDefault="00DB382F" w:rsidP="007F7D63">
      <w:pPr>
        <w:widowControl/>
        <w:spacing w:before="120" w:after="120" w:line="360" w:lineRule="auto"/>
        <w:ind w:left="1418" w:hanging="567"/>
        <w:rPr>
          <w:rFonts w:eastAsia="Calibri"/>
          <w:b/>
          <w:i/>
          <w:szCs w:val="22"/>
        </w:rPr>
      </w:pPr>
      <w:r w:rsidRPr="008D7EF9">
        <w:rPr>
          <w:b/>
          <w:i/>
        </w:rPr>
        <w:t>8б.</w:t>
      </w:r>
      <w:r w:rsidRPr="008D7EF9">
        <w:rPr>
          <w:b/>
          <w:i/>
        </w:rPr>
        <w:tab/>
        <w:t>За целите на настоящия член и на член 15а „други органи“ означава всеки от следните органи:</w:t>
      </w:r>
    </w:p>
    <w:p w:rsidR="00DB382F" w:rsidRPr="008D7EF9" w:rsidRDefault="00DB382F" w:rsidP="007F7D63">
      <w:pPr>
        <w:widowControl/>
        <w:spacing w:before="120" w:after="120" w:line="360" w:lineRule="auto"/>
        <w:ind w:left="1985" w:hanging="567"/>
        <w:rPr>
          <w:rFonts w:eastAsia="Calibri"/>
          <w:b/>
          <w:i/>
          <w:szCs w:val="22"/>
        </w:rPr>
      </w:pPr>
      <w:r w:rsidRPr="008D7EF9">
        <w:rPr>
          <w:b/>
          <w:i/>
        </w:rPr>
        <w:t xml:space="preserve">а) </w:t>
      </w:r>
      <w:r w:rsidRPr="008D7EF9">
        <w:rPr>
          <w:b/>
          <w:i/>
        </w:rPr>
        <w:tab/>
        <w:t>Европейските надзорни органи;</w:t>
      </w:r>
    </w:p>
    <w:p w:rsidR="00DB382F" w:rsidRPr="008D7EF9" w:rsidRDefault="00DB382F" w:rsidP="007F7D63">
      <w:pPr>
        <w:widowControl/>
        <w:spacing w:before="120" w:after="120" w:line="360" w:lineRule="auto"/>
        <w:ind w:left="1985" w:hanging="567"/>
        <w:rPr>
          <w:rFonts w:eastAsia="Calibri"/>
          <w:b/>
          <w:i/>
          <w:szCs w:val="22"/>
        </w:rPr>
      </w:pPr>
      <w:r w:rsidRPr="008D7EF9">
        <w:rPr>
          <w:b/>
          <w:i/>
        </w:rPr>
        <w:t>б)</w:t>
      </w:r>
      <w:r w:rsidRPr="008D7EF9">
        <w:rPr>
          <w:b/>
          <w:i/>
        </w:rPr>
        <w:tab/>
        <w:t>компетентните органи съгласно определението в член 4, точка 2 от Регламент (ЕС) № 1093/2010;</w:t>
      </w:r>
    </w:p>
    <w:p w:rsidR="00DB382F" w:rsidRPr="008D7EF9" w:rsidRDefault="00DB382F" w:rsidP="007F7D63">
      <w:pPr>
        <w:widowControl/>
        <w:spacing w:before="120" w:after="120" w:line="360" w:lineRule="auto"/>
        <w:ind w:left="1985" w:hanging="567"/>
        <w:rPr>
          <w:rFonts w:eastAsia="Calibri"/>
          <w:b/>
          <w:i/>
          <w:szCs w:val="22"/>
        </w:rPr>
      </w:pPr>
      <w:r w:rsidRPr="008D7EF9">
        <w:rPr>
          <w:b/>
          <w:i/>
        </w:rPr>
        <w:lastRenderedPageBreak/>
        <w:t xml:space="preserve">в) </w:t>
      </w:r>
      <w:r w:rsidRPr="008D7EF9">
        <w:rPr>
          <w:b/>
          <w:i/>
        </w:rPr>
        <w:tab/>
        <w:t>компетентните органи съгласно определението в член 4, точка 2 от Регламент (ЕС) № 1094/2010;</w:t>
      </w:r>
    </w:p>
    <w:p w:rsidR="00DB382F" w:rsidRPr="008D7EF9" w:rsidRDefault="00DB382F" w:rsidP="007F7D63">
      <w:pPr>
        <w:widowControl/>
        <w:spacing w:before="120" w:after="120" w:line="360" w:lineRule="auto"/>
        <w:ind w:left="1985" w:hanging="567"/>
        <w:rPr>
          <w:rFonts w:eastAsia="Calibri"/>
          <w:b/>
          <w:i/>
          <w:szCs w:val="22"/>
        </w:rPr>
      </w:pPr>
      <w:r w:rsidRPr="008D7EF9">
        <w:rPr>
          <w:b/>
          <w:i/>
        </w:rPr>
        <w:t>г)</w:t>
      </w:r>
      <w:r w:rsidRPr="008D7EF9">
        <w:rPr>
          <w:b/>
          <w:i/>
        </w:rPr>
        <w:tab/>
        <w:t xml:space="preserve"> компетентните органи съгласно определението в член 4, точка 3 от Регламент (ЕС) № 1095/2010;</w:t>
      </w:r>
    </w:p>
    <w:p w:rsidR="00DB382F" w:rsidRPr="008D7EF9" w:rsidRDefault="00DB382F" w:rsidP="007F7D63">
      <w:pPr>
        <w:widowControl/>
        <w:spacing w:before="120" w:after="120" w:line="360" w:lineRule="auto"/>
        <w:ind w:left="1985" w:hanging="567"/>
        <w:rPr>
          <w:rFonts w:eastAsia="Calibri"/>
          <w:b/>
          <w:i/>
          <w:szCs w:val="22"/>
        </w:rPr>
      </w:pPr>
      <w:r w:rsidRPr="008D7EF9">
        <w:rPr>
          <w:b/>
          <w:i/>
        </w:rPr>
        <w:t xml:space="preserve">д) </w:t>
      </w:r>
      <w:r w:rsidRPr="008D7EF9">
        <w:rPr>
          <w:b/>
          <w:i/>
        </w:rPr>
        <w:tab/>
        <w:t>ОБИП, създаден съгласно Регламент (ЕС) …/… на Европейския парламент и на Съвета</w:t>
      </w:r>
      <w:r w:rsidR="005A7EB4">
        <w:rPr>
          <w:rStyle w:val="FootnoteReference"/>
          <w:b/>
          <w:i/>
        </w:rPr>
        <w:footnoteReference w:customMarkFollows="1" w:id="15"/>
        <w:t>+</w:t>
      </w:r>
      <w:r w:rsidRPr="008D7EF9">
        <w:rPr>
          <w:b/>
          <w:i/>
        </w:rPr>
        <w:t>;</w:t>
      </w:r>
    </w:p>
    <w:p w:rsidR="00DB382F" w:rsidRPr="008D7EF9" w:rsidRDefault="00DB382F" w:rsidP="007F7D63">
      <w:pPr>
        <w:widowControl/>
        <w:spacing w:before="120" w:after="120" w:line="360" w:lineRule="auto"/>
        <w:ind w:left="1985" w:hanging="567"/>
        <w:rPr>
          <w:rFonts w:eastAsia="Calibri"/>
          <w:b/>
          <w:i/>
          <w:szCs w:val="22"/>
        </w:rPr>
      </w:pPr>
      <w:r w:rsidRPr="008D7EF9">
        <w:rPr>
          <w:b/>
          <w:i/>
        </w:rPr>
        <w:t xml:space="preserve">е) </w:t>
      </w:r>
      <w:r w:rsidRPr="008D7EF9">
        <w:rPr>
          <w:b/>
          <w:i/>
        </w:rPr>
        <w:tab/>
        <w:t>органите съгласно определението в член 2, точка 1 от Директива (ЕС) …/… на Европейския парламент и на Съвета</w:t>
      </w:r>
      <w:r w:rsidR="005A7EB4">
        <w:rPr>
          <w:rStyle w:val="FootnoteReference"/>
          <w:b/>
          <w:i/>
        </w:rPr>
        <w:footnoteReference w:customMarkFollows="1" w:id="16"/>
        <w:t>++</w:t>
      </w:r>
      <w:r w:rsidRPr="008D7EF9">
        <w:rPr>
          <w:b/>
          <w:i/>
        </w:rPr>
        <w:t>;</w:t>
      </w:r>
    </w:p>
    <w:p w:rsidR="00DB382F" w:rsidRPr="008D7EF9" w:rsidRDefault="00DB382F" w:rsidP="007F7D63">
      <w:pPr>
        <w:widowControl/>
        <w:spacing w:before="120" w:after="120" w:line="360" w:lineRule="auto"/>
        <w:ind w:left="1985" w:hanging="567"/>
        <w:rPr>
          <w:rFonts w:eastAsia="Calibri"/>
          <w:b/>
          <w:i/>
          <w:szCs w:val="22"/>
        </w:rPr>
      </w:pPr>
      <w:r w:rsidRPr="008D7EF9">
        <w:rPr>
          <w:b/>
          <w:i/>
        </w:rPr>
        <w:t>ж)</w:t>
      </w:r>
      <w:r w:rsidRPr="008D7EF9">
        <w:rPr>
          <w:b/>
          <w:i/>
        </w:rPr>
        <w:tab/>
        <w:t xml:space="preserve"> ЕНМ съгласно определението в член 2, точка 9 от Регламент (ЕС) № 1024/2013;</w:t>
      </w:r>
    </w:p>
    <w:p w:rsidR="00DB382F" w:rsidRPr="008D7EF9" w:rsidRDefault="00DB382F" w:rsidP="007F7D63">
      <w:pPr>
        <w:widowControl/>
        <w:spacing w:before="120" w:after="120" w:line="360" w:lineRule="auto"/>
        <w:ind w:left="1985" w:hanging="567"/>
        <w:rPr>
          <w:rFonts w:eastAsia="Calibri"/>
          <w:b/>
          <w:i/>
          <w:szCs w:val="22"/>
        </w:rPr>
      </w:pPr>
      <w:r w:rsidRPr="008D7EF9">
        <w:rPr>
          <w:b/>
          <w:i/>
        </w:rPr>
        <w:t xml:space="preserve">з) </w:t>
      </w:r>
      <w:r w:rsidRPr="008D7EF9">
        <w:rPr>
          <w:b/>
          <w:i/>
        </w:rPr>
        <w:tab/>
        <w:t>ЕСП;</w:t>
      </w:r>
    </w:p>
    <w:p w:rsidR="00DB382F" w:rsidRPr="008D7EF9" w:rsidRDefault="00DB382F" w:rsidP="007F7D63">
      <w:pPr>
        <w:widowControl/>
        <w:spacing w:before="120" w:after="120" w:line="360" w:lineRule="auto"/>
        <w:ind w:left="1985" w:hanging="567"/>
        <w:rPr>
          <w:rFonts w:eastAsia="Calibri"/>
          <w:szCs w:val="22"/>
        </w:rPr>
      </w:pPr>
      <w:r w:rsidRPr="008D7EF9">
        <w:rPr>
          <w:b/>
          <w:i/>
        </w:rPr>
        <w:t xml:space="preserve">и) </w:t>
      </w:r>
      <w:r w:rsidRPr="008D7EF9">
        <w:rPr>
          <w:b/>
          <w:i/>
        </w:rPr>
        <w:tab/>
        <w:t xml:space="preserve">национални органи за преструктуриране съгласно определението в член 3, точка 3 от Регламент (ЕС) № 806/2014. </w:t>
      </w:r>
    </w:p>
    <w:p w:rsidR="00DB382F" w:rsidRPr="008D7EF9" w:rsidRDefault="00DB382F" w:rsidP="007F7D63">
      <w:pPr>
        <w:widowControl/>
        <w:spacing w:before="120" w:after="120" w:line="360" w:lineRule="auto"/>
        <w:ind w:left="1418" w:hanging="567"/>
        <w:rPr>
          <w:rFonts w:eastAsia="Calibri"/>
          <w:szCs w:val="22"/>
        </w:rPr>
      </w:pPr>
      <w:r w:rsidRPr="008D7EF9">
        <w:t xml:space="preserve">9. </w:t>
      </w:r>
      <w:r w:rsidRPr="008D7EF9">
        <w:rPr>
          <w:b/>
          <w:i/>
        </w:rPr>
        <w:tab/>
      </w:r>
      <w:r w:rsidRPr="008D7EF9">
        <w:t>В искането за обмен на информация по параграф 8 надлежно се посочва правното основание съгласно правото на Съюза, което позволява на запитващия орган да получава информацията от финансови институции или друг орган, посочен в същия параграф. Запитващият орган и ЕССР съблюдават задълженията за опазване на служебна тайна и разпоредбите за защита на данните, предвидени в член 8 и в секторното законодателство, приложимо за споделянето на данни между финансовата институция или друг орган, посочен в параграф 8, и запитващия орган, както и за споделянето на данни между друг орган, посочен в същия параграф, и ЕССР. ЕССР информира без ненужно забавяне всеки съответен орган за този обмен на информация</w:t>
      </w:r>
      <w:r w:rsidRPr="008D7EF9">
        <w:rPr>
          <w:b/>
          <w:i/>
        </w:rPr>
        <w:t xml:space="preserve">, освен ако информацията </w:t>
      </w:r>
      <w:r w:rsidRPr="008D7EF9">
        <w:rPr>
          <w:b/>
          <w:i/>
        </w:rPr>
        <w:lastRenderedPageBreak/>
        <w:t xml:space="preserve">е </w:t>
      </w:r>
      <w:proofErr w:type="spellStart"/>
      <w:r w:rsidRPr="008D7EF9">
        <w:rPr>
          <w:b/>
          <w:i/>
        </w:rPr>
        <w:t>анонимизирана</w:t>
      </w:r>
      <w:proofErr w:type="spellEnd"/>
      <w:r w:rsidRPr="008D7EF9">
        <w:rPr>
          <w:b/>
          <w:i/>
        </w:rPr>
        <w:t xml:space="preserve">, променена, </w:t>
      </w:r>
      <w:proofErr w:type="spellStart"/>
      <w:r w:rsidRPr="008D7EF9">
        <w:rPr>
          <w:b/>
          <w:i/>
        </w:rPr>
        <w:t>агрегирана</w:t>
      </w:r>
      <w:proofErr w:type="spellEnd"/>
      <w:r w:rsidRPr="008D7EF9">
        <w:rPr>
          <w:b/>
          <w:i/>
        </w:rPr>
        <w:t xml:space="preserve"> или обработена чрез друг метод за контрол на разкриването с цел защита на поверителната информация</w:t>
      </w:r>
      <w:r w:rsidRPr="008D7EF9">
        <w:t>. </w:t>
      </w:r>
    </w:p>
    <w:p w:rsidR="00DB382F" w:rsidRPr="008D7EF9" w:rsidRDefault="00DB382F" w:rsidP="007F7D63">
      <w:pPr>
        <w:spacing w:line="360" w:lineRule="auto"/>
        <w:ind w:left="1418" w:hanging="567"/>
        <w:rPr>
          <w:noProof/>
        </w:rPr>
      </w:pPr>
      <w:r w:rsidRPr="008D7EF9">
        <w:t xml:space="preserve">10. </w:t>
      </w:r>
      <w:r w:rsidRPr="008D7EF9">
        <w:rPr>
          <w:b/>
          <w:i/>
        </w:rPr>
        <w:tab/>
      </w:r>
      <w:r w:rsidRPr="008D7EF9">
        <w:t>Параграфи 8</w:t>
      </w:r>
      <w:r w:rsidRPr="008D7EF9">
        <w:rPr>
          <w:b/>
          <w:i/>
        </w:rPr>
        <w:t>, 8а</w:t>
      </w:r>
      <w:r w:rsidRPr="008D7EF9">
        <w:t xml:space="preserve"> и 9 се прилагат и за информацията, която ЕССР е получил от </w:t>
      </w:r>
      <w:r w:rsidRPr="008D7EF9">
        <w:rPr>
          <w:b/>
          <w:i/>
        </w:rPr>
        <w:t>другите органи</w:t>
      </w:r>
      <w:r w:rsidRPr="008D7EF9">
        <w:t xml:space="preserve"> и за която ЕССР впоследствие е извършил проверки на качеството или която ЕССР е обработил по друг начин. </w:t>
      </w:r>
    </w:p>
    <w:p w:rsidR="00DB382F" w:rsidRPr="008D7EF9" w:rsidRDefault="00DB382F" w:rsidP="007F7D63">
      <w:pPr>
        <w:widowControl/>
        <w:spacing w:before="120" w:after="120" w:line="360" w:lineRule="auto"/>
        <w:ind w:left="1418" w:hanging="567"/>
        <w:rPr>
          <w:rFonts w:eastAsia="Calibri"/>
          <w:szCs w:val="22"/>
        </w:rPr>
      </w:pPr>
      <w:r w:rsidRPr="008D7EF9">
        <w:t xml:space="preserve">11. </w:t>
      </w:r>
      <w:r w:rsidRPr="008D7EF9">
        <w:rPr>
          <w:b/>
          <w:i/>
        </w:rPr>
        <w:tab/>
      </w:r>
      <w:r w:rsidRPr="008D7EF9">
        <w:t>За споделянето на информация, посочено в параграфи 8</w:t>
      </w:r>
      <w:r w:rsidRPr="008D7EF9">
        <w:rPr>
          <w:b/>
        </w:rPr>
        <w:t>, 8а</w:t>
      </w:r>
      <w:r w:rsidRPr="008D7EF9">
        <w:t xml:space="preserve">, 9 и 10, </w:t>
      </w:r>
      <w:r w:rsidRPr="008D7EF9">
        <w:rPr>
          <w:b/>
          <w:i/>
        </w:rPr>
        <w:t>ЕССР и другите</w:t>
      </w:r>
      <w:r w:rsidRPr="008D7EF9">
        <w:t xml:space="preserve"> органи сключват меморандуми за разбирателство, с които се определят редът и условията за обмен на информация. Те също така определят условията за споделяне на ресурси за събирането и обработването на такива споделени данни</w:t>
      </w:r>
      <w:r w:rsidRPr="008D7EF9">
        <w:rPr>
          <w:b/>
          <w:i/>
        </w:rPr>
        <w:t>, при условие че спазват приложимите стандарти за защита на данните, интелектуалната собственост и служебната тайна</w:t>
      </w:r>
      <w:r w:rsidRPr="008D7EF9">
        <w:t>.</w:t>
      </w:r>
      <w:r w:rsidRPr="008D7EF9">
        <w:rPr>
          <w:b/>
          <w:i/>
        </w:rPr>
        <w:t xml:space="preserve"> По споразумение между всички засегнати органи меморандумите за разбирателство спазват прост и стандартизиран формат, приспособен, когато е необходимо, към специалните условия на работа, които се прилагат за определени органи.</w:t>
      </w:r>
      <w:r w:rsidRPr="008D7EF9">
        <w:t> </w:t>
      </w:r>
    </w:p>
    <w:p w:rsidR="00DB382F" w:rsidRPr="008D7EF9" w:rsidRDefault="00DB382F" w:rsidP="007F7D63">
      <w:pPr>
        <w:widowControl/>
        <w:spacing w:before="120" w:after="120" w:line="360" w:lineRule="auto"/>
        <w:ind w:left="1418" w:hanging="567"/>
        <w:rPr>
          <w:rFonts w:eastAsia="Calibri"/>
          <w:szCs w:val="22"/>
        </w:rPr>
      </w:pPr>
      <w:r w:rsidRPr="008D7EF9">
        <w:t xml:space="preserve">12. </w:t>
      </w:r>
      <w:r w:rsidRPr="008D7EF9">
        <w:rPr>
          <w:b/>
          <w:i/>
        </w:rPr>
        <w:tab/>
      </w:r>
      <w:r w:rsidRPr="008D7EF9">
        <w:t>Параграфи 8</w:t>
      </w:r>
      <w:r w:rsidRPr="008D7EF9">
        <w:rPr>
          <w:b/>
          <w:i/>
        </w:rPr>
        <w:t>, 9 и</w:t>
      </w:r>
      <w:r w:rsidRPr="008D7EF9">
        <w:t xml:space="preserve"> 10 не засягат защитата на правата върху интелектуалната собственост и не възпрепятстват, нито ограничават обмена на информация между </w:t>
      </w:r>
      <w:r w:rsidRPr="008D7EF9">
        <w:rPr>
          <w:b/>
          <w:i/>
        </w:rPr>
        <w:t>ЕССР и другите</w:t>
      </w:r>
      <w:r w:rsidRPr="008D7EF9">
        <w:t xml:space="preserve"> органи, посочени в параграф 8, в съответствие с разпоредби в други законодателни актове на Съюза. Когато </w:t>
      </w:r>
      <w:r w:rsidRPr="008D7EF9">
        <w:rPr>
          <w:b/>
          <w:i/>
        </w:rPr>
        <w:t>параграфи 8, 9 или 10 противоречат</w:t>
      </w:r>
      <w:r w:rsidRPr="008D7EF9">
        <w:t xml:space="preserve"> на разпоредби в други законодателни актове на Съюза, които уреждат обмена на информация между▌ </w:t>
      </w:r>
      <w:r w:rsidRPr="008D7EF9">
        <w:rPr>
          <w:b/>
        </w:rPr>
        <w:t>другите</w:t>
      </w:r>
      <w:r w:rsidRPr="008D7EF9">
        <w:t xml:space="preserve"> органи, предимство имат разпоредбите в тези други законодателни актове на Съюза. </w:t>
      </w:r>
    </w:p>
    <w:p w:rsidR="00DB382F" w:rsidRPr="008D7EF9" w:rsidRDefault="00DB382F" w:rsidP="007F7D63">
      <w:pPr>
        <w:widowControl/>
        <w:spacing w:before="120" w:after="120" w:line="360" w:lineRule="auto"/>
        <w:ind w:left="1418" w:hanging="567"/>
        <w:rPr>
          <w:rFonts w:eastAsia="Calibri"/>
          <w:szCs w:val="22"/>
        </w:rPr>
      </w:pPr>
      <w:r w:rsidRPr="008D7EF9">
        <w:t xml:space="preserve">13. </w:t>
      </w:r>
      <w:r w:rsidRPr="008D7EF9">
        <w:rPr>
          <w:b/>
          <w:i/>
        </w:rPr>
        <w:tab/>
      </w:r>
      <w:r w:rsidRPr="008D7EF9">
        <w:t xml:space="preserve">Без да се засягат другите задължения, предвидени в правото на Съюза за споделянето на информация, ЕССР </w:t>
      </w:r>
      <w:r w:rsidRPr="008D7EF9">
        <w:rPr>
          <w:b/>
          <w:i/>
        </w:rPr>
        <w:t>може</w:t>
      </w:r>
      <w:r w:rsidRPr="008D7EF9">
        <w:t xml:space="preserve"> – при обосновано искане и за всеки отделен случай – да споделя с Комисията ▌информацията, която други органи са му докладвали съгласно своите задължения по правото на Съюза</w:t>
      </w:r>
      <w:r w:rsidRPr="008D7EF9">
        <w:rPr>
          <w:b/>
          <w:i/>
        </w:rPr>
        <w:t>,</w:t>
      </w:r>
      <w:r w:rsidRPr="008D7EF9">
        <w:t xml:space="preserve">▌ във вид, който не позволява идентифицирането на отделни субекти и не съдържа лични данни. </w:t>
      </w:r>
      <w:r w:rsidRPr="008D7EF9">
        <w:rPr>
          <w:b/>
          <w:i/>
        </w:rPr>
        <w:t>Органите, които са предоставили такава информация, се информират надлежно за извършеното споделяне.</w:t>
      </w:r>
    </w:p>
    <w:p w:rsidR="00DB382F" w:rsidRPr="008D7EF9" w:rsidRDefault="00DB382F" w:rsidP="007F7D63">
      <w:pPr>
        <w:widowControl/>
        <w:spacing w:before="120" w:after="120" w:line="360" w:lineRule="auto"/>
        <w:ind w:left="1418" w:hanging="567"/>
        <w:rPr>
          <w:rFonts w:eastAsia="Calibri"/>
          <w:szCs w:val="22"/>
        </w:rPr>
      </w:pPr>
      <w:r w:rsidRPr="008D7EF9">
        <w:lastRenderedPageBreak/>
        <w:t xml:space="preserve">14. </w:t>
      </w:r>
      <w:r w:rsidRPr="008D7EF9">
        <w:rPr>
          <w:b/>
          <w:i/>
        </w:rPr>
        <w:tab/>
      </w:r>
      <w:r w:rsidRPr="008D7EF9">
        <w:t xml:space="preserve">За научноизследователски и иновационни цели ЕССР може да предоставя достъп до информацията, получена при изпълнение на задълженията му, за повторно използване от финансови институции, изследователи и други субекти със законен интерес по отношение на тази информация, при условие че ЕССР е осигурил спазването на всички изброени по-долу условия: </w:t>
      </w:r>
    </w:p>
    <w:p w:rsidR="00DB382F" w:rsidRPr="008D7EF9" w:rsidRDefault="00DB382F" w:rsidP="007F7D63">
      <w:pPr>
        <w:widowControl/>
        <w:spacing w:before="120" w:after="120" w:line="360" w:lineRule="auto"/>
        <w:ind w:left="1985" w:hanging="567"/>
        <w:rPr>
          <w:rFonts w:eastAsia="Calibri"/>
          <w:szCs w:val="22"/>
        </w:rPr>
      </w:pPr>
      <w:r w:rsidRPr="008D7EF9">
        <w:t>a)</w:t>
      </w:r>
      <w:r w:rsidRPr="008D7EF9">
        <w:rPr>
          <w:b/>
          <w:i/>
        </w:rPr>
        <w:tab/>
      </w:r>
      <w:r w:rsidRPr="008D7EF9">
        <w:t xml:space="preserve"> информацията е била </w:t>
      </w:r>
      <w:proofErr w:type="spellStart"/>
      <w:r w:rsidRPr="008D7EF9">
        <w:t>анонимизирана</w:t>
      </w:r>
      <w:proofErr w:type="spellEnd"/>
      <w:r w:rsidRPr="008D7EF9">
        <w:t>, така че субектите на данни или финансовите институция не може или вече не може да бъдат идентифицирани;</w:t>
      </w:r>
    </w:p>
    <w:p w:rsidR="00DB382F" w:rsidRPr="008D7EF9" w:rsidRDefault="00DB382F" w:rsidP="007F7D63">
      <w:pPr>
        <w:widowControl/>
        <w:spacing w:before="120" w:after="120" w:line="360" w:lineRule="auto"/>
        <w:ind w:left="1985" w:hanging="567"/>
        <w:rPr>
          <w:rFonts w:eastAsia="Calibri"/>
          <w:szCs w:val="22"/>
        </w:rPr>
      </w:pPr>
      <w:r w:rsidRPr="008D7EF9">
        <w:t xml:space="preserve">б) </w:t>
      </w:r>
      <w:r w:rsidRPr="008D7EF9">
        <w:rPr>
          <w:b/>
          <w:i/>
        </w:rPr>
        <w:tab/>
      </w:r>
      <w:r w:rsidRPr="008D7EF9">
        <w:t>информацията е била променена, обобщена или обработена чрез друг метод за контрол на разкриването с цел защита на поверителната информация, включително търговски тайни или съдържание, защитени с права върху интелектуална собственост;</w:t>
      </w:r>
    </w:p>
    <w:p w:rsidR="00DB382F" w:rsidRPr="008D7EF9" w:rsidRDefault="00DB382F" w:rsidP="007F7D63">
      <w:pPr>
        <w:widowControl/>
        <w:spacing w:before="120" w:after="120" w:line="360" w:lineRule="auto"/>
        <w:ind w:left="1985" w:hanging="567"/>
        <w:rPr>
          <w:rFonts w:eastAsia="Calibri"/>
          <w:b/>
          <w:i/>
          <w:szCs w:val="22"/>
        </w:rPr>
      </w:pPr>
      <w:r w:rsidRPr="008D7EF9">
        <w:rPr>
          <w:b/>
          <w:i/>
        </w:rPr>
        <w:t>в)</w:t>
      </w:r>
      <w:r w:rsidRPr="008D7EF9">
        <w:rPr>
          <w:b/>
          <w:i/>
        </w:rPr>
        <w:tab/>
        <w:t>страните, на които е предоставен достъп, са показали, че са технически оборудвани да защитават поверителна информация, тоест че притежават инструменти, които могат да гарантират пълна защита на личния живот и поверителността.</w:t>
      </w:r>
    </w:p>
    <w:p w:rsidR="00DB382F" w:rsidRPr="008D7EF9" w:rsidRDefault="00DB382F" w:rsidP="007F7D63">
      <w:pPr>
        <w:widowControl/>
        <w:spacing w:before="120" w:after="120" w:line="360" w:lineRule="auto"/>
        <w:ind w:left="1418"/>
        <w:rPr>
          <w:rFonts w:eastAsia="Calibri"/>
          <w:szCs w:val="22"/>
        </w:rPr>
      </w:pPr>
      <w:r w:rsidRPr="008D7EF9">
        <w:t xml:space="preserve">Получената от друг орган информация се споделя само </w:t>
      </w:r>
      <w:r w:rsidRPr="008D7EF9">
        <w:rPr>
          <w:b/>
          <w:i/>
        </w:rPr>
        <w:t>на тази основа</w:t>
      </w:r>
      <w:r w:rsidRPr="008D7EF9">
        <w:t xml:space="preserve"> със съгласието на органа, който първоначално я е получил.</w:t>
      </w:r>
    </w:p>
    <w:p w:rsidR="00DB382F" w:rsidRPr="008D7EF9" w:rsidRDefault="00DB382F" w:rsidP="007F7D63">
      <w:pPr>
        <w:widowControl/>
        <w:spacing w:before="120" w:after="120" w:line="360" w:lineRule="auto"/>
        <w:ind w:left="1418" w:hanging="567"/>
        <w:rPr>
          <w:rFonts w:eastAsia="Calibri"/>
          <w:b/>
          <w:i/>
          <w:szCs w:val="22"/>
        </w:rPr>
      </w:pPr>
      <w:r w:rsidRPr="008D7EF9">
        <w:rPr>
          <w:b/>
          <w:i/>
        </w:rPr>
        <w:t>14а.</w:t>
      </w:r>
      <w:r w:rsidRPr="008D7EF9">
        <w:rPr>
          <w:b/>
          <w:i/>
        </w:rPr>
        <w:tab/>
        <w:t>ЕССР, до ... [една година след датата на влизане в сила на настоящия регламент за изменение] докладва на Комисията за всички правни пречки в секторните регламенти, които по някакъв начин възпрепятстват ЕССР да обменя информация с другите органи или с други субекти. Докладът може също така да разглежда несъществени, остарели, дублиращи се или иначе нецелесъобразни изисквания за докладване.</w:t>
      </w:r>
    </w:p>
    <w:p w:rsidR="00DB382F" w:rsidRPr="008D7EF9" w:rsidRDefault="00DB382F" w:rsidP="007F7D63">
      <w:pPr>
        <w:widowControl/>
        <w:spacing w:before="120" w:after="120" w:line="360" w:lineRule="auto"/>
        <w:ind w:left="1418"/>
        <w:rPr>
          <w:rFonts w:eastAsia="Calibri"/>
          <w:b/>
          <w:i/>
          <w:szCs w:val="22"/>
        </w:rPr>
      </w:pPr>
      <w:r w:rsidRPr="008D7EF9">
        <w:rPr>
          <w:b/>
          <w:i/>
        </w:rPr>
        <w:t xml:space="preserve">Въз основа на този доклад и като надлежно отчита защитата на правата върху интелектуалната собственост, задълженията за опазване на професионалната тайна и защитата на данните, Комисията, когато е целесъобразно, представя на Европейския парламент и на Съвета законодателно предложение за премахване на </w:t>
      </w:r>
      <w:r w:rsidRPr="008D7EF9">
        <w:rPr>
          <w:b/>
          <w:i/>
        </w:rPr>
        <w:lastRenderedPageBreak/>
        <w:t>тези правни пречки в секторното законодателство с цел да се насърчи обменът на информация между органите и с други субекти в срок до ... [2 години от датата на влизане в сила на настоящия регламент за изменение].</w:t>
      </w:r>
      <w:r w:rsidR="00C069D0">
        <w:rPr>
          <w:b/>
          <w:i/>
        </w:rPr>
        <w:t>“</w:t>
      </w:r>
      <w:r w:rsidRPr="008D7EF9">
        <w:rPr>
          <w:b/>
          <w:i/>
        </w:rPr>
        <w:t xml:space="preserve"> </w:t>
      </w:r>
    </w:p>
    <w:p w:rsidR="00DB382F" w:rsidRPr="008D7EF9" w:rsidRDefault="007F7D63" w:rsidP="007F7D63">
      <w:pPr>
        <w:widowControl/>
        <w:spacing w:line="360" w:lineRule="auto"/>
        <w:ind w:left="851" w:hanging="851"/>
        <w:rPr>
          <w:rFonts w:eastAsia="Calibri"/>
          <w:szCs w:val="24"/>
        </w:rPr>
      </w:pPr>
      <w:r>
        <w:rPr>
          <w:b/>
          <w:i/>
        </w:rPr>
        <w:t>2а)</w:t>
      </w:r>
      <w:r w:rsidR="00DB382F" w:rsidRPr="008D7EF9">
        <w:rPr>
          <w:b/>
          <w:i/>
        </w:rPr>
        <w:tab/>
        <w:t>Вмъква се следният член:</w:t>
      </w:r>
      <w:r w:rsidR="00DB382F" w:rsidRPr="008D7EF9">
        <w:t xml:space="preserve"> </w:t>
      </w:r>
    </w:p>
    <w:p w:rsidR="00DB382F" w:rsidRPr="008D7EF9" w:rsidRDefault="00DB382F" w:rsidP="007F7D63">
      <w:pPr>
        <w:widowControl/>
        <w:spacing w:before="120" w:after="120" w:line="360" w:lineRule="auto"/>
        <w:ind w:left="851"/>
        <w:rPr>
          <w:rFonts w:eastAsia="Calibri"/>
          <w:b/>
          <w:i/>
          <w:szCs w:val="22"/>
        </w:rPr>
      </w:pPr>
      <w:r w:rsidRPr="008D7EF9">
        <w:rPr>
          <w:b/>
          <w:i/>
        </w:rPr>
        <w:t xml:space="preserve"> „Член 15a</w:t>
      </w:r>
    </w:p>
    <w:p w:rsidR="00DB382F" w:rsidRPr="008D7EF9" w:rsidRDefault="00DB382F" w:rsidP="007F7D63">
      <w:pPr>
        <w:widowControl/>
        <w:spacing w:before="120" w:after="120" w:line="360" w:lineRule="auto"/>
        <w:ind w:left="1418" w:hanging="567"/>
        <w:rPr>
          <w:rFonts w:eastAsia="Calibri"/>
          <w:b/>
          <w:i/>
          <w:szCs w:val="22"/>
        </w:rPr>
      </w:pPr>
      <w:r w:rsidRPr="008D7EF9">
        <w:rPr>
          <w:b/>
          <w:i/>
        </w:rPr>
        <w:t>Създаване на единна интегрирана система за докладване</w:t>
      </w:r>
    </w:p>
    <w:p w:rsidR="00DB382F" w:rsidRPr="008D7EF9" w:rsidRDefault="00DB382F" w:rsidP="007F7D63">
      <w:pPr>
        <w:widowControl/>
        <w:spacing w:before="120" w:after="120" w:line="360" w:lineRule="auto"/>
        <w:ind w:left="1418" w:hanging="567"/>
        <w:rPr>
          <w:rFonts w:eastAsia="Calibri"/>
          <w:b/>
          <w:i/>
          <w:szCs w:val="22"/>
        </w:rPr>
      </w:pPr>
      <w:r w:rsidRPr="008D7EF9">
        <w:rPr>
          <w:b/>
          <w:i/>
        </w:rPr>
        <w:t xml:space="preserve">1. </w:t>
      </w:r>
      <w:r w:rsidRPr="008D7EF9">
        <w:rPr>
          <w:b/>
          <w:i/>
        </w:rPr>
        <w:tab/>
        <w:t>В срок до... [2 години от датата на влизане в сила на настоящия регламент за изменение] ЕССР, в тясно сътрудничество с другите органи, изготвя доклад относно техническите подробности за създаването на единна интегрирана система за докладване, както и пътна карта, въз основа на работата по интегрирането на докладването от ЕНО в рамките на техните сектори, и включва оценка на разходите и ползите. За целите на този доклад единната интегрирана система за докладване включва:</w:t>
      </w:r>
    </w:p>
    <w:p w:rsidR="00DB382F" w:rsidRPr="008D7EF9" w:rsidRDefault="00DB382F" w:rsidP="007F7D63">
      <w:pPr>
        <w:widowControl/>
        <w:spacing w:before="120" w:after="120" w:line="360" w:lineRule="auto"/>
        <w:ind w:left="1985" w:hanging="567"/>
        <w:rPr>
          <w:rFonts w:eastAsia="Calibri"/>
          <w:b/>
          <w:i/>
          <w:szCs w:val="22"/>
        </w:rPr>
      </w:pPr>
      <w:r w:rsidRPr="008D7EF9">
        <w:rPr>
          <w:b/>
          <w:i/>
        </w:rPr>
        <w:t>a)</w:t>
      </w:r>
      <w:r w:rsidRPr="008D7EF9">
        <w:rPr>
          <w:b/>
          <w:i/>
        </w:rPr>
        <w:tab/>
        <w:t xml:space="preserve"> общ речник на данните, за да се гарантират съгласуваност и яснота на изискванията за докладване и стандартизация на данните;</w:t>
      </w:r>
    </w:p>
    <w:p w:rsidR="00DB382F" w:rsidRPr="008D7EF9" w:rsidRDefault="00DB382F" w:rsidP="007F7D63">
      <w:pPr>
        <w:widowControl/>
        <w:spacing w:before="120" w:after="120" w:line="360" w:lineRule="auto"/>
        <w:ind w:left="1985" w:hanging="567"/>
        <w:rPr>
          <w:rFonts w:eastAsia="Calibri"/>
          <w:b/>
          <w:i/>
          <w:szCs w:val="22"/>
        </w:rPr>
      </w:pPr>
      <w:r w:rsidRPr="008D7EF9">
        <w:rPr>
          <w:b/>
          <w:i/>
        </w:rPr>
        <w:t>б)</w:t>
      </w:r>
      <w:r w:rsidRPr="008D7EF9">
        <w:rPr>
          <w:b/>
          <w:i/>
        </w:rPr>
        <w:tab/>
        <w:t xml:space="preserve"> съвместно хранилище на изискванията за докладване и разкриване, описанията на събраните данни и органите, които ги държат;</w:t>
      </w:r>
    </w:p>
    <w:p w:rsidR="00DB382F" w:rsidRPr="008D7EF9" w:rsidRDefault="00DB382F" w:rsidP="007F7D63">
      <w:pPr>
        <w:widowControl/>
        <w:spacing w:before="120" w:after="120" w:line="360" w:lineRule="auto"/>
        <w:ind w:left="1985" w:hanging="567"/>
        <w:rPr>
          <w:rFonts w:eastAsia="Calibri"/>
          <w:b/>
          <w:i/>
          <w:szCs w:val="22"/>
        </w:rPr>
      </w:pPr>
      <w:r w:rsidRPr="008D7EF9">
        <w:rPr>
          <w:b/>
          <w:i/>
        </w:rPr>
        <w:t>в)</w:t>
      </w:r>
      <w:r w:rsidRPr="008D7EF9">
        <w:rPr>
          <w:b/>
          <w:i/>
        </w:rPr>
        <w:tab/>
        <w:t xml:space="preserve"> централно пространство за данни, включително техническия проект за събиране и обмен на информация; както и </w:t>
      </w:r>
    </w:p>
    <w:p w:rsidR="00DB382F" w:rsidRPr="008D7EF9" w:rsidRDefault="00DB382F" w:rsidP="007F7D63">
      <w:pPr>
        <w:widowControl/>
        <w:spacing w:before="120" w:after="120" w:line="360" w:lineRule="auto"/>
        <w:ind w:left="1985" w:hanging="567"/>
        <w:rPr>
          <w:rFonts w:eastAsia="Calibri"/>
          <w:b/>
          <w:i/>
          <w:szCs w:val="22"/>
        </w:rPr>
      </w:pPr>
      <w:r w:rsidRPr="008D7EF9">
        <w:rPr>
          <w:b/>
          <w:i/>
        </w:rPr>
        <w:t xml:space="preserve">г) </w:t>
      </w:r>
      <w:r w:rsidRPr="008D7EF9">
        <w:rPr>
          <w:b/>
          <w:i/>
        </w:rPr>
        <w:tab/>
        <w:t xml:space="preserve">постоянно единно звено за контакт, чрез което субектите да посочват случаи на двойни, излишни или остарели изисквания за предоставяне на информация или разкриване. </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В тясно сътрудничество с Комисията, докладът се придружава от оценка на цялостното финансово въздействие. </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Когато е целесъобразно, Комисията представя на Европейския парламент и на Съвета законодателно предложение за осигуряване на необходимите финансови, човешки и ИТ ресурси за създаването на </w:t>
      </w:r>
      <w:r w:rsidRPr="008D7EF9">
        <w:rPr>
          <w:b/>
          <w:i/>
        </w:rPr>
        <w:lastRenderedPageBreak/>
        <w:t xml:space="preserve">единна интегрирана система за докладване до ... [3 години от датата на влизане в сила на настоящия регламент за изменение]. </w:t>
      </w:r>
    </w:p>
    <w:p w:rsidR="00DB382F" w:rsidRPr="008D7EF9" w:rsidRDefault="00DB382F" w:rsidP="007F7D63">
      <w:pPr>
        <w:widowControl/>
        <w:spacing w:before="120" w:after="120" w:line="360" w:lineRule="auto"/>
        <w:ind w:left="1418"/>
        <w:rPr>
          <w:rFonts w:eastAsia="Calibri"/>
          <w:noProof/>
          <w:szCs w:val="22"/>
        </w:rPr>
      </w:pPr>
      <w:r w:rsidRPr="008D7EF9">
        <w:rPr>
          <w:b/>
          <w:i/>
        </w:rPr>
        <w:t>ЕССР, заедно с другите органи, създава единната интегрирана система за докладване до ... [3 години от датата на влизане в сила на настоящия регламент за изменение].</w:t>
      </w:r>
      <w:r w:rsidR="00C069D0">
        <w:t>“</w:t>
      </w:r>
    </w:p>
    <w:p w:rsidR="00DB382F" w:rsidRPr="008D7EF9" w:rsidRDefault="00DB382F" w:rsidP="007F7D63">
      <w:pPr>
        <w:keepNext/>
        <w:widowControl/>
        <w:spacing w:before="360" w:after="120" w:line="360" w:lineRule="auto"/>
        <w:jc w:val="center"/>
        <w:rPr>
          <w:rFonts w:eastAsia="Calibri"/>
          <w:i/>
          <w:noProof/>
          <w:szCs w:val="22"/>
        </w:rPr>
      </w:pPr>
      <w:r w:rsidRPr="008D7EF9">
        <w:rPr>
          <w:i/>
        </w:rPr>
        <w:t>Член 2</w:t>
      </w:r>
    </w:p>
    <w:p w:rsidR="00DB382F" w:rsidRPr="008D7EF9" w:rsidRDefault="00DB382F" w:rsidP="007F7D63">
      <w:pPr>
        <w:widowControl/>
        <w:spacing w:before="120" w:after="120" w:line="360" w:lineRule="auto"/>
        <w:jc w:val="center"/>
        <w:rPr>
          <w:rFonts w:eastAsia="Calibri"/>
          <w:noProof/>
          <w:szCs w:val="22"/>
        </w:rPr>
      </w:pPr>
      <w:r w:rsidRPr="008D7EF9">
        <w:rPr>
          <w:b/>
        </w:rPr>
        <w:t>Изменения на Регламент (ЕС) № 1093/2010</w:t>
      </w:r>
    </w:p>
    <w:p w:rsidR="00DB382F" w:rsidRPr="008D7EF9" w:rsidRDefault="00DB382F" w:rsidP="007F7D63">
      <w:pPr>
        <w:widowControl/>
        <w:spacing w:before="120" w:after="120" w:line="360" w:lineRule="auto"/>
        <w:rPr>
          <w:rFonts w:eastAsia="Calibri"/>
          <w:noProof/>
          <w:szCs w:val="22"/>
        </w:rPr>
      </w:pPr>
      <w:r w:rsidRPr="008D7EF9">
        <w:t>Регламент (ЕС) № 1093/2010 се изменя, както следва: </w:t>
      </w:r>
    </w:p>
    <w:p w:rsidR="00DB382F" w:rsidRPr="008D7EF9" w:rsidRDefault="007F7D63" w:rsidP="007F7D63">
      <w:pPr>
        <w:widowControl/>
        <w:spacing w:before="120" w:after="120" w:line="360" w:lineRule="auto"/>
        <w:ind w:left="850" w:hanging="850"/>
        <w:rPr>
          <w:rFonts w:eastAsia="Calibri"/>
          <w:b/>
          <w:i/>
          <w:szCs w:val="22"/>
        </w:rPr>
      </w:pPr>
      <w:r>
        <w:rPr>
          <w:b/>
          <w:i/>
        </w:rPr>
        <w:t>-1)</w:t>
      </w:r>
      <w:r>
        <w:rPr>
          <w:b/>
          <w:i/>
        </w:rPr>
        <w:tab/>
        <w:t>В</w:t>
      </w:r>
      <w:r w:rsidR="00DB382F" w:rsidRPr="008D7EF9">
        <w:rPr>
          <w:b/>
          <w:i/>
        </w:rPr>
        <w:t xml:space="preserve"> член 16а, параграф 1 се добавя следната алинея:</w:t>
      </w:r>
    </w:p>
    <w:p w:rsidR="00DB382F" w:rsidRPr="008D7EF9" w:rsidRDefault="00DB382F" w:rsidP="007F7D63">
      <w:pPr>
        <w:widowControl/>
        <w:spacing w:before="120" w:after="120" w:line="360" w:lineRule="auto"/>
        <w:ind w:left="851"/>
        <w:rPr>
          <w:rFonts w:eastAsia="Calibri"/>
          <w:b/>
          <w:i/>
          <w:noProof/>
          <w:szCs w:val="22"/>
        </w:rPr>
      </w:pPr>
      <w:r w:rsidRPr="008D7EF9">
        <w:rPr>
          <w:b/>
          <w:i/>
        </w:rPr>
        <w:t>„Становищата на Органа не се ограничават до текущи законодателни процедури. Органът може също така да предлага в своите становища, когато е целесъобразно, изменения на действащите законодателни актове, включително изменения:</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а)</w:t>
      </w:r>
      <w:r w:rsidRPr="008D7EF9">
        <w:rPr>
          <w:b/>
          <w:i/>
        </w:rPr>
        <w:tab/>
        <w:t xml:space="preserve"> за премахване на излишни или остарели изисквания за докладване и разкриване в правото на Съюза или транспонирането на правото на Съюза на национално равнище от държавите членки;</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б)</w:t>
      </w:r>
      <w:r w:rsidRPr="008D7EF9">
        <w:rPr>
          <w:b/>
          <w:i/>
        </w:rPr>
        <w:tab/>
        <w:t xml:space="preserve"> за гарантиране на съгласувани изисквания за докладване и разкриване в секторното и </w:t>
      </w:r>
      <w:proofErr w:type="spellStart"/>
      <w:r w:rsidRPr="008D7EF9">
        <w:rPr>
          <w:b/>
          <w:i/>
        </w:rPr>
        <w:t>междусекторното</w:t>
      </w:r>
      <w:proofErr w:type="spellEnd"/>
      <w:r w:rsidRPr="008D7EF9">
        <w:rPr>
          <w:b/>
          <w:i/>
        </w:rPr>
        <w:t xml:space="preserve"> законодателство;</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в) </w:t>
      </w:r>
      <w:r w:rsidRPr="008D7EF9">
        <w:rPr>
          <w:b/>
          <w:i/>
        </w:rPr>
        <w:tab/>
        <w:t xml:space="preserve">за гарантиране на пропорционалност при изискванията за докладване и разкриване, що се отнася до естеството, размера и сложността на докладващия субект; </w:t>
      </w:r>
    </w:p>
    <w:p w:rsidR="00DB382F" w:rsidRPr="008D7EF9" w:rsidRDefault="00DB382F" w:rsidP="007F7D63">
      <w:pPr>
        <w:widowControl/>
        <w:spacing w:before="120" w:after="120" w:line="360" w:lineRule="auto"/>
        <w:ind w:left="1418" w:hanging="567"/>
        <w:rPr>
          <w:rFonts w:eastAsia="Calibri"/>
          <w:b/>
          <w:bCs/>
          <w:i/>
          <w:iCs/>
          <w:szCs w:val="22"/>
        </w:rPr>
      </w:pPr>
      <w:r w:rsidRPr="008D7EF9">
        <w:rPr>
          <w:b/>
          <w:i/>
        </w:rPr>
        <w:t xml:space="preserve">г) </w:t>
      </w:r>
      <w:r w:rsidRPr="008D7EF9">
        <w:rPr>
          <w:b/>
          <w:i/>
        </w:rPr>
        <w:tab/>
        <w:t>за гарантиране, че спазването на изискванията за докладване и разкриване е съизмеримо с добавената стойност на изпълнението на задачите и целите на Органа.</w:t>
      </w:r>
    </w:p>
    <w:p w:rsidR="00DB382F" w:rsidRPr="008D7EF9" w:rsidRDefault="00DB382F" w:rsidP="007F7D63">
      <w:pPr>
        <w:widowControl/>
        <w:spacing w:before="120" w:after="120" w:line="360" w:lineRule="auto"/>
        <w:ind w:left="850" w:firstLine="1"/>
        <w:rPr>
          <w:rFonts w:eastAsia="Calibri"/>
          <w:b/>
          <w:bCs/>
          <w:i/>
          <w:iCs/>
          <w:szCs w:val="22"/>
        </w:rPr>
      </w:pPr>
      <w:r w:rsidRPr="008D7EF9">
        <w:rPr>
          <w:b/>
          <w:i/>
        </w:rPr>
        <w:t>За целите на становищата относно действащите законодателни актове, посочени в първа алинея, Органът надлежно взема предвид приноса на всички съответни заинтересовани страни чрез специална консултация. Въз основа на тези становища при необходимост Комисията представя законодателно предложение на Евро</w:t>
      </w:r>
      <w:r w:rsidR="00C069D0">
        <w:rPr>
          <w:b/>
          <w:i/>
        </w:rPr>
        <w:t>пейския парламент и на Съвета.“</w:t>
      </w:r>
    </w:p>
    <w:p w:rsidR="00DB382F" w:rsidRPr="008D7EF9" w:rsidRDefault="007F7D63" w:rsidP="007F7D63">
      <w:pPr>
        <w:widowControl/>
        <w:spacing w:before="120" w:after="120" w:line="360" w:lineRule="auto"/>
        <w:ind w:left="850" w:hanging="850"/>
        <w:rPr>
          <w:rFonts w:eastAsia="Calibri"/>
          <w:noProof/>
          <w:szCs w:val="22"/>
        </w:rPr>
      </w:pPr>
      <w:r>
        <w:t>1)</w:t>
      </w:r>
      <w:r>
        <w:tab/>
        <w:t>В</w:t>
      </w:r>
      <w:r w:rsidR="00DB382F" w:rsidRPr="008D7EF9">
        <w:t xml:space="preserve"> член 29, параграф 1 буква г) се заменя със следното: </w:t>
      </w:r>
    </w:p>
    <w:p w:rsidR="00DB382F" w:rsidRPr="008D7EF9" w:rsidRDefault="00DB382F" w:rsidP="007F7D63">
      <w:pPr>
        <w:spacing w:line="360" w:lineRule="auto"/>
        <w:ind w:left="1418" w:hanging="567"/>
        <w:rPr>
          <w:rFonts w:eastAsia="Calibri"/>
          <w:b/>
          <w:i/>
          <w:szCs w:val="22"/>
        </w:rPr>
      </w:pPr>
      <w:r w:rsidRPr="008D7EF9">
        <w:lastRenderedPageBreak/>
        <w:t>„г)</w:t>
      </w:r>
      <w:r w:rsidRPr="008D7EF9">
        <w:rPr>
          <w:b/>
          <w:i/>
        </w:rPr>
        <w:tab/>
      </w:r>
      <w:r w:rsidRPr="008D7EF9">
        <w:t>прави преглед на прилагането на съответните приети от Комисията регулаторни технически стандарти и технически стандарти за изпълнение, както и на издадените от Органа насоки и препоръки, и предлага изменения, когато е целесъобразно,</w:t>
      </w:r>
      <w:r w:rsidRPr="008D7EF9">
        <w:rPr>
          <w:b/>
          <w:i/>
        </w:rPr>
        <w:t xml:space="preserve"> като същевременно запазва използваемостта и качеството на данните, за да се:</w:t>
      </w:r>
    </w:p>
    <w:p w:rsidR="00DB382F" w:rsidRPr="008D7EF9" w:rsidRDefault="00DB382F" w:rsidP="007F7D63">
      <w:pPr>
        <w:widowControl/>
        <w:spacing w:before="120" w:after="120" w:line="360" w:lineRule="auto"/>
        <w:ind w:left="1985" w:hanging="567"/>
        <w:rPr>
          <w:rFonts w:eastAsia="Calibri"/>
          <w:b/>
          <w:i/>
          <w:szCs w:val="22"/>
        </w:rPr>
      </w:pPr>
      <w:r w:rsidRPr="008D7EF9">
        <w:rPr>
          <w:b/>
          <w:i/>
        </w:rPr>
        <w:t>–</w:t>
      </w:r>
      <w:r w:rsidRPr="008D7EF9">
        <w:t xml:space="preserve"> премахнат излишни или остарели изисквания за докладване</w:t>
      </w:r>
      <w:r w:rsidRPr="008D7EF9">
        <w:rPr>
          <w:b/>
          <w:i/>
        </w:rPr>
        <w:t xml:space="preserve"> и разкриване;</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гарантират пропорционални и стандартизирани изисквания за докладване и разкриване;</w:t>
      </w:r>
    </w:p>
    <w:p w:rsidR="00DB382F" w:rsidRPr="008D7EF9" w:rsidRDefault="00DB382F" w:rsidP="007F7D63">
      <w:pPr>
        <w:widowControl/>
        <w:spacing w:before="120" w:after="120" w:line="360" w:lineRule="auto"/>
        <w:ind w:left="1985" w:hanging="567"/>
        <w:rPr>
          <w:rFonts w:eastAsia="Calibri"/>
          <w:b/>
          <w:i/>
          <w:szCs w:val="22"/>
        </w:rPr>
      </w:pPr>
      <w:r w:rsidRPr="008D7EF9">
        <w:rPr>
          <w:b/>
          <w:i/>
        </w:rPr>
        <w:t>–</w:t>
      </w:r>
      <w:r w:rsidRPr="008D7EF9">
        <w:t xml:space="preserve"> сведат до минимум разходите</w:t>
      </w:r>
      <w:r w:rsidRPr="008D7EF9">
        <w:rPr>
          <w:b/>
          <w:i/>
        </w:rPr>
        <w:t>;</w:t>
      </w:r>
    </w:p>
    <w:p w:rsidR="00DB382F" w:rsidRPr="008D7EF9" w:rsidRDefault="00DB382F" w:rsidP="007F7D63">
      <w:pPr>
        <w:widowControl/>
        <w:spacing w:before="120" w:after="120" w:line="360" w:lineRule="auto"/>
        <w:ind w:left="1985" w:hanging="567"/>
        <w:rPr>
          <w:rFonts w:eastAsia="Calibri"/>
          <w:b/>
          <w:i/>
          <w:szCs w:val="22"/>
        </w:rPr>
      </w:pPr>
      <w:r w:rsidRPr="008D7EF9">
        <w:rPr>
          <w:b/>
          <w:i/>
        </w:rPr>
        <w:t>– поправят нормативните</w:t>
      </w:r>
      <w:r w:rsidR="00C069D0">
        <w:rPr>
          <w:b/>
          <w:i/>
        </w:rPr>
        <w:t xml:space="preserve"> пропуски;“</w:t>
      </w:r>
    </w:p>
    <w:p w:rsidR="00DB382F" w:rsidRPr="008D7EF9" w:rsidRDefault="007F7D63" w:rsidP="007F7D63">
      <w:pPr>
        <w:widowControl/>
        <w:spacing w:before="120" w:after="120" w:line="360" w:lineRule="auto"/>
        <w:ind w:left="851" w:hanging="851"/>
        <w:rPr>
          <w:rFonts w:eastAsia="Calibri"/>
          <w:noProof/>
          <w:szCs w:val="22"/>
        </w:rPr>
      </w:pPr>
      <w:r>
        <w:t>2)</w:t>
      </w:r>
      <w:r>
        <w:tab/>
        <w:t>В</w:t>
      </w:r>
      <w:r w:rsidR="00DB382F" w:rsidRPr="008D7EF9">
        <w:t xml:space="preserve"> член 30, параграф 3 се добавя следната буква д): </w:t>
      </w:r>
    </w:p>
    <w:p w:rsidR="00DB382F" w:rsidRPr="008D7EF9" w:rsidRDefault="00DB382F" w:rsidP="007F7D63">
      <w:pPr>
        <w:spacing w:line="360" w:lineRule="auto"/>
        <w:ind w:left="1418" w:hanging="567"/>
        <w:rPr>
          <w:rFonts w:eastAsia="Calibri"/>
          <w:noProof/>
          <w:szCs w:val="22"/>
        </w:rPr>
      </w:pPr>
      <w:r w:rsidRPr="008D7EF9">
        <w:t>„д) ефективността на националните изисквания за докладване</w:t>
      </w:r>
      <w:r w:rsidRPr="008D7EF9">
        <w:rPr>
          <w:b/>
          <w:i/>
        </w:rPr>
        <w:t xml:space="preserve"> и разкриване</w:t>
      </w:r>
      <w:r w:rsidRPr="008D7EF9">
        <w:t xml:space="preserve"> и степента им на сближаване с изискванията, установени в правото на Съюза</w:t>
      </w:r>
      <w:r w:rsidRPr="008D7EF9">
        <w:rPr>
          <w:b/>
          <w:i/>
        </w:rPr>
        <w:t>, както и целесъобразността им да изпълняват стандартите, установени в него, като същевременно се вземат предвид специфичните характеристики на националните финансови юрисдикции</w:t>
      </w:r>
      <w:r w:rsidR="00C069D0">
        <w:t>.“</w:t>
      </w:r>
    </w:p>
    <w:p w:rsidR="00DB382F" w:rsidRPr="008D7EF9" w:rsidRDefault="007F7D63" w:rsidP="007F7D63">
      <w:pPr>
        <w:widowControl/>
        <w:spacing w:before="120" w:after="120" w:line="360" w:lineRule="auto"/>
        <w:ind w:left="851" w:hanging="851"/>
        <w:rPr>
          <w:rFonts w:eastAsia="Calibri"/>
          <w:noProof/>
          <w:szCs w:val="22"/>
        </w:rPr>
      </w:pPr>
      <w:r>
        <w:t>3)</w:t>
      </w:r>
      <w:r>
        <w:tab/>
        <w:t>В</w:t>
      </w:r>
      <w:r w:rsidR="00DB382F" w:rsidRPr="008D7EF9">
        <w:t xml:space="preserve"> член 35 параграф 4 се заменя със следното: </w:t>
      </w:r>
    </w:p>
    <w:p w:rsidR="00DB382F" w:rsidRPr="008D7EF9" w:rsidRDefault="00DB382F" w:rsidP="007F7D63">
      <w:pPr>
        <w:spacing w:line="360" w:lineRule="auto"/>
        <w:ind w:left="1418" w:hanging="567"/>
        <w:rPr>
          <w:rFonts w:eastAsia="Calibri"/>
          <w:noProof/>
          <w:szCs w:val="22"/>
        </w:rPr>
      </w:pPr>
      <w:r w:rsidRPr="008D7EF9">
        <w:t>„4.</w:t>
      </w:r>
      <w:r w:rsidRPr="008D7EF9">
        <w:tab/>
        <w:t xml:space="preserve">Преди да бъде поискана информация в съответствие с настоящия член и с цел да се </w:t>
      </w:r>
      <w:r w:rsidRPr="008D7EF9">
        <w:rPr>
          <w:b/>
          <w:i/>
        </w:rPr>
        <w:t>гарантира липсата на</w:t>
      </w:r>
      <w:r w:rsidRPr="008D7EF9">
        <w:t xml:space="preserve"> дублиране на задълженията за докладване</w:t>
      </w:r>
      <w:r w:rsidRPr="008D7EF9">
        <w:rPr>
          <w:b/>
          <w:i/>
        </w:rPr>
        <w:t xml:space="preserve"> и разкриване</w:t>
      </w:r>
      <w:r w:rsidRPr="008D7EF9">
        <w:t xml:space="preserve">, Органът взема предвид информацията, събрана от </w:t>
      </w:r>
      <w:r w:rsidRPr="008D7EF9">
        <w:rPr>
          <w:b/>
          <w:i/>
        </w:rPr>
        <w:t>другите</w:t>
      </w:r>
      <w:r w:rsidRPr="008D7EF9">
        <w:t xml:space="preserve"> органи, посочени в член 35а</w:t>
      </w:r>
      <w:r w:rsidRPr="008D7EF9">
        <w:rPr>
          <w:b/>
          <w:i/>
        </w:rPr>
        <w:t>, параграф 1б</w:t>
      </w:r>
      <w:r w:rsidRPr="008D7EF9">
        <w:t xml:space="preserve">, и всички налични и свързана с въпроса статистически данни, изготвени и разпространени от Европейската статистическа система и Европейската </w:t>
      </w:r>
      <w:r w:rsidR="00C069D0">
        <w:t>система на централните банки.“</w:t>
      </w:r>
    </w:p>
    <w:p w:rsidR="00DB382F" w:rsidRPr="008D7EF9" w:rsidRDefault="007F7D63" w:rsidP="007F7D63">
      <w:pPr>
        <w:widowControl/>
        <w:tabs>
          <w:tab w:val="left" w:pos="851"/>
        </w:tabs>
        <w:spacing w:before="120" w:after="120" w:line="360" w:lineRule="auto"/>
        <w:rPr>
          <w:rFonts w:eastAsia="Calibri"/>
          <w:noProof/>
          <w:szCs w:val="22"/>
        </w:rPr>
      </w:pPr>
      <w:r>
        <w:t>4)</w:t>
      </w:r>
      <w:r>
        <w:tab/>
        <w:t>В</w:t>
      </w:r>
      <w:r w:rsidR="00DB382F" w:rsidRPr="008D7EF9">
        <w:t>мъква се следният член 35a: </w:t>
      </w:r>
    </w:p>
    <w:p w:rsidR="00DB382F" w:rsidRPr="007F7D63" w:rsidRDefault="00DB382F" w:rsidP="007F7D63">
      <w:pPr>
        <w:widowControl/>
        <w:spacing w:before="120" w:after="120" w:line="360" w:lineRule="auto"/>
        <w:ind w:left="851"/>
        <w:rPr>
          <w:rFonts w:eastAsia="Calibri"/>
          <w:bCs/>
          <w:noProof/>
          <w:szCs w:val="22"/>
        </w:rPr>
      </w:pPr>
      <w:r w:rsidRPr="008D7EF9">
        <w:t>„Член 35a</w:t>
      </w:r>
      <w:r w:rsidR="007F7D63">
        <w:rPr>
          <w:rFonts w:eastAsia="Calibri"/>
          <w:noProof/>
          <w:szCs w:val="22"/>
        </w:rPr>
        <w:br/>
      </w:r>
      <w:r w:rsidRPr="007F7D63">
        <w:rPr>
          <w:bCs/>
        </w:rPr>
        <w:t>Обмен на информация между органи и с други субекти</w:t>
      </w:r>
    </w:p>
    <w:p w:rsidR="00DB382F" w:rsidRPr="008D7EF9" w:rsidRDefault="00DB382F" w:rsidP="007F7D63">
      <w:pPr>
        <w:widowControl/>
        <w:spacing w:before="120" w:after="120" w:line="360" w:lineRule="auto"/>
        <w:ind w:left="1418" w:hanging="567"/>
        <w:rPr>
          <w:rFonts w:eastAsia="Calibri"/>
          <w:noProof/>
          <w:szCs w:val="22"/>
        </w:rPr>
      </w:pPr>
      <w:r w:rsidRPr="008D7EF9">
        <w:lastRenderedPageBreak/>
        <w:t xml:space="preserve">1. </w:t>
      </w:r>
      <w:r w:rsidRPr="008D7EF9">
        <w:rPr>
          <w:b/>
          <w:i/>
        </w:rPr>
        <w:tab/>
      </w:r>
      <w:r w:rsidRPr="008D7EF9">
        <w:t xml:space="preserve">Органът и компетентните органи споделят с </w:t>
      </w:r>
      <w:r w:rsidRPr="008D7EF9">
        <w:rPr>
          <w:b/>
          <w:i/>
        </w:rPr>
        <w:t>другите</w:t>
      </w:r>
      <w:r w:rsidRPr="008D7EF9">
        <w:t xml:space="preserve"> органи — за всеки отделен случай или редовно — информацията, която са получили от финансови институции или други компетентни органи</w:t>
      </w:r>
      <w:r w:rsidRPr="008D7EF9">
        <w:rPr>
          <w:b/>
          <w:i/>
        </w:rPr>
        <w:t xml:space="preserve">, когато запитващият орган е оправомощен да получи тази информация съгласно своята мисия, цели, задачи и правомощия или в съответствие с приложимото право на Съюза. </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2. </w:t>
      </w:r>
      <w:r w:rsidRPr="008D7EF9">
        <w:rPr>
          <w:b/>
          <w:i/>
        </w:rPr>
        <w:tab/>
      </w:r>
      <w:r w:rsidRPr="008D7EF9">
        <w:t>В искането за обмен на информация надлежно се посочва правното основание съгласно правото на Съюза, което позволява на запитващия орган да получава информацията от финансови институции или други компетентни органи. Запитващият орган и споделящият орган съблюдават задълженията за опазване на служебна тайна и защита на данните, предвидени в членове 70 и 71 и в секторното законодателство, приложимо за споделянето на данни между финансовата институция и запитващия орган, както и за споделянето на данни между финансовата институция и споделящия орган. Споделящият орган информира без ненужно забавяне всяка съответна финансова институция ▌за този обмен на информация</w:t>
      </w:r>
      <w:r w:rsidRPr="008D7EF9">
        <w:rPr>
          <w:b/>
          <w:i/>
        </w:rPr>
        <w:t xml:space="preserve">, освен ако информацията е </w:t>
      </w:r>
      <w:proofErr w:type="spellStart"/>
      <w:r w:rsidRPr="008D7EF9">
        <w:rPr>
          <w:b/>
          <w:i/>
        </w:rPr>
        <w:t>анонимизирана</w:t>
      </w:r>
      <w:proofErr w:type="spellEnd"/>
      <w:r w:rsidRPr="008D7EF9">
        <w:rPr>
          <w:b/>
          <w:i/>
        </w:rPr>
        <w:t xml:space="preserve">, променена, </w:t>
      </w:r>
      <w:proofErr w:type="spellStart"/>
      <w:r w:rsidRPr="008D7EF9">
        <w:rPr>
          <w:b/>
          <w:i/>
        </w:rPr>
        <w:t>агрегирана</w:t>
      </w:r>
      <w:proofErr w:type="spellEnd"/>
      <w:r w:rsidRPr="008D7EF9">
        <w:rPr>
          <w:b/>
          <w:i/>
        </w:rPr>
        <w:t xml:space="preserve"> или обработена чрез друг метод за контрол на разкриването с цел защита на поверителната информация</w:t>
      </w:r>
      <w:r w:rsidRPr="008D7EF9">
        <w:t xml:space="preserve">. </w:t>
      </w:r>
    </w:p>
    <w:p w:rsidR="00DB382F" w:rsidRPr="008D7EF9" w:rsidRDefault="00DB382F" w:rsidP="007F7D63">
      <w:pPr>
        <w:widowControl/>
        <w:spacing w:before="120" w:after="120" w:line="360" w:lineRule="auto"/>
        <w:ind w:left="1418" w:hanging="567"/>
        <w:rPr>
          <w:rFonts w:eastAsia="Calibri"/>
          <w:szCs w:val="22"/>
        </w:rPr>
      </w:pPr>
      <w:r w:rsidRPr="008D7EF9">
        <w:t xml:space="preserve">3. </w:t>
      </w:r>
      <w:r w:rsidRPr="008D7EF9">
        <w:rPr>
          <w:b/>
          <w:i/>
        </w:rPr>
        <w:tab/>
      </w:r>
      <w:r w:rsidRPr="008D7EF9">
        <w:t>Параграфи 1</w:t>
      </w:r>
      <w:r w:rsidRPr="008D7EF9">
        <w:rPr>
          <w:b/>
          <w:i/>
        </w:rPr>
        <w:t>, 1а</w:t>
      </w:r>
      <w:r w:rsidRPr="008D7EF9">
        <w:t xml:space="preserve"> и 2 се прилагат и за информацията, която споделящият орган е получил от финансова институция или </w:t>
      </w:r>
      <w:r w:rsidRPr="008D7EF9">
        <w:rPr>
          <w:b/>
          <w:i/>
        </w:rPr>
        <w:t>другите органи</w:t>
      </w:r>
      <w:r w:rsidRPr="008D7EF9">
        <w:t xml:space="preserve">, и за която споделящият орган впоследствие е извършил проверки на качеството или която споделящият орган е обработил по друг начин. </w:t>
      </w:r>
    </w:p>
    <w:p w:rsidR="00DB382F" w:rsidRPr="008D7EF9" w:rsidRDefault="00DB382F" w:rsidP="007F7D63">
      <w:pPr>
        <w:widowControl/>
        <w:spacing w:before="120" w:after="120" w:line="360" w:lineRule="auto"/>
        <w:ind w:left="1418" w:hanging="567"/>
        <w:rPr>
          <w:rFonts w:eastAsia="Calibri"/>
          <w:b/>
          <w:i/>
          <w:szCs w:val="22"/>
        </w:rPr>
      </w:pPr>
      <w:r w:rsidRPr="008D7EF9">
        <w:t xml:space="preserve">4. </w:t>
      </w:r>
      <w:r w:rsidRPr="008D7EF9">
        <w:rPr>
          <w:b/>
          <w:i/>
        </w:rPr>
        <w:tab/>
      </w:r>
      <w:r w:rsidRPr="008D7EF9">
        <w:t xml:space="preserve">За споделянето на информация, посочено в параграфи 1, </w:t>
      </w:r>
      <w:r w:rsidRPr="008D7EF9">
        <w:rPr>
          <w:b/>
          <w:i/>
        </w:rPr>
        <w:t>1а,</w:t>
      </w:r>
      <w:r w:rsidRPr="008D7EF9">
        <w:t xml:space="preserve"> 2 и 3, </w:t>
      </w:r>
      <w:r w:rsidRPr="008D7EF9">
        <w:rPr>
          <w:b/>
          <w:i/>
        </w:rPr>
        <w:t>Органът и другите</w:t>
      </w:r>
      <w:r w:rsidRPr="008D7EF9">
        <w:t xml:space="preserve"> органи сключват меморандуми за разбирателство, с които се определят редът и условията за обмен на информация. Те също така определят условията за споделяне на ресурси за събирането и обработването на такива споделени данни</w:t>
      </w:r>
      <w:r w:rsidRPr="008D7EF9">
        <w:rPr>
          <w:b/>
          <w:i/>
        </w:rPr>
        <w:t>, при условие че тези условия спазват приложимите стандарти за защита на данните, интелектуалната собственост и служебната тайна</w:t>
      </w:r>
      <w:r w:rsidRPr="008D7EF9">
        <w:t>. </w:t>
      </w:r>
      <w:r w:rsidRPr="008D7EF9">
        <w:rPr>
          <w:b/>
          <w:i/>
        </w:rPr>
        <w:t xml:space="preserve">По споразумение между всички засегнати органи меморандумите за разбирателство спазват прост и стандартизиран формат, </w:t>
      </w:r>
      <w:r w:rsidRPr="008D7EF9">
        <w:rPr>
          <w:b/>
          <w:i/>
        </w:rPr>
        <w:lastRenderedPageBreak/>
        <w:t>приспособен, когато е необходимо, към специалните условия на работа, които може да се прилагат за определени органи.</w:t>
      </w:r>
    </w:p>
    <w:p w:rsidR="00DB382F" w:rsidRPr="008D7EF9" w:rsidRDefault="00DB382F" w:rsidP="007F7D63">
      <w:pPr>
        <w:widowControl/>
        <w:spacing w:before="120" w:after="120" w:line="360" w:lineRule="auto"/>
        <w:ind w:left="1418" w:hanging="567"/>
        <w:rPr>
          <w:rFonts w:eastAsia="Calibri"/>
          <w:b/>
          <w:i/>
          <w:szCs w:val="22"/>
        </w:rPr>
      </w:pPr>
      <w:r w:rsidRPr="008D7EF9">
        <w:t xml:space="preserve">5. </w:t>
      </w:r>
      <w:r w:rsidRPr="008D7EF9">
        <w:rPr>
          <w:b/>
          <w:i/>
        </w:rPr>
        <w:tab/>
      </w:r>
      <w:r w:rsidRPr="008D7EF9">
        <w:t xml:space="preserve">Параграфи 1 – 4 не засягат защитата на правата върху интелектуалната собственост и не възпрепятстват, нито ограничават обмена на информация между </w:t>
      </w:r>
      <w:r w:rsidRPr="008D7EF9">
        <w:rPr>
          <w:b/>
          <w:i/>
        </w:rPr>
        <w:t>Органа и другите</w:t>
      </w:r>
      <w:r w:rsidRPr="008D7EF9">
        <w:t xml:space="preserve">▌ органи в съответствие с разпоредби в други законодателни актове на Съюза. Когато разпоредбите в настоящия член противоречат на разпоредби в други законодателни актове на Съюза, които уреждат обмена на информация между </w:t>
      </w:r>
      <w:r w:rsidRPr="008D7EF9">
        <w:rPr>
          <w:b/>
          <w:i/>
        </w:rPr>
        <w:t>другите</w:t>
      </w:r>
      <w:r w:rsidRPr="008D7EF9">
        <w:t>▌ органи, предимство имат разпоредбите в тези други законодателни актове на Съюза.</w:t>
      </w:r>
    </w:p>
    <w:p w:rsidR="00DB382F" w:rsidRPr="008D7EF9" w:rsidRDefault="00DB382F" w:rsidP="007F7D63">
      <w:pPr>
        <w:widowControl/>
        <w:spacing w:before="120" w:after="120" w:line="360" w:lineRule="auto"/>
        <w:ind w:left="1418" w:hanging="567"/>
        <w:rPr>
          <w:rFonts w:eastAsia="Calibri"/>
          <w:b/>
          <w:i/>
          <w:szCs w:val="22"/>
        </w:rPr>
      </w:pPr>
      <w:r w:rsidRPr="008D7EF9">
        <w:t xml:space="preserve">6. </w:t>
      </w:r>
      <w:r w:rsidRPr="008D7EF9">
        <w:rPr>
          <w:b/>
          <w:i/>
        </w:rPr>
        <w:tab/>
      </w:r>
      <w:r w:rsidRPr="008D7EF9">
        <w:t xml:space="preserve">Без да се засягат другите задължения, предвидени в правото на Съюза за споделянето на информация, Органът и компетентните органи </w:t>
      </w:r>
      <w:r w:rsidRPr="008D7EF9">
        <w:rPr>
          <w:b/>
          <w:i/>
        </w:rPr>
        <w:t>могат</w:t>
      </w:r>
      <w:r w:rsidRPr="008D7EF9">
        <w:t xml:space="preserve"> – при обосновано искане и за всеки отделен случай – да споделят с Комисията▌ информацията, която финансовите институции са им докладвали съгласно своите задължения по правото на Съюза▌</w:t>
      </w:r>
      <w:bookmarkStart w:id="8" w:name="_Hlk145611591"/>
      <w:r w:rsidRPr="008D7EF9">
        <w:t xml:space="preserve">, във вид, който не позволява идентифицирането на отделни субекти и не съдържа лични данни. </w:t>
      </w:r>
      <w:r w:rsidRPr="008D7EF9">
        <w:rPr>
          <w:b/>
          <w:i/>
        </w:rPr>
        <w:t>Органите, които са предоставили такава информация, се информират надлежно за извършеното споделяне.</w:t>
      </w:r>
    </w:p>
    <w:bookmarkEnd w:id="8"/>
    <w:p w:rsidR="00DB382F" w:rsidRPr="008D7EF9" w:rsidRDefault="00DB382F" w:rsidP="007F7D63">
      <w:pPr>
        <w:widowControl/>
        <w:spacing w:before="120" w:after="120" w:line="360" w:lineRule="auto"/>
        <w:ind w:left="1418" w:hanging="567"/>
        <w:rPr>
          <w:rFonts w:eastAsia="Calibri"/>
          <w:szCs w:val="22"/>
        </w:rPr>
      </w:pPr>
      <w:r w:rsidRPr="008D7EF9">
        <w:t xml:space="preserve">7. </w:t>
      </w:r>
      <w:r w:rsidRPr="008D7EF9">
        <w:rPr>
          <w:b/>
          <w:i/>
        </w:rPr>
        <w:tab/>
      </w:r>
      <w:r w:rsidRPr="008D7EF9">
        <w:t xml:space="preserve">За научноизследователски и иновационни цели Органът и компетентните органи могат да предоставят достъп до информацията, получена при изпълнение на задълженията им, за повторно използване от финансови институции, изследователи и други субекти със законен интерес по отношение на тази информация, при условие че Органът е осигурил спазването на всички изброени по-долу условия: </w:t>
      </w:r>
    </w:p>
    <w:p w:rsidR="00DB382F" w:rsidRPr="008D7EF9" w:rsidRDefault="00DB382F" w:rsidP="007F7D63">
      <w:pPr>
        <w:widowControl/>
        <w:spacing w:before="120" w:after="120" w:line="360" w:lineRule="auto"/>
        <w:ind w:left="1985" w:hanging="567"/>
        <w:rPr>
          <w:rFonts w:eastAsia="Calibri"/>
          <w:szCs w:val="22"/>
        </w:rPr>
      </w:pPr>
      <w:r w:rsidRPr="008D7EF9">
        <w:t xml:space="preserve">a) </w:t>
      </w:r>
      <w:r w:rsidRPr="008D7EF9">
        <w:rPr>
          <w:b/>
          <w:i/>
        </w:rPr>
        <w:tab/>
      </w:r>
      <w:r w:rsidRPr="008D7EF9">
        <w:t xml:space="preserve">информацията е била </w:t>
      </w:r>
      <w:proofErr w:type="spellStart"/>
      <w:r w:rsidRPr="008D7EF9">
        <w:t>анонимизирана</w:t>
      </w:r>
      <w:proofErr w:type="spellEnd"/>
      <w:r w:rsidRPr="008D7EF9">
        <w:t>, така че субектите на данни или финансовите институция не може или вече не може да бъдат идентифицирани;</w:t>
      </w:r>
    </w:p>
    <w:p w:rsidR="00DB382F" w:rsidRPr="008D7EF9" w:rsidRDefault="00DB382F" w:rsidP="007F7D63">
      <w:pPr>
        <w:widowControl/>
        <w:spacing w:before="120" w:after="120" w:line="360" w:lineRule="auto"/>
        <w:ind w:left="1985" w:hanging="567"/>
        <w:rPr>
          <w:rFonts w:eastAsia="Calibri"/>
          <w:szCs w:val="22"/>
        </w:rPr>
      </w:pPr>
      <w:r w:rsidRPr="008D7EF9">
        <w:t xml:space="preserve">б) </w:t>
      </w:r>
      <w:r w:rsidRPr="008D7EF9">
        <w:rPr>
          <w:b/>
          <w:i/>
        </w:rPr>
        <w:tab/>
      </w:r>
      <w:r w:rsidRPr="008D7EF9">
        <w:t xml:space="preserve">информацията е била променена, обобщена или обработена чрез друг метод за контрол на разкриването с цел защита на поверителната информация, включително търговски тайни или съдържание, защитени с права върху интелектуална собственост. </w:t>
      </w:r>
    </w:p>
    <w:p w:rsidR="00DB382F" w:rsidRPr="008D7EF9" w:rsidRDefault="00DB382F" w:rsidP="007F7D63">
      <w:pPr>
        <w:widowControl/>
        <w:spacing w:before="120" w:after="120" w:line="360" w:lineRule="auto"/>
        <w:ind w:left="1418"/>
        <w:rPr>
          <w:rFonts w:eastAsia="Calibri"/>
          <w:szCs w:val="22"/>
        </w:rPr>
      </w:pPr>
      <w:r w:rsidRPr="008D7EF9">
        <w:lastRenderedPageBreak/>
        <w:t xml:space="preserve">Получената от друг орган информация се споделя само </w:t>
      </w:r>
      <w:r w:rsidRPr="008D7EF9">
        <w:rPr>
          <w:b/>
          <w:i/>
        </w:rPr>
        <w:t>на тази основа</w:t>
      </w:r>
      <w:r w:rsidRPr="008D7EF9">
        <w:t xml:space="preserve"> със съгласието на органа, който първоначално я е получил.</w:t>
      </w:r>
    </w:p>
    <w:p w:rsidR="00DB382F" w:rsidRPr="008D7EF9" w:rsidRDefault="00DB382F" w:rsidP="007F7D63">
      <w:pPr>
        <w:widowControl/>
        <w:spacing w:before="120" w:after="120" w:line="360" w:lineRule="auto"/>
        <w:ind w:left="1418" w:hanging="567"/>
        <w:rPr>
          <w:rFonts w:eastAsia="Calibri"/>
          <w:b/>
          <w:i/>
          <w:szCs w:val="22"/>
        </w:rPr>
      </w:pPr>
      <w:r w:rsidRPr="008D7EF9">
        <w:rPr>
          <w:b/>
          <w:i/>
        </w:rPr>
        <w:t>7а.</w:t>
      </w:r>
      <w:r w:rsidRPr="008D7EF9">
        <w:rPr>
          <w:b/>
          <w:i/>
        </w:rPr>
        <w:tab/>
        <w:t>Органът и компетентните органи, в срок до ... [една година от дата на влизане в сила на настоящия регламент за изменение] докладват на Комисията за всички правни пречки в секторните регламенти, които по някакъв начин ги възпрепятстват да обменят информация с другите органи или с други субекти. Докладът може също така да включва несъществени, остарели, дублиращи се или иначе нецелесъобразни изисквания за докладване, както и предложения за осигуряване на съгласуваност между изискванията за докладване от финансови и нефинансови дружества.</w:t>
      </w:r>
    </w:p>
    <w:p w:rsidR="00DB382F" w:rsidRPr="008D7EF9" w:rsidRDefault="00DB382F" w:rsidP="007F7D63">
      <w:pPr>
        <w:widowControl/>
        <w:spacing w:before="120" w:after="120" w:line="360" w:lineRule="auto"/>
        <w:ind w:left="1418"/>
        <w:rPr>
          <w:rFonts w:eastAsia="Calibri"/>
          <w:szCs w:val="22"/>
        </w:rPr>
      </w:pPr>
      <w:r w:rsidRPr="008D7EF9">
        <w:rPr>
          <w:b/>
          <w:i/>
        </w:rPr>
        <w:t>Въз основа на този доклад и като надлежно отчита защитата на правата върху интелектуалната собственост, задълженията за опазване на професионалната тайна и защитата на данните, Комисията, когато е целесъобразно, представя на Европейския парламент и на Съвета законодателно предложение за премахване на тези правни пречки в секторното законодателство с цел да се насърчи обменът на информация между органите и с други субекти до ... [2 години след датата на влизане в сила на настоящия регламент за изменение].</w:t>
      </w:r>
      <w:r w:rsidR="00C069D0">
        <w:t>“</w:t>
      </w:r>
    </w:p>
    <w:p w:rsidR="00DB382F" w:rsidRPr="008D7EF9" w:rsidRDefault="007F7D63" w:rsidP="007F7D63">
      <w:pPr>
        <w:widowControl/>
        <w:spacing w:before="120" w:after="120" w:line="360" w:lineRule="auto"/>
        <w:rPr>
          <w:rFonts w:eastAsia="Calibri"/>
          <w:szCs w:val="24"/>
        </w:rPr>
      </w:pPr>
      <w:r>
        <w:rPr>
          <w:b/>
          <w:i/>
        </w:rPr>
        <w:t>4а)</w:t>
      </w:r>
      <w:r w:rsidR="00DB382F" w:rsidRPr="008D7EF9">
        <w:rPr>
          <w:b/>
          <w:i/>
        </w:rPr>
        <w:tab/>
        <w:t>Вмъква се следният член:</w:t>
      </w:r>
      <w:r w:rsidR="00DB382F" w:rsidRPr="008D7EF9">
        <w:t xml:space="preserve"> </w:t>
      </w:r>
    </w:p>
    <w:p w:rsidR="00DB382F" w:rsidRPr="008D7EF9" w:rsidRDefault="00DB382F" w:rsidP="007F7D63">
      <w:pPr>
        <w:widowControl/>
        <w:spacing w:before="120" w:after="120" w:line="360" w:lineRule="auto"/>
        <w:ind w:left="851"/>
        <w:rPr>
          <w:rFonts w:eastAsia="Calibri"/>
          <w:b/>
          <w:i/>
          <w:noProof/>
          <w:szCs w:val="22"/>
        </w:rPr>
      </w:pPr>
      <w:r w:rsidRPr="008D7EF9">
        <w:rPr>
          <w:b/>
          <w:i/>
        </w:rPr>
        <w:t>„Член 35б</w:t>
      </w:r>
      <w:r w:rsidR="007F7D63">
        <w:rPr>
          <w:rFonts w:eastAsia="Calibri"/>
          <w:b/>
          <w:i/>
          <w:noProof/>
          <w:szCs w:val="22"/>
        </w:rPr>
        <w:br/>
      </w:r>
      <w:r w:rsidRPr="008D7EF9">
        <w:rPr>
          <w:b/>
          <w:i/>
        </w:rPr>
        <w:t>Създаване на единна интегрирана система за докладване</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1. </w:t>
      </w:r>
      <w:r w:rsidRPr="008D7EF9">
        <w:rPr>
          <w:b/>
          <w:i/>
        </w:rPr>
        <w:tab/>
        <w:t>В срок до... В срок до ... [2 години след датата на влизане в сила на настоящия регламент за изменение] Органът, в тясно сътрудничество с другите органи и ЕСЦБ, изготвя доклад относно техническите подробности за създаването на единна интегрирана система за докладване, както и пътна карта, въз основа на работата по интегрирането на докладването от ЕНО в рамките на техните сектори, и включва оценка на разходите и ползите. За целите на посочения доклад единната интегрирана система за докладване включва:</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lastRenderedPageBreak/>
        <w:t>a)</w:t>
      </w:r>
      <w:r w:rsidRPr="008D7EF9">
        <w:rPr>
          <w:b/>
          <w:i/>
        </w:rPr>
        <w:tab/>
        <w:t xml:space="preserve"> общ речник на данните, за да се гарантират съгласуваност и яснота на изискванията за докладване и стандартизация на данните;</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б) </w:t>
      </w:r>
      <w:r w:rsidRPr="008D7EF9">
        <w:rPr>
          <w:b/>
          <w:i/>
        </w:rPr>
        <w:tab/>
        <w:t>съвместно хранилище на изискванията за докладване и разкриване, описанията на събраните данни и органите, които ги държат;</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в)</w:t>
      </w:r>
      <w:r w:rsidRPr="008D7EF9">
        <w:rPr>
          <w:b/>
          <w:i/>
        </w:rPr>
        <w:tab/>
        <w:t xml:space="preserve"> централно пространство за данни, включително техническия проект за събиране и обмен на информация; както и</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г) </w:t>
      </w:r>
      <w:r w:rsidRPr="008D7EF9">
        <w:rPr>
          <w:b/>
          <w:i/>
        </w:rPr>
        <w:tab/>
        <w:t>постоянно единно звено за контакт, чрез което субектите да посочват случаи на двойни, излишни или остарели изисквания за предоставяне на информация или разкриване.</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В тясно сътрудничество с Комисията, докладът се придружава от оценка на цялостното финансово въздействие. </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Когато е целесъобразно, Комисията представя на Европейския парламент и на Съвета законодателно предложение за осигуряване на необходимите финансови, човешки и ИТ ресурси за създаването на единна интегрирана система за докладване до ... [3 години от датата на влизане в сила на настоящия регламент за изменение]. </w:t>
      </w:r>
    </w:p>
    <w:p w:rsidR="00DB382F" w:rsidRPr="008D7EF9" w:rsidRDefault="00DB382F" w:rsidP="007F7D63">
      <w:pPr>
        <w:widowControl/>
        <w:spacing w:before="120" w:after="120" w:line="360" w:lineRule="auto"/>
        <w:ind w:left="1418"/>
        <w:rPr>
          <w:rFonts w:eastAsia="Calibri"/>
          <w:b/>
          <w:i/>
          <w:noProof/>
          <w:szCs w:val="22"/>
        </w:rPr>
      </w:pPr>
      <w:r w:rsidRPr="008D7EF9">
        <w:rPr>
          <w:b/>
          <w:i/>
        </w:rPr>
        <w:t>Органът, заедно с другите органи, създава единната интегрирана система за докладване до ... [3 години след датата на влизане в сила на настоящия регламент за изменение].“</w:t>
      </w:r>
    </w:p>
    <w:p w:rsidR="00DB382F" w:rsidRPr="008D7EF9" w:rsidRDefault="007F7D63" w:rsidP="007F7D63">
      <w:pPr>
        <w:widowControl/>
        <w:spacing w:before="120" w:after="120" w:line="360" w:lineRule="auto"/>
        <w:ind w:left="851" w:hanging="851"/>
        <w:rPr>
          <w:rFonts w:eastAsia="Calibri"/>
          <w:b/>
          <w:i/>
          <w:szCs w:val="22"/>
        </w:rPr>
      </w:pPr>
      <w:r>
        <w:rPr>
          <w:b/>
          <w:i/>
        </w:rPr>
        <w:t>4б)</w:t>
      </w:r>
      <w:r>
        <w:rPr>
          <w:b/>
          <w:i/>
        </w:rPr>
        <w:tab/>
        <w:t>В</w:t>
      </w:r>
      <w:r w:rsidR="00DB382F" w:rsidRPr="008D7EF9">
        <w:rPr>
          <w:b/>
          <w:i/>
        </w:rPr>
        <w:t xml:space="preserve"> член 36 параграф 2 се заменя със следното:</w:t>
      </w:r>
    </w:p>
    <w:p w:rsidR="00DB382F" w:rsidRPr="008D7EF9" w:rsidRDefault="00C069D0" w:rsidP="007F7D63">
      <w:pPr>
        <w:widowControl/>
        <w:spacing w:before="120" w:after="120" w:line="360" w:lineRule="auto"/>
        <w:ind w:left="1418" w:hanging="567"/>
        <w:rPr>
          <w:rFonts w:eastAsia="Calibri"/>
          <w:b/>
          <w:i/>
          <w:noProof/>
          <w:szCs w:val="22"/>
        </w:rPr>
      </w:pPr>
      <w:r>
        <w:t>„</w:t>
      </w:r>
      <w:r w:rsidR="00DB382F" w:rsidRPr="008D7EF9">
        <w:t xml:space="preserve">2. </w:t>
      </w:r>
      <w:r w:rsidR="00DB382F" w:rsidRPr="008D7EF9">
        <w:rPr>
          <w:b/>
          <w:i/>
        </w:rPr>
        <w:tab/>
        <w:t>Органът, заедно с Европейската система на централните банки (ЕСЦБ), Комисията, националните надзорни органи и националните статистически органи, осъществява тясно сътрудничество с ЕССР, като споделя информацията и анализа, необходими за изпълнение на техните задачи.</w:t>
      </w:r>
    </w:p>
    <w:p w:rsidR="00DB382F" w:rsidRPr="008D7EF9" w:rsidRDefault="00DB382F" w:rsidP="007F7D63">
      <w:pPr>
        <w:widowControl/>
        <w:spacing w:before="120" w:after="120" w:line="360" w:lineRule="auto"/>
        <w:ind w:left="1418"/>
        <w:rPr>
          <w:rFonts w:eastAsia="Calibri"/>
          <w:b/>
          <w:i/>
          <w:noProof/>
          <w:szCs w:val="22"/>
        </w:rPr>
      </w:pPr>
      <w:r w:rsidRPr="008D7EF9">
        <w:rPr>
          <w:b/>
          <w:i/>
        </w:rPr>
        <w:t>Органът, заедно с ЕССР и ЕЦБ, координира усилията си за откриване, наблюдение, предотвратяване и смекчаване на системните рискове за финансовата стабилност.</w:t>
      </w:r>
    </w:p>
    <w:p w:rsidR="00DB382F" w:rsidRPr="008D7EF9" w:rsidRDefault="00DB382F" w:rsidP="007F7D63">
      <w:pPr>
        <w:widowControl/>
        <w:spacing w:before="120" w:after="120" w:line="360" w:lineRule="auto"/>
        <w:ind w:left="1418"/>
        <w:rPr>
          <w:rFonts w:eastAsia="Calibri"/>
          <w:b/>
          <w:i/>
          <w:noProof/>
          <w:szCs w:val="22"/>
        </w:rPr>
      </w:pPr>
      <w:r w:rsidRPr="008D7EF9">
        <w:rPr>
          <w:b/>
          <w:i/>
        </w:rPr>
        <w:lastRenderedPageBreak/>
        <w:t>В съответствие с член 15, параграфи 1 – 5 от Регламент (ЕС) № 1092/2010 Органът спазва посочените разпоредби за обмен на данни.</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В сътрудничество с ЕССР Органът въвежда подходящи вътрешни процедури за предаване на поверителна информация, по-специално информация за отделни финансови институции.“  </w:t>
      </w:r>
    </w:p>
    <w:p w:rsidR="00DB382F" w:rsidRPr="008D7EF9" w:rsidRDefault="007F7D63" w:rsidP="007F7D63">
      <w:pPr>
        <w:widowControl/>
        <w:spacing w:before="120" w:after="120" w:line="360" w:lineRule="auto"/>
        <w:ind w:left="851" w:hanging="851"/>
        <w:rPr>
          <w:rFonts w:eastAsia="Calibri"/>
          <w:noProof/>
          <w:szCs w:val="22"/>
        </w:rPr>
      </w:pPr>
      <w:r>
        <w:t>5)</w:t>
      </w:r>
      <w:r>
        <w:tab/>
        <w:t>В</w:t>
      </w:r>
      <w:r w:rsidR="00DB382F" w:rsidRPr="008D7EF9">
        <w:t xml:space="preserve"> член 54, параграф 2 се добавя следното тире: </w:t>
      </w:r>
    </w:p>
    <w:p w:rsidR="00DB382F" w:rsidRPr="008D7EF9" w:rsidRDefault="00DB382F" w:rsidP="007F7D63">
      <w:pPr>
        <w:widowControl/>
        <w:spacing w:before="120" w:after="120" w:line="360" w:lineRule="auto"/>
        <w:ind w:left="1418" w:hanging="567"/>
        <w:rPr>
          <w:rFonts w:eastAsia="Calibri"/>
          <w:noProof/>
          <w:szCs w:val="22"/>
        </w:rPr>
      </w:pPr>
      <w:r w:rsidRPr="008D7EF9">
        <w:t>„– изискванията за докладване</w:t>
      </w:r>
      <w:r w:rsidRPr="008D7EF9">
        <w:rPr>
          <w:b/>
          <w:i/>
        </w:rPr>
        <w:t xml:space="preserve"> и разкриване</w:t>
      </w:r>
      <w:r w:rsidRPr="008D7EF9">
        <w:t xml:space="preserve"> и събиране на информац</w:t>
      </w:r>
      <w:r w:rsidR="00C069D0">
        <w:t>ия от финансовите институции.“</w:t>
      </w:r>
    </w:p>
    <w:p w:rsidR="00DB382F" w:rsidRPr="008D7EF9" w:rsidRDefault="007F7D63" w:rsidP="007F7D63">
      <w:pPr>
        <w:widowControl/>
        <w:spacing w:before="120" w:after="120" w:line="360" w:lineRule="auto"/>
        <w:ind w:left="851" w:hanging="851"/>
        <w:rPr>
          <w:rFonts w:eastAsia="Calibri"/>
          <w:noProof/>
          <w:szCs w:val="22"/>
        </w:rPr>
      </w:pPr>
      <w:r>
        <w:t>6.</w:t>
      </w:r>
      <w:r>
        <w:tab/>
        <w:t>В</w:t>
      </w:r>
      <w:r w:rsidR="00DB382F" w:rsidRPr="008D7EF9">
        <w:t xml:space="preserve"> член 70 параграф 3 се заменя със следното: </w:t>
      </w:r>
    </w:p>
    <w:p w:rsidR="00DB382F" w:rsidRPr="008D7EF9" w:rsidRDefault="00DB382F" w:rsidP="007F7D63">
      <w:pPr>
        <w:widowControl/>
        <w:spacing w:before="120" w:after="120" w:line="360" w:lineRule="auto"/>
        <w:ind w:left="1418" w:hanging="567"/>
        <w:rPr>
          <w:rFonts w:eastAsia="Calibri"/>
          <w:szCs w:val="24"/>
        </w:rPr>
      </w:pPr>
      <w:r w:rsidRPr="008D7EF9">
        <w:t xml:space="preserve">,,3. Параграфи 1 и 2 не възпрепятстват Органа да обменя информация </w:t>
      </w:r>
      <w:r w:rsidRPr="008D7EF9">
        <w:rPr>
          <w:b/>
          <w:i/>
        </w:rPr>
        <w:t>с другите органи, посочени в член 35а, параграф 1б</w:t>
      </w:r>
      <w:r w:rsidRPr="008D7EF9">
        <w:t xml:space="preserve"> – в съответствие с настоящия регламент и с другото приложимо към финансовите институции законодателство на Съюза.  </w:t>
      </w:r>
    </w:p>
    <w:p w:rsidR="00DB382F" w:rsidRPr="008D7EF9" w:rsidRDefault="00DB382F" w:rsidP="007F7D63">
      <w:pPr>
        <w:keepNext/>
        <w:widowControl/>
        <w:spacing w:before="360" w:after="120" w:line="360" w:lineRule="auto"/>
        <w:ind w:left="720"/>
        <w:jc w:val="center"/>
        <w:rPr>
          <w:rFonts w:eastAsia="Calibri"/>
          <w:i/>
          <w:noProof/>
          <w:szCs w:val="22"/>
        </w:rPr>
      </w:pPr>
      <w:r w:rsidRPr="008D7EF9">
        <w:rPr>
          <w:i/>
        </w:rPr>
        <w:t>Член 3</w:t>
      </w:r>
    </w:p>
    <w:p w:rsidR="00DB382F" w:rsidRPr="008D7EF9" w:rsidRDefault="00DB382F" w:rsidP="007F7D63">
      <w:pPr>
        <w:widowControl/>
        <w:spacing w:before="120" w:after="120" w:line="360" w:lineRule="auto"/>
        <w:jc w:val="center"/>
        <w:rPr>
          <w:rFonts w:eastAsia="Calibri"/>
          <w:noProof/>
          <w:szCs w:val="22"/>
        </w:rPr>
      </w:pPr>
      <w:r w:rsidRPr="008D7EF9">
        <w:rPr>
          <w:b/>
        </w:rPr>
        <w:t>Изменения на Регламент (ЕС) № 1094/2010</w:t>
      </w:r>
    </w:p>
    <w:p w:rsidR="00DB382F" w:rsidRPr="008D7EF9" w:rsidRDefault="00DB382F" w:rsidP="007F7D63">
      <w:pPr>
        <w:widowControl/>
        <w:spacing w:before="120" w:after="120" w:line="360" w:lineRule="auto"/>
        <w:rPr>
          <w:rFonts w:eastAsia="Calibri"/>
          <w:noProof/>
          <w:szCs w:val="22"/>
        </w:rPr>
      </w:pPr>
      <w:r w:rsidRPr="008D7EF9">
        <w:t>Регламент (ЕС) № 1094/2010 се изменя, както следва: </w:t>
      </w:r>
    </w:p>
    <w:p w:rsidR="00DB382F" w:rsidRPr="008D7EF9" w:rsidRDefault="007F7D63" w:rsidP="007F7D63">
      <w:pPr>
        <w:widowControl/>
        <w:spacing w:before="120" w:after="120" w:line="360" w:lineRule="auto"/>
        <w:ind w:left="850" w:hanging="850"/>
        <w:rPr>
          <w:rFonts w:eastAsia="Calibri"/>
          <w:b/>
          <w:i/>
          <w:szCs w:val="22"/>
        </w:rPr>
      </w:pPr>
      <w:r>
        <w:rPr>
          <w:b/>
          <w:i/>
        </w:rPr>
        <w:t>-1)</w:t>
      </w:r>
      <w:r>
        <w:rPr>
          <w:b/>
          <w:i/>
        </w:rPr>
        <w:tab/>
        <w:t>В</w:t>
      </w:r>
      <w:r w:rsidR="00DB382F" w:rsidRPr="008D7EF9">
        <w:rPr>
          <w:b/>
          <w:i/>
        </w:rPr>
        <w:t xml:space="preserve"> член 16а, параграф 1 се добавя следната алинея:</w:t>
      </w:r>
    </w:p>
    <w:p w:rsidR="00DB382F" w:rsidRPr="008D7EF9" w:rsidRDefault="00DB382F" w:rsidP="007F7D63">
      <w:pPr>
        <w:widowControl/>
        <w:spacing w:before="120" w:after="120" w:line="360" w:lineRule="auto"/>
        <w:ind w:left="851"/>
        <w:rPr>
          <w:rFonts w:eastAsia="Calibri"/>
          <w:b/>
          <w:i/>
          <w:noProof/>
          <w:szCs w:val="22"/>
        </w:rPr>
      </w:pPr>
      <w:r w:rsidRPr="008D7EF9">
        <w:rPr>
          <w:b/>
          <w:i/>
        </w:rPr>
        <w:t>„Становищата на Органа не се ограничават до текущи законодателни процедури. Органът може също така да предлага в своите становища, когато е целесъобразно, изменения на действащите законодателни актове, включително изменения:</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а)</w:t>
      </w:r>
      <w:r w:rsidRPr="008D7EF9">
        <w:rPr>
          <w:b/>
          <w:i/>
        </w:rPr>
        <w:tab/>
        <w:t xml:space="preserve"> за премахване на излишни или остарели изисквания за докладване и разкриване в правото на Съюза или транспонирането на правото на Съюза на национално равнище от държавите членки;</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б)</w:t>
      </w:r>
      <w:r w:rsidRPr="008D7EF9">
        <w:rPr>
          <w:b/>
          <w:i/>
        </w:rPr>
        <w:tab/>
        <w:t xml:space="preserve"> за гарантиране на съгласувани изисквания за докладване и разкриване в секторното и </w:t>
      </w:r>
      <w:proofErr w:type="spellStart"/>
      <w:r w:rsidRPr="008D7EF9">
        <w:rPr>
          <w:b/>
          <w:i/>
        </w:rPr>
        <w:t>междусекторното</w:t>
      </w:r>
      <w:proofErr w:type="spellEnd"/>
      <w:r w:rsidRPr="008D7EF9">
        <w:rPr>
          <w:b/>
          <w:i/>
        </w:rPr>
        <w:t xml:space="preserve"> законодателство;</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lastRenderedPageBreak/>
        <w:t xml:space="preserve">в) </w:t>
      </w:r>
      <w:r w:rsidRPr="008D7EF9">
        <w:rPr>
          <w:b/>
          <w:i/>
        </w:rPr>
        <w:tab/>
        <w:t>за гарантиране на пропорционалност при изискванията за докладване и разкриване, що се отнася до естеството, размера и сложността на докладващия субект;</w:t>
      </w:r>
    </w:p>
    <w:p w:rsidR="00DB382F" w:rsidRPr="008D7EF9" w:rsidRDefault="00DB382F" w:rsidP="007F7D63">
      <w:pPr>
        <w:widowControl/>
        <w:spacing w:before="120" w:after="120" w:line="360" w:lineRule="auto"/>
        <w:ind w:left="1418" w:hanging="567"/>
        <w:rPr>
          <w:rFonts w:eastAsia="Calibri"/>
          <w:b/>
          <w:bCs/>
          <w:i/>
          <w:iCs/>
          <w:szCs w:val="22"/>
        </w:rPr>
      </w:pPr>
      <w:r w:rsidRPr="008D7EF9">
        <w:rPr>
          <w:b/>
          <w:i/>
        </w:rPr>
        <w:t xml:space="preserve">г) </w:t>
      </w:r>
      <w:r w:rsidRPr="008D7EF9">
        <w:rPr>
          <w:b/>
          <w:i/>
        </w:rPr>
        <w:tab/>
        <w:t>за гарантиране, че спазването на изискванията за докладване и разкриване е съизмеримо с добавената стойност на изпълнението на задачите и целите на Органа.</w:t>
      </w:r>
    </w:p>
    <w:p w:rsidR="00DB382F" w:rsidRPr="008D7EF9" w:rsidRDefault="00DB382F" w:rsidP="007F7D63">
      <w:pPr>
        <w:widowControl/>
        <w:spacing w:before="120" w:after="120" w:line="360" w:lineRule="auto"/>
        <w:ind w:left="851"/>
        <w:rPr>
          <w:rFonts w:eastAsia="Calibri"/>
          <w:b/>
          <w:i/>
          <w:szCs w:val="22"/>
        </w:rPr>
      </w:pPr>
      <w:r w:rsidRPr="008D7EF9">
        <w:rPr>
          <w:b/>
          <w:i/>
        </w:rPr>
        <w:t>За целите на становищата относно действащите законодателни актове, посочени в първа алинея, Органът надлежно взема предвид приноса на всички съответни заинтересовани страни чрез специална консултация. Въз основа на тези становища при необходимост Комисията представя законодателно предложение на Европейския парламент и на Съвета.</w:t>
      </w:r>
      <w:r w:rsidR="00C069D0">
        <w:rPr>
          <w:b/>
          <w:i/>
        </w:rPr>
        <w:t>“</w:t>
      </w:r>
    </w:p>
    <w:p w:rsidR="00DB382F" w:rsidRPr="008D7EF9" w:rsidRDefault="007F7D63" w:rsidP="007F7D63">
      <w:pPr>
        <w:widowControl/>
        <w:spacing w:before="120" w:after="120" w:line="360" w:lineRule="auto"/>
        <w:ind w:left="850" w:hanging="850"/>
        <w:rPr>
          <w:rFonts w:eastAsia="Calibri"/>
          <w:noProof/>
          <w:szCs w:val="22"/>
        </w:rPr>
      </w:pPr>
      <w:r>
        <w:t>1)</w:t>
      </w:r>
      <w:r>
        <w:tab/>
        <w:t>В</w:t>
      </w:r>
      <w:r w:rsidR="00DB382F" w:rsidRPr="008D7EF9">
        <w:t xml:space="preserve"> член 29, параграф 1 буква г) се заменя със следното: </w:t>
      </w:r>
    </w:p>
    <w:p w:rsidR="00DB382F" w:rsidRPr="008D7EF9" w:rsidRDefault="00DB382F" w:rsidP="007F7D63">
      <w:pPr>
        <w:widowControl/>
        <w:spacing w:before="120" w:after="120" w:line="360" w:lineRule="auto"/>
        <w:ind w:left="1418" w:hanging="567"/>
        <w:rPr>
          <w:rFonts w:eastAsia="Calibri"/>
          <w:b/>
          <w:i/>
          <w:szCs w:val="22"/>
        </w:rPr>
      </w:pPr>
      <w:r w:rsidRPr="008D7EF9">
        <w:t>„г)</w:t>
      </w:r>
      <w:r w:rsidRPr="008D7EF9">
        <w:rPr>
          <w:b/>
          <w:i/>
        </w:rPr>
        <w:tab/>
      </w:r>
      <w:r w:rsidRPr="008D7EF9">
        <w:t xml:space="preserve"> прави преглед на прилагането на съответните приети от Комисията регулаторни технически стандарти и технически стандарти за изпълнение, както и на издадените от Органа насоки и препоръки, и предлага изменения, когато е целесъобразно,</w:t>
      </w:r>
      <w:r w:rsidRPr="008D7EF9">
        <w:rPr>
          <w:b/>
          <w:i/>
        </w:rPr>
        <w:t xml:space="preserve"> като същевременно запазва използваемостта и качеството на данните, за да се:</w:t>
      </w:r>
    </w:p>
    <w:p w:rsidR="00DB382F" w:rsidRPr="008D7EF9" w:rsidRDefault="00DB382F" w:rsidP="007F7D63">
      <w:pPr>
        <w:widowControl/>
        <w:spacing w:before="120" w:after="120" w:line="360" w:lineRule="auto"/>
        <w:ind w:left="1985" w:hanging="567"/>
        <w:rPr>
          <w:rFonts w:eastAsia="Calibri"/>
          <w:b/>
          <w:i/>
          <w:szCs w:val="22"/>
        </w:rPr>
      </w:pPr>
      <w:r w:rsidRPr="008D7EF9">
        <w:rPr>
          <w:b/>
          <w:i/>
        </w:rPr>
        <w:t>–</w:t>
      </w:r>
      <w:r w:rsidRPr="008D7EF9">
        <w:t xml:space="preserve"> </w:t>
      </w:r>
      <w:r w:rsidR="007F7D63">
        <w:tab/>
      </w:r>
      <w:r w:rsidRPr="008D7EF9">
        <w:t>премахнат излишни или остарели изисквания за докладване</w:t>
      </w:r>
      <w:r w:rsidRPr="008D7EF9">
        <w:rPr>
          <w:b/>
          <w:i/>
        </w:rPr>
        <w:t xml:space="preserve"> и разкриване;</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 </w:t>
      </w:r>
      <w:r w:rsidR="007F7D63">
        <w:rPr>
          <w:b/>
          <w:i/>
        </w:rPr>
        <w:tab/>
      </w:r>
      <w:r w:rsidRPr="008D7EF9">
        <w:rPr>
          <w:b/>
          <w:i/>
        </w:rPr>
        <w:t>гарантират пропорционални и стандартизирани изисквания за докладване и разкриване;</w:t>
      </w:r>
    </w:p>
    <w:p w:rsidR="00DB382F" w:rsidRPr="008D7EF9" w:rsidRDefault="00DB382F" w:rsidP="007F7D63">
      <w:pPr>
        <w:widowControl/>
        <w:spacing w:before="120" w:after="120" w:line="360" w:lineRule="auto"/>
        <w:ind w:left="1985" w:hanging="567"/>
        <w:rPr>
          <w:rFonts w:eastAsia="Calibri"/>
          <w:b/>
          <w:i/>
          <w:szCs w:val="22"/>
        </w:rPr>
      </w:pPr>
      <w:r w:rsidRPr="008D7EF9">
        <w:rPr>
          <w:b/>
          <w:i/>
        </w:rPr>
        <w:t>–</w:t>
      </w:r>
      <w:r w:rsidRPr="008D7EF9">
        <w:t xml:space="preserve"> </w:t>
      </w:r>
      <w:r w:rsidR="007F7D63">
        <w:tab/>
      </w:r>
      <w:r w:rsidRPr="008D7EF9">
        <w:t>сведат до минимум разходите</w:t>
      </w:r>
      <w:r w:rsidRPr="008D7EF9">
        <w:rPr>
          <w:b/>
          <w:i/>
        </w:rPr>
        <w:t>;</w:t>
      </w:r>
    </w:p>
    <w:p w:rsidR="00DB382F" w:rsidRPr="008D7EF9" w:rsidRDefault="00DB382F" w:rsidP="007F7D63">
      <w:pPr>
        <w:widowControl/>
        <w:spacing w:before="120" w:after="120" w:line="360" w:lineRule="auto"/>
        <w:ind w:left="1985" w:hanging="567"/>
        <w:rPr>
          <w:rFonts w:eastAsia="Calibri"/>
          <w:b/>
          <w:i/>
          <w:szCs w:val="22"/>
        </w:rPr>
      </w:pPr>
      <w:r w:rsidRPr="008D7EF9">
        <w:rPr>
          <w:b/>
          <w:i/>
        </w:rPr>
        <w:t xml:space="preserve">– </w:t>
      </w:r>
      <w:r w:rsidR="007F7D63">
        <w:rPr>
          <w:b/>
          <w:i/>
        </w:rPr>
        <w:tab/>
      </w:r>
      <w:r w:rsidRPr="008D7EF9">
        <w:rPr>
          <w:b/>
          <w:i/>
        </w:rPr>
        <w:t>п</w:t>
      </w:r>
      <w:r w:rsidR="00C069D0">
        <w:rPr>
          <w:b/>
          <w:i/>
        </w:rPr>
        <w:t>оправят нормативните пропуски;“</w:t>
      </w:r>
    </w:p>
    <w:p w:rsidR="00DB382F" w:rsidRPr="008D7EF9" w:rsidRDefault="007F7D63" w:rsidP="007F7D63">
      <w:pPr>
        <w:widowControl/>
        <w:spacing w:before="120" w:after="120" w:line="360" w:lineRule="auto"/>
        <w:ind w:left="851" w:hanging="851"/>
        <w:rPr>
          <w:rFonts w:eastAsia="Calibri"/>
          <w:noProof/>
          <w:szCs w:val="22"/>
        </w:rPr>
      </w:pPr>
      <w:r>
        <w:t>2)</w:t>
      </w:r>
      <w:r>
        <w:tab/>
        <w:t>В</w:t>
      </w:r>
      <w:r w:rsidR="00DB382F" w:rsidRPr="008D7EF9">
        <w:t xml:space="preserve"> член 30, параграф 3 се добавя следната буква д): </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„д) </w:t>
      </w:r>
      <w:r w:rsidR="007F7D63">
        <w:tab/>
      </w:r>
      <w:r w:rsidRPr="008D7EF9">
        <w:t>ефективността на националните изисквания за докладване</w:t>
      </w:r>
      <w:r w:rsidRPr="008D7EF9">
        <w:rPr>
          <w:b/>
          <w:i/>
        </w:rPr>
        <w:t xml:space="preserve"> и разкриване</w:t>
      </w:r>
      <w:r w:rsidRPr="008D7EF9">
        <w:t xml:space="preserve"> и степента им на сближаване с изискванията, установени в правото на Съюза</w:t>
      </w:r>
      <w:r w:rsidRPr="008D7EF9">
        <w:rPr>
          <w:b/>
          <w:i/>
        </w:rPr>
        <w:t>, както и целесъобразността им да изпълняват стандартите, установени в него, като същевременно се вземат предвид специфичните характеристики на националните финансови юрисдикции</w:t>
      </w:r>
      <w:r w:rsidR="00C069D0">
        <w:t>.“</w:t>
      </w:r>
    </w:p>
    <w:p w:rsidR="00DB382F" w:rsidRPr="008D7EF9" w:rsidRDefault="007F7D63" w:rsidP="007F7D63">
      <w:pPr>
        <w:widowControl/>
        <w:spacing w:before="120" w:after="120" w:line="360" w:lineRule="auto"/>
        <w:ind w:left="850" w:hanging="850"/>
        <w:rPr>
          <w:rFonts w:eastAsia="Calibri"/>
          <w:noProof/>
          <w:szCs w:val="22"/>
        </w:rPr>
      </w:pPr>
      <w:r>
        <w:lastRenderedPageBreak/>
        <w:t>3)</w:t>
      </w:r>
      <w:r>
        <w:tab/>
        <w:t>В</w:t>
      </w:r>
      <w:r w:rsidR="00DB382F" w:rsidRPr="008D7EF9">
        <w:t xml:space="preserve"> член 35 параграф 4 се заменя със следното: </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„4.  </w:t>
      </w:r>
      <w:r w:rsidR="007F7D63">
        <w:tab/>
      </w:r>
      <w:r w:rsidRPr="008D7EF9">
        <w:t xml:space="preserve">Преди да бъде поискана информация в съответствие с настоящия член и с цел да се </w:t>
      </w:r>
      <w:r w:rsidRPr="008D7EF9">
        <w:rPr>
          <w:b/>
          <w:i/>
        </w:rPr>
        <w:t>гарантира липсата на</w:t>
      </w:r>
      <w:r w:rsidRPr="008D7EF9">
        <w:t xml:space="preserve"> дублиране на задълженията за докладване</w:t>
      </w:r>
      <w:r w:rsidRPr="008D7EF9">
        <w:rPr>
          <w:b/>
          <w:i/>
        </w:rPr>
        <w:t xml:space="preserve"> и разкриване</w:t>
      </w:r>
      <w:r w:rsidRPr="008D7EF9">
        <w:t xml:space="preserve">, Органът взема предвид информацията, събрана от </w:t>
      </w:r>
      <w:r w:rsidRPr="008D7EF9">
        <w:rPr>
          <w:b/>
          <w:i/>
        </w:rPr>
        <w:t>другите</w:t>
      </w:r>
      <w:r w:rsidRPr="008D7EF9">
        <w:t xml:space="preserve"> органи, посочени в член 35а</w:t>
      </w:r>
      <w:r w:rsidRPr="008D7EF9">
        <w:rPr>
          <w:b/>
          <w:i/>
        </w:rPr>
        <w:t>, параграф 1б</w:t>
      </w:r>
      <w:r w:rsidRPr="008D7EF9">
        <w:t xml:space="preserve">, и всички налични и свързана с въпроса статистически данни, изготвени и разпространени от Европейската статистическа система и Европейската </w:t>
      </w:r>
      <w:r w:rsidR="00C069D0">
        <w:t>система на централните банки.“</w:t>
      </w:r>
    </w:p>
    <w:p w:rsidR="00DB382F" w:rsidRPr="008D7EF9" w:rsidRDefault="007F7D63" w:rsidP="007F7D63">
      <w:pPr>
        <w:widowControl/>
        <w:spacing w:before="120" w:after="120" w:line="360" w:lineRule="auto"/>
        <w:rPr>
          <w:rFonts w:eastAsia="Calibri"/>
          <w:noProof/>
          <w:szCs w:val="22"/>
        </w:rPr>
      </w:pPr>
      <w:r>
        <w:t>4)</w:t>
      </w:r>
      <w:r>
        <w:tab/>
        <w:t>В</w:t>
      </w:r>
      <w:r w:rsidR="00DB382F" w:rsidRPr="008D7EF9">
        <w:t>мъква се следният член 35a: </w:t>
      </w:r>
    </w:p>
    <w:p w:rsidR="00DB382F" w:rsidRPr="007F7D63" w:rsidRDefault="00DB382F" w:rsidP="007F7D63">
      <w:pPr>
        <w:widowControl/>
        <w:spacing w:before="120" w:after="120" w:line="360" w:lineRule="auto"/>
        <w:ind w:left="851"/>
        <w:rPr>
          <w:rFonts w:eastAsia="Calibri"/>
          <w:bCs/>
          <w:noProof/>
          <w:szCs w:val="22"/>
        </w:rPr>
      </w:pPr>
      <w:r w:rsidRPr="008D7EF9">
        <w:t>„Член 35a</w:t>
      </w:r>
      <w:r w:rsidR="007F7D63">
        <w:br/>
      </w:r>
      <w:r w:rsidRPr="007F7D63">
        <w:rPr>
          <w:bCs/>
        </w:rPr>
        <w:t>Обмен на информация между органи и с други субекти</w:t>
      </w:r>
    </w:p>
    <w:p w:rsidR="00DB382F" w:rsidRPr="008D7EF9" w:rsidRDefault="00DB382F" w:rsidP="007F7D63">
      <w:pPr>
        <w:widowControl/>
        <w:spacing w:before="120" w:after="120" w:line="360" w:lineRule="auto"/>
        <w:ind w:left="1418" w:hanging="567"/>
        <w:rPr>
          <w:rFonts w:eastAsia="Calibri"/>
          <w:b/>
          <w:i/>
          <w:szCs w:val="22"/>
        </w:rPr>
      </w:pPr>
      <w:r w:rsidRPr="008D7EF9">
        <w:t xml:space="preserve">1. </w:t>
      </w:r>
      <w:r w:rsidRPr="008D7EF9">
        <w:rPr>
          <w:b/>
          <w:i/>
        </w:rPr>
        <w:tab/>
      </w:r>
      <w:r w:rsidRPr="008D7EF9">
        <w:t xml:space="preserve">Органът и компетентните органи споделят с </w:t>
      </w:r>
      <w:r w:rsidRPr="008D7EF9">
        <w:rPr>
          <w:b/>
          <w:i/>
        </w:rPr>
        <w:t>другите</w:t>
      </w:r>
      <w:r w:rsidRPr="008D7EF9">
        <w:t xml:space="preserve"> органи — за всеки отделен случай или редовно — информацията, която са получили от финансови институции или други компетентни органи</w:t>
      </w:r>
      <w:r w:rsidRPr="008D7EF9">
        <w:rPr>
          <w:b/>
          <w:i/>
        </w:rPr>
        <w:t xml:space="preserve">, когато запитващият орган е оправомощен да получи тази информация съгласно своята мисия, цели, задачи и правомощия или в съответствие с приложимото право на Съюза. </w:t>
      </w:r>
    </w:p>
    <w:p w:rsidR="00DB382F" w:rsidRPr="008D7EF9" w:rsidRDefault="00DB382F" w:rsidP="007F7D63">
      <w:pPr>
        <w:widowControl/>
        <w:spacing w:before="120" w:after="120" w:line="360" w:lineRule="auto"/>
        <w:ind w:left="1418"/>
        <w:rPr>
          <w:rFonts w:eastAsia="Calibri"/>
          <w:b/>
          <w:i/>
          <w:szCs w:val="22"/>
        </w:rPr>
      </w:pPr>
      <w:r w:rsidRPr="008D7EF9">
        <w:rPr>
          <w:b/>
          <w:i/>
        </w:rPr>
        <w:t xml:space="preserve">За целите на обмена на информацията, посочена в първа алинея от настоящия параграф, Органът или компетентният орган използва единната интегрирана система за докладване, посочена в член 35б, след като тя бъде създадена. </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1a.</w:t>
      </w:r>
      <w:r w:rsidRPr="008D7EF9">
        <w:rPr>
          <w:b/>
          <w:i/>
        </w:rPr>
        <w:tab/>
        <w:t>Органът и компетентните органи изискват от другите органи информация, която иначе биха поискали от финансовите институции или други компетентни органи, когато са изпълнени следните две условия:</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a) </w:t>
      </w:r>
      <w:r w:rsidRPr="008D7EF9">
        <w:rPr>
          <w:b/>
          <w:i/>
        </w:rPr>
        <w:tab/>
        <w:t>те имат право да получат тази информация съгласно своите мисия, цели, задачи и правомощия или в съответствие с приложимото право на Съюза;</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б) </w:t>
      </w:r>
      <w:r w:rsidRPr="008D7EF9">
        <w:rPr>
          <w:b/>
          <w:i/>
        </w:rPr>
        <w:tab/>
        <w:t>тази информация е получена от поне един от другите органи.</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Първа алинея не засяга възможността на Органа и компетентните органи да получат исканата информация от финансови институции </w:t>
      </w:r>
      <w:r w:rsidRPr="008D7EF9">
        <w:rPr>
          <w:b/>
          <w:i/>
        </w:rPr>
        <w:lastRenderedPageBreak/>
        <w:t>или други компетентни органи, когато по оперативни причини другият орган не е в състояние да сподели данните.</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За целите на определянето дали условието, посочено в буква б), първа алинея, е изпълнено, Органът или компетентните органи използват единната интегрирана система за докладване, посочена в член 35б, след като тя бъде създадена. </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1б.</w:t>
      </w:r>
      <w:r w:rsidRPr="008D7EF9">
        <w:rPr>
          <w:b/>
          <w:i/>
        </w:rPr>
        <w:tab/>
        <w:t>За целите на настоящия член, член 35б и член 70, параграф 3, „други органи“ означава всеки от следните органи:</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а) </w:t>
      </w:r>
      <w:r w:rsidRPr="008D7EF9">
        <w:rPr>
          <w:b/>
          <w:i/>
        </w:rPr>
        <w:tab/>
        <w:t>други европейски надзорни органи;</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б) </w:t>
      </w:r>
      <w:r w:rsidRPr="008D7EF9">
        <w:rPr>
          <w:b/>
          <w:i/>
        </w:rPr>
        <w:tab/>
        <w:t>ЕССР;</w:t>
      </w:r>
    </w:p>
    <w:p w:rsidR="00DB382F" w:rsidRPr="008D7EF9" w:rsidRDefault="00DB382F" w:rsidP="007F7D63">
      <w:pPr>
        <w:widowControl/>
        <w:spacing w:before="120" w:after="120" w:line="360" w:lineRule="auto"/>
        <w:ind w:left="2153" w:hanging="735"/>
        <w:rPr>
          <w:rFonts w:eastAsia="Calibri"/>
          <w:b/>
          <w:i/>
          <w:noProof/>
          <w:szCs w:val="22"/>
        </w:rPr>
      </w:pPr>
      <w:r w:rsidRPr="008D7EF9">
        <w:rPr>
          <w:b/>
          <w:i/>
        </w:rPr>
        <w:t xml:space="preserve">в) </w:t>
      </w:r>
      <w:r w:rsidRPr="008D7EF9">
        <w:rPr>
          <w:b/>
          <w:i/>
        </w:rPr>
        <w:tab/>
        <w:t>компетентните органи съгласно определението в член 4, точка 2 от настоящия регламент;</w:t>
      </w:r>
    </w:p>
    <w:p w:rsidR="00DB382F" w:rsidRPr="008D7EF9" w:rsidRDefault="00DB382F" w:rsidP="007F7D63">
      <w:pPr>
        <w:widowControl/>
        <w:spacing w:before="120" w:after="120" w:line="360" w:lineRule="auto"/>
        <w:ind w:left="2153" w:hanging="735"/>
        <w:rPr>
          <w:rFonts w:eastAsia="Calibri"/>
          <w:b/>
          <w:i/>
          <w:noProof/>
          <w:szCs w:val="22"/>
        </w:rPr>
      </w:pPr>
      <w:r w:rsidRPr="008D7EF9">
        <w:rPr>
          <w:b/>
          <w:i/>
        </w:rPr>
        <w:t xml:space="preserve">г) </w:t>
      </w:r>
      <w:r w:rsidRPr="008D7EF9">
        <w:rPr>
          <w:b/>
          <w:i/>
        </w:rPr>
        <w:tab/>
        <w:t>компетентните органи съгласно определението в член 4, точка 2 от Регламент (ЕС) № 1094/2010;</w:t>
      </w:r>
    </w:p>
    <w:p w:rsidR="00DB382F" w:rsidRPr="008D7EF9" w:rsidRDefault="00DB382F" w:rsidP="007F7D63">
      <w:pPr>
        <w:widowControl/>
        <w:spacing w:before="120" w:after="120" w:line="360" w:lineRule="auto"/>
        <w:ind w:left="2153" w:hanging="735"/>
        <w:rPr>
          <w:rFonts w:eastAsia="Calibri"/>
          <w:b/>
          <w:i/>
          <w:noProof/>
          <w:szCs w:val="22"/>
        </w:rPr>
      </w:pPr>
      <w:r w:rsidRPr="008D7EF9">
        <w:rPr>
          <w:b/>
          <w:i/>
        </w:rPr>
        <w:t xml:space="preserve">д) </w:t>
      </w:r>
      <w:r w:rsidRPr="008D7EF9">
        <w:rPr>
          <w:b/>
          <w:i/>
        </w:rPr>
        <w:tab/>
        <w:t>компетентните органи съгласно определението в член 4, точка 3 от Регламент (ЕС) № 1095/2010;</w:t>
      </w:r>
    </w:p>
    <w:p w:rsidR="00DB382F" w:rsidRPr="008D7EF9" w:rsidRDefault="00DB382F" w:rsidP="007F7D63">
      <w:pPr>
        <w:widowControl/>
        <w:spacing w:before="120" w:after="120" w:line="360" w:lineRule="auto"/>
        <w:ind w:left="2153" w:hanging="735"/>
        <w:rPr>
          <w:rFonts w:eastAsia="Calibri"/>
          <w:b/>
          <w:i/>
          <w:noProof/>
          <w:szCs w:val="22"/>
        </w:rPr>
      </w:pPr>
      <w:r w:rsidRPr="008D7EF9">
        <w:rPr>
          <w:b/>
          <w:i/>
        </w:rPr>
        <w:t xml:space="preserve">е) </w:t>
      </w:r>
      <w:r w:rsidRPr="008D7EF9">
        <w:rPr>
          <w:b/>
          <w:i/>
        </w:rPr>
        <w:tab/>
        <w:t>ОБИП, създаден съгласно Регламент (ЕС) …/… на Европейския парламент и на Съвета</w:t>
      </w:r>
      <w:r w:rsidR="005A7EB4">
        <w:rPr>
          <w:rStyle w:val="FootnoteReference"/>
          <w:b/>
          <w:i/>
        </w:rPr>
        <w:footnoteReference w:customMarkFollows="1" w:id="17"/>
        <w:t>+</w:t>
      </w:r>
      <w:r w:rsidRPr="008D7EF9">
        <w:rPr>
          <w:b/>
          <w:i/>
        </w:rPr>
        <w:t>;</w:t>
      </w:r>
    </w:p>
    <w:p w:rsidR="00DB382F" w:rsidRPr="008D7EF9" w:rsidRDefault="00DB382F" w:rsidP="007F7D63">
      <w:pPr>
        <w:widowControl/>
        <w:spacing w:before="120" w:after="120" w:line="360" w:lineRule="auto"/>
        <w:ind w:left="2153" w:hanging="735"/>
        <w:rPr>
          <w:rFonts w:eastAsia="Calibri"/>
          <w:b/>
          <w:i/>
          <w:noProof/>
          <w:szCs w:val="22"/>
        </w:rPr>
      </w:pPr>
      <w:r w:rsidRPr="008D7EF9">
        <w:rPr>
          <w:b/>
          <w:i/>
        </w:rPr>
        <w:t xml:space="preserve">ж) </w:t>
      </w:r>
      <w:r w:rsidRPr="008D7EF9">
        <w:rPr>
          <w:b/>
          <w:i/>
        </w:rPr>
        <w:tab/>
        <w:t>органите съгласно определението в член 2, точка 1 от Директива (ЕС) …/… на Европейския парламент и на Съвета</w:t>
      </w:r>
      <w:r w:rsidR="005A7EB4">
        <w:rPr>
          <w:rStyle w:val="FootnoteReference"/>
          <w:b/>
          <w:i/>
        </w:rPr>
        <w:footnoteReference w:customMarkFollows="1" w:id="18"/>
        <w:t>++</w:t>
      </w:r>
      <w:r w:rsidRPr="008D7EF9">
        <w:rPr>
          <w:b/>
          <w:i/>
        </w:rPr>
        <w:t>;</w:t>
      </w:r>
    </w:p>
    <w:p w:rsidR="00DB382F" w:rsidRPr="008D7EF9" w:rsidRDefault="00DB382F" w:rsidP="007F7D63">
      <w:pPr>
        <w:widowControl/>
        <w:spacing w:before="120" w:after="120" w:line="360" w:lineRule="auto"/>
        <w:ind w:left="2153" w:hanging="735"/>
        <w:rPr>
          <w:rFonts w:eastAsia="Calibri"/>
          <w:b/>
          <w:i/>
          <w:noProof/>
          <w:szCs w:val="22"/>
        </w:rPr>
      </w:pPr>
      <w:r w:rsidRPr="008D7EF9">
        <w:rPr>
          <w:b/>
          <w:i/>
        </w:rPr>
        <w:t xml:space="preserve">з) </w:t>
      </w:r>
      <w:r w:rsidRPr="008D7EF9">
        <w:rPr>
          <w:b/>
          <w:i/>
        </w:rPr>
        <w:tab/>
        <w:t>ЕНМ съгласно определението в член 2, точка 9 от Регламент (ЕС) № 1024/2013;</w:t>
      </w:r>
    </w:p>
    <w:p w:rsidR="00DB382F" w:rsidRPr="008D7EF9" w:rsidRDefault="00DB382F" w:rsidP="007F7D63">
      <w:pPr>
        <w:widowControl/>
        <w:spacing w:before="120" w:after="120" w:line="360" w:lineRule="auto"/>
        <w:ind w:left="1418"/>
        <w:rPr>
          <w:rFonts w:eastAsia="Calibri"/>
          <w:b/>
          <w:i/>
          <w:noProof/>
          <w:szCs w:val="22"/>
        </w:rPr>
      </w:pPr>
      <w:r w:rsidRPr="008D7EF9">
        <w:rPr>
          <w:b/>
          <w:i/>
        </w:rPr>
        <w:lastRenderedPageBreak/>
        <w:t xml:space="preserve">и) </w:t>
      </w:r>
      <w:r w:rsidR="007F7D63">
        <w:rPr>
          <w:b/>
          <w:i/>
        </w:rPr>
        <w:tab/>
      </w:r>
      <w:r w:rsidRPr="008D7EF9">
        <w:rPr>
          <w:b/>
          <w:i/>
        </w:rPr>
        <w:t>ЕСП;</w:t>
      </w:r>
    </w:p>
    <w:p w:rsidR="00DB382F" w:rsidRPr="008D7EF9" w:rsidRDefault="00DB382F" w:rsidP="007F7D63">
      <w:pPr>
        <w:widowControl/>
        <w:spacing w:before="120" w:after="120" w:line="360" w:lineRule="auto"/>
        <w:ind w:left="1440" w:hanging="22"/>
        <w:rPr>
          <w:rFonts w:eastAsia="Calibri"/>
          <w:b/>
          <w:i/>
          <w:noProof/>
          <w:szCs w:val="22"/>
        </w:rPr>
      </w:pPr>
      <w:r w:rsidRPr="008D7EF9">
        <w:rPr>
          <w:b/>
          <w:i/>
        </w:rPr>
        <w:t xml:space="preserve">й) </w:t>
      </w:r>
      <w:r w:rsidRPr="008D7EF9">
        <w:rPr>
          <w:b/>
          <w:i/>
        </w:rPr>
        <w:tab/>
        <w:t>национални органи за преструктуриране съгласно определението в член 3, точка 3 от Регламент (ЕС) № 806/2014.</w:t>
      </w:r>
    </w:p>
    <w:p w:rsidR="00DB382F" w:rsidRPr="008D7EF9" w:rsidRDefault="00DB382F" w:rsidP="007F7D63">
      <w:pPr>
        <w:widowControl/>
        <w:spacing w:before="120" w:after="120" w:line="360" w:lineRule="auto"/>
        <w:ind w:left="1418"/>
        <w:rPr>
          <w:rFonts w:eastAsia="Calibri"/>
          <w:b/>
          <w:i/>
          <w:noProof/>
          <w:szCs w:val="22"/>
        </w:rPr>
      </w:pPr>
      <w:r w:rsidRPr="008D7EF9">
        <w:rPr>
          <w:b/>
          <w:i/>
        </w:rPr>
        <w:t>За целите на настоящия член „финансова институция“ означава „финансова институция“ съгласно определението в член 2, буква а) от Регламент (ЕС) № 1092/2010.</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2. </w:t>
      </w:r>
      <w:r w:rsidRPr="008D7EF9">
        <w:rPr>
          <w:b/>
          <w:i/>
        </w:rPr>
        <w:tab/>
      </w:r>
      <w:r w:rsidRPr="008D7EF9">
        <w:t>В искането за обмен на информация надлежно се посочва правното основание съгласно правото на Съюза, което позволява на запитващия орган да получава информацията от финансови институции или други компетентни органи. Запитващият орган и споделящият орган съблюдават задълженията за опазване на служебна тайна и защита на данните, предвидени в членове 70 и 71 и в секторното законодателство, приложимо за споделянето на данни между финансовата институция и запитващия орган, както и за споделянето на данни между финансовата институция и споделящия орган. Споделящият орган информира без ненужно забавяне всяка съответна финансова институция ▌за този обмен на информация</w:t>
      </w:r>
      <w:r w:rsidRPr="008D7EF9">
        <w:rPr>
          <w:b/>
          <w:i/>
        </w:rPr>
        <w:t xml:space="preserve">, освен ако информацията е </w:t>
      </w:r>
      <w:proofErr w:type="spellStart"/>
      <w:r w:rsidRPr="008D7EF9">
        <w:rPr>
          <w:b/>
          <w:i/>
        </w:rPr>
        <w:t>анонимизирана</w:t>
      </w:r>
      <w:proofErr w:type="spellEnd"/>
      <w:r w:rsidRPr="008D7EF9">
        <w:rPr>
          <w:b/>
          <w:i/>
        </w:rPr>
        <w:t xml:space="preserve">, променена, </w:t>
      </w:r>
      <w:proofErr w:type="spellStart"/>
      <w:r w:rsidRPr="008D7EF9">
        <w:rPr>
          <w:b/>
          <w:i/>
        </w:rPr>
        <w:t>агрегирана</w:t>
      </w:r>
      <w:proofErr w:type="spellEnd"/>
      <w:r w:rsidRPr="008D7EF9">
        <w:rPr>
          <w:b/>
          <w:i/>
        </w:rPr>
        <w:t xml:space="preserve"> или обработена чрез друг метод за контрол на разкриването с цел защита на поверителната информация</w:t>
      </w:r>
      <w:r w:rsidRPr="008D7EF9">
        <w:t xml:space="preserve">. </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3. </w:t>
      </w:r>
      <w:r w:rsidRPr="008D7EF9">
        <w:rPr>
          <w:b/>
          <w:i/>
        </w:rPr>
        <w:tab/>
      </w:r>
      <w:r w:rsidRPr="008D7EF9">
        <w:t>Параграфи 1</w:t>
      </w:r>
      <w:r w:rsidRPr="008D7EF9">
        <w:rPr>
          <w:b/>
          <w:i/>
        </w:rPr>
        <w:t>, 1а</w:t>
      </w:r>
      <w:r w:rsidRPr="008D7EF9">
        <w:t xml:space="preserve"> и 2 се прилагат и за информацията, която споделящият орган е получил от финансова институция или </w:t>
      </w:r>
      <w:r w:rsidRPr="008D7EF9">
        <w:rPr>
          <w:b/>
          <w:i/>
        </w:rPr>
        <w:t>другите органи</w:t>
      </w:r>
      <w:r w:rsidRPr="008D7EF9">
        <w:t xml:space="preserve">, и за която споделящият орган впоследствие е извършил проверки на качеството или която споделящият орган е обработил по друг начин. </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4. </w:t>
      </w:r>
      <w:r w:rsidRPr="008D7EF9">
        <w:rPr>
          <w:b/>
          <w:i/>
        </w:rPr>
        <w:tab/>
      </w:r>
      <w:r w:rsidRPr="008D7EF9">
        <w:t xml:space="preserve">За споделянето на информация, посочено в параграфи 1, </w:t>
      </w:r>
      <w:r w:rsidRPr="008D7EF9">
        <w:rPr>
          <w:b/>
          <w:i/>
        </w:rPr>
        <w:t>1а,</w:t>
      </w:r>
      <w:r w:rsidRPr="008D7EF9">
        <w:t xml:space="preserve"> 2 и 3, </w:t>
      </w:r>
      <w:r w:rsidRPr="008D7EF9">
        <w:rPr>
          <w:b/>
          <w:i/>
        </w:rPr>
        <w:t>Органът и другите</w:t>
      </w:r>
      <w:r w:rsidRPr="008D7EF9">
        <w:t xml:space="preserve"> органи сключват меморандуми за разбирателство, с които се определят редът и условията за обмен на информация. Те също така определят условията за споделяне на ресурси за събирането и обработването на такива споделени данни. </w:t>
      </w:r>
      <w:r w:rsidRPr="008D7EF9">
        <w:rPr>
          <w:b/>
          <w:i/>
        </w:rPr>
        <w:t>По споразумение между всички засегнати органи меморандумите за разбирателство спазват прост и стандартизиран формат, приспособен, когато е необходимо, към специалните условия на работа, които може да се прилагат за определени органи.</w:t>
      </w:r>
    </w:p>
    <w:p w:rsidR="00DB382F" w:rsidRPr="008D7EF9" w:rsidRDefault="00DB382F" w:rsidP="007F7D63">
      <w:pPr>
        <w:widowControl/>
        <w:spacing w:before="120" w:after="120" w:line="360" w:lineRule="auto"/>
        <w:ind w:left="1418" w:hanging="567"/>
        <w:rPr>
          <w:rFonts w:eastAsia="Calibri"/>
          <w:noProof/>
          <w:szCs w:val="22"/>
        </w:rPr>
      </w:pPr>
      <w:r w:rsidRPr="008D7EF9">
        <w:lastRenderedPageBreak/>
        <w:t xml:space="preserve">5. </w:t>
      </w:r>
      <w:r w:rsidRPr="008D7EF9">
        <w:rPr>
          <w:b/>
          <w:i/>
        </w:rPr>
        <w:tab/>
      </w:r>
      <w:r w:rsidRPr="008D7EF9">
        <w:t>Параграфи 1 – 4 не засягат защитата на правата върху интелектуалната собственост и не възпрепятстват, нито ограничават обмена на информация между Органа</w:t>
      </w:r>
      <w:r w:rsidRPr="008D7EF9">
        <w:rPr>
          <w:b/>
          <w:i/>
        </w:rPr>
        <w:t xml:space="preserve"> и другите</w:t>
      </w:r>
      <w:r w:rsidRPr="008D7EF9">
        <w:t xml:space="preserve"> органи ▌ в съответствие с разпоредби в други законодателни актове на Съюза. Когато разпоредбите в настоящия член противоречат на разпоредби в други законодателни актове на Съюза, които уреждат обмена на информация между </w:t>
      </w:r>
      <w:r w:rsidRPr="008D7EF9">
        <w:rPr>
          <w:b/>
          <w:i/>
        </w:rPr>
        <w:t>другите</w:t>
      </w:r>
      <w:r w:rsidRPr="008D7EF9">
        <w:t>▌ органи, предимство имат разпоредбите в тези други законодателни актове на Съюза. </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6. </w:t>
      </w:r>
      <w:r w:rsidRPr="008D7EF9">
        <w:rPr>
          <w:b/>
          <w:i/>
        </w:rPr>
        <w:tab/>
      </w:r>
      <w:r w:rsidRPr="008D7EF9">
        <w:t xml:space="preserve">Без да се засягат другите задължения, предвидени в правото на Съюза за споделянето на информация, Органът и компетентните органи </w:t>
      </w:r>
      <w:r w:rsidRPr="008D7EF9">
        <w:rPr>
          <w:b/>
          <w:i/>
        </w:rPr>
        <w:t>могат</w:t>
      </w:r>
      <w:r w:rsidRPr="008D7EF9">
        <w:t xml:space="preserve"> – при обосновано искане и за всеки отделен случай – </w:t>
      </w:r>
      <w:r w:rsidRPr="008D7EF9">
        <w:rPr>
          <w:b/>
          <w:i/>
        </w:rPr>
        <w:t>да</w:t>
      </w:r>
      <w:r w:rsidRPr="008D7EF9">
        <w:t xml:space="preserve"> споделят с Комисията ▌информацията, която финансовите институции са им докладвали съгласно своите задължения по правото на Съюза, ▌във вид, който не позволява идентифицирането на отделни субекти и не съдържа лични данни.</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7. </w:t>
      </w:r>
      <w:r w:rsidRPr="008D7EF9">
        <w:tab/>
        <w:t xml:space="preserve">За научноизследователски и иновационни цели Органът и компетентните органи могат да предоставят достъп до информацията, получена при изпълнение на задълженията им, за повторно използване от финансови институции, изследователи и други субекти със законен интерес по отношение на тази информация, при условие че Органът е осигурил спазването на всички изброени по-долу условия: </w:t>
      </w:r>
    </w:p>
    <w:p w:rsidR="00DB382F" w:rsidRPr="008D7EF9" w:rsidRDefault="00DB382F" w:rsidP="007F7D63">
      <w:pPr>
        <w:widowControl/>
        <w:spacing w:before="120" w:after="120" w:line="360" w:lineRule="auto"/>
        <w:ind w:left="2153" w:hanging="735"/>
        <w:rPr>
          <w:rFonts w:eastAsia="Calibri"/>
          <w:noProof/>
          <w:szCs w:val="22"/>
        </w:rPr>
      </w:pPr>
      <w:r w:rsidRPr="008D7EF9">
        <w:t xml:space="preserve">a) </w:t>
      </w:r>
      <w:r w:rsidRPr="008D7EF9">
        <w:rPr>
          <w:b/>
          <w:i/>
        </w:rPr>
        <w:tab/>
      </w:r>
      <w:r w:rsidRPr="008D7EF9">
        <w:t xml:space="preserve">информацията е била </w:t>
      </w:r>
      <w:proofErr w:type="spellStart"/>
      <w:r w:rsidRPr="008D7EF9">
        <w:t>анонимизирана</w:t>
      </w:r>
      <w:proofErr w:type="spellEnd"/>
      <w:r w:rsidRPr="008D7EF9">
        <w:t>, така че субектите на данни или финансовите институция не може или вече не може да бъдат идентифицирани;</w:t>
      </w:r>
    </w:p>
    <w:p w:rsidR="00DB382F" w:rsidRPr="008D7EF9" w:rsidRDefault="00DB382F" w:rsidP="007F7D63">
      <w:pPr>
        <w:widowControl/>
        <w:spacing w:before="120" w:after="120" w:line="360" w:lineRule="auto"/>
        <w:ind w:left="2153" w:hanging="735"/>
        <w:rPr>
          <w:rFonts w:eastAsia="Calibri"/>
          <w:noProof/>
          <w:szCs w:val="22"/>
        </w:rPr>
      </w:pPr>
      <w:r w:rsidRPr="008D7EF9">
        <w:t xml:space="preserve">б) </w:t>
      </w:r>
      <w:r w:rsidRPr="008D7EF9">
        <w:rPr>
          <w:b/>
          <w:i/>
        </w:rPr>
        <w:tab/>
      </w:r>
      <w:r w:rsidRPr="008D7EF9">
        <w:t xml:space="preserve">информацията е била променена, обобщена или обработена чрез друг метод за контрол на разкриването с цел защита на поверителната информация, включително търговски тайни или съдържание, защитени с права върху интелектуална собственост. </w:t>
      </w:r>
    </w:p>
    <w:p w:rsidR="00DB382F" w:rsidRPr="008D7EF9" w:rsidRDefault="00DB382F" w:rsidP="007F7D63">
      <w:pPr>
        <w:widowControl/>
        <w:spacing w:before="120" w:after="120" w:line="360" w:lineRule="auto"/>
        <w:ind w:left="1418"/>
        <w:rPr>
          <w:noProof/>
          <w:szCs w:val="22"/>
        </w:rPr>
      </w:pPr>
      <w:r w:rsidRPr="008D7EF9">
        <w:rPr>
          <w:color w:val="000000"/>
        </w:rPr>
        <w:t>Получената от друг орган информация се споделя само</w:t>
      </w:r>
      <w:r w:rsidRPr="008D7EF9">
        <w:t xml:space="preserve"> </w:t>
      </w:r>
      <w:r w:rsidRPr="008D7EF9">
        <w:rPr>
          <w:b/>
          <w:i/>
        </w:rPr>
        <w:t>на това основание</w:t>
      </w:r>
      <w:r w:rsidRPr="008D7EF9">
        <w:t xml:space="preserve"> </w:t>
      </w:r>
      <w:r w:rsidRPr="008D7EF9">
        <w:rPr>
          <w:color w:val="000000"/>
        </w:rPr>
        <w:t>със съгласието на органа, който първоначално я е получил.</w:t>
      </w:r>
      <w:r w:rsidRPr="008D7EF9">
        <w:t xml:space="preserve"> “;</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7a.</w:t>
      </w:r>
      <w:r w:rsidRPr="008D7EF9">
        <w:rPr>
          <w:b/>
          <w:i/>
        </w:rPr>
        <w:tab/>
        <w:t xml:space="preserve">В срок до [една година след датата на влизане в сила на настоящия регламент за изменение] Органът и компетентните органи </w:t>
      </w:r>
      <w:r w:rsidRPr="008D7EF9">
        <w:rPr>
          <w:b/>
          <w:i/>
        </w:rPr>
        <w:lastRenderedPageBreak/>
        <w:t>докладват на Комисията за всички правни пречки в секторните регламенти, които по някакъв начин ги възпрепятстват да обменят информация с другите органи или с други субекти. Докладът може също така да предвижда мерки във връзка с несъществени, остарели, дублиращи се или нямащи отношение от друга гледна точка изисквания за докладване, както и предложения за осигуряване на съгласуваност между изискванията за докладване от финансови и нефинансови дружества.</w:t>
      </w:r>
    </w:p>
    <w:p w:rsidR="00DB382F" w:rsidRPr="008D7EF9" w:rsidRDefault="00DB382F" w:rsidP="007F7D63">
      <w:pPr>
        <w:widowControl/>
        <w:spacing w:before="120" w:after="120" w:line="360" w:lineRule="auto"/>
        <w:ind w:left="1418"/>
        <w:rPr>
          <w:rFonts w:eastAsia="Calibri"/>
          <w:noProof/>
          <w:szCs w:val="22"/>
        </w:rPr>
      </w:pPr>
      <w:r w:rsidRPr="008D7EF9">
        <w:rPr>
          <w:b/>
          <w:i/>
        </w:rPr>
        <w:t>Въз основа на посочения доклад и като надлежно отчита защитата на правата върху интелектуалната собственост, задълженията за опазване на професионалната тайна и защитата на данните, Комисията, когато е целесъобразно, представя на Европейския парламент и на Съвета законодателно предложение за премахване на съответните правни пречки в секторното законодателство с цел да се насърчи обменът на информация между органите, както и с други субекти, в срок до ... [2 години след датата на влизане в сила на настоящия регламент за изменение].</w:t>
      </w:r>
      <w:r w:rsidR="00C069D0">
        <w:t>“</w:t>
      </w:r>
    </w:p>
    <w:p w:rsidR="00DB382F" w:rsidRPr="008D7EF9" w:rsidRDefault="007F7D63" w:rsidP="007F7D63">
      <w:pPr>
        <w:widowControl/>
        <w:spacing w:before="120" w:after="120" w:line="360" w:lineRule="auto"/>
        <w:ind w:firstLine="1"/>
        <w:rPr>
          <w:rFonts w:eastAsia="Calibri"/>
          <w:b/>
          <w:i/>
          <w:szCs w:val="22"/>
        </w:rPr>
      </w:pPr>
      <w:r>
        <w:rPr>
          <w:b/>
          <w:i/>
        </w:rPr>
        <w:t>4a)</w:t>
      </w:r>
      <w:r w:rsidR="00DB382F" w:rsidRPr="008D7EF9">
        <w:rPr>
          <w:b/>
          <w:i/>
        </w:rPr>
        <w:tab/>
        <w:t>Вмъква се следният член:</w:t>
      </w:r>
    </w:p>
    <w:p w:rsidR="00DB382F" w:rsidRPr="008D7EF9" w:rsidRDefault="00DB382F" w:rsidP="007F7D63">
      <w:pPr>
        <w:widowControl/>
        <w:spacing w:before="120" w:after="120" w:line="360" w:lineRule="auto"/>
        <w:ind w:left="851"/>
        <w:rPr>
          <w:rFonts w:eastAsia="Calibri"/>
          <w:b/>
          <w:i/>
          <w:noProof/>
          <w:szCs w:val="22"/>
        </w:rPr>
      </w:pPr>
      <w:r w:rsidRPr="008D7EF9">
        <w:rPr>
          <w:b/>
          <w:i/>
        </w:rPr>
        <w:t>„Член 35б</w:t>
      </w:r>
    </w:p>
    <w:p w:rsidR="00DB382F" w:rsidRPr="008D7EF9" w:rsidRDefault="00DB382F" w:rsidP="007F7D63">
      <w:pPr>
        <w:widowControl/>
        <w:spacing w:before="120" w:after="120" w:line="360" w:lineRule="auto"/>
        <w:ind w:left="851"/>
        <w:rPr>
          <w:rFonts w:eastAsia="Calibri"/>
          <w:b/>
          <w:i/>
          <w:noProof/>
          <w:szCs w:val="22"/>
        </w:rPr>
      </w:pPr>
      <w:r w:rsidRPr="008D7EF9">
        <w:rPr>
          <w:b/>
          <w:i/>
        </w:rPr>
        <w:t>Създаване на единна интегрирана система за докладване</w:t>
      </w:r>
    </w:p>
    <w:p w:rsidR="00DB382F" w:rsidRPr="008D7EF9" w:rsidRDefault="00DB382F" w:rsidP="007F7D63">
      <w:pPr>
        <w:widowControl/>
        <w:spacing w:before="120" w:after="120" w:line="360" w:lineRule="auto"/>
        <w:ind w:left="851"/>
        <w:rPr>
          <w:rFonts w:eastAsia="Calibri"/>
          <w:b/>
          <w:i/>
          <w:noProof/>
          <w:szCs w:val="22"/>
        </w:rPr>
      </w:pPr>
      <w:r w:rsidRPr="008D7EF9">
        <w:rPr>
          <w:b/>
          <w:i/>
        </w:rPr>
        <w:t xml:space="preserve">1. </w:t>
      </w:r>
      <w:r w:rsidRPr="008D7EF9">
        <w:rPr>
          <w:b/>
          <w:i/>
        </w:rPr>
        <w:tab/>
        <w:t>В срок до ... [2 години след датата на влизане в сила на настоящия регламент за изменение] Органът, в тясно сътрудничество с другите органи и ЕСЦБ, изготвя доклад относно техническите подробности за създаването на единна интегрирана система за докладване, както и пътна карта, въз основа на работата по интегрирането на докладването от ЕНО в рамките на техните сектори, и включва оценка на разходите и ползите. За целите на посочения доклад единната интегрирана система за докладване включва:</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a) </w:t>
      </w:r>
      <w:r w:rsidRPr="008D7EF9">
        <w:rPr>
          <w:b/>
          <w:i/>
        </w:rPr>
        <w:tab/>
        <w:t>общ речник на данните, за да се гарантира съгласуваност и яснота на изискванията за докладване и стандартизация на данните;</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б) </w:t>
      </w:r>
      <w:r w:rsidRPr="008D7EF9">
        <w:rPr>
          <w:b/>
          <w:i/>
        </w:rPr>
        <w:tab/>
        <w:t>съвместно хранилище на изискванията за докладване и разкриване, на описанията на събраните данни и органите, които ги държат;</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lastRenderedPageBreak/>
        <w:t xml:space="preserve">в) </w:t>
      </w:r>
      <w:r w:rsidRPr="008D7EF9">
        <w:rPr>
          <w:b/>
          <w:i/>
        </w:rPr>
        <w:tab/>
        <w:t>централно пространство за данни, включително техническия проект за събиране и обмен на информация; както и</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г) </w:t>
      </w:r>
      <w:r w:rsidRPr="008D7EF9">
        <w:rPr>
          <w:b/>
          <w:i/>
        </w:rPr>
        <w:tab/>
        <w:t>постоянно единно звено за контакт, чрез което субектите да посочват случаи на дублиране на докладването, както и излишни или остарели изисквания за докладване или разкриване на информация.</w:t>
      </w:r>
    </w:p>
    <w:p w:rsidR="00DB382F" w:rsidRPr="008D7EF9" w:rsidRDefault="00DB382F" w:rsidP="007F7D63">
      <w:pPr>
        <w:widowControl/>
        <w:spacing w:before="120" w:after="120" w:line="360" w:lineRule="auto"/>
        <w:ind w:left="851"/>
        <w:rPr>
          <w:rFonts w:eastAsia="Calibri"/>
          <w:b/>
          <w:i/>
          <w:noProof/>
          <w:szCs w:val="22"/>
        </w:rPr>
      </w:pPr>
      <w:r w:rsidRPr="008D7EF9">
        <w:rPr>
          <w:b/>
          <w:i/>
        </w:rPr>
        <w:t xml:space="preserve">В тясно сътрудничество с Комисията, докладът се придружава от оценка на цялостното финансово въздействие. </w:t>
      </w:r>
    </w:p>
    <w:p w:rsidR="00DB382F" w:rsidRPr="008D7EF9" w:rsidRDefault="00DB382F" w:rsidP="007F7D63">
      <w:pPr>
        <w:widowControl/>
        <w:spacing w:before="120" w:after="120" w:line="360" w:lineRule="auto"/>
        <w:ind w:left="851"/>
        <w:rPr>
          <w:rFonts w:eastAsia="Calibri"/>
          <w:b/>
          <w:i/>
          <w:noProof/>
          <w:szCs w:val="22"/>
        </w:rPr>
      </w:pPr>
      <w:r w:rsidRPr="008D7EF9">
        <w:rPr>
          <w:b/>
          <w:i/>
        </w:rPr>
        <w:t xml:space="preserve">Когато е целесъобразно, Комисията представя на Европейския парламент и на Съвета законодателно предложение за осигуряване на необходимите финансови, човешки и ИТ ресурси за създаването на единната интегрирана система за докладване в срок до ... [3 години след датата на влизане в сила на настоящия регламент за изменение]. </w:t>
      </w:r>
    </w:p>
    <w:p w:rsidR="00DB382F" w:rsidRPr="008D7EF9" w:rsidRDefault="00DB382F" w:rsidP="007F7D63">
      <w:pPr>
        <w:widowControl/>
        <w:spacing w:before="120" w:after="120" w:line="360" w:lineRule="auto"/>
        <w:ind w:left="851"/>
        <w:rPr>
          <w:rFonts w:eastAsia="Calibri"/>
          <w:b/>
          <w:i/>
          <w:noProof/>
          <w:szCs w:val="22"/>
        </w:rPr>
      </w:pPr>
      <w:r w:rsidRPr="008D7EF9">
        <w:rPr>
          <w:b/>
          <w:i/>
        </w:rPr>
        <w:t>Органът, заедно с другите органи, създава единната интегрирана система за докладване в срок до ... [3 години след датата на влизане в сила на настоящия регламент за изменение].“</w:t>
      </w:r>
    </w:p>
    <w:p w:rsidR="00DB382F" w:rsidRPr="008D7EF9" w:rsidRDefault="007F7D63" w:rsidP="007F7D63">
      <w:pPr>
        <w:widowControl/>
        <w:tabs>
          <w:tab w:val="left" w:pos="851"/>
        </w:tabs>
        <w:spacing w:before="120" w:after="120" w:line="360" w:lineRule="auto"/>
        <w:ind w:left="851" w:hanging="851"/>
        <w:rPr>
          <w:rFonts w:eastAsia="Calibri"/>
          <w:b/>
          <w:i/>
          <w:szCs w:val="22"/>
        </w:rPr>
      </w:pPr>
      <w:r>
        <w:rPr>
          <w:b/>
          <w:i/>
        </w:rPr>
        <w:t>4б)</w:t>
      </w:r>
      <w:r>
        <w:rPr>
          <w:b/>
          <w:i/>
        </w:rPr>
        <w:tab/>
        <w:t>В</w:t>
      </w:r>
      <w:r w:rsidR="00DB382F" w:rsidRPr="008D7EF9">
        <w:rPr>
          <w:b/>
          <w:i/>
        </w:rPr>
        <w:t xml:space="preserve"> член 36 параграф 2 се заменя със следното:</w:t>
      </w:r>
    </w:p>
    <w:p w:rsidR="00DB382F" w:rsidRPr="008D7EF9" w:rsidRDefault="00C069D0" w:rsidP="007F7D63">
      <w:pPr>
        <w:widowControl/>
        <w:spacing w:before="120" w:after="120" w:line="360" w:lineRule="auto"/>
        <w:ind w:left="851"/>
        <w:rPr>
          <w:rFonts w:eastAsia="Calibri"/>
          <w:b/>
          <w:i/>
          <w:noProof/>
          <w:szCs w:val="22"/>
        </w:rPr>
      </w:pPr>
      <w:r>
        <w:t>„</w:t>
      </w:r>
      <w:r w:rsidR="00DB382F" w:rsidRPr="008D7EF9">
        <w:t xml:space="preserve">2. </w:t>
      </w:r>
      <w:r w:rsidR="00DB382F" w:rsidRPr="008D7EF9">
        <w:rPr>
          <w:b/>
          <w:i/>
        </w:rPr>
        <w:tab/>
        <w:t>Органът, заедно с Европейската система на централните банки (ЕСЦБ), Комисията, националните компетентни органи и националните статистически органи, осъществява тясно сътрудничество с ЕССР, като споделя информацията и анализа, необходими за изпълнението на техните задачи.</w:t>
      </w:r>
    </w:p>
    <w:p w:rsidR="00DB382F" w:rsidRPr="008D7EF9" w:rsidRDefault="00DB382F" w:rsidP="007F7D63">
      <w:pPr>
        <w:widowControl/>
        <w:spacing w:before="120" w:after="120" w:line="360" w:lineRule="auto"/>
        <w:ind w:left="851"/>
        <w:rPr>
          <w:rFonts w:eastAsia="Calibri"/>
          <w:b/>
          <w:i/>
          <w:noProof/>
          <w:szCs w:val="22"/>
        </w:rPr>
      </w:pPr>
      <w:r w:rsidRPr="008D7EF9">
        <w:rPr>
          <w:b/>
          <w:i/>
        </w:rPr>
        <w:t>Органът, заедно с ЕССР и ЕЦБ, координира усилията си за откриване, наблюдение, предотвратяване и смекчаване на системните рискове за финансовата стабилност.</w:t>
      </w:r>
    </w:p>
    <w:p w:rsidR="00DB382F" w:rsidRPr="008D7EF9" w:rsidRDefault="00DB382F" w:rsidP="007F7D63">
      <w:pPr>
        <w:widowControl/>
        <w:tabs>
          <w:tab w:val="left" w:pos="709"/>
        </w:tabs>
        <w:spacing w:before="120" w:after="120" w:line="360" w:lineRule="auto"/>
        <w:ind w:left="851"/>
        <w:rPr>
          <w:rFonts w:eastAsia="Calibri"/>
          <w:b/>
          <w:i/>
          <w:noProof/>
          <w:szCs w:val="22"/>
        </w:rPr>
      </w:pPr>
      <w:r w:rsidRPr="008D7EF9">
        <w:rPr>
          <w:b/>
          <w:i/>
        </w:rPr>
        <w:t>В съответствие с член 15, параграфи 1 – 5 от Регламент (ЕС) № 1092/2010 Органът спазва посочените разпоредби за споделяне на данни.</w:t>
      </w:r>
    </w:p>
    <w:p w:rsidR="00DB382F" w:rsidRPr="008D7EF9" w:rsidRDefault="00DB382F" w:rsidP="007F7D63">
      <w:pPr>
        <w:widowControl/>
        <w:tabs>
          <w:tab w:val="left" w:pos="709"/>
        </w:tabs>
        <w:spacing w:before="120" w:after="120" w:line="360" w:lineRule="auto"/>
        <w:ind w:left="851"/>
        <w:rPr>
          <w:rFonts w:eastAsia="Calibri"/>
          <w:b/>
          <w:i/>
          <w:noProof/>
          <w:szCs w:val="22"/>
        </w:rPr>
      </w:pPr>
      <w:r w:rsidRPr="008D7EF9">
        <w:rPr>
          <w:b/>
          <w:i/>
        </w:rPr>
        <w:t>В сътрудничество с ЕССР Органът въвежда подходящи вътрешни процедури за предаване на поверителна информация, по-специално информация за отделни финансови инстит</w:t>
      </w:r>
      <w:r w:rsidR="00C069D0">
        <w:rPr>
          <w:b/>
          <w:i/>
        </w:rPr>
        <w:t>уции.“</w:t>
      </w:r>
    </w:p>
    <w:p w:rsidR="00DB382F" w:rsidRPr="008D7EF9" w:rsidRDefault="007F7D63" w:rsidP="007F7D63">
      <w:pPr>
        <w:widowControl/>
        <w:spacing w:before="120" w:after="120" w:line="360" w:lineRule="auto"/>
        <w:rPr>
          <w:rFonts w:eastAsia="Calibri"/>
          <w:noProof/>
          <w:szCs w:val="22"/>
        </w:rPr>
      </w:pPr>
      <w:r>
        <w:t>5)</w:t>
      </w:r>
      <w:r w:rsidR="00DB382F" w:rsidRPr="008D7EF9">
        <w:tab/>
        <w:t>в член 54, параграф 2 се добавя следното тире: </w:t>
      </w:r>
    </w:p>
    <w:p w:rsidR="00DB382F" w:rsidRPr="008D7EF9" w:rsidRDefault="00DB382F" w:rsidP="007F7D63">
      <w:pPr>
        <w:widowControl/>
        <w:spacing w:before="120" w:after="120" w:line="360" w:lineRule="auto"/>
        <w:ind w:left="851"/>
        <w:rPr>
          <w:rFonts w:eastAsia="Calibri"/>
          <w:noProof/>
          <w:szCs w:val="22"/>
        </w:rPr>
      </w:pPr>
      <w:r w:rsidRPr="008D7EF9">
        <w:lastRenderedPageBreak/>
        <w:t xml:space="preserve">изискванията за докладване </w:t>
      </w:r>
      <w:r w:rsidRPr="008D7EF9">
        <w:rPr>
          <w:b/>
          <w:i/>
        </w:rPr>
        <w:t>и разкриване</w:t>
      </w:r>
      <w:r w:rsidRPr="008D7EF9">
        <w:t xml:space="preserve"> и събиране на информац</w:t>
      </w:r>
      <w:r w:rsidR="00C069D0">
        <w:t>ия от финансовите институции.“</w:t>
      </w:r>
    </w:p>
    <w:p w:rsidR="00DB382F" w:rsidRPr="008D7EF9" w:rsidRDefault="00DB382F" w:rsidP="007F7D63">
      <w:pPr>
        <w:widowControl/>
        <w:spacing w:before="120" w:after="120" w:line="360" w:lineRule="auto"/>
        <w:rPr>
          <w:rFonts w:eastAsia="Calibri"/>
          <w:noProof/>
          <w:szCs w:val="22"/>
        </w:rPr>
      </w:pPr>
      <w:r w:rsidRPr="008D7EF9">
        <w:t>6</w:t>
      </w:r>
      <w:r w:rsidR="007F7D63">
        <w:t>)</w:t>
      </w:r>
      <w:r w:rsidR="007F7D63">
        <w:tab/>
        <w:t>В</w:t>
      </w:r>
      <w:r w:rsidRPr="008D7EF9">
        <w:t xml:space="preserve"> член 70 параграф 3 се заменя със следното: </w:t>
      </w:r>
    </w:p>
    <w:p w:rsidR="00DB382F" w:rsidRPr="008D7EF9" w:rsidRDefault="00DB382F" w:rsidP="007F7D63">
      <w:pPr>
        <w:widowControl/>
        <w:spacing w:before="120" w:after="120" w:line="360" w:lineRule="auto"/>
        <w:ind w:left="851"/>
        <w:rPr>
          <w:rFonts w:eastAsia="Calibri"/>
          <w:szCs w:val="24"/>
        </w:rPr>
      </w:pPr>
      <w:r w:rsidRPr="008D7EF9">
        <w:t xml:space="preserve">,,3. Параграфи 1 и 2 не възпрепятстват Органа да обменя информация </w:t>
      </w:r>
      <w:r w:rsidRPr="008D7EF9">
        <w:rPr>
          <w:b/>
          <w:i/>
        </w:rPr>
        <w:t>с другите органи, посочени в член 35а, параграф 1б,</w:t>
      </w:r>
      <w:r w:rsidRPr="008D7EF9">
        <w:t xml:space="preserve"> в съответствие с настоящия регламент и с другото приложимо към финансовите институции законодателство на Съюза.“;</w:t>
      </w:r>
    </w:p>
    <w:p w:rsidR="00DB382F" w:rsidRPr="008D7EF9" w:rsidRDefault="00DB382F" w:rsidP="007F7D63">
      <w:pPr>
        <w:keepNext/>
        <w:widowControl/>
        <w:spacing w:before="360" w:after="120" w:line="360" w:lineRule="auto"/>
        <w:ind w:left="720"/>
        <w:jc w:val="center"/>
        <w:rPr>
          <w:rFonts w:eastAsia="Calibri"/>
          <w:i/>
          <w:noProof/>
          <w:szCs w:val="22"/>
        </w:rPr>
      </w:pPr>
      <w:r w:rsidRPr="008D7EF9">
        <w:rPr>
          <w:i/>
        </w:rPr>
        <w:t>Член 4</w:t>
      </w:r>
    </w:p>
    <w:p w:rsidR="00DB382F" w:rsidRPr="008D7EF9" w:rsidRDefault="00DB382F" w:rsidP="007F7D63">
      <w:pPr>
        <w:widowControl/>
        <w:spacing w:before="120" w:after="120" w:line="360" w:lineRule="auto"/>
        <w:jc w:val="center"/>
        <w:rPr>
          <w:rFonts w:eastAsia="Calibri"/>
          <w:noProof/>
          <w:szCs w:val="22"/>
        </w:rPr>
      </w:pPr>
      <w:r w:rsidRPr="008D7EF9">
        <w:rPr>
          <w:b/>
        </w:rPr>
        <w:t>Изменения на Регламент (ЕС) № 1095/2010</w:t>
      </w:r>
    </w:p>
    <w:p w:rsidR="00DB382F" w:rsidRPr="008D7EF9" w:rsidRDefault="00DB382F" w:rsidP="007F7D63">
      <w:pPr>
        <w:widowControl/>
        <w:spacing w:before="120" w:after="120" w:line="360" w:lineRule="auto"/>
        <w:rPr>
          <w:rFonts w:eastAsia="Calibri"/>
          <w:noProof/>
          <w:szCs w:val="22"/>
        </w:rPr>
      </w:pPr>
      <w:r w:rsidRPr="008D7EF9">
        <w:t>Регламент (ЕС) № 1095/2010 се изменя, както следва: </w:t>
      </w:r>
    </w:p>
    <w:p w:rsidR="00DB382F" w:rsidRPr="008D7EF9" w:rsidRDefault="007F7D63" w:rsidP="007F7D63">
      <w:pPr>
        <w:widowControl/>
        <w:spacing w:before="120" w:after="120" w:line="360" w:lineRule="auto"/>
        <w:ind w:left="850" w:hanging="850"/>
        <w:rPr>
          <w:rFonts w:eastAsia="Calibri"/>
          <w:b/>
          <w:i/>
          <w:szCs w:val="22"/>
        </w:rPr>
      </w:pPr>
      <w:r>
        <w:rPr>
          <w:b/>
          <w:i/>
        </w:rPr>
        <w:t>-1)</w:t>
      </w:r>
      <w:r>
        <w:rPr>
          <w:b/>
          <w:i/>
        </w:rPr>
        <w:tab/>
        <w:t>В</w:t>
      </w:r>
      <w:r w:rsidR="00DB382F" w:rsidRPr="008D7EF9">
        <w:rPr>
          <w:b/>
          <w:i/>
        </w:rPr>
        <w:t xml:space="preserve"> член 16а, параграф 1 се добавя следната алинея:</w:t>
      </w:r>
    </w:p>
    <w:p w:rsidR="00DB382F" w:rsidRPr="008D7EF9" w:rsidRDefault="00DB382F" w:rsidP="007F7D63">
      <w:pPr>
        <w:widowControl/>
        <w:spacing w:before="120" w:after="120" w:line="360" w:lineRule="auto"/>
        <w:ind w:left="851"/>
        <w:rPr>
          <w:rFonts w:eastAsia="Calibri"/>
          <w:b/>
          <w:i/>
          <w:noProof/>
          <w:szCs w:val="22"/>
        </w:rPr>
      </w:pPr>
      <w:r w:rsidRPr="008D7EF9">
        <w:rPr>
          <w:b/>
          <w:i/>
        </w:rPr>
        <w:t>„Становищата на Органа не се ограничават до текущи законодателни процедури. Органът може също така да предлага в своите становища, когато е целесъобразно, изменения на действащи законодателни актове, включително изменения:</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а) </w:t>
      </w:r>
      <w:r w:rsidRPr="008D7EF9">
        <w:rPr>
          <w:b/>
          <w:i/>
        </w:rPr>
        <w:tab/>
        <w:t>с цел премахване на излишни или остарели изисквания за докладване и разкриване в правото на Съюза или в транспонирането на правото на Съюза на национално равнище от държавите членки;</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б)</w:t>
      </w:r>
      <w:r w:rsidRPr="008D7EF9">
        <w:rPr>
          <w:b/>
          <w:i/>
        </w:rPr>
        <w:tab/>
        <w:t xml:space="preserve"> с цел гарантиране на съгласувани изисквания за докладване и разкриване в секторното и </w:t>
      </w:r>
      <w:proofErr w:type="spellStart"/>
      <w:r w:rsidRPr="008D7EF9">
        <w:rPr>
          <w:b/>
          <w:i/>
        </w:rPr>
        <w:t>междусекторното</w:t>
      </w:r>
      <w:proofErr w:type="spellEnd"/>
      <w:r w:rsidRPr="008D7EF9">
        <w:rPr>
          <w:b/>
          <w:i/>
        </w:rPr>
        <w:t xml:space="preserve"> законодателство;</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в)</w:t>
      </w:r>
      <w:r w:rsidRPr="008D7EF9">
        <w:rPr>
          <w:b/>
          <w:i/>
        </w:rPr>
        <w:tab/>
        <w:t xml:space="preserve"> с цел гарантиране на пропорционалност на изискванията за докладване и разкриване, що се отнася до естеството, размера и сложността на докладващия субект;</w:t>
      </w:r>
    </w:p>
    <w:p w:rsidR="00DB382F" w:rsidRPr="008D7EF9" w:rsidRDefault="00DB382F" w:rsidP="007F7D63">
      <w:pPr>
        <w:widowControl/>
        <w:spacing w:before="120" w:after="120" w:line="360" w:lineRule="auto"/>
        <w:ind w:left="1418" w:hanging="567"/>
        <w:rPr>
          <w:rFonts w:eastAsia="Calibri"/>
          <w:b/>
          <w:bCs/>
          <w:i/>
          <w:iCs/>
          <w:szCs w:val="22"/>
        </w:rPr>
      </w:pPr>
      <w:r w:rsidRPr="008D7EF9">
        <w:rPr>
          <w:b/>
          <w:i/>
        </w:rPr>
        <w:t xml:space="preserve">г) </w:t>
      </w:r>
      <w:r w:rsidRPr="008D7EF9">
        <w:rPr>
          <w:b/>
          <w:i/>
        </w:rPr>
        <w:tab/>
        <w:t>с цел да се гарантира, че спазването на изискванията за докладване и разкриване е съизмеримо с добавената стойност на изпълнението на задачите и целите на Органа.</w:t>
      </w:r>
    </w:p>
    <w:p w:rsidR="00DB382F" w:rsidRPr="008D7EF9" w:rsidRDefault="00DB382F" w:rsidP="007F7D63">
      <w:pPr>
        <w:widowControl/>
        <w:spacing w:before="120" w:after="120" w:line="360" w:lineRule="auto"/>
        <w:ind w:left="851"/>
        <w:rPr>
          <w:rFonts w:eastAsia="Calibri"/>
          <w:b/>
          <w:bCs/>
          <w:i/>
          <w:iCs/>
          <w:szCs w:val="22"/>
        </w:rPr>
      </w:pPr>
      <w:r w:rsidRPr="008D7EF9">
        <w:rPr>
          <w:b/>
          <w:i/>
        </w:rPr>
        <w:t xml:space="preserve">За целите на становищата относно действащите законодателни актове, посочени в първа алинея, Органът надлежно взема предвид информацията от всички имащи отношение заинтересовани лица чрез специална консултация. Въз основа на посочените становища Комисията, ако е </w:t>
      </w:r>
      <w:r w:rsidRPr="008D7EF9">
        <w:rPr>
          <w:b/>
          <w:i/>
        </w:rPr>
        <w:lastRenderedPageBreak/>
        <w:t>целесъобразно, представя законодателно предложение на Европей</w:t>
      </w:r>
      <w:r w:rsidR="00C069D0">
        <w:rPr>
          <w:b/>
          <w:i/>
        </w:rPr>
        <w:t>ския парламент и на Съвета.“</w:t>
      </w:r>
    </w:p>
    <w:p w:rsidR="00DB382F" w:rsidRPr="008D7EF9" w:rsidRDefault="007F7D63" w:rsidP="007F7D63">
      <w:pPr>
        <w:widowControl/>
        <w:spacing w:before="120" w:after="120" w:line="360" w:lineRule="auto"/>
        <w:ind w:left="850" w:hanging="850"/>
        <w:rPr>
          <w:rFonts w:eastAsia="Calibri"/>
          <w:noProof/>
          <w:szCs w:val="22"/>
        </w:rPr>
      </w:pPr>
      <w:r>
        <w:t>1)</w:t>
      </w:r>
      <w:r>
        <w:tab/>
        <w:t>В</w:t>
      </w:r>
      <w:r w:rsidR="00DB382F" w:rsidRPr="008D7EF9">
        <w:t xml:space="preserve"> член 29, параграф 1 буква г) се заменя със следното: </w:t>
      </w:r>
    </w:p>
    <w:p w:rsidR="00DB382F" w:rsidRPr="008D7EF9" w:rsidRDefault="00DB382F" w:rsidP="007F7D63">
      <w:pPr>
        <w:widowControl/>
        <w:spacing w:before="120" w:after="120" w:line="360" w:lineRule="auto"/>
        <w:ind w:left="851"/>
        <w:rPr>
          <w:rFonts w:eastAsia="Calibri"/>
          <w:b/>
          <w:i/>
          <w:szCs w:val="22"/>
        </w:rPr>
      </w:pPr>
      <w:r w:rsidRPr="008D7EF9">
        <w:t xml:space="preserve">„г) </w:t>
      </w:r>
      <w:r w:rsidR="007F7D63">
        <w:tab/>
      </w:r>
      <w:r w:rsidRPr="008D7EF9">
        <w:t>прави преглед на прилагането на съответните приети от Комисията регулаторни технически стандарти и технически стандарти за изпълнение, както и на издадените от Органа насоки и препоръки, и предлага изменения, когато е целесъобразно,</w:t>
      </w:r>
      <w:r w:rsidRPr="008D7EF9">
        <w:rPr>
          <w:b/>
          <w:i/>
        </w:rPr>
        <w:t xml:space="preserve"> като същевременно запазва използваемостта и качеството на данните, с цел:</w:t>
      </w:r>
    </w:p>
    <w:p w:rsidR="00DB382F" w:rsidRPr="008D7EF9" w:rsidRDefault="00DB382F" w:rsidP="007F7D63">
      <w:pPr>
        <w:widowControl/>
        <w:spacing w:before="120" w:after="120" w:line="360" w:lineRule="auto"/>
        <w:ind w:left="1418" w:hanging="567"/>
        <w:rPr>
          <w:rFonts w:eastAsia="Calibri"/>
          <w:b/>
          <w:i/>
          <w:szCs w:val="22"/>
        </w:rPr>
      </w:pPr>
      <w:r w:rsidRPr="008D7EF9">
        <w:rPr>
          <w:b/>
          <w:i/>
        </w:rPr>
        <w:t>–</w:t>
      </w:r>
      <w:r w:rsidRPr="008D7EF9">
        <w:t xml:space="preserve"> </w:t>
      </w:r>
      <w:r w:rsidR="007F7D63">
        <w:tab/>
      </w:r>
      <w:r w:rsidRPr="008D7EF9">
        <w:t>премахване на излишни или остарели изисквания за докладване</w:t>
      </w:r>
      <w:r w:rsidRPr="008D7EF9">
        <w:rPr>
          <w:b/>
          <w:i/>
        </w:rPr>
        <w:t xml:space="preserve"> и разкриване;</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 </w:t>
      </w:r>
      <w:r w:rsidR="007F7D63">
        <w:rPr>
          <w:b/>
          <w:i/>
        </w:rPr>
        <w:tab/>
      </w:r>
      <w:r w:rsidRPr="008D7EF9">
        <w:rPr>
          <w:b/>
          <w:i/>
        </w:rPr>
        <w:t>гарантиране на пропорционални и стандартизирани изисквания за докладване и разкриване;</w:t>
      </w:r>
    </w:p>
    <w:p w:rsidR="00DB382F" w:rsidRPr="008D7EF9" w:rsidRDefault="00DB382F" w:rsidP="007F7D63">
      <w:pPr>
        <w:widowControl/>
        <w:spacing w:before="120" w:after="120" w:line="360" w:lineRule="auto"/>
        <w:ind w:left="1418" w:hanging="567"/>
        <w:rPr>
          <w:rFonts w:eastAsia="Calibri"/>
          <w:b/>
          <w:i/>
          <w:szCs w:val="22"/>
        </w:rPr>
      </w:pPr>
      <w:r w:rsidRPr="008D7EF9">
        <w:rPr>
          <w:b/>
          <w:i/>
        </w:rPr>
        <w:t>–</w:t>
      </w:r>
      <w:r w:rsidRPr="008D7EF9">
        <w:t xml:space="preserve"> </w:t>
      </w:r>
      <w:r w:rsidR="007F7D63">
        <w:tab/>
      </w:r>
      <w:r w:rsidRPr="008D7EF9">
        <w:t>свеждане на разходите до минимум</w:t>
      </w:r>
      <w:r w:rsidRPr="008D7EF9">
        <w:rPr>
          <w:b/>
          <w:i/>
        </w:rPr>
        <w:t>;</w:t>
      </w:r>
    </w:p>
    <w:p w:rsidR="00DB382F" w:rsidRPr="008D7EF9" w:rsidRDefault="00DB382F" w:rsidP="007F7D63">
      <w:pPr>
        <w:widowControl/>
        <w:spacing w:before="120" w:after="120" w:line="360" w:lineRule="auto"/>
        <w:ind w:left="1418" w:hanging="567"/>
        <w:rPr>
          <w:rFonts w:eastAsia="Calibri"/>
          <w:b/>
          <w:i/>
          <w:szCs w:val="22"/>
        </w:rPr>
      </w:pPr>
      <w:r w:rsidRPr="008D7EF9">
        <w:rPr>
          <w:b/>
          <w:i/>
        </w:rPr>
        <w:t xml:space="preserve">– </w:t>
      </w:r>
      <w:r w:rsidR="007F7D63">
        <w:rPr>
          <w:b/>
          <w:i/>
        </w:rPr>
        <w:tab/>
      </w:r>
      <w:r w:rsidRPr="008D7EF9">
        <w:rPr>
          <w:b/>
          <w:i/>
        </w:rPr>
        <w:t>предприемане на мерки за коригиране на нормативните пропуски; “</w:t>
      </w:r>
    </w:p>
    <w:p w:rsidR="00DB382F" w:rsidRPr="008D7EF9" w:rsidRDefault="007F7D63" w:rsidP="007F7D63">
      <w:pPr>
        <w:widowControl/>
        <w:spacing w:before="120" w:after="120" w:line="360" w:lineRule="auto"/>
        <w:ind w:left="850" w:hanging="850"/>
        <w:rPr>
          <w:rFonts w:eastAsia="Calibri"/>
          <w:noProof/>
          <w:szCs w:val="22"/>
        </w:rPr>
      </w:pPr>
      <w:r>
        <w:t>2)</w:t>
      </w:r>
      <w:r>
        <w:tab/>
        <w:t>В</w:t>
      </w:r>
      <w:r w:rsidR="00DB382F" w:rsidRPr="008D7EF9">
        <w:t xml:space="preserve"> член 30, параграф 3 се добавя следната буква д): </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„д) </w:t>
      </w:r>
      <w:r w:rsidR="007F7D63">
        <w:tab/>
      </w:r>
      <w:r w:rsidRPr="008D7EF9">
        <w:t>ефективността на националните изисквания за докладване</w:t>
      </w:r>
      <w:r w:rsidRPr="008D7EF9">
        <w:rPr>
          <w:b/>
          <w:i/>
        </w:rPr>
        <w:t xml:space="preserve"> и разкриване</w:t>
      </w:r>
      <w:r w:rsidRPr="008D7EF9">
        <w:t xml:space="preserve"> и степента им на сближаване с изискванията, установени в правото на Съюза</w:t>
      </w:r>
      <w:r w:rsidRPr="008D7EF9">
        <w:rPr>
          <w:b/>
          <w:i/>
        </w:rPr>
        <w:t xml:space="preserve">, както и доколко те са подходящи за изпълнението на </w:t>
      </w:r>
      <w:proofErr w:type="spellStart"/>
      <w:r w:rsidRPr="008D7EF9">
        <w:rPr>
          <w:b/>
          <w:i/>
        </w:rPr>
        <w:t>стандаратите</w:t>
      </w:r>
      <w:proofErr w:type="spellEnd"/>
      <w:r w:rsidRPr="008D7EF9">
        <w:rPr>
          <w:b/>
          <w:i/>
        </w:rPr>
        <w:t>, установени в него, като същевременно се вземат предвид специфичните особености на националните финансови юрисдикции</w:t>
      </w:r>
      <w:r w:rsidR="00C069D0">
        <w:t>.“</w:t>
      </w:r>
    </w:p>
    <w:p w:rsidR="00DB382F" w:rsidRPr="008D7EF9" w:rsidRDefault="007F7D63" w:rsidP="007F7D63">
      <w:pPr>
        <w:widowControl/>
        <w:spacing w:before="120" w:after="120" w:line="360" w:lineRule="auto"/>
        <w:ind w:left="850" w:hanging="850"/>
        <w:rPr>
          <w:rFonts w:eastAsia="Calibri"/>
          <w:noProof/>
          <w:szCs w:val="22"/>
        </w:rPr>
      </w:pPr>
      <w:r>
        <w:t>3)</w:t>
      </w:r>
      <w:r>
        <w:tab/>
        <w:t>В</w:t>
      </w:r>
      <w:r w:rsidR="00DB382F" w:rsidRPr="008D7EF9">
        <w:t xml:space="preserve"> член 35 параграф 4 се заменя със следното: </w:t>
      </w:r>
    </w:p>
    <w:p w:rsidR="00DB382F" w:rsidRPr="008D7EF9" w:rsidRDefault="00DB382F" w:rsidP="007F7D63">
      <w:pPr>
        <w:widowControl/>
        <w:spacing w:before="120" w:after="120" w:line="360" w:lineRule="auto"/>
        <w:ind w:left="1418" w:hanging="567"/>
        <w:rPr>
          <w:rFonts w:eastAsia="Calibri"/>
          <w:noProof/>
          <w:szCs w:val="22"/>
        </w:rPr>
      </w:pPr>
      <w:r w:rsidRPr="008D7EF9">
        <w:t>„4.</w:t>
      </w:r>
      <w:r w:rsidRPr="008D7EF9">
        <w:rPr>
          <w:b/>
          <w:i/>
        </w:rPr>
        <w:tab/>
      </w:r>
      <w:r w:rsidRPr="008D7EF9">
        <w:t xml:space="preserve">Преди да бъде поискана информация в съответствие с настоящия член и с цел да се </w:t>
      </w:r>
      <w:r w:rsidRPr="008D7EF9">
        <w:rPr>
          <w:b/>
          <w:i/>
        </w:rPr>
        <w:t>гарантира липсата на</w:t>
      </w:r>
      <w:r w:rsidRPr="008D7EF9">
        <w:t xml:space="preserve"> дублиране на задълженията за докладване </w:t>
      </w:r>
      <w:r w:rsidRPr="008D7EF9">
        <w:rPr>
          <w:b/>
          <w:i/>
        </w:rPr>
        <w:t>и разкриване</w:t>
      </w:r>
      <w:r w:rsidRPr="008D7EF9">
        <w:t>, Органът взема предвид информацията, събрана от</w:t>
      </w:r>
      <w:r w:rsidRPr="008D7EF9">
        <w:rPr>
          <w:b/>
          <w:i/>
        </w:rPr>
        <w:t xml:space="preserve"> другите</w:t>
      </w:r>
      <w:r w:rsidRPr="008D7EF9">
        <w:t xml:space="preserve"> органи, посочени в член 35а, параграф </w:t>
      </w:r>
      <w:r w:rsidRPr="008D7EF9">
        <w:rPr>
          <w:b/>
          <w:i/>
        </w:rPr>
        <w:t>1б</w:t>
      </w:r>
      <w:r w:rsidRPr="008D7EF9">
        <w:t xml:space="preserve">, и всички налични и свързана с въпроса статистически данни, изготвени и разпространени от Европейската статистическа система и Европейската </w:t>
      </w:r>
      <w:r w:rsidR="00C069D0">
        <w:t>система на централните банки.“</w:t>
      </w:r>
    </w:p>
    <w:p w:rsidR="00DB382F" w:rsidRPr="008D7EF9" w:rsidRDefault="007F7D63" w:rsidP="007F7D63">
      <w:pPr>
        <w:widowControl/>
        <w:spacing w:before="120" w:after="120" w:line="360" w:lineRule="auto"/>
        <w:rPr>
          <w:rFonts w:eastAsia="Calibri"/>
          <w:noProof/>
          <w:szCs w:val="22"/>
        </w:rPr>
      </w:pPr>
      <w:r>
        <w:t>4)</w:t>
      </w:r>
      <w:r>
        <w:tab/>
        <w:t>В</w:t>
      </w:r>
      <w:r w:rsidR="00DB382F" w:rsidRPr="008D7EF9">
        <w:t>мъква се следният член 35a: </w:t>
      </w:r>
    </w:p>
    <w:p w:rsidR="00DB382F" w:rsidRPr="008D7EF9" w:rsidRDefault="00DB382F" w:rsidP="007F7D63">
      <w:pPr>
        <w:widowControl/>
        <w:spacing w:before="120" w:after="120" w:line="360" w:lineRule="auto"/>
        <w:ind w:left="851"/>
        <w:rPr>
          <w:rFonts w:eastAsia="Calibri"/>
          <w:noProof/>
          <w:szCs w:val="22"/>
        </w:rPr>
      </w:pPr>
      <w:r w:rsidRPr="008D7EF9">
        <w:lastRenderedPageBreak/>
        <w:t>„Член 35a</w:t>
      </w:r>
      <w:r w:rsidR="007F7D63">
        <w:rPr>
          <w:rFonts w:eastAsia="Calibri"/>
          <w:noProof/>
          <w:szCs w:val="22"/>
        </w:rPr>
        <w:br/>
      </w:r>
      <w:r w:rsidRPr="007F7D63">
        <w:rPr>
          <w:bCs/>
        </w:rPr>
        <w:t>Обмен на информация между органи и с други субекти</w:t>
      </w:r>
      <w:r w:rsidRPr="008D7EF9">
        <w:rPr>
          <w:b/>
        </w:rPr>
        <w:t> </w:t>
      </w:r>
      <w:r w:rsidRPr="008D7EF9">
        <w:t> </w:t>
      </w:r>
    </w:p>
    <w:p w:rsidR="00DB382F" w:rsidRPr="008D7EF9" w:rsidRDefault="00DB382F" w:rsidP="007F7D63">
      <w:pPr>
        <w:widowControl/>
        <w:spacing w:before="120" w:after="120" w:line="360" w:lineRule="auto"/>
        <w:ind w:left="1418" w:hanging="567"/>
        <w:rPr>
          <w:rFonts w:eastAsia="Calibri"/>
          <w:b/>
          <w:i/>
          <w:szCs w:val="22"/>
        </w:rPr>
      </w:pPr>
      <w:r w:rsidRPr="008D7EF9">
        <w:t xml:space="preserve">1. </w:t>
      </w:r>
      <w:r w:rsidRPr="008D7EF9">
        <w:rPr>
          <w:b/>
          <w:i/>
        </w:rPr>
        <w:tab/>
      </w:r>
      <w:r w:rsidRPr="008D7EF9">
        <w:t>Органът и компетентните органи споделят с други органи — за всеки отделен случай или редовно — информацията, която са получили от финансови институции или други компетентни органи</w:t>
      </w:r>
      <w:r w:rsidRPr="008D7EF9">
        <w:rPr>
          <w:b/>
          <w:i/>
        </w:rPr>
        <w:t>, когато запитващият орган е оправомощен да получи тази информация съгласно своята мисия, цели, задачи и правомощия или в съответствие с приложимото право на Съюза.</w:t>
      </w:r>
      <w:r w:rsidRPr="008D7EF9">
        <w:t xml:space="preserve"> </w:t>
      </w:r>
    </w:p>
    <w:p w:rsidR="00DB382F" w:rsidRPr="008D7EF9" w:rsidRDefault="00DB382F" w:rsidP="007F7D63">
      <w:pPr>
        <w:widowControl/>
        <w:spacing w:before="120" w:after="120" w:line="360" w:lineRule="auto"/>
        <w:ind w:left="1418"/>
        <w:rPr>
          <w:rFonts w:eastAsia="Calibri"/>
          <w:b/>
          <w:i/>
          <w:szCs w:val="22"/>
        </w:rPr>
      </w:pPr>
      <w:r w:rsidRPr="008D7EF9">
        <w:rPr>
          <w:b/>
          <w:i/>
        </w:rPr>
        <w:t xml:space="preserve">За целите на споделянето на информацията, посочено в първа алинея от настоящия параграф, Органът или компетентният орган използва единната интегрирана система за докладване, посочена в член 35б, след като тя бъде създадена. </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1а.</w:t>
      </w:r>
      <w:r w:rsidRPr="008D7EF9">
        <w:rPr>
          <w:b/>
          <w:i/>
        </w:rPr>
        <w:tab/>
        <w:t>Органът и компетентните органи изискват от другите органи информация, която иначе биха поискали от финансовите институции или други компетентни органи, когато са изпълнени следните две условия:</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a)</w:t>
      </w:r>
      <w:r w:rsidRPr="008D7EF9">
        <w:rPr>
          <w:b/>
          <w:i/>
        </w:rPr>
        <w:tab/>
        <w:t xml:space="preserve"> те имат право да получат съответната информация съгласно своите мисия, цели, задачи и правомощия или в съответствие с приложимото право на Съюза;</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б) </w:t>
      </w:r>
      <w:r w:rsidRPr="008D7EF9">
        <w:rPr>
          <w:b/>
          <w:i/>
        </w:rPr>
        <w:tab/>
        <w:t>съответната информация е получена от поне един от другите органи.</w:t>
      </w:r>
    </w:p>
    <w:p w:rsidR="00DB382F" w:rsidRPr="008D7EF9" w:rsidRDefault="00DB382F" w:rsidP="007F7D63">
      <w:pPr>
        <w:widowControl/>
        <w:spacing w:before="120" w:after="120" w:line="360" w:lineRule="auto"/>
        <w:ind w:left="1440"/>
        <w:rPr>
          <w:rFonts w:eastAsia="Calibri"/>
          <w:b/>
          <w:i/>
          <w:noProof/>
          <w:szCs w:val="22"/>
        </w:rPr>
      </w:pPr>
      <w:r w:rsidRPr="008D7EF9">
        <w:rPr>
          <w:b/>
          <w:i/>
        </w:rPr>
        <w:t>Първа алинея не засяга възможността Органът и компетентните органи да получат исканата информация от финансови институции или други компетентни органи, когато по оперативни причини другият орган не е в състояние да сподели данните.</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За да се определи дали условието, посочено в първа алинея, буква б), е изпълнено, Органът или компетентните органи използват единната интегрирана система за докладване, посочена в член 35б, след като тя бъде създадена.  </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1б.</w:t>
      </w:r>
      <w:r w:rsidRPr="008D7EF9">
        <w:rPr>
          <w:b/>
          <w:i/>
        </w:rPr>
        <w:tab/>
        <w:t>За целите на настоящия член, член 35б и член 70, параграф 3, „други органи“ означава който и да било от следните органи:</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lastRenderedPageBreak/>
        <w:t>а)</w:t>
      </w:r>
      <w:r w:rsidRPr="008D7EF9">
        <w:rPr>
          <w:b/>
          <w:i/>
        </w:rPr>
        <w:tab/>
        <w:t xml:space="preserve"> други европейски надзорни органи;</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б)</w:t>
      </w:r>
      <w:r w:rsidRPr="008D7EF9">
        <w:rPr>
          <w:b/>
          <w:i/>
        </w:rPr>
        <w:tab/>
        <w:t xml:space="preserve"> ЕССР;</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в) </w:t>
      </w:r>
      <w:r w:rsidRPr="008D7EF9">
        <w:rPr>
          <w:b/>
          <w:i/>
        </w:rPr>
        <w:tab/>
        <w:t>компетентните органи съгласно определението в член 4, точка 2 от настоящия регламент;</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г) </w:t>
      </w:r>
      <w:r w:rsidRPr="008D7EF9">
        <w:rPr>
          <w:b/>
          <w:i/>
        </w:rPr>
        <w:tab/>
        <w:t>компетентните органи съгласно определението в член 4, точка 2 от Регламент (ЕС) № 1094/2010;</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д) компетентните органи съгласно определението в член 4, точка 3 от Регламент (ЕС) № 1095/2010;</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е) </w:t>
      </w:r>
      <w:r w:rsidRPr="008D7EF9">
        <w:rPr>
          <w:b/>
          <w:i/>
        </w:rPr>
        <w:tab/>
        <w:t>ОБИП, създаден по силата на Регламент (ЕС) …/… на Европейския парламент и на Съвета</w:t>
      </w:r>
      <w:r w:rsidR="005A7EB4">
        <w:rPr>
          <w:rStyle w:val="FootnoteReference"/>
          <w:b/>
          <w:i/>
        </w:rPr>
        <w:footnoteReference w:customMarkFollows="1" w:id="19"/>
        <w:t>+</w:t>
      </w:r>
      <w:r w:rsidRPr="008D7EF9">
        <w:rPr>
          <w:b/>
          <w:i/>
        </w:rPr>
        <w:t>;</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ж) </w:t>
      </w:r>
      <w:r w:rsidRPr="008D7EF9">
        <w:rPr>
          <w:b/>
          <w:i/>
        </w:rPr>
        <w:tab/>
        <w:t>органите съгласно определението в член 2, точка 1 от Директива (ЕС) …/… на Европейския парламент и на Съвета</w:t>
      </w:r>
      <w:r w:rsidR="005A7EB4">
        <w:rPr>
          <w:rStyle w:val="FootnoteReference"/>
          <w:b/>
          <w:i/>
        </w:rPr>
        <w:footnoteReference w:customMarkFollows="1" w:id="20"/>
        <w:t>++</w:t>
      </w:r>
      <w:r w:rsidRPr="008D7EF9">
        <w:rPr>
          <w:b/>
          <w:i/>
        </w:rPr>
        <w:t>;</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з)</w:t>
      </w:r>
      <w:r w:rsidRPr="008D7EF9">
        <w:rPr>
          <w:b/>
          <w:i/>
        </w:rPr>
        <w:tab/>
        <w:t xml:space="preserve"> ЕНМ съгласно определението в член 2, точка 9 от Регламент (ЕС) № 1024/2013;</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и) </w:t>
      </w:r>
      <w:r w:rsidRPr="008D7EF9">
        <w:rPr>
          <w:b/>
          <w:i/>
        </w:rPr>
        <w:tab/>
        <w:t>ЕСП;</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й) </w:t>
      </w:r>
      <w:r w:rsidRPr="008D7EF9">
        <w:rPr>
          <w:b/>
          <w:i/>
        </w:rPr>
        <w:tab/>
        <w:t>националните органи за преструктуриране съгласно определението в член 3, точка 3 от Регламент (ЕС) № 806/2014.</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За целите на настоящия член „финансова институция“ означава „финансова институция“ съгласно определението в член 2, буква а) от Регламент (ЕС) № 1092/2010.  </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2. </w:t>
      </w:r>
      <w:r w:rsidRPr="008D7EF9">
        <w:rPr>
          <w:b/>
          <w:i/>
        </w:rPr>
        <w:tab/>
      </w:r>
      <w:r w:rsidRPr="008D7EF9">
        <w:t xml:space="preserve">В искането за обмен на информация надлежно се посочва правното основание съгласно правото на Съюза, което позволява на запитващия орган да получава информацията от финансови институции или други </w:t>
      </w:r>
      <w:r w:rsidRPr="008D7EF9">
        <w:lastRenderedPageBreak/>
        <w:t>компетентни органи. Запитващият орган и споделящият орган съблюдават задълженията за опазване на служебна тайна и защита на данните, предвидени в членове 70 и 71 и в секторното законодателство, приложимо за споделянето на данни между финансовата институция и запитващия орган, както и за споделянето на данни между финансовата институция и споделящия орган. Споделящият орган информира без ненужно забавяне всяка съответна финансова институция ▌за този обмен на информация</w:t>
      </w:r>
      <w:r w:rsidRPr="008D7EF9">
        <w:rPr>
          <w:b/>
          <w:i/>
        </w:rPr>
        <w:t xml:space="preserve">, освен ако информацията е </w:t>
      </w:r>
      <w:proofErr w:type="spellStart"/>
      <w:r w:rsidRPr="008D7EF9">
        <w:rPr>
          <w:b/>
          <w:i/>
        </w:rPr>
        <w:t>анонимизирана</w:t>
      </w:r>
      <w:proofErr w:type="spellEnd"/>
      <w:r w:rsidRPr="008D7EF9">
        <w:rPr>
          <w:b/>
          <w:i/>
        </w:rPr>
        <w:t>,</w:t>
      </w:r>
      <w:r w:rsidRPr="008D7EF9">
        <w:t xml:space="preserve"> променена, </w:t>
      </w:r>
      <w:proofErr w:type="spellStart"/>
      <w:r w:rsidRPr="008D7EF9">
        <w:t>агрегирана</w:t>
      </w:r>
      <w:proofErr w:type="spellEnd"/>
      <w:r w:rsidRPr="008D7EF9">
        <w:t xml:space="preserve"> или обработена чрез друг метод за контрол на разкриването с цел защита на </w:t>
      </w:r>
      <w:r w:rsidRPr="008D7EF9">
        <w:rPr>
          <w:b/>
          <w:i/>
        </w:rPr>
        <w:t>поверителната информация</w:t>
      </w:r>
      <w:r w:rsidRPr="008D7EF9">
        <w:t xml:space="preserve">. </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3. </w:t>
      </w:r>
      <w:r w:rsidRPr="008D7EF9">
        <w:tab/>
        <w:t>Параграфи 1, 1а и 2 се прилагат и за информацията, която споделящият орган е получил от финансова институция или другите органи, и за която споделящият орган впоследствие е извършил проверки на качеството или която споделящият орган е обработил по друг начин. </w:t>
      </w:r>
    </w:p>
    <w:p w:rsidR="00DB382F" w:rsidRPr="008D7EF9" w:rsidRDefault="00DB382F" w:rsidP="007F7D63">
      <w:pPr>
        <w:widowControl/>
        <w:spacing w:before="120" w:after="120" w:line="360" w:lineRule="auto"/>
        <w:ind w:left="1418" w:hanging="567"/>
        <w:rPr>
          <w:rFonts w:eastAsia="Calibri"/>
          <w:b/>
          <w:i/>
          <w:noProof/>
          <w:szCs w:val="22"/>
        </w:rPr>
      </w:pPr>
      <w:r w:rsidRPr="008D7EF9">
        <w:t xml:space="preserve">4. </w:t>
      </w:r>
      <w:r w:rsidRPr="008D7EF9">
        <w:tab/>
        <w:t>За споделянето на информация, посочено в параграфи 1, 1а, 2 и 3, Органът и другите органи сключват меморандуми за разбирателство, с които се определят редът и условията за обмен на информация. Те също така определят условията за споделяне на ресурси за събирането и обработването на такива споделени данни</w:t>
      </w:r>
      <w:r w:rsidRPr="008D7EF9">
        <w:rPr>
          <w:b/>
          <w:i/>
        </w:rPr>
        <w:t>, ако съответните условия са в съответствие с приложимите стандарти за защита на данните, интелектуалната собственост и служебната тайна</w:t>
      </w:r>
      <w:r w:rsidRPr="008D7EF9">
        <w:t>.</w:t>
      </w:r>
      <w:r w:rsidRPr="008D7EF9">
        <w:rPr>
          <w:b/>
          <w:i/>
        </w:rPr>
        <w:t xml:space="preserve"> По споразумение между всички засегнати органи меморандумите за разбирателство следват прост и стандартизиран формат, приспособен, когато е необходимо, към специалните условия на работа, които може да се прилагат за определени органи. </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5. </w:t>
      </w:r>
      <w:r w:rsidRPr="008D7EF9">
        <w:tab/>
        <w:t xml:space="preserve">Параграфи 1 – 4 не засягат защитата на правата върху интелектуалната собственост и не възпрепятстват, нито ограничават обмена на информация между Органа и </w:t>
      </w:r>
      <w:r w:rsidRPr="008D7EF9">
        <w:rPr>
          <w:b/>
          <w:i/>
        </w:rPr>
        <w:t>другите органи</w:t>
      </w:r>
      <w:r w:rsidRPr="008D7EF9">
        <w:t xml:space="preserve"> в съответствие с разпоредби в други законодателни актове на Съюза. Когато разпоредбите в настоящия член противоречат на разпоредби в други законодателни актове на Съюза, които уреждат обмена на информация между </w:t>
      </w:r>
      <w:r w:rsidRPr="008D7EF9">
        <w:rPr>
          <w:b/>
          <w:i/>
        </w:rPr>
        <w:t>другите</w:t>
      </w:r>
      <w:r w:rsidRPr="008D7EF9">
        <w:t xml:space="preserve"> органи, предимство имат разпоредбите в тези други законодателни актове на Съюза.</w:t>
      </w:r>
    </w:p>
    <w:p w:rsidR="00DB382F" w:rsidRPr="008D7EF9" w:rsidRDefault="00DB382F" w:rsidP="007F7D63">
      <w:pPr>
        <w:widowControl/>
        <w:spacing w:before="120" w:after="120" w:line="360" w:lineRule="auto"/>
        <w:ind w:left="1418" w:hanging="567"/>
        <w:rPr>
          <w:rFonts w:eastAsia="Calibri"/>
          <w:noProof/>
          <w:szCs w:val="22"/>
        </w:rPr>
      </w:pPr>
      <w:r w:rsidRPr="008D7EF9">
        <w:lastRenderedPageBreak/>
        <w:t xml:space="preserve">6. </w:t>
      </w:r>
      <w:r w:rsidRPr="008D7EF9">
        <w:tab/>
        <w:t>Без да се засягат другите задължения, предвидени в правото на Съюза за споделянето на информация, Органът и компетентните органи могат – при обосновано искане и за всеки отделен случай – да споделят с Комисията ▌информацията, която финансовите институции са им докладвали съгласно своите задължения по правото на Съюза</w:t>
      </w:r>
      <w:r w:rsidRPr="008D7EF9">
        <w:rPr>
          <w:b/>
          <w:i/>
        </w:rPr>
        <w:t>,</w:t>
      </w:r>
      <w:r w:rsidRPr="008D7EF9">
        <w:t xml:space="preserve"> във вид, който не позволява идентифицирането на отделни субекти и не съдържа лични данни. </w:t>
      </w:r>
      <w:r w:rsidRPr="008D7EF9">
        <w:rPr>
          <w:b/>
          <w:i/>
        </w:rPr>
        <w:t>Органите, които са предоставили такава информация, се информират надлежно за извършеното споделяне.</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7. </w:t>
      </w:r>
      <w:r w:rsidRPr="008D7EF9">
        <w:tab/>
        <w:t xml:space="preserve">За научноизследователски и иновационни цели Органът и компетентните органи могат да предоставят достъп до информацията, получена при изпълнение на задълженията им, за повторно използване от финансови институции, изследователи и други субекти със законен интерес по отношение на тази информация, при условие че Органът е осигурил спазването на всички изброени по-долу условия: </w:t>
      </w:r>
    </w:p>
    <w:p w:rsidR="00DB382F" w:rsidRPr="008D7EF9" w:rsidRDefault="00DB382F" w:rsidP="007F7D63">
      <w:pPr>
        <w:widowControl/>
        <w:spacing w:before="120" w:after="120" w:line="360" w:lineRule="auto"/>
        <w:ind w:left="1985" w:hanging="567"/>
        <w:rPr>
          <w:rFonts w:eastAsia="Calibri"/>
          <w:noProof/>
          <w:szCs w:val="22"/>
        </w:rPr>
      </w:pPr>
      <w:r w:rsidRPr="008D7EF9">
        <w:t xml:space="preserve">a) </w:t>
      </w:r>
      <w:r w:rsidRPr="008D7EF9">
        <w:rPr>
          <w:b/>
          <w:i/>
        </w:rPr>
        <w:tab/>
      </w:r>
      <w:r w:rsidRPr="008D7EF9">
        <w:t xml:space="preserve">информацията е била </w:t>
      </w:r>
      <w:proofErr w:type="spellStart"/>
      <w:r w:rsidRPr="008D7EF9">
        <w:t>анонимизирана</w:t>
      </w:r>
      <w:proofErr w:type="spellEnd"/>
      <w:r w:rsidRPr="008D7EF9">
        <w:t>, така че субектите на данни или финансовите институция не може или вече не може да бъдат идентифицирани;</w:t>
      </w:r>
    </w:p>
    <w:p w:rsidR="00DB382F" w:rsidRPr="008D7EF9" w:rsidRDefault="00DB382F" w:rsidP="007F7D63">
      <w:pPr>
        <w:widowControl/>
        <w:spacing w:before="120" w:after="120" w:line="360" w:lineRule="auto"/>
        <w:ind w:left="1985" w:hanging="567"/>
        <w:rPr>
          <w:rFonts w:eastAsia="Calibri"/>
          <w:noProof/>
          <w:szCs w:val="22"/>
        </w:rPr>
      </w:pPr>
      <w:r w:rsidRPr="008D7EF9">
        <w:t>б)</w:t>
      </w:r>
      <w:r w:rsidRPr="008D7EF9">
        <w:rPr>
          <w:b/>
          <w:i/>
        </w:rPr>
        <w:tab/>
      </w:r>
      <w:r w:rsidRPr="008D7EF9">
        <w:t xml:space="preserve"> информацията е била променена, обобщена или обработена чрез друг метод за контрол на разкриването с цел защита на поверителната информация, включително търговски тайни или съдържание, защитени с права върху интелектуална собственост.</w:t>
      </w:r>
    </w:p>
    <w:p w:rsidR="00DB382F" w:rsidRPr="008D7EF9" w:rsidRDefault="00DB382F" w:rsidP="007F7D63">
      <w:pPr>
        <w:widowControl/>
        <w:spacing w:before="120" w:after="120" w:line="360" w:lineRule="auto"/>
        <w:ind w:left="1985" w:hanging="567"/>
        <w:rPr>
          <w:rFonts w:eastAsia="Calibri"/>
          <w:noProof/>
          <w:szCs w:val="22"/>
        </w:rPr>
      </w:pPr>
      <w:r w:rsidRPr="008D7EF9">
        <w:rPr>
          <w:b/>
          <w:i/>
        </w:rPr>
        <w:t>в)</w:t>
      </w:r>
      <w:r w:rsidRPr="008D7EF9">
        <w:rPr>
          <w:b/>
          <w:i/>
        </w:rPr>
        <w:tab/>
        <w:t>страните, на които е предоставен достъп, са показали, че разполагат с необходимите технически средства, за да защитават поверителна информация, тоест че притежават инструменти, които са в състояние да гарантират изцяло защита на неприкосновеността на личния живот и поверителността.</w:t>
      </w:r>
    </w:p>
    <w:p w:rsidR="00DB382F" w:rsidRPr="008D7EF9" w:rsidRDefault="00DB382F" w:rsidP="007F7D63">
      <w:pPr>
        <w:widowControl/>
        <w:spacing w:before="120" w:after="120" w:line="360" w:lineRule="auto"/>
        <w:ind w:left="1418"/>
        <w:rPr>
          <w:noProof/>
          <w:szCs w:val="22"/>
        </w:rPr>
      </w:pPr>
      <w:r w:rsidRPr="008D7EF9">
        <w:rPr>
          <w:color w:val="000000"/>
        </w:rPr>
        <w:t>Получената от друг орган информация се споделя</w:t>
      </w:r>
      <w:r w:rsidRPr="008D7EF9">
        <w:t xml:space="preserve"> </w:t>
      </w:r>
      <w:r w:rsidRPr="008D7EF9">
        <w:rPr>
          <w:b/>
          <w:i/>
        </w:rPr>
        <w:t>само на посоченото основание</w:t>
      </w:r>
      <w:r w:rsidRPr="008D7EF9">
        <w:t xml:space="preserve"> </w:t>
      </w:r>
      <w:r w:rsidRPr="008D7EF9">
        <w:rPr>
          <w:color w:val="000000"/>
        </w:rPr>
        <w:t>със съгласието на органа, който първоначално я е получил.</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7a.</w:t>
      </w:r>
      <w:r w:rsidRPr="008D7EF9">
        <w:rPr>
          <w:b/>
          <w:i/>
        </w:rPr>
        <w:tab/>
        <w:t xml:space="preserve">Органът и компетентните органи, в срок до ... [една година след датата на влизане в сила на настоящия регламент за изменение], докладват на Комисията за всички правни пречки в секторните </w:t>
      </w:r>
      <w:r w:rsidRPr="008D7EF9">
        <w:rPr>
          <w:b/>
          <w:i/>
        </w:rPr>
        <w:lastRenderedPageBreak/>
        <w:t>регламенти, които по някакъв начин ги възпрепятстват да обменят информация с другите органи или с други субекти. Докладът може също така да предвижда мерки във връзка с несъществени, остарели, дублиращи се или нямащи отношение от друга гледна точка изисквания за докладване, както и предложения за осигуряване на съгласуваност между изискванията за докладване от финансови и нефинансови дружества.</w:t>
      </w:r>
    </w:p>
    <w:p w:rsidR="00DB382F" w:rsidRPr="008D7EF9" w:rsidRDefault="00DB382F" w:rsidP="007F7D63">
      <w:pPr>
        <w:widowControl/>
        <w:spacing w:before="120" w:after="120" w:line="360" w:lineRule="auto"/>
        <w:ind w:left="1418"/>
        <w:rPr>
          <w:rFonts w:eastAsia="Calibri"/>
          <w:noProof/>
          <w:szCs w:val="22"/>
        </w:rPr>
      </w:pPr>
      <w:r w:rsidRPr="008D7EF9">
        <w:rPr>
          <w:b/>
          <w:i/>
        </w:rPr>
        <w:t>Въз основа на посочения доклад и като надлежно отчита защитата на правата върху интелектуалната собственост, задълженията за опазване на професионалната тайна и защитата на данните, Комисията, когато е целесъобразно, представя на Европейския парламент и на Съвета законодателно предложение за премахване на съответните правни пречки в секторното законодателство с цел да се насърчи обменът на информация между органите, както и с други субекти, в срок до ... [2 години след датата на влизане в сила на настоящия регламент за изменение].</w:t>
      </w:r>
      <w:r w:rsidR="00C069D0">
        <w:t>“</w:t>
      </w:r>
    </w:p>
    <w:p w:rsidR="00DB382F" w:rsidRPr="008D7EF9" w:rsidRDefault="007F7D63" w:rsidP="007F7D63">
      <w:pPr>
        <w:widowControl/>
        <w:spacing w:before="120" w:after="120" w:line="360" w:lineRule="auto"/>
        <w:rPr>
          <w:rFonts w:eastAsia="Calibri"/>
          <w:b/>
          <w:i/>
          <w:szCs w:val="22"/>
        </w:rPr>
      </w:pPr>
      <w:r>
        <w:rPr>
          <w:b/>
          <w:i/>
        </w:rPr>
        <w:t>4a)</w:t>
      </w:r>
      <w:r>
        <w:rPr>
          <w:b/>
          <w:i/>
        </w:rPr>
        <w:tab/>
        <w:t>В</w:t>
      </w:r>
      <w:r w:rsidR="00DB382F" w:rsidRPr="008D7EF9">
        <w:rPr>
          <w:b/>
          <w:i/>
        </w:rPr>
        <w:t>мъква се следният член:</w:t>
      </w:r>
    </w:p>
    <w:p w:rsidR="00DB382F" w:rsidRPr="008D7EF9" w:rsidRDefault="00DB382F" w:rsidP="007F7D63">
      <w:pPr>
        <w:widowControl/>
        <w:spacing w:before="120" w:after="120" w:line="360" w:lineRule="auto"/>
        <w:ind w:left="851"/>
        <w:rPr>
          <w:rFonts w:eastAsia="Calibri"/>
          <w:b/>
          <w:i/>
          <w:noProof/>
          <w:szCs w:val="22"/>
        </w:rPr>
      </w:pPr>
      <w:r w:rsidRPr="008D7EF9">
        <w:rPr>
          <w:b/>
          <w:i/>
        </w:rPr>
        <w:t>„Член 35б</w:t>
      </w:r>
    </w:p>
    <w:p w:rsidR="00DB382F" w:rsidRPr="008D7EF9" w:rsidRDefault="00DB382F" w:rsidP="007F7D63">
      <w:pPr>
        <w:widowControl/>
        <w:spacing w:before="120" w:after="120" w:line="360" w:lineRule="auto"/>
        <w:ind w:left="851"/>
        <w:rPr>
          <w:rFonts w:eastAsia="Calibri"/>
          <w:b/>
          <w:i/>
          <w:noProof/>
          <w:szCs w:val="22"/>
        </w:rPr>
      </w:pPr>
      <w:r w:rsidRPr="008D7EF9">
        <w:rPr>
          <w:b/>
          <w:i/>
        </w:rPr>
        <w:t>Създаване на единна интегрирана система за докладване</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1. </w:t>
      </w:r>
      <w:r w:rsidRPr="008D7EF9">
        <w:rPr>
          <w:b/>
          <w:i/>
        </w:rPr>
        <w:tab/>
        <w:t>В срок до... [2 години след датата на влизане в сила на настоящия регламент за изменение] Органът, в тясно сътрудничество с другите органи и ЕСЦБ, изготвя доклад относно техническите подробности за създаването на единна интегрирана система за докладване, както и пътна карта, въз основа на работата по интегрирането на докладването от ЕНО в рамките на техните сектори, и включва оценка на разходите и ползите. За целите на посочения доклад единната интегрирана система за докладване включва:</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a) </w:t>
      </w:r>
      <w:r w:rsidRPr="008D7EF9">
        <w:rPr>
          <w:b/>
          <w:i/>
        </w:rPr>
        <w:tab/>
        <w:t>общ речник на данните, за да се гарантира съгласуваност и яснота на изискванията за докладване и стандартизация на данните;</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lastRenderedPageBreak/>
        <w:t xml:space="preserve">б) </w:t>
      </w:r>
      <w:r w:rsidRPr="008D7EF9">
        <w:rPr>
          <w:b/>
          <w:i/>
        </w:rPr>
        <w:tab/>
        <w:t>съвместно хранилище на изискванията за докладване и разкриване, на описанията на събраните данни, както и на органите, които ги държат;</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в) </w:t>
      </w:r>
      <w:r w:rsidRPr="008D7EF9">
        <w:rPr>
          <w:b/>
          <w:i/>
        </w:rPr>
        <w:tab/>
        <w:t>централно пространство за данни, включително техническия проект за събиране и обмен на информация; както и</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г) </w:t>
      </w:r>
      <w:r w:rsidRPr="008D7EF9">
        <w:rPr>
          <w:b/>
          <w:i/>
        </w:rPr>
        <w:tab/>
        <w:t>постоянно единно звено за контакт, чрез което субектите да посочват случаи на дублиране на докладването, както и излишни или остарели изисквания за докладване или разкриване на информация.</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В тясно сътрудничество с Комисията, докладът се придружава от оценка на цялостното финансово въздействие. </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Когато е целесъобразно, Комисията представя на Европейския парламент и на Съвета законодателно предложение за осигуряване на необходимите финансови, човешки и ИТ ресурси за създаването на единната интегрирана система за докладване в срок до ... [3 години след датата на влизане в сила на настоящия регламент за изменение]. </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Органът, заедно с другите органи, създава единната интегрирана система за докладване в срок до ... [3 години след датата на влизане в сила на настоящия регламент за изменение]. “ </w:t>
      </w:r>
    </w:p>
    <w:p w:rsidR="00DB382F" w:rsidRPr="008D7EF9" w:rsidRDefault="007F7D63" w:rsidP="007F7D63">
      <w:pPr>
        <w:widowControl/>
        <w:spacing w:before="120" w:after="120" w:line="360" w:lineRule="auto"/>
        <w:rPr>
          <w:rFonts w:eastAsia="Calibri"/>
          <w:b/>
          <w:i/>
          <w:szCs w:val="22"/>
        </w:rPr>
      </w:pPr>
      <w:r>
        <w:rPr>
          <w:b/>
          <w:i/>
        </w:rPr>
        <w:t>4б)</w:t>
      </w:r>
      <w:r>
        <w:rPr>
          <w:b/>
          <w:i/>
        </w:rPr>
        <w:tab/>
        <w:t>В</w:t>
      </w:r>
      <w:r w:rsidR="00DB382F" w:rsidRPr="008D7EF9">
        <w:rPr>
          <w:b/>
          <w:i/>
        </w:rPr>
        <w:t xml:space="preserve"> член 36 параграф 2 се заменя със следното:</w:t>
      </w:r>
    </w:p>
    <w:p w:rsidR="00DB382F" w:rsidRPr="008D7EF9" w:rsidRDefault="00C069D0" w:rsidP="007F7D63">
      <w:pPr>
        <w:widowControl/>
        <w:spacing w:before="120" w:after="120" w:line="360" w:lineRule="auto"/>
        <w:ind w:left="1418" w:hanging="567"/>
        <w:rPr>
          <w:rFonts w:eastAsia="Calibri"/>
          <w:b/>
          <w:i/>
          <w:noProof/>
          <w:szCs w:val="22"/>
        </w:rPr>
      </w:pPr>
      <w:r>
        <w:t>„</w:t>
      </w:r>
      <w:r w:rsidR="00DB382F" w:rsidRPr="008D7EF9">
        <w:t xml:space="preserve">2. </w:t>
      </w:r>
      <w:r w:rsidR="00DB382F" w:rsidRPr="008D7EF9">
        <w:rPr>
          <w:b/>
          <w:i/>
        </w:rPr>
        <w:tab/>
        <w:t>Органът, заедно с Европейската система на централните банки (ЕСЦБ), Комисията, националните компетентни органи и националните статистически органи, осъществява тясно сътрудничество с ЕССР, като споделя информацията и анализа, необходими за изпълнението на техните задачи.</w:t>
      </w:r>
    </w:p>
    <w:p w:rsidR="00DB382F" w:rsidRPr="008D7EF9" w:rsidRDefault="00DB382F" w:rsidP="007F7D63">
      <w:pPr>
        <w:widowControl/>
        <w:spacing w:before="120" w:after="120" w:line="360" w:lineRule="auto"/>
        <w:ind w:left="1418"/>
        <w:rPr>
          <w:rFonts w:eastAsia="Calibri"/>
          <w:b/>
          <w:i/>
          <w:noProof/>
          <w:szCs w:val="22"/>
        </w:rPr>
      </w:pPr>
      <w:r w:rsidRPr="008D7EF9">
        <w:rPr>
          <w:b/>
          <w:i/>
        </w:rPr>
        <w:t>Органът, заедно с ЕССР и ЕЦБ, координира усилията си за откриване, наблюдение, предотвратяване и смекчаване на системните рискове за финансовата стабилност.</w:t>
      </w:r>
    </w:p>
    <w:p w:rsidR="00DB382F" w:rsidRPr="008D7EF9" w:rsidRDefault="00DB382F" w:rsidP="007F7D63">
      <w:pPr>
        <w:widowControl/>
        <w:spacing w:before="120" w:after="120" w:line="360" w:lineRule="auto"/>
        <w:ind w:left="1418"/>
        <w:rPr>
          <w:rFonts w:eastAsia="Calibri"/>
          <w:b/>
          <w:i/>
          <w:noProof/>
          <w:szCs w:val="22"/>
        </w:rPr>
      </w:pPr>
      <w:r w:rsidRPr="008D7EF9">
        <w:rPr>
          <w:b/>
          <w:i/>
        </w:rPr>
        <w:lastRenderedPageBreak/>
        <w:t>В съответствие с член 15, параграфи 1 – 5 от Регламент (ЕС) № 1092/2010 Органът спазва посочените разпоредби за споделяне на данни.</w:t>
      </w:r>
    </w:p>
    <w:p w:rsidR="00DB382F" w:rsidRPr="008D7EF9" w:rsidRDefault="00DB382F" w:rsidP="007F7D63">
      <w:pPr>
        <w:widowControl/>
        <w:spacing w:before="120" w:after="120" w:line="360" w:lineRule="auto"/>
        <w:ind w:left="1418"/>
        <w:rPr>
          <w:rFonts w:eastAsia="Calibri"/>
          <w:b/>
          <w:i/>
          <w:noProof/>
          <w:szCs w:val="22"/>
        </w:rPr>
      </w:pPr>
      <w:r w:rsidRPr="008D7EF9">
        <w:rPr>
          <w:b/>
          <w:i/>
        </w:rPr>
        <w:t>В сътрудничество с ЕССР Органът въвежда подходящи вътрешни процедури за предаване на поверителна информация, по-специално информация за отделни финанс</w:t>
      </w:r>
      <w:r w:rsidR="00C069D0">
        <w:rPr>
          <w:b/>
          <w:i/>
        </w:rPr>
        <w:t>ови институции.“</w:t>
      </w:r>
    </w:p>
    <w:p w:rsidR="00DB382F" w:rsidRPr="008D7EF9" w:rsidRDefault="007F7D63" w:rsidP="007F7D63">
      <w:pPr>
        <w:widowControl/>
        <w:spacing w:before="120" w:after="120" w:line="360" w:lineRule="auto"/>
        <w:rPr>
          <w:rFonts w:eastAsia="Calibri"/>
          <w:noProof/>
          <w:szCs w:val="22"/>
        </w:rPr>
      </w:pPr>
      <w:r>
        <w:t>5)</w:t>
      </w:r>
      <w:r>
        <w:tab/>
        <w:t>В</w:t>
      </w:r>
      <w:r w:rsidR="00DB382F" w:rsidRPr="008D7EF9">
        <w:t xml:space="preserve"> член 54, параграф 2 се добавя следното тире: </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 – изискванията за докладване </w:t>
      </w:r>
      <w:r w:rsidRPr="008D7EF9">
        <w:rPr>
          <w:b/>
          <w:i/>
        </w:rPr>
        <w:t>и разкриване</w:t>
      </w:r>
      <w:r w:rsidRPr="008D7EF9">
        <w:t xml:space="preserve"> и събирането на информация от участ</w:t>
      </w:r>
      <w:r w:rsidR="00C069D0">
        <w:t>ниците на финансовите пазари.“</w:t>
      </w:r>
    </w:p>
    <w:p w:rsidR="00DB382F" w:rsidRPr="008D7EF9" w:rsidRDefault="007F7D63" w:rsidP="007F7D63">
      <w:pPr>
        <w:widowControl/>
        <w:spacing w:before="120" w:after="120" w:line="360" w:lineRule="auto"/>
        <w:ind w:left="851" w:hanging="851"/>
        <w:rPr>
          <w:rFonts w:eastAsia="Calibri"/>
          <w:noProof/>
          <w:szCs w:val="22"/>
        </w:rPr>
      </w:pPr>
      <w:r>
        <w:t>6)</w:t>
      </w:r>
      <w:r>
        <w:tab/>
        <w:t>В</w:t>
      </w:r>
      <w:r w:rsidR="00DB382F" w:rsidRPr="008D7EF9">
        <w:t xml:space="preserve"> член 70 параграф 3 се заменя със следното: </w:t>
      </w:r>
    </w:p>
    <w:p w:rsidR="00DB382F" w:rsidRPr="008D7EF9" w:rsidRDefault="00DB382F" w:rsidP="007F7D63">
      <w:pPr>
        <w:widowControl/>
        <w:spacing w:before="120" w:after="120" w:line="360" w:lineRule="auto"/>
        <w:ind w:left="1418" w:hanging="567"/>
        <w:rPr>
          <w:rFonts w:eastAsia="Calibri"/>
          <w:szCs w:val="24"/>
        </w:rPr>
      </w:pPr>
      <w:r w:rsidRPr="008D7EF9">
        <w:t xml:space="preserve">,,3. </w:t>
      </w:r>
      <w:r w:rsidRPr="008D7EF9">
        <w:rPr>
          <w:b/>
          <w:i/>
        </w:rPr>
        <w:tab/>
      </w:r>
      <w:r w:rsidRPr="008D7EF9">
        <w:t xml:space="preserve">Параграфи 1 и 2 не възпрепятстват Органа да обменя информация с </w:t>
      </w:r>
      <w:r w:rsidRPr="008D7EF9">
        <w:rPr>
          <w:b/>
          <w:i/>
        </w:rPr>
        <w:t>другите</w:t>
      </w:r>
      <w:r w:rsidRPr="008D7EF9">
        <w:t xml:space="preserve"> органи, </w:t>
      </w:r>
      <w:r w:rsidRPr="008D7EF9">
        <w:rPr>
          <w:b/>
          <w:i/>
        </w:rPr>
        <w:t>посочени в член 35а, параграф 1б,</w:t>
      </w:r>
      <w:r w:rsidRPr="008D7EF9">
        <w:t xml:space="preserve"> в съответствие с настоящия регламент и с другото приложимо по отношение на финансовите институции законодателство на Съюза.“. </w:t>
      </w:r>
    </w:p>
    <w:p w:rsidR="00DB382F" w:rsidRPr="008D7EF9" w:rsidRDefault="00DB382F" w:rsidP="007F7D63">
      <w:pPr>
        <w:keepNext/>
        <w:widowControl/>
        <w:spacing w:before="360" w:after="120" w:line="360" w:lineRule="auto"/>
        <w:jc w:val="center"/>
        <w:rPr>
          <w:rFonts w:eastAsia="Calibri"/>
          <w:b/>
          <w:i/>
          <w:noProof/>
          <w:szCs w:val="22"/>
        </w:rPr>
      </w:pPr>
      <w:r w:rsidRPr="008D7EF9">
        <w:rPr>
          <w:b/>
          <w:i/>
        </w:rPr>
        <w:t>Член 4a</w:t>
      </w:r>
    </w:p>
    <w:p w:rsidR="00DB382F" w:rsidRPr="008D7EF9" w:rsidRDefault="00DB382F" w:rsidP="007F7D63">
      <w:pPr>
        <w:widowControl/>
        <w:spacing w:before="120" w:after="120" w:line="360" w:lineRule="auto"/>
        <w:jc w:val="center"/>
        <w:rPr>
          <w:rFonts w:eastAsia="Calibri"/>
          <w:b/>
          <w:bCs/>
          <w:i/>
          <w:noProof/>
          <w:szCs w:val="22"/>
        </w:rPr>
      </w:pPr>
      <w:r w:rsidRPr="008D7EF9">
        <w:rPr>
          <w:b/>
          <w:i/>
        </w:rPr>
        <w:t>Изменения на Регламент (ЕС) № 806/2014</w:t>
      </w:r>
    </w:p>
    <w:p w:rsidR="00DB382F" w:rsidRPr="008D7EF9" w:rsidRDefault="00C069D0" w:rsidP="007F7D63">
      <w:pPr>
        <w:widowControl/>
        <w:spacing w:before="120" w:after="120" w:line="360" w:lineRule="auto"/>
        <w:rPr>
          <w:rFonts w:eastAsia="Calibri"/>
          <w:b/>
          <w:i/>
          <w:szCs w:val="22"/>
        </w:rPr>
      </w:pPr>
      <w:r>
        <w:rPr>
          <w:b/>
          <w:i/>
        </w:rPr>
        <w:t xml:space="preserve">В </w:t>
      </w:r>
      <w:r w:rsidR="00DB382F" w:rsidRPr="008D7EF9">
        <w:rPr>
          <w:b/>
          <w:i/>
        </w:rPr>
        <w:t>Регламент (ЕС) № 806/2014 се вмъкват следните членове:</w:t>
      </w:r>
    </w:p>
    <w:p w:rsidR="00DB382F" w:rsidRPr="008D7EF9" w:rsidRDefault="00DB382F" w:rsidP="007F7D63">
      <w:pPr>
        <w:widowControl/>
        <w:spacing w:before="120" w:after="120" w:line="360" w:lineRule="auto"/>
        <w:rPr>
          <w:rFonts w:eastAsia="Calibri"/>
          <w:b/>
          <w:i/>
          <w:noProof/>
          <w:szCs w:val="22"/>
        </w:rPr>
      </w:pPr>
      <w:r w:rsidRPr="008D7EF9">
        <w:rPr>
          <w:b/>
          <w:i/>
        </w:rPr>
        <w:t>„Член 34a</w:t>
      </w:r>
    </w:p>
    <w:p w:rsidR="00DB382F" w:rsidRPr="008D7EF9" w:rsidRDefault="00DB382F" w:rsidP="007F7D63">
      <w:pPr>
        <w:widowControl/>
        <w:spacing w:before="120" w:after="120" w:line="360" w:lineRule="auto"/>
        <w:rPr>
          <w:rFonts w:eastAsia="Calibri"/>
          <w:b/>
          <w:i/>
          <w:noProof/>
          <w:szCs w:val="22"/>
        </w:rPr>
      </w:pPr>
      <w:r w:rsidRPr="008D7EF9">
        <w:rPr>
          <w:b/>
          <w:i/>
        </w:rPr>
        <w:t>Обмен на информация между органи и с други субекти</w:t>
      </w:r>
    </w:p>
    <w:p w:rsidR="00DB382F" w:rsidRPr="008D7EF9" w:rsidRDefault="00DB382F" w:rsidP="007F7D63">
      <w:pPr>
        <w:widowControl/>
        <w:spacing w:before="120" w:after="120" w:line="360" w:lineRule="auto"/>
        <w:ind w:left="851" w:hanging="851"/>
        <w:rPr>
          <w:rFonts w:eastAsia="Calibri"/>
          <w:b/>
          <w:i/>
          <w:noProof/>
          <w:szCs w:val="22"/>
        </w:rPr>
      </w:pPr>
      <w:r w:rsidRPr="008D7EF9">
        <w:rPr>
          <w:b/>
          <w:i/>
        </w:rPr>
        <w:t xml:space="preserve">1. </w:t>
      </w:r>
      <w:r w:rsidRPr="008D7EF9">
        <w:rPr>
          <w:b/>
          <w:i/>
        </w:rPr>
        <w:tab/>
        <w:t>Съветът за преструктуриране и националните органи за преструктуриране споделят с другите органи — за всеки отделен случай или редовно — информацията, която са получили от финансови институции или други компетентни органи, когато запитващият орган е оправомощен да получи тази информация съгласно своята мисия, цели, задачи и правомощия или в съответствие с приложимото право на Съюза.</w:t>
      </w:r>
    </w:p>
    <w:p w:rsidR="00DB382F" w:rsidRPr="008D7EF9" w:rsidRDefault="00DB382F" w:rsidP="007F7D63">
      <w:pPr>
        <w:widowControl/>
        <w:spacing w:before="120" w:after="120" w:line="360" w:lineRule="auto"/>
        <w:ind w:left="851"/>
        <w:rPr>
          <w:rFonts w:eastAsia="Calibri"/>
          <w:b/>
          <w:i/>
          <w:noProof/>
          <w:szCs w:val="22"/>
        </w:rPr>
      </w:pPr>
      <w:r w:rsidRPr="008D7EF9">
        <w:rPr>
          <w:b/>
          <w:i/>
        </w:rPr>
        <w:t>За целите на споделянето на информацията, посочено в първа алинея от настоящия параграф, Съветът за преструктуриране или националните органи за преструктуриране използват единната интегрирана система за докладване, посочена в член 34б, след като тя бъде създадена.</w:t>
      </w:r>
    </w:p>
    <w:p w:rsidR="00DB382F" w:rsidRPr="008D7EF9" w:rsidRDefault="00DB382F" w:rsidP="007F7D63">
      <w:pPr>
        <w:widowControl/>
        <w:spacing w:before="120" w:after="120" w:line="360" w:lineRule="auto"/>
        <w:ind w:left="851" w:hanging="851"/>
        <w:rPr>
          <w:rFonts w:eastAsia="Calibri"/>
          <w:b/>
          <w:i/>
          <w:noProof/>
          <w:szCs w:val="22"/>
        </w:rPr>
      </w:pPr>
      <w:r w:rsidRPr="008D7EF9">
        <w:rPr>
          <w:b/>
          <w:i/>
        </w:rPr>
        <w:lastRenderedPageBreak/>
        <w:t xml:space="preserve">2. </w:t>
      </w:r>
      <w:r w:rsidRPr="008D7EF9">
        <w:rPr>
          <w:b/>
          <w:i/>
        </w:rPr>
        <w:tab/>
        <w:t>Съветът за преструктуриране и националните органи за преструктуриране изискват от другите органи информацията, която иначе биха поискали от финансовите институции или други компетентни органи, когато са изпълнени следните две условия:</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a) </w:t>
      </w:r>
      <w:r w:rsidRPr="008D7EF9">
        <w:rPr>
          <w:b/>
          <w:i/>
        </w:rPr>
        <w:tab/>
        <w:t>те са оправомощени да получат тази информация съгласно своята мисия, цели, задачи и правомощия или в съответствие с приложимото право на Съюза;</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б) </w:t>
      </w:r>
      <w:r w:rsidRPr="008D7EF9">
        <w:rPr>
          <w:b/>
          <w:i/>
        </w:rPr>
        <w:tab/>
        <w:t>съответната информация е получена от поне един от другите органи.</w:t>
      </w:r>
    </w:p>
    <w:p w:rsidR="00DB382F" w:rsidRPr="008D7EF9" w:rsidRDefault="00DB382F" w:rsidP="007F7D63">
      <w:pPr>
        <w:widowControl/>
        <w:spacing w:before="120" w:after="120" w:line="360" w:lineRule="auto"/>
        <w:ind w:left="851"/>
        <w:rPr>
          <w:rFonts w:eastAsia="Calibri"/>
          <w:b/>
          <w:i/>
          <w:noProof/>
          <w:szCs w:val="22"/>
        </w:rPr>
      </w:pPr>
      <w:r w:rsidRPr="008D7EF9">
        <w:rPr>
          <w:b/>
          <w:i/>
        </w:rPr>
        <w:t>Първа алинея не засяга възможността Съветът за преструктуриране и националните органи за преструктуриране да получат исканата информация от финансови институции или други компетентни органи, когато по оперативни причини другият орган не е в състояние да сподели данните.</w:t>
      </w:r>
    </w:p>
    <w:p w:rsidR="00DB382F" w:rsidRPr="008D7EF9" w:rsidRDefault="00DB382F" w:rsidP="007F7D63">
      <w:pPr>
        <w:widowControl/>
        <w:spacing w:before="120" w:after="120" w:line="360" w:lineRule="auto"/>
        <w:ind w:left="851"/>
        <w:rPr>
          <w:rFonts w:eastAsia="Calibri"/>
          <w:b/>
          <w:i/>
          <w:noProof/>
          <w:szCs w:val="22"/>
        </w:rPr>
      </w:pPr>
      <w:r w:rsidRPr="008D7EF9">
        <w:rPr>
          <w:b/>
          <w:i/>
        </w:rPr>
        <w:t>С цел да се определи дали условието, посочено в първа алинея, буква б), е изпълнено, Съветът за преструктуриране използва единната интегрирана система за докладване, посочена в член 34б, след като тя бъде създадена.</w:t>
      </w:r>
    </w:p>
    <w:p w:rsidR="00DB382F" w:rsidRPr="008D7EF9" w:rsidRDefault="00DB382F" w:rsidP="007F7D63">
      <w:pPr>
        <w:widowControl/>
        <w:spacing w:before="120" w:after="120" w:line="360" w:lineRule="auto"/>
        <w:ind w:left="851" w:hanging="851"/>
        <w:rPr>
          <w:rFonts w:eastAsia="Calibri"/>
          <w:b/>
          <w:i/>
          <w:noProof/>
          <w:szCs w:val="22"/>
        </w:rPr>
      </w:pPr>
      <w:r w:rsidRPr="008D7EF9">
        <w:rPr>
          <w:b/>
          <w:i/>
        </w:rPr>
        <w:t xml:space="preserve">3. </w:t>
      </w:r>
      <w:r w:rsidRPr="008D7EF9">
        <w:rPr>
          <w:b/>
          <w:i/>
        </w:rPr>
        <w:tab/>
        <w:t>За целите на настоящия член и на член 34б „други органи“ означава който и да било от следните органи:</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a) </w:t>
      </w:r>
      <w:r w:rsidRPr="008D7EF9">
        <w:rPr>
          <w:b/>
          <w:i/>
        </w:rPr>
        <w:tab/>
        <w:t>Европейските надзорни органи;</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б) </w:t>
      </w:r>
      <w:r w:rsidRPr="008D7EF9">
        <w:rPr>
          <w:b/>
          <w:i/>
        </w:rPr>
        <w:tab/>
        <w:t>ЕССР;</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в) </w:t>
      </w:r>
      <w:r w:rsidRPr="008D7EF9">
        <w:rPr>
          <w:b/>
          <w:i/>
        </w:rPr>
        <w:tab/>
        <w:t>компетентните органи съгласно определението в член 4, точка 2 от Регламент (ЕС) № 1093/2010;</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г) </w:t>
      </w:r>
      <w:r w:rsidRPr="008D7EF9">
        <w:rPr>
          <w:b/>
          <w:i/>
        </w:rPr>
        <w:tab/>
        <w:t>компетентните органи съгласно определението в член 4, точка 2 от Регламент (ЕС) № 1094/2010;</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д) </w:t>
      </w:r>
      <w:r w:rsidRPr="008D7EF9">
        <w:rPr>
          <w:b/>
          <w:i/>
        </w:rPr>
        <w:tab/>
        <w:t>компетентните органи съгласно определението в член 4, точка 3 от Регламент (ЕС) № 1095/2010;</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lastRenderedPageBreak/>
        <w:t xml:space="preserve">е) </w:t>
      </w:r>
      <w:r w:rsidRPr="008D7EF9">
        <w:rPr>
          <w:b/>
          <w:i/>
        </w:rPr>
        <w:tab/>
        <w:t>ОБИП, създаден по силата на Регламент (ЕС) …/… на Европейския парламент и на Съвета</w:t>
      </w:r>
      <w:r w:rsidR="005A7EB4">
        <w:rPr>
          <w:rStyle w:val="FootnoteReference"/>
          <w:b/>
          <w:i/>
        </w:rPr>
        <w:footnoteReference w:customMarkFollows="1" w:id="21"/>
        <w:t>+</w:t>
      </w:r>
      <w:r w:rsidRPr="008D7EF9">
        <w:rPr>
          <w:b/>
          <w:i/>
        </w:rPr>
        <w:t>;</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ж) </w:t>
      </w:r>
      <w:r w:rsidRPr="008D7EF9">
        <w:rPr>
          <w:b/>
          <w:i/>
        </w:rPr>
        <w:tab/>
        <w:t>органите съгласно определението в член 2, точка 1 от Директива (ЕС) …/… на Европейския парламент и на Съвета</w:t>
      </w:r>
      <w:r w:rsidR="005A7EB4">
        <w:rPr>
          <w:rStyle w:val="FootnoteReference"/>
          <w:b/>
          <w:i/>
        </w:rPr>
        <w:footnoteReference w:customMarkFollows="1" w:id="22"/>
        <w:t>++</w:t>
      </w:r>
      <w:r w:rsidRPr="008D7EF9">
        <w:rPr>
          <w:b/>
          <w:i/>
        </w:rPr>
        <w:t>;</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з) </w:t>
      </w:r>
      <w:r w:rsidRPr="008D7EF9">
        <w:rPr>
          <w:b/>
          <w:i/>
        </w:rPr>
        <w:tab/>
        <w:t>ЕНМ съгласно определението в член 2, точка 9 от Регламент (ЕС) № 1024/2013;</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и)</w:t>
      </w:r>
      <w:r w:rsidRPr="008D7EF9">
        <w:rPr>
          <w:b/>
          <w:i/>
        </w:rPr>
        <w:tab/>
        <w:t xml:space="preserve"> националните органи за преструктуриране съгласно определението в член 3, точка 3.</w:t>
      </w:r>
    </w:p>
    <w:p w:rsidR="00DB382F" w:rsidRPr="008D7EF9" w:rsidRDefault="00DB382F" w:rsidP="007F7D63">
      <w:pPr>
        <w:widowControl/>
        <w:spacing w:before="120" w:after="120" w:line="360" w:lineRule="auto"/>
        <w:ind w:left="851"/>
        <w:rPr>
          <w:rFonts w:eastAsia="Calibri"/>
          <w:b/>
          <w:i/>
          <w:noProof/>
          <w:szCs w:val="22"/>
        </w:rPr>
      </w:pPr>
      <w:r w:rsidRPr="008D7EF9">
        <w:rPr>
          <w:b/>
          <w:i/>
        </w:rPr>
        <w:t>За целите на настоящия член „финансова институция“ означава „финансова институция“ съгласно определението в член 2, буква а) от Регламент (ЕС) № 1092/2010.</w:t>
      </w:r>
    </w:p>
    <w:p w:rsidR="00DB382F" w:rsidRPr="008D7EF9" w:rsidRDefault="00DB382F" w:rsidP="007F7D63">
      <w:pPr>
        <w:widowControl/>
        <w:spacing w:before="120" w:after="120" w:line="360" w:lineRule="auto"/>
        <w:ind w:left="851" w:hanging="851"/>
        <w:rPr>
          <w:rFonts w:eastAsia="Calibri"/>
          <w:b/>
          <w:i/>
          <w:noProof/>
          <w:szCs w:val="22"/>
        </w:rPr>
      </w:pPr>
      <w:r w:rsidRPr="008D7EF9">
        <w:rPr>
          <w:b/>
          <w:i/>
        </w:rPr>
        <w:t xml:space="preserve">4. </w:t>
      </w:r>
      <w:r w:rsidRPr="008D7EF9">
        <w:rPr>
          <w:b/>
          <w:i/>
        </w:rPr>
        <w:tab/>
        <w:t xml:space="preserve">В искането за обмен на информация надлежно се посочва правното основание съгласно правото на Съюза, което позволява на запитващия орган да получава информацията от финансови институции или други компетентни органи. Запитващият орган и споделящият орган съблюдават задълженията за опазване на професионална тайна и защита на данните, предвидени в членове 88 и 89 и в секторното законодателство, приложимо за споделянето на данни между финансовата институция и запитващия орган, както и за споделянето на данни между финансовата институция и споделящия орган. Споделящият орган информира без неоправдано забавяне всяка имаща отношение финансова институция за съответния обмен на информация, освен ако информацията е </w:t>
      </w:r>
      <w:proofErr w:type="spellStart"/>
      <w:r w:rsidRPr="008D7EF9">
        <w:rPr>
          <w:b/>
          <w:i/>
        </w:rPr>
        <w:t>анонимизирана</w:t>
      </w:r>
      <w:proofErr w:type="spellEnd"/>
      <w:r w:rsidRPr="008D7EF9">
        <w:rPr>
          <w:b/>
          <w:i/>
        </w:rPr>
        <w:t xml:space="preserve">, променена, </w:t>
      </w:r>
      <w:proofErr w:type="spellStart"/>
      <w:r w:rsidRPr="008D7EF9">
        <w:rPr>
          <w:b/>
          <w:i/>
        </w:rPr>
        <w:t>агрегирана</w:t>
      </w:r>
      <w:proofErr w:type="spellEnd"/>
      <w:r w:rsidRPr="008D7EF9">
        <w:rPr>
          <w:b/>
          <w:i/>
        </w:rPr>
        <w:t xml:space="preserve"> или обработена чрез друг метод за контрол на разкриването с цел защита на поверителната информация.</w:t>
      </w:r>
    </w:p>
    <w:p w:rsidR="00DB382F" w:rsidRPr="008D7EF9" w:rsidRDefault="00DB382F" w:rsidP="007F7D63">
      <w:pPr>
        <w:widowControl/>
        <w:spacing w:before="120" w:after="120" w:line="360" w:lineRule="auto"/>
        <w:ind w:left="851" w:hanging="851"/>
        <w:rPr>
          <w:rFonts w:eastAsia="Calibri"/>
          <w:b/>
          <w:i/>
          <w:noProof/>
          <w:szCs w:val="22"/>
        </w:rPr>
      </w:pPr>
      <w:r w:rsidRPr="008D7EF9">
        <w:rPr>
          <w:b/>
          <w:i/>
        </w:rPr>
        <w:lastRenderedPageBreak/>
        <w:t xml:space="preserve">5. </w:t>
      </w:r>
      <w:r w:rsidRPr="008D7EF9">
        <w:rPr>
          <w:b/>
          <w:i/>
        </w:rPr>
        <w:tab/>
        <w:t>Параграфи 1, 2 и 4 се прилагат и за информацията, която споделящият орган е получил от финансова институция или другите органи и за която споделящият орган впоследствие е извършил проверки на качеството или която споделящият орган е обработил по друг начин.</w:t>
      </w:r>
    </w:p>
    <w:p w:rsidR="00DB382F" w:rsidRPr="008D7EF9" w:rsidRDefault="00DB382F" w:rsidP="007F7D63">
      <w:pPr>
        <w:widowControl/>
        <w:spacing w:before="120" w:after="120" w:line="360" w:lineRule="auto"/>
        <w:ind w:left="851" w:hanging="851"/>
        <w:rPr>
          <w:rFonts w:eastAsia="Calibri"/>
          <w:b/>
          <w:i/>
          <w:noProof/>
          <w:szCs w:val="22"/>
        </w:rPr>
      </w:pPr>
      <w:r w:rsidRPr="008D7EF9">
        <w:rPr>
          <w:b/>
          <w:i/>
        </w:rPr>
        <w:t xml:space="preserve">6. </w:t>
      </w:r>
      <w:r w:rsidRPr="008D7EF9">
        <w:rPr>
          <w:b/>
          <w:i/>
        </w:rPr>
        <w:tab/>
        <w:t>За целите на споделянето на информация, посочено в параграфи 1, 2, 4 и 5, Съветът за преструктуриране и другите органи сключват меморандуми за разбирателство, с които се определят редът и условията за обмена на информация. Те също така определят условията за споделяне на ресурси за събирането и обработването на такива споделени данни, при условие че съответните договорености са в съответствие с приложимите разпоредби за защита на данните, интелектуалната собственост и професионалната тайна</w:t>
      </w:r>
      <w:r w:rsidRPr="008D7EF9">
        <w:t>.</w:t>
      </w:r>
      <w:r w:rsidRPr="008D7EF9">
        <w:rPr>
          <w:b/>
          <w:i/>
        </w:rPr>
        <w:t xml:space="preserve"> По споразумение между всички засегнати органи меморандумите за разбирателство </w:t>
      </w:r>
      <w:proofErr w:type="spellStart"/>
      <w:r w:rsidRPr="008D7EF9">
        <w:rPr>
          <w:b/>
          <w:i/>
        </w:rPr>
        <w:t>слезват</w:t>
      </w:r>
      <w:proofErr w:type="spellEnd"/>
      <w:r w:rsidRPr="008D7EF9">
        <w:rPr>
          <w:b/>
          <w:i/>
        </w:rPr>
        <w:t xml:space="preserve"> прост и стандартизиран формат, приспособен, когато е необходимо, към специалните условия на работа, които може да се прилагат за определени органи.</w:t>
      </w:r>
    </w:p>
    <w:p w:rsidR="00DB382F" w:rsidRPr="008D7EF9" w:rsidRDefault="00DB382F" w:rsidP="007F7D63">
      <w:pPr>
        <w:widowControl/>
        <w:spacing w:before="120" w:after="120" w:line="360" w:lineRule="auto"/>
        <w:ind w:left="851" w:hanging="851"/>
        <w:rPr>
          <w:rFonts w:eastAsia="Calibri"/>
          <w:b/>
          <w:i/>
          <w:noProof/>
          <w:szCs w:val="22"/>
        </w:rPr>
      </w:pPr>
      <w:r w:rsidRPr="008D7EF9">
        <w:rPr>
          <w:b/>
          <w:i/>
        </w:rPr>
        <w:t xml:space="preserve">7. </w:t>
      </w:r>
      <w:r w:rsidRPr="008D7EF9">
        <w:rPr>
          <w:b/>
          <w:i/>
        </w:rPr>
        <w:tab/>
        <w:t>Параграфи 1 – 6 не засягат защитата на правата върху интелектуалната собственост и не възпрепятстват, нито ограничават обмена на информация между Съвета за преструктуриране и другите органи в съответствие с разпоредби в други законодателни актове на Съюза. Когато разпоредбите в настоящия член противоречат на разпоредби в настоящия регламент или в други законодателни актове на Съюза, които уреждат обмена на информация между другите органи, предимство имат съответните други законодателни разпоредби на Съюза.</w:t>
      </w:r>
    </w:p>
    <w:p w:rsidR="00DB382F" w:rsidRPr="008D7EF9" w:rsidRDefault="00DB382F" w:rsidP="007F7D63">
      <w:pPr>
        <w:widowControl/>
        <w:spacing w:before="120" w:after="120" w:line="360" w:lineRule="auto"/>
        <w:ind w:left="851" w:hanging="851"/>
        <w:rPr>
          <w:rFonts w:eastAsia="Calibri"/>
          <w:b/>
          <w:i/>
          <w:noProof/>
          <w:szCs w:val="22"/>
        </w:rPr>
      </w:pPr>
      <w:r w:rsidRPr="008D7EF9">
        <w:rPr>
          <w:b/>
          <w:i/>
        </w:rPr>
        <w:t xml:space="preserve">8. </w:t>
      </w:r>
      <w:r w:rsidRPr="008D7EF9">
        <w:rPr>
          <w:b/>
          <w:i/>
        </w:rPr>
        <w:tab/>
        <w:t>Без да се засягат другите задължения, предвидени в правото на Съюза за споделянето на информация, Съветът за преструктуриране и националните органи за преструктуриране могат – при обосновано искане и за всеки отделен случай – да споделят с Комисията информацията, която финансовите институции са им докладвали в съответствие със своите задължения съгласно правото на Съюза, във вид, който не позволява идентифицирането на отделни субекти и не съдържа лични данни. Органите, които са предоставили такава информация, се информират надлежно за извършеното споделяне.</w:t>
      </w:r>
    </w:p>
    <w:p w:rsidR="00DB382F" w:rsidRPr="008D7EF9" w:rsidRDefault="00DB382F" w:rsidP="007F7D63">
      <w:pPr>
        <w:widowControl/>
        <w:spacing w:before="120" w:after="120" w:line="360" w:lineRule="auto"/>
        <w:ind w:left="851" w:hanging="851"/>
        <w:rPr>
          <w:rFonts w:eastAsia="Calibri"/>
          <w:b/>
          <w:i/>
          <w:noProof/>
          <w:szCs w:val="22"/>
        </w:rPr>
      </w:pPr>
      <w:r w:rsidRPr="008D7EF9">
        <w:rPr>
          <w:b/>
          <w:i/>
        </w:rPr>
        <w:lastRenderedPageBreak/>
        <w:t xml:space="preserve">9. </w:t>
      </w:r>
      <w:r w:rsidRPr="008D7EF9">
        <w:rPr>
          <w:b/>
          <w:i/>
        </w:rPr>
        <w:tab/>
        <w:t>Съветът за преструктуриране и националните органи за преструктуриране могат да предоставят достъп до информацията, получена при изпълнение на задълженията им, за повторно използване от финансови институции, изследователи и други субекти, които имат законен интерес по отношение на тази информация за научноизследователски и иновационни цели , при условие че Съветът за преструктуриране е осигурил спазването на всички изброени по-долу условия:</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a) </w:t>
      </w:r>
      <w:r w:rsidRPr="008D7EF9">
        <w:rPr>
          <w:b/>
          <w:i/>
        </w:rPr>
        <w:tab/>
        <w:t xml:space="preserve">информацията е била </w:t>
      </w:r>
      <w:proofErr w:type="spellStart"/>
      <w:r w:rsidRPr="008D7EF9">
        <w:rPr>
          <w:b/>
          <w:i/>
        </w:rPr>
        <w:t>анонимизирана</w:t>
      </w:r>
      <w:proofErr w:type="spellEnd"/>
      <w:r w:rsidRPr="008D7EF9">
        <w:rPr>
          <w:b/>
          <w:i/>
        </w:rPr>
        <w:t>, така че да не може или вече да не може да се идентифицира субектът на данни или финансовата институция;</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б) </w:t>
      </w:r>
      <w:r w:rsidRPr="008D7EF9">
        <w:rPr>
          <w:b/>
          <w:i/>
        </w:rPr>
        <w:tab/>
        <w:t xml:space="preserve">информацията е била променена, </w:t>
      </w:r>
      <w:proofErr w:type="spellStart"/>
      <w:r w:rsidRPr="008D7EF9">
        <w:rPr>
          <w:b/>
          <w:i/>
        </w:rPr>
        <w:t>агрегирана</w:t>
      </w:r>
      <w:proofErr w:type="spellEnd"/>
      <w:r w:rsidRPr="008D7EF9">
        <w:rPr>
          <w:b/>
          <w:i/>
        </w:rPr>
        <w:t xml:space="preserve"> или обработена чрез друг метод за контрол на разкриването с цел защита на поверителната информация, включително търговски тайни или съдържание, защитено с права върху интелектуалната собственост;</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в)</w:t>
      </w:r>
      <w:r w:rsidRPr="008D7EF9">
        <w:rPr>
          <w:b/>
          <w:i/>
        </w:rPr>
        <w:tab/>
        <w:t>страните, на които е предоставен достъп, са показали, че разполагат с необходимите технически средства, за да защитават поверителна информация, тоест че притежават инструменти, които са в състояние да гарантират изцяло защитата на неприкосновеността на личния живот и поверителността.</w:t>
      </w:r>
    </w:p>
    <w:p w:rsidR="00DB382F" w:rsidRPr="008D7EF9" w:rsidRDefault="00DB382F" w:rsidP="007F7D63">
      <w:pPr>
        <w:widowControl/>
        <w:spacing w:before="120" w:after="120" w:line="360" w:lineRule="auto"/>
        <w:ind w:left="851"/>
        <w:rPr>
          <w:rFonts w:eastAsia="Calibri"/>
          <w:b/>
          <w:i/>
          <w:noProof/>
          <w:szCs w:val="22"/>
        </w:rPr>
      </w:pPr>
      <w:r w:rsidRPr="008D7EF9">
        <w:rPr>
          <w:b/>
          <w:i/>
        </w:rPr>
        <w:t>Получената от друг орган информация се споделя само на посоченото основание със съгласието на органа, който първоначално я е получил.</w:t>
      </w:r>
    </w:p>
    <w:p w:rsidR="00DB382F" w:rsidRPr="008D7EF9" w:rsidRDefault="00DB382F" w:rsidP="007F7D63">
      <w:pPr>
        <w:widowControl/>
        <w:spacing w:before="120" w:after="120" w:line="360" w:lineRule="auto"/>
        <w:ind w:left="851" w:hanging="851"/>
        <w:rPr>
          <w:rFonts w:eastAsia="Calibri"/>
          <w:b/>
          <w:i/>
          <w:noProof/>
          <w:szCs w:val="22"/>
        </w:rPr>
      </w:pPr>
      <w:r w:rsidRPr="008D7EF9">
        <w:rPr>
          <w:b/>
          <w:i/>
        </w:rPr>
        <w:t xml:space="preserve">10. </w:t>
      </w:r>
      <w:r w:rsidRPr="008D7EF9">
        <w:rPr>
          <w:b/>
          <w:i/>
        </w:rPr>
        <w:tab/>
        <w:t>Съветът за преструктуриране и националните органи за преструктуриране, в срок до... [една година след датата на влизане в сила на настоящия регламент за изменение], докладват на Комисията за всички правни пречки в секторните разпоредби, които по някакъв начин възпрепятстват Съвета за преструктуриране да обменя информация с другите органи или с други субекти. Докладът може също така да предвижда мерки във връзка с несъществени, остарели, дублиращи се или нямащи отношение от друга гледна точка изисквания за докладване, както и предложения за осигуряване на съгласуваност между изискванията за докладване от финансови и нефинансови дружества.</w:t>
      </w:r>
    </w:p>
    <w:p w:rsidR="00DB382F" w:rsidRPr="008D7EF9" w:rsidRDefault="00DB382F" w:rsidP="007F7D63">
      <w:pPr>
        <w:widowControl/>
        <w:spacing w:before="120" w:after="120" w:line="360" w:lineRule="auto"/>
        <w:ind w:left="851"/>
        <w:rPr>
          <w:rFonts w:eastAsia="Calibri"/>
          <w:b/>
          <w:i/>
          <w:noProof/>
          <w:szCs w:val="22"/>
        </w:rPr>
      </w:pPr>
      <w:r w:rsidRPr="008D7EF9">
        <w:rPr>
          <w:b/>
          <w:i/>
        </w:rPr>
        <w:lastRenderedPageBreak/>
        <w:t>Въз основа на посочения доклад и като надлежно отчита защитата на правата върху интелектуалната собственост, задълженията за опазване на професионалната тайна и защитата на данните, Комисията, когато е целесъобразно, представя на Европейския парламент и на Съвета законодателно предложение за премахване на съответните правни пречки в секторното законодателство с цел да се насърчи обменът на информация между органите и с други субекти в срок до ... [2 години след датата на влизане в сила на настоящия регламент за изменение].</w:t>
      </w:r>
    </w:p>
    <w:p w:rsidR="00DB382F" w:rsidRPr="008D7EF9" w:rsidRDefault="00DB382F" w:rsidP="007F7D63">
      <w:pPr>
        <w:widowControl/>
        <w:spacing w:before="120" w:after="120" w:line="360" w:lineRule="auto"/>
        <w:jc w:val="center"/>
        <w:rPr>
          <w:rFonts w:eastAsia="Calibri"/>
          <w:b/>
          <w:i/>
          <w:noProof/>
          <w:szCs w:val="22"/>
          <w:lang w:eastAsia="en-US"/>
        </w:rPr>
      </w:pPr>
    </w:p>
    <w:p w:rsidR="00DB382F" w:rsidRPr="008D7EF9" w:rsidRDefault="00DB382F" w:rsidP="007F7D63">
      <w:pPr>
        <w:widowControl/>
        <w:spacing w:before="120" w:after="120" w:line="360" w:lineRule="auto"/>
        <w:rPr>
          <w:rFonts w:eastAsia="Calibri"/>
          <w:b/>
          <w:i/>
          <w:noProof/>
          <w:szCs w:val="22"/>
        </w:rPr>
      </w:pPr>
      <w:r w:rsidRPr="008D7EF9">
        <w:rPr>
          <w:b/>
          <w:i/>
        </w:rPr>
        <w:t>Член 34б</w:t>
      </w:r>
    </w:p>
    <w:p w:rsidR="00DB382F" w:rsidRPr="008D7EF9" w:rsidRDefault="00DB382F" w:rsidP="007F7D63">
      <w:pPr>
        <w:widowControl/>
        <w:spacing w:before="120" w:after="120" w:line="360" w:lineRule="auto"/>
        <w:rPr>
          <w:rFonts w:eastAsia="Calibri"/>
          <w:b/>
          <w:i/>
          <w:noProof/>
          <w:szCs w:val="22"/>
        </w:rPr>
      </w:pPr>
      <w:r w:rsidRPr="008D7EF9">
        <w:rPr>
          <w:b/>
          <w:i/>
        </w:rPr>
        <w:t>Създаване на единна интегрирана система за докладване</w:t>
      </w:r>
    </w:p>
    <w:p w:rsidR="00DB382F" w:rsidRPr="008D7EF9" w:rsidRDefault="00DB382F" w:rsidP="007F7D63">
      <w:pPr>
        <w:widowControl/>
        <w:spacing w:before="120" w:after="120" w:line="360" w:lineRule="auto"/>
        <w:ind w:left="851" w:hanging="851"/>
        <w:rPr>
          <w:rFonts w:eastAsia="Calibri"/>
          <w:b/>
          <w:i/>
          <w:noProof/>
          <w:szCs w:val="22"/>
        </w:rPr>
      </w:pPr>
      <w:r w:rsidRPr="008D7EF9">
        <w:rPr>
          <w:b/>
          <w:i/>
        </w:rPr>
        <w:t xml:space="preserve">1. </w:t>
      </w:r>
      <w:r w:rsidRPr="008D7EF9">
        <w:rPr>
          <w:b/>
          <w:i/>
        </w:rPr>
        <w:tab/>
        <w:t>В срок до... [2 години след датата на влизане в сила на настоящия регламент за изменение] Съветът за преструктуриране, в тясно сътрудничество с другите органи, изготвя доклад относно техническите подробности за създаването на единна интегрирана система за докладване, както и пътна карта, въз основа на работата по интегрирането на докладването от ЕНО в рамките на техните сектори, и включва оценка на разходите и ползите. За целите на посочения доклад единната интегрирана система за докладване включва:</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a) </w:t>
      </w:r>
      <w:r w:rsidRPr="008D7EF9">
        <w:rPr>
          <w:b/>
          <w:i/>
        </w:rPr>
        <w:tab/>
        <w:t>общ речник на данните, за да се гарантира съгласуваност и яснота на изискванията за докладване и стандартизация на данните;</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б) </w:t>
      </w:r>
      <w:r w:rsidRPr="008D7EF9">
        <w:rPr>
          <w:b/>
          <w:i/>
        </w:rPr>
        <w:tab/>
        <w:t>съвместно хранилище на изискванията за докладване и разкриване, на описанията на събраните данни, както и на органите, които ги държат;</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в) </w:t>
      </w:r>
      <w:r w:rsidRPr="008D7EF9">
        <w:rPr>
          <w:b/>
          <w:i/>
        </w:rPr>
        <w:tab/>
        <w:t>централно пространство за данни, включително техническия проект за събиране и обмен на информация; както и</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г) </w:t>
      </w:r>
      <w:r w:rsidRPr="008D7EF9">
        <w:rPr>
          <w:b/>
          <w:i/>
        </w:rPr>
        <w:tab/>
        <w:t>постоянно единно звено за контакт, чрез което субектите да посочват случаи на дублиране на докладването, както и излишни или остарели изисквания за докладване или разкриване на информация.</w:t>
      </w:r>
    </w:p>
    <w:p w:rsidR="00DB382F" w:rsidRPr="008D7EF9" w:rsidRDefault="00DB382F" w:rsidP="007F7D63">
      <w:pPr>
        <w:widowControl/>
        <w:spacing w:before="120" w:after="120" w:line="360" w:lineRule="auto"/>
        <w:ind w:left="1418" w:hanging="1418"/>
        <w:rPr>
          <w:rFonts w:eastAsia="Calibri"/>
          <w:b/>
          <w:i/>
          <w:noProof/>
          <w:szCs w:val="22"/>
        </w:rPr>
      </w:pPr>
      <w:r w:rsidRPr="008D7EF9">
        <w:rPr>
          <w:b/>
          <w:i/>
        </w:rPr>
        <w:t xml:space="preserve">2. </w:t>
      </w:r>
      <w:r w:rsidRPr="008D7EF9">
        <w:rPr>
          <w:b/>
          <w:i/>
        </w:rPr>
        <w:tab/>
        <w:t xml:space="preserve">В тясно сътрудничество с Комисията, докладът се придружава от оценка на цялостното финансово въздействие. </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lastRenderedPageBreak/>
        <w:t xml:space="preserve">Когато е целесъобразно, Комисията представя на Европейския парламент и на Съвета законодателно предложение за осигуряване на необходимите финансови, човешки и ИТ ресурси за създаването на единната интегрирана система за докладване в срок до ... [3 години след датата на влизане в сила на настоящия регламент за изменение]. </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Съветът за преструктуриране, заедно с другите органи, създава единната интегрирана система за докладване в срок до ... [3 години след датата на влизане в сила на наст</w:t>
      </w:r>
      <w:r w:rsidR="00C069D0">
        <w:rPr>
          <w:b/>
          <w:i/>
        </w:rPr>
        <w:t>оящия регламент за изменение].“.</w:t>
      </w:r>
    </w:p>
    <w:p w:rsidR="00DB382F" w:rsidRPr="008D7EF9" w:rsidRDefault="00DB382F" w:rsidP="007F7D63">
      <w:pPr>
        <w:keepNext/>
        <w:widowControl/>
        <w:spacing w:before="360" w:after="120" w:line="360" w:lineRule="auto"/>
        <w:jc w:val="center"/>
        <w:rPr>
          <w:rFonts w:eastAsia="Calibri"/>
          <w:b/>
          <w:i/>
          <w:noProof/>
          <w:szCs w:val="22"/>
        </w:rPr>
      </w:pPr>
      <w:r w:rsidRPr="008D7EF9">
        <w:rPr>
          <w:b/>
          <w:i/>
        </w:rPr>
        <w:t>Член 4б</w:t>
      </w:r>
    </w:p>
    <w:p w:rsidR="00DB382F" w:rsidRPr="008D7EF9" w:rsidRDefault="00DB382F" w:rsidP="007F7D63">
      <w:pPr>
        <w:widowControl/>
        <w:spacing w:before="120" w:after="120" w:line="360" w:lineRule="auto"/>
        <w:jc w:val="center"/>
        <w:rPr>
          <w:rFonts w:eastAsia="Calibri"/>
          <w:b/>
          <w:bCs/>
          <w:i/>
          <w:noProof/>
          <w:szCs w:val="22"/>
        </w:rPr>
      </w:pPr>
      <w:r w:rsidRPr="008D7EF9">
        <w:rPr>
          <w:b/>
          <w:i/>
        </w:rPr>
        <w:t>Изменения на Регламент (ЕС) …/… за създаване на Орган за борба с изпирането на пари</w:t>
      </w:r>
    </w:p>
    <w:p w:rsidR="00DB382F" w:rsidRPr="008D7EF9" w:rsidRDefault="00DB382F" w:rsidP="007F7D63">
      <w:pPr>
        <w:widowControl/>
        <w:spacing w:before="120" w:after="120" w:line="360" w:lineRule="auto"/>
        <w:rPr>
          <w:rFonts w:eastAsia="Calibri"/>
          <w:b/>
          <w:i/>
          <w:noProof/>
          <w:szCs w:val="22"/>
        </w:rPr>
      </w:pPr>
      <w:r w:rsidRPr="008D7EF9">
        <w:rPr>
          <w:b/>
          <w:i/>
        </w:rPr>
        <w:t>Регламент (ЕС) …/…</w:t>
      </w:r>
      <w:r w:rsidR="005A7EB4">
        <w:rPr>
          <w:rStyle w:val="FootnoteReference"/>
          <w:b/>
          <w:i/>
        </w:rPr>
        <w:footnoteReference w:customMarkFollows="1" w:id="23"/>
        <w:t>+</w:t>
      </w:r>
      <w:r w:rsidRPr="008D7EF9">
        <w:rPr>
          <w:b/>
          <w:i/>
        </w:rPr>
        <w:t xml:space="preserve"> се изменя, както следва:</w:t>
      </w:r>
    </w:p>
    <w:p w:rsidR="00DB382F" w:rsidRPr="008D7EF9" w:rsidRDefault="007F7D63" w:rsidP="007F7D63">
      <w:pPr>
        <w:widowControl/>
        <w:spacing w:before="120" w:after="120" w:line="360" w:lineRule="auto"/>
        <w:ind w:left="850" w:hanging="850"/>
        <w:rPr>
          <w:rFonts w:eastAsia="Calibri"/>
          <w:b/>
          <w:i/>
          <w:szCs w:val="22"/>
        </w:rPr>
      </w:pPr>
      <w:r>
        <w:rPr>
          <w:b/>
          <w:i/>
        </w:rPr>
        <w:t xml:space="preserve">1) </w:t>
      </w:r>
      <w:r>
        <w:rPr>
          <w:b/>
          <w:i/>
        </w:rPr>
        <w:tab/>
        <w:t>В</w:t>
      </w:r>
      <w:r w:rsidR="00DB382F" w:rsidRPr="008D7EF9">
        <w:rPr>
          <w:b/>
          <w:i/>
        </w:rPr>
        <w:t xml:space="preserve"> член 10, параграф 2, се добавя следната буква г):</w:t>
      </w:r>
    </w:p>
    <w:p w:rsidR="00DB382F" w:rsidRPr="008D7EF9" w:rsidRDefault="00DB382F" w:rsidP="007F7D63">
      <w:pPr>
        <w:widowControl/>
        <w:spacing w:before="120" w:after="120" w:line="360" w:lineRule="auto"/>
        <w:ind w:left="1418" w:hanging="567"/>
        <w:rPr>
          <w:rFonts w:eastAsia="Calibri"/>
          <w:b/>
          <w:i/>
          <w:szCs w:val="22"/>
        </w:rPr>
      </w:pPr>
      <w:r w:rsidRPr="008D7EF9">
        <w:rPr>
          <w:b/>
          <w:i/>
        </w:rPr>
        <w:t xml:space="preserve">„г) </w:t>
      </w:r>
      <w:r w:rsidRPr="008D7EF9">
        <w:rPr>
          <w:b/>
          <w:i/>
        </w:rPr>
        <w:tab/>
        <w:t xml:space="preserve">извършва преглед на прилагането на </w:t>
      </w:r>
      <w:proofErr w:type="spellStart"/>
      <w:r w:rsidRPr="008D7EF9">
        <w:rPr>
          <w:b/>
          <w:i/>
        </w:rPr>
        <w:t>относимите</w:t>
      </w:r>
      <w:proofErr w:type="spellEnd"/>
      <w:r w:rsidRPr="008D7EF9">
        <w:rPr>
          <w:b/>
          <w:i/>
        </w:rPr>
        <w:t xml:space="preserve"> регулаторни технически стандарти и технически стандарти за изпълнение, приети от Комисията, както и на издадените от Органа насоки и препоръки, и предлага изменения, когато е целесъобразно, като същевременно запазва използваемостта и качеството на данните, с цел:</w:t>
      </w:r>
    </w:p>
    <w:p w:rsidR="00DB382F" w:rsidRPr="008D7EF9" w:rsidRDefault="00DB382F" w:rsidP="007F7D63">
      <w:pPr>
        <w:widowControl/>
        <w:spacing w:before="120" w:after="120" w:line="360" w:lineRule="auto"/>
        <w:ind w:left="1418" w:hanging="567"/>
        <w:rPr>
          <w:rFonts w:eastAsia="Calibri"/>
          <w:b/>
          <w:i/>
          <w:szCs w:val="22"/>
        </w:rPr>
      </w:pPr>
      <w:r w:rsidRPr="008D7EF9">
        <w:rPr>
          <w:b/>
          <w:i/>
        </w:rPr>
        <w:t xml:space="preserve">– </w:t>
      </w:r>
      <w:r w:rsidR="007F7D63">
        <w:rPr>
          <w:b/>
          <w:i/>
        </w:rPr>
        <w:tab/>
      </w:r>
      <w:r w:rsidRPr="008D7EF9">
        <w:rPr>
          <w:b/>
          <w:i/>
        </w:rPr>
        <w:t>премахване на излишни или остарели изисквания за докладване и разкриване;</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 </w:t>
      </w:r>
      <w:r w:rsidR="007F7D63">
        <w:rPr>
          <w:b/>
          <w:i/>
        </w:rPr>
        <w:tab/>
      </w:r>
      <w:r w:rsidRPr="008D7EF9">
        <w:rPr>
          <w:b/>
          <w:i/>
        </w:rPr>
        <w:t>гарантиране на пропорционални и стандартизирани изисквания за докладване и разкриване;</w:t>
      </w:r>
    </w:p>
    <w:p w:rsidR="00DB382F" w:rsidRPr="008D7EF9" w:rsidRDefault="00DB382F" w:rsidP="007F7D63">
      <w:pPr>
        <w:widowControl/>
        <w:spacing w:before="120" w:after="120" w:line="360" w:lineRule="auto"/>
        <w:ind w:left="1418" w:hanging="567"/>
        <w:rPr>
          <w:rFonts w:eastAsia="Calibri"/>
          <w:b/>
          <w:i/>
          <w:szCs w:val="22"/>
        </w:rPr>
      </w:pPr>
      <w:r w:rsidRPr="008D7EF9">
        <w:rPr>
          <w:b/>
          <w:i/>
        </w:rPr>
        <w:t xml:space="preserve">– </w:t>
      </w:r>
      <w:r w:rsidR="007F7D63">
        <w:rPr>
          <w:b/>
          <w:i/>
        </w:rPr>
        <w:tab/>
      </w:r>
      <w:r w:rsidRPr="008D7EF9">
        <w:rPr>
          <w:b/>
          <w:i/>
        </w:rPr>
        <w:t>свеждане на разходите до минимум;</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 </w:t>
      </w:r>
      <w:r w:rsidR="007F7D63">
        <w:rPr>
          <w:b/>
          <w:i/>
        </w:rPr>
        <w:tab/>
      </w:r>
      <w:r w:rsidRPr="008D7EF9">
        <w:rPr>
          <w:b/>
          <w:i/>
        </w:rPr>
        <w:t>предприемане на мерки за коригиране на нормативните пропуски; “</w:t>
      </w:r>
    </w:p>
    <w:p w:rsidR="00DB382F" w:rsidRPr="008D7EF9" w:rsidRDefault="007F7D63" w:rsidP="007F7D63">
      <w:pPr>
        <w:widowControl/>
        <w:spacing w:before="120" w:after="120" w:line="360" w:lineRule="auto"/>
        <w:ind w:left="850" w:hanging="850"/>
        <w:rPr>
          <w:rFonts w:eastAsia="Calibri"/>
          <w:b/>
          <w:i/>
          <w:szCs w:val="22"/>
        </w:rPr>
      </w:pPr>
      <w:r>
        <w:rPr>
          <w:b/>
          <w:i/>
        </w:rPr>
        <w:lastRenderedPageBreak/>
        <w:t>2)</w:t>
      </w:r>
      <w:r w:rsidR="00DB382F" w:rsidRPr="008D7EF9">
        <w:rPr>
          <w:b/>
          <w:i/>
        </w:rPr>
        <w:t xml:space="preserve"> </w:t>
      </w:r>
      <w:r w:rsidR="00DB382F" w:rsidRPr="008D7EF9">
        <w:rPr>
          <w:b/>
          <w:i/>
        </w:rPr>
        <w:tab/>
        <w:t>В член 16 се добавя следният параграф:</w:t>
      </w:r>
    </w:p>
    <w:p w:rsidR="00DB382F" w:rsidRPr="008D7EF9" w:rsidRDefault="00DB382F" w:rsidP="007F7D63">
      <w:pPr>
        <w:widowControl/>
        <w:spacing w:before="120" w:after="120" w:line="360" w:lineRule="auto"/>
        <w:ind w:left="1436" w:hanging="585"/>
        <w:rPr>
          <w:rFonts w:eastAsia="Calibri"/>
          <w:b/>
          <w:i/>
          <w:noProof/>
          <w:szCs w:val="22"/>
        </w:rPr>
      </w:pPr>
      <w:r w:rsidRPr="008D7EF9">
        <w:rPr>
          <w:b/>
          <w:i/>
        </w:rPr>
        <w:t xml:space="preserve">„3a. </w:t>
      </w:r>
      <w:r w:rsidRPr="008D7EF9">
        <w:rPr>
          <w:b/>
          <w:i/>
        </w:rPr>
        <w:tab/>
        <w:t>Преди да бъде поискана информация в съответствие с настоящия член и с цел да се гарантира липсата на дублиране на задълженията за докладване и разкриване, Органът взема предвид информацията, събрана от другите органи, посочени в член 16а, параграф 3, и всички налични и имащи отношение статистически данни, изготвени и разпространени от Европейската статистическа система и Европейската система на централните банки.“</w:t>
      </w:r>
    </w:p>
    <w:p w:rsidR="00DB382F" w:rsidRPr="008D7EF9" w:rsidRDefault="007F7D63" w:rsidP="007F7D63">
      <w:pPr>
        <w:widowControl/>
        <w:spacing w:before="120" w:after="120" w:line="360" w:lineRule="auto"/>
        <w:ind w:left="850" w:hanging="850"/>
        <w:rPr>
          <w:rFonts w:eastAsia="Calibri"/>
          <w:b/>
          <w:i/>
          <w:szCs w:val="22"/>
        </w:rPr>
      </w:pPr>
      <w:r>
        <w:rPr>
          <w:b/>
          <w:i/>
        </w:rPr>
        <w:t xml:space="preserve">3) </w:t>
      </w:r>
      <w:r>
        <w:rPr>
          <w:b/>
          <w:i/>
        </w:rPr>
        <w:tab/>
        <w:t>Д</w:t>
      </w:r>
      <w:r w:rsidR="00DB382F" w:rsidRPr="008D7EF9">
        <w:rPr>
          <w:b/>
          <w:i/>
        </w:rPr>
        <w:t>обавя се следният член:</w:t>
      </w:r>
    </w:p>
    <w:p w:rsidR="00DB382F" w:rsidRPr="008D7EF9" w:rsidRDefault="00DB382F" w:rsidP="007F7D63">
      <w:pPr>
        <w:widowControl/>
        <w:spacing w:before="120" w:after="120" w:line="360" w:lineRule="auto"/>
        <w:ind w:left="851"/>
        <w:rPr>
          <w:rFonts w:eastAsia="Calibri"/>
          <w:b/>
          <w:i/>
          <w:noProof/>
          <w:szCs w:val="22"/>
        </w:rPr>
      </w:pPr>
      <w:r w:rsidRPr="008D7EF9">
        <w:rPr>
          <w:b/>
          <w:i/>
        </w:rPr>
        <w:t>„Член 16a</w:t>
      </w:r>
    </w:p>
    <w:p w:rsidR="00DB382F" w:rsidRPr="008D7EF9" w:rsidRDefault="00DB382F" w:rsidP="007F7D63">
      <w:pPr>
        <w:widowControl/>
        <w:spacing w:before="120" w:after="120" w:line="360" w:lineRule="auto"/>
        <w:ind w:left="851"/>
        <w:rPr>
          <w:rFonts w:eastAsia="Calibri"/>
          <w:b/>
          <w:bCs/>
          <w:i/>
          <w:noProof/>
          <w:szCs w:val="22"/>
        </w:rPr>
      </w:pPr>
      <w:r w:rsidRPr="008D7EF9">
        <w:rPr>
          <w:b/>
          <w:i/>
        </w:rPr>
        <w:t>Обмен на информация между органи и с други субекти</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1. </w:t>
      </w:r>
      <w:r w:rsidRPr="008D7EF9">
        <w:rPr>
          <w:b/>
          <w:i/>
        </w:rPr>
        <w:tab/>
        <w:t>Органът и надзорните органи споделят с другите органи — за всеки отделен случай или редовно — информацията, която са получили от задължени субекти или други компетентни органи, когато запитващият орган е оправомощен да получи тази информация съгласно своята мисия, цели, задачи и правомощия или в съответствие с приложимото право на Съюза.</w:t>
      </w:r>
    </w:p>
    <w:p w:rsidR="00DB382F" w:rsidRPr="008D7EF9" w:rsidRDefault="00DB382F" w:rsidP="007F7D63">
      <w:pPr>
        <w:widowControl/>
        <w:spacing w:before="120" w:after="120" w:line="360" w:lineRule="auto"/>
        <w:ind w:left="1418"/>
        <w:rPr>
          <w:rFonts w:eastAsia="Calibri"/>
          <w:b/>
          <w:i/>
          <w:noProof/>
          <w:szCs w:val="22"/>
        </w:rPr>
      </w:pPr>
      <w:r w:rsidRPr="008D7EF9">
        <w:rPr>
          <w:b/>
          <w:i/>
        </w:rPr>
        <w:t>За целите на споделянето на информацията, посочена в първа алинея от настоящия параграф, Органът или надзорният орган използва единната интегрирана система за докладване, посочена в член 16б, след като тя бъде създадена.</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2. </w:t>
      </w:r>
      <w:r w:rsidRPr="008D7EF9">
        <w:rPr>
          <w:b/>
          <w:i/>
        </w:rPr>
        <w:tab/>
        <w:t>Органът и надзорните органи изискват от другите органи информация, която иначе биха поискали от задължените органи или други компетентни органи, когато са изпълнени следните две условия:</w:t>
      </w:r>
    </w:p>
    <w:p w:rsidR="00DB382F" w:rsidRPr="008D7EF9" w:rsidRDefault="00DB382F" w:rsidP="007F7D63">
      <w:pPr>
        <w:widowControl/>
        <w:spacing w:before="120" w:after="120" w:line="360" w:lineRule="auto"/>
        <w:ind w:left="2153" w:hanging="735"/>
        <w:rPr>
          <w:rFonts w:eastAsia="Calibri"/>
          <w:b/>
          <w:i/>
          <w:noProof/>
          <w:szCs w:val="22"/>
        </w:rPr>
      </w:pPr>
      <w:r w:rsidRPr="008D7EF9">
        <w:rPr>
          <w:b/>
          <w:i/>
        </w:rPr>
        <w:t xml:space="preserve">a) </w:t>
      </w:r>
      <w:r w:rsidRPr="008D7EF9">
        <w:rPr>
          <w:b/>
          <w:i/>
        </w:rPr>
        <w:tab/>
        <w:t>те са оправомощени да получат тази информация съгласно своята мисия, цели, задачи и правомощия или в съответствие с приложимото право на Съюза;</w:t>
      </w:r>
    </w:p>
    <w:p w:rsidR="00DB382F" w:rsidRPr="008D7EF9" w:rsidRDefault="00DB382F" w:rsidP="007F7D63">
      <w:pPr>
        <w:widowControl/>
        <w:spacing w:before="120" w:after="120" w:line="360" w:lineRule="auto"/>
        <w:ind w:left="2153" w:hanging="735"/>
        <w:rPr>
          <w:rFonts w:eastAsia="Calibri"/>
          <w:b/>
          <w:i/>
          <w:noProof/>
          <w:szCs w:val="22"/>
        </w:rPr>
      </w:pPr>
      <w:r w:rsidRPr="008D7EF9">
        <w:rPr>
          <w:b/>
          <w:i/>
        </w:rPr>
        <w:t xml:space="preserve">б) </w:t>
      </w:r>
      <w:r w:rsidRPr="008D7EF9">
        <w:rPr>
          <w:b/>
          <w:i/>
        </w:rPr>
        <w:tab/>
        <w:t>съответната информация е получена от поне един от другите органи.</w:t>
      </w:r>
    </w:p>
    <w:p w:rsidR="00DB382F" w:rsidRPr="008D7EF9" w:rsidRDefault="00DB382F" w:rsidP="007F7D63">
      <w:pPr>
        <w:widowControl/>
        <w:spacing w:before="120" w:after="120" w:line="360" w:lineRule="auto"/>
        <w:ind w:left="1418"/>
        <w:rPr>
          <w:rFonts w:eastAsia="Calibri"/>
          <w:b/>
          <w:i/>
          <w:noProof/>
          <w:szCs w:val="22"/>
        </w:rPr>
      </w:pPr>
      <w:r w:rsidRPr="008D7EF9">
        <w:rPr>
          <w:b/>
          <w:i/>
        </w:rPr>
        <w:lastRenderedPageBreak/>
        <w:t>Първа алинея не засяга възможността Органът и компетентните органи да получат съответната информация от финансови институции или други компетентни органи, когато по оперативни причини другият орган не е в състояние да сподели данните.</w:t>
      </w:r>
    </w:p>
    <w:p w:rsidR="00DB382F" w:rsidRPr="008D7EF9" w:rsidRDefault="00DB382F" w:rsidP="007F7D63">
      <w:pPr>
        <w:widowControl/>
        <w:spacing w:before="120" w:after="120" w:line="360" w:lineRule="auto"/>
        <w:ind w:left="1418"/>
        <w:rPr>
          <w:rFonts w:eastAsia="Calibri"/>
          <w:b/>
          <w:i/>
          <w:noProof/>
          <w:szCs w:val="22"/>
        </w:rPr>
      </w:pPr>
      <w:r w:rsidRPr="008D7EF9">
        <w:rPr>
          <w:b/>
          <w:i/>
        </w:rPr>
        <w:t>За да се определи дали условието, посочено в първа алинея, буква б), е изпълнено, Органът и надзорните органи използват единната интегрирана система за докладване, посочена в член 16б, след като тя бъде създадена.</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3. </w:t>
      </w:r>
      <w:r w:rsidRPr="008D7EF9">
        <w:rPr>
          <w:b/>
          <w:i/>
        </w:rPr>
        <w:tab/>
        <w:t>За целите на настоящия член, член 16, параграф 3а, и член 16б „други органи“ означава който и да било от следните органи:</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a) </w:t>
      </w:r>
      <w:r w:rsidRPr="008D7EF9">
        <w:rPr>
          <w:b/>
          <w:i/>
        </w:rPr>
        <w:tab/>
        <w:t>Европейските надзорни органи;</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б) </w:t>
      </w:r>
      <w:r w:rsidRPr="008D7EF9">
        <w:rPr>
          <w:b/>
          <w:i/>
        </w:rPr>
        <w:tab/>
        <w:t>ЕССР;</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в) </w:t>
      </w:r>
      <w:r w:rsidRPr="008D7EF9">
        <w:rPr>
          <w:b/>
          <w:i/>
        </w:rPr>
        <w:tab/>
        <w:t>компетентните органи съгласно определението в член 4, точка 2 от Регламент (ЕС) № 1093/2010;</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г) </w:t>
      </w:r>
      <w:r w:rsidRPr="008D7EF9">
        <w:rPr>
          <w:b/>
          <w:i/>
        </w:rPr>
        <w:tab/>
        <w:t>компетентните органи съгласно определението в член 4, точка 2 от Регламент (ЕС) № 1094/2010;</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д) </w:t>
      </w:r>
      <w:r w:rsidRPr="008D7EF9">
        <w:rPr>
          <w:b/>
          <w:i/>
        </w:rPr>
        <w:tab/>
        <w:t>компетентните органи съгласно определението в член 4, точка 3 от Регламент (ЕС) № 1095/2010;</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е)</w:t>
      </w:r>
      <w:r w:rsidRPr="008D7EF9">
        <w:rPr>
          <w:b/>
          <w:i/>
        </w:rPr>
        <w:tab/>
        <w:t xml:space="preserve"> органите съгласно определението в член 2, точка 1 от Директива (ЕС) …/… на Европейския парламент и на Съвета</w:t>
      </w:r>
      <w:r w:rsidR="00C87B75">
        <w:rPr>
          <w:rStyle w:val="FootnoteReference"/>
          <w:b/>
          <w:i/>
        </w:rPr>
        <w:footnoteReference w:customMarkFollows="1" w:id="24"/>
        <w:t>+</w:t>
      </w:r>
      <w:r w:rsidRPr="008D7EF9">
        <w:rPr>
          <w:b/>
          <w:i/>
        </w:rPr>
        <w:t>;</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ж) </w:t>
      </w:r>
      <w:r w:rsidRPr="008D7EF9">
        <w:rPr>
          <w:b/>
          <w:i/>
        </w:rPr>
        <w:tab/>
        <w:t>националните компетентни органи съгласно определението в член 2, точка 2 от Регламент (ЕС) № 575/2013;</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з) </w:t>
      </w:r>
      <w:r w:rsidRPr="008D7EF9">
        <w:rPr>
          <w:b/>
          <w:i/>
        </w:rPr>
        <w:tab/>
        <w:t>ЕСП;</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и) </w:t>
      </w:r>
      <w:r w:rsidRPr="008D7EF9">
        <w:rPr>
          <w:b/>
          <w:i/>
        </w:rPr>
        <w:tab/>
        <w:t>националните органи за преструктуриране съгласно определението в член 3, точка 3 от Регламент (ЕС) № 806/2014.</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lastRenderedPageBreak/>
        <w:t xml:space="preserve">й) </w:t>
      </w:r>
      <w:r w:rsidRPr="008D7EF9">
        <w:rPr>
          <w:b/>
          <w:i/>
        </w:rPr>
        <w:tab/>
        <w:t>ЕНМ съгласно определението в член 2, точка 9 от Регламент (ЕС) № 1024/2013;</w:t>
      </w:r>
    </w:p>
    <w:p w:rsidR="00DB382F" w:rsidRPr="008D7EF9" w:rsidRDefault="00DB382F" w:rsidP="007F7D63">
      <w:pPr>
        <w:widowControl/>
        <w:spacing w:before="120" w:after="120" w:line="360" w:lineRule="auto"/>
        <w:ind w:left="1418"/>
        <w:rPr>
          <w:rFonts w:eastAsia="Calibri"/>
          <w:b/>
          <w:i/>
          <w:noProof/>
          <w:szCs w:val="22"/>
        </w:rPr>
      </w:pPr>
      <w:r w:rsidRPr="008D7EF9">
        <w:rPr>
          <w:b/>
          <w:i/>
        </w:rPr>
        <w:t>за целите на настоящия член „финансова институция“ означава „финансова институция“ съгласно определението в член 2, буква а) от Регламент (ЕС) № 1092/2010.</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4. </w:t>
      </w:r>
      <w:r w:rsidRPr="008D7EF9">
        <w:rPr>
          <w:b/>
          <w:i/>
        </w:rPr>
        <w:tab/>
        <w:t xml:space="preserve">В искането за обмен на информация надлежно се посочва правното основание съгласно правото на Съюза, което позволява на запитващия орган да получи информацията от задължени субекти или други компетентни органи. За запитващия орган и споделящия орган са приложими задълженията за опазване на професионална тайна и защита на данните, предвидени в членове 75 и 84 и в секторното законодателство, приложимо за споделянето на данни между задължения субект и запитващия орган, както и за споделянето на данни между задължения субект и споделящия орган. Споделящият орган информира без неоснователно забавяне всеки имащ отношение задължен субект за този обмен на информация, при условие че информацията не е </w:t>
      </w:r>
      <w:proofErr w:type="spellStart"/>
      <w:r w:rsidRPr="008D7EF9">
        <w:rPr>
          <w:b/>
          <w:i/>
        </w:rPr>
        <w:t>анонимизирана</w:t>
      </w:r>
      <w:proofErr w:type="spellEnd"/>
      <w:r w:rsidRPr="008D7EF9">
        <w:rPr>
          <w:b/>
          <w:i/>
        </w:rPr>
        <w:t xml:space="preserve">, променена, </w:t>
      </w:r>
      <w:proofErr w:type="spellStart"/>
      <w:r w:rsidRPr="008D7EF9">
        <w:rPr>
          <w:b/>
          <w:i/>
        </w:rPr>
        <w:t>агрегирана</w:t>
      </w:r>
      <w:proofErr w:type="spellEnd"/>
      <w:r w:rsidRPr="008D7EF9">
        <w:rPr>
          <w:b/>
          <w:i/>
        </w:rPr>
        <w:t xml:space="preserve"> или обработена чрез друг метод за контрол на оповестяването с цел защита на поверителната информация.</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5. </w:t>
      </w:r>
      <w:r w:rsidRPr="008D7EF9">
        <w:rPr>
          <w:b/>
          <w:i/>
        </w:rPr>
        <w:tab/>
        <w:t>Параграфи 1, 2 и 4 се прилагат и за информацията, която споделящият орган е получил от задължен субект или другите органи, и за която споделящият орган впоследствие е извършил проверки на качеството или която споделящият орган е обработил по друг начин.</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6.</w:t>
      </w:r>
      <w:r w:rsidRPr="008D7EF9">
        <w:rPr>
          <w:b/>
          <w:i/>
        </w:rPr>
        <w:tab/>
        <w:t xml:space="preserve"> За целите на споделянето на информация, посочено в параграфи 1, 2, 4 и 5, Органът и другите органи сключват меморандуми за разбирателство, с които се определят редът и условията за обмена на информация. Те също така определят условията за споделяне на ресурси за събирането и обработването на такива споделени данни, при условие че съответните условия са в съответствие с приложимите стандарти за защита на данните, интелектуалната собственост и професионалната тайна. По споразумение между всички засегнати органи меморандумите за разбирателство следват </w:t>
      </w:r>
      <w:r w:rsidRPr="008D7EF9">
        <w:rPr>
          <w:b/>
          <w:i/>
        </w:rPr>
        <w:lastRenderedPageBreak/>
        <w:t>прост и стандартизиран формат, приспособен, когато е необходимо, към специалните условия на работа, които може да се прилагат за определени органи.</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7. </w:t>
      </w:r>
      <w:r w:rsidRPr="008D7EF9">
        <w:rPr>
          <w:b/>
          <w:i/>
        </w:rPr>
        <w:tab/>
        <w:t>Параграфи 1 – 6 не засягат защитата на правата върху интелектуалната собственост и не възпрепятстват, нито ограничават обмена на информация между Органа и другите органи в съответствие с разпоредби в други законодателни актове на Съюза. Когато разпоредбите в настоящия член противоречат на разпоредби в настоящия регламент или в други законодателни актове на Съюза, които уреждат обмена на информация между другите органи, предимство имат съответните други законодателни разпоредби на Съюза.</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8. </w:t>
      </w:r>
      <w:r w:rsidRPr="008D7EF9">
        <w:rPr>
          <w:b/>
          <w:i/>
        </w:rPr>
        <w:tab/>
        <w:t>Без да се засягат другите задължения, предвидени в правото на Съюза за споделянето на информация, Органът и надзорните органи могат – при обосновано искане и за всеки отделен случай – да споделят с Комисията информацията, която задължените субекти са им докладвали в съответствие със своите задължения съгласно правото на Съюза, във вид, който не позволява идентифицирането на отделни субекти и не съдържа лични данни. Органите, които са предоставили такава информация, се информират надлежно за извършеното споделяне.</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9. </w:t>
      </w:r>
      <w:r w:rsidRPr="008D7EF9">
        <w:rPr>
          <w:b/>
          <w:i/>
        </w:rPr>
        <w:tab/>
        <w:t>Органът и надзорните органи могат да предоставят достъп до информацията, получена при изпълнение на задълженията им, за повторно използване от задължени субекти, изследователи и други субекти, които имат законен интерес по отношение на тази информация за научноизследователски и иновационни цели, при условие че Органът или надзорните органи са осигурили спазването на всички изброени по-долу условия:</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а) </w:t>
      </w:r>
      <w:r w:rsidRPr="008D7EF9">
        <w:rPr>
          <w:b/>
          <w:i/>
        </w:rPr>
        <w:tab/>
        <w:t xml:space="preserve">информацията е била </w:t>
      </w:r>
      <w:proofErr w:type="spellStart"/>
      <w:r w:rsidRPr="008D7EF9">
        <w:rPr>
          <w:b/>
          <w:i/>
        </w:rPr>
        <w:t>анонимизирана</w:t>
      </w:r>
      <w:proofErr w:type="spellEnd"/>
      <w:r w:rsidRPr="008D7EF9">
        <w:rPr>
          <w:b/>
          <w:i/>
        </w:rPr>
        <w:t>, така че субектът на данни или задълженият субект не може или вече не може да бъде идентифициран;</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lastRenderedPageBreak/>
        <w:t xml:space="preserve">б) </w:t>
      </w:r>
      <w:r w:rsidRPr="008D7EF9">
        <w:rPr>
          <w:b/>
          <w:i/>
        </w:rPr>
        <w:tab/>
        <w:t xml:space="preserve">информацията е била променена, </w:t>
      </w:r>
      <w:proofErr w:type="spellStart"/>
      <w:r w:rsidRPr="008D7EF9">
        <w:rPr>
          <w:b/>
          <w:i/>
        </w:rPr>
        <w:t>агрегирана</w:t>
      </w:r>
      <w:proofErr w:type="spellEnd"/>
      <w:r w:rsidRPr="008D7EF9">
        <w:rPr>
          <w:b/>
          <w:i/>
        </w:rPr>
        <w:t xml:space="preserve"> или обработена чрез друг метод за контрол на разкриването с цел защита на поверителната информация, включително търговски тайни или съдържание, защитено с права върху интелектуалната собственост;</w:t>
      </w:r>
    </w:p>
    <w:p w:rsidR="00DB382F" w:rsidRPr="008D7EF9" w:rsidRDefault="00DB382F" w:rsidP="007F7D63">
      <w:pPr>
        <w:widowControl/>
        <w:spacing w:before="120" w:after="120" w:line="360" w:lineRule="auto"/>
        <w:ind w:left="1985" w:hanging="567"/>
        <w:rPr>
          <w:rFonts w:eastAsia="Calibri"/>
          <w:b/>
          <w:i/>
          <w:szCs w:val="22"/>
        </w:rPr>
      </w:pPr>
      <w:r w:rsidRPr="008D7EF9">
        <w:rPr>
          <w:b/>
          <w:i/>
        </w:rPr>
        <w:t>в)</w:t>
      </w:r>
      <w:r w:rsidRPr="008D7EF9">
        <w:rPr>
          <w:b/>
          <w:i/>
        </w:rPr>
        <w:tab/>
        <w:t>страните, на които е предоставен достъп, са показали, че разполагат с необходимите технически средства, за да защитават поверителна информация, тоест че притежават инструменти, които са в състояние да гарантират изцяло защитата на неприкосновеността на личния живот и поверителността.</w:t>
      </w:r>
    </w:p>
    <w:p w:rsidR="00DB382F" w:rsidRPr="008D7EF9" w:rsidRDefault="00DB382F" w:rsidP="007F7D63">
      <w:pPr>
        <w:widowControl/>
        <w:spacing w:before="120" w:after="120" w:line="360" w:lineRule="auto"/>
        <w:ind w:left="1418"/>
        <w:rPr>
          <w:rFonts w:eastAsia="Calibri"/>
          <w:b/>
          <w:i/>
          <w:noProof/>
          <w:szCs w:val="22"/>
        </w:rPr>
      </w:pPr>
      <w:r w:rsidRPr="008D7EF9">
        <w:rPr>
          <w:b/>
          <w:i/>
        </w:rPr>
        <w:t>Получената от друг орган информация се споделя само на това основание със съгласието на органа, който първоначално я е получил.</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10. </w:t>
      </w:r>
      <w:r w:rsidRPr="008D7EF9">
        <w:rPr>
          <w:b/>
          <w:i/>
        </w:rPr>
        <w:tab/>
        <w:t>Органът и компетентните органи, в срок до ... [една година след датата на влизане в сила на настоящия регламент за изменение], докладват на Комисията за всички правни пречки в секторните разпоредби, които по някакъв начин ги възпрепятстват да обменят информация с другите органи или с други субекти. Докладът може също така да предвижда мерки във връзка с несъществени, остарели, дублиращи се или нямащи отношение от друга гледна точка изисквания за докладване, както и предложения за осигуряване на съгласуваност между изискванията за докладване от финансови и нефинансови дружества.</w:t>
      </w:r>
    </w:p>
    <w:p w:rsidR="00DB382F" w:rsidRPr="008D7EF9" w:rsidRDefault="00DB382F" w:rsidP="007F7D63">
      <w:pPr>
        <w:widowControl/>
        <w:spacing w:before="120" w:after="120" w:line="360" w:lineRule="auto"/>
        <w:ind w:left="1418"/>
        <w:rPr>
          <w:rFonts w:eastAsia="Calibri"/>
          <w:b/>
          <w:i/>
          <w:noProof/>
          <w:szCs w:val="22"/>
        </w:rPr>
      </w:pPr>
      <w:r w:rsidRPr="008D7EF9">
        <w:rPr>
          <w:b/>
          <w:i/>
        </w:rPr>
        <w:t>Въз основа на посочения доклад и като надлежно отчита защитата на правата върху интелектуалната собственост, задълженията за опазване на професионалната тайна и защитата на данните, Комисията, когато е целесъобразно, представя на Европейския парламент и на Съвета законодателно предложение за премахване на съответните правни пречки в секторното законодателство с цел да се насърчи обменът на информация между органите и с други субекти в срок до ... [2 години след датата на влизане в сила на настоящия регламент за изменение].“</w:t>
      </w:r>
    </w:p>
    <w:p w:rsidR="00DB382F" w:rsidRPr="008D7EF9" w:rsidRDefault="007F7D63" w:rsidP="007F7D63">
      <w:pPr>
        <w:widowControl/>
        <w:spacing w:before="120" w:after="120" w:line="360" w:lineRule="auto"/>
        <w:rPr>
          <w:rFonts w:eastAsia="Calibri"/>
          <w:b/>
          <w:i/>
          <w:szCs w:val="22"/>
        </w:rPr>
      </w:pPr>
      <w:r>
        <w:rPr>
          <w:b/>
          <w:i/>
        </w:rPr>
        <w:lastRenderedPageBreak/>
        <w:t xml:space="preserve">4) </w:t>
      </w:r>
      <w:r>
        <w:rPr>
          <w:b/>
          <w:i/>
        </w:rPr>
        <w:tab/>
        <w:t>Д</w:t>
      </w:r>
      <w:r w:rsidR="00DB382F" w:rsidRPr="008D7EF9">
        <w:rPr>
          <w:b/>
          <w:i/>
        </w:rPr>
        <w:t>обавя се следният член:</w:t>
      </w:r>
    </w:p>
    <w:p w:rsidR="00DB382F" w:rsidRPr="008D7EF9" w:rsidRDefault="00DB382F" w:rsidP="007F7D63">
      <w:pPr>
        <w:widowControl/>
        <w:spacing w:before="120" w:after="120" w:line="360" w:lineRule="auto"/>
        <w:ind w:left="851"/>
        <w:rPr>
          <w:rFonts w:eastAsia="Calibri"/>
          <w:b/>
          <w:i/>
          <w:noProof/>
          <w:szCs w:val="22"/>
        </w:rPr>
      </w:pPr>
      <w:r w:rsidRPr="008D7EF9">
        <w:rPr>
          <w:b/>
          <w:i/>
        </w:rPr>
        <w:t>„Член 16б</w:t>
      </w:r>
    </w:p>
    <w:p w:rsidR="00DB382F" w:rsidRPr="008D7EF9" w:rsidRDefault="00DB382F" w:rsidP="007F7D63">
      <w:pPr>
        <w:widowControl/>
        <w:spacing w:before="120" w:after="120" w:line="360" w:lineRule="auto"/>
        <w:ind w:left="851"/>
        <w:rPr>
          <w:rFonts w:eastAsia="Calibri"/>
          <w:b/>
          <w:bCs/>
          <w:i/>
          <w:noProof/>
          <w:szCs w:val="22"/>
        </w:rPr>
      </w:pPr>
      <w:r w:rsidRPr="008D7EF9">
        <w:rPr>
          <w:b/>
          <w:i/>
        </w:rPr>
        <w:t>Създаване на единна интегрирана система за докладване</w:t>
      </w:r>
    </w:p>
    <w:p w:rsidR="00DB382F" w:rsidRPr="008D7EF9" w:rsidRDefault="00DB382F" w:rsidP="007F7D63">
      <w:pPr>
        <w:widowControl/>
        <w:spacing w:before="120" w:after="120" w:line="360" w:lineRule="auto"/>
        <w:ind w:left="1436" w:hanging="585"/>
        <w:rPr>
          <w:rFonts w:eastAsia="Calibri"/>
          <w:b/>
          <w:i/>
          <w:noProof/>
          <w:szCs w:val="22"/>
        </w:rPr>
      </w:pPr>
      <w:r w:rsidRPr="008D7EF9">
        <w:rPr>
          <w:b/>
          <w:i/>
        </w:rPr>
        <w:t xml:space="preserve">1. </w:t>
      </w:r>
      <w:r w:rsidRPr="008D7EF9">
        <w:rPr>
          <w:b/>
          <w:i/>
        </w:rPr>
        <w:tab/>
        <w:t>В срок до... [2 години след датата на влизане в сила на настоящия регламент за изменение] Органът и надзорните органи, в тясно сътрудничество с другите органи и ЕСЦБ, изготвят доклад относно техническите подробности за създаването на единна интегрирана система за докладване, както и пътна карта, въз основа на работата по интегрирането на докладването от ЕНО в рамките на техните сектори, и включват оценка на разходите и ползите. За целите на посочения доклад единната интегрирана система за докладване включва:</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a) </w:t>
      </w:r>
      <w:r w:rsidRPr="008D7EF9">
        <w:rPr>
          <w:b/>
          <w:i/>
        </w:rPr>
        <w:tab/>
        <w:t>общ речник на данните, за да се гарантира съгласуваност и яснота на изискванията за докладване и стандартизация на данните;</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б) </w:t>
      </w:r>
      <w:r w:rsidRPr="008D7EF9">
        <w:rPr>
          <w:b/>
          <w:i/>
        </w:rPr>
        <w:tab/>
        <w:t>съвместно хранилище на изискванията за докладване и разкриване, на описанията на събраните данни, както и на органите, които ги държат;</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в) </w:t>
      </w:r>
      <w:r w:rsidRPr="008D7EF9">
        <w:rPr>
          <w:b/>
          <w:i/>
        </w:rPr>
        <w:tab/>
        <w:t xml:space="preserve">централно пространство за данни, включително техническия проект за събиране и обмен на информация; както и </w:t>
      </w:r>
    </w:p>
    <w:p w:rsidR="00DB382F" w:rsidRPr="008D7EF9" w:rsidRDefault="00DB382F" w:rsidP="007F7D63">
      <w:pPr>
        <w:widowControl/>
        <w:spacing w:before="120" w:after="120" w:line="360" w:lineRule="auto"/>
        <w:ind w:left="1985" w:hanging="567"/>
        <w:rPr>
          <w:rFonts w:eastAsia="Calibri"/>
          <w:b/>
          <w:i/>
          <w:noProof/>
          <w:szCs w:val="22"/>
        </w:rPr>
      </w:pPr>
      <w:r w:rsidRPr="008D7EF9">
        <w:rPr>
          <w:b/>
          <w:i/>
        </w:rPr>
        <w:t xml:space="preserve">г) </w:t>
      </w:r>
      <w:r w:rsidRPr="008D7EF9">
        <w:rPr>
          <w:b/>
          <w:i/>
        </w:rPr>
        <w:tab/>
        <w:t xml:space="preserve">постоянно единно звено за контакт, чрез което субектите да посочват случаи на дублиране на докладването, както и излишни или остарели изисквания за докладване или разкриване на информация. </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2. </w:t>
      </w:r>
      <w:r w:rsidRPr="008D7EF9">
        <w:rPr>
          <w:b/>
          <w:i/>
        </w:rPr>
        <w:tab/>
        <w:t xml:space="preserve">В тясно сътрудничество с Комисията, докладът се придружава от оценка на цялостното финансово въздействие. </w:t>
      </w:r>
    </w:p>
    <w:p w:rsidR="00DB382F" w:rsidRPr="008D7EF9" w:rsidRDefault="00DB382F" w:rsidP="007F7D63">
      <w:pPr>
        <w:widowControl/>
        <w:spacing w:before="120" w:after="120" w:line="360" w:lineRule="auto"/>
        <w:ind w:left="1418"/>
        <w:rPr>
          <w:rFonts w:eastAsia="Calibri"/>
          <w:b/>
          <w:i/>
          <w:noProof/>
          <w:szCs w:val="22"/>
        </w:rPr>
      </w:pPr>
      <w:r w:rsidRPr="008D7EF9">
        <w:rPr>
          <w:b/>
          <w:i/>
        </w:rPr>
        <w:t xml:space="preserve">Когато е целесъобразно, Комисията представя на Европейския парламент и на Съвета законодателно предложение за осигуряване на необходимите финансови, човешки и ИТ ресурси за създаването на единната интегрирана система за докладване в срок до ... [3 години </w:t>
      </w:r>
      <w:r w:rsidRPr="008D7EF9">
        <w:rPr>
          <w:b/>
          <w:i/>
        </w:rPr>
        <w:lastRenderedPageBreak/>
        <w:t xml:space="preserve">след датата на влизане в сила на настоящия регламент за изменение]. </w:t>
      </w:r>
    </w:p>
    <w:p w:rsidR="00DB382F" w:rsidRPr="008D7EF9" w:rsidRDefault="00DB382F" w:rsidP="007F7D63">
      <w:pPr>
        <w:widowControl/>
        <w:spacing w:before="120" w:after="120" w:line="360" w:lineRule="auto"/>
        <w:ind w:left="1418"/>
        <w:rPr>
          <w:rFonts w:eastAsia="Calibri"/>
          <w:b/>
          <w:i/>
          <w:noProof/>
          <w:szCs w:val="22"/>
        </w:rPr>
      </w:pPr>
      <w:r w:rsidRPr="008D7EF9">
        <w:rPr>
          <w:b/>
          <w:i/>
        </w:rPr>
        <w:t>Органът, заедно с другите органи, създава единната интегрирана система за докладване в срок до ... [3 години след датата на влизане в сила на настоящия регламент за изменение]. “</w:t>
      </w:r>
    </w:p>
    <w:p w:rsidR="00DB382F" w:rsidRPr="008D7EF9" w:rsidRDefault="007F7D63" w:rsidP="007F7D63">
      <w:pPr>
        <w:widowControl/>
        <w:spacing w:before="120" w:after="120" w:line="360" w:lineRule="auto"/>
        <w:ind w:left="850" w:hanging="850"/>
        <w:rPr>
          <w:rFonts w:eastAsia="Calibri"/>
          <w:b/>
          <w:i/>
          <w:szCs w:val="22"/>
        </w:rPr>
      </w:pPr>
      <w:r>
        <w:rPr>
          <w:b/>
          <w:i/>
        </w:rPr>
        <w:t>5)</w:t>
      </w:r>
      <w:r w:rsidR="00DB382F" w:rsidRPr="008D7EF9">
        <w:rPr>
          <w:b/>
          <w:i/>
        </w:rPr>
        <w:t xml:space="preserve"> </w:t>
      </w:r>
      <w:r w:rsidR="00DB382F" w:rsidRPr="008D7EF9">
        <w:rPr>
          <w:b/>
          <w:i/>
        </w:rPr>
        <w:tab/>
        <w:t>В член 44, параграф 1, се добавя следната алинея:</w:t>
      </w:r>
    </w:p>
    <w:p w:rsidR="00DB382F" w:rsidRPr="008D7EF9" w:rsidRDefault="00DB382F" w:rsidP="007F7D63">
      <w:pPr>
        <w:widowControl/>
        <w:spacing w:before="120" w:after="120" w:line="360" w:lineRule="auto"/>
        <w:ind w:left="851"/>
        <w:rPr>
          <w:rFonts w:eastAsia="Calibri"/>
          <w:b/>
          <w:i/>
          <w:noProof/>
          <w:szCs w:val="22"/>
        </w:rPr>
      </w:pPr>
      <w:r w:rsidRPr="008D7EF9">
        <w:rPr>
          <w:b/>
          <w:i/>
        </w:rPr>
        <w:t>„Становищата на Органа не се ограничават до текущи законодателни процедури. Органът може също така да предлага в своите становища, когато е целесъобразно, изменения на действащи законодателни актове, включително изменения:</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а)</w:t>
      </w:r>
      <w:r w:rsidRPr="008D7EF9">
        <w:rPr>
          <w:b/>
          <w:i/>
        </w:rPr>
        <w:tab/>
        <w:t xml:space="preserve"> с цел премахване на излишни или остарели изисквания за докладване и разкриване в правото на Съюза или в транспонирането на правото на Съюза на национално равнище от държавите членки;</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б)</w:t>
      </w:r>
      <w:r w:rsidRPr="008D7EF9">
        <w:rPr>
          <w:b/>
          <w:i/>
        </w:rPr>
        <w:tab/>
        <w:t xml:space="preserve"> с цел гарантиране на съгласувани изисквания за докладване и разкриване в секторното и </w:t>
      </w:r>
      <w:proofErr w:type="spellStart"/>
      <w:r w:rsidRPr="008D7EF9">
        <w:rPr>
          <w:b/>
          <w:i/>
        </w:rPr>
        <w:t>междусекторното</w:t>
      </w:r>
      <w:proofErr w:type="spellEnd"/>
      <w:r w:rsidRPr="008D7EF9">
        <w:rPr>
          <w:b/>
          <w:i/>
        </w:rPr>
        <w:t xml:space="preserve"> законодателство;</w:t>
      </w:r>
    </w:p>
    <w:p w:rsidR="00DB382F" w:rsidRPr="008D7EF9" w:rsidRDefault="00DB382F" w:rsidP="007F7D63">
      <w:pPr>
        <w:widowControl/>
        <w:spacing w:before="120" w:after="120" w:line="360" w:lineRule="auto"/>
        <w:ind w:left="1418" w:hanging="567"/>
        <w:rPr>
          <w:rFonts w:eastAsia="Calibri"/>
          <w:b/>
          <w:i/>
          <w:noProof/>
          <w:szCs w:val="22"/>
        </w:rPr>
      </w:pPr>
      <w:r w:rsidRPr="008D7EF9">
        <w:rPr>
          <w:b/>
          <w:i/>
        </w:rPr>
        <w:t xml:space="preserve">в) </w:t>
      </w:r>
      <w:r w:rsidRPr="008D7EF9">
        <w:rPr>
          <w:b/>
          <w:i/>
        </w:rPr>
        <w:tab/>
        <w:t>с цел гарантиране на пропорционалност на изискванията за докладване и разкриване, що се отнася до естеството, размера и сложността на докладващия субект;</w:t>
      </w:r>
    </w:p>
    <w:p w:rsidR="00DB382F" w:rsidRPr="008D7EF9" w:rsidRDefault="00DB382F" w:rsidP="007F7D63">
      <w:pPr>
        <w:widowControl/>
        <w:spacing w:before="120" w:after="120" w:line="360" w:lineRule="auto"/>
        <w:ind w:left="1418" w:hanging="567"/>
        <w:rPr>
          <w:rFonts w:eastAsia="Calibri"/>
          <w:b/>
          <w:bCs/>
          <w:i/>
          <w:iCs/>
          <w:szCs w:val="22"/>
        </w:rPr>
      </w:pPr>
      <w:r w:rsidRPr="008D7EF9">
        <w:rPr>
          <w:b/>
          <w:i/>
        </w:rPr>
        <w:t xml:space="preserve">г) </w:t>
      </w:r>
      <w:r w:rsidR="007F7D63">
        <w:rPr>
          <w:b/>
          <w:i/>
        </w:rPr>
        <w:tab/>
      </w:r>
      <w:r w:rsidRPr="008D7EF9">
        <w:rPr>
          <w:b/>
          <w:i/>
        </w:rPr>
        <w:t>с цел да се гарантира, че спазването на изискванията за докладване и разкриване е съизмеримо с добавената стойност на изпълнението на задачите и целите на Органа.</w:t>
      </w:r>
    </w:p>
    <w:p w:rsidR="00DB382F" w:rsidRPr="008D7EF9" w:rsidRDefault="00DB382F" w:rsidP="007F7D63">
      <w:pPr>
        <w:widowControl/>
        <w:spacing w:before="120" w:after="120" w:line="360" w:lineRule="auto"/>
        <w:ind w:left="851"/>
        <w:rPr>
          <w:rFonts w:eastAsia="Calibri"/>
          <w:b/>
          <w:i/>
          <w:noProof/>
          <w:szCs w:val="22"/>
        </w:rPr>
      </w:pPr>
      <w:r w:rsidRPr="008D7EF9">
        <w:rPr>
          <w:b/>
          <w:i/>
        </w:rPr>
        <w:t>За целите на становищата относно действащите законодателни актове, посочени в първа алинея, Органът надлежно взема предвид информацията от всички имащи отношение заинтересовани лица чрез специална консултация. Въз основа на посочените становища Комисията, ако е целесъобразно, представя законодателно предложение на Европейския парламент и на Съвета.“</w:t>
      </w:r>
    </w:p>
    <w:p w:rsidR="00DB382F" w:rsidRPr="008D7EF9" w:rsidRDefault="00DB382F" w:rsidP="007F7D63">
      <w:pPr>
        <w:keepNext/>
        <w:widowControl/>
        <w:spacing w:before="360" w:after="120" w:line="360" w:lineRule="auto"/>
        <w:ind w:left="720"/>
        <w:jc w:val="center"/>
        <w:rPr>
          <w:rFonts w:eastAsia="Calibri"/>
          <w:i/>
          <w:noProof/>
          <w:szCs w:val="22"/>
        </w:rPr>
      </w:pPr>
      <w:r w:rsidRPr="008D7EF9">
        <w:rPr>
          <w:i/>
        </w:rPr>
        <w:t>Член 5</w:t>
      </w:r>
    </w:p>
    <w:p w:rsidR="00DB382F" w:rsidRPr="008D7EF9" w:rsidRDefault="00DB382F" w:rsidP="007F7D63">
      <w:pPr>
        <w:widowControl/>
        <w:spacing w:before="120" w:after="120" w:line="360" w:lineRule="auto"/>
        <w:jc w:val="center"/>
        <w:rPr>
          <w:rFonts w:eastAsia="Calibri"/>
          <w:b/>
          <w:bCs/>
          <w:noProof/>
          <w:szCs w:val="22"/>
        </w:rPr>
      </w:pPr>
      <w:r w:rsidRPr="008D7EF9">
        <w:rPr>
          <w:b/>
        </w:rPr>
        <w:t>Изменения на Регламент (ЕС) 2021/523</w:t>
      </w:r>
    </w:p>
    <w:p w:rsidR="00DB382F" w:rsidRPr="008D7EF9" w:rsidRDefault="00DB382F" w:rsidP="007F7D63">
      <w:pPr>
        <w:spacing w:line="360" w:lineRule="auto"/>
        <w:rPr>
          <w:b/>
          <w:i/>
        </w:rPr>
      </w:pPr>
      <w:r w:rsidRPr="008D7EF9">
        <w:t>Регламент (ЕС) № 2021/523 се изменя, както следва:</w:t>
      </w:r>
    </w:p>
    <w:p w:rsidR="00DB382F" w:rsidRPr="008D7EF9" w:rsidRDefault="00DB382F" w:rsidP="007F7D63">
      <w:pPr>
        <w:spacing w:line="360" w:lineRule="auto"/>
        <w:rPr>
          <w:b/>
          <w:i/>
        </w:rPr>
      </w:pPr>
    </w:p>
    <w:p w:rsidR="00DB382F" w:rsidRPr="008D7EF9" w:rsidRDefault="007F7D63" w:rsidP="007F7D63">
      <w:pPr>
        <w:spacing w:line="360" w:lineRule="auto"/>
        <w:rPr>
          <w:b/>
          <w:i/>
        </w:rPr>
      </w:pPr>
      <w:r>
        <w:rPr>
          <w:b/>
          <w:i/>
        </w:rPr>
        <w:t>-1)</w:t>
      </w:r>
      <w:r w:rsidR="00DB382F" w:rsidRPr="008D7EF9">
        <w:rPr>
          <w:b/>
          <w:i/>
        </w:rPr>
        <w:tab/>
        <w:t>В член 8, параграф 6 уводната част се заменя със следното:</w:t>
      </w:r>
    </w:p>
    <w:p w:rsidR="00DB382F" w:rsidRPr="008D7EF9" w:rsidRDefault="00DB382F" w:rsidP="007F7D63">
      <w:pPr>
        <w:spacing w:line="360" w:lineRule="auto"/>
        <w:rPr>
          <w:b/>
          <w:i/>
        </w:rPr>
      </w:pPr>
    </w:p>
    <w:p w:rsidR="00DB382F" w:rsidRPr="008D7EF9" w:rsidRDefault="00DB382F" w:rsidP="007F7D63">
      <w:pPr>
        <w:spacing w:line="360" w:lineRule="auto"/>
        <w:ind w:left="851"/>
        <w:rPr>
          <w:b/>
          <w:i/>
          <w:noProof/>
        </w:rPr>
      </w:pPr>
      <w:r w:rsidRPr="008D7EF9">
        <w:rPr>
          <w:b/>
          <w:i/>
        </w:rPr>
        <w:t>„Комисията изготвя насоки относно устойчивостта, които, в съответствие със свързаните с околната среда и социалната сфера цели и стандарти на Съюза и като се отчитат надлежно принципът на ненанасяне на значителни вреди, както и различията във видовете инфраструктурни проекти, дават възможност:“</w:t>
      </w:r>
    </w:p>
    <w:p w:rsidR="00DB382F" w:rsidRPr="008D7EF9" w:rsidRDefault="00DB382F" w:rsidP="007F7D63">
      <w:pPr>
        <w:spacing w:line="360" w:lineRule="auto"/>
        <w:rPr>
          <w:b/>
          <w:i/>
          <w:noProof/>
        </w:rPr>
      </w:pPr>
    </w:p>
    <w:p w:rsidR="00DB382F" w:rsidRPr="008D7EF9" w:rsidRDefault="007F7D63" w:rsidP="007F7D63">
      <w:pPr>
        <w:spacing w:line="360" w:lineRule="auto"/>
        <w:rPr>
          <w:b/>
          <w:i/>
        </w:rPr>
      </w:pPr>
      <w:r>
        <w:rPr>
          <w:b/>
          <w:i/>
        </w:rPr>
        <w:t>-1a)</w:t>
      </w:r>
      <w:r w:rsidR="00DB382F" w:rsidRPr="008D7EF9">
        <w:rPr>
          <w:b/>
          <w:i/>
        </w:rPr>
        <w:tab/>
        <w:t>В член 13, параграф 7 втората алинея се заменя със следното:</w:t>
      </w:r>
    </w:p>
    <w:p w:rsidR="00DB382F" w:rsidRPr="008D7EF9" w:rsidRDefault="00DB382F" w:rsidP="007F7D63">
      <w:pPr>
        <w:spacing w:line="360" w:lineRule="auto"/>
        <w:rPr>
          <w:b/>
          <w:i/>
          <w:noProof/>
        </w:rPr>
      </w:pPr>
    </w:p>
    <w:p w:rsidR="00DB382F" w:rsidRPr="008D7EF9" w:rsidRDefault="00DB382F" w:rsidP="007F7D63">
      <w:pPr>
        <w:spacing w:line="360" w:lineRule="auto"/>
        <w:ind w:left="851"/>
        <w:rPr>
          <w:b/>
          <w:i/>
          <w:noProof/>
        </w:rPr>
      </w:pPr>
      <w:r w:rsidRPr="008D7EF9">
        <w:rPr>
          <w:b/>
          <w:i/>
        </w:rPr>
        <w:t>„Договорите между партньора по изпълнението и крайния получател, финансовия посредник или друг субект, посочен в член 16, параграф 1, буква а) по линия на гаранцията от ЕС, посочена в член 4, параграф 2, първа алинея, се подписват в срок до 31 август 2026 г. В останалите случаи договорите между партньора по изпълнението и крайния получател, финансовия посредник или друг субект, посочен в член 16, параграф 1, буква а), се подписват в срок до 31 декември 2028 г.“</w:t>
      </w:r>
    </w:p>
    <w:p w:rsidR="00DB382F" w:rsidRPr="008D7EF9" w:rsidRDefault="00DB382F" w:rsidP="007F7D63">
      <w:pPr>
        <w:spacing w:line="360" w:lineRule="auto"/>
        <w:rPr>
          <w:b/>
          <w:i/>
          <w:noProof/>
        </w:rPr>
      </w:pPr>
    </w:p>
    <w:p w:rsidR="00DB382F" w:rsidRPr="008D7EF9" w:rsidRDefault="007F7D63" w:rsidP="007F7D63">
      <w:pPr>
        <w:spacing w:line="360" w:lineRule="auto"/>
        <w:rPr>
          <w:b/>
          <w:i/>
        </w:rPr>
      </w:pPr>
      <w:r>
        <w:rPr>
          <w:b/>
          <w:i/>
        </w:rPr>
        <w:t>-1б)</w:t>
      </w:r>
      <w:r w:rsidR="00DB382F" w:rsidRPr="008D7EF9">
        <w:rPr>
          <w:b/>
          <w:i/>
        </w:rPr>
        <w:tab/>
        <w:t>В член 17, параграф 2 буква з) се заменя със следното:</w:t>
      </w:r>
    </w:p>
    <w:p w:rsidR="00DB382F" w:rsidRPr="008D7EF9" w:rsidRDefault="00DB382F" w:rsidP="007F7D63">
      <w:pPr>
        <w:spacing w:line="360" w:lineRule="auto"/>
        <w:ind w:left="1436" w:hanging="585"/>
        <w:rPr>
          <w:b/>
          <w:i/>
        </w:rPr>
      </w:pPr>
      <w:r w:rsidRPr="008D7EF9">
        <w:rPr>
          <w:b/>
          <w:i/>
        </w:rPr>
        <w:t xml:space="preserve">„з) </w:t>
      </w:r>
      <w:r w:rsidRPr="008D7EF9">
        <w:rPr>
          <w:b/>
          <w:i/>
        </w:rPr>
        <w:tab/>
        <w:t>финансовото и оперативното докладване и мониторинга на операциите по финансиране и инвестиране по линия на гаранцията от ЕС, гарантирането на пропорционалност в изискванията за докладване и мониторинг, както и свеждането до минимум на разходите за всички заинтересовани лица и крайни получатели, без да се накърняват съответните цели на InvestEU;“</w:t>
      </w:r>
    </w:p>
    <w:p w:rsidR="00DB382F" w:rsidRPr="008D7EF9" w:rsidRDefault="00DB382F" w:rsidP="007F7D63">
      <w:pPr>
        <w:widowControl/>
        <w:spacing w:before="120" w:after="120" w:line="360" w:lineRule="auto"/>
        <w:rPr>
          <w:rFonts w:eastAsia="Calibri"/>
          <w:b/>
          <w:i/>
          <w:noProof/>
          <w:szCs w:val="22"/>
          <w:lang w:eastAsia="en-US"/>
        </w:rPr>
      </w:pPr>
    </w:p>
    <w:p w:rsidR="00DB382F" w:rsidRPr="008D7EF9" w:rsidRDefault="00DB382F" w:rsidP="007F7D63">
      <w:pPr>
        <w:widowControl/>
        <w:spacing w:before="120" w:after="120" w:line="360" w:lineRule="auto"/>
        <w:rPr>
          <w:rFonts w:eastAsia="Calibri"/>
          <w:noProof/>
          <w:szCs w:val="22"/>
        </w:rPr>
      </w:pPr>
      <w:r w:rsidRPr="008D7EF9">
        <w:rPr>
          <w:b/>
          <w:i/>
        </w:rPr>
        <w:t>1</w:t>
      </w:r>
      <w:r w:rsidR="007F7D63">
        <w:t>)</w:t>
      </w:r>
      <w:r w:rsidR="007F7D63">
        <w:tab/>
        <w:t>В</w:t>
      </w:r>
      <w:r w:rsidRPr="008D7EF9">
        <w:t xml:space="preserve"> член 28 параграф 4 се заменя със следното:  </w:t>
      </w:r>
    </w:p>
    <w:p w:rsidR="00DB382F" w:rsidRPr="008D7EF9" w:rsidRDefault="00DB382F" w:rsidP="007F7D63">
      <w:pPr>
        <w:widowControl/>
        <w:spacing w:before="120" w:after="120" w:line="360" w:lineRule="auto"/>
        <w:ind w:left="1418" w:hanging="567"/>
        <w:rPr>
          <w:rFonts w:eastAsia="Calibri"/>
          <w:noProof/>
          <w:szCs w:val="22"/>
        </w:rPr>
      </w:pPr>
      <w:r w:rsidRPr="008D7EF9">
        <w:t xml:space="preserve">„4. </w:t>
      </w:r>
      <w:r w:rsidRPr="008D7EF9">
        <w:rPr>
          <w:b/>
          <w:i/>
        </w:rPr>
        <w:tab/>
      </w:r>
      <w:r w:rsidRPr="008D7EF9">
        <w:t xml:space="preserve">Всеки партньор по изпълнението представя веднъж годишно на Комисията доклад относно операциите по финансиране и инвестиране, обхванати от настоящия регламент, в който, по целесъобразност, е направена разбивка за раздел „ЕС“ и за раздел „Държави членки“. Всеки партньор по изпълнението предоставя също информация за раздел </w:t>
      </w:r>
      <w:r w:rsidRPr="008D7EF9">
        <w:lastRenderedPageBreak/>
        <w:t>„Държави членки“ на държавата членка, чийто раздел той изпълнява. Докладът включва оценка на съответствието с изискванията относно използването на гаранцията от ЕС, както и с ключовите показатели за изпълнението, посочени в приложение III към настоящия регламент. Докладът включва също оперативни, статистически, финансови и счетоводни данни за всяка операция по финансиране или инвестиране и прогноза за очакваните парични потоци на равнище раздел, компонент на политиката и фонда InvestEU. Докладът от групата на ЕИБ и — ако е целесъобразно — от други партньори по изпълнението съдържа също информация за пречките пред инвестициите, срещнати при извършването на операции по финансиране и инвестиране, обхванати от настоящия регламент. Докладите съдържат информацията, която партньорите по изпълнението трябва да предоставят съгласно член 155, параграф 1, буква а) от Финансовия регламент.“. </w:t>
      </w:r>
    </w:p>
    <w:p w:rsidR="00DB382F" w:rsidRPr="008D7EF9" w:rsidRDefault="00DB382F" w:rsidP="007F7D63">
      <w:pPr>
        <w:keepNext/>
        <w:widowControl/>
        <w:spacing w:before="360" w:after="120" w:line="360" w:lineRule="auto"/>
        <w:jc w:val="center"/>
        <w:rPr>
          <w:rFonts w:eastAsia="Calibri"/>
          <w:b/>
          <w:i/>
          <w:noProof/>
          <w:szCs w:val="22"/>
        </w:rPr>
      </w:pPr>
      <w:r w:rsidRPr="008D7EF9">
        <w:rPr>
          <w:b/>
          <w:i/>
        </w:rPr>
        <w:t>Член 5a</w:t>
      </w:r>
    </w:p>
    <w:p w:rsidR="00DB382F" w:rsidRPr="008D7EF9" w:rsidRDefault="00DB382F" w:rsidP="007F7D63">
      <w:pPr>
        <w:widowControl/>
        <w:spacing w:before="120" w:after="120" w:line="360" w:lineRule="auto"/>
        <w:jc w:val="center"/>
        <w:rPr>
          <w:rFonts w:eastAsia="Calibri"/>
          <w:b/>
          <w:bCs/>
          <w:noProof/>
          <w:szCs w:val="22"/>
        </w:rPr>
      </w:pPr>
      <w:r w:rsidRPr="008D7EF9">
        <w:rPr>
          <w:b/>
        </w:rPr>
        <w:t>Изменения на Регламент (ЕС) № 1024/2013 на Съвета</w:t>
      </w:r>
    </w:p>
    <w:p w:rsidR="00DB382F" w:rsidRDefault="00DB382F" w:rsidP="007F7D63">
      <w:pPr>
        <w:widowControl/>
        <w:spacing w:line="360" w:lineRule="auto"/>
        <w:rPr>
          <w:b/>
          <w:i/>
        </w:rPr>
      </w:pPr>
      <w:r w:rsidRPr="008D7EF9">
        <w:rPr>
          <w:b/>
          <w:i/>
        </w:rPr>
        <w:t>В срок до... [три месеца след датата на влизане в сила на настоящия регламент за изменение] Комисията, когато е целесъобразно, представя на Съвета законодателно предложение за привеждане в съответствие на измененията на регламенти (ЕС) № 1092/2010, (ЕС) №1093/2010, (ЕС) № 1094/2010, (ЕС) № 1095/2010, (ЕС) № 806/2014 и (ЕС) .../...</w:t>
      </w:r>
      <w:r w:rsidR="005A7EB4">
        <w:rPr>
          <w:rStyle w:val="FootnoteReference"/>
          <w:b/>
          <w:i/>
        </w:rPr>
        <w:footnoteReference w:customMarkFollows="1" w:id="25"/>
        <w:t>+</w:t>
      </w:r>
      <w:r w:rsidRPr="008D7EF9">
        <w:rPr>
          <w:b/>
          <w:i/>
        </w:rPr>
        <w:t xml:space="preserve"> в настоящия регламент с Регламент (ЕС) № 1024/2013 на Съвета.</w:t>
      </w:r>
    </w:p>
    <w:p w:rsidR="007F7D63" w:rsidRPr="008D7EF9" w:rsidRDefault="007F7D63" w:rsidP="007F7D63">
      <w:pPr>
        <w:widowControl/>
        <w:spacing w:line="360" w:lineRule="auto"/>
        <w:rPr>
          <w:rFonts w:eastAsia="Calibri"/>
          <w:szCs w:val="24"/>
        </w:rPr>
      </w:pPr>
    </w:p>
    <w:p w:rsidR="00DB382F" w:rsidRPr="008D7EF9" w:rsidRDefault="00DB382F" w:rsidP="007F7D63">
      <w:pPr>
        <w:keepNext/>
        <w:widowControl/>
        <w:spacing w:before="360" w:after="120" w:line="360" w:lineRule="auto"/>
        <w:jc w:val="center"/>
        <w:rPr>
          <w:rFonts w:eastAsia="Calibri"/>
          <w:i/>
          <w:noProof/>
          <w:szCs w:val="22"/>
        </w:rPr>
      </w:pPr>
      <w:r w:rsidRPr="008D7EF9">
        <w:rPr>
          <w:i/>
        </w:rPr>
        <w:t>Член 6</w:t>
      </w:r>
    </w:p>
    <w:p w:rsidR="00DB382F" w:rsidRPr="008D7EF9" w:rsidRDefault="00DB382F" w:rsidP="007F7D63">
      <w:pPr>
        <w:widowControl/>
        <w:spacing w:before="120" w:after="120" w:line="360" w:lineRule="auto"/>
        <w:jc w:val="center"/>
        <w:rPr>
          <w:rFonts w:eastAsia="Calibri"/>
          <w:b/>
          <w:bCs/>
          <w:noProof/>
          <w:szCs w:val="22"/>
        </w:rPr>
      </w:pPr>
      <w:r w:rsidRPr="008D7EF9">
        <w:rPr>
          <w:b/>
        </w:rPr>
        <w:t>Влизане в сила</w:t>
      </w:r>
    </w:p>
    <w:p w:rsidR="00DB382F" w:rsidRPr="008D7EF9" w:rsidRDefault="00DB382F" w:rsidP="007F7D63">
      <w:pPr>
        <w:widowControl/>
        <w:spacing w:before="120" w:after="120" w:line="360" w:lineRule="auto"/>
        <w:rPr>
          <w:rFonts w:eastAsia="Calibri"/>
          <w:noProof/>
          <w:szCs w:val="22"/>
          <w:lang w:eastAsia="en-US"/>
        </w:rPr>
      </w:pPr>
    </w:p>
    <w:p w:rsidR="00DB382F" w:rsidRPr="008D7EF9" w:rsidRDefault="00DB382F" w:rsidP="007F7D63">
      <w:pPr>
        <w:widowControl/>
        <w:spacing w:before="120" w:after="120" w:line="360" w:lineRule="auto"/>
        <w:rPr>
          <w:rFonts w:eastAsia="Calibri"/>
          <w:noProof/>
          <w:szCs w:val="22"/>
        </w:rPr>
      </w:pPr>
      <w:r w:rsidRPr="008D7EF9">
        <w:lastRenderedPageBreak/>
        <w:t xml:space="preserve">Настоящият регламент влиза в сила на двадесетия ден след деня на публикуването му в </w:t>
      </w:r>
      <w:r w:rsidRPr="008D7EF9">
        <w:rPr>
          <w:i/>
        </w:rPr>
        <w:t>Официален вестник на Европейския съюз</w:t>
      </w:r>
      <w:r w:rsidRPr="008D7EF9">
        <w:t>.</w:t>
      </w:r>
    </w:p>
    <w:p w:rsidR="00DB382F" w:rsidRPr="008D7EF9" w:rsidRDefault="00DB382F" w:rsidP="007F7D63">
      <w:pPr>
        <w:widowControl/>
        <w:spacing w:before="480" w:after="120" w:line="360" w:lineRule="auto"/>
        <w:rPr>
          <w:rFonts w:eastAsia="Calibri"/>
          <w:noProof/>
          <w:szCs w:val="22"/>
        </w:rPr>
      </w:pPr>
      <w:r w:rsidRPr="008D7EF9">
        <w:t>Настоящият регламент е задължителен в своята цялост и се прилага пряко във всички държави членки.</w:t>
      </w:r>
    </w:p>
    <w:p w:rsidR="00DB382F" w:rsidRPr="008D7EF9" w:rsidRDefault="00DB382F" w:rsidP="007F7D63">
      <w:pPr>
        <w:keepNext/>
        <w:widowControl/>
        <w:spacing w:before="120" w:line="360" w:lineRule="auto"/>
        <w:rPr>
          <w:rFonts w:eastAsia="Calibri"/>
          <w:noProof/>
          <w:szCs w:val="22"/>
        </w:rPr>
      </w:pPr>
      <w:r w:rsidRPr="008D7EF9">
        <w:t xml:space="preserve">Съставено в </w:t>
      </w:r>
      <w:r w:rsidR="00254047" w:rsidRPr="005A7EB4">
        <w:t>…</w:t>
      </w:r>
      <w:r w:rsidRPr="008D7EF9">
        <w:t xml:space="preserve"> на […] година.</w:t>
      </w:r>
    </w:p>
    <w:p w:rsidR="00DB382F" w:rsidRPr="008D7EF9" w:rsidRDefault="00DB382F" w:rsidP="007F7D63">
      <w:pPr>
        <w:keepNext/>
        <w:widowControl/>
        <w:tabs>
          <w:tab w:val="left" w:pos="4252"/>
        </w:tabs>
        <w:spacing w:before="720" w:line="360" w:lineRule="auto"/>
        <w:rPr>
          <w:rFonts w:eastAsia="Calibri"/>
          <w:i/>
          <w:noProof/>
          <w:szCs w:val="22"/>
        </w:rPr>
      </w:pPr>
      <w:r w:rsidRPr="008D7EF9">
        <w:rPr>
          <w:i/>
        </w:rPr>
        <w:t>За Европейския парламент</w:t>
      </w:r>
      <w:r w:rsidRPr="008D7EF9">
        <w:rPr>
          <w:i/>
        </w:rPr>
        <w:tab/>
        <w:t>За Съвета</w:t>
      </w:r>
    </w:p>
    <w:p w:rsidR="00DB382F" w:rsidRPr="008D7EF9" w:rsidRDefault="00DB382F" w:rsidP="007F7D63">
      <w:pPr>
        <w:widowControl/>
        <w:tabs>
          <w:tab w:val="left" w:pos="4252"/>
        </w:tabs>
        <w:spacing w:line="360" w:lineRule="auto"/>
        <w:rPr>
          <w:rFonts w:eastAsia="Calibri"/>
          <w:i/>
          <w:noProof/>
          <w:szCs w:val="22"/>
        </w:rPr>
      </w:pPr>
      <w:r w:rsidRPr="008D7EF9">
        <w:rPr>
          <w:i/>
        </w:rPr>
        <w:t>Председател</w:t>
      </w:r>
      <w:r w:rsidRPr="008D7EF9">
        <w:rPr>
          <w:i/>
        </w:rPr>
        <w:tab/>
      </w:r>
      <w:proofErr w:type="spellStart"/>
      <w:r w:rsidRPr="008D7EF9">
        <w:rPr>
          <w:i/>
        </w:rPr>
        <w:t>Председател</w:t>
      </w:r>
      <w:proofErr w:type="spellEnd"/>
    </w:p>
    <w:p w:rsidR="00DB382F" w:rsidRPr="008D7EF9" w:rsidRDefault="00DB382F" w:rsidP="007F7D63">
      <w:pPr>
        <w:spacing w:line="360" w:lineRule="auto"/>
      </w:pPr>
    </w:p>
    <w:p w:rsidR="00E365E1" w:rsidRPr="008D7EF9" w:rsidRDefault="00E365E1" w:rsidP="007F7D63">
      <w:pPr>
        <w:spacing w:line="360" w:lineRule="auto"/>
      </w:pPr>
      <w:bookmarkStart w:id="10" w:name="TextBodyEnd"/>
      <w:bookmarkEnd w:id="10"/>
    </w:p>
    <w:sectPr w:rsidR="00E365E1" w:rsidRPr="008D7EF9" w:rsidSect="008D7EF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50C" w:rsidRPr="008D7EF9" w:rsidRDefault="00A0450C">
      <w:r w:rsidRPr="008D7EF9">
        <w:separator/>
      </w:r>
    </w:p>
  </w:endnote>
  <w:endnote w:type="continuationSeparator" w:id="0">
    <w:p w:rsidR="00A0450C" w:rsidRPr="008D7EF9" w:rsidRDefault="00A0450C">
      <w:r w:rsidRPr="008D7E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7E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7E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7E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50C" w:rsidRPr="008D7EF9" w:rsidRDefault="00A0450C">
      <w:r w:rsidRPr="008D7EF9">
        <w:separator/>
      </w:r>
    </w:p>
  </w:footnote>
  <w:footnote w:type="continuationSeparator" w:id="0">
    <w:p w:rsidR="00A0450C" w:rsidRPr="008D7EF9" w:rsidRDefault="00A0450C">
      <w:r w:rsidRPr="008D7EF9">
        <w:continuationSeparator/>
      </w:r>
    </w:p>
  </w:footnote>
  <w:footnote w:id="1">
    <w:p w:rsidR="00DB382F" w:rsidRPr="00B834C1" w:rsidRDefault="00DB382F" w:rsidP="007F7D63">
      <w:pPr>
        <w:pStyle w:val="FootnoteText"/>
        <w:ind w:left="709" w:hanging="709"/>
        <w:rPr>
          <w:sz w:val="24"/>
          <w:szCs w:val="24"/>
          <w:lang w:val="bg-BG"/>
        </w:rPr>
      </w:pPr>
      <w:r w:rsidRPr="00B834C1">
        <w:rPr>
          <w:rStyle w:val="FootnoteReference"/>
          <w:sz w:val="24"/>
          <w:szCs w:val="24"/>
          <w:lang w:val="bg-BG"/>
        </w:rPr>
        <w:footnoteRef/>
      </w:r>
      <w:r w:rsidR="008D7EF9" w:rsidRPr="00B834C1">
        <w:rPr>
          <w:sz w:val="24"/>
          <w:lang w:val="bg-BG"/>
        </w:rPr>
        <w:t xml:space="preserve"> </w:t>
      </w:r>
      <w:r w:rsidR="008D7EF9" w:rsidRPr="00B834C1">
        <w:rPr>
          <w:sz w:val="24"/>
          <w:lang w:val="bg-BG"/>
        </w:rPr>
        <w:tab/>
      </w:r>
      <w:r w:rsidRPr="00B834C1">
        <w:rPr>
          <w:sz w:val="24"/>
          <w:lang w:val="bg-BG"/>
        </w:rPr>
        <w:t>Все още не</w:t>
      </w:r>
      <w:r w:rsidR="00E471EE" w:rsidRPr="00B834C1">
        <w:rPr>
          <w:sz w:val="24"/>
          <w:lang w:val="bg-BG"/>
        </w:rPr>
        <w:t>публикувано в Официален вестник</w:t>
      </w:r>
      <w:r w:rsidRPr="00B834C1">
        <w:rPr>
          <w:sz w:val="24"/>
          <w:lang w:val="bg-BG"/>
        </w:rPr>
        <w:t>.</w:t>
      </w:r>
    </w:p>
  </w:footnote>
  <w:footnote w:id="2">
    <w:p w:rsidR="00C069D0" w:rsidRPr="00C069D0" w:rsidRDefault="00C069D0" w:rsidP="007F7D63">
      <w:pPr>
        <w:pStyle w:val="FootnoteText"/>
        <w:ind w:left="709" w:hanging="709"/>
        <w:rPr>
          <w:lang w:val="bg-BG"/>
        </w:rPr>
      </w:pPr>
      <w:r w:rsidRPr="00254047">
        <w:rPr>
          <w:rStyle w:val="FootnoteReference"/>
          <w:lang w:val="bg-BG"/>
        </w:rPr>
        <w:t>*</w:t>
      </w:r>
      <w:r w:rsidRPr="00254047">
        <w:rPr>
          <w:lang w:val="bg-BG"/>
        </w:rPr>
        <w:t xml:space="preserve"> </w:t>
      </w:r>
      <w:r>
        <w:rPr>
          <w:lang w:val="bg-BG"/>
        </w:rPr>
        <w:tab/>
      </w:r>
      <w:r w:rsidRPr="00D64700">
        <w:rPr>
          <w:sz w:val="24"/>
          <w:szCs w:val="24"/>
          <w:lang w:val="bg-BG" w:eastAsia="en-GB"/>
        </w:rPr>
        <w:t>Промените в текста са в резултат от приемането на изменение</w:t>
      </w:r>
      <w:r w:rsidRPr="00254047">
        <w:rPr>
          <w:sz w:val="24"/>
          <w:szCs w:val="24"/>
          <w:lang w:val="bg-BG" w:eastAsia="en-GB"/>
        </w:rPr>
        <w:t xml:space="preserve"> 1. </w:t>
      </w:r>
      <w:r>
        <w:rPr>
          <w:sz w:val="24"/>
          <w:szCs w:val="24"/>
          <w:lang w:val="bg-BG" w:eastAsia="en-GB"/>
        </w:rPr>
        <w:t>Н</w:t>
      </w:r>
      <w:r w:rsidRPr="00BB49BA">
        <w:rPr>
          <w:rFonts w:eastAsia="Calibri"/>
          <w:bCs/>
          <w:sz w:val="24"/>
          <w:szCs w:val="24"/>
          <w:lang w:val="bg-BG"/>
        </w:rPr>
        <w:t>ов или изменен текст се обозначава с получер курсив; заличаванията се посочват със символа ▌.</w:t>
      </w:r>
    </w:p>
  </w:footnote>
  <w:footnote w:id="3">
    <w:p w:rsidR="00DB382F" w:rsidRPr="00B834C1" w:rsidRDefault="00DB382F" w:rsidP="007F7D63">
      <w:pPr>
        <w:pStyle w:val="FootnoteText"/>
        <w:ind w:left="709" w:hanging="709"/>
        <w:rPr>
          <w:sz w:val="24"/>
          <w:szCs w:val="24"/>
          <w:lang w:val="bg-BG"/>
        </w:rPr>
      </w:pPr>
      <w:r w:rsidRPr="00B834C1">
        <w:rPr>
          <w:rStyle w:val="FootnoteReference"/>
          <w:sz w:val="24"/>
          <w:szCs w:val="24"/>
          <w:lang w:val="bg-BG"/>
        </w:rPr>
        <w:footnoteRef/>
      </w:r>
      <w:r w:rsidR="008D7EF9" w:rsidRPr="00B834C1">
        <w:rPr>
          <w:sz w:val="24"/>
          <w:lang w:val="bg-BG"/>
        </w:rPr>
        <w:t xml:space="preserve"> </w:t>
      </w:r>
      <w:r w:rsidR="008D7EF9" w:rsidRPr="00B834C1">
        <w:rPr>
          <w:sz w:val="24"/>
          <w:lang w:val="bg-BG"/>
        </w:rPr>
        <w:tab/>
      </w:r>
      <w:r w:rsidRPr="00B834C1">
        <w:rPr>
          <w:sz w:val="24"/>
          <w:lang w:val="bg-BG"/>
        </w:rPr>
        <w:t>ОВ C […], […] г., стр. […].</w:t>
      </w:r>
    </w:p>
  </w:footnote>
  <w:footnote w:id="4">
    <w:p w:rsidR="00DB382F" w:rsidRPr="00B834C1" w:rsidRDefault="00DB382F" w:rsidP="007F7D63">
      <w:pPr>
        <w:pStyle w:val="FootnoteText"/>
        <w:ind w:left="709" w:hanging="709"/>
        <w:rPr>
          <w:sz w:val="24"/>
          <w:szCs w:val="24"/>
          <w:lang w:val="bg-BG"/>
        </w:rPr>
      </w:pPr>
      <w:r w:rsidRPr="00B834C1">
        <w:rPr>
          <w:rStyle w:val="FootnoteReference"/>
          <w:sz w:val="24"/>
          <w:szCs w:val="24"/>
          <w:lang w:val="bg-BG"/>
        </w:rPr>
        <w:footnoteRef/>
      </w:r>
      <w:r w:rsidR="008D7EF9" w:rsidRPr="00B834C1">
        <w:rPr>
          <w:sz w:val="24"/>
          <w:lang w:val="bg-BG"/>
        </w:rPr>
        <w:t xml:space="preserve"> </w:t>
      </w:r>
      <w:r w:rsidR="008D7EF9" w:rsidRPr="00B834C1">
        <w:rPr>
          <w:sz w:val="24"/>
          <w:lang w:val="bg-BG"/>
        </w:rPr>
        <w:tab/>
      </w:r>
      <w:r w:rsidRPr="00B834C1">
        <w:rPr>
          <w:sz w:val="24"/>
          <w:lang w:val="bg-BG"/>
        </w:rPr>
        <w:t>ОВ C […], […] г., стр. […].</w:t>
      </w:r>
    </w:p>
  </w:footnote>
  <w:footnote w:id="5">
    <w:p w:rsidR="00DB382F" w:rsidRPr="00B834C1" w:rsidRDefault="00DB382F" w:rsidP="007F7D63">
      <w:pPr>
        <w:pStyle w:val="FootnoteText"/>
        <w:ind w:left="709" w:hanging="709"/>
        <w:rPr>
          <w:sz w:val="24"/>
          <w:szCs w:val="24"/>
          <w:lang w:val="bg-BG"/>
        </w:rPr>
      </w:pPr>
      <w:r w:rsidRPr="00B834C1">
        <w:rPr>
          <w:rStyle w:val="FootnoteReference"/>
          <w:sz w:val="24"/>
          <w:szCs w:val="24"/>
          <w:lang w:val="bg-BG"/>
        </w:rPr>
        <w:footnoteRef/>
      </w:r>
      <w:r w:rsidR="008D7EF9" w:rsidRPr="00B834C1">
        <w:rPr>
          <w:sz w:val="24"/>
          <w:lang w:val="bg-BG"/>
        </w:rPr>
        <w:t xml:space="preserve"> </w:t>
      </w:r>
      <w:r w:rsidR="008D7EF9" w:rsidRPr="00B834C1">
        <w:rPr>
          <w:sz w:val="24"/>
          <w:lang w:val="bg-BG"/>
        </w:rPr>
        <w:tab/>
      </w:r>
      <w:r w:rsidRPr="00B834C1">
        <w:rPr>
          <w:sz w:val="24"/>
          <w:lang w:val="bg-BG"/>
        </w:rPr>
        <w:t>Регламент (ЕС) 2021/523 на Европейския парламент и на Съвета от 24 март 2021 г. за създаване на програмата InvestEU и за изменение на Регламент (ЕС) 2015/1017 (ОВ L 107, 26.3.2021 г., стр. 30).</w:t>
      </w:r>
    </w:p>
  </w:footnote>
  <w:footnote w:id="6">
    <w:p w:rsidR="00DB382F" w:rsidRPr="00B834C1" w:rsidRDefault="00DB382F" w:rsidP="007F7D63">
      <w:pPr>
        <w:pStyle w:val="FootnoteText"/>
        <w:ind w:left="709" w:hanging="709"/>
        <w:rPr>
          <w:sz w:val="24"/>
          <w:szCs w:val="24"/>
          <w:lang w:val="bg-BG"/>
        </w:rPr>
      </w:pPr>
      <w:r w:rsidRPr="00B834C1">
        <w:rPr>
          <w:rStyle w:val="FootnoteReference"/>
          <w:sz w:val="24"/>
          <w:szCs w:val="24"/>
          <w:lang w:val="bg-BG"/>
        </w:rPr>
        <w:footnoteRef/>
      </w:r>
      <w:r w:rsidR="008D7EF9" w:rsidRPr="00B834C1">
        <w:rPr>
          <w:sz w:val="24"/>
          <w:lang w:val="bg-BG"/>
        </w:rPr>
        <w:t xml:space="preserve"> </w:t>
      </w:r>
      <w:r w:rsidR="008D7EF9" w:rsidRPr="00B834C1">
        <w:rPr>
          <w:sz w:val="24"/>
          <w:lang w:val="bg-BG"/>
        </w:rPr>
        <w:tab/>
      </w:r>
      <w:r w:rsidRPr="00B834C1">
        <w:rPr>
          <w:sz w:val="24"/>
          <w:lang w:val="bg-BG"/>
        </w:rPr>
        <w:t xml:space="preserve">Регламент (ЕС) № 1092/2010 на Европейския парламент и на Съвета от 24 ноември 2010 г. за </w:t>
      </w:r>
      <w:proofErr w:type="spellStart"/>
      <w:r w:rsidRPr="00B834C1">
        <w:rPr>
          <w:sz w:val="24"/>
          <w:lang w:val="bg-BG"/>
        </w:rPr>
        <w:t>пруденциалния</w:t>
      </w:r>
      <w:proofErr w:type="spellEnd"/>
      <w:r w:rsidRPr="00B834C1">
        <w:rPr>
          <w:sz w:val="24"/>
          <w:lang w:val="bg-BG"/>
        </w:rPr>
        <w:t xml:space="preserve"> надзор върху финансовата система на Европейския съюз на макроравнище и за създаване на Европейски съвет за системен риск (ОВ L 331, 15.12.2010 г., стр. 1).</w:t>
      </w:r>
    </w:p>
  </w:footnote>
  <w:footnote w:id="7">
    <w:p w:rsidR="00DB382F" w:rsidRPr="00B834C1" w:rsidRDefault="00DB382F" w:rsidP="007F7D63">
      <w:pPr>
        <w:pStyle w:val="FootnoteText"/>
        <w:ind w:left="709" w:hanging="709"/>
        <w:rPr>
          <w:sz w:val="24"/>
          <w:szCs w:val="24"/>
          <w:lang w:val="bg-BG"/>
        </w:rPr>
      </w:pPr>
      <w:r w:rsidRPr="00B834C1">
        <w:rPr>
          <w:rStyle w:val="FootnoteReference"/>
          <w:sz w:val="24"/>
          <w:szCs w:val="24"/>
          <w:lang w:val="bg-BG"/>
        </w:rPr>
        <w:footnoteRef/>
      </w:r>
      <w:r w:rsidR="008D7EF9" w:rsidRPr="00B834C1">
        <w:rPr>
          <w:sz w:val="24"/>
          <w:lang w:val="bg-BG"/>
        </w:rPr>
        <w:t xml:space="preserve"> </w:t>
      </w:r>
      <w:r w:rsidR="008D7EF9" w:rsidRPr="00B834C1">
        <w:rPr>
          <w:sz w:val="24"/>
          <w:lang w:val="bg-BG"/>
        </w:rPr>
        <w:tab/>
      </w:r>
      <w:r w:rsidRPr="00B834C1">
        <w:rPr>
          <w:sz w:val="24"/>
          <w:lang w:val="bg-BG"/>
        </w:rPr>
        <w:t>Регламент (ЕС) № 1093/2010 на Европейския парламент и на Съвета от 24 ноември 2010 г. за създаване на Европейски надзорен орган (Европейски банков орган), за изменение на Решение № 716/2009/ЕО и за отмяна на Решение 2009/78/ЕО на Комисията (ОВ L 331, 15.12.2010 г., стр. 12).</w:t>
      </w:r>
    </w:p>
  </w:footnote>
  <w:footnote w:id="8">
    <w:p w:rsidR="00DB382F" w:rsidRPr="00B834C1" w:rsidRDefault="00DB382F" w:rsidP="007F7D63">
      <w:pPr>
        <w:pStyle w:val="FootnoteText"/>
        <w:ind w:left="709" w:hanging="709"/>
        <w:rPr>
          <w:sz w:val="24"/>
          <w:szCs w:val="24"/>
          <w:lang w:val="bg-BG"/>
        </w:rPr>
      </w:pPr>
      <w:r w:rsidRPr="00B834C1">
        <w:rPr>
          <w:rStyle w:val="FootnoteReference"/>
          <w:sz w:val="24"/>
          <w:szCs w:val="24"/>
          <w:lang w:val="bg-BG"/>
        </w:rPr>
        <w:footnoteRef/>
      </w:r>
      <w:r w:rsidR="008D7EF9" w:rsidRPr="00B834C1">
        <w:rPr>
          <w:sz w:val="24"/>
          <w:lang w:val="bg-BG"/>
        </w:rPr>
        <w:t xml:space="preserve"> </w:t>
      </w:r>
      <w:r w:rsidR="008D7EF9" w:rsidRPr="00B834C1">
        <w:rPr>
          <w:sz w:val="24"/>
          <w:lang w:val="bg-BG"/>
        </w:rPr>
        <w:tab/>
      </w:r>
      <w:r w:rsidRPr="00B834C1">
        <w:rPr>
          <w:sz w:val="24"/>
          <w:lang w:val="bg-BG"/>
        </w:rPr>
        <w:t>Регламент (ЕС) № 1094/2010 на Европейския парламент и на Съвета от 24 ноември 2010 г. за създаване на Европейски надзорен орган (Европейски орган за застраховане и професионално пенсионно осигуряване), за изменение на Решение № 716/2009/ЕО и за отмяна на Решение 2009/79/ЕО на Комисията (ОВ L 331, 15.12.2010 г., стр. 48).</w:t>
      </w:r>
    </w:p>
  </w:footnote>
  <w:footnote w:id="9">
    <w:p w:rsidR="00DB382F" w:rsidRPr="00B834C1" w:rsidRDefault="00DB382F" w:rsidP="007F7D63">
      <w:pPr>
        <w:pStyle w:val="FootnoteText"/>
        <w:ind w:left="709" w:hanging="709"/>
        <w:rPr>
          <w:sz w:val="24"/>
          <w:szCs w:val="24"/>
          <w:lang w:val="bg-BG"/>
        </w:rPr>
      </w:pPr>
      <w:r w:rsidRPr="00B834C1">
        <w:rPr>
          <w:rStyle w:val="FootnoteReference"/>
          <w:sz w:val="24"/>
          <w:szCs w:val="24"/>
          <w:lang w:val="bg-BG"/>
        </w:rPr>
        <w:footnoteRef/>
      </w:r>
      <w:r w:rsidR="008D7EF9" w:rsidRPr="00B834C1">
        <w:rPr>
          <w:sz w:val="24"/>
          <w:lang w:val="bg-BG"/>
        </w:rPr>
        <w:t xml:space="preserve"> </w:t>
      </w:r>
      <w:r w:rsidR="008D7EF9" w:rsidRPr="00B834C1">
        <w:rPr>
          <w:sz w:val="24"/>
          <w:lang w:val="bg-BG"/>
        </w:rPr>
        <w:tab/>
      </w:r>
      <w:r w:rsidRPr="00B834C1">
        <w:rPr>
          <w:sz w:val="24"/>
          <w:lang w:val="bg-BG"/>
        </w:rPr>
        <w:t>Регламент (ЕС) № 1095/2010 на Европейския парламент и на Съвета от 24 ноември 2010 г. за създаване на Европейски надзорен орган (Европейски орган за ценни книжа и пазари), за изменение на Решение № 716/2009/ЕО и за отмяна на Решение 2009/77/ЕО на Комисията (ОВ L 331, 15.12.2010 г., стр. 84).</w:t>
      </w:r>
    </w:p>
  </w:footnote>
  <w:footnote w:id="10">
    <w:p w:rsidR="005A7EB4" w:rsidRPr="005A7EB4" w:rsidRDefault="005A7EB4" w:rsidP="005A7EB4">
      <w:pPr>
        <w:pStyle w:val="FootnoteText"/>
        <w:ind w:left="709" w:hanging="709"/>
        <w:rPr>
          <w:lang w:val="bg-BG"/>
        </w:rPr>
      </w:pPr>
      <w:r>
        <w:rPr>
          <w:rStyle w:val="FootnoteReference"/>
        </w:rPr>
        <w:footnoteRef/>
      </w:r>
      <w:r w:rsidRPr="005A7EB4">
        <w:rPr>
          <w:lang w:val="bg-BG"/>
        </w:rPr>
        <w:t xml:space="preserve"> </w:t>
      </w:r>
      <w:r w:rsidRPr="00B834C1">
        <w:rPr>
          <w:sz w:val="24"/>
          <w:lang w:val="bg-BG"/>
        </w:rPr>
        <w:tab/>
      </w:r>
      <w:r w:rsidRPr="00B834C1">
        <w:rPr>
          <w:b/>
          <w:i/>
          <w:sz w:val="24"/>
          <w:lang w:val="bg-BG"/>
        </w:rPr>
        <w:t>Регламент (ЕС) № 806/2014 на Европейския парламент и на Съвета от 15 юли 2014 г. за установяването на еднообразни правила и еднообразна процедура за преструктурирането на кредитни институции и някои инвестиционни посредници в рамките на Единния механизъм за преструктуриране и Единния фонд за преструктуриране и за изменение на Регламент (ЕС) № 1093/2010 (</w:t>
      </w:r>
      <w:proofErr w:type="spellStart"/>
      <w:r w:rsidRPr="00B834C1">
        <w:rPr>
          <w:b/>
          <w:i/>
          <w:sz w:val="24"/>
          <w:lang w:val="bg-BG"/>
        </w:rPr>
        <w:t>ОВ</w:t>
      </w:r>
      <w:proofErr w:type="spellEnd"/>
      <w:r w:rsidRPr="00B834C1">
        <w:rPr>
          <w:b/>
          <w:i/>
          <w:sz w:val="24"/>
          <w:lang w:val="bg-BG"/>
        </w:rPr>
        <w:t xml:space="preserve"> L 225, 30.7.2014 г., стр. 1).</w:t>
      </w:r>
    </w:p>
  </w:footnote>
  <w:footnote w:id="11">
    <w:p w:rsidR="005A7EB4" w:rsidRPr="005A7EB4" w:rsidRDefault="005A7EB4" w:rsidP="005A7EB4">
      <w:pPr>
        <w:pStyle w:val="FootnoteText"/>
        <w:ind w:left="709" w:hanging="709"/>
        <w:rPr>
          <w:lang w:val="bg-BG"/>
        </w:rPr>
      </w:pPr>
      <w:r w:rsidRPr="005A7EB4">
        <w:rPr>
          <w:rStyle w:val="FootnoteReference"/>
          <w:lang w:val="bg-BG"/>
        </w:rPr>
        <w:t>+</w:t>
      </w:r>
      <w:r w:rsidRPr="005A7EB4">
        <w:rPr>
          <w:lang w:val="bg-BG"/>
        </w:rPr>
        <w:t xml:space="preserve"> </w:t>
      </w:r>
      <w:r>
        <w:rPr>
          <w:lang w:val="bg-BG"/>
        </w:rPr>
        <w:tab/>
      </w:r>
      <w:r w:rsidRPr="00B834C1">
        <w:rPr>
          <w:b/>
          <w:i/>
          <w:sz w:val="24"/>
          <w:lang w:val="bg-BG"/>
        </w:rPr>
        <w:t xml:space="preserve">Службата за публикации: да се въведе в текста номерът на регламента, съдържащ се в документ 2021/0240 (COD) (предложение за създаване на Орган за борба с изпирането на пари и финансирането на тероризма – </w:t>
      </w:r>
      <w:proofErr w:type="spellStart"/>
      <w:r w:rsidRPr="00B834C1">
        <w:rPr>
          <w:b/>
          <w:i/>
          <w:sz w:val="24"/>
          <w:lang w:val="bg-BG"/>
        </w:rPr>
        <w:t>COM</w:t>
      </w:r>
      <w:proofErr w:type="spellEnd"/>
      <w:r w:rsidRPr="00B834C1">
        <w:rPr>
          <w:b/>
          <w:i/>
          <w:sz w:val="24"/>
          <w:lang w:val="bg-BG"/>
        </w:rPr>
        <w:t xml:space="preserve">/2021/421 </w:t>
      </w:r>
      <w:proofErr w:type="spellStart"/>
      <w:r w:rsidRPr="00B834C1">
        <w:rPr>
          <w:b/>
          <w:i/>
          <w:sz w:val="24"/>
          <w:lang w:val="bg-BG"/>
        </w:rPr>
        <w:t>final</w:t>
      </w:r>
      <w:proofErr w:type="spellEnd"/>
      <w:r w:rsidRPr="00B834C1">
        <w:rPr>
          <w:b/>
          <w:i/>
          <w:sz w:val="24"/>
          <w:lang w:val="bg-BG"/>
        </w:rPr>
        <w:t xml:space="preserve">), и да се добави в бележката под линия номерът, датата, заглавието и данните за публикацията в </w:t>
      </w:r>
      <w:proofErr w:type="spellStart"/>
      <w:r w:rsidRPr="00B834C1">
        <w:rPr>
          <w:b/>
          <w:i/>
          <w:sz w:val="24"/>
          <w:lang w:val="bg-BG"/>
        </w:rPr>
        <w:t>ОВ</w:t>
      </w:r>
      <w:proofErr w:type="spellEnd"/>
      <w:r w:rsidRPr="00B834C1">
        <w:rPr>
          <w:b/>
          <w:i/>
          <w:sz w:val="24"/>
          <w:lang w:val="bg-BG"/>
        </w:rPr>
        <w:t xml:space="preserve"> на този регламент.</w:t>
      </w:r>
    </w:p>
  </w:footnote>
  <w:footnote w:id="12">
    <w:p w:rsidR="005A7EB4" w:rsidRPr="005A7EB4" w:rsidRDefault="005A7EB4" w:rsidP="005A7EB4">
      <w:pPr>
        <w:pStyle w:val="FootnoteText"/>
        <w:ind w:left="709" w:hanging="709"/>
        <w:rPr>
          <w:lang w:val="bg-BG"/>
        </w:rPr>
      </w:pPr>
      <w:r>
        <w:rPr>
          <w:rStyle w:val="FootnoteReference"/>
        </w:rPr>
        <w:footnoteRef/>
      </w:r>
      <w:r w:rsidRPr="005A7EB4">
        <w:rPr>
          <w:lang w:val="bg-BG"/>
        </w:rPr>
        <w:t xml:space="preserve"> </w:t>
      </w:r>
      <w:r>
        <w:rPr>
          <w:lang w:val="bg-BG"/>
        </w:rPr>
        <w:tab/>
      </w:r>
      <w:r w:rsidRPr="00B834C1">
        <w:rPr>
          <w:b/>
          <w:i/>
          <w:sz w:val="24"/>
          <w:lang w:val="bg-BG"/>
        </w:rPr>
        <w:t xml:space="preserve">Регламент (ЕС) № 1024/2013 на Съвета от 15 октомври 2013 г. за възлагане на Европейската централна банка на конкретни задачи относно политиките, свързани с </w:t>
      </w:r>
      <w:proofErr w:type="spellStart"/>
      <w:r w:rsidRPr="00B834C1">
        <w:rPr>
          <w:b/>
          <w:i/>
          <w:sz w:val="24"/>
          <w:lang w:val="bg-BG"/>
        </w:rPr>
        <w:t>пруденциалния</w:t>
      </w:r>
      <w:proofErr w:type="spellEnd"/>
      <w:r w:rsidRPr="00B834C1">
        <w:rPr>
          <w:b/>
          <w:i/>
          <w:sz w:val="24"/>
          <w:lang w:val="bg-BG"/>
        </w:rPr>
        <w:t xml:space="preserve"> надзор над кредитните институции (</w:t>
      </w:r>
      <w:proofErr w:type="spellStart"/>
      <w:r w:rsidRPr="00B834C1">
        <w:rPr>
          <w:b/>
          <w:i/>
          <w:sz w:val="24"/>
          <w:lang w:val="bg-BG"/>
        </w:rPr>
        <w:t>ОВ</w:t>
      </w:r>
      <w:proofErr w:type="spellEnd"/>
      <w:r w:rsidRPr="00B834C1">
        <w:rPr>
          <w:b/>
          <w:i/>
          <w:sz w:val="24"/>
          <w:lang w:val="bg-BG"/>
        </w:rPr>
        <w:t xml:space="preserve"> L 287, 29.10.2013 г., стр. 63).</w:t>
      </w:r>
    </w:p>
  </w:footnote>
  <w:footnote w:id="13">
    <w:p w:rsidR="00DB382F" w:rsidRPr="00B834C1" w:rsidRDefault="00DB382F" w:rsidP="007F7D63">
      <w:pPr>
        <w:pStyle w:val="FootnoteText"/>
        <w:ind w:left="709" w:hanging="709"/>
        <w:rPr>
          <w:sz w:val="24"/>
          <w:szCs w:val="24"/>
          <w:lang w:val="bg-BG"/>
        </w:rPr>
      </w:pPr>
      <w:r w:rsidRPr="00B834C1">
        <w:rPr>
          <w:rStyle w:val="FootnoteReference"/>
          <w:sz w:val="24"/>
          <w:szCs w:val="24"/>
          <w:lang w:val="bg-BG"/>
        </w:rPr>
        <w:footnoteRef/>
      </w:r>
      <w:r w:rsidR="008D7EF9" w:rsidRPr="00B834C1">
        <w:rPr>
          <w:sz w:val="24"/>
          <w:lang w:val="bg-BG"/>
        </w:rPr>
        <w:t xml:space="preserve"> </w:t>
      </w:r>
      <w:r w:rsidR="008D7EF9" w:rsidRPr="00B834C1">
        <w:rPr>
          <w:sz w:val="24"/>
          <w:lang w:val="bg-BG"/>
        </w:rPr>
        <w:tab/>
      </w:r>
      <w:proofErr w:type="spellStart"/>
      <w:r w:rsidRPr="00B834C1">
        <w:rPr>
          <w:sz w:val="24"/>
          <w:lang w:val="bg-BG"/>
        </w:rPr>
        <w:t>COM</w:t>
      </w:r>
      <w:proofErr w:type="spellEnd"/>
      <w:r w:rsidRPr="00B834C1">
        <w:rPr>
          <w:sz w:val="24"/>
          <w:lang w:val="bg-BG"/>
        </w:rPr>
        <w:t>(2023) 168.</w:t>
      </w:r>
    </w:p>
  </w:footnote>
  <w:footnote w:id="14">
    <w:p w:rsidR="00DB382F" w:rsidRPr="00B834C1" w:rsidRDefault="00DB382F" w:rsidP="007F7D63">
      <w:pPr>
        <w:pStyle w:val="FootnoteText"/>
        <w:ind w:left="709" w:hanging="709"/>
        <w:rPr>
          <w:sz w:val="24"/>
          <w:szCs w:val="24"/>
          <w:lang w:val="bg-BG"/>
        </w:rPr>
      </w:pPr>
      <w:r w:rsidRPr="00B834C1">
        <w:rPr>
          <w:rStyle w:val="FootnoteReference"/>
          <w:sz w:val="24"/>
          <w:szCs w:val="24"/>
          <w:lang w:val="bg-BG"/>
        </w:rPr>
        <w:footnoteRef/>
      </w:r>
      <w:r w:rsidR="008D7EF9" w:rsidRPr="00B834C1">
        <w:rPr>
          <w:sz w:val="24"/>
          <w:lang w:val="bg-BG"/>
        </w:rPr>
        <w:t xml:space="preserve"> </w:t>
      </w:r>
      <w:r w:rsidR="008D7EF9" w:rsidRPr="00B834C1">
        <w:rPr>
          <w:sz w:val="24"/>
          <w:lang w:val="bg-BG"/>
        </w:rPr>
        <w:tab/>
      </w:r>
      <w:r w:rsidRPr="00B834C1">
        <w:rPr>
          <w:sz w:val="24"/>
          <w:lang w:val="bg-BG"/>
        </w:rPr>
        <w:t>Регламент (ЕС) 2022/868 на Европейския парламент и на Съвета от 30 май 2022 г. относно европейска рамка за управление на данните и за изменение на Регламент (ЕС) 2018/1724 (</w:t>
      </w:r>
      <w:proofErr w:type="spellStart"/>
      <w:r w:rsidRPr="00B834C1">
        <w:rPr>
          <w:sz w:val="24"/>
          <w:lang w:val="bg-BG"/>
        </w:rPr>
        <w:t>Aкт</w:t>
      </w:r>
      <w:proofErr w:type="spellEnd"/>
      <w:r w:rsidRPr="00B834C1">
        <w:rPr>
          <w:sz w:val="24"/>
          <w:lang w:val="bg-BG"/>
        </w:rPr>
        <w:t xml:space="preserve"> за управление на данните) (OВ L 152, 3.6.2022 г., стр. 1).</w:t>
      </w:r>
    </w:p>
  </w:footnote>
  <w:footnote w:id="15">
    <w:p w:rsidR="005A7EB4" w:rsidRPr="005A7EB4" w:rsidRDefault="005A7EB4" w:rsidP="005A7EB4">
      <w:pPr>
        <w:pStyle w:val="FootnoteText"/>
        <w:ind w:left="709" w:hanging="709"/>
        <w:rPr>
          <w:lang w:val="bg-BG"/>
        </w:rPr>
      </w:pPr>
      <w:r w:rsidRPr="005A7EB4">
        <w:rPr>
          <w:rStyle w:val="FootnoteReference"/>
          <w:lang w:val="bg-BG"/>
        </w:rPr>
        <w:t>+</w:t>
      </w:r>
      <w:r w:rsidRPr="005A7EB4">
        <w:rPr>
          <w:lang w:val="bg-BG"/>
        </w:rPr>
        <w:t xml:space="preserve"> </w:t>
      </w:r>
      <w:r>
        <w:rPr>
          <w:lang w:val="bg-BG"/>
        </w:rPr>
        <w:tab/>
      </w:r>
      <w:r w:rsidRPr="00B834C1">
        <w:rPr>
          <w:b/>
          <w:i/>
          <w:sz w:val="24"/>
          <w:lang w:val="bg-BG"/>
        </w:rPr>
        <w:t xml:space="preserve">Службата за публикации: да се въведе в текста номерът на регламента, съдържащ се в документ 2021/0240 (COD) (предложение за създаване на Орган за борба с изпирането на пари и финансирането на тероризма – </w:t>
      </w:r>
      <w:proofErr w:type="spellStart"/>
      <w:r w:rsidRPr="00B834C1">
        <w:rPr>
          <w:b/>
          <w:i/>
          <w:sz w:val="24"/>
          <w:lang w:val="bg-BG"/>
        </w:rPr>
        <w:t>COM</w:t>
      </w:r>
      <w:proofErr w:type="spellEnd"/>
      <w:r w:rsidRPr="00B834C1">
        <w:rPr>
          <w:b/>
          <w:i/>
          <w:sz w:val="24"/>
          <w:lang w:val="bg-BG"/>
        </w:rPr>
        <w:t xml:space="preserve">/2021/421 </w:t>
      </w:r>
      <w:proofErr w:type="spellStart"/>
      <w:r w:rsidRPr="00B834C1">
        <w:rPr>
          <w:b/>
          <w:i/>
          <w:sz w:val="24"/>
          <w:lang w:val="bg-BG"/>
        </w:rPr>
        <w:t>final</w:t>
      </w:r>
      <w:proofErr w:type="spellEnd"/>
      <w:r w:rsidRPr="00B834C1">
        <w:rPr>
          <w:b/>
          <w:i/>
          <w:sz w:val="24"/>
          <w:lang w:val="bg-BG"/>
        </w:rPr>
        <w:t xml:space="preserve">), и да се добави в бележката под линия номерът, датата, заглавието и данните за публикацията в </w:t>
      </w:r>
      <w:proofErr w:type="spellStart"/>
      <w:r w:rsidRPr="00B834C1">
        <w:rPr>
          <w:b/>
          <w:i/>
          <w:sz w:val="24"/>
          <w:lang w:val="bg-BG"/>
        </w:rPr>
        <w:t>ОВ</w:t>
      </w:r>
      <w:proofErr w:type="spellEnd"/>
      <w:r w:rsidRPr="00B834C1">
        <w:rPr>
          <w:b/>
          <w:i/>
          <w:sz w:val="24"/>
          <w:lang w:val="bg-BG"/>
        </w:rPr>
        <w:t xml:space="preserve"> на този регламент.</w:t>
      </w:r>
    </w:p>
  </w:footnote>
  <w:footnote w:id="16">
    <w:p w:rsidR="005A7EB4" w:rsidRPr="005A7EB4" w:rsidRDefault="005A7EB4" w:rsidP="005A7EB4">
      <w:pPr>
        <w:pStyle w:val="FootnoteText"/>
        <w:ind w:left="709" w:hanging="709"/>
        <w:rPr>
          <w:lang w:val="bg-BG"/>
        </w:rPr>
      </w:pPr>
      <w:r w:rsidRPr="005A7EB4">
        <w:rPr>
          <w:rStyle w:val="FootnoteReference"/>
          <w:lang w:val="bg-BG"/>
        </w:rPr>
        <w:t>++</w:t>
      </w:r>
      <w:r w:rsidRPr="005A7EB4">
        <w:rPr>
          <w:lang w:val="bg-BG"/>
        </w:rPr>
        <w:t xml:space="preserve"> </w:t>
      </w:r>
      <w:r>
        <w:rPr>
          <w:lang w:val="bg-BG"/>
        </w:rPr>
        <w:tab/>
      </w:r>
      <w:r w:rsidRPr="00B834C1">
        <w:rPr>
          <w:b/>
          <w:i/>
          <w:sz w:val="24"/>
          <w:lang w:val="bg-BG"/>
        </w:rPr>
        <w:t xml:space="preserve">Службата за публикации: да се въведе в текста номерът на директивата, съдържаща се в документ 2021/0250 (COD) (предложение за 6-та директива относно борбата с изпирането на пари — </w:t>
      </w:r>
      <w:proofErr w:type="spellStart"/>
      <w:r w:rsidRPr="00B834C1">
        <w:rPr>
          <w:b/>
          <w:i/>
          <w:sz w:val="24"/>
          <w:lang w:val="bg-BG"/>
        </w:rPr>
        <w:t>COM</w:t>
      </w:r>
      <w:proofErr w:type="spellEnd"/>
      <w:r w:rsidRPr="00B834C1">
        <w:rPr>
          <w:b/>
          <w:i/>
          <w:sz w:val="24"/>
          <w:lang w:val="bg-BG"/>
        </w:rPr>
        <w:t xml:space="preserve">/2021/423 </w:t>
      </w:r>
      <w:proofErr w:type="spellStart"/>
      <w:r w:rsidRPr="00B834C1">
        <w:rPr>
          <w:b/>
          <w:i/>
          <w:sz w:val="24"/>
          <w:lang w:val="bg-BG"/>
        </w:rPr>
        <w:t>final</w:t>
      </w:r>
      <w:proofErr w:type="spellEnd"/>
      <w:r w:rsidRPr="00B834C1">
        <w:rPr>
          <w:b/>
          <w:i/>
          <w:sz w:val="24"/>
          <w:lang w:val="bg-BG"/>
        </w:rPr>
        <w:t xml:space="preserve">), и да се добави в бележката под линия номерът, датата, заглавието и данните за публикацията в </w:t>
      </w:r>
      <w:proofErr w:type="spellStart"/>
      <w:r w:rsidRPr="00B834C1">
        <w:rPr>
          <w:b/>
          <w:i/>
          <w:sz w:val="24"/>
          <w:lang w:val="bg-BG"/>
        </w:rPr>
        <w:t>ОВ</w:t>
      </w:r>
      <w:proofErr w:type="spellEnd"/>
      <w:r w:rsidRPr="00B834C1">
        <w:rPr>
          <w:b/>
          <w:i/>
          <w:sz w:val="24"/>
          <w:lang w:val="bg-BG"/>
        </w:rPr>
        <w:t xml:space="preserve"> на тази директива.</w:t>
      </w:r>
    </w:p>
  </w:footnote>
  <w:footnote w:id="17">
    <w:p w:rsidR="005A7EB4" w:rsidRPr="005A7EB4" w:rsidRDefault="005A7EB4" w:rsidP="005A7EB4">
      <w:pPr>
        <w:pStyle w:val="FootnoteText"/>
        <w:ind w:left="709" w:hanging="709"/>
        <w:rPr>
          <w:lang w:val="bg-BG"/>
        </w:rPr>
      </w:pPr>
      <w:r w:rsidRPr="005A7EB4">
        <w:rPr>
          <w:rStyle w:val="FootnoteReference"/>
          <w:lang w:val="bg-BG"/>
        </w:rPr>
        <w:t>+</w:t>
      </w:r>
      <w:r w:rsidRPr="005A7EB4">
        <w:rPr>
          <w:lang w:val="bg-BG"/>
        </w:rPr>
        <w:t xml:space="preserve"> </w:t>
      </w:r>
      <w:r>
        <w:rPr>
          <w:lang w:val="bg-BG"/>
        </w:rPr>
        <w:tab/>
      </w:r>
      <w:r w:rsidRPr="00B834C1">
        <w:rPr>
          <w:b/>
          <w:i/>
          <w:sz w:val="24"/>
          <w:lang w:val="bg-BG"/>
        </w:rPr>
        <w:t xml:space="preserve">Службата за публикации: да се въведе в текста номерът на регламента, съдържащ се в документ 2021/0240 (COD) (предложение за създаване на Орган за борба с изпирането на пари и финансирането на тероризма – </w:t>
      </w:r>
      <w:proofErr w:type="spellStart"/>
      <w:r w:rsidRPr="00B834C1">
        <w:rPr>
          <w:b/>
          <w:i/>
          <w:sz w:val="24"/>
          <w:lang w:val="bg-BG"/>
        </w:rPr>
        <w:t>COM</w:t>
      </w:r>
      <w:proofErr w:type="spellEnd"/>
      <w:r w:rsidRPr="00B834C1">
        <w:rPr>
          <w:b/>
          <w:i/>
          <w:sz w:val="24"/>
          <w:lang w:val="bg-BG"/>
        </w:rPr>
        <w:t xml:space="preserve">/2021/421 </w:t>
      </w:r>
      <w:proofErr w:type="spellStart"/>
      <w:r w:rsidRPr="00B834C1">
        <w:rPr>
          <w:b/>
          <w:i/>
          <w:sz w:val="24"/>
          <w:lang w:val="bg-BG"/>
        </w:rPr>
        <w:t>final</w:t>
      </w:r>
      <w:proofErr w:type="spellEnd"/>
      <w:r w:rsidRPr="00B834C1">
        <w:rPr>
          <w:b/>
          <w:i/>
          <w:sz w:val="24"/>
          <w:lang w:val="bg-BG"/>
        </w:rPr>
        <w:t xml:space="preserve">), и да се добави в бележката под линия номерът, датата, заглавието и данните за публикацията в </w:t>
      </w:r>
      <w:proofErr w:type="spellStart"/>
      <w:r w:rsidRPr="00B834C1">
        <w:rPr>
          <w:b/>
          <w:i/>
          <w:sz w:val="24"/>
          <w:lang w:val="bg-BG"/>
        </w:rPr>
        <w:t>ОВ</w:t>
      </w:r>
      <w:proofErr w:type="spellEnd"/>
      <w:r w:rsidRPr="00B834C1">
        <w:rPr>
          <w:b/>
          <w:i/>
          <w:sz w:val="24"/>
          <w:lang w:val="bg-BG"/>
        </w:rPr>
        <w:t xml:space="preserve"> на този регламент.</w:t>
      </w:r>
    </w:p>
  </w:footnote>
  <w:footnote w:id="18">
    <w:p w:rsidR="005A7EB4" w:rsidRPr="005A7EB4" w:rsidRDefault="005A7EB4" w:rsidP="005A7EB4">
      <w:pPr>
        <w:pStyle w:val="FootnoteText"/>
        <w:ind w:left="709" w:hanging="709"/>
        <w:rPr>
          <w:lang w:val="bg-BG"/>
        </w:rPr>
      </w:pPr>
      <w:r w:rsidRPr="005A7EB4">
        <w:rPr>
          <w:rStyle w:val="FootnoteReference"/>
          <w:lang w:val="bg-BG"/>
        </w:rPr>
        <w:t>++</w:t>
      </w:r>
      <w:r w:rsidRPr="005A7EB4">
        <w:rPr>
          <w:lang w:val="bg-BG"/>
        </w:rPr>
        <w:t xml:space="preserve"> </w:t>
      </w:r>
      <w:r>
        <w:rPr>
          <w:lang w:val="bg-BG"/>
        </w:rPr>
        <w:tab/>
      </w:r>
      <w:r w:rsidRPr="00B834C1">
        <w:rPr>
          <w:b/>
          <w:i/>
          <w:sz w:val="24"/>
          <w:lang w:val="bg-BG"/>
        </w:rPr>
        <w:t xml:space="preserve">Службата за публикации: да се въведе в текста номерът на директивата, съдържаща се в документ 2021/0250 (COD) (предложение за 6-та директива относно борбата с изпирането на пари — </w:t>
      </w:r>
      <w:proofErr w:type="spellStart"/>
      <w:r w:rsidRPr="00B834C1">
        <w:rPr>
          <w:b/>
          <w:i/>
          <w:sz w:val="24"/>
          <w:lang w:val="bg-BG"/>
        </w:rPr>
        <w:t>COM</w:t>
      </w:r>
      <w:proofErr w:type="spellEnd"/>
      <w:r w:rsidRPr="00B834C1">
        <w:rPr>
          <w:b/>
          <w:i/>
          <w:sz w:val="24"/>
          <w:lang w:val="bg-BG"/>
        </w:rPr>
        <w:t xml:space="preserve">/2021/423 </w:t>
      </w:r>
      <w:proofErr w:type="spellStart"/>
      <w:r w:rsidRPr="00B834C1">
        <w:rPr>
          <w:b/>
          <w:i/>
          <w:sz w:val="24"/>
          <w:lang w:val="bg-BG"/>
        </w:rPr>
        <w:t>final</w:t>
      </w:r>
      <w:proofErr w:type="spellEnd"/>
      <w:r w:rsidRPr="00B834C1">
        <w:rPr>
          <w:b/>
          <w:i/>
          <w:sz w:val="24"/>
          <w:lang w:val="bg-BG"/>
        </w:rPr>
        <w:t xml:space="preserve">), и да се добави в бележката под линия номерът, датата, заглавието и данните за публикацията в </w:t>
      </w:r>
      <w:proofErr w:type="spellStart"/>
      <w:r w:rsidRPr="00B834C1">
        <w:rPr>
          <w:b/>
          <w:i/>
          <w:sz w:val="24"/>
          <w:lang w:val="bg-BG"/>
        </w:rPr>
        <w:t>ОВ</w:t>
      </w:r>
      <w:proofErr w:type="spellEnd"/>
      <w:r w:rsidRPr="00B834C1">
        <w:rPr>
          <w:b/>
          <w:i/>
          <w:sz w:val="24"/>
          <w:lang w:val="bg-BG"/>
        </w:rPr>
        <w:t xml:space="preserve"> на тази директива.</w:t>
      </w:r>
    </w:p>
  </w:footnote>
  <w:footnote w:id="19">
    <w:p w:rsidR="005A7EB4" w:rsidRPr="005A7EB4" w:rsidRDefault="005A7EB4" w:rsidP="005A7EB4">
      <w:pPr>
        <w:pStyle w:val="FootnoteText"/>
        <w:ind w:left="709" w:hanging="709"/>
        <w:rPr>
          <w:lang w:val="bg-BG"/>
        </w:rPr>
      </w:pPr>
      <w:r w:rsidRPr="005A7EB4">
        <w:rPr>
          <w:rStyle w:val="FootnoteReference"/>
          <w:lang w:val="bg-BG"/>
        </w:rPr>
        <w:t>+</w:t>
      </w:r>
      <w:r w:rsidRPr="005A7EB4">
        <w:rPr>
          <w:lang w:val="bg-BG"/>
        </w:rPr>
        <w:t xml:space="preserve"> </w:t>
      </w:r>
      <w:r>
        <w:rPr>
          <w:lang w:val="bg-BG"/>
        </w:rPr>
        <w:tab/>
      </w:r>
      <w:r w:rsidRPr="00B834C1">
        <w:rPr>
          <w:b/>
          <w:i/>
          <w:sz w:val="24"/>
          <w:lang w:val="bg-BG"/>
        </w:rPr>
        <w:t xml:space="preserve">Службата за публикации: да се въведе в текста номерът на регламента, съдържащ се в документ 2021/0240 (COD) (предложение за създаване на Орган за борба с изпирането на пари и финансирането на тероризма – </w:t>
      </w:r>
      <w:proofErr w:type="spellStart"/>
      <w:r w:rsidRPr="00B834C1">
        <w:rPr>
          <w:b/>
          <w:i/>
          <w:sz w:val="24"/>
          <w:lang w:val="bg-BG"/>
        </w:rPr>
        <w:t>COM</w:t>
      </w:r>
      <w:proofErr w:type="spellEnd"/>
      <w:r w:rsidRPr="00B834C1">
        <w:rPr>
          <w:b/>
          <w:i/>
          <w:sz w:val="24"/>
          <w:lang w:val="bg-BG"/>
        </w:rPr>
        <w:t xml:space="preserve">/2021/421 </w:t>
      </w:r>
      <w:proofErr w:type="spellStart"/>
      <w:r w:rsidRPr="00B834C1">
        <w:rPr>
          <w:b/>
          <w:i/>
          <w:sz w:val="24"/>
          <w:lang w:val="bg-BG"/>
        </w:rPr>
        <w:t>final</w:t>
      </w:r>
      <w:proofErr w:type="spellEnd"/>
      <w:r w:rsidRPr="00B834C1">
        <w:rPr>
          <w:b/>
          <w:i/>
          <w:sz w:val="24"/>
          <w:lang w:val="bg-BG"/>
        </w:rPr>
        <w:t xml:space="preserve">), и да се добави в бележката под линия номерът, датата, заглавието и данните за публикацията в </w:t>
      </w:r>
      <w:proofErr w:type="spellStart"/>
      <w:r w:rsidRPr="00B834C1">
        <w:rPr>
          <w:b/>
          <w:i/>
          <w:sz w:val="24"/>
          <w:lang w:val="bg-BG"/>
        </w:rPr>
        <w:t>ОВ</w:t>
      </w:r>
      <w:proofErr w:type="spellEnd"/>
      <w:r w:rsidRPr="00B834C1">
        <w:rPr>
          <w:b/>
          <w:i/>
          <w:sz w:val="24"/>
          <w:lang w:val="bg-BG"/>
        </w:rPr>
        <w:t xml:space="preserve"> на този регламент.</w:t>
      </w:r>
    </w:p>
  </w:footnote>
  <w:footnote w:id="20">
    <w:p w:rsidR="005A7EB4" w:rsidRPr="005A7EB4" w:rsidRDefault="005A7EB4" w:rsidP="005A7EB4">
      <w:pPr>
        <w:pStyle w:val="FootnoteText"/>
        <w:ind w:left="709" w:hanging="709"/>
        <w:rPr>
          <w:lang w:val="bg-BG"/>
        </w:rPr>
      </w:pPr>
      <w:r w:rsidRPr="005A7EB4">
        <w:rPr>
          <w:rStyle w:val="FootnoteReference"/>
          <w:lang w:val="bg-BG"/>
        </w:rPr>
        <w:t>++</w:t>
      </w:r>
      <w:r w:rsidRPr="005A7EB4">
        <w:rPr>
          <w:lang w:val="bg-BG"/>
        </w:rPr>
        <w:t xml:space="preserve"> </w:t>
      </w:r>
      <w:r>
        <w:rPr>
          <w:lang w:val="bg-BG"/>
        </w:rPr>
        <w:tab/>
      </w:r>
      <w:r w:rsidRPr="00B834C1">
        <w:rPr>
          <w:b/>
          <w:i/>
          <w:sz w:val="24"/>
          <w:lang w:val="bg-BG"/>
        </w:rPr>
        <w:t xml:space="preserve">Службата за публикации: да се въведе в текста номерът на директивата, съдържаща се в документ 2021/0250 (COD) (предложение за 6-та директива относно борбата с изпирането на пари — </w:t>
      </w:r>
      <w:proofErr w:type="spellStart"/>
      <w:r w:rsidRPr="00B834C1">
        <w:rPr>
          <w:b/>
          <w:i/>
          <w:sz w:val="24"/>
          <w:lang w:val="bg-BG"/>
        </w:rPr>
        <w:t>COM</w:t>
      </w:r>
      <w:proofErr w:type="spellEnd"/>
      <w:r w:rsidRPr="00B834C1">
        <w:rPr>
          <w:b/>
          <w:i/>
          <w:sz w:val="24"/>
          <w:lang w:val="bg-BG"/>
        </w:rPr>
        <w:t xml:space="preserve">/2021/423 </w:t>
      </w:r>
      <w:proofErr w:type="spellStart"/>
      <w:r w:rsidRPr="00B834C1">
        <w:rPr>
          <w:b/>
          <w:i/>
          <w:sz w:val="24"/>
          <w:lang w:val="bg-BG"/>
        </w:rPr>
        <w:t>final</w:t>
      </w:r>
      <w:proofErr w:type="spellEnd"/>
      <w:r w:rsidRPr="00B834C1">
        <w:rPr>
          <w:b/>
          <w:i/>
          <w:sz w:val="24"/>
          <w:lang w:val="bg-BG"/>
        </w:rPr>
        <w:t xml:space="preserve">), и да се добави в бележката под линия номерът, датата, заглавието и данните за публикацията в </w:t>
      </w:r>
      <w:proofErr w:type="spellStart"/>
      <w:r w:rsidRPr="00B834C1">
        <w:rPr>
          <w:b/>
          <w:i/>
          <w:sz w:val="24"/>
          <w:lang w:val="bg-BG"/>
        </w:rPr>
        <w:t>ОВ</w:t>
      </w:r>
      <w:proofErr w:type="spellEnd"/>
      <w:r w:rsidRPr="00B834C1">
        <w:rPr>
          <w:b/>
          <w:i/>
          <w:sz w:val="24"/>
          <w:lang w:val="bg-BG"/>
        </w:rPr>
        <w:t xml:space="preserve"> на тази директива.</w:t>
      </w:r>
    </w:p>
  </w:footnote>
  <w:footnote w:id="21">
    <w:p w:rsidR="005A7EB4" w:rsidRPr="005A7EB4" w:rsidRDefault="005A7EB4" w:rsidP="005A7EB4">
      <w:pPr>
        <w:pStyle w:val="FootnoteText"/>
        <w:ind w:left="709" w:hanging="709"/>
        <w:rPr>
          <w:lang w:val="bg-BG"/>
        </w:rPr>
      </w:pPr>
      <w:r w:rsidRPr="005A7EB4">
        <w:rPr>
          <w:rStyle w:val="FootnoteReference"/>
          <w:lang w:val="bg-BG"/>
        </w:rPr>
        <w:t>+</w:t>
      </w:r>
      <w:r w:rsidRPr="005A7EB4">
        <w:rPr>
          <w:lang w:val="bg-BG"/>
        </w:rPr>
        <w:t xml:space="preserve"> </w:t>
      </w:r>
      <w:r>
        <w:rPr>
          <w:lang w:val="bg-BG"/>
        </w:rPr>
        <w:tab/>
      </w:r>
      <w:r w:rsidRPr="00B834C1">
        <w:rPr>
          <w:b/>
          <w:i/>
          <w:sz w:val="24"/>
          <w:lang w:val="bg-BG"/>
        </w:rPr>
        <w:t xml:space="preserve">Службата за публикации: да се въведе в текста номерът на регламента, съдържащ се в документ 2021/0240 (COD) (предложение за създаване на Орган за борба с изпирането на пари и финансирането на тероризма – </w:t>
      </w:r>
      <w:proofErr w:type="spellStart"/>
      <w:r w:rsidRPr="00B834C1">
        <w:rPr>
          <w:b/>
          <w:i/>
          <w:sz w:val="24"/>
          <w:lang w:val="bg-BG"/>
        </w:rPr>
        <w:t>COM</w:t>
      </w:r>
      <w:proofErr w:type="spellEnd"/>
      <w:r w:rsidRPr="00B834C1">
        <w:rPr>
          <w:b/>
          <w:i/>
          <w:sz w:val="24"/>
          <w:lang w:val="bg-BG"/>
        </w:rPr>
        <w:t xml:space="preserve">/2021/421 </w:t>
      </w:r>
      <w:proofErr w:type="spellStart"/>
      <w:r w:rsidRPr="00B834C1">
        <w:rPr>
          <w:b/>
          <w:i/>
          <w:sz w:val="24"/>
          <w:lang w:val="bg-BG"/>
        </w:rPr>
        <w:t>final</w:t>
      </w:r>
      <w:proofErr w:type="spellEnd"/>
      <w:r w:rsidRPr="00B834C1">
        <w:rPr>
          <w:b/>
          <w:i/>
          <w:sz w:val="24"/>
          <w:lang w:val="bg-BG"/>
        </w:rPr>
        <w:t xml:space="preserve">), и да се добави в бележката под линия номерът, датата, заглавието и данните за публикацията в </w:t>
      </w:r>
      <w:proofErr w:type="spellStart"/>
      <w:r w:rsidRPr="00B834C1">
        <w:rPr>
          <w:b/>
          <w:i/>
          <w:sz w:val="24"/>
          <w:lang w:val="bg-BG"/>
        </w:rPr>
        <w:t>ОВ</w:t>
      </w:r>
      <w:proofErr w:type="spellEnd"/>
      <w:r w:rsidRPr="00B834C1">
        <w:rPr>
          <w:b/>
          <w:i/>
          <w:sz w:val="24"/>
          <w:lang w:val="bg-BG"/>
        </w:rPr>
        <w:t xml:space="preserve"> на този регламент.</w:t>
      </w:r>
    </w:p>
  </w:footnote>
  <w:footnote w:id="22">
    <w:p w:rsidR="005A7EB4" w:rsidRPr="005A7EB4" w:rsidRDefault="005A7EB4" w:rsidP="005A7EB4">
      <w:pPr>
        <w:pStyle w:val="FootnoteText"/>
        <w:ind w:left="709" w:hanging="709"/>
        <w:rPr>
          <w:lang w:val="bg-BG"/>
        </w:rPr>
      </w:pPr>
      <w:r w:rsidRPr="005A7EB4">
        <w:rPr>
          <w:rStyle w:val="FootnoteReference"/>
          <w:lang w:val="bg-BG"/>
        </w:rPr>
        <w:t>++</w:t>
      </w:r>
      <w:r w:rsidRPr="005A7EB4">
        <w:rPr>
          <w:lang w:val="bg-BG"/>
        </w:rPr>
        <w:t xml:space="preserve"> </w:t>
      </w:r>
      <w:r>
        <w:rPr>
          <w:lang w:val="bg-BG"/>
        </w:rPr>
        <w:tab/>
      </w:r>
      <w:r w:rsidRPr="00B834C1">
        <w:rPr>
          <w:b/>
          <w:i/>
          <w:sz w:val="24"/>
          <w:lang w:val="bg-BG"/>
        </w:rPr>
        <w:t xml:space="preserve">Службата за публикации: да се въведе в текста номерът на директивата, съдържаща се в документ 2021/0250 (COD) (предложение за 6-та директива относно борбата с изпирането на пари — </w:t>
      </w:r>
      <w:proofErr w:type="spellStart"/>
      <w:r w:rsidRPr="00B834C1">
        <w:rPr>
          <w:b/>
          <w:i/>
          <w:sz w:val="24"/>
          <w:lang w:val="bg-BG"/>
        </w:rPr>
        <w:t>COM</w:t>
      </w:r>
      <w:proofErr w:type="spellEnd"/>
      <w:r w:rsidRPr="00B834C1">
        <w:rPr>
          <w:b/>
          <w:i/>
          <w:sz w:val="24"/>
          <w:lang w:val="bg-BG"/>
        </w:rPr>
        <w:t xml:space="preserve">/2021/423 </w:t>
      </w:r>
      <w:proofErr w:type="spellStart"/>
      <w:r w:rsidRPr="00B834C1">
        <w:rPr>
          <w:b/>
          <w:i/>
          <w:sz w:val="24"/>
          <w:lang w:val="bg-BG"/>
        </w:rPr>
        <w:t>final</w:t>
      </w:r>
      <w:proofErr w:type="spellEnd"/>
      <w:r w:rsidRPr="00B834C1">
        <w:rPr>
          <w:b/>
          <w:i/>
          <w:sz w:val="24"/>
          <w:lang w:val="bg-BG"/>
        </w:rPr>
        <w:t xml:space="preserve">), и да се добави в бележката под линия номерът, датата, заглавието и данните за публикацията в </w:t>
      </w:r>
      <w:proofErr w:type="spellStart"/>
      <w:r w:rsidRPr="00B834C1">
        <w:rPr>
          <w:b/>
          <w:i/>
          <w:sz w:val="24"/>
          <w:lang w:val="bg-BG"/>
        </w:rPr>
        <w:t>ОВ</w:t>
      </w:r>
      <w:proofErr w:type="spellEnd"/>
      <w:r w:rsidRPr="00B834C1">
        <w:rPr>
          <w:b/>
          <w:i/>
          <w:sz w:val="24"/>
          <w:lang w:val="bg-BG"/>
        </w:rPr>
        <w:t xml:space="preserve"> на тази директива.</w:t>
      </w:r>
    </w:p>
  </w:footnote>
  <w:footnote w:id="23">
    <w:p w:rsidR="005A7EB4" w:rsidRPr="005A7EB4" w:rsidRDefault="005A7EB4" w:rsidP="005A7EB4">
      <w:pPr>
        <w:pStyle w:val="FootnoteText"/>
        <w:ind w:left="709" w:hanging="709"/>
        <w:rPr>
          <w:lang w:val="bg-BG"/>
        </w:rPr>
      </w:pPr>
      <w:r w:rsidRPr="005A7EB4">
        <w:rPr>
          <w:rStyle w:val="FootnoteReference"/>
          <w:lang w:val="bg-BG"/>
        </w:rPr>
        <w:t>+</w:t>
      </w:r>
      <w:r w:rsidRPr="005A7EB4">
        <w:rPr>
          <w:lang w:val="bg-BG"/>
        </w:rPr>
        <w:t xml:space="preserve"> </w:t>
      </w:r>
      <w:r>
        <w:rPr>
          <w:lang w:val="bg-BG"/>
        </w:rPr>
        <w:tab/>
      </w:r>
      <w:r w:rsidRPr="00B834C1">
        <w:rPr>
          <w:b/>
          <w:i/>
          <w:sz w:val="24"/>
          <w:lang w:val="bg-BG"/>
        </w:rPr>
        <w:t xml:space="preserve">Службата за публикации: да се въведе в текста номерът на регламента, съдържащ се в документ 2021/0240 (COD) (предложение за създаване на Орган за борба с изпирането на пари и финансирането на тероризма – </w:t>
      </w:r>
      <w:proofErr w:type="spellStart"/>
      <w:r w:rsidRPr="00B834C1">
        <w:rPr>
          <w:b/>
          <w:i/>
          <w:sz w:val="24"/>
          <w:lang w:val="bg-BG"/>
        </w:rPr>
        <w:t>COM</w:t>
      </w:r>
      <w:proofErr w:type="spellEnd"/>
      <w:r w:rsidRPr="00B834C1">
        <w:rPr>
          <w:b/>
          <w:i/>
          <w:sz w:val="24"/>
          <w:lang w:val="bg-BG"/>
        </w:rPr>
        <w:t xml:space="preserve">/2021/421 </w:t>
      </w:r>
      <w:proofErr w:type="spellStart"/>
      <w:r w:rsidRPr="00B834C1">
        <w:rPr>
          <w:b/>
          <w:i/>
          <w:sz w:val="24"/>
          <w:lang w:val="bg-BG"/>
        </w:rPr>
        <w:t>final</w:t>
      </w:r>
      <w:proofErr w:type="spellEnd"/>
      <w:r w:rsidRPr="00B834C1">
        <w:rPr>
          <w:b/>
          <w:i/>
          <w:sz w:val="24"/>
          <w:lang w:val="bg-BG"/>
        </w:rPr>
        <w:t xml:space="preserve">), и да се добави в бележката под линия номерът, датата, заглавието и данните за публикацията в </w:t>
      </w:r>
      <w:proofErr w:type="spellStart"/>
      <w:r w:rsidRPr="00B834C1">
        <w:rPr>
          <w:b/>
          <w:i/>
          <w:sz w:val="24"/>
          <w:lang w:val="bg-BG"/>
        </w:rPr>
        <w:t>ОВ</w:t>
      </w:r>
      <w:proofErr w:type="spellEnd"/>
      <w:r w:rsidRPr="00B834C1">
        <w:rPr>
          <w:b/>
          <w:i/>
          <w:sz w:val="24"/>
          <w:lang w:val="bg-BG"/>
        </w:rPr>
        <w:t xml:space="preserve"> на този регламент.</w:t>
      </w:r>
    </w:p>
  </w:footnote>
  <w:footnote w:id="24">
    <w:p w:rsidR="00C87B75" w:rsidRPr="005A7EB4" w:rsidRDefault="00C87B75" w:rsidP="005A7EB4">
      <w:pPr>
        <w:pStyle w:val="FootnoteText"/>
        <w:ind w:left="709" w:hanging="709"/>
        <w:rPr>
          <w:lang w:val="bg-BG"/>
        </w:rPr>
      </w:pPr>
      <w:r w:rsidRPr="00C87B75">
        <w:rPr>
          <w:rStyle w:val="FootnoteReference"/>
          <w:lang w:val="bg-BG"/>
        </w:rPr>
        <w:t>+</w:t>
      </w:r>
      <w:r w:rsidRPr="005A7EB4">
        <w:rPr>
          <w:lang w:val="bg-BG"/>
        </w:rPr>
        <w:t xml:space="preserve"> </w:t>
      </w:r>
      <w:r>
        <w:rPr>
          <w:lang w:val="bg-BG"/>
        </w:rPr>
        <w:tab/>
      </w:r>
      <w:r w:rsidRPr="00B834C1">
        <w:rPr>
          <w:b/>
          <w:i/>
          <w:sz w:val="24"/>
          <w:lang w:val="bg-BG"/>
        </w:rPr>
        <w:t xml:space="preserve">Службата за публикации: да се въведе в текста номерът на директивата, съдържаща се в документ 2021/0250 (COD) (предложение за 6-та директива относно борбата с изпирането на пари — </w:t>
      </w:r>
      <w:proofErr w:type="spellStart"/>
      <w:r w:rsidRPr="00B834C1">
        <w:rPr>
          <w:b/>
          <w:i/>
          <w:sz w:val="24"/>
          <w:lang w:val="bg-BG"/>
        </w:rPr>
        <w:t>COM</w:t>
      </w:r>
      <w:proofErr w:type="spellEnd"/>
      <w:r w:rsidRPr="00B834C1">
        <w:rPr>
          <w:b/>
          <w:i/>
          <w:sz w:val="24"/>
          <w:lang w:val="bg-BG"/>
        </w:rPr>
        <w:t xml:space="preserve">/2021/423 </w:t>
      </w:r>
      <w:proofErr w:type="spellStart"/>
      <w:r w:rsidRPr="00B834C1">
        <w:rPr>
          <w:b/>
          <w:i/>
          <w:sz w:val="24"/>
          <w:lang w:val="bg-BG"/>
        </w:rPr>
        <w:t>final</w:t>
      </w:r>
      <w:proofErr w:type="spellEnd"/>
      <w:r w:rsidRPr="00B834C1">
        <w:rPr>
          <w:b/>
          <w:i/>
          <w:sz w:val="24"/>
          <w:lang w:val="bg-BG"/>
        </w:rPr>
        <w:t xml:space="preserve">), и да се добави в бележката под линия номерът, датата, заглавието и данните за публикацията в </w:t>
      </w:r>
      <w:proofErr w:type="spellStart"/>
      <w:r w:rsidRPr="00B834C1">
        <w:rPr>
          <w:b/>
          <w:i/>
          <w:sz w:val="24"/>
          <w:lang w:val="bg-BG"/>
        </w:rPr>
        <w:t>ОВ</w:t>
      </w:r>
      <w:proofErr w:type="spellEnd"/>
      <w:r w:rsidRPr="00B834C1">
        <w:rPr>
          <w:b/>
          <w:i/>
          <w:sz w:val="24"/>
          <w:lang w:val="bg-BG"/>
        </w:rPr>
        <w:t xml:space="preserve"> на тази директива.</w:t>
      </w:r>
      <w:bookmarkStart w:id="9" w:name="_GoBack"/>
      <w:bookmarkEnd w:id="9"/>
    </w:p>
  </w:footnote>
  <w:footnote w:id="25">
    <w:p w:rsidR="005A7EB4" w:rsidRPr="005A7EB4" w:rsidRDefault="005A7EB4" w:rsidP="005A7EB4">
      <w:pPr>
        <w:pStyle w:val="FootnoteText"/>
        <w:ind w:left="709" w:hanging="709"/>
        <w:rPr>
          <w:lang w:val="bg-BG"/>
        </w:rPr>
      </w:pPr>
      <w:r w:rsidRPr="005A7EB4">
        <w:rPr>
          <w:rStyle w:val="FootnoteReference"/>
          <w:lang w:val="bg-BG"/>
        </w:rPr>
        <w:t>+</w:t>
      </w:r>
      <w:r w:rsidRPr="005A7EB4">
        <w:rPr>
          <w:lang w:val="bg-BG"/>
        </w:rPr>
        <w:t xml:space="preserve"> </w:t>
      </w:r>
      <w:r>
        <w:rPr>
          <w:lang w:val="bg-BG"/>
        </w:rPr>
        <w:tab/>
      </w:r>
      <w:r w:rsidRPr="00B834C1">
        <w:rPr>
          <w:b/>
          <w:i/>
          <w:sz w:val="24"/>
          <w:lang w:val="bg-BG"/>
        </w:rPr>
        <w:t xml:space="preserve">Служба за публикации: да се въведе в текста номерът на регламента, съдържащ се в документ 2021/0240(COD) (предложение за регламент за създаване на Орган за борба с изпирането на пари и финансирането на тероризма – </w:t>
      </w:r>
      <w:proofErr w:type="spellStart"/>
      <w:r w:rsidRPr="00B834C1">
        <w:rPr>
          <w:b/>
          <w:i/>
          <w:sz w:val="24"/>
          <w:lang w:val="bg-BG"/>
        </w:rPr>
        <w:t>COM</w:t>
      </w:r>
      <w:proofErr w:type="spellEnd"/>
      <w:r w:rsidRPr="00B834C1">
        <w:rPr>
          <w:b/>
          <w:i/>
          <w:sz w:val="24"/>
          <w:lang w:val="bg-BG"/>
        </w:rPr>
        <w:t>/2021/421 </w:t>
      </w:r>
      <w:proofErr w:type="spellStart"/>
      <w:r w:rsidRPr="00B834C1">
        <w:rPr>
          <w:b/>
          <w:i/>
          <w:sz w:val="24"/>
          <w:lang w:val="bg-BG"/>
        </w:rPr>
        <w:t>final</w:t>
      </w:r>
      <w:proofErr w:type="spellEnd"/>
      <w:r w:rsidRPr="00B834C1">
        <w:rPr>
          <w:b/>
          <w:i/>
          <w:sz w:val="24"/>
          <w:lang w:val="bg-BG"/>
        </w:rPr>
        <w:t>), и да се добавят в бележката под линия номерът, датата, заглавието и данните за публикация</w:t>
      </w:r>
      <w:r>
        <w:rPr>
          <w:b/>
          <w:i/>
          <w:sz w:val="24"/>
          <w:lang w:val="bg-BG"/>
        </w:rPr>
        <w:t xml:space="preserve">та в </w:t>
      </w:r>
      <w:proofErr w:type="spellStart"/>
      <w:r>
        <w:rPr>
          <w:b/>
          <w:i/>
          <w:sz w:val="24"/>
          <w:lang w:val="bg-BG"/>
        </w:rPr>
        <w:t>ОВ</w:t>
      </w:r>
      <w:proofErr w:type="spellEnd"/>
      <w:r>
        <w:rPr>
          <w:b/>
          <w:i/>
          <w:sz w:val="24"/>
          <w:lang w:val="bg-BG"/>
        </w:rPr>
        <w:t xml:space="preserve"> на посочения регламент</w:t>
      </w:r>
      <w:r w:rsidRPr="00B834C1">
        <w:rPr>
          <w:b/>
          <w:i/>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7E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7E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7E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BG"/>
    <w:docVar w:name="dvnumam" w:val="0"/>
    <w:docVar w:name="dvpe" w:val="757.366"/>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за изменение на регламенти (ЕС) № 1092/2010, (ЕС) № 1093/2010, (ЕС) № 1094/2010, (ЕС) № 1095/2010 и (ЕС) 2021/523 по отношение на някои изисквания за докладване в областта на финансовите услуги и подкрепата за инвестициите(COM(2023)0593 – C9-0383/2023 – 2023/0363(COD))"/>
  </w:docVars>
  <w:rsids>
    <w:rsidRoot w:val="00A0450C"/>
    <w:rsid w:val="00002272"/>
    <w:rsid w:val="00064002"/>
    <w:rsid w:val="000677B9"/>
    <w:rsid w:val="000831BA"/>
    <w:rsid w:val="000A42CC"/>
    <w:rsid w:val="000E7DD9"/>
    <w:rsid w:val="0010095E"/>
    <w:rsid w:val="00125B37"/>
    <w:rsid w:val="00187494"/>
    <w:rsid w:val="001F32AE"/>
    <w:rsid w:val="0025404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EB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7D63"/>
    <w:rsid w:val="00817416"/>
    <w:rsid w:val="00837554"/>
    <w:rsid w:val="00842779"/>
    <w:rsid w:val="00865F67"/>
    <w:rsid w:val="00881A7B"/>
    <w:rsid w:val="008840E5"/>
    <w:rsid w:val="00887B3E"/>
    <w:rsid w:val="008C2AC6"/>
    <w:rsid w:val="008D7EF9"/>
    <w:rsid w:val="00930C23"/>
    <w:rsid w:val="0093193B"/>
    <w:rsid w:val="009509D8"/>
    <w:rsid w:val="00950B64"/>
    <w:rsid w:val="00981893"/>
    <w:rsid w:val="00A0450C"/>
    <w:rsid w:val="00A1687D"/>
    <w:rsid w:val="00A43E52"/>
    <w:rsid w:val="00A4678D"/>
    <w:rsid w:val="00A778C7"/>
    <w:rsid w:val="00AB441E"/>
    <w:rsid w:val="00AB6293"/>
    <w:rsid w:val="00AE0928"/>
    <w:rsid w:val="00AF3B82"/>
    <w:rsid w:val="00B12E95"/>
    <w:rsid w:val="00B22876"/>
    <w:rsid w:val="00B558F0"/>
    <w:rsid w:val="00B834C1"/>
    <w:rsid w:val="00BD48FE"/>
    <w:rsid w:val="00BD7BD8"/>
    <w:rsid w:val="00BE6ADC"/>
    <w:rsid w:val="00C05BFE"/>
    <w:rsid w:val="00C069D0"/>
    <w:rsid w:val="00C23CD4"/>
    <w:rsid w:val="00C61C0C"/>
    <w:rsid w:val="00C87B75"/>
    <w:rsid w:val="00C941CB"/>
    <w:rsid w:val="00CC2357"/>
    <w:rsid w:val="00CF071A"/>
    <w:rsid w:val="00CF2DAC"/>
    <w:rsid w:val="00D058B8"/>
    <w:rsid w:val="00D56C11"/>
    <w:rsid w:val="00D834A0"/>
    <w:rsid w:val="00D872DF"/>
    <w:rsid w:val="00D91E21"/>
    <w:rsid w:val="00DA7FCD"/>
    <w:rsid w:val="00DB382F"/>
    <w:rsid w:val="00E365E1"/>
    <w:rsid w:val="00E471E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D2AA85-6FDB-4852-AEA8-82080897A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382F"/>
    <w:pPr>
      <w:spacing w:before="480" w:after="240"/>
    </w:pPr>
  </w:style>
  <w:style w:type="paragraph" w:customStyle="1" w:styleId="NormalHanging12a">
    <w:name w:val="NormalHanging12a"/>
    <w:basedOn w:val="Normal"/>
    <w:rsid w:val="00DB382F"/>
    <w:pPr>
      <w:spacing w:after="240"/>
      <w:ind w:left="567" w:hanging="567"/>
    </w:pPr>
  </w:style>
  <w:style w:type="paragraph" w:customStyle="1" w:styleId="NormalCenter12a">
    <w:name w:val="NormalCenter12a"/>
    <w:basedOn w:val="Normal"/>
    <w:rsid w:val="00DB382F"/>
    <w:pPr>
      <w:spacing w:after="240"/>
      <w:jc w:val="center"/>
    </w:pPr>
  </w:style>
  <w:style w:type="paragraph" w:customStyle="1" w:styleId="AmNumberTabs">
    <w:name w:val="AmNumberTabs"/>
    <w:basedOn w:val="Normal"/>
    <w:rsid w:val="00DB382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B382F"/>
    <w:pPr>
      <w:spacing w:before="720" w:after="240"/>
      <w:jc w:val="center"/>
    </w:pPr>
  </w:style>
  <w:style w:type="paragraph" w:customStyle="1" w:styleId="ManualConsidrant">
    <w:name w:val="Manual Considérant"/>
    <w:basedOn w:val="Normal"/>
    <w:rsid w:val="00DB382F"/>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CF2DAC"/>
    <w:rPr>
      <w:rFonts w:ascii="Segoe UI" w:hAnsi="Segoe UI" w:cs="Segoe UI"/>
      <w:sz w:val="18"/>
      <w:szCs w:val="18"/>
    </w:rPr>
  </w:style>
  <w:style w:type="character" w:customStyle="1" w:styleId="BalloonTextChar">
    <w:name w:val="Balloon Text Char"/>
    <w:basedOn w:val="DefaultParagraphFont"/>
    <w:link w:val="BalloonText"/>
    <w:rsid w:val="00CF2DAC"/>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BEC00-0588-4B86-803F-6093CAA04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12994</Words>
  <Characters>76243</Characters>
  <Application>Microsoft Office Word</Application>
  <DocSecurity>0</DocSecurity>
  <Lines>635</Lines>
  <Paragraphs>178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LUKSITE Marija</cp:lastModifiedBy>
  <cp:revision>2</cp:revision>
  <cp:lastPrinted>2004-11-19T15:42:00Z</cp:lastPrinted>
  <dcterms:created xsi:type="dcterms:W3CDTF">2024-10-08T16:45:00Z</dcterms:created>
  <dcterms:modified xsi:type="dcterms:W3CDTF">2024-10-08T16:45:00Z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A9-0026/2024</vt:lpwstr>
  </property>
  <property fmtid="{D5CDD505-2E9C-101B-9397-08002B2CF9AE}" pid="4" name="&lt;Type&gt;">
    <vt:lpwstr>RR</vt:lpwstr>
  </property>
</Properties>
</file>