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D4356" w:rsidTr="0010095E">
        <w:trPr>
          <w:trHeight w:hRule="exact" w:val="1418"/>
        </w:trPr>
        <w:tc>
          <w:tcPr>
            <w:tcW w:w="6804" w:type="dxa"/>
            <w:shd w:val="clear" w:color="auto" w:fill="auto"/>
            <w:vAlign w:val="center"/>
          </w:tcPr>
          <w:p w:rsidR="00751A4A" w:rsidRPr="001D4356" w:rsidRDefault="00E06F32" w:rsidP="0010095E">
            <w:pPr>
              <w:pStyle w:val="EPName"/>
            </w:pPr>
            <w:r w:rsidRPr="001D4356">
              <w:t>Evropský parlament</w:t>
            </w:r>
          </w:p>
          <w:p w:rsidR="00751A4A" w:rsidRPr="001D4356" w:rsidRDefault="00817416" w:rsidP="00756632">
            <w:pPr>
              <w:pStyle w:val="EPTerm"/>
              <w:rPr>
                <w:rStyle w:val="HideTWBExt"/>
                <w:noProof w:val="0"/>
                <w:vanish w:val="0"/>
                <w:color w:val="auto"/>
              </w:rPr>
            </w:pPr>
            <w:r w:rsidRPr="001D4356">
              <w:t>2019-2024</w:t>
            </w:r>
          </w:p>
        </w:tc>
        <w:tc>
          <w:tcPr>
            <w:tcW w:w="2268" w:type="dxa"/>
            <w:shd w:val="clear" w:color="auto" w:fill="auto"/>
          </w:tcPr>
          <w:p w:rsidR="00751A4A" w:rsidRPr="001D4356" w:rsidRDefault="00187494" w:rsidP="0010095E">
            <w:pPr>
              <w:pStyle w:val="EPLogo"/>
            </w:pPr>
            <w:r w:rsidRPr="001D435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D4356" w:rsidRDefault="00D058B8" w:rsidP="004C5D52">
      <w:pPr>
        <w:pStyle w:val="LineTop"/>
      </w:pPr>
    </w:p>
    <w:p w:rsidR="00680577" w:rsidRPr="001D4356" w:rsidRDefault="00E06F32" w:rsidP="00680577">
      <w:pPr>
        <w:pStyle w:val="EPBodyTA1"/>
      </w:pPr>
      <w:r w:rsidRPr="001D4356">
        <w:t>PŘIJATÉ TEXTY</w:t>
      </w:r>
    </w:p>
    <w:p w:rsidR="00D058B8" w:rsidRPr="001D4356" w:rsidRDefault="00D058B8" w:rsidP="00D058B8">
      <w:pPr>
        <w:pStyle w:val="LineBottom"/>
      </w:pPr>
    </w:p>
    <w:p w:rsidR="00E06F32" w:rsidRPr="001D4356" w:rsidRDefault="00E06F32" w:rsidP="00E06F32">
      <w:pPr>
        <w:pStyle w:val="ATHeading1"/>
      </w:pPr>
      <w:bookmarkStart w:id="0" w:name="TANumber"/>
      <w:r w:rsidRPr="001D4356">
        <w:t>P9_TA(2024)0</w:t>
      </w:r>
      <w:r w:rsidR="008C4142">
        <w:t>128</w:t>
      </w:r>
      <w:bookmarkEnd w:id="0"/>
    </w:p>
    <w:p w:rsidR="00E06F32" w:rsidRPr="001D4356" w:rsidRDefault="001331AB" w:rsidP="001331AB">
      <w:pPr>
        <w:pStyle w:val="ATHeading2"/>
      </w:pPr>
      <w:bookmarkStart w:id="1" w:name="title"/>
      <w:r>
        <w:t>Změna některých nařízení v oblasti finančních služeb a podpory investic, pokud jde o některé požadavky na podávání zpráv</w:t>
      </w:r>
      <w:bookmarkEnd w:id="1"/>
    </w:p>
    <w:p w:rsidR="00E06F32" w:rsidRPr="001D4356" w:rsidRDefault="00E06F32" w:rsidP="00E06F32">
      <w:pPr>
        <w:rPr>
          <w:i/>
          <w:vanish/>
        </w:rPr>
      </w:pPr>
      <w:r w:rsidRPr="001D4356">
        <w:rPr>
          <w:i/>
        </w:rPr>
        <w:fldChar w:fldCharType="begin"/>
      </w:r>
      <w:r w:rsidRPr="001D4356">
        <w:rPr>
          <w:i/>
        </w:rPr>
        <w:instrText xml:space="preserve"> TC"(</w:instrText>
      </w:r>
      <w:bookmarkStart w:id="2" w:name="DocNumber"/>
      <w:r w:rsidRPr="001D4356">
        <w:rPr>
          <w:i/>
        </w:rPr>
        <w:instrText>A9-0026/2024</w:instrText>
      </w:r>
      <w:bookmarkEnd w:id="2"/>
      <w:r w:rsidRPr="001D4356">
        <w:rPr>
          <w:i/>
        </w:rPr>
        <w:instrText xml:space="preserve"> - Zpravodaj: Othmar Karas)"\l3 \n&gt; \* MERGEFORMAT </w:instrText>
      </w:r>
      <w:r w:rsidRPr="001D4356">
        <w:rPr>
          <w:i/>
        </w:rPr>
        <w:fldChar w:fldCharType="end"/>
      </w:r>
    </w:p>
    <w:p w:rsidR="00E06F32" w:rsidRPr="001D4356" w:rsidRDefault="00E06F32" w:rsidP="00E06F32">
      <w:pPr>
        <w:rPr>
          <w:vanish/>
        </w:rPr>
      </w:pPr>
      <w:bookmarkStart w:id="3" w:name="Commission"/>
      <w:r w:rsidRPr="001D4356">
        <w:rPr>
          <w:vanish/>
        </w:rPr>
        <w:t>Hospodářský a měnový výbor</w:t>
      </w:r>
      <w:bookmarkEnd w:id="3"/>
    </w:p>
    <w:p w:rsidR="00E06F32" w:rsidRPr="001D4356" w:rsidRDefault="00E06F32" w:rsidP="00E06F32">
      <w:pPr>
        <w:rPr>
          <w:vanish/>
        </w:rPr>
      </w:pPr>
      <w:bookmarkStart w:id="4" w:name="PE"/>
      <w:r w:rsidRPr="001D4356">
        <w:rPr>
          <w:vanish/>
        </w:rPr>
        <w:t>PE757.366</w:t>
      </w:r>
      <w:bookmarkEnd w:id="4"/>
    </w:p>
    <w:p w:rsidR="00E06F32" w:rsidRPr="001D4356" w:rsidRDefault="00E06F32" w:rsidP="00E06F32">
      <w:pPr>
        <w:pStyle w:val="ATHeading3"/>
      </w:pPr>
      <w:bookmarkStart w:id="5" w:name="Sujet"/>
      <w:r w:rsidRPr="001D4356">
        <w:t xml:space="preserve">Legislativní usnesení </w:t>
      </w:r>
      <w:r w:rsidR="000046B1">
        <w:t>Evropského parlamentu ze dne 12</w:t>
      </w:r>
      <w:r w:rsidR="00064107">
        <w:t>. března</w:t>
      </w:r>
      <w:r w:rsidRPr="001D4356">
        <w:t xml:space="preserve"> 2024 k návrhu nařízení Evropského parlamentu a Rady, kterým se mění nařízení (EU) č. 1092/2010, (EU) č. 1093/2010, (EU) č. 1094/2010, (EU) č. 1095/2010 a (EU) 2021/523, pokud jde o některé požadavky na podávání zpráv v oblasti finančních služeb a podpory investic</w:t>
      </w:r>
      <w:bookmarkEnd w:id="5"/>
      <w:r w:rsidRPr="001D4356">
        <w:t xml:space="preserve"> </w:t>
      </w:r>
      <w:bookmarkStart w:id="6" w:name="References"/>
      <w:r w:rsidRPr="001D4356">
        <w:t>(</w:t>
      </w:r>
      <w:proofErr w:type="gramStart"/>
      <w:r w:rsidRPr="001D4356">
        <w:t>COM(2023</w:t>
      </w:r>
      <w:proofErr w:type="gramEnd"/>
      <w:r w:rsidRPr="001D4356">
        <w:t>)0593 – C9-0383/2023 – 2023/0363(COD))</w:t>
      </w:r>
      <w:bookmarkEnd w:id="6"/>
    </w:p>
    <w:p w:rsidR="00F007F8" w:rsidRPr="001D4356" w:rsidRDefault="00F007F8" w:rsidP="00F007F8">
      <w:pPr>
        <w:pStyle w:val="NormalBold"/>
      </w:pPr>
      <w:bookmarkStart w:id="7" w:name="TextBodyBegin"/>
      <w:bookmarkEnd w:id="7"/>
      <w:r w:rsidRPr="001D4356">
        <w:t>(Řádný legislativní postup: první čtení)</w:t>
      </w:r>
    </w:p>
    <w:p w:rsidR="00F007F8" w:rsidRPr="001D4356" w:rsidRDefault="00F007F8" w:rsidP="00F007F8">
      <w:pPr>
        <w:pStyle w:val="EPComma"/>
      </w:pPr>
      <w:r w:rsidRPr="001D4356">
        <w:rPr>
          <w:i/>
        </w:rPr>
        <w:t>Evropský parlament</w:t>
      </w:r>
      <w:r w:rsidRPr="001D4356">
        <w:t>,</w:t>
      </w:r>
    </w:p>
    <w:p w:rsidR="00F007F8" w:rsidRPr="001D4356" w:rsidRDefault="00F007F8" w:rsidP="00F007F8">
      <w:pPr>
        <w:pStyle w:val="NormalHanging12a"/>
      </w:pPr>
      <w:r w:rsidRPr="001D4356">
        <w:t>–</w:t>
      </w:r>
      <w:r w:rsidRPr="001D4356">
        <w:tab/>
        <w:t>s ohledem na návrh Komise předložený Evropskému parlamentu a Radě (</w:t>
      </w:r>
      <w:proofErr w:type="gramStart"/>
      <w:r w:rsidRPr="001D4356">
        <w:t>COM(2023</w:t>
      </w:r>
      <w:proofErr w:type="gramEnd"/>
      <w:r w:rsidRPr="001D4356">
        <w:t>)0593),</w:t>
      </w:r>
    </w:p>
    <w:p w:rsidR="00F007F8" w:rsidRPr="001D4356" w:rsidRDefault="00F007F8" w:rsidP="00F007F8">
      <w:pPr>
        <w:pStyle w:val="NormalHanging12a"/>
      </w:pPr>
      <w:r w:rsidRPr="001D4356">
        <w:t>–</w:t>
      </w:r>
      <w:r w:rsidRPr="001D4356">
        <w:tab/>
        <w:t xml:space="preserve">s ohledem na čl. 294 odst. 2, články 114 a 173 a čl. 175 třetí pododstavec Smlouvy o fungování Evropské unie, v souladu </w:t>
      </w:r>
      <w:r w:rsidR="00064107">
        <w:t>se kterými</w:t>
      </w:r>
      <w:r w:rsidRPr="001D4356">
        <w:t xml:space="preserve"> Komise předložila svůj návrh Parlamentu (C9</w:t>
      </w:r>
      <w:r w:rsidRPr="001D4356">
        <w:noBreakHyphen/>
        <w:t>0383/2023),</w:t>
      </w:r>
    </w:p>
    <w:p w:rsidR="00F007F8" w:rsidRPr="001D4356" w:rsidRDefault="00F007F8" w:rsidP="00F007F8">
      <w:pPr>
        <w:pStyle w:val="NormalHanging12a"/>
      </w:pPr>
      <w:r w:rsidRPr="001D4356">
        <w:t>–</w:t>
      </w:r>
      <w:r w:rsidRPr="001D4356">
        <w:tab/>
        <w:t>s ohledem na čl. 294 odst. 3 Smlouvy o fungování Evropské unie,</w:t>
      </w:r>
    </w:p>
    <w:p w:rsidR="00F007F8" w:rsidRPr="001D4356" w:rsidRDefault="00F007F8" w:rsidP="00F007F8">
      <w:pPr>
        <w:pStyle w:val="NormalHanging12a"/>
      </w:pPr>
      <w:r w:rsidRPr="001D4356">
        <w:t>–</w:t>
      </w:r>
      <w:r w:rsidRPr="001D4356">
        <w:tab/>
      </w:r>
      <w:r w:rsidR="00D66BF5">
        <w:t>s ohledem na stanovisko</w:t>
      </w:r>
      <w:r w:rsidRPr="001D4356">
        <w:t xml:space="preserve"> Evropsk</w:t>
      </w:r>
      <w:r w:rsidR="00D66BF5">
        <w:t>ého</w:t>
      </w:r>
      <w:r w:rsidRPr="001D4356">
        <w:t xml:space="preserve"> hospodářsk</w:t>
      </w:r>
      <w:r w:rsidR="00D66BF5">
        <w:t>ého</w:t>
      </w:r>
      <w:r w:rsidRPr="001D4356">
        <w:t xml:space="preserve"> a sociáln</w:t>
      </w:r>
      <w:r w:rsidR="005B7B4C">
        <w:t>í</w:t>
      </w:r>
      <w:r w:rsidR="00D66BF5">
        <w:t>ho</w:t>
      </w:r>
      <w:r w:rsidRPr="001D4356">
        <w:t xml:space="preserve"> výbor</w:t>
      </w:r>
      <w:r w:rsidR="00D66BF5">
        <w:t>u</w:t>
      </w:r>
      <w:r w:rsidRPr="001D4356">
        <w:t xml:space="preserve"> ze dne</w:t>
      </w:r>
      <w:r w:rsidR="00D66BF5">
        <w:t xml:space="preserve"> 14. února 2024</w:t>
      </w:r>
      <w:r w:rsidR="00D66BF5">
        <w:rPr>
          <w:rStyle w:val="FootnoteReference"/>
        </w:rPr>
        <w:footnoteReference w:id="1"/>
      </w:r>
      <w:r w:rsidR="00D66BF5">
        <w:t>,</w:t>
      </w:r>
    </w:p>
    <w:p w:rsidR="00F007F8" w:rsidRPr="001D4356" w:rsidRDefault="00F007F8" w:rsidP="00F007F8">
      <w:pPr>
        <w:pStyle w:val="NormalHanging12a"/>
      </w:pPr>
      <w:r w:rsidRPr="001D4356">
        <w:t>–</w:t>
      </w:r>
      <w:r w:rsidRPr="001D4356">
        <w:tab/>
      </w:r>
      <w:r w:rsidR="005D4DBE">
        <w:t>po konzultaci s</w:t>
      </w:r>
      <w:r w:rsidRPr="001D4356">
        <w:t xml:space="preserve"> Výbor</w:t>
      </w:r>
      <w:r w:rsidR="005D4DBE">
        <w:t>em</w:t>
      </w:r>
      <w:r w:rsidRPr="001D4356">
        <w:t xml:space="preserve"> regionů,</w:t>
      </w:r>
    </w:p>
    <w:p w:rsidR="00F007F8" w:rsidRPr="001D4356" w:rsidRDefault="00F007F8" w:rsidP="00F007F8">
      <w:pPr>
        <w:pStyle w:val="NormalHanging12a"/>
      </w:pPr>
      <w:r w:rsidRPr="001D4356">
        <w:t>–</w:t>
      </w:r>
      <w:r w:rsidRPr="001D4356">
        <w:tab/>
        <w:t>s ohledem na článek 59 jednacího řádu,</w:t>
      </w:r>
    </w:p>
    <w:p w:rsidR="00F007F8" w:rsidRPr="001D4356" w:rsidRDefault="00F007F8" w:rsidP="00F007F8">
      <w:pPr>
        <w:pStyle w:val="NormalHanging12a"/>
      </w:pPr>
      <w:r w:rsidRPr="001D4356">
        <w:t>–</w:t>
      </w:r>
      <w:r w:rsidRPr="001D4356">
        <w:tab/>
        <w:t>s ohledem na zprávu Hospodářského a měnového výboru (A9</w:t>
      </w:r>
      <w:r w:rsidRPr="001D4356">
        <w:noBreakHyphen/>
        <w:t>0026/2024),</w:t>
      </w:r>
    </w:p>
    <w:p w:rsidR="00F007F8" w:rsidRPr="001D4356" w:rsidRDefault="00F007F8" w:rsidP="00F007F8">
      <w:pPr>
        <w:pStyle w:val="NormalHanging12a"/>
      </w:pPr>
      <w:r w:rsidRPr="001D4356">
        <w:t>1.</w:t>
      </w:r>
      <w:r w:rsidRPr="001D4356">
        <w:tab/>
        <w:t>přijímá níže uvedený postoj v prvním čtení;</w:t>
      </w:r>
    </w:p>
    <w:p w:rsidR="00F007F8" w:rsidRPr="001D4356" w:rsidRDefault="00F007F8" w:rsidP="00F007F8">
      <w:pPr>
        <w:pStyle w:val="NormalHanging12a"/>
      </w:pPr>
      <w:r w:rsidRPr="001D4356">
        <w:t>2.</w:t>
      </w:r>
      <w:r w:rsidRPr="001D4356">
        <w:tab/>
        <w:t xml:space="preserve">vyzývá Komisi, aby věc znovu postoupila Parlamentu, jestliže svůj návrh nahradí jiným </w:t>
      </w:r>
      <w:r w:rsidRPr="001D4356">
        <w:lastRenderedPageBreak/>
        <w:t>textem, podstatně jej změní nebo má v úmyslu jej podstatně změnit;</w:t>
      </w:r>
    </w:p>
    <w:p w:rsidR="00F007F8" w:rsidRPr="001D4356" w:rsidRDefault="00F007F8" w:rsidP="00F007F8">
      <w:pPr>
        <w:pStyle w:val="NormalHanging12a"/>
      </w:pPr>
      <w:r w:rsidRPr="001D4356">
        <w:t>3.</w:t>
      </w:r>
      <w:r w:rsidRPr="001D4356">
        <w:tab/>
        <w:t>pověřuje svou předsedkyni, aby předala postoj Parlamentu Radě</w:t>
      </w:r>
      <w:r w:rsidR="005D4DBE">
        <w:t xml:space="preserve"> a</w:t>
      </w:r>
      <w:r w:rsidRPr="001D4356">
        <w:t xml:space="preserve"> Komisi, jakož i vnitrostátním parlamentům.</w:t>
      </w:r>
    </w:p>
    <w:p w:rsidR="00C04484" w:rsidRDefault="00C04484" w:rsidP="00F007F8">
      <w:pPr>
        <w:widowControl/>
        <w:sectPr w:rsidR="00C04484" w:rsidSect="001D435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9638ED" w:rsidRDefault="009638ED" w:rsidP="009638ED">
      <w:pPr>
        <w:pStyle w:val="AmNumberTabs"/>
        <w:keepNext/>
      </w:pPr>
      <w:r>
        <w:lastRenderedPageBreak/>
        <w:t>P9_TC1-COD(2023)0363</w:t>
      </w:r>
    </w:p>
    <w:p w:rsidR="00F007F8" w:rsidRPr="009638ED" w:rsidRDefault="009638ED" w:rsidP="009638ED">
      <w:pPr>
        <w:pStyle w:val="AmNumberTabs"/>
        <w:keepNext/>
      </w:pPr>
      <w:r>
        <w:t xml:space="preserve">Postoj Evropského parlamentu přijatý v prvním čtení dne 12. března 2024 k přijetí nařízení Evropského parlamentu a Rady (EU) 2024/..., </w:t>
      </w:r>
      <w:r w:rsidR="00F007F8" w:rsidRPr="001D4356">
        <w:t>kterým se mění nařízení (EU) č. 1092/2010, (EU) č. 1093/2010, (EU) č. 1094/2010, (EU) č. 1095/2010 a (EU) 2021/523, pokud jde o některé požadavky na podávání zpráv v oblasti finančních služeb a podpory investic</w:t>
      </w:r>
      <w:r w:rsidRPr="009638ED">
        <w:rPr>
          <w:rStyle w:val="FootnoteReference"/>
        </w:rPr>
        <w:footnoteReference w:customMarkFollows="1" w:id="2"/>
        <w:sym w:font="Symbol" w:char="F02A"/>
      </w:r>
    </w:p>
    <w:p w:rsidR="00F007F8" w:rsidRPr="001D4356" w:rsidRDefault="00F007F8" w:rsidP="00F007F8">
      <w:pPr>
        <w:widowControl/>
        <w:spacing w:before="360" w:after="240"/>
        <w:jc w:val="center"/>
        <w:rPr>
          <w:rFonts w:eastAsia="Calibri"/>
          <w:noProof/>
          <w:szCs w:val="22"/>
        </w:rPr>
      </w:pPr>
      <w:r w:rsidRPr="001D4356">
        <w:t>(Text s významem pro EHP)</w:t>
      </w:r>
    </w:p>
    <w:p w:rsidR="00F007F8" w:rsidRPr="001D4356" w:rsidRDefault="00F007F8" w:rsidP="00F007F8">
      <w:pPr>
        <w:keepNext/>
        <w:widowControl/>
        <w:spacing w:before="600" w:after="120"/>
        <w:jc w:val="both"/>
        <w:rPr>
          <w:rFonts w:eastAsia="Calibri"/>
          <w:noProof/>
          <w:szCs w:val="22"/>
        </w:rPr>
      </w:pPr>
      <w:r w:rsidRPr="001D4356">
        <w:t>EVROPSKÝ PARLAMENT A RADA EVROPSKÉ UNIE,</w:t>
      </w:r>
    </w:p>
    <w:p w:rsidR="00F007F8" w:rsidRPr="001D4356" w:rsidRDefault="00F007F8" w:rsidP="00064107">
      <w:pPr>
        <w:widowControl/>
        <w:spacing w:before="120" w:after="120"/>
        <w:rPr>
          <w:rFonts w:eastAsia="Calibri"/>
          <w:noProof/>
          <w:szCs w:val="22"/>
        </w:rPr>
      </w:pPr>
      <w:r w:rsidRPr="001D4356">
        <w:t xml:space="preserve">s ohledem na Smlouvu o fungování Evropské unie, a zejména na článek 114, článek 173 a čl. 175 třetí pododstavec této smlouvy, </w:t>
      </w:r>
    </w:p>
    <w:p w:rsidR="00F007F8" w:rsidRPr="001D4356" w:rsidRDefault="00F007F8" w:rsidP="00064107">
      <w:pPr>
        <w:widowControl/>
        <w:spacing w:before="120" w:after="120"/>
        <w:rPr>
          <w:rFonts w:eastAsia="Calibri"/>
          <w:noProof/>
          <w:szCs w:val="22"/>
        </w:rPr>
      </w:pPr>
      <w:r w:rsidRPr="001D4356">
        <w:t xml:space="preserve">s ohledem na návrh Evropské komise, </w:t>
      </w:r>
    </w:p>
    <w:p w:rsidR="00F007F8" w:rsidRPr="001D4356" w:rsidRDefault="00F007F8" w:rsidP="00064107">
      <w:pPr>
        <w:widowControl/>
        <w:spacing w:before="120" w:after="120"/>
        <w:rPr>
          <w:rFonts w:eastAsia="Calibri"/>
          <w:noProof/>
          <w:szCs w:val="22"/>
        </w:rPr>
      </w:pPr>
      <w:r w:rsidRPr="001D4356">
        <w:t xml:space="preserve">po předání návrhu legislativního aktu vnitrostátním parlamentům, </w:t>
      </w:r>
    </w:p>
    <w:p w:rsidR="00F007F8" w:rsidRPr="001D4356" w:rsidRDefault="00F007F8" w:rsidP="00064107">
      <w:pPr>
        <w:widowControl/>
        <w:spacing w:before="120" w:after="120"/>
        <w:rPr>
          <w:rFonts w:eastAsia="Calibri"/>
          <w:noProof/>
          <w:szCs w:val="22"/>
        </w:rPr>
      </w:pPr>
      <w:r w:rsidRPr="001D4356">
        <w:t>s ohledem na stanovisko Evropského hospodářského a sociálního výboru</w:t>
      </w:r>
      <w:r w:rsidRPr="001D4356">
        <w:rPr>
          <w:rFonts w:eastAsia="Calibri"/>
          <w:noProof/>
          <w:szCs w:val="22"/>
          <w:vertAlign w:val="superscript"/>
          <w:lang w:eastAsia="en-US"/>
        </w:rPr>
        <w:footnoteReference w:id="3"/>
      </w:r>
      <w:r w:rsidRPr="001D4356">
        <w:t xml:space="preserve">, </w:t>
      </w:r>
    </w:p>
    <w:p w:rsidR="00F007F8" w:rsidRPr="001D4356" w:rsidRDefault="00F007F8" w:rsidP="00064107">
      <w:pPr>
        <w:widowControl/>
        <w:spacing w:before="120" w:after="120"/>
        <w:rPr>
          <w:rFonts w:eastAsia="Calibri"/>
          <w:noProof/>
          <w:szCs w:val="22"/>
        </w:rPr>
      </w:pPr>
      <w:r w:rsidRPr="001D4356">
        <w:t>s ohledem na stanovisko Výboru regionů</w:t>
      </w:r>
      <w:r w:rsidRPr="001D4356">
        <w:rPr>
          <w:rFonts w:eastAsia="Calibri"/>
          <w:noProof/>
          <w:szCs w:val="22"/>
          <w:vertAlign w:val="superscript"/>
          <w:lang w:eastAsia="en-US"/>
        </w:rPr>
        <w:footnoteReference w:id="4"/>
      </w:r>
      <w:r w:rsidRPr="001D4356">
        <w:t xml:space="preserve">, </w:t>
      </w:r>
    </w:p>
    <w:p w:rsidR="00F007F8" w:rsidRPr="001D4356" w:rsidRDefault="00F007F8" w:rsidP="00064107">
      <w:pPr>
        <w:widowControl/>
        <w:spacing w:before="120" w:after="120"/>
        <w:rPr>
          <w:rFonts w:eastAsia="Calibri"/>
          <w:noProof/>
          <w:szCs w:val="22"/>
        </w:rPr>
      </w:pPr>
      <w:r w:rsidRPr="001D4356">
        <w:t xml:space="preserve">v souladu s řádným legislativním postupem, </w:t>
      </w:r>
    </w:p>
    <w:p w:rsidR="00F007F8" w:rsidRPr="001D4356" w:rsidRDefault="00F007F8" w:rsidP="00064107">
      <w:pPr>
        <w:widowControl/>
        <w:spacing w:before="120" w:after="120"/>
        <w:rPr>
          <w:rFonts w:eastAsia="Calibri"/>
          <w:noProof/>
          <w:szCs w:val="22"/>
        </w:rPr>
      </w:pPr>
      <w:r w:rsidRPr="001D4356">
        <w:t>vzhledem k těmto důvodům:</w:t>
      </w:r>
    </w:p>
    <w:p w:rsidR="00F007F8" w:rsidRPr="001D4356" w:rsidRDefault="00F007F8" w:rsidP="00064107">
      <w:pPr>
        <w:pStyle w:val="ManualConsidrant"/>
        <w:jc w:val="left"/>
        <w:rPr>
          <w:lang w:val="cs-CZ"/>
        </w:rPr>
      </w:pPr>
      <w:r w:rsidRPr="001D4356">
        <w:rPr>
          <w:lang w:val="cs-CZ"/>
        </w:rPr>
        <w:t>(1)</w:t>
      </w:r>
      <w:r w:rsidRPr="001D4356">
        <w:rPr>
          <w:lang w:val="cs-CZ"/>
        </w:rPr>
        <w:tab/>
        <w:t>Požadavky na podávání zpráv a </w:t>
      </w:r>
      <w:r w:rsidRPr="001D4356">
        <w:rPr>
          <w:b/>
          <w:bCs/>
          <w:i/>
          <w:iCs/>
          <w:lang w:val="cs-CZ"/>
        </w:rPr>
        <w:t>zpřístupnění informací</w:t>
      </w:r>
      <w:r w:rsidRPr="001D4356">
        <w:rPr>
          <w:lang w:val="cs-CZ"/>
        </w:rPr>
        <w:t xml:space="preserve"> hrají klíčovou roli při zajišťování řádného monitorování a správného prosazování právních předpisů. Je však důležité tyto požadavky zefektivnit, aby splňovaly svůj účel, ▌omezila se administrativní zátěž a </w:t>
      </w:r>
      <w:r w:rsidRPr="001D4356">
        <w:rPr>
          <w:b/>
          <w:bCs/>
          <w:i/>
          <w:iCs/>
          <w:lang w:val="cs-CZ"/>
        </w:rPr>
        <w:t>zabránilo se zbytečné duplicitě, především u regulačních orgánů a orgánů dohledu v menších finančních jurisdikcích</w:t>
      </w:r>
      <w:r w:rsidRPr="001D4356">
        <w:rPr>
          <w:lang w:val="cs-CZ"/>
        </w:rPr>
        <w:t>.</w:t>
      </w:r>
      <w:r w:rsidRPr="001D4356">
        <w:rPr>
          <w:b/>
          <w:lang w:val="cs-CZ"/>
        </w:rPr>
        <w:t xml:space="preserve"> </w:t>
      </w:r>
      <w:r w:rsidRPr="001D4356">
        <w:rPr>
          <w:b/>
          <w:i/>
          <w:lang w:val="cs-CZ"/>
        </w:rPr>
        <w:t xml:space="preserve">Požadavky na podávání zpráv a zpřístupnění informací mohou také představovat nepřiměřenou zátěž pro subjekty, zejména malé a střední podniky nebo </w:t>
      </w:r>
      <w:proofErr w:type="spellStart"/>
      <w:r w:rsidRPr="001D4356">
        <w:rPr>
          <w:b/>
          <w:i/>
          <w:lang w:val="cs-CZ"/>
        </w:rPr>
        <w:t>mikropodniky</w:t>
      </w:r>
      <w:proofErr w:type="spellEnd"/>
      <w:r w:rsidRPr="001D4356">
        <w:rPr>
          <w:b/>
          <w:i/>
          <w:lang w:val="cs-CZ"/>
        </w:rPr>
        <w:t>.</w:t>
      </w:r>
    </w:p>
    <w:p w:rsidR="00F007F8" w:rsidRPr="001D4356" w:rsidRDefault="00F007F8" w:rsidP="00064107">
      <w:pPr>
        <w:pStyle w:val="ManualConsidrant"/>
        <w:jc w:val="left"/>
        <w:rPr>
          <w:noProof/>
          <w:lang w:val="cs-CZ"/>
        </w:rPr>
      </w:pPr>
      <w:r w:rsidRPr="001D4356">
        <w:rPr>
          <w:lang w:val="cs-CZ"/>
        </w:rPr>
        <w:t>(2)</w:t>
      </w:r>
      <w:r w:rsidRPr="001D4356">
        <w:rPr>
          <w:lang w:val="cs-CZ"/>
        </w:rPr>
        <w:tab/>
        <w:t xml:space="preserve">Prioritou je proto zjednodušení povinností podávat zprávy a snížení administrativní zátěže, </w:t>
      </w:r>
      <w:r w:rsidRPr="001D4356">
        <w:rPr>
          <w:b/>
          <w:bCs/>
          <w:i/>
          <w:iCs/>
          <w:lang w:val="cs-CZ"/>
        </w:rPr>
        <w:t>aniž by byly ohroženy cíle politiky,</w:t>
      </w:r>
      <w:r w:rsidRPr="001D4356">
        <w:rPr>
          <w:b/>
          <w:bCs/>
          <w:lang w:val="cs-CZ"/>
        </w:rPr>
        <w:t xml:space="preserve"> a </w:t>
      </w:r>
      <w:r w:rsidRPr="001D4356">
        <w:rPr>
          <w:lang w:val="cs-CZ"/>
        </w:rPr>
        <w:t xml:space="preserve">to i pokud jde o požadavky na podávání zpráv ve finančním sektoru a četnost podávání zpráv v souvislosti s Programem </w:t>
      </w:r>
      <w:proofErr w:type="spellStart"/>
      <w:r w:rsidRPr="001D4356">
        <w:rPr>
          <w:lang w:val="cs-CZ"/>
        </w:rPr>
        <w:t>InvestEU</w:t>
      </w:r>
      <w:proofErr w:type="spellEnd"/>
      <w:r w:rsidRPr="001D4356">
        <w:rPr>
          <w:lang w:val="cs-CZ"/>
        </w:rPr>
        <w:t xml:space="preserve"> zavedeným podle nařízení Evropského parlamentu a Rady (EU) 2021/523</w:t>
      </w:r>
      <w:r w:rsidRPr="001D4356">
        <w:rPr>
          <w:rStyle w:val="FootnoteReference"/>
          <w:noProof/>
          <w:lang w:val="cs-CZ"/>
        </w:rPr>
        <w:footnoteReference w:id="5"/>
      </w:r>
      <w:r w:rsidRPr="001D4356">
        <w:rPr>
          <w:lang w:val="cs-CZ"/>
        </w:rPr>
        <w:t>.</w:t>
      </w:r>
    </w:p>
    <w:p w:rsidR="00F007F8" w:rsidRPr="001D4356" w:rsidRDefault="00F007F8" w:rsidP="00064107">
      <w:pPr>
        <w:pStyle w:val="ManualConsidrant"/>
        <w:jc w:val="left"/>
        <w:rPr>
          <w:noProof/>
          <w:lang w:val="cs-CZ"/>
        </w:rPr>
      </w:pPr>
      <w:r w:rsidRPr="001D4356">
        <w:rPr>
          <w:lang w:val="cs-CZ"/>
        </w:rPr>
        <w:lastRenderedPageBreak/>
        <w:t>(3)</w:t>
      </w:r>
      <w:r w:rsidRPr="001D4356">
        <w:rPr>
          <w:lang w:val="cs-CZ"/>
        </w:rPr>
        <w:tab/>
        <w:t>Nařízení Evropského parlamentu a Rady (EU) č. 1092/2010</w:t>
      </w:r>
      <w:r w:rsidRPr="001D4356">
        <w:rPr>
          <w:rStyle w:val="FootnoteReference"/>
          <w:noProof/>
          <w:lang w:val="cs-CZ"/>
        </w:rPr>
        <w:footnoteReference w:id="6"/>
      </w:r>
      <w:r w:rsidRPr="001D4356">
        <w:rPr>
          <w:lang w:val="cs-CZ"/>
        </w:rPr>
        <w:t>, (EU) č. 1093/2010</w:t>
      </w:r>
      <w:r w:rsidRPr="001D4356">
        <w:rPr>
          <w:rStyle w:val="FootnoteReference"/>
          <w:noProof/>
          <w:lang w:val="cs-CZ"/>
        </w:rPr>
        <w:footnoteReference w:id="7"/>
      </w:r>
      <w:r w:rsidRPr="001D4356">
        <w:rPr>
          <w:lang w:val="cs-CZ"/>
        </w:rPr>
        <w:t>, (EU) č. 1094/2010</w:t>
      </w:r>
      <w:r w:rsidRPr="001D4356">
        <w:rPr>
          <w:rStyle w:val="FootnoteReference"/>
          <w:noProof/>
          <w:lang w:val="cs-CZ"/>
        </w:rPr>
        <w:footnoteReference w:id="8"/>
      </w:r>
      <w:r w:rsidRPr="001D4356">
        <w:rPr>
          <w:lang w:val="cs-CZ"/>
        </w:rPr>
        <w:t>, (EU) č. 1095/2010</w:t>
      </w:r>
      <w:r w:rsidRPr="001D4356">
        <w:rPr>
          <w:rStyle w:val="FootnoteReference"/>
          <w:noProof/>
          <w:lang w:val="cs-CZ"/>
        </w:rPr>
        <w:footnoteReference w:id="9"/>
      </w:r>
      <w:r w:rsidRPr="001D4356">
        <w:rPr>
          <w:lang w:val="cs-CZ"/>
        </w:rPr>
        <w:t xml:space="preserve">, </w:t>
      </w:r>
      <w:r w:rsidRPr="001D4356">
        <w:rPr>
          <w:b/>
          <w:bCs/>
          <w:i/>
          <w:iCs/>
          <w:lang w:val="cs-CZ"/>
        </w:rPr>
        <w:t>(EU) č. 806/2014</w:t>
      </w:r>
      <w:r w:rsidR="00924DC2">
        <w:rPr>
          <w:rStyle w:val="FootnoteReference"/>
          <w:b/>
          <w:bCs/>
          <w:i/>
          <w:iCs/>
          <w:lang w:val="cs-CZ"/>
        </w:rPr>
        <w:footnoteReference w:id="10"/>
      </w:r>
      <w:r w:rsidRPr="001D4356">
        <w:rPr>
          <w:b/>
          <w:bCs/>
          <w:i/>
          <w:iCs/>
          <w:lang w:val="cs-CZ"/>
        </w:rPr>
        <w:t>,</w:t>
      </w:r>
      <w:r w:rsidRPr="001D4356">
        <w:rPr>
          <w:lang w:val="cs-CZ"/>
        </w:rPr>
        <w:t xml:space="preserve"> </w:t>
      </w:r>
      <w:r w:rsidRPr="001D4356">
        <w:rPr>
          <w:b/>
          <w:bCs/>
          <w:i/>
          <w:iCs/>
          <w:lang w:val="cs-CZ"/>
        </w:rPr>
        <w:t>nařízení (EU) …/…</w:t>
      </w:r>
      <w:r w:rsidR="003E5827">
        <w:rPr>
          <w:rStyle w:val="FootnoteReference"/>
          <w:b/>
          <w:bCs/>
          <w:i/>
          <w:iCs/>
          <w:lang w:val="cs-CZ"/>
        </w:rPr>
        <w:footnoteReference w:customMarkFollows="1" w:id="11"/>
        <w:t>+</w:t>
      </w:r>
      <w:r w:rsidRPr="001D4356">
        <w:rPr>
          <w:b/>
          <w:bCs/>
          <w:i/>
          <w:iCs/>
          <w:lang w:val="cs-CZ"/>
        </w:rPr>
        <w:t>,</w:t>
      </w:r>
      <w:r w:rsidRPr="001D4356">
        <w:rPr>
          <w:lang w:val="cs-CZ"/>
        </w:rPr>
        <w:t xml:space="preserve"> </w:t>
      </w:r>
      <w:r w:rsidRPr="001D4356">
        <w:rPr>
          <w:b/>
          <w:bCs/>
          <w:i/>
          <w:iCs/>
          <w:lang w:val="cs-CZ"/>
        </w:rPr>
        <w:t>nařízení Rady (EU) č. 1024/2013</w:t>
      </w:r>
      <w:r w:rsidR="00924DC2">
        <w:rPr>
          <w:rStyle w:val="FootnoteReference"/>
          <w:b/>
          <w:bCs/>
          <w:i/>
          <w:iCs/>
          <w:lang w:val="cs-CZ"/>
        </w:rPr>
        <w:footnoteReference w:id="12"/>
      </w:r>
      <w:r w:rsidRPr="001D4356">
        <w:rPr>
          <w:lang w:val="cs-CZ"/>
        </w:rPr>
        <w:t xml:space="preserve"> a nařízení (EU) 2021/523 obsahují řadu požadavků na podávání zpráv a </w:t>
      </w:r>
      <w:r w:rsidRPr="001D4356">
        <w:rPr>
          <w:b/>
          <w:bCs/>
          <w:i/>
          <w:iCs/>
          <w:lang w:val="cs-CZ"/>
        </w:rPr>
        <w:t>zpřístupnění informací</w:t>
      </w:r>
      <w:r w:rsidRPr="001D4356">
        <w:rPr>
          <w:lang w:val="cs-CZ"/>
        </w:rPr>
        <w:t>, které by měly být zjednodušeny v </w:t>
      </w:r>
      <w:r w:rsidRPr="001D4356">
        <w:rPr>
          <w:b/>
          <w:bCs/>
          <w:i/>
          <w:iCs/>
          <w:lang w:val="cs-CZ"/>
        </w:rPr>
        <w:t>rámci</w:t>
      </w:r>
      <w:r w:rsidRPr="001D4356">
        <w:rPr>
          <w:lang w:val="cs-CZ"/>
        </w:rPr>
        <w:t xml:space="preserve"> </w:t>
      </w:r>
      <w:r w:rsidRPr="001D4356">
        <w:rPr>
          <w:b/>
          <w:bCs/>
          <w:i/>
          <w:iCs/>
          <w:lang w:val="cs-CZ"/>
        </w:rPr>
        <w:t>kvalitativního, spíše než kvantitativního přístupu</w:t>
      </w:r>
      <w:r w:rsidRPr="001D4356">
        <w:rPr>
          <w:lang w:val="cs-CZ"/>
        </w:rPr>
        <w:t xml:space="preserve"> v souladu se sdělením Komise nazvaným „Dlouhodobá konkurenceschopnost EU: výhled po roce 2030“</w:t>
      </w:r>
      <w:r w:rsidRPr="001D4356">
        <w:rPr>
          <w:rStyle w:val="FootnoteReference"/>
          <w:noProof/>
          <w:lang w:val="cs-CZ"/>
        </w:rPr>
        <w:footnoteReference w:id="13"/>
      </w:r>
      <w:r w:rsidRPr="001D4356">
        <w:rPr>
          <w:lang w:val="cs-CZ"/>
        </w:rPr>
        <w:t>.</w:t>
      </w:r>
    </w:p>
    <w:p w:rsidR="00F007F8" w:rsidRPr="001D4356" w:rsidRDefault="00F007F8" w:rsidP="00064107">
      <w:pPr>
        <w:pStyle w:val="ManualConsidrant"/>
        <w:jc w:val="left"/>
        <w:rPr>
          <w:lang w:val="cs-CZ"/>
        </w:rPr>
      </w:pPr>
      <w:r w:rsidRPr="001D4356">
        <w:rPr>
          <w:b/>
          <w:i/>
          <w:lang w:val="cs-CZ"/>
        </w:rPr>
        <w:t>(3a)</w:t>
      </w:r>
      <w:r w:rsidRPr="001D4356">
        <w:rPr>
          <w:b/>
          <w:i/>
          <w:lang w:val="cs-CZ"/>
        </w:rPr>
        <w:tab/>
        <w:t>Tento kvalitativní přístup nemá ohrozit žádný z výsledků politiky Unie a navíc zohledňuje rostoucí poptávku po údajích potřebných ke splnění cílů legislativních aktů, které se týkají agendy udržitelného financování. Soudržnost a standardizace napříč právními rámci, jurisdikcemi a časem však může zvýšit proveditelnost požadavků, aniž by to ovlivnilo skutečný obsah standardů pro podávání zpráv.</w:t>
      </w:r>
    </w:p>
    <w:p w:rsidR="00F007F8" w:rsidRPr="001D4356" w:rsidRDefault="00F007F8" w:rsidP="00064107">
      <w:pPr>
        <w:pStyle w:val="ManualConsidrant"/>
        <w:jc w:val="left"/>
        <w:rPr>
          <w:b/>
          <w:i/>
          <w:lang w:val="cs-CZ"/>
        </w:rPr>
      </w:pPr>
      <w:r w:rsidRPr="001D4356">
        <w:rPr>
          <w:b/>
          <w:i/>
          <w:lang w:val="cs-CZ"/>
        </w:rPr>
        <w:t>(3b)</w:t>
      </w:r>
      <w:r w:rsidRPr="001D4356">
        <w:rPr>
          <w:b/>
          <w:i/>
          <w:lang w:val="cs-CZ"/>
        </w:rPr>
        <w:tab/>
        <w:t>Rozdíly v údajích mezi členskými státy by rovněž měly být analyzovány kvalitativně. Zejména některé legislativní akty Unie mají již z podstaty svého právního základu zajišťovat částečnou nebo minimální harmonizaci. Některé standardy pro podávání zpráv jsou navíc dobrovolné nebo se řídí režimem volitelné účasti. Členské státy mohou rovněž vypracovat osvědčené postupy nebo být průkopníky v oblasti požadavků na podávání zpráv, pokud dodržují požadavky stanovené v legislativních aktech Unie.</w:t>
      </w:r>
    </w:p>
    <w:p w:rsidR="00F007F8" w:rsidRPr="001D4356" w:rsidRDefault="00F007F8" w:rsidP="00064107">
      <w:pPr>
        <w:pStyle w:val="ManualConsidrant"/>
        <w:jc w:val="left"/>
        <w:rPr>
          <w:b/>
          <w:i/>
          <w:lang w:val="cs-CZ"/>
        </w:rPr>
      </w:pPr>
      <w:r w:rsidRPr="001D4356">
        <w:rPr>
          <w:lang w:val="cs-CZ"/>
        </w:rPr>
        <w:t>(4)</w:t>
      </w:r>
      <w:r w:rsidRPr="001D4356">
        <w:rPr>
          <w:lang w:val="cs-CZ"/>
        </w:rPr>
        <w:tab/>
        <w:t xml:space="preserve">Finanční instituce a další subjekty působící na finančních trzích jsou povinny vykazovat širokou škálu informací, aby mohly orgány Unie a vnitrostátní orgány dohlížející na finanční systém sledovat rizika, zajistit finanční stabilitu a integritu trhu a chránit investory a spotřebitele finančních služeb v Unii. Evropské orgány dohledu </w:t>
      </w:r>
      <w:r w:rsidRPr="001D4356">
        <w:rPr>
          <w:lang w:val="cs-CZ"/>
        </w:rPr>
        <w:lastRenderedPageBreak/>
        <w:t>a </w:t>
      </w:r>
      <w:r w:rsidRPr="001D4356">
        <w:rPr>
          <w:b/>
          <w:bCs/>
          <w:i/>
          <w:iCs/>
          <w:lang w:val="cs-CZ"/>
        </w:rPr>
        <w:t>Evropský orgán pro boj proti praní peněz</w:t>
      </w:r>
      <w:r w:rsidRPr="001D4356">
        <w:rPr>
          <w:lang w:val="cs-CZ"/>
        </w:rPr>
        <w:t xml:space="preserve"> by měly pravidelně přezkoumávat požadavky na podávání zpráv a </w:t>
      </w:r>
      <w:r w:rsidRPr="001D4356">
        <w:rPr>
          <w:b/>
          <w:bCs/>
          <w:i/>
          <w:iCs/>
          <w:lang w:val="cs-CZ"/>
        </w:rPr>
        <w:t>zpřístupnění informací</w:t>
      </w:r>
      <w:r w:rsidRPr="001D4356">
        <w:rPr>
          <w:lang w:val="cs-CZ"/>
        </w:rPr>
        <w:t xml:space="preserve"> a v příslušných případech navrhovat zjednodušení a odstranění nadbytečných</w:t>
      </w:r>
      <w:r w:rsidRPr="001D4356">
        <w:rPr>
          <w:b/>
          <w:bCs/>
          <w:i/>
          <w:iCs/>
          <w:lang w:val="cs-CZ"/>
        </w:rPr>
        <w:t>,</w:t>
      </w:r>
      <w:r w:rsidRPr="001D4356">
        <w:rPr>
          <w:lang w:val="cs-CZ"/>
        </w:rPr>
        <w:t xml:space="preserve"> ▌zastaralých </w:t>
      </w:r>
      <w:r w:rsidRPr="001D4356">
        <w:rPr>
          <w:b/>
          <w:bCs/>
          <w:i/>
          <w:iCs/>
          <w:lang w:val="cs-CZ"/>
        </w:rPr>
        <w:t>nebo nepřiměřených</w:t>
      </w:r>
      <w:r w:rsidRPr="001D4356">
        <w:rPr>
          <w:lang w:val="cs-CZ"/>
        </w:rPr>
        <w:t xml:space="preserve"> požadavků v </w:t>
      </w:r>
      <w:r w:rsidRPr="001D4356">
        <w:rPr>
          <w:b/>
          <w:bCs/>
          <w:i/>
          <w:iCs/>
          <w:lang w:val="cs-CZ"/>
        </w:rPr>
        <w:t>příslušných regulačních a prováděcích technických normách</w:t>
      </w:r>
      <w:r w:rsidRPr="001D4356">
        <w:rPr>
          <w:lang w:val="cs-CZ"/>
        </w:rPr>
        <w:t xml:space="preserve">. Tuto činnost by </w:t>
      </w:r>
      <w:r w:rsidRPr="001D4356">
        <w:rPr>
          <w:b/>
          <w:bCs/>
          <w:i/>
          <w:iCs/>
          <w:lang w:val="cs-CZ"/>
        </w:rPr>
        <w:t>evropské orgány dohledu</w:t>
      </w:r>
      <w:r w:rsidRPr="001D4356">
        <w:rPr>
          <w:lang w:val="cs-CZ"/>
        </w:rPr>
        <w:t xml:space="preserve"> měly koordinovat prostřednictvím Společného výboru evropských orgánů dohledu. ▌</w:t>
      </w:r>
      <w:r w:rsidRPr="001D4356">
        <w:rPr>
          <w:b/>
          <w:bCs/>
          <w:i/>
          <w:iCs/>
          <w:lang w:val="cs-CZ"/>
        </w:rPr>
        <w:t>Kromě toho by také měla být prováděna vzájemná hodnocení příslušných orgánů, aby se zvýšila efektivita a míra sbližování těchto požadavků.</w:t>
      </w:r>
      <w:r w:rsidRPr="001D4356">
        <w:rPr>
          <w:b/>
          <w:i/>
          <w:lang w:val="cs-CZ"/>
        </w:rPr>
        <w:t xml:space="preserve"> Úkoly v rámci společné kultury dohledu i vzájemná hodnocení by měly být prováděny na stálém základě a mělo by na ně být podle potřeby přiděleno více lidských a materiálních zdrojů.</w:t>
      </w:r>
    </w:p>
    <w:p w:rsidR="00F007F8" w:rsidRPr="001D4356" w:rsidRDefault="00F007F8" w:rsidP="00064107">
      <w:pPr>
        <w:pStyle w:val="ManualConsidrant"/>
        <w:jc w:val="left"/>
        <w:rPr>
          <w:b/>
          <w:i/>
          <w:lang w:val="cs-CZ"/>
        </w:rPr>
      </w:pPr>
      <w:r w:rsidRPr="001D4356">
        <w:rPr>
          <w:b/>
          <w:i/>
          <w:lang w:val="cs-CZ"/>
        </w:rPr>
        <w:t>(4a)</w:t>
      </w:r>
      <w:r w:rsidRPr="001D4356">
        <w:rPr>
          <w:b/>
          <w:i/>
          <w:lang w:val="cs-CZ"/>
        </w:rPr>
        <w:tab/>
        <w:t>Velká část nadbytečných, zastaralých nebo nepřiměřených požadavků na podávání zpráv a zpřístupnění informací vyplývá z vertikálních nesrovnalostí mezi požadavky členských států a požadavky Unie („</w:t>
      </w:r>
      <w:proofErr w:type="spellStart"/>
      <w:r w:rsidRPr="001D4356">
        <w:rPr>
          <w:b/>
          <w:i/>
          <w:lang w:val="cs-CZ"/>
        </w:rPr>
        <w:t>gold</w:t>
      </w:r>
      <w:proofErr w:type="spellEnd"/>
      <w:r w:rsidRPr="001D4356">
        <w:rPr>
          <w:b/>
          <w:i/>
          <w:lang w:val="cs-CZ"/>
        </w:rPr>
        <w:t xml:space="preserve"> </w:t>
      </w:r>
      <w:proofErr w:type="spellStart"/>
      <w:r w:rsidRPr="001D4356">
        <w:rPr>
          <w:b/>
          <w:i/>
          <w:lang w:val="cs-CZ"/>
        </w:rPr>
        <w:t>plating</w:t>
      </w:r>
      <w:proofErr w:type="spellEnd"/>
      <w:r w:rsidRPr="001D4356">
        <w:rPr>
          <w:b/>
          <w:i/>
          <w:lang w:val="cs-CZ"/>
        </w:rPr>
        <w:t xml:space="preserve">“), horizontálních nesrovnalostí mezi odvětvovými a meziodvětvovými právními předpisy a také z nedostatečné proporcionality samotných požadavků. Evropské orgány dohledu a Evropský orgán pro boj proti praní peněz by proto měly nejen přezkoumávat regulační a prováděcí technické normy, ale také poskytovat stanoviska k probíhajícím řádným legislativním postupům a již platným legislativním aktům. </w:t>
      </w:r>
    </w:p>
    <w:p w:rsidR="00F007F8" w:rsidRPr="001D4356" w:rsidRDefault="00F007F8" w:rsidP="00064107">
      <w:pPr>
        <w:pStyle w:val="ManualConsidrant"/>
        <w:jc w:val="left"/>
        <w:rPr>
          <w:b/>
          <w:i/>
          <w:lang w:val="cs-CZ"/>
        </w:rPr>
      </w:pPr>
      <w:r w:rsidRPr="001D4356">
        <w:rPr>
          <w:b/>
          <w:i/>
          <w:lang w:val="cs-CZ"/>
        </w:rPr>
        <w:t>(4b)</w:t>
      </w:r>
      <w:r w:rsidRPr="001D4356">
        <w:rPr>
          <w:b/>
          <w:i/>
          <w:lang w:val="cs-CZ"/>
        </w:rPr>
        <w:tab/>
        <w:t xml:space="preserve">Usnadnění sdílení a opakovaného použití informací shromážděných orgány odpovědnými za dohled ve finančním sektoru, při současném zajištění ochrany údajů, služebního tajemství a práv duševního vlastnictví, by mělo snížit zátěž pro vykazující subjekty a orgány tím, že se zamezí duplicitním žádostem v souladu se strategií Komise pro údaje v oblasti dohledu ve finančních službách Unie. Sdílení informací by mělo rovněž přispět k lepší koordinaci činností dohledu a ke sbližování dohledu. </w:t>
      </w:r>
    </w:p>
    <w:p w:rsidR="00F007F8" w:rsidRPr="001D4356" w:rsidRDefault="00F007F8" w:rsidP="00064107">
      <w:pPr>
        <w:pStyle w:val="ManualConsidrant"/>
        <w:jc w:val="left"/>
        <w:rPr>
          <w:b/>
          <w:i/>
          <w:noProof/>
          <w:lang w:val="cs-CZ"/>
        </w:rPr>
      </w:pPr>
      <w:r w:rsidRPr="001D4356">
        <w:rPr>
          <w:b/>
          <w:i/>
          <w:lang w:val="cs-CZ"/>
        </w:rPr>
        <w:t>(4c)</w:t>
      </w:r>
      <w:r w:rsidRPr="001D4356">
        <w:rPr>
          <w:b/>
          <w:i/>
          <w:lang w:val="cs-CZ"/>
        </w:rPr>
        <w:tab/>
        <w:t xml:space="preserve">V zájmu podpory výměny informací v celém finančním sektoru by do oblasti působnosti tohoto pozměňujícího nařízení měly být zahrnuty všechny orgány odpovědné za dohled ve finančním sektoru, včetně ESRB, evropských orgánů dohledu, AMLA, jednotného mechanismu dohledu, výboru SRB, jakož i všechny příslušné orgány, orgány dohledu a orgány příslušné k řešení krize v členských státech. </w:t>
      </w:r>
    </w:p>
    <w:p w:rsidR="00F007F8" w:rsidRPr="001D4356" w:rsidRDefault="00F007F8" w:rsidP="00064107">
      <w:pPr>
        <w:pStyle w:val="ManualConsidrant"/>
        <w:jc w:val="left"/>
        <w:rPr>
          <w:noProof/>
          <w:lang w:val="cs-CZ"/>
        </w:rPr>
      </w:pPr>
      <w:r w:rsidRPr="001D4356">
        <w:rPr>
          <w:lang w:val="cs-CZ"/>
        </w:rPr>
        <w:t>(5)</w:t>
      </w:r>
      <w:r w:rsidRPr="001D4356">
        <w:rPr>
          <w:lang w:val="cs-CZ"/>
        </w:rPr>
        <w:tab/>
        <w:t xml:space="preserve">Za tímto účelem by </w:t>
      </w:r>
      <w:r w:rsidRPr="001D4356">
        <w:rPr>
          <w:b/>
          <w:bCs/>
          <w:i/>
          <w:iCs/>
          <w:lang w:val="cs-CZ"/>
        </w:rPr>
        <w:t>měla být v Unii důsledněji prosazována zásada „vykázat jednou“</w:t>
      </w:r>
      <w:r w:rsidRPr="001D4356">
        <w:rPr>
          <w:lang w:val="cs-CZ"/>
        </w:rPr>
        <w:t>.</w:t>
      </w:r>
      <w:r w:rsidRPr="001D4356">
        <w:rPr>
          <w:b/>
          <w:i/>
          <w:lang w:val="cs-CZ"/>
        </w:rPr>
        <w:t xml:space="preserve"> </w:t>
      </w:r>
      <w:r w:rsidRPr="001D4356">
        <w:rPr>
          <w:b/>
          <w:bCs/>
          <w:i/>
          <w:iCs/>
          <w:lang w:val="cs-CZ"/>
        </w:rPr>
        <w:t>Všechny</w:t>
      </w:r>
      <w:r w:rsidRPr="001D4356">
        <w:rPr>
          <w:lang w:val="cs-CZ"/>
        </w:rPr>
        <w:t xml:space="preserve"> orgány </w:t>
      </w:r>
      <w:r w:rsidRPr="001D4356">
        <w:rPr>
          <w:b/>
          <w:bCs/>
          <w:i/>
          <w:iCs/>
          <w:lang w:val="cs-CZ"/>
        </w:rPr>
        <w:t>odpovědné za dohled ve finančním sektoru by si měly vyžádat</w:t>
      </w:r>
      <w:r w:rsidRPr="001D4356">
        <w:rPr>
          <w:lang w:val="cs-CZ"/>
        </w:rPr>
        <w:t xml:space="preserve"> informace od finančních institucí nebo jiných vykazujících subjektů </w:t>
      </w:r>
      <w:r w:rsidRPr="001D4356">
        <w:rPr>
          <w:b/>
          <w:bCs/>
          <w:i/>
          <w:iCs/>
          <w:lang w:val="cs-CZ"/>
        </w:rPr>
        <w:t>pouze tehdy, pokud tyto informace již neoznámily ostatním orgánům</w:t>
      </w:r>
      <w:r w:rsidRPr="001D4356">
        <w:rPr>
          <w:lang w:val="cs-CZ"/>
        </w:rPr>
        <w:t>.</w:t>
      </w:r>
      <w:r w:rsidRPr="001D4356">
        <w:rPr>
          <w:b/>
          <w:i/>
          <w:lang w:val="cs-CZ"/>
        </w:rPr>
        <w:t xml:space="preserve"> </w:t>
      </w:r>
      <w:r w:rsidRPr="001D4356">
        <w:rPr>
          <w:b/>
          <w:bCs/>
          <w:i/>
          <w:iCs/>
          <w:lang w:val="cs-CZ"/>
        </w:rPr>
        <w:t>Pokud již byly informace nějakému orgánu nahlášeny,</w:t>
      </w:r>
      <w:r w:rsidRPr="001D4356">
        <w:rPr>
          <w:lang w:val="cs-CZ"/>
        </w:rPr>
        <w:t xml:space="preserve"> měly </w:t>
      </w:r>
      <w:r w:rsidRPr="001D4356">
        <w:rPr>
          <w:b/>
          <w:bCs/>
          <w:i/>
          <w:iCs/>
          <w:lang w:val="cs-CZ"/>
        </w:rPr>
        <w:t>by</w:t>
      </w:r>
      <w:r w:rsidRPr="001D4356">
        <w:rPr>
          <w:lang w:val="cs-CZ"/>
        </w:rPr>
        <w:t xml:space="preserve"> mít </w:t>
      </w:r>
      <w:r w:rsidRPr="001D4356">
        <w:rPr>
          <w:b/>
          <w:bCs/>
          <w:i/>
          <w:iCs/>
          <w:lang w:val="cs-CZ"/>
        </w:rPr>
        <w:t>ostatní orgány</w:t>
      </w:r>
      <w:r w:rsidRPr="001D4356">
        <w:rPr>
          <w:lang w:val="cs-CZ"/>
        </w:rPr>
        <w:t xml:space="preserve"> možnost </w:t>
      </w:r>
      <w:r w:rsidRPr="001D4356">
        <w:rPr>
          <w:b/>
          <w:bCs/>
          <w:i/>
          <w:iCs/>
          <w:lang w:val="cs-CZ"/>
        </w:rPr>
        <w:t>vyžádat si tyto informace přímo od tohoto orgánu</w:t>
      </w:r>
      <w:r w:rsidRPr="001D4356">
        <w:rPr>
          <w:lang w:val="cs-CZ"/>
        </w:rPr>
        <w:t xml:space="preserve"> oproti tomu, aby stejné informace shromažďovaly</w:t>
      </w:r>
      <w:r w:rsidRPr="001D4356">
        <w:rPr>
          <w:b/>
          <w:bCs/>
          <w:i/>
          <w:iCs/>
          <w:lang w:val="cs-CZ"/>
        </w:rPr>
        <w:t>, čímž by se ukončilo tzv. dvojí vykazování</w:t>
      </w:r>
      <w:r w:rsidRPr="001D4356">
        <w:rPr>
          <w:lang w:val="cs-CZ"/>
        </w:rPr>
        <w:t xml:space="preserve">. Se stejným cílem, tj. zefektivnit shromažďování, zpracovávání a využívání informací, by orgány, které zvyšují kvalitu informací tím, že je čistí nebo obohacují, měly mít také možnost tyto kvalitnější informace sdílet. </w:t>
      </w:r>
    </w:p>
    <w:p w:rsidR="00F007F8" w:rsidRPr="001D4356" w:rsidRDefault="00F007F8" w:rsidP="00064107">
      <w:pPr>
        <w:pStyle w:val="ManualConsidrant"/>
        <w:jc w:val="left"/>
        <w:rPr>
          <w:b/>
          <w:i/>
          <w:lang w:val="cs-CZ"/>
        </w:rPr>
      </w:pPr>
      <w:r w:rsidRPr="001D4356">
        <w:rPr>
          <w:b/>
          <w:i/>
          <w:lang w:val="cs-CZ"/>
        </w:rPr>
        <w:t>(5a)</w:t>
      </w:r>
      <w:r w:rsidRPr="001D4356">
        <w:rPr>
          <w:b/>
          <w:i/>
          <w:lang w:val="cs-CZ"/>
        </w:rPr>
        <w:tab/>
        <w:t xml:space="preserve">Některé datové body, které finanční instituce potřebují od společností ke splnění svých povinností podávat zprávy, se stále nepromítají do rámce Unie pro podávání zpráv a je třeba je doplnit. Kromě potřeby řešit nadbytečné, duplicitní nebo zastaralé požadavky na podávání zpráv by proto měly být zváženy mezery v právních předpisech. Proto je ještě důležitější zajistit soulad mezi požadavky na vykazování finančních a nefinančních informací. </w:t>
      </w:r>
    </w:p>
    <w:p w:rsidR="00F007F8" w:rsidRPr="001D4356" w:rsidRDefault="00F007F8" w:rsidP="00064107">
      <w:pPr>
        <w:pStyle w:val="ManualConsidrant"/>
        <w:jc w:val="left"/>
        <w:rPr>
          <w:b/>
          <w:i/>
          <w:lang w:val="cs-CZ"/>
        </w:rPr>
      </w:pPr>
      <w:r w:rsidRPr="001D4356">
        <w:rPr>
          <w:b/>
          <w:i/>
          <w:lang w:val="cs-CZ"/>
        </w:rPr>
        <w:lastRenderedPageBreak/>
        <w:t>(5b)</w:t>
      </w:r>
      <w:r w:rsidRPr="001D4356">
        <w:rPr>
          <w:b/>
          <w:i/>
          <w:lang w:val="cs-CZ"/>
        </w:rPr>
        <w:tab/>
        <w:t>Finanční instituce by případně měly mít možnost spolehnout se na sekvenční přístup, což znamená, že by mohly odkazovat na informace, které již byly zveřejněny společnostmi v jejich hodnotovém řetězci.</w:t>
      </w:r>
    </w:p>
    <w:p w:rsidR="00F007F8" w:rsidRPr="001D4356" w:rsidRDefault="00F007F8" w:rsidP="00064107">
      <w:pPr>
        <w:pStyle w:val="ManualConsidrant"/>
        <w:jc w:val="left"/>
        <w:rPr>
          <w:noProof/>
          <w:lang w:val="cs-CZ"/>
        </w:rPr>
      </w:pPr>
      <w:r w:rsidRPr="001D4356">
        <w:rPr>
          <w:b/>
          <w:i/>
          <w:lang w:val="cs-CZ"/>
        </w:rPr>
        <w:t>(5c)</w:t>
      </w:r>
      <w:r w:rsidRPr="001D4356">
        <w:rPr>
          <w:b/>
          <w:i/>
          <w:lang w:val="cs-CZ"/>
        </w:rPr>
        <w:tab/>
        <w:t xml:space="preserve">V zájmu usnadnění odhalování, sledování, prevence a zmírňování systémových rizik pro finanční stabilitu by ESRB měla mít standardně přístup k relevantním informacím od evropských orgánů dohledu a ECB. Tímto způsobem by bylo možné lépe odhalit systematická rizika ex ante, oproti ex post, díky přísnějším postupům pro vyžádání a sdílení. </w:t>
      </w:r>
    </w:p>
    <w:p w:rsidR="00F007F8" w:rsidRPr="001D4356" w:rsidRDefault="00F007F8" w:rsidP="00064107">
      <w:pPr>
        <w:pStyle w:val="ManualConsidrant"/>
        <w:jc w:val="left"/>
        <w:rPr>
          <w:noProof/>
          <w:lang w:val="cs-CZ"/>
        </w:rPr>
      </w:pPr>
      <w:r w:rsidRPr="001D4356">
        <w:rPr>
          <w:lang w:val="cs-CZ"/>
        </w:rPr>
        <w:t>(6)</w:t>
      </w:r>
      <w:r w:rsidRPr="001D4356">
        <w:rPr>
          <w:lang w:val="cs-CZ"/>
        </w:rPr>
        <w:tab/>
        <w:t>Toto sdílení informací by mělo doplňovat stávající možnosti výměny informací stanovené v právu Unie a v žádném případě by nemělo tyto stávající možnosti omezovat.</w:t>
      </w:r>
    </w:p>
    <w:p w:rsidR="00F007F8" w:rsidRPr="001D4356" w:rsidRDefault="00F007F8" w:rsidP="00064107">
      <w:pPr>
        <w:pStyle w:val="ManualConsidrant"/>
        <w:jc w:val="left"/>
        <w:rPr>
          <w:b/>
          <w:i/>
          <w:lang w:val="cs-CZ"/>
        </w:rPr>
      </w:pPr>
      <w:r w:rsidRPr="001D4356">
        <w:rPr>
          <w:b/>
          <w:i/>
          <w:lang w:val="cs-CZ"/>
        </w:rPr>
        <w:t>(6a)</w:t>
      </w:r>
      <w:r w:rsidRPr="001D4356">
        <w:rPr>
          <w:b/>
          <w:i/>
          <w:lang w:val="cs-CZ"/>
        </w:rPr>
        <w:tab/>
        <w:t xml:space="preserve">Evropské orgány dohledu by měly posoudit možnosti politiky pro další integraci procesů podávání zpráv z procesního a obsahového hlediska. Evropské orgány dohledu by měly řádně posoudit příležitosti vyplývající ze zvýšeného využívání digitálních technologií na podporu účinných a efektivních formátů, které zahrnují ukazatele, metody a parametry, jež podpoří konkurenceschopnost finančního sektoru. </w:t>
      </w:r>
    </w:p>
    <w:p w:rsidR="00F007F8" w:rsidRPr="001D4356" w:rsidRDefault="00F007F8" w:rsidP="00064107">
      <w:pPr>
        <w:pStyle w:val="ManualConsidrant"/>
        <w:jc w:val="left"/>
        <w:rPr>
          <w:b/>
          <w:i/>
          <w:lang w:val="cs-CZ"/>
        </w:rPr>
      </w:pPr>
      <w:r w:rsidRPr="001D4356">
        <w:rPr>
          <w:b/>
          <w:i/>
          <w:lang w:val="cs-CZ"/>
        </w:rPr>
        <w:t>(6b)</w:t>
      </w:r>
      <w:r w:rsidRPr="001D4356">
        <w:rPr>
          <w:b/>
          <w:i/>
          <w:lang w:val="cs-CZ"/>
        </w:rPr>
        <w:tab/>
        <w:t xml:space="preserve">S ohledem na výše uvedené dosáhly Komise a evropské orgány dohledu v posledních několika letech významného pokroku při zkoumání možností zavedení integrovaných systémů podávání zpráv. Takové inovativní systémy podávání zpráv jsou nezbytné k tomu, aby bylo možné využít výhod většího sdílení údajů mezi orgány odpovědnými za dohled ve finančním sektoru. Všechny orgány odpovědné za dohled ve finančním sektoru v Unii by proto měly zavést jednotný integrovaný systém podávání zpráv. Tento systém by měl zahrnovat společný datový slovník, který zajistí jednotnost a srozumitelnost požadavků na podávání zpráv a standardizaci údajů, společné úložiště požadovaných a získaných údajů, centrální datový prostor pro efektivní shromažďování a výměnu údajů a také trvalé jednotné kontaktní místo, které subjektům umožní oznámit duplicitní, zastaralé nebo nadbytečné požadavky na podávání zpráv a zpřístupnění informací. </w:t>
      </w:r>
    </w:p>
    <w:p w:rsidR="00F007F8" w:rsidRPr="001D4356" w:rsidRDefault="00F007F8" w:rsidP="00064107">
      <w:pPr>
        <w:pStyle w:val="ManualConsidrant"/>
        <w:jc w:val="left"/>
        <w:rPr>
          <w:noProof/>
          <w:lang w:val="cs-CZ"/>
        </w:rPr>
      </w:pPr>
      <w:r w:rsidRPr="001D4356">
        <w:rPr>
          <w:b/>
          <w:i/>
          <w:lang w:val="cs-CZ"/>
        </w:rPr>
        <w:t>(6c)</w:t>
      </w:r>
      <w:r w:rsidRPr="001D4356">
        <w:rPr>
          <w:b/>
          <w:i/>
          <w:lang w:val="cs-CZ"/>
        </w:rPr>
        <w:tab/>
        <w:t xml:space="preserve">Právní překážky v odvětvových předpisech někdy znemožňují orgánům výměnu relevantních informací. Proto by tyto orgány měly tyto právní překážky nahlásit Komisi a ta by případně měla navrhnout jejich odstranění, a přitom respektovat práva duševního vlastnictví, služební tajemství a ochranu údajů. </w:t>
      </w:r>
    </w:p>
    <w:p w:rsidR="00F007F8" w:rsidRPr="001D4356" w:rsidRDefault="00F007F8" w:rsidP="00064107">
      <w:pPr>
        <w:pStyle w:val="ManualConsidrant"/>
        <w:jc w:val="left"/>
        <w:rPr>
          <w:noProof/>
          <w:lang w:val="cs-CZ"/>
        </w:rPr>
      </w:pPr>
      <w:r w:rsidRPr="001D4356">
        <w:rPr>
          <w:lang w:val="cs-CZ"/>
        </w:rPr>
        <w:t>(7)</w:t>
      </w:r>
      <w:r w:rsidRPr="001D4356">
        <w:rPr>
          <w:lang w:val="cs-CZ"/>
        </w:rPr>
        <w:tab/>
        <w:t>Komise vyžaduje přesné a komplexní informace pro tvorbu politik, hodnocení stávajících právních předpisů a posuzování dopadu potenciálních legislativních a nelegislativních iniciativ, a to i během jednání o legislativních návrzích. Sdílení informací, které finanční instituce nebo jiné subjekty oznámily Komisi v souladu se svými povinnostmi podle práva Unie, by mělo přispět k tomu, aby se při formulování a hodnocení politik Unie vycházelo z důkazů. Pro tyto účely by tyto informace měly být ve formě, která neumožňuje identifikaci jednotlivých subjektů a neobsahuje osobní údaje. Orgány mohou rovněž využívat anonymizované údaje, a proto by si je měly mezi sebou také vyměňovat, pokud je to nezbytné pro plnění jejich úkolů.</w:t>
      </w:r>
    </w:p>
    <w:p w:rsidR="00F007F8" w:rsidRPr="001D4356" w:rsidRDefault="00F007F8" w:rsidP="00064107">
      <w:pPr>
        <w:pStyle w:val="ManualConsidrant"/>
        <w:jc w:val="left"/>
        <w:rPr>
          <w:rFonts w:eastAsia="Calibri"/>
          <w:noProof/>
          <w:szCs w:val="24"/>
          <w:lang w:val="cs-CZ"/>
        </w:rPr>
      </w:pPr>
      <w:r w:rsidRPr="001D4356">
        <w:rPr>
          <w:lang w:val="cs-CZ"/>
        </w:rPr>
        <w:t>(8)</w:t>
      </w:r>
      <w:r w:rsidRPr="001D4356">
        <w:rPr>
          <w:lang w:val="cs-CZ"/>
        </w:rPr>
        <w:tab/>
        <w:t xml:space="preserve">Inovační cykly ve finančním sektoru se zrychlují, jsou stále otevřenější a stále více založené na spolupráci. Za tímto účelem by orgány měly mít možnost sdílet informace s finančními institucemi, výzkumnými pracovníky a dalšími subjekty pro účely výzkumu a inovací, a to nad rámec původního účelu, pro který byly informace shromážděny. Sdílení těchto informací v držení orgánů by mělo zvýšit jejich </w:t>
      </w:r>
      <w:r w:rsidRPr="001D4356">
        <w:rPr>
          <w:lang w:val="cs-CZ"/>
        </w:rPr>
        <w:lastRenderedPageBreak/>
        <w:t>užitečnost rozšířením spektra informací dostupných pro výzkum v rámci finančního sektoru a poskytnout více příležitostí k testování produktů a obchodních modelů, jakož i k větší spolupráci mezi různými účastníky finančního trhu, včetně začínajících podniků v oblasti finančních technologií a zavedených finančních institucí. Opakované použití údajů sdílených příslušným orgánem se řídí obecným rámcem pro opakované použití údajů stanoveným v kapitole II nařízení Evropského parlamentu a Rady (EU) 2022/868</w:t>
      </w:r>
      <w:r w:rsidRPr="001D4356">
        <w:rPr>
          <w:rStyle w:val="FootnoteReference"/>
          <w:noProof/>
          <w:lang w:val="cs-CZ"/>
        </w:rPr>
        <w:footnoteReference w:id="14"/>
      </w:r>
      <w:r w:rsidRPr="001D4356">
        <w:rPr>
          <w:lang w:val="cs-CZ"/>
        </w:rPr>
        <w:t xml:space="preserve">. Vzhledem k citlivé povaze údajů, které orgány finančního sektoru získávají pro účely dohledu, by však měly být zavedeny zvláštní povinné podmínky pro opakované použití těchto údajů, včetně </w:t>
      </w:r>
      <w:proofErr w:type="spellStart"/>
      <w:r w:rsidRPr="001D4356">
        <w:rPr>
          <w:lang w:val="cs-CZ"/>
        </w:rPr>
        <w:t>anonymizace</w:t>
      </w:r>
      <w:proofErr w:type="spellEnd"/>
      <w:r w:rsidRPr="001D4356">
        <w:rPr>
          <w:lang w:val="cs-CZ"/>
        </w:rPr>
        <w:t xml:space="preserve"> osobních a neosobních údajů, které by neumožňovaly identifikaci jednotlivých finančních institucí, a ochrany důvěrných informací.</w:t>
      </w:r>
      <w:r w:rsidRPr="001D4356">
        <w:rPr>
          <w:b/>
          <w:i/>
          <w:lang w:val="cs-CZ"/>
        </w:rPr>
        <w:t xml:space="preserve"> Z toho vyplývá, že na všechny postupy a kroky při shromažďování, standardizaci, </w:t>
      </w:r>
      <w:proofErr w:type="spellStart"/>
      <w:r w:rsidRPr="001D4356">
        <w:rPr>
          <w:b/>
          <w:i/>
          <w:lang w:val="cs-CZ"/>
        </w:rPr>
        <w:t>anonymizaci</w:t>
      </w:r>
      <w:proofErr w:type="spellEnd"/>
      <w:r w:rsidRPr="001D4356">
        <w:rPr>
          <w:b/>
          <w:i/>
          <w:lang w:val="cs-CZ"/>
        </w:rPr>
        <w:t>, uchovávání a sdílení údajů se budou trvale vztahovat nejnovější opatření v oblasti kybernetické bezpečnosti stanovená právem Unie.</w:t>
      </w:r>
    </w:p>
    <w:p w:rsidR="00F007F8" w:rsidRPr="001D4356" w:rsidRDefault="00F007F8" w:rsidP="00064107">
      <w:pPr>
        <w:pStyle w:val="ManualConsidrant"/>
        <w:jc w:val="left"/>
        <w:rPr>
          <w:noProof/>
          <w:lang w:val="cs-CZ"/>
        </w:rPr>
      </w:pPr>
      <w:r w:rsidRPr="001D4356">
        <w:rPr>
          <w:lang w:val="cs-CZ"/>
        </w:rPr>
        <w:t>(9)</w:t>
      </w:r>
      <w:r w:rsidRPr="001D4356">
        <w:rPr>
          <w:lang w:val="cs-CZ"/>
        </w:rPr>
        <w:tab/>
        <w:t xml:space="preserve">Změna četnosti podávání zpráv o Programu </w:t>
      </w:r>
      <w:proofErr w:type="spellStart"/>
      <w:r w:rsidRPr="001D4356">
        <w:rPr>
          <w:lang w:val="cs-CZ"/>
        </w:rPr>
        <w:t>InvestEU</w:t>
      </w:r>
      <w:proofErr w:type="spellEnd"/>
      <w:r w:rsidRPr="001D4356">
        <w:rPr>
          <w:lang w:val="cs-CZ"/>
        </w:rPr>
        <w:t xml:space="preserve"> prováděcími partnery z pololetní na roční by měla snížit pracovní zátěž prováděcích partnerů, finančních zprostředkovatelů, malých a středních podniků a dalších společností, aniž by se změnily podstatné prvky nařízení (EU) 2021/523. </w:t>
      </w:r>
    </w:p>
    <w:p w:rsidR="00F007F8" w:rsidRPr="001D4356" w:rsidRDefault="00F007F8" w:rsidP="00064107">
      <w:pPr>
        <w:pStyle w:val="ManualConsidrant"/>
        <w:jc w:val="left"/>
        <w:rPr>
          <w:noProof/>
          <w:lang w:val="cs-CZ"/>
        </w:rPr>
      </w:pPr>
      <w:r w:rsidRPr="001D4356">
        <w:rPr>
          <w:lang w:val="cs-CZ"/>
        </w:rPr>
        <w:t>(10)</w:t>
      </w:r>
      <w:r w:rsidRPr="001D4356">
        <w:rPr>
          <w:lang w:val="cs-CZ"/>
        </w:rPr>
        <w:tab/>
        <w:t>Nařízení (EU) č. 1092/2010, (EU) č. 1093/2010, (EU) č. 1094/2010, (EU) č. 1095/2010 a (EU) 2021/523 by proto měla být odpovídajícím způsobem změněna,</w:t>
      </w:r>
    </w:p>
    <w:p w:rsidR="00F007F8" w:rsidRPr="001D4356" w:rsidRDefault="00F007F8" w:rsidP="00F007F8">
      <w:pPr>
        <w:widowControl/>
        <w:spacing w:before="120" w:after="120"/>
        <w:ind w:left="709" w:hanging="709"/>
        <w:jc w:val="both"/>
        <w:rPr>
          <w:rFonts w:eastAsia="Calibri"/>
          <w:noProof/>
          <w:szCs w:val="22"/>
          <w:lang w:eastAsia="en-US"/>
        </w:rPr>
      </w:pPr>
    </w:p>
    <w:p w:rsidR="00F007F8" w:rsidRPr="001D4356" w:rsidRDefault="00F007F8" w:rsidP="00F007F8">
      <w:pPr>
        <w:keepNext/>
        <w:widowControl/>
        <w:spacing w:before="120" w:after="120"/>
        <w:jc w:val="both"/>
        <w:rPr>
          <w:rFonts w:eastAsia="Calibri"/>
          <w:noProof/>
          <w:szCs w:val="22"/>
        </w:rPr>
      </w:pPr>
      <w:r w:rsidRPr="001D4356">
        <w:t>PŘIJALY TOTO NAŘÍZENÍ:</w:t>
      </w:r>
    </w:p>
    <w:p w:rsidR="00F007F8" w:rsidRPr="001D4356" w:rsidRDefault="00F007F8" w:rsidP="00F007F8">
      <w:pPr>
        <w:keepNext/>
        <w:widowControl/>
        <w:spacing w:before="360" w:after="120"/>
        <w:jc w:val="center"/>
        <w:rPr>
          <w:rFonts w:eastAsia="Calibri"/>
          <w:i/>
          <w:noProof/>
          <w:szCs w:val="22"/>
        </w:rPr>
      </w:pPr>
      <w:r w:rsidRPr="001D4356">
        <w:rPr>
          <w:i/>
        </w:rPr>
        <w:t>Článek 1</w:t>
      </w:r>
    </w:p>
    <w:p w:rsidR="00F007F8" w:rsidRPr="001D4356" w:rsidRDefault="00F007F8" w:rsidP="00F007F8">
      <w:pPr>
        <w:widowControl/>
        <w:spacing w:before="120" w:after="120"/>
        <w:jc w:val="center"/>
        <w:rPr>
          <w:rFonts w:eastAsia="Calibri"/>
          <w:noProof/>
          <w:szCs w:val="22"/>
        </w:rPr>
      </w:pPr>
      <w:r w:rsidRPr="001D4356">
        <w:rPr>
          <w:b/>
        </w:rPr>
        <w:t>Změny nařízení (EU) č. 1092/2010</w:t>
      </w:r>
    </w:p>
    <w:p w:rsidR="00F007F8" w:rsidRPr="001D4356" w:rsidRDefault="00F007F8" w:rsidP="00064107">
      <w:pPr>
        <w:widowControl/>
        <w:spacing w:before="120" w:after="120"/>
        <w:rPr>
          <w:rFonts w:eastAsia="Calibri"/>
          <w:noProof/>
          <w:szCs w:val="22"/>
        </w:rPr>
      </w:pPr>
      <w:r w:rsidRPr="001D4356">
        <w:t>Nařízení (EU) č. 1092/2010 se mění takto:</w:t>
      </w:r>
    </w:p>
    <w:p w:rsidR="00F007F8" w:rsidRPr="001D4356" w:rsidRDefault="00F007F8" w:rsidP="00064107">
      <w:pPr>
        <w:widowControl/>
        <w:spacing w:before="120" w:after="120"/>
        <w:ind w:left="850" w:hanging="850"/>
        <w:rPr>
          <w:rFonts w:eastAsia="Calibri"/>
          <w:noProof/>
          <w:szCs w:val="22"/>
        </w:rPr>
      </w:pPr>
      <w:r w:rsidRPr="001D4356">
        <w:t>1.</w:t>
      </w:r>
      <w:r w:rsidRPr="001D4356">
        <w:tab/>
        <w:t>v článku 8 se odstavec 3 nahrazuje tímto: </w:t>
      </w:r>
    </w:p>
    <w:p w:rsidR="00F007F8" w:rsidRPr="001D4356" w:rsidRDefault="00F007F8" w:rsidP="00064107">
      <w:pPr>
        <w:widowControl/>
        <w:spacing w:before="120" w:after="120"/>
        <w:ind w:left="1418" w:hanging="567"/>
        <w:rPr>
          <w:rFonts w:eastAsia="Calibri"/>
          <w:noProof/>
          <w:szCs w:val="22"/>
        </w:rPr>
      </w:pPr>
      <w:r w:rsidRPr="001D4356">
        <w:t xml:space="preserve">„3. </w:t>
      </w:r>
      <w:r w:rsidRPr="001D4356">
        <w:tab/>
        <w:t>Aniž jsou dotčeny články 15 a 16 a příslušná ustanovení trestního práva, nesmějí být žádné důvěrné informace, které osoby uvedené v odstavci 1 získají při plnění svých povinností, sděleny jiné osobě nebo orgánu jinak než v souhrnné podobě, aby nebylo možné identifikovat jednotlivé finanční instituce.“;</w:t>
      </w:r>
    </w:p>
    <w:p w:rsidR="00F007F8" w:rsidRPr="001D4356" w:rsidRDefault="00F007F8" w:rsidP="00064107">
      <w:pPr>
        <w:widowControl/>
        <w:spacing w:before="120" w:after="120"/>
        <w:ind w:left="850" w:hanging="850"/>
        <w:rPr>
          <w:rFonts w:eastAsia="Calibri"/>
          <w:b/>
          <w:i/>
          <w:szCs w:val="22"/>
        </w:rPr>
      </w:pPr>
      <w:r w:rsidRPr="001D4356">
        <w:rPr>
          <w:b/>
          <w:i/>
        </w:rPr>
        <w:t>1a.</w:t>
      </w:r>
      <w:r w:rsidRPr="001D4356">
        <w:rPr>
          <w:b/>
          <w:i/>
        </w:rPr>
        <w:tab/>
        <w:t>v článku 15 se odstavce 1 až 7 nahrazují tímto:</w:t>
      </w:r>
    </w:p>
    <w:p w:rsidR="00064107" w:rsidRDefault="009638ED" w:rsidP="00064107">
      <w:pPr>
        <w:widowControl/>
        <w:spacing w:before="120" w:after="120"/>
        <w:ind w:left="1418" w:hanging="567"/>
        <w:rPr>
          <w:b/>
          <w:i/>
        </w:rPr>
      </w:pPr>
      <w:r>
        <w:rPr>
          <w:b/>
          <w:i/>
        </w:rPr>
        <w:t>„</w:t>
      </w:r>
      <w:r w:rsidR="00F007F8" w:rsidRPr="001D4356">
        <w:rPr>
          <w:b/>
          <w:i/>
        </w:rPr>
        <w:t xml:space="preserve">1. </w:t>
      </w:r>
      <w:r w:rsidR="00F007F8" w:rsidRPr="001D4356">
        <w:rPr>
          <w:b/>
          <w:i/>
        </w:rPr>
        <w:tab/>
        <w:t>Evropské orgány dohledu, Evropský systém centrálních bank (ESCB), Komise, vnitrostátní orgány dohledu a národní statistické úřady úzce spolupracují s ESRB a sdílejí informace a analýzy, které jsou nezbytné pro plnění jejich úkolů.</w:t>
      </w:r>
    </w:p>
    <w:p w:rsidR="00F007F8" w:rsidRPr="001D4356" w:rsidRDefault="00F007F8" w:rsidP="00064107">
      <w:pPr>
        <w:widowControl/>
        <w:spacing w:before="120" w:after="120"/>
        <w:ind w:left="1418" w:hanging="567"/>
        <w:rPr>
          <w:rFonts w:eastAsia="Calibri"/>
          <w:b/>
          <w:i/>
          <w:szCs w:val="22"/>
        </w:rPr>
      </w:pPr>
      <w:r w:rsidRPr="001D4356">
        <w:rPr>
          <w:b/>
          <w:i/>
        </w:rPr>
        <w:t>2.</w:t>
      </w:r>
      <w:r w:rsidRPr="001D4356">
        <w:rPr>
          <w:b/>
          <w:i/>
        </w:rPr>
        <w:tab/>
      </w:r>
      <w:r w:rsidRPr="001D4356">
        <w:rPr>
          <w:b/>
          <w:i/>
        </w:rPr>
        <w:tab/>
        <w:t xml:space="preserve">ESRB, evropské orgány dohledu a ECB koordinují své úsilí o odhalování, monitorování, prevenci a zmírňování systémových rizik pro finanční stabilitu. Bez ohledu na ostatní ustanovení o sdílení informací v oblasti dohledu a statistických informací v tomto článku a v jiných legislativních </w:t>
      </w:r>
      <w:r w:rsidRPr="001D4356">
        <w:rPr>
          <w:b/>
          <w:i/>
        </w:rPr>
        <w:lastRenderedPageBreak/>
        <w:t xml:space="preserve">aktech Unie sdílejí evropské orgány dohledu a ECB s ESRB veškeré relevantní informace bez zbytečného odkladu poté, co se stanou dostupnými, včetně informací v oblasti dohledu a statistických informací, jakož i výsledků jejich analýzy těchto informací, které jsou nezbytné pro plnění jejího poslání, cílů a úkolů. </w:t>
      </w:r>
    </w:p>
    <w:p w:rsidR="00F007F8" w:rsidRPr="001D4356" w:rsidRDefault="00F007F8" w:rsidP="00064107">
      <w:pPr>
        <w:widowControl/>
        <w:spacing w:before="120" w:after="120"/>
        <w:ind w:left="1418"/>
        <w:rPr>
          <w:rFonts w:eastAsia="Calibri"/>
          <w:b/>
          <w:i/>
          <w:szCs w:val="22"/>
        </w:rPr>
      </w:pPr>
      <w:r w:rsidRPr="001D4356">
        <w:rPr>
          <w:b/>
          <w:i/>
        </w:rPr>
        <w:t xml:space="preserve">Pro účely sdílení těchto informací používají evropské orgány dohledu a ECB jednotný integrovaný systém podávání zpráv uvedený v článku 15a po jeho zřízení. </w:t>
      </w:r>
    </w:p>
    <w:p w:rsidR="00F007F8" w:rsidRPr="001D4356" w:rsidRDefault="00F007F8" w:rsidP="00064107">
      <w:pPr>
        <w:widowControl/>
        <w:spacing w:before="120" w:after="120"/>
        <w:ind w:left="1418" w:hanging="567"/>
        <w:rPr>
          <w:rFonts w:eastAsia="Calibri"/>
          <w:b/>
          <w:i/>
          <w:szCs w:val="22"/>
        </w:rPr>
      </w:pPr>
      <w:r w:rsidRPr="001D4356">
        <w:rPr>
          <w:b/>
          <w:i/>
        </w:rPr>
        <w:t xml:space="preserve">3. </w:t>
      </w:r>
      <w:r w:rsidRPr="001D4356">
        <w:rPr>
          <w:b/>
          <w:i/>
        </w:rPr>
        <w:tab/>
        <w:t>Pokud existující informace, které má ESRB k dispozici prostřednictvím evropských orgánů dohledu, ECB a Evropského statistického systému, nejsou dostatečné nebo nejsou k dispozici včas, ESRB si vyžádá v souladu s tímto článkem od národních centrálních bank, vnitrostátních orgánů dohledu a národních statistických úřadů informace nezbytné pro plnění svého mandátu. Jestliže tyto informace nejsou k dispozici, může si je ESRB vyžádat od dotyčných členských států, aniž jsou dotčeny pravomoci, které jsou v oblasti statistiky a shromažďování údajů svěřeny Radě, Komisi (</w:t>
      </w:r>
      <w:proofErr w:type="spellStart"/>
      <w:r w:rsidRPr="001D4356">
        <w:rPr>
          <w:b/>
          <w:i/>
        </w:rPr>
        <w:t>Eurostatu</w:t>
      </w:r>
      <w:proofErr w:type="spellEnd"/>
      <w:r w:rsidRPr="001D4356">
        <w:rPr>
          <w:b/>
          <w:i/>
        </w:rPr>
        <w:t xml:space="preserve">), ECB, </w:t>
      </w:r>
      <w:proofErr w:type="spellStart"/>
      <w:r w:rsidRPr="001D4356">
        <w:rPr>
          <w:b/>
          <w:i/>
        </w:rPr>
        <w:t>Eurosystému</w:t>
      </w:r>
      <w:proofErr w:type="spellEnd"/>
      <w:r w:rsidRPr="001D4356">
        <w:rPr>
          <w:b/>
          <w:i/>
        </w:rPr>
        <w:t xml:space="preserve"> a ESCB.</w:t>
      </w:r>
    </w:p>
    <w:p w:rsidR="00F007F8" w:rsidRPr="001D4356" w:rsidRDefault="00F007F8" w:rsidP="00064107">
      <w:pPr>
        <w:widowControl/>
        <w:spacing w:before="120" w:after="120"/>
        <w:ind w:left="1418" w:hanging="567"/>
        <w:rPr>
          <w:rFonts w:eastAsia="Calibri"/>
          <w:b/>
          <w:i/>
          <w:szCs w:val="22"/>
        </w:rPr>
      </w:pPr>
      <w:r w:rsidRPr="001D4356">
        <w:rPr>
          <w:b/>
          <w:i/>
        </w:rPr>
        <w:t xml:space="preserve">4. </w:t>
      </w:r>
      <w:r w:rsidRPr="001D4356">
        <w:rPr>
          <w:b/>
          <w:i/>
        </w:rPr>
        <w:tab/>
        <w:t>Žádá-li ESRB v souladu s odstavcem 3 o informace, které nemají souhrnnou nebo obecnou podobu, obsahuje odůvodněná žádost vysvětlení, proč jsou údaje o dané finanční instituci považovány za systémově důležité a nezbytné, s ohledem na převažující situaci na trhu.</w:t>
      </w:r>
    </w:p>
    <w:p w:rsidR="00F007F8" w:rsidRPr="001D4356" w:rsidRDefault="00F007F8" w:rsidP="00064107">
      <w:pPr>
        <w:widowControl/>
        <w:spacing w:before="120" w:after="120"/>
        <w:ind w:left="1418" w:hanging="567"/>
        <w:rPr>
          <w:rFonts w:eastAsia="Calibri"/>
          <w:b/>
          <w:i/>
          <w:szCs w:val="22"/>
        </w:rPr>
      </w:pPr>
      <w:r w:rsidRPr="001D4356">
        <w:rPr>
          <w:b/>
          <w:i/>
        </w:rPr>
        <w:t>5.</w:t>
      </w:r>
      <w:r w:rsidRPr="001D4356">
        <w:rPr>
          <w:b/>
          <w:i/>
        </w:rPr>
        <w:tab/>
        <w:t xml:space="preserve"> Před podáním každé žádosti v souladu s odstavcem 3 týkající se informací v souvislosti s dohledem, které nemají souhrnnou nebo obecnou podobu, provede ESRB náležitou konzultaci s příslušnými evropskými orgány dohledu, aby bylo zajištěno, že je žádost odůvodněná a přiměřená. Pokud příslušný evropský orgán dohledu nepovažuje žádost za odůvodněnou a přiměřenou, neprodleně zašle žádost zpět ESRB a požádá ji o doplňující zdůvodnění. Poté, co ESRB příslušnému evropskému orgánu dohledu doplňující zdůvodnění poskytne, předá adresát žádosti požadované informace ESRB, pokud mu právní předpisy přístup k příslušným informacím umožňují.</w:t>
      </w:r>
      <w:r w:rsidR="009638ED">
        <w:rPr>
          <w:b/>
          <w:i/>
        </w:rPr>
        <w:t>“;</w:t>
      </w:r>
    </w:p>
    <w:p w:rsidR="00F007F8" w:rsidRPr="001D4356" w:rsidRDefault="00F007F8" w:rsidP="00064107">
      <w:pPr>
        <w:widowControl/>
        <w:spacing w:before="120" w:after="120"/>
        <w:ind w:left="850" w:hanging="850"/>
        <w:rPr>
          <w:rFonts w:eastAsia="Calibri"/>
          <w:noProof/>
          <w:szCs w:val="22"/>
        </w:rPr>
      </w:pPr>
      <w:r w:rsidRPr="001D4356">
        <w:t>2.</w:t>
      </w:r>
      <w:r w:rsidRPr="001D4356">
        <w:tab/>
        <w:t>v článku 15 se doplňují nové odstavce, které znějí: </w:t>
      </w:r>
    </w:p>
    <w:p w:rsidR="00F007F8" w:rsidRPr="001D4356" w:rsidRDefault="00F007F8" w:rsidP="00064107">
      <w:pPr>
        <w:ind w:left="1418" w:hanging="567"/>
        <w:rPr>
          <w:rFonts w:eastAsia="Calibri"/>
          <w:szCs w:val="22"/>
        </w:rPr>
      </w:pPr>
      <w:r w:rsidRPr="001D4356">
        <w:t xml:space="preserve">„8. </w:t>
      </w:r>
      <w:r w:rsidRPr="001D4356">
        <w:rPr>
          <w:b/>
          <w:i/>
        </w:rPr>
        <w:tab/>
      </w:r>
      <w:r w:rsidRPr="001D4356">
        <w:t>ESRB sdílí s </w:t>
      </w:r>
      <w:r w:rsidRPr="001D4356">
        <w:rPr>
          <w:b/>
          <w:bCs/>
          <w:i/>
          <w:iCs/>
        </w:rPr>
        <w:t>jiným orgánem uvedeným v odstavci 1, jiným členským orgánem ESFS nebo ostatními orgány</w:t>
      </w:r>
      <w:r w:rsidRPr="001D4356">
        <w:t xml:space="preserve"> v jednotlivých případech nebo pravidelně informace, které získala od jiného ▌z těchto orgánů nebo </w:t>
      </w:r>
      <w:r w:rsidRPr="001D4356">
        <w:rPr>
          <w:b/>
          <w:bCs/>
          <w:i/>
          <w:iCs/>
        </w:rPr>
        <w:t>ostatních orgánů, pokud</w:t>
      </w:r>
      <w:r w:rsidRPr="001D4356">
        <w:rPr>
          <w:i/>
          <w:iCs/>
        </w:rPr>
        <w:t xml:space="preserve"> </w:t>
      </w:r>
      <w:r w:rsidRPr="001D4356">
        <w:rPr>
          <w:b/>
          <w:bCs/>
          <w:i/>
          <w:iCs/>
        </w:rPr>
        <w:t>je</w:t>
      </w:r>
      <w:r w:rsidRPr="001D4356">
        <w:rPr>
          <w:i/>
          <w:iCs/>
        </w:rPr>
        <w:t xml:space="preserve"> ▌</w:t>
      </w:r>
      <w:r w:rsidRPr="001D4356">
        <w:t xml:space="preserve">dožadující orgán </w:t>
      </w:r>
      <w:r w:rsidRPr="001D4356">
        <w:rPr>
          <w:b/>
          <w:bCs/>
          <w:i/>
          <w:iCs/>
        </w:rPr>
        <w:t>oprávněn</w:t>
      </w:r>
      <w:r w:rsidRPr="001D4356">
        <w:t xml:space="preserve"> ▌získat </w:t>
      </w:r>
      <w:r w:rsidRPr="001D4356">
        <w:rPr>
          <w:b/>
          <w:bCs/>
          <w:i/>
          <w:iCs/>
        </w:rPr>
        <w:t>tyto</w:t>
      </w:r>
      <w:r w:rsidRPr="001D4356">
        <w:t xml:space="preserve"> informace ▌</w:t>
      </w:r>
      <w:r w:rsidRPr="001D4356">
        <w:rPr>
          <w:b/>
          <w:bCs/>
          <w:i/>
          <w:iCs/>
        </w:rPr>
        <w:t>na základě svého poslání, cílů, úkolů a pravomocí nebo v souladu s příslušným právem Unie</w:t>
      </w:r>
      <w:r w:rsidRPr="001D4356">
        <w:t>.</w:t>
      </w:r>
    </w:p>
    <w:p w:rsidR="00F007F8" w:rsidRPr="001D4356" w:rsidRDefault="00F007F8" w:rsidP="00064107">
      <w:pPr>
        <w:widowControl/>
        <w:spacing w:before="120" w:after="120"/>
        <w:ind w:left="1418"/>
        <w:rPr>
          <w:rFonts w:eastAsia="Calibri"/>
          <w:b/>
          <w:i/>
          <w:szCs w:val="22"/>
        </w:rPr>
      </w:pPr>
      <w:r w:rsidRPr="001D4356">
        <w:rPr>
          <w:b/>
          <w:i/>
        </w:rPr>
        <w:t xml:space="preserve">Pro účely sdílení informací uvedených v prvním pododstavci tohoto odstavce využívá ESRB jednotný integrovaný systém podávání zpráv uvedený v článku 15a po jeho zřízení. </w:t>
      </w:r>
    </w:p>
    <w:p w:rsidR="00F007F8" w:rsidRPr="001D4356" w:rsidRDefault="00F007F8" w:rsidP="00064107">
      <w:pPr>
        <w:widowControl/>
        <w:spacing w:before="120" w:after="120"/>
        <w:ind w:left="1418" w:hanging="567"/>
        <w:rPr>
          <w:rFonts w:eastAsia="Calibri"/>
          <w:b/>
          <w:i/>
          <w:szCs w:val="22"/>
        </w:rPr>
      </w:pPr>
      <w:r w:rsidRPr="001D4356">
        <w:rPr>
          <w:b/>
          <w:i/>
        </w:rPr>
        <w:t>8a.</w:t>
      </w:r>
      <w:r w:rsidRPr="001D4356">
        <w:rPr>
          <w:b/>
          <w:i/>
        </w:rPr>
        <w:tab/>
        <w:t>ESRB si od ostatních orgánů vyžádá informace, které by si jinak vyžádala od finančních institucí nebo jiných příslušných orgánů, pokud jsou splněny obě následující podmínky:</w:t>
      </w:r>
    </w:p>
    <w:p w:rsidR="00F007F8" w:rsidRPr="001D4356" w:rsidRDefault="00F007F8" w:rsidP="00064107">
      <w:pPr>
        <w:widowControl/>
        <w:spacing w:before="120" w:after="120"/>
        <w:ind w:left="1985" w:hanging="567"/>
        <w:rPr>
          <w:rFonts w:eastAsia="Calibri"/>
          <w:b/>
          <w:i/>
          <w:szCs w:val="22"/>
        </w:rPr>
      </w:pPr>
      <w:r w:rsidRPr="001D4356">
        <w:rPr>
          <w:b/>
          <w:i/>
        </w:rPr>
        <w:t>a)</w:t>
      </w:r>
      <w:r w:rsidRPr="001D4356">
        <w:rPr>
          <w:b/>
          <w:i/>
        </w:rPr>
        <w:tab/>
        <w:t xml:space="preserve"> je oprávněna tyto informace získat v souladu se svým posláním, cíli, úkoly a pravomocemi nebo v souladu s příslušným právem Unie;</w:t>
      </w:r>
    </w:p>
    <w:p w:rsidR="00F007F8" w:rsidRPr="001D4356" w:rsidRDefault="00F007F8" w:rsidP="00064107">
      <w:pPr>
        <w:widowControl/>
        <w:spacing w:before="120" w:after="120"/>
        <w:ind w:left="1985" w:hanging="567"/>
        <w:rPr>
          <w:rFonts w:eastAsia="Calibri"/>
          <w:b/>
          <w:i/>
          <w:szCs w:val="22"/>
        </w:rPr>
      </w:pPr>
      <w:r w:rsidRPr="001D4356">
        <w:rPr>
          <w:b/>
          <w:i/>
        </w:rPr>
        <w:lastRenderedPageBreak/>
        <w:t xml:space="preserve">b) </w:t>
      </w:r>
      <w:r w:rsidRPr="001D4356">
        <w:rPr>
          <w:b/>
          <w:i/>
        </w:rPr>
        <w:tab/>
        <w:t>tyto informace získal alespoň jeden z ostatních orgánů.</w:t>
      </w:r>
    </w:p>
    <w:p w:rsidR="00F007F8" w:rsidRPr="001D4356" w:rsidRDefault="00F007F8" w:rsidP="00064107">
      <w:pPr>
        <w:widowControl/>
        <w:spacing w:before="120" w:after="120"/>
        <w:ind w:left="1418"/>
        <w:rPr>
          <w:rFonts w:eastAsia="Calibri"/>
          <w:b/>
          <w:i/>
          <w:szCs w:val="22"/>
        </w:rPr>
      </w:pPr>
      <w:r w:rsidRPr="001D4356">
        <w:rPr>
          <w:b/>
          <w:i/>
        </w:rPr>
        <w:t>Prvním pododstavcem není dotčena možnost ESRB získat požadované informace od finančních institucí nebo jiných příslušných orgánů, pokud druhý orgán není z provozních důvodů schopen tyto údaje sdílet.</w:t>
      </w:r>
    </w:p>
    <w:p w:rsidR="00F007F8" w:rsidRPr="001D4356" w:rsidRDefault="00F007F8" w:rsidP="00064107">
      <w:pPr>
        <w:widowControl/>
        <w:spacing w:before="120" w:after="120"/>
        <w:ind w:left="1418" w:hanging="567"/>
        <w:rPr>
          <w:rFonts w:eastAsia="Calibri"/>
          <w:b/>
          <w:i/>
          <w:szCs w:val="22"/>
        </w:rPr>
      </w:pPr>
      <w:r w:rsidRPr="001D4356">
        <w:rPr>
          <w:b/>
          <w:i/>
        </w:rPr>
        <w:t>Pro účely určení, zda je splněna podmínka uvedená v prvním pododstavci písm. b), používá ESRB jednotný integrovaný systém podávání zpráv uvedený v článku 15a po jeho zřízení.</w:t>
      </w:r>
    </w:p>
    <w:p w:rsidR="00F007F8" w:rsidRPr="001D4356" w:rsidRDefault="00F007F8" w:rsidP="00064107">
      <w:pPr>
        <w:widowControl/>
        <w:spacing w:before="120" w:after="120"/>
        <w:ind w:left="1418" w:hanging="567"/>
        <w:rPr>
          <w:rFonts w:eastAsia="Calibri"/>
          <w:b/>
          <w:i/>
          <w:szCs w:val="22"/>
        </w:rPr>
      </w:pPr>
      <w:r w:rsidRPr="001D4356">
        <w:rPr>
          <w:b/>
          <w:i/>
        </w:rPr>
        <w:t>8b.</w:t>
      </w:r>
      <w:r w:rsidRPr="001D4356">
        <w:rPr>
          <w:b/>
          <w:i/>
        </w:rPr>
        <w:tab/>
        <w:t>Pro účely tohoto článku a článku 15a se „ostatními orgány“ rozumí kterýkoli z těchto orgánů:</w:t>
      </w:r>
    </w:p>
    <w:p w:rsidR="00F007F8" w:rsidRPr="001D4356" w:rsidRDefault="00F007F8" w:rsidP="00064107">
      <w:pPr>
        <w:widowControl/>
        <w:spacing w:before="120" w:after="120"/>
        <w:ind w:left="1985" w:hanging="567"/>
        <w:rPr>
          <w:rFonts w:eastAsia="Calibri"/>
          <w:b/>
          <w:i/>
          <w:szCs w:val="22"/>
        </w:rPr>
      </w:pPr>
      <w:r w:rsidRPr="001D4356">
        <w:rPr>
          <w:b/>
          <w:i/>
        </w:rPr>
        <w:t xml:space="preserve">a) </w:t>
      </w:r>
      <w:r w:rsidRPr="001D4356">
        <w:rPr>
          <w:b/>
          <w:i/>
        </w:rPr>
        <w:tab/>
        <w:t>evropské orgány dohledu;</w:t>
      </w:r>
    </w:p>
    <w:p w:rsidR="00F007F8" w:rsidRPr="001D4356" w:rsidRDefault="00F007F8" w:rsidP="00064107">
      <w:pPr>
        <w:widowControl/>
        <w:spacing w:before="120" w:after="120"/>
        <w:ind w:left="1985" w:hanging="567"/>
        <w:rPr>
          <w:rFonts w:eastAsia="Calibri"/>
          <w:b/>
          <w:i/>
          <w:szCs w:val="22"/>
        </w:rPr>
      </w:pPr>
      <w:r w:rsidRPr="001D4356">
        <w:rPr>
          <w:b/>
          <w:i/>
        </w:rPr>
        <w:t>b)</w:t>
      </w:r>
      <w:r w:rsidRPr="001D4356">
        <w:rPr>
          <w:b/>
          <w:i/>
        </w:rPr>
        <w:tab/>
        <w:t>příslušné orgány ve smyslu čl. 4 bodu 2 nařízení (EU) č. 1093/2010;</w:t>
      </w:r>
    </w:p>
    <w:p w:rsidR="00F007F8" w:rsidRPr="001D4356" w:rsidRDefault="00F007F8" w:rsidP="00064107">
      <w:pPr>
        <w:widowControl/>
        <w:spacing w:before="120" w:after="120"/>
        <w:ind w:left="1985" w:hanging="567"/>
        <w:rPr>
          <w:rFonts w:eastAsia="Calibri"/>
          <w:b/>
          <w:i/>
          <w:szCs w:val="22"/>
        </w:rPr>
      </w:pPr>
      <w:r w:rsidRPr="001D4356">
        <w:rPr>
          <w:b/>
          <w:i/>
        </w:rPr>
        <w:t xml:space="preserve">c) </w:t>
      </w:r>
      <w:r w:rsidRPr="001D4356">
        <w:rPr>
          <w:b/>
          <w:i/>
        </w:rPr>
        <w:tab/>
        <w:t>příslušné orgány ve smyslu čl. 4 bodu 2 nařízení (EU) č. 1094/2010;</w:t>
      </w:r>
    </w:p>
    <w:p w:rsidR="00F007F8" w:rsidRPr="001D4356" w:rsidRDefault="00F007F8" w:rsidP="00064107">
      <w:pPr>
        <w:widowControl/>
        <w:spacing w:before="120" w:after="120"/>
        <w:ind w:left="1985" w:hanging="567"/>
        <w:rPr>
          <w:rFonts w:eastAsia="Calibri"/>
          <w:b/>
          <w:i/>
          <w:szCs w:val="22"/>
        </w:rPr>
      </w:pPr>
      <w:r w:rsidRPr="001D4356">
        <w:rPr>
          <w:b/>
          <w:i/>
        </w:rPr>
        <w:t>d)</w:t>
      </w:r>
      <w:r w:rsidRPr="001D4356">
        <w:rPr>
          <w:b/>
          <w:i/>
        </w:rPr>
        <w:tab/>
        <w:t xml:space="preserve"> příslušné orgány ve smyslu čl. 4 bodu 3 nařízení (EU) č. 1095/2010;</w:t>
      </w:r>
    </w:p>
    <w:p w:rsidR="00F007F8" w:rsidRPr="001D4356" w:rsidRDefault="00F007F8" w:rsidP="00064107">
      <w:pPr>
        <w:widowControl/>
        <w:spacing w:before="120" w:after="120"/>
        <w:ind w:left="1985" w:hanging="567"/>
        <w:rPr>
          <w:rFonts w:eastAsia="Calibri"/>
          <w:b/>
          <w:i/>
          <w:szCs w:val="22"/>
        </w:rPr>
      </w:pPr>
      <w:r w:rsidRPr="001D4356">
        <w:rPr>
          <w:b/>
          <w:i/>
        </w:rPr>
        <w:t xml:space="preserve">e) </w:t>
      </w:r>
      <w:r w:rsidRPr="001D4356">
        <w:rPr>
          <w:b/>
          <w:i/>
        </w:rPr>
        <w:tab/>
        <w:t>orgán AMLA zřízený nařízením Evropského parlamentu a Rady (EU) …/…</w:t>
      </w:r>
      <w:r w:rsidR="003E5827">
        <w:rPr>
          <w:rStyle w:val="FootnoteReference"/>
          <w:b/>
          <w:i/>
        </w:rPr>
        <w:footnoteReference w:customMarkFollows="1" w:id="15"/>
        <w:t>+</w:t>
      </w:r>
      <w:r w:rsidRPr="001D4356">
        <w:rPr>
          <w:b/>
          <w:i/>
        </w:rPr>
        <w:t>;</w:t>
      </w:r>
    </w:p>
    <w:p w:rsidR="00F007F8" w:rsidRPr="001D4356" w:rsidRDefault="00F007F8" w:rsidP="00064107">
      <w:pPr>
        <w:widowControl/>
        <w:spacing w:before="120" w:after="120"/>
        <w:ind w:left="1985" w:hanging="567"/>
        <w:rPr>
          <w:rFonts w:eastAsia="Calibri"/>
          <w:b/>
          <w:i/>
          <w:szCs w:val="22"/>
        </w:rPr>
      </w:pPr>
      <w:r w:rsidRPr="001D4356">
        <w:rPr>
          <w:b/>
          <w:i/>
        </w:rPr>
        <w:t xml:space="preserve">f) </w:t>
      </w:r>
      <w:r w:rsidRPr="001D4356">
        <w:rPr>
          <w:b/>
          <w:i/>
        </w:rPr>
        <w:tab/>
        <w:t>orgány ve smyslu čl. 2 bodu 1 směrnice Evropského parlamentu a Rady (EU) …/…</w:t>
      </w:r>
      <w:r w:rsidR="003E5827">
        <w:rPr>
          <w:rStyle w:val="FootnoteReference"/>
          <w:b/>
          <w:i/>
        </w:rPr>
        <w:footnoteReference w:customMarkFollows="1" w:id="16"/>
        <w:t>++</w:t>
      </w:r>
      <w:r w:rsidRPr="001D4356">
        <w:rPr>
          <w:b/>
          <w:i/>
        </w:rPr>
        <w:t>;</w:t>
      </w:r>
    </w:p>
    <w:p w:rsidR="00F007F8" w:rsidRPr="001D4356" w:rsidRDefault="00F007F8" w:rsidP="00064107">
      <w:pPr>
        <w:widowControl/>
        <w:spacing w:before="120" w:after="120"/>
        <w:ind w:left="1985" w:hanging="567"/>
        <w:rPr>
          <w:rFonts w:eastAsia="Calibri"/>
          <w:b/>
          <w:i/>
          <w:szCs w:val="22"/>
        </w:rPr>
      </w:pPr>
      <w:r w:rsidRPr="001D4356">
        <w:rPr>
          <w:b/>
          <w:i/>
        </w:rPr>
        <w:t>g)</w:t>
      </w:r>
      <w:r w:rsidRPr="001D4356">
        <w:rPr>
          <w:b/>
          <w:i/>
        </w:rPr>
        <w:tab/>
        <w:t xml:space="preserve"> jednotný mechanismus dohledu ve smyslu čl. 2 bodu 9 nařízení (EU) č. 1024/2013;</w:t>
      </w:r>
    </w:p>
    <w:p w:rsidR="00F007F8" w:rsidRPr="001D4356" w:rsidRDefault="00F007F8" w:rsidP="00064107">
      <w:pPr>
        <w:widowControl/>
        <w:spacing w:before="120" w:after="120"/>
        <w:ind w:left="1985" w:hanging="567"/>
        <w:rPr>
          <w:rFonts w:eastAsia="Calibri"/>
          <w:b/>
          <w:i/>
          <w:szCs w:val="22"/>
        </w:rPr>
      </w:pPr>
      <w:r w:rsidRPr="001D4356">
        <w:rPr>
          <w:b/>
          <w:i/>
        </w:rPr>
        <w:t xml:space="preserve">h) </w:t>
      </w:r>
      <w:r w:rsidRPr="001D4356">
        <w:rPr>
          <w:b/>
          <w:i/>
        </w:rPr>
        <w:tab/>
        <w:t>Jednotný výbor pro řešení krizí;</w:t>
      </w:r>
    </w:p>
    <w:p w:rsidR="00F007F8" w:rsidRPr="001D4356" w:rsidRDefault="00F007F8" w:rsidP="00064107">
      <w:pPr>
        <w:widowControl/>
        <w:spacing w:before="120" w:after="120"/>
        <w:ind w:left="1985" w:hanging="567"/>
        <w:rPr>
          <w:rFonts w:eastAsia="Calibri"/>
          <w:szCs w:val="22"/>
        </w:rPr>
      </w:pPr>
      <w:r w:rsidRPr="001D4356">
        <w:rPr>
          <w:b/>
          <w:i/>
        </w:rPr>
        <w:t xml:space="preserve">i) </w:t>
      </w:r>
      <w:r w:rsidRPr="001D4356">
        <w:rPr>
          <w:b/>
          <w:i/>
        </w:rPr>
        <w:tab/>
        <w:t xml:space="preserve">vnitrostátní orgán příslušný k řešení krize ve smyslu čl. 3 bodu 3 nařízení (EU) č. 806/2014. </w:t>
      </w:r>
    </w:p>
    <w:p w:rsidR="00F007F8" w:rsidRPr="001D4356" w:rsidRDefault="00F007F8" w:rsidP="00064107">
      <w:pPr>
        <w:widowControl/>
        <w:spacing w:before="120" w:after="120"/>
        <w:ind w:left="1418" w:hanging="567"/>
        <w:rPr>
          <w:rFonts w:eastAsia="Calibri"/>
          <w:szCs w:val="22"/>
        </w:rPr>
      </w:pPr>
      <w:r w:rsidRPr="001D4356">
        <w:t xml:space="preserve">9. </w:t>
      </w:r>
      <w:r w:rsidRPr="001D4356">
        <w:rPr>
          <w:b/>
          <w:i/>
        </w:rPr>
        <w:tab/>
      </w:r>
      <w:r w:rsidRPr="001D4356">
        <w:t>V žádosti o výměnu informací podle odstavce 8 se řádně uvede právní základ podle práva Unie, který dožadujícímu orgánu umožňuje získat informace od finančních institucí nebo jiného orgánu daného v uvedeném odstavci. Na dožadující orgán a ESRB se vztahují povinnosti týkající se služebního tajemství a ustanovení o ochraně údajů stanovené v článku 8 a v odvětvových právních předpisech, které se vztahují na sdílení údajů mezi finanční institucí nebo jiným orgánem uvedeným v odstavci 8 a dožadujícím orgánem, jakož i na sdílení údajů mezi jiným orgánem daným v uvedeném odstavci a ESRB. ESRB o této výměně informací bez zbytečného odkladu informuje každý příslušný orgán</w:t>
      </w:r>
      <w:r w:rsidRPr="001D4356">
        <w:rPr>
          <w:b/>
          <w:bCs/>
          <w:i/>
          <w:iCs/>
        </w:rPr>
        <w:t>,</w:t>
      </w:r>
      <w:r w:rsidRPr="001D4356">
        <w:t xml:space="preserve"> </w:t>
      </w:r>
      <w:r w:rsidRPr="001D4356">
        <w:rPr>
          <w:b/>
          <w:bCs/>
          <w:i/>
          <w:iCs/>
        </w:rPr>
        <w:t>ledaže tyto informace byly anonymizovány, změněny, sloučeny nebo zpracovány jinou metodou kontroly zpřístupnění za účelem ochrany důvěrných informací</w:t>
      </w:r>
      <w:r w:rsidRPr="001D4356">
        <w:t>. </w:t>
      </w:r>
    </w:p>
    <w:p w:rsidR="00F007F8" w:rsidRPr="001D4356" w:rsidRDefault="00F007F8" w:rsidP="00064107">
      <w:pPr>
        <w:ind w:left="1418" w:hanging="567"/>
        <w:rPr>
          <w:noProof/>
        </w:rPr>
      </w:pPr>
      <w:r w:rsidRPr="001D4356">
        <w:t xml:space="preserve">10. </w:t>
      </w:r>
      <w:r w:rsidRPr="001D4356">
        <w:rPr>
          <w:b/>
          <w:i/>
        </w:rPr>
        <w:tab/>
      </w:r>
      <w:r w:rsidRPr="001D4356">
        <w:t>Odstavce 8</w:t>
      </w:r>
      <w:r w:rsidRPr="001D4356">
        <w:rPr>
          <w:b/>
          <w:bCs/>
          <w:i/>
          <w:iCs/>
        </w:rPr>
        <w:t>, 8a</w:t>
      </w:r>
      <w:r w:rsidRPr="001D4356">
        <w:t xml:space="preserve"> a 9 se vztahují rovněž na informace, které ESRB obdržela od </w:t>
      </w:r>
      <w:r w:rsidRPr="001D4356">
        <w:rPr>
          <w:b/>
          <w:bCs/>
          <w:i/>
          <w:iCs/>
        </w:rPr>
        <w:t>ostatních orgánů</w:t>
      </w:r>
      <w:r w:rsidRPr="001D4356">
        <w:t xml:space="preserve"> a u nichž ESRB následně provedla kontroly kvality nebo </w:t>
      </w:r>
      <w:r w:rsidRPr="001D4356">
        <w:lastRenderedPageBreak/>
        <w:t>které ESRB jinak zpracovala. </w:t>
      </w:r>
    </w:p>
    <w:p w:rsidR="00F007F8" w:rsidRPr="001D4356" w:rsidRDefault="00F007F8" w:rsidP="00064107">
      <w:pPr>
        <w:widowControl/>
        <w:spacing w:before="120" w:after="120"/>
        <w:ind w:left="1418" w:hanging="567"/>
        <w:rPr>
          <w:rFonts w:eastAsia="Calibri"/>
          <w:szCs w:val="22"/>
        </w:rPr>
      </w:pPr>
      <w:r w:rsidRPr="001D4356">
        <w:t xml:space="preserve">11. </w:t>
      </w:r>
      <w:r w:rsidRPr="001D4356">
        <w:rPr>
          <w:b/>
          <w:i/>
        </w:rPr>
        <w:tab/>
      </w:r>
      <w:r w:rsidRPr="001D4356">
        <w:t xml:space="preserve">Pro sdílení informací podle odstavců 8, </w:t>
      </w:r>
      <w:r w:rsidRPr="001D4356">
        <w:rPr>
          <w:b/>
          <w:bCs/>
          <w:i/>
          <w:iCs/>
        </w:rPr>
        <w:t>8a,</w:t>
      </w:r>
      <w:r w:rsidRPr="001D4356">
        <w:t xml:space="preserve"> 9 a 10 </w:t>
      </w:r>
      <w:r w:rsidRPr="001D4356">
        <w:rPr>
          <w:b/>
          <w:bCs/>
          <w:i/>
          <w:iCs/>
        </w:rPr>
        <w:t>uzavře</w:t>
      </w:r>
      <w:r w:rsidRPr="001D4356">
        <w:t xml:space="preserve"> </w:t>
      </w:r>
      <w:r w:rsidRPr="001D4356">
        <w:rPr>
          <w:b/>
          <w:bCs/>
          <w:i/>
          <w:iCs/>
        </w:rPr>
        <w:t>ESRB</w:t>
      </w:r>
      <w:r w:rsidRPr="001D4356">
        <w:t xml:space="preserve"> a </w:t>
      </w:r>
      <w:r w:rsidRPr="001D4356">
        <w:rPr>
          <w:b/>
          <w:bCs/>
          <w:i/>
          <w:iCs/>
        </w:rPr>
        <w:t>ostatní</w:t>
      </w:r>
      <w:r w:rsidRPr="001D4356">
        <w:t xml:space="preserve"> orgány memoranda o porozumění, v nichž upřesní způsoby výměny informací. </w:t>
      </w:r>
      <w:r w:rsidRPr="001D4356">
        <w:rPr>
          <w:b/>
          <w:bCs/>
          <w:i/>
          <w:iCs/>
        </w:rPr>
        <w:t>Stanoví</w:t>
      </w:r>
      <w:r w:rsidRPr="001D4356">
        <w:t xml:space="preserve"> rovněž opatření pro sdílení zdrojů pro shromažďování a zpracování těchto sdílených údajů </w:t>
      </w:r>
      <w:r w:rsidRPr="001D4356">
        <w:rPr>
          <w:b/>
          <w:bCs/>
          <w:i/>
          <w:iCs/>
        </w:rPr>
        <w:t>za předpokladu, že tato opatření jsou v souladu s platnými pravidly o ochraně údajů, duševním vlastnictví a služebním tajemství</w:t>
      </w:r>
      <w:r w:rsidRPr="001D4356">
        <w:t>.</w:t>
      </w:r>
      <w:r w:rsidRPr="001D4356">
        <w:rPr>
          <w:b/>
          <w:i/>
        </w:rPr>
        <w:t xml:space="preserve"> Memoranda o porozumění se po dohodě mezi všemi dotčenými orgány vypracovávají v jednoduchém a standardizovaném formátu, který je v případě potřeby přizpůsoben zvláštním podmínkám fungování jednotlivých orgánů.</w:t>
      </w:r>
      <w:r w:rsidRPr="001D4356">
        <w:t> </w:t>
      </w:r>
    </w:p>
    <w:p w:rsidR="00F007F8" w:rsidRPr="001D4356" w:rsidRDefault="00F007F8" w:rsidP="00064107">
      <w:pPr>
        <w:widowControl/>
        <w:spacing w:before="120" w:after="120"/>
        <w:ind w:left="1418" w:hanging="567"/>
        <w:rPr>
          <w:rFonts w:eastAsia="Calibri"/>
          <w:szCs w:val="22"/>
        </w:rPr>
      </w:pPr>
      <w:r w:rsidRPr="001D4356">
        <w:t xml:space="preserve">12. </w:t>
      </w:r>
      <w:r w:rsidRPr="001D4356">
        <w:rPr>
          <w:b/>
          <w:i/>
        </w:rPr>
        <w:tab/>
      </w:r>
      <w:r w:rsidRPr="001D4356">
        <w:t xml:space="preserve">Odstavci 8, 9 a 10 není dotčena ochrana práv duševního vlastnictví a tyto odstavce nebrání výměně informací ani neomezují výměnu informací mezi </w:t>
      </w:r>
      <w:r w:rsidRPr="001D4356">
        <w:rPr>
          <w:b/>
          <w:bCs/>
          <w:i/>
          <w:iCs/>
        </w:rPr>
        <w:t>ESRB</w:t>
      </w:r>
      <w:r w:rsidRPr="001D4356">
        <w:rPr>
          <w:i/>
          <w:iCs/>
        </w:rPr>
        <w:t xml:space="preserve"> a </w:t>
      </w:r>
      <w:r w:rsidRPr="001D4356">
        <w:rPr>
          <w:b/>
          <w:bCs/>
          <w:i/>
          <w:iCs/>
        </w:rPr>
        <w:t xml:space="preserve">ostatními </w:t>
      </w:r>
      <w:r w:rsidRPr="001D4356">
        <w:t xml:space="preserve">orgány v souladu s ustanoveními jiných právních předpisů Unie. Pokud jsou odstavce 8, 9 nebo 10 v rozporu s ustanoveními jiných právních předpisů Unie, které upravují výměnu informací mezi </w:t>
      </w:r>
      <w:r w:rsidRPr="001D4356">
        <w:rPr>
          <w:b/>
          <w:bCs/>
          <w:i/>
          <w:iCs/>
        </w:rPr>
        <w:t>ostatními</w:t>
      </w:r>
      <w:r w:rsidRPr="001D4356">
        <w:t xml:space="preserve"> orgány ▌, mají přednost ustanovení těchto jiných právních předpisů Unie.  </w:t>
      </w:r>
    </w:p>
    <w:p w:rsidR="00F007F8" w:rsidRPr="001D4356" w:rsidRDefault="00F007F8" w:rsidP="00064107">
      <w:pPr>
        <w:widowControl/>
        <w:spacing w:before="120" w:after="120"/>
        <w:ind w:left="1418" w:hanging="567"/>
        <w:rPr>
          <w:rFonts w:eastAsia="Calibri"/>
          <w:szCs w:val="22"/>
        </w:rPr>
      </w:pPr>
      <w:r w:rsidRPr="001D4356">
        <w:t xml:space="preserve">13. </w:t>
      </w:r>
      <w:r w:rsidRPr="001D4356">
        <w:rPr>
          <w:b/>
          <w:i/>
        </w:rPr>
        <w:tab/>
      </w:r>
      <w:r w:rsidRPr="001D4356">
        <w:t xml:space="preserve">Aniž jsou dotčeny jiné povinnosti stanovené v právu Unie pro sdílení informací, ESRB </w:t>
      </w:r>
      <w:r w:rsidRPr="001D4356">
        <w:rPr>
          <w:b/>
          <w:bCs/>
          <w:i/>
          <w:iCs/>
        </w:rPr>
        <w:t>může</w:t>
      </w:r>
      <w:r w:rsidRPr="001D4356">
        <w:t xml:space="preserve"> na odůvodněnou žádost a v jednotlivých případech </w:t>
      </w:r>
      <w:r w:rsidRPr="001D4356">
        <w:rPr>
          <w:b/>
          <w:bCs/>
          <w:i/>
          <w:iCs/>
        </w:rPr>
        <w:t>sdílet</w:t>
      </w:r>
      <w:r w:rsidRPr="001D4356">
        <w:t xml:space="preserve"> s Komisí ▌informace, které jí ostatní orgány oznámily v souladu se svými povinnostmi podle práva Unie</w:t>
      </w:r>
      <w:r w:rsidRPr="001D4356">
        <w:rPr>
          <w:b/>
          <w:bCs/>
          <w:i/>
          <w:iCs/>
        </w:rPr>
        <w:t>,</w:t>
      </w:r>
      <w:r w:rsidRPr="001D4356">
        <w:t xml:space="preserve"> ▌ve formě, která neumožňuje identifikaci jednotlivých subjektů a neobsahuje osobní údaje. </w:t>
      </w:r>
      <w:r w:rsidRPr="001D4356">
        <w:rPr>
          <w:b/>
          <w:i/>
        </w:rPr>
        <w:t>Orgány, které tyto informace poskytly, musí být řádně informovány o tom, že informace byly sdíleny.</w:t>
      </w:r>
    </w:p>
    <w:p w:rsidR="00F007F8" w:rsidRPr="001D4356" w:rsidRDefault="00F007F8" w:rsidP="00064107">
      <w:pPr>
        <w:widowControl/>
        <w:spacing w:before="120" w:after="120"/>
        <w:ind w:left="1418" w:hanging="567"/>
        <w:rPr>
          <w:rFonts w:eastAsia="Calibri"/>
          <w:szCs w:val="22"/>
        </w:rPr>
      </w:pPr>
      <w:r w:rsidRPr="001D4356">
        <w:t xml:space="preserve">14. </w:t>
      </w:r>
      <w:r w:rsidRPr="001D4356">
        <w:rPr>
          <w:b/>
          <w:i/>
        </w:rPr>
        <w:tab/>
      </w:r>
      <w:r w:rsidRPr="001D4356">
        <w:t xml:space="preserve">ESRB může poskytnout přístup k informacím, jež získala při plnění svých povinností, za účelem jejich opakovaného použití finančními institucemi, výzkumnými pracovníky a dalšími subjekty, kteří mají na těchto informacích oprávněný zájem, pro účely výzkumu a inovací, pokud ESRB zajistí splnění všech níže uvedených podmínek: </w:t>
      </w:r>
    </w:p>
    <w:p w:rsidR="00F007F8" w:rsidRPr="001D4356" w:rsidRDefault="00F007F8" w:rsidP="00064107">
      <w:pPr>
        <w:widowControl/>
        <w:spacing w:before="120" w:after="120"/>
        <w:ind w:left="1985" w:hanging="567"/>
        <w:rPr>
          <w:rFonts w:eastAsia="Calibri"/>
          <w:szCs w:val="22"/>
        </w:rPr>
      </w:pPr>
      <w:r w:rsidRPr="001D4356">
        <w:t>a)</w:t>
      </w:r>
      <w:r w:rsidRPr="001D4356">
        <w:rPr>
          <w:b/>
          <w:i/>
        </w:rPr>
        <w:tab/>
      </w:r>
      <w:r w:rsidRPr="001D4356">
        <w:t xml:space="preserve"> informace byly anonymizovány tak, že subjekt údajů nebo finanční instituce nejsou nebo již přestaly být identifikovatelnými;</w:t>
      </w:r>
    </w:p>
    <w:p w:rsidR="00F007F8" w:rsidRPr="001D4356" w:rsidRDefault="00F007F8" w:rsidP="00064107">
      <w:pPr>
        <w:widowControl/>
        <w:spacing w:before="120" w:after="120"/>
        <w:ind w:left="1985" w:hanging="567"/>
        <w:rPr>
          <w:rFonts w:eastAsia="Calibri"/>
          <w:szCs w:val="22"/>
        </w:rPr>
      </w:pPr>
      <w:r w:rsidRPr="001D4356">
        <w:t xml:space="preserve">b) </w:t>
      </w:r>
      <w:r w:rsidRPr="001D4356">
        <w:rPr>
          <w:b/>
          <w:i/>
        </w:rPr>
        <w:tab/>
      </w:r>
      <w:r w:rsidRPr="001D4356">
        <w:t>informace byly změněny, sloučeny nebo zpracovány jakoukoli jinou metodou kontroly zpřístupnění za účelem ochrany důvěrných informací, včetně obchodních tajemství nebo obsahu, na který se vztahují práva duševního vlastnictví;</w:t>
      </w:r>
    </w:p>
    <w:p w:rsidR="00F007F8" w:rsidRPr="001D4356" w:rsidRDefault="00F007F8" w:rsidP="00064107">
      <w:pPr>
        <w:widowControl/>
        <w:spacing w:before="120" w:after="120"/>
        <w:ind w:left="1985" w:hanging="567"/>
        <w:rPr>
          <w:rFonts w:eastAsia="Calibri"/>
          <w:b/>
          <w:i/>
          <w:szCs w:val="22"/>
        </w:rPr>
      </w:pPr>
      <w:r w:rsidRPr="001D4356">
        <w:rPr>
          <w:b/>
          <w:i/>
        </w:rPr>
        <w:t>c)</w:t>
      </w:r>
      <w:r w:rsidRPr="001D4356">
        <w:rPr>
          <w:b/>
          <w:i/>
        </w:rPr>
        <w:tab/>
      </w:r>
      <w:r w:rsidRPr="001D4356">
        <w:rPr>
          <w:b/>
          <w:bCs/>
          <w:i/>
          <w:iCs/>
        </w:rPr>
        <w:t>strany, jimž byl poskytnut přístup, prokázaly, že mají potřebné technické prostředky k ochraně důvěrných informací, tj. mají nástroje, které mohou plně zajistit ochranu soukromí a důvěrnosti.</w:t>
      </w:r>
    </w:p>
    <w:p w:rsidR="00F007F8" w:rsidRPr="001D4356" w:rsidRDefault="00F007F8" w:rsidP="00064107">
      <w:pPr>
        <w:widowControl/>
        <w:spacing w:before="120" w:after="120"/>
        <w:ind w:left="1418" w:hanging="567"/>
        <w:rPr>
          <w:rFonts w:eastAsia="Calibri"/>
          <w:szCs w:val="22"/>
        </w:rPr>
      </w:pPr>
      <w:r w:rsidRPr="001D4356">
        <w:t xml:space="preserve">Informace obdržené od jiného orgánu se </w:t>
      </w:r>
      <w:r w:rsidRPr="001D4356">
        <w:rPr>
          <w:b/>
          <w:bCs/>
          <w:i/>
          <w:iCs/>
        </w:rPr>
        <w:t>na tomto základě</w:t>
      </w:r>
      <w:r w:rsidRPr="001D4356">
        <w:t xml:space="preserve"> sdílejí pouze se souhlasem orgánu, který je původně získal.</w:t>
      </w:r>
    </w:p>
    <w:p w:rsidR="00F007F8" w:rsidRPr="001D4356" w:rsidRDefault="00F007F8" w:rsidP="00064107">
      <w:pPr>
        <w:widowControl/>
        <w:spacing w:before="120" w:after="120"/>
        <w:ind w:left="1418" w:hanging="567"/>
        <w:rPr>
          <w:rFonts w:eastAsia="Calibri"/>
          <w:b/>
          <w:i/>
          <w:szCs w:val="22"/>
        </w:rPr>
      </w:pPr>
      <w:r w:rsidRPr="001D4356">
        <w:rPr>
          <w:b/>
          <w:i/>
        </w:rPr>
        <w:t>14a.</w:t>
      </w:r>
      <w:r w:rsidRPr="001D4356">
        <w:rPr>
          <w:b/>
          <w:i/>
        </w:rPr>
        <w:tab/>
        <w:t>ESRB do ... [1 rok ode dne vstupu tohoto pozměňujícího nařízení v platnost] oznámí Komisi všechny právní překážky v odvětvových předpisech, které jí jakýmkoli způsobem brání ve výměně informací s ostatními orgány nebo s jinými subjekty. Zpráva se může rovněž zabývat nepodstatnými, zastaralými, duplicitními nebo jinak irelevantními požadavky na podávání zpráv.</w:t>
      </w:r>
    </w:p>
    <w:p w:rsidR="00F007F8" w:rsidRPr="001D4356" w:rsidRDefault="00F007F8" w:rsidP="00064107">
      <w:pPr>
        <w:widowControl/>
        <w:spacing w:before="120" w:after="120"/>
        <w:ind w:left="1418"/>
        <w:rPr>
          <w:rFonts w:eastAsia="Calibri"/>
          <w:b/>
          <w:i/>
          <w:szCs w:val="22"/>
        </w:rPr>
      </w:pPr>
      <w:r w:rsidRPr="001D4356">
        <w:rPr>
          <w:b/>
          <w:i/>
        </w:rPr>
        <w:t xml:space="preserve">Na základě této zprávy a s náležitým přihlédnutím k ochraně práv duševního vlastnictví, povinnosti zachovávat služební tajemství a ochraně údajů Komise </w:t>
      </w:r>
      <w:r w:rsidRPr="001D4356">
        <w:rPr>
          <w:b/>
          <w:i/>
        </w:rPr>
        <w:lastRenderedPageBreak/>
        <w:t>případně předloží Evropskému parlamentu a Radě legislativní návrh na odstranění těchto právních překážek v odvětvových právních předpisech, aby podpořila výměnu informací mezi orgány a s jinými subjekty, a to do ... [2 let ode dne vstupu tohoto pozměňujícího nařízení v platnost].</w:t>
      </w:r>
      <w:r w:rsidR="009638ED">
        <w:rPr>
          <w:b/>
          <w:i/>
        </w:rPr>
        <w:t>“;</w:t>
      </w:r>
    </w:p>
    <w:p w:rsidR="00F007F8" w:rsidRPr="001D4356" w:rsidRDefault="00F007F8" w:rsidP="00064107">
      <w:pPr>
        <w:widowControl/>
        <w:rPr>
          <w:rFonts w:eastAsia="Calibri"/>
          <w:szCs w:val="24"/>
        </w:rPr>
      </w:pPr>
      <w:r w:rsidRPr="001D4356">
        <w:rPr>
          <w:b/>
          <w:i/>
        </w:rPr>
        <w:t>2a.</w:t>
      </w:r>
      <w:r w:rsidRPr="001D4356">
        <w:rPr>
          <w:b/>
          <w:i/>
        </w:rPr>
        <w:tab/>
        <w:t>vkládá se nový článek, který zní:</w:t>
      </w:r>
      <w:r w:rsidRPr="001D4356">
        <w:t xml:space="preserve"> </w:t>
      </w:r>
    </w:p>
    <w:p w:rsidR="00F007F8" w:rsidRPr="001D4356" w:rsidRDefault="00F007F8" w:rsidP="00064107">
      <w:pPr>
        <w:widowControl/>
        <w:spacing w:before="120" w:after="120"/>
        <w:rPr>
          <w:rFonts w:eastAsia="Calibri"/>
          <w:b/>
          <w:i/>
          <w:szCs w:val="22"/>
        </w:rPr>
      </w:pPr>
      <w:r w:rsidRPr="001D4356">
        <w:rPr>
          <w:b/>
          <w:i/>
        </w:rPr>
        <w:t>„Článek 15a</w:t>
      </w:r>
    </w:p>
    <w:p w:rsidR="00F007F8" w:rsidRPr="001D4356" w:rsidRDefault="00F007F8" w:rsidP="00064107">
      <w:pPr>
        <w:widowControl/>
        <w:spacing w:before="120" w:after="120"/>
        <w:rPr>
          <w:rFonts w:eastAsia="Calibri"/>
          <w:b/>
          <w:i/>
          <w:szCs w:val="22"/>
        </w:rPr>
      </w:pPr>
      <w:r w:rsidRPr="001D4356">
        <w:rPr>
          <w:b/>
          <w:i/>
        </w:rPr>
        <w:t>Zřízení jednotného integrovaného systému podávání zpráv</w:t>
      </w:r>
    </w:p>
    <w:p w:rsidR="00F007F8" w:rsidRPr="001D4356" w:rsidRDefault="00F007F8" w:rsidP="00064107">
      <w:pPr>
        <w:widowControl/>
        <w:spacing w:before="120" w:after="120"/>
        <w:ind w:left="851" w:hanging="851"/>
        <w:rPr>
          <w:rFonts w:eastAsia="Calibri"/>
          <w:b/>
          <w:i/>
          <w:szCs w:val="22"/>
        </w:rPr>
      </w:pPr>
      <w:r w:rsidRPr="001D4356">
        <w:rPr>
          <w:b/>
          <w:i/>
        </w:rPr>
        <w:t xml:space="preserve">1. </w:t>
      </w:r>
      <w:r w:rsidRPr="001D4356">
        <w:rPr>
          <w:b/>
          <w:i/>
        </w:rPr>
        <w:tab/>
        <w:t>Do ... [2 roky ode dne vstupu tohoto pozměňujícího nařízení v platnost] vypracuje ESRB v úzké spolupráci s ostatními orgány zprávu o technických podrobnostech zřízení jednotného integrovaného systému podávání zpráv a plán jeho zavedení, a to na základě práce na integraci podávání zpráv evropskými orgány dohledu do jejich odvětví, a zahrne do této zprávy posouzení nákladů a přínosů. Pro účely této zprávy jednotný integrovaný systém podávání zpráv zahrnuje:</w:t>
      </w:r>
    </w:p>
    <w:p w:rsidR="00F007F8" w:rsidRPr="001D4356" w:rsidRDefault="00F007F8" w:rsidP="00064107">
      <w:pPr>
        <w:widowControl/>
        <w:spacing w:before="120" w:after="120"/>
        <w:ind w:left="1418" w:hanging="567"/>
        <w:rPr>
          <w:rFonts w:eastAsia="Calibri"/>
          <w:b/>
          <w:i/>
          <w:szCs w:val="22"/>
        </w:rPr>
      </w:pPr>
      <w:r w:rsidRPr="001D4356">
        <w:rPr>
          <w:b/>
          <w:i/>
        </w:rPr>
        <w:t>a)</w:t>
      </w:r>
      <w:r w:rsidRPr="001D4356">
        <w:rPr>
          <w:b/>
          <w:i/>
        </w:rPr>
        <w:tab/>
        <w:t xml:space="preserve"> společný datový slovník k zajištění jednotnosti a srozumitelnosti požadavků na podávání zpráv a standardizaci údajů;</w:t>
      </w:r>
    </w:p>
    <w:p w:rsidR="00F007F8" w:rsidRPr="001D4356" w:rsidRDefault="00F007F8" w:rsidP="00064107">
      <w:pPr>
        <w:widowControl/>
        <w:spacing w:before="120" w:after="120"/>
        <w:ind w:left="1418" w:hanging="567"/>
        <w:rPr>
          <w:rFonts w:eastAsia="Calibri"/>
          <w:b/>
          <w:i/>
          <w:szCs w:val="22"/>
        </w:rPr>
      </w:pPr>
      <w:r w:rsidRPr="001D4356">
        <w:rPr>
          <w:b/>
          <w:i/>
        </w:rPr>
        <w:t>b)</w:t>
      </w:r>
      <w:r w:rsidRPr="001D4356">
        <w:rPr>
          <w:b/>
          <w:i/>
        </w:rPr>
        <w:tab/>
        <w:t xml:space="preserve"> společné úložiště požadavků na podávání zpráv a zpřístupnění informací, popisů shromážděných údajů a orgánů, které je mají v držení;</w:t>
      </w:r>
    </w:p>
    <w:p w:rsidR="00F007F8" w:rsidRPr="001D4356" w:rsidRDefault="00F007F8" w:rsidP="00064107">
      <w:pPr>
        <w:widowControl/>
        <w:spacing w:before="120" w:after="120"/>
        <w:ind w:left="1418" w:hanging="567"/>
        <w:rPr>
          <w:rFonts w:eastAsia="Calibri"/>
          <w:b/>
          <w:i/>
          <w:szCs w:val="22"/>
        </w:rPr>
      </w:pPr>
      <w:r w:rsidRPr="001D4356">
        <w:rPr>
          <w:b/>
          <w:i/>
        </w:rPr>
        <w:t>c)</w:t>
      </w:r>
      <w:r w:rsidRPr="001D4356">
        <w:rPr>
          <w:b/>
          <w:i/>
        </w:rPr>
        <w:tab/>
        <w:t xml:space="preserve"> centrální datový prostor včetně technického řešení pro shromažďování a výměnu informací a </w:t>
      </w:r>
    </w:p>
    <w:p w:rsidR="00F007F8" w:rsidRPr="001D4356" w:rsidRDefault="00F007F8" w:rsidP="00064107">
      <w:pPr>
        <w:widowControl/>
        <w:spacing w:before="120" w:after="120"/>
        <w:ind w:left="1418" w:hanging="567"/>
        <w:rPr>
          <w:rFonts w:eastAsia="Calibri"/>
          <w:b/>
          <w:i/>
          <w:szCs w:val="22"/>
        </w:rPr>
      </w:pPr>
      <w:r w:rsidRPr="001D4356">
        <w:rPr>
          <w:b/>
          <w:i/>
        </w:rPr>
        <w:t xml:space="preserve">d) </w:t>
      </w:r>
      <w:r w:rsidRPr="001D4356">
        <w:rPr>
          <w:b/>
          <w:i/>
        </w:rPr>
        <w:tab/>
        <w:t xml:space="preserve">trvalé jednotné kontaktní místo, jehož prostřednictvím mohou subjekty informovat o duplicitních, nadbytečných nebo zastaralých požadavcích na podávání zpráv nebo zpřístupnění informací. </w:t>
      </w:r>
    </w:p>
    <w:p w:rsidR="00F007F8" w:rsidRPr="001D4356" w:rsidRDefault="00F007F8" w:rsidP="00064107">
      <w:pPr>
        <w:widowControl/>
        <w:spacing w:before="120" w:after="120"/>
        <w:ind w:left="851"/>
        <w:rPr>
          <w:rFonts w:eastAsia="Calibri"/>
          <w:b/>
          <w:i/>
          <w:noProof/>
          <w:szCs w:val="22"/>
        </w:rPr>
      </w:pPr>
      <w:r w:rsidRPr="001D4356">
        <w:rPr>
          <w:b/>
          <w:i/>
        </w:rPr>
        <w:t xml:space="preserve">Ke zprávě je přiložen odhad celkového finančního dopadu vypracovaného ve spolupráci s Komisí. </w:t>
      </w:r>
    </w:p>
    <w:p w:rsidR="00F007F8" w:rsidRPr="001D4356" w:rsidRDefault="00F007F8" w:rsidP="00064107">
      <w:pPr>
        <w:widowControl/>
        <w:spacing w:before="120" w:after="120"/>
        <w:ind w:left="851"/>
        <w:rPr>
          <w:rFonts w:eastAsia="Calibri"/>
          <w:b/>
          <w:i/>
          <w:noProof/>
          <w:szCs w:val="22"/>
        </w:rPr>
      </w:pPr>
      <w:r w:rsidRPr="001D4356">
        <w:rPr>
          <w:b/>
          <w:i/>
        </w:rPr>
        <w:t>Komise případně předloží Evropskému parlamentu a Radě legislativní návrh, aby zajistila nezbytné finanční, lidské a IT zdroje k tomu, aby jednotný integrovaný systém podávání zpráv mohl být zřízen do</w:t>
      </w:r>
      <w:r w:rsidR="00536BF0">
        <w:rPr>
          <w:b/>
          <w:i/>
        </w:rPr>
        <w:t xml:space="preserve"> </w:t>
      </w:r>
      <w:r w:rsidRPr="001D4356">
        <w:rPr>
          <w:b/>
          <w:i/>
        </w:rPr>
        <w:t xml:space="preserve">... [3 let ode dne vstupu tohoto pozměňujícího nařízení v platnost]. </w:t>
      </w:r>
    </w:p>
    <w:p w:rsidR="00F007F8" w:rsidRPr="001D4356" w:rsidRDefault="00F007F8" w:rsidP="00064107">
      <w:pPr>
        <w:widowControl/>
        <w:spacing w:before="120" w:after="120"/>
        <w:ind w:left="851"/>
        <w:rPr>
          <w:rFonts w:eastAsia="Calibri"/>
          <w:noProof/>
          <w:szCs w:val="22"/>
        </w:rPr>
      </w:pPr>
      <w:r w:rsidRPr="001D4356">
        <w:rPr>
          <w:b/>
          <w:i/>
        </w:rPr>
        <w:t>ESRB zřídí společně s ostatními orgány jednotný integrovaný systém podávání zpráv do ... [3 let ode dne vstupu tohoto pozměňujícího nařízení v platnost].</w:t>
      </w:r>
      <w:r w:rsidR="009638ED">
        <w:t>“.</w:t>
      </w:r>
    </w:p>
    <w:p w:rsidR="00F007F8" w:rsidRPr="001D4356" w:rsidRDefault="00F007F8" w:rsidP="00F007F8">
      <w:pPr>
        <w:keepNext/>
        <w:widowControl/>
        <w:spacing w:before="360" w:after="120"/>
        <w:jc w:val="center"/>
        <w:rPr>
          <w:rFonts w:eastAsia="Calibri"/>
          <w:i/>
          <w:noProof/>
          <w:szCs w:val="22"/>
        </w:rPr>
      </w:pPr>
      <w:r w:rsidRPr="001D4356">
        <w:rPr>
          <w:i/>
        </w:rPr>
        <w:t>Článek 2</w:t>
      </w:r>
    </w:p>
    <w:p w:rsidR="00F007F8" w:rsidRPr="001D4356" w:rsidRDefault="00F007F8" w:rsidP="00F007F8">
      <w:pPr>
        <w:widowControl/>
        <w:spacing w:before="120" w:after="120"/>
        <w:jc w:val="center"/>
        <w:rPr>
          <w:rFonts w:eastAsia="Calibri"/>
          <w:noProof/>
          <w:szCs w:val="22"/>
        </w:rPr>
      </w:pPr>
      <w:r w:rsidRPr="001D4356">
        <w:rPr>
          <w:b/>
        </w:rPr>
        <w:t>Změny nařízení (EU) č. 1093/2010</w:t>
      </w:r>
    </w:p>
    <w:p w:rsidR="00F007F8" w:rsidRPr="001D4356" w:rsidRDefault="00F007F8" w:rsidP="00F007F8">
      <w:pPr>
        <w:widowControl/>
        <w:spacing w:before="120" w:after="120"/>
        <w:jc w:val="both"/>
        <w:rPr>
          <w:rFonts w:eastAsia="Calibri"/>
          <w:noProof/>
          <w:szCs w:val="22"/>
        </w:rPr>
      </w:pPr>
      <w:r w:rsidRPr="001D4356">
        <w:t>Nařízení (EU) č. 1093/2010 se mění takto: </w:t>
      </w:r>
    </w:p>
    <w:p w:rsidR="00F007F8" w:rsidRPr="001D4356" w:rsidRDefault="00F007F8" w:rsidP="00064107">
      <w:pPr>
        <w:widowControl/>
        <w:spacing w:before="120" w:after="120"/>
        <w:ind w:left="850" w:hanging="850"/>
        <w:rPr>
          <w:rFonts w:eastAsia="Calibri"/>
          <w:b/>
          <w:i/>
          <w:szCs w:val="22"/>
        </w:rPr>
      </w:pPr>
      <w:r w:rsidRPr="001D4356">
        <w:rPr>
          <w:b/>
          <w:i/>
        </w:rPr>
        <w:t>-1.</w:t>
      </w:r>
      <w:r w:rsidRPr="001D4356">
        <w:rPr>
          <w:b/>
          <w:i/>
        </w:rPr>
        <w:tab/>
        <w:t>v čl. 16a odst. 1 se doplňuje nový pododstavec, který zní:</w:t>
      </w:r>
    </w:p>
    <w:p w:rsidR="00F007F8" w:rsidRPr="001D4356" w:rsidRDefault="00F007F8" w:rsidP="00064107">
      <w:pPr>
        <w:widowControl/>
        <w:spacing w:before="120" w:after="120"/>
        <w:ind w:left="851"/>
        <w:rPr>
          <w:rFonts w:eastAsia="Calibri"/>
          <w:b/>
          <w:i/>
          <w:noProof/>
          <w:szCs w:val="22"/>
        </w:rPr>
      </w:pPr>
      <w:r w:rsidRPr="001D4356">
        <w:rPr>
          <w:b/>
          <w:i/>
        </w:rPr>
        <w:t>„Stanoviska orgánu se neomezují na probíhající legislativní postupy. Orgán může ve svých stanoviscích případně navrhovat i změny platných legislativních aktů, včetně změn, jejichž cílem je:</w:t>
      </w:r>
    </w:p>
    <w:p w:rsidR="00F007F8" w:rsidRPr="001D4356" w:rsidRDefault="00F007F8" w:rsidP="00064107">
      <w:pPr>
        <w:widowControl/>
        <w:spacing w:before="120" w:after="120"/>
        <w:ind w:left="1418" w:hanging="567"/>
        <w:rPr>
          <w:rFonts w:eastAsia="Calibri"/>
          <w:b/>
          <w:i/>
          <w:noProof/>
          <w:szCs w:val="22"/>
        </w:rPr>
      </w:pPr>
      <w:r w:rsidRPr="001D4356">
        <w:rPr>
          <w:b/>
          <w:i/>
        </w:rPr>
        <w:t>a)</w:t>
      </w:r>
      <w:r w:rsidRPr="001D4356">
        <w:rPr>
          <w:b/>
          <w:i/>
        </w:rPr>
        <w:tab/>
        <w:t xml:space="preserve"> odstranit nadbytečné nebo zastaralé požadavky na podávání zpráv a zpřístupnění informací v právu Unie nebo v právních předpisech provádějících právní předpisy Unie ve vnitrostátním právu;</w:t>
      </w:r>
    </w:p>
    <w:p w:rsidR="00F007F8" w:rsidRPr="001D4356" w:rsidRDefault="00F007F8" w:rsidP="00064107">
      <w:pPr>
        <w:widowControl/>
        <w:spacing w:before="120" w:after="120"/>
        <w:ind w:left="1418" w:hanging="567"/>
        <w:rPr>
          <w:rFonts w:eastAsia="Calibri"/>
          <w:b/>
          <w:i/>
          <w:noProof/>
          <w:szCs w:val="22"/>
        </w:rPr>
      </w:pPr>
      <w:r w:rsidRPr="001D4356">
        <w:rPr>
          <w:b/>
          <w:i/>
        </w:rPr>
        <w:t>b)</w:t>
      </w:r>
      <w:r w:rsidRPr="001D4356">
        <w:rPr>
          <w:b/>
          <w:i/>
        </w:rPr>
        <w:tab/>
        <w:t xml:space="preserve"> zajistit jednotnost požadavků na podávání zpráv a zpřístupnění informací v rámci odvětvových a meziodvětvových právních předpisů;</w:t>
      </w:r>
    </w:p>
    <w:p w:rsidR="00F007F8" w:rsidRPr="001D4356" w:rsidRDefault="00F007F8" w:rsidP="00064107">
      <w:pPr>
        <w:widowControl/>
        <w:spacing w:before="120" w:after="120"/>
        <w:ind w:left="1418" w:hanging="567"/>
        <w:rPr>
          <w:rFonts w:eastAsia="Calibri"/>
          <w:b/>
          <w:i/>
          <w:noProof/>
          <w:szCs w:val="22"/>
        </w:rPr>
      </w:pPr>
      <w:r w:rsidRPr="001D4356">
        <w:rPr>
          <w:b/>
          <w:i/>
        </w:rPr>
        <w:lastRenderedPageBreak/>
        <w:t xml:space="preserve">c) </w:t>
      </w:r>
      <w:r w:rsidRPr="001D4356">
        <w:rPr>
          <w:b/>
          <w:i/>
        </w:rPr>
        <w:tab/>
        <w:t xml:space="preserve">zajistit proporcionalitu požadavků na podávání zpráv a zpřístupnění informací s ohledem na povahu, velikost a složitost vykazujícího subjektu; </w:t>
      </w:r>
    </w:p>
    <w:p w:rsidR="00F007F8" w:rsidRPr="001D4356" w:rsidRDefault="00F007F8" w:rsidP="00064107">
      <w:pPr>
        <w:widowControl/>
        <w:spacing w:before="120" w:after="120"/>
        <w:ind w:left="1418" w:hanging="567"/>
        <w:rPr>
          <w:rFonts w:eastAsia="Calibri"/>
          <w:b/>
          <w:bCs/>
          <w:i/>
          <w:iCs/>
          <w:szCs w:val="22"/>
        </w:rPr>
      </w:pPr>
      <w:r w:rsidRPr="001D4356">
        <w:rPr>
          <w:b/>
          <w:i/>
        </w:rPr>
        <w:t xml:space="preserve">d) </w:t>
      </w:r>
      <w:r w:rsidRPr="001D4356">
        <w:rPr>
          <w:b/>
          <w:i/>
        </w:rPr>
        <w:tab/>
        <w:t>zajistit, aby plnění požadavků na podávání zpráv a zpřístupnění informací bylo úměrné přidané hodnotě plnění úkolů a cílů orgánu.</w:t>
      </w:r>
    </w:p>
    <w:p w:rsidR="00F007F8" w:rsidRPr="001D4356" w:rsidRDefault="00F007F8" w:rsidP="00064107">
      <w:pPr>
        <w:widowControl/>
        <w:spacing w:before="120" w:after="120"/>
        <w:ind w:left="850" w:firstLine="1"/>
        <w:rPr>
          <w:rFonts w:eastAsia="Calibri"/>
          <w:b/>
          <w:bCs/>
          <w:i/>
          <w:iCs/>
          <w:szCs w:val="22"/>
        </w:rPr>
      </w:pPr>
      <w:r w:rsidRPr="001D4356">
        <w:rPr>
          <w:b/>
          <w:i/>
        </w:rPr>
        <w:t>Pro účely stanovisek k platným legislativním aktům uvedeným v prvním pododstavci orgán pro bankovnictví zohlední příspěvky všech příslušných zúčastněných stran prostřednictvím specializované konzultace. Komise na základě těchto stanovisek případně předloží Evropskému parlamentu a Radě legislativní návrh.</w:t>
      </w:r>
      <w:r w:rsidR="009638ED">
        <w:rPr>
          <w:b/>
          <w:i/>
        </w:rPr>
        <w:t>“;</w:t>
      </w:r>
    </w:p>
    <w:p w:rsidR="00F007F8" w:rsidRPr="001D4356" w:rsidRDefault="00F007F8" w:rsidP="00064107">
      <w:pPr>
        <w:widowControl/>
        <w:spacing w:before="120" w:after="120"/>
        <w:ind w:left="850" w:hanging="850"/>
        <w:rPr>
          <w:rFonts w:eastAsia="Calibri"/>
          <w:noProof/>
          <w:szCs w:val="22"/>
        </w:rPr>
      </w:pPr>
      <w:r w:rsidRPr="001D4356">
        <w:t>1.</w:t>
      </w:r>
      <w:r w:rsidRPr="001D4356">
        <w:tab/>
        <w:t>v čl. 29 odst. 1 se písmeno d) nahrazuje tímto: </w:t>
      </w:r>
    </w:p>
    <w:p w:rsidR="00F007F8" w:rsidRPr="001D4356" w:rsidRDefault="00F007F8" w:rsidP="00064107">
      <w:pPr>
        <w:ind w:left="1418" w:hanging="567"/>
        <w:rPr>
          <w:rFonts w:eastAsia="Calibri"/>
          <w:b/>
          <w:i/>
          <w:szCs w:val="22"/>
        </w:rPr>
      </w:pPr>
      <w:r w:rsidRPr="001D4356">
        <w:t xml:space="preserve">„d) </w:t>
      </w:r>
      <w:r w:rsidRPr="001D4356">
        <w:rPr>
          <w:b/>
          <w:i/>
        </w:rPr>
        <w:tab/>
      </w:r>
      <w:r w:rsidRPr="001D4356">
        <w:t>přezkoumává uplatňování příslušných regulačních technických norem a prováděcích technických norem přijatých Komisí a obecných pokynů a doporučení vydaných orgánem pro bankovnictví a v příslušných případech navrhuje změny</w:t>
      </w:r>
      <w:r w:rsidRPr="001D4356">
        <w:rPr>
          <w:b/>
          <w:bCs/>
          <w:i/>
          <w:iCs/>
        </w:rPr>
        <w:t>, které při zachování použitelnosti a kvality údajů plní tyto účely:</w:t>
      </w:r>
    </w:p>
    <w:p w:rsidR="00F007F8" w:rsidRPr="001D4356" w:rsidRDefault="00064107" w:rsidP="00064107">
      <w:pPr>
        <w:widowControl/>
        <w:spacing w:before="120" w:after="120"/>
        <w:ind w:left="1985" w:hanging="567"/>
        <w:rPr>
          <w:rFonts w:eastAsia="Calibri"/>
          <w:b/>
          <w:i/>
          <w:szCs w:val="22"/>
        </w:rPr>
      </w:pPr>
      <w:r>
        <w:t>–</w:t>
      </w:r>
      <w:r>
        <w:tab/>
      </w:r>
      <w:r w:rsidR="00F007F8" w:rsidRPr="001D4356">
        <w:t>odstraňují nadbytečné nebo zastaralé požadavky na podávání zpráv a </w:t>
      </w:r>
      <w:r w:rsidR="00F007F8" w:rsidRPr="001D4356">
        <w:rPr>
          <w:b/>
          <w:bCs/>
          <w:i/>
          <w:iCs/>
        </w:rPr>
        <w:t>zpřístupnění informací;</w:t>
      </w:r>
    </w:p>
    <w:p w:rsidR="00F007F8" w:rsidRPr="001D4356" w:rsidRDefault="00064107" w:rsidP="00064107">
      <w:pPr>
        <w:widowControl/>
        <w:spacing w:before="120" w:after="120"/>
        <w:ind w:left="1985" w:hanging="567"/>
        <w:rPr>
          <w:rFonts w:eastAsia="Calibri"/>
          <w:b/>
          <w:i/>
          <w:noProof/>
          <w:szCs w:val="22"/>
        </w:rPr>
      </w:pPr>
      <w:r>
        <w:rPr>
          <w:b/>
          <w:i/>
        </w:rPr>
        <w:t>–</w:t>
      </w:r>
      <w:r>
        <w:rPr>
          <w:b/>
          <w:i/>
        </w:rPr>
        <w:tab/>
      </w:r>
      <w:r w:rsidR="00F007F8" w:rsidRPr="001D4356">
        <w:rPr>
          <w:b/>
          <w:i/>
        </w:rPr>
        <w:t>zajišťují, aby požadavky na podávání zpráv a zpřístupnění informací byly proporcionální a standardizované;</w:t>
      </w:r>
    </w:p>
    <w:p w:rsidR="00F007F8" w:rsidRPr="001D4356" w:rsidRDefault="00064107" w:rsidP="00064107">
      <w:pPr>
        <w:widowControl/>
        <w:spacing w:before="120" w:after="120"/>
        <w:ind w:left="1985" w:hanging="567"/>
        <w:rPr>
          <w:rFonts w:eastAsia="Calibri"/>
          <w:b/>
          <w:i/>
          <w:szCs w:val="22"/>
        </w:rPr>
      </w:pPr>
      <w:r>
        <w:t>–</w:t>
      </w:r>
      <w:r>
        <w:tab/>
      </w:r>
      <w:r w:rsidR="00F007F8" w:rsidRPr="001D4356">
        <w:t>minimalizují náklady</w:t>
      </w:r>
      <w:r w:rsidR="00F007F8" w:rsidRPr="001D4356">
        <w:rPr>
          <w:b/>
          <w:bCs/>
          <w:i/>
          <w:iCs/>
        </w:rPr>
        <w:t>;</w:t>
      </w:r>
    </w:p>
    <w:p w:rsidR="00F007F8" w:rsidRPr="001D4356" w:rsidRDefault="00064107" w:rsidP="00064107">
      <w:pPr>
        <w:widowControl/>
        <w:spacing w:before="120" w:after="120"/>
        <w:ind w:left="1985" w:hanging="567"/>
        <w:rPr>
          <w:rFonts w:eastAsia="Calibri"/>
          <w:b/>
          <w:i/>
          <w:szCs w:val="22"/>
        </w:rPr>
      </w:pPr>
      <w:r>
        <w:rPr>
          <w:b/>
          <w:i/>
        </w:rPr>
        <w:t>–</w:t>
      </w:r>
      <w:r>
        <w:rPr>
          <w:b/>
          <w:i/>
        </w:rPr>
        <w:tab/>
      </w:r>
      <w:r w:rsidR="00F007F8" w:rsidRPr="001D4356">
        <w:rPr>
          <w:b/>
          <w:i/>
        </w:rPr>
        <w:t>odstraňují regulační mezery;</w:t>
      </w:r>
      <w:r w:rsidR="009638ED">
        <w:rPr>
          <w:b/>
          <w:i/>
        </w:rPr>
        <w:t>“;</w:t>
      </w:r>
    </w:p>
    <w:p w:rsidR="00F007F8" w:rsidRPr="001D4356" w:rsidRDefault="00F007F8" w:rsidP="00064107">
      <w:pPr>
        <w:widowControl/>
        <w:spacing w:before="120" w:after="120"/>
        <w:ind w:left="851" w:hanging="851"/>
        <w:rPr>
          <w:rFonts w:eastAsia="Calibri"/>
          <w:noProof/>
          <w:szCs w:val="22"/>
        </w:rPr>
      </w:pPr>
      <w:r w:rsidRPr="001D4356">
        <w:t>2.</w:t>
      </w:r>
      <w:r w:rsidRPr="001D4356">
        <w:tab/>
        <w:t>v čl. 30 odst. 3 se doplňuje nové písmeno e), které zní: </w:t>
      </w:r>
    </w:p>
    <w:p w:rsidR="00F007F8" w:rsidRPr="001D4356" w:rsidRDefault="00064107" w:rsidP="00064107">
      <w:pPr>
        <w:ind w:left="1418" w:hanging="567"/>
        <w:rPr>
          <w:rFonts w:eastAsia="Calibri"/>
          <w:noProof/>
          <w:szCs w:val="22"/>
        </w:rPr>
      </w:pPr>
      <w:r>
        <w:t>„e)</w:t>
      </w:r>
      <w:r>
        <w:tab/>
      </w:r>
      <w:r w:rsidR="00F007F8" w:rsidRPr="001D4356">
        <w:t>účinnosti vnitrostátních požadavků na podávání zpráv a </w:t>
      </w:r>
      <w:r w:rsidR="00F007F8" w:rsidRPr="001D4356">
        <w:rPr>
          <w:b/>
          <w:bCs/>
          <w:i/>
          <w:iCs/>
        </w:rPr>
        <w:t>zpřístupnění informací</w:t>
      </w:r>
      <w:r w:rsidR="00F007F8" w:rsidRPr="001D4356">
        <w:t xml:space="preserve"> a úrovně sbližování těchto požadavků s požadavky stanovenými v právu Unie a </w:t>
      </w:r>
      <w:r w:rsidR="00F007F8" w:rsidRPr="001D4356">
        <w:rPr>
          <w:b/>
          <w:bCs/>
          <w:i/>
          <w:iCs/>
        </w:rPr>
        <w:t>jejich vhodnosti k plnění norem v nich stanovených při zohlednění specifických rysů vnitrostátních finančních jurisdikcí</w:t>
      </w:r>
      <w:r w:rsidR="00F007F8" w:rsidRPr="001D4356">
        <w:t>.“; </w:t>
      </w:r>
    </w:p>
    <w:p w:rsidR="00F007F8" w:rsidRPr="001D4356" w:rsidRDefault="00F007F8" w:rsidP="00064107">
      <w:pPr>
        <w:widowControl/>
        <w:spacing w:before="120" w:after="120"/>
        <w:ind w:left="851" w:hanging="851"/>
        <w:rPr>
          <w:rFonts w:eastAsia="Calibri"/>
          <w:noProof/>
          <w:szCs w:val="22"/>
        </w:rPr>
      </w:pPr>
      <w:r w:rsidRPr="001D4356">
        <w:t>3.</w:t>
      </w:r>
      <w:r w:rsidRPr="001D4356">
        <w:tab/>
        <w:t>v článku 35 se odstavec 4 nahrazuje tímto: </w:t>
      </w:r>
    </w:p>
    <w:p w:rsidR="00F007F8" w:rsidRPr="001D4356" w:rsidRDefault="00F007F8" w:rsidP="00064107">
      <w:pPr>
        <w:ind w:left="1418" w:hanging="567"/>
        <w:rPr>
          <w:rFonts w:eastAsia="Calibri"/>
          <w:noProof/>
          <w:szCs w:val="22"/>
        </w:rPr>
      </w:pPr>
      <w:r w:rsidRPr="001D4356">
        <w:t>„4.</w:t>
      </w:r>
      <w:r w:rsidRPr="001D4356">
        <w:tab/>
        <w:t>Před vyžádáním informací podle tohoto článku, a aby se zabránilo zdvojování povinností podávat zprávy a </w:t>
      </w:r>
      <w:r w:rsidRPr="001D4356">
        <w:rPr>
          <w:b/>
          <w:bCs/>
          <w:i/>
          <w:iCs/>
        </w:rPr>
        <w:t>zpřístupnit informace</w:t>
      </w:r>
      <w:r w:rsidRPr="001D4356">
        <w:t xml:space="preserve">, orgán pro bankovnictví zohlední informace shromážděné </w:t>
      </w:r>
      <w:r w:rsidRPr="001D4356">
        <w:rPr>
          <w:b/>
          <w:bCs/>
          <w:i/>
          <w:iCs/>
        </w:rPr>
        <w:t>ostatními</w:t>
      </w:r>
      <w:r w:rsidRPr="001D4356">
        <w:t xml:space="preserve"> orgány uvedenými v čl. 35a </w:t>
      </w:r>
      <w:r w:rsidRPr="001D4356">
        <w:rPr>
          <w:b/>
          <w:bCs/>
          <w:i/>
          <w:iCs/>
        </w:rPr>
        <w:t>odst. 1b</w:t>
      </w:r>
      <w:r w:rsidRPr="001D4356">
        <w:t xml:space="preserve"> a příslušné existující statistiky vypracovávané a šířené Evropským statistickým systémem a Evropským systémem centrálních bank.“; </w:t>
      </w:r>
    </w:p>
    <w:p w:rsidR="00F007F8" w:rsidRPr="001D4356" w:rsidRDefault="00F007F8" w:rsidP="00064107">
      <w:pPr>
        <w:widowControl/>
        <w:tabs>
          <w:tab w:val="left" w:pos="851"/>
        </w:tabs>
        <w:spacing w:before="120" w:after="120"/>
        <w:rPr>
          <w:rFonts w:eastAsia="Calibri"/>
          <w:noProof/>
          <w:szCs w:val="22"/>
        </w:rPr>
      </w:pPr>
      <w:r w:rsidRPr="001D4356">
        <w:t>4.</w:t>
      </w:r>
      <w:r w:rsidRPr="001D4356">
        <w:tab/>
        <w:t>vkládá se nový článek 35a, který zní: </w:t>
      </w:r>
    </w:p>
    <w:p w:rsidR="00F007F8" w:rsidRPr="001D4356" w:rsidRDefault="00F007F8" w:rsidP="00064107">
      <w:pPr>
        <w:widowControl/>
        <w:spacing w:before="120" w:after="120"/>
        <w:rPr>
          <w:rFonts w:eastAsia="Calibri"/>
          <w:noProof/>
          <w:szCs w:val="22"/>
          <w:lang w:eastAsia="en-US"/>
        </w:rPr>
      </w:pPr>
    </w:p>
    <w:p w:rsidR="00F007F8" w:rsidRPr="001D4356" w:rsidRDefault="00F007F8" w:rsidP="00F007F8">
      <w:pPr>
        <w:widowControl/>
        <w:spacing w:before="120" w:after="120"/>
        <w:jc w:val="center"/>
        <w:rPr>
          <w:rFonts w:eastAsia="Calibri"/>
          <w:noProof/>
          <w:szCs w:val="22"/>
        </w:rPr>
      </w:pPr>
      <w:r w:rsidRPr="001D4356">
        <w:t>„Článek 35a</w:t>
      </w:r>
    </w:p>
    <w:p w:rsidR="00F007F8" w:rsidRPr="001D4356" w:rsidRDefault="00F007F8" w:rsidP="00F007F8">
      <w:pPr>
        <w:widowControl/>
        <w:spacing w:before="120" w:after="120"/>
        <w:jc w:val="center"/>
        <w:rPr>
          <w:rFonts w:eastAsia="Calibri"/>
          <w:noProof/>
          <w:szCs w:val="22"/>
        </w:rPr>
      </w:pPr>
      <w:r w:rsidRPr="001D4356">
        <w:rPr>
          <w:b/>
        </w:rPr>
        <w:t>Výměna informací mezi orgány a s dalšími subjekty</w:t>
      </w:r>
    </w:p>
    <w:p w:rsidR="00F007F8" w:rsidRPr="001D4356" w:rsidRDefault="00F007F8" w:rsidP="00064107">
      <w:pPr>
        <w:widowControl/>
        <w:spacing w:before="120" w:after="120"/>
        <w:ind w:left="851" w:hanging="851"/>
        <w:rPr>
          <w:rFonts w:eastAsia="Calibri"/>
          <w:noProof/>
          <w:szCs w:val="22"/>
        </w:rPr>
      </w:pPr>
      <w:r w:rsidRPr="001D4356">
        <w:t xml:space="preserve">1. </w:t>
      </w:r>
      <w:r w:rsidRPr="001D4356">
        <w:rPr>
          <w:b/>
          <w:i/>
        </w:rPr>
        <w:tab/>
      </w:r>
      <w:r w:rsidRPr="001D4356">
        <w:t>Orgán pro bankovnictví a příslušné orgány sdílejí s </w:t>
      </w:r>
      <w:r w:rsidRPr="001D4356">
        <w:rPr>
          <w:b/>
          <w:bCs/>
          <w:i/>
          <w:iCs/>
        </w:rPr>
        <w:t>ostatními</w:t>
      </w:r>
      <w:r w:rsidRPr="001D4356">
        <w:t xml:space="preserve"> orgány v jednotlivých případech nebo pravidelně informace, které získaly od finančních institucí nebo jiných příslušných orgánů</w:t>
      </w:r>
      <w:r w:rsidRPr="001D4356">
        <w:rPr>
          <w:b/>
          <w:bCs/>
          <w:i/>
          <w:iCs/>
        </w:rPr>
        <w:t>, pokud je dožadující orgán oprávněn získat tyto informace na základě svých cílů, úkolů nebo pravomocí nebo v souladu s příslušnými právními předpisy Unie.</w:t>
      </w:r>
      <w:r w:rsidRPr="001D4356">
        <w:rPr>
          <w:b/>
          <w:i/>
        </w:rPr>
        <w:t xml:space="preserve"> </w:t>
      </w:r>
    </w:p>
    <w:p w:rsidR="00F007F8" w:rsidRPr="001D4356" w:rsidRDefault="00F007F8" w:rsidP="00064107">
      <w:pPr>
        <w:widowControl/>
        <w:spacing w:before="120" w:after="120"/>
        <w:ind w:left="851" w:hanging="851"/>
        <w:rPr>
          <w:rFonts w:eastAsia="Calibri"/>
          <w:noProof/>
          <w:szCs w:val="22"/>
        </w:rPr>
      </w:pPr>
      <w:r w:rsidRPr="001D4356">
        <w:lastRenderedPageBreak/>
        <w:t xml:space="preserve">2. </w:t>
      </w:r>
      <w:r w:rsidRPr="001D4356">
        <w:rPr>
          <w:b/>
          <w:i/>
        </w:rPr>
        <w:tab/>
      </w:r>
      <w:r w:rsidRPr="001D4356">
        <w:t>V žádosti o výměnu informací se řádně uvede právní základ podle práva Unie, který dožadujícímu orgánu umožňuje získat informace od finančních institucí nebo jiných příslušných orgánů. Na dožadující orgán a sdílející orgán se vztahují povinnosti týkající se služebního tajemství a ustanovení o ochraně údajů stanovené v článcích 70 a 71 a v odvětvových právních předpisech, které se vztahují na sdílení údajů mezi finanční institucí a dožadujícím orgánem, jakož i na sdílení údajů mezi finanční institucí a sdílejícím orgánem. Sdílející orgán o této výměně informací bez zbytečného odkladu informuje každou relevantní finanční instituci ▌</w:t>
      </w:r>
      <w:r w:rsidRPr="001D4356">
        <w:rPr>
          <w:b/>
          <w:bCs/>
          <w:i/>
          <w:iCs/>
        </w:rPr>
        <w:t>, ledaže tyto informace byly anonymizovány, změněny, sloučeny nebo zpracovány jinou metodou kontroly zpřístupnění za účelem ochrany důvěrných informací</w:t>
      </w:r>
      <w:r w:rsidRPr="001D4356">
        <w:t xml:space="preserve">. </w:t>
      </w:r>
    </w:p>
    <w:p w:rsidR="00F007F8" w:rsidRPr="001D4356" w:rsidRDefault="00F007F8" w:rsidP="00064107">
      <w:pPr>
        <w:widowControl/>
        <w:spacing w:before="120" w:after="120"/>
        <w:ind w:left="851" w:hanging="851"/>
        <w:rPr>
          <w:rFonts w:eastAsia="Calibri"/>
          <w:szCs w:val="22"/>
        </w:rPr>
      </w:pPr>
      <w:r w:rsidRPr="001D4356">
        <w:t xml:space="preserve">3. </w:t>
      </w:r>
      <w:r w:rsidRPr="001D4356">
        <w:rPr>
          <w:b/>
          <w:i/>
        </w:rPr>
        <w:tab/>
      </w:r>
      <w:r w:rsidRPr="001D4356">
        <w:t>Odstavce 1</w:t>
      </w:r>
      <w:r w:rsidRPr="001D4356">
        <w:rPr>
          <w:b/>
          <w:bCs/>
          <w:i/>
          <w:iCs/>
        </w:rPr>
        <w:t>, 1a</w:t>
      </w:r>
      <w:r w:rsidRPr="001D4356">
        <w:t xml:space="preserve"> a 2 se vztahují rovněž na informace, které sdílející orgán obdržel od finanční instituce nebo </w:t>
      </w:r>
      <w:r w:rsidRPr="001D4356">
        <w:rPr>
          <w:b/>
          <w:bCs/>
          <w:i/>
          <w:iCs/>
        </w:rPr>
        <w:t>ostatních orgánů</w:t>
      </w:r>
      <w:r w:rsidRPr="001D4356">
        <w:t xml:space="preserve"> a u nichž sdílející orgán následně provedl kontroly kvality nebo které sdílející orgán jinak zpracoval. </w:t>
      </w:r>
    </w:p>
    <w:p w:rsidR="00F007F8" w:rsidRPr="001D4356" w:rsidRDefault="00F007F8" w:rsidP="00064107">
      <w:pPr>
        <w:widowControl/>
        <w:spacing w:before="120" w:after="120"/>
        <w:ind w:left="851" w:hanging="851"/>
        <w:rPr>
          <w:rFonts w:eastAsia="Calibri"/>
          <w:b/>
          <w:i/>
          <w:szCs w:val="22"/>
        </w:rPr>
      </w:pPr>
      <w:r w:rsidRPr="001D4356">
        <w:t xml:space="preserve">4. </w:t>
      </w:r>
      <w:r w:rsidRPr="001D4356">
        <w:rPr>
          <w:b/>
          <w:i/>
        </w:rPr>
        <w:tab/>
      </w:r>
      <w:r w:rsidRPr="001D4356">
        <w:t xml:space="preserve">Pro sdílení informací podle odstavců 1, </w:t>
      </w:r>
      <w:r w:rsidRPr="001D4356">
        <w:rPr>
          <w:b/>
          <w:bCs/>
          <w:i/>
          <w:iCs/>
        </w:rPr>
        <w:t>1a,</w:t>
      </w:r>
      <w:r w:rsidRPr="001D4356">
        <w:t xml:space="preserve"> 2 a 3 </w:t>
      </w:r>
      <w:r w:rsidRPr="001D4356">
        <w:rPr>
          <w:b/>
          <w:bCs/>
          <w:i/>
          <w:iCs/>
        </w:rPr>
        <w:t>uzavře</w:t>
      </w:r>
      <w:r w:rsidRPr="001D4356">
        <w:t xml:space="preserve"> </w:t>
      </w:r>
      <w:r w:rsidRPr="001D4356">
        <w:rPr>
          <w:b/>
          <w:bCs/>
          <w:i/>
          <w:iCs/>
        </w:rPr>
        <w:t xml:space="preserve">orgán pro bankovnictví a ostatní </w:t>
      </w:r>
      <w:r w:rsidRPr="001D4356">
        <w:t xml:space="preserve">orgány memoranda o porozumění, v nichž upřesní způsoby výměny informací. </w:t>
      </w:r>
      <w:r w:rsidRPr="001D4356">
        <w:rPr>
          <w:b/>
          <w:bCs/>
          <w:i/>
          <w:iCs/>
        </w:rPr>
        <w:t>Stanoví</w:t>
      </w:r>
      <w:r w:rsidRPr="001D4356">
        <w:t xml:space="preserve"> rovněž opatření pro sdílení zdrojů pro shromažďování a zpracování těchto sdílených údajů </w:t>
      </w:r>
      <w:r w:rsidRPr="001D4356">
        <w:rPr>
          <w:b/>
          <w:bCs/>
          <w:i/>
          <w:iCs/>
        </w:rPr>
        <w:t>za předpokladu, že tato opatření jsou v souladu s platnými pravidly o ochraně údajů, duševním vlastnictví a služebním tajemství</w:t>
      </w:r>
      <w:r w:rsidRPr="001D4356">
        <w:t>. </w:t>
      </w:r>
      <w:r w:rsidRPr="001D4356">
        <w:rPr>
          <w:b/>
          <w:i/>
        </w:rPr>
        <w:t>Memoranda o porozumění se po dohodě mezi všemi dotčenými orgány vypracovávají v jednoduchém a standardizovaném formátu, který je v případě potřeby přizpůsoben zvláštním podmínkám fungování jednotlivých orgánů.</w:t>
      </w:r>
    </w:p>
    <w:p w:rsidR="00F007F8" w:rsidRPr="001D4356" w:rsidRDefault="00F007F8" w:rsidP="00064107">
      <w:pPr>
        <w:widowControl/>
        <w:spacing w:before="120" w:after="120"/>
        <w:ind w:left="851" w:hanging="851"/>
        <w:rPr>
          <w:rFonts w:eastAsia="Calibri"/>
          <w:b/>
          <w:i/>
          <w:szCs w:val="22"/>
        </w:rPr>
      </w:pPr>
      <w:r w:rsidRPr="001D4356">
        <w:t xml:space="preserve">5. </w:t>
      </w:r>
      <w:r w:rsidRPr="001D4356">
        <w:rPr>
          <w:b/>
          <w:i/>
        </w:rPr>
        <w:tab/>
      </w:r>
      <w:r w:rsidRPr="001D4356">
        <w:t xml:space="preserve">Odstavci 1 až 4 není dotčena ochrana práv duševního vlastnictví a tyto odstavce nebrání výměně informací ani neomezují výměnu informací mezi </w:t>
      </w:r>
      <w:r w:rsidRPr="001D4356">
        <w:rPr>
          <w:b/>
          <w:bCs/>
          <w:i/>
          <w:iCs/>
        </w:rPr>
        <w:t>orgánem pro bankovnictví</w:t>
      </w:r>
      <w:r w:rsidRPr="001D4356">
        <w:rPr>
          <w:i/>
          <w:iCs/>
        </w:rPr>
        <w:t xml:space="preserve"> a </w:t>
      </w:r>
      <w:r w:rsidRPr="001D4356">
        <w:rPr>
          <w:b/>
          <w:bCs/>
          <w:i/>
          <w:iCs/>
        </w:rPr>
        <w:t>ostatními</w:t>
      </w:r>
      <w:r w:rsidRPr="001D4356">
        <w:t xml:space="preserve"> orgány ▌v souladu s ustanoveními jiných právních předpisů Unie. Pokud jsou ustanovení tohoto článku v rozporu s ustanoveními jiných právních předpisů Unie, které upravují výměnu informací mezi </w:t>
      </w:r>
      <w:r w:rsidRPr="001D4356">
        <w:rPr>
          <w:b/>
          <w:bCs/>
          <w:i/>
          <w:iCs/>
        </w:rPr>
        <w:t xml:space="preserve">ostatními </w:t>
      </w:r>
      <w:r w:rsidRPr="001D4356">
        <w:t xml:space="preserve">orgány ▌, mají přednost ustanovení těchto jiných právních předpisů Unie. </w:t>
      </w:r>
    </w:p>
    <w:p w:rsidR="00F007F8" w:rsidRPr="001D4356" w:rsidRDefault="00F007F8" w:rsidP="00064107">
      <w:pPr>
        <w:widowControl/>
        <w:spacing w:before="120" w:after="120"/>
        <w:ind w:left="851" w:hanging="851"/>
        <w:rPr>
          <w:rFonts w:eastAsia="Calibri"/>
          <w:b/>
          <w:i/>
          <w:szCs w:val="22"/>
        </w:rPr>
      </w:pPr>
      <w:r w:rsidRPr="001D4356">
        <w:t xml:space="preserve">6. </w:t>
      </w:r>
      <w:r w:rsidRPr="001D4356">
        <w:rPr>
          <w:b/>
          <w:i/>
        </w:rPr>
        <w:tab/>
      </w:r>
      <w:r w:rsidRPr="001D4356">
        <w:t xml:space="preserve">Aniž jsou dotčeny jiné povinnosti stanovené v právu Unie pro sdílení informací, orgán pro bankovnictví a příslušné orgány na základě odůvodněné žádosti v jednotlivých případech </w:t>
      </w:r>
      <w:r w:rsidRPr="001D4356">
        <w:rPr>
          <w:b/>
          <w:bCs/>
          <w:i/>
          <w:iCs/>
        </w:rPr>
        <w:t>mohou s </w:t>
      </w:r>
      <w:r w:rsidRPr="001D4356">
        <w:t xml:space="preserve">Komisí </w:t>
      </w:r>
      <w:r w:rsidRPr="001D4356">
        <w:rPr>
          <w:b/>
          <w:bCs/>
          <w:i/>
          <w:iCs/>
        </w:rPr>
        <w:t xml:space="preserve">sdílet </w:t>
      </w:r>
      <w:r w:rsidRPr="001D4356">
        <w:t>informace, které jim finanční instituce oznámily v souladu se svými povinnostmi podle práva Unie</w:t>
      </w:r>
      <w:bookmarkStart w:id="8" w:name="_Hlk145611591"/>
      <w:r w:rsidRPr="001D4356">
        <w:t>, a </w:t>
      </w:r>
      <w:r w:rsidRPr="001D4356">
        <w:rPr>
          <w:b/>
          <w:bCs/>
          <w:i/>
          <w:iCs/>
        </w:rPr>
        <w:t>to</w:t>
      </w:r>
      <w:r w:rsidRPr="001D4356">
        <w:t xml:space="preserve"> ve formě, která neumožňuje identifikaci jednotlivých subjektů a neobsahuje osobní údaje. </w:t>
      </w:r>
      <w:r w:rsidRPr="001D4356">
        <w:rPr>
          <w:b/>
          <w:i/>
        </w:rPr>
        <w:t>Orgány, které tyto informace poskytly, musí být informovány o tom, že informace byly sdíleny.</w:t>
      </w:r>
    </w:p>
    <w:bookmarkEnd w:id="8"/>
    <w:p w:rsidR="00F007F8" w:rsidRPr="001D4356" w:rsidRDefault="00F007F8" w:rsidP="00064107">
      <w:pPr>
        <w:widowControl/>
        <w:spacing w:before="120" w:after="120"/>
        <w:ind w:left="851" w:hanging="851"/>
        <w:rPr>
          <w:rFonts w:eastAsia="Calibri"/>
          <w:szCs w:val="22"/>
        </w:rPr>
      </w:pPr>
      <w:r w:rsidRPr="001D4356">
        <w:t xml:space="preserve">7. </w:t>
      </w:r>
      <w:r w:rsidRPr="001D4356">
        <w:rPr>
          <w:b/>
          <w:i/>
        </w:rPr>
        <w:tab/>
      </w:r>
      <w:r w:rsidRPr="001D4356">
        <w:t xml:space="preserve">Orgán pro bankovnictví a příslušné orgány mohou poskytnout přístup k informacím, jež získaly při plnění svých povinností, za účelem jejich opakovaného použití finančními institucemi, výzkumnými pracovníky a dalšími subjekty, kteří mají na těchto informacích oprávněný zájem, pro účely výzkumu a inovací, pokud orgán pro bankovnictví zajistí splnění všech níže uvedených podmínek: </w:t>
      </w:r>
    </w:p>
    <w:p w:rsidR="00F007F8" w:rsidRPr="001D4356" w:rsidRDefault="00F007F8" w:rsidP="00064107">
      <w:pPr>
        <w:widowControl/>
        <w:spacing w:before="120" w:after="120"/>
        <w:ind w:left="1418" w:hanging="567"/>
        <w:rPr>
          <w:rFonts w:eastAsia="Calibri"/>
          <w:szCs w:val="22"/>
        </w:rPr>
      </w:pPr>
      <w:r w:rsidRPr="001D4356">
        <w:t xml:space="preserve">a) </w:t>
      </w:r>
      <w:r w:rsidRPr="001D4356">
        <w:rPr>
          <w:b/>
          <w:i/>
        </w:rPr>
        <w:tab/>
      </w:r>
      <w:r w:rsidRPr="001D4356">
        <w:t>informace byly anonymizovány tak, že subjekt údajů nebo finanční instituce nejsou nebo již přestaly být identifikovatelnými;</w:t>
      </w:r>
    </w:p>
    <w:p w:rsidR="00F007F8" w:rsidRPr="001D4356" w:rsidRDefault="00F007F8" w:rsidP="00064107">
      <w:pPr>
        <w:widowControl/>
        <w:spacing w:before="120" w:after="120"/>
        <w:ind w:left="1418" w:hanging="567"/>
        <w:rPr>
          <w:rFonts w:eastAsia="Calibri"/>
          <w:szCs w:val="22"/>
        </w:rPr>
      </w:pPr>
      <w:r w:rsidRPr="001D4356">
        <w:t xml:space="preserve">b) </w:t>
      </w:r>
      <w:r w:rsidRPr="001D4356">
        <w:rPr>
          <w:b/>
          <w:i/>
        </w:rPr>
        <w:tab/>
      </w:r>
      <w:r w:rsidRPr="001D4356">
        <w:t xml:space="preserve">informace byly změněny, sloučeny nebo zpracovány jakoukoli jinou metodou kontroly zpřístupnění za účelem ochrany důvěrných informací, včetně obchodních tajemství nebo obsahu, na který se vztahují práva duševního vlastnictví. </w:t>
      </w:r>
    </w:p>
    <w:p w:rsidR="00F007F8" w:rsidRPr="001D4356" w:rsidRDefault="00F007F8" w:rsidP="00064107">
      <w:pPr>
        <w:widowControl/>
        <w:spacing w:before="120" w:after="120"/>
        <w:ind w:left="851"/>
        <w:rPr>
          <w:rFonts w:eastAsia="Calibri"/>
          <w:szCs w:val="22"/>
        </w:rPr>
      </w:pPr>
      <w:r w:rsidRPr="001D4356">
        <w:t xml:space="preserve">Informace obdržené od jiného orgánu se </w:t>
      </w:r>
      <w:r w:rsidRPr="001D4356">
        <w:rPr>
          <w:b/>
          <w:bCs/>
          <w:i/>
          <w:iCs/>
        </w:rPr>
        <w:t xml:space="preserve">na tomto základě </w:t>
      </w:r>
      <w:r w:rsidRPr="001D4356">
        <w:t>sdílejí pouze se souhlasem orgánu, který je původně získal.</w:t>
      </w:r>
    </w:p>
    <w:p w:rsidR="00F007F8" w:rsidRPr="001D4356" w:rsidRDefault="00F007F8" w:rsidP="00064107">
      <w:pPr>
        <w:widowControl/>
        <w:spacing w:before="120" w:after="120"/>
        <w:ind w:left="851" w:hanging="851"/>
        <w:rPr>
          <w:rFonts w:eastAsia="Calibri"/>
          <w:b/>
          <w:i/>
          <w:szCs w:val="22"/>
        </w:rPr>
      </w:pPr>
      <w:r w:rsidRPr="001D4356">
        <w:rPr>
          <w:b/>
          <w:i/>
        </w:rPr>
        <w:lastRenderedPageBreak/>
        <w:t>7a.</w:t>
      </w:r>
      <w:r w:rsidRPr="001D4356">
        <w:rPr>
          <w:b/>
          <w:i/>
        </w:rPr>
        <w:tab/>
        <w:t>Orgán pro bankovnictví a příslušné orgány do ... [1 rok ode dne vstupu tohoto pozměňujícího nařízení v platnost] oznámí Komisi všechny právní překážky v odvětvových předpisech, které jim jakýmkoli způsobem brání ve výměně informací s ostatními orgány nebo s jinými subjekty. Zpráva může rovněž obsahovat údaje o tom, které požadavky na podávání zpráv jsou nepodstatné, zastaralé, duplicitní nebo jinak irelevantní, a návrhy na zajištění soudržnosti požadavků na poskytování informací, které musí splňovat finanční a nefinanční společnosti.</w:t>
      </w:r>
    </w:p>
    <w:p w:rsidR="00F007F8" w:rsidRPr="001D4356" w:rsidRDefault="00F007F8" w:rsidP="00064107">
      <w:pPr>
        <w:widowControl/>
        <w:spacing w:before="120" w:after="120"/>
        <w:ind w:left="851"/>
        <w:rPr>
          <w:rFonts w:eastAsia="Calibri"/>
          <w:szCs w:val="22"/>
        </w:rPr>
      </w:pPr>
      <w:r w:rsidRPr="001D4356">
        <w:rPr>
          <w:b/>
          <w:bCs/>
          <w:i/>
          <w:iCs/>
        </w:rPr>
        <w:t>Na základě této zprávy a s náležitým přihlédnutím k ochraně práv duševního vlastnictví, povinnosti zachovávat služební tajemství a ochraně údajů Komise případně předloží Evropskému parlamentu a Radě do ... [2 roky ode dne vstupu tohoto pozměňujícího nařízení v platnost] legislativní návrh na odstranění těchto právních překážek v odvětvových právních předpisech, aby podpořila výměnu informací mezi orgány a s dalšími subjekty.“;</w:t>
      </w:r>
      <w:r w:rsidRPr="001D4356">
        <w:t> </w:t>
      </w:r>
    </w:p>
    <w:p w:rsidR="00F007F8" w:rsidRPr="001D4356" w:rsidRDefault="00F007F8" w:rsidP="00064107">
      <w:pPr>
        <w:widowControl/>
        <w:spacing w:before="120" w:after="120"/>
        <w:ind w:left="851"/>
        <w:rPr>
          <w:rFonts w:eastAsia="Calibri"/>
          <w:szCs w:val="24"/>
        </w:rPr>
      </w:pPr>
      <w:r w:rsidRPr="001D4356">
        <w:rPr>
          <w:b/>
          <w:i/>
        </w:rPr>
        <w:t>4a.</w:t>
      </w:r>
      <w:r w:rsidRPr="001D4356">
        <w:rPr>
          <w:b/>
          <w:i/>
        </w:rPr>
        <w:tab/>
        <w:t>vkládá se nový článek, který zní:</w:t>
      </w:r>
      <w:r w:rsidRPr="001D4356">
        <w:t xml:space="preserve"> </w:t>
      </w:r>
    </w:p>
    <w:p w:rsidR="00F007F8" w:rsidRPr="001D4356" w:rsidRDefault="00F007F8" w:rsidP="00064107">
      <w:pPr>
        <w:widowControl/>
        <w:spacing w:before="120" w:after="120"/>
        <w:rPr>
          <w:rFonts w:eastAsia="Calibri"/>
          <w:b/>
          <w:i/>
          <w:noProof/>
          <w:szCs w:val="22"/>
        </w:rPr>
      </w:pPr>
      <w:r w:rsidRPr="001D4356">
        <w:rPr>
          <w:b/>
          <w:i/>
        </w:rPr>
        <w:t>„Článek 35b</w:t>
      </w:r>
    </w:p>
    <w:p w:rsidR="00F007F8" w:rsidRPr="001D4356" w:rsidRDefault="00F007F8" w:rsidP="00064107">
      <w:pPr>
        <w:widowControl/>
        <w:spacing w:before="120" w:after="120"/>
        <w:rPr>
          <w:rFonts w:eastAsia="Calibri"/>
          <w:b/>
          <w:i/>
          <w:noProof/>
          <w:szCs w:val="22"/>
        </w:rPr>
      </w:pPr>
      <w:r w:rsidRPr="001D4356">
        <w:rPr>
          <w:b/>
          <w:i/>
        </w:rPr>
        <w:t>Zřízení jednotného integrovaného systému pro podávání zpráv</w:t>
      </w:r>
    </w:p>
    <w:p w:rsidR="00F007F8" w:rsidRPr="001D4356" w:rsidRDefault="00F007F8" w:rsidP="00064107">
      <w:pPr>
        <w:widowControl/>
        <w:spacing w:before="120" w:after="120"/>
        <w:ind w:left="851" w:hanging="851"/>
        <w:rPr>
          <w:rFonts w:eastAsia="Calibri"/>
          <w:b/>
          <w:i/>
          <w:noProof/>
          <w:szCs w:val="22"/>
        </w:rPr>
      </w:pPr>
      <w:r w:rsidRPr="001D4356">
        <w:rPr>
          <w:b/>
          <w:i/>
        </w:rPr>
        <w:t xml:space="preserve">1. </w:t>
      </w:r>
      <w:r w:rsidRPr="001D4356">
        <w:rPr>
          <w:b/>
          <w:i/>
        </w:rPr>
        <w:tab/>
        <w:t>Do ... [2 roky ode dne vstupu tohoto pozměňujícího nařízení v platnost] vypracuje orgán pro bankovnictví v úzké spolupráci s ostatními orgány a s ESCB zprávu o technických podrobnostech zřízení jednotného integrovaného systému pro podávání zpráv a plán jeho zavedení, a to na základě práce na integraci podávání zpráv evropskými orgány dohledu do jejich odvětví, a zahrne do této zprávy posouzení nákladů a přínosů. Pro účely této zprávy jednotný integrovaný systém podávání zpráv zahrnuje:</w:t>
      </w:r>
    </w:p>
    <w:p w:rsidR="00F007F8" w:rsidRPr="001D4356" w:rsidRDefault="00F007F8" w:rsidP="00064107">
      <w:pPr>
        <w:widowControl/>
        <w:spacing w:before="120" w:after="120"/>
        <w:ind w:left="1418" w:hanging="567"/>
        <w:rPr>
          <w:rFonts w:eastAsia="Calibri"/>
          <w:b/>
          <w:i/>
          <w:noProof/>
          <w:szCs w:val="22"/>
        </w:rPr>
      </w:pPr>
      <w:r w:rsidRPr="001D4356">
        <w:rPr>
          <w:b/>
          <w:i/>
        </w:rPr>
        <w:t>a)</w:t>
      </w:r>
      <w:r w:rsidRPr="001D4356">
        <w:rPr>
          <w:b/>
          <w:i/>
        </w:rPr>
        <w:tab/>
        <w:t xml:space="preserve"> společný datový slovník k zajištění jednotnosti a srozumitelnosti požadavků na podávání zpráv a standardizaci údajů;</w:t>
      </w:r>
    </w:p>
    <w:p w:rsidR="00F007F8" w:rsidRPr="001D4356" w:rsidRDefault="00F007F8" w:rsidP="00064107">
      <w:pPr>
        <w:widowControl/>
        <w:spacing w:before="120" w:after="120"/>
        <w:ind w:left="1418" w:hanging="567"/>
        <w:rPr>
          <w:rFonts w:eastAsia="Calibri"/>
          <w:b/>
          <w:i/>
          <w:noProof/>
          <w:szCs w:val="22"/>
        </w:rPr>
      </w:pPr>
      <w:r w:rsidRPr="001D4356">
        <w:rPr>
          <w:b/>
          <w:i/>
        </w:rPr>
        <w:t xml:space="preserve">b) </w:t>
      </w:r>
      <w:r w:rsidRPr="001D4356">
        <w:rPr>
          <w:b/>
          <w:i/>
        </w:rPr>
        <w:tab/>
        <w:t>společné úložiště požadavků na podávání zpráv a zpřístupnění, popisů shromážděných údajů a orgánů, které je mají v držení;</w:t>
      </w:r>
    </w:p>
    <w:p w:rsidR="00F007F8" w:rsidRPr="001D4356" w:rsidRDefault="00F007F8" w:rsidP="00064107">
      <w:pPr>
        <w:widowControl/>
        <w:spacing w:before="120" w:after="120"/>
        <w:ind w:left="1418" w:hanging="567"/>
        <w:rPr>
          <w:rFonts w:eastAsia="Calibri"/>
          <w:b/>
          <w:i/>
          <w:noProof/>
          <w:szCs w:val="22"/>
        </w:rPr>
      </w:pPr>
      <w:r w:rsidRPr="001D4356">
        <w:rPr>
          <w:b/>
          <w:i/>
        </w:rPr>
        <w:t>c)</w:t>
      </w:r>
      <w:r w:rsidRPr="001D4356">
        <w:rPr>
          <w:b/>
          <w:i/>
        </w:rPr>
        <w:tab/>
        <w:t xml:space="preserve"> centrální datový prostor včetně technického řešení pro shromažďování a výměnu informací;</w:t>
      </w:r>
    </w:p>
    <w:p w:rsidR="00F007F8" w:rsidRPr="001D4356" w:rsidRDefault="00F007F8" w:rsidP="00064107">
      <w:pPr>
        <w:widowControl/>
        <w:spacing w:before="120" w:after="120"/>
        <w:ind w:left="1418" w:hanging="567"/>
        <w:rPr>
          <w:rFonts w:eastAsia="Calibri"/>
          <w:b/>
          <w:i/>
          <w:noProof/>
          <w:szCs w:val="22"/>
        </w:rPr>
      </w:pPr>
      <w:r w:rsidRPr="001D4356">
        <w:rPr>
          <w:b/>
          <w:i/>
        </w:rPr>
        <w:t xml:space="preserve">d) </w:t>
      </w:r>
      <w:r w:rsidRPr="001D4356">
        <w:rPr>
          <w:b/>
          <w:i/>
        </w:rPr>
        <w:tab/>
        <w:t>trvalé jednotné kontaktní místo, jehož prostřednictvím mohou subjekty informovat o zdvojených, nadbytečných nebo zastaralých požadavcích na podávání zpráv nebo zpřístupnění.</w:t>
      </w:r>
    </w:p>
    <w:p w:rsidR="00F007F8" w:rsidRPr="001D4356" w:rsidRDefault="00F007F8" w:rsidP="00064107">
      <w:pPr>
        <w:widowControl/>
        <w:spacing w:before="120" w:after="120"/>
        <w:ind w:left="851"/>
        <w:rPr>
          <w:rFonts w:eastAsia="Calibri"/>
          <w:b/>
          <w:i/>
          <w:noProof/>
          <w:szCs w:val="22"/>
        </w:rPr>
      </w:pPr>
      <w:r w:rsidRPr="001D4356">
        <w:rPr>
          <w:b/>
          <w:i/>
        </w:rPr>
        <w:t xml:space="preserve">Ke zprávě je přiložen odhad celkového finančního dopadu vypracovaného ve spolupráci s Komisí. </w:t>
      </w:r>
    </w:p>
    <w:p w:rsidR="00F007F8" w:rsidRPr="001D4356" w:rsidRDefault="00F007F8" w:rsidP="00064107">
      <w:pPr>
        <w:widowControl/>
        <w:spacing w:before="120" w:after="120"/>
        <w:ind w:left="851"/>
        <w:rPr>
          <w:rFonts w:eastAsia="Calibri"/>
          <w:b/>
          <w:i/>
          <w:noProof/>
          <w:szCs w:val="22"/>
        </w:rPr>
      </w:pPr>
      <w:r w:rsidRPr="001D4356">
        <w:rPr>
          <w:b/>
          <w:i/>
        </w:rPr>
        <w:t xml:space="preserve">Komise případně předloží Evropskému parlamentu a Radě do ... [3 roky ode dne vstupu tohoto pozměňujícího nařízení v platnost] legislativní návrh s cílem zajistit finanční, lidské a IT zdroje, které jsou nezbytné pro zřízení jednotného integrovaného systému pro podávání zpráv. </w:t>
      </w:r>
    </w:p>
    <w:p w:rsidR="00F007F8" w:rsidRPr="001D4356" w:rsidRDefault="00F007F8" w:rsidP="00064107">
      <w:pPr>
        <w:widowControl/>
        <w:spacing w:before="120" w:after="120"/>
        <w:ind w:left="851"/>
        <w:rPr>
          <w:rFonts w:eastAsia="Calibri"/>
          <w:b/>
          <w:i/>
          <w:noProof/>
          <w:szCs w:val="22"/>
        </w:rPr>
      </w:pPr>
      <w:r w:rsidRPr="001D4356">
        <w:rPr>
          <w:b/>
          <w:i/>
        </w:rPr>
        <w:t>Orgán pro bankovnictví zřídí jednotný integrovaný systém podávání zpráv společně s ostatními orgány do ... [3 roky od vstupu tohoto pozměňujícího nařízení v platnost].</w:t>
      </w:r>
      <w:r w:rsidR="009638ED">
        <w:rPr>
          <w:b/>
          <w:i/>
        </w:rPr>
        <w:t>“;</w:t>
      </w:r>
    </w:p>
    <w:p w:rsidR="00F007F8" w:rsidRPr="001D4356" w:rsidRDefault="00F007F8" w:rsidP="00064107">
      <w:pPr>
        <w:widowControl/>
        <w:spacing w:before="120" w:after="120"/>
        <w:ind w:left="850" w:hanging="850"/>
        <w:rPr>
          <w:rFonts w:eastAsia="Calibri"/>
          <w:b/>
          <w:i/>
          <w:szCs w:val="22"/>
        </w:rPr>
      </w:pPr>
      <w:r w:rsidRPr="001D4356">
        <w:rPr>
          <w:b/>
          <w:i/>
        </w:rPr>
        <w:t>4b.</w:t>
      </w:r>
      <w:r w:rsidRPr="001D4356">
        <w:rPr>
          <w:b/>
          <w:i/>
        </w:rPr>
        <w:tab/>
        <w:t>v článku 36 se odstavec 2 nahrazuje tímto:</w:t>
      </w:r>
    </w:p>
    <w:p w:rsidR="00F007F8" w:rsidRPr="001D4356" w:rsidRDefault="009638ED" w:rsidP="00064107">
      <w:pPr>
        <w:widowControl/>
        <w:spacing w:before="120" w:after="120"/>
        <w:ind w:left="1418" w:hanging="567"/>
        <w:rPr>
          <w:rFonts w:eastAsia="Calibri"/>
          <w:b/>
          <w:i/>
          <w:noProof/>
          <w:szCs w:val="22"/>
        </w:rPr>
      </w:pPr>
      <w:r>
        <w:lastRenderedPageBreak/>
        <w:t>„</w:t>
      </w:r>
      <w:r w:rsidR="00F007F8" w:rsidRPr="001D4356">
        <w:t xml:space="preserve">2. </w:t>
      </w:r>
      <w:r w:rsidR="00F007F8" w:rsidRPr="001D4356">
        <w:rPr>
          <w:b/>
          <w:i/>
        </w:rPr>
        <w:tab/>
        <w:t>Orgán pro bankovnictví, společně s Evropským systémem centrálních bank (ESCB), Komisí, vnitrostátními orgány dohledu a národními statistickými úřady úzce spolupracují s ESRB, s níž sdílejí informace a analýzy nezbytné pro plnění jejich úkolů.</w:t>
      </w:r>
    </w:p>
    <w:p w:rsidR="00F007F8" w:rsidRPr="001D4356" w:rsidRDefault="00F007F8" w:rsidP="00064107">
      <w:pPr>
        <w:widowControl/>
        <w:spacing w:before="120" w:after="120"/>
        <w:ind w:left="1418"/>
        <w:rPr>
          <w:rFonts w:eastAsia="Calibri"/>
          <w:b/>
          <w:i/>
          <w:noProof/>
          <w:szCs w:val="22"/>
        </w:rPr>
      </w:pPr>
      <w:r w:rsidRPr="001D4356">
        <w:rPr>
          <w:b/>
          <w:i/>
        </w:rPr>
        <w:t>Orgán pro bankovnictví, ESRB a ECB koordinují činnost při odhalování, monitorování, prevenci a zmírňování systémových rizik pro finanční stabilitu.</w:t>
      </w:r>
    </w:p>
    <w:p w:rsidR="00F007F8" w:rsidRPr="001D4356" w:rsidRDefault="00F007F8" w:rsidP="00064107">
      <w:pPr>
        <w:widowControl/>
        <w:spacing w:before="120" w:after="120"/>
        <w:ind w:left="1418"/>
        <w:rPr>
          <w:rFonts w:eastAsia="Calibri"/>
          <w:b/>
          <w:i/>
          <w:noProof/>
          <w:szCs w:val="22"/>
        </w:rPr>
      </w:pPr>
      <w:r w:rsidRPr="001D4356">
        <w:rPr>
          <w:b/>
          <w:i/>
        </w:rPr>
        <w:t>V souladu s čl. 15 odst. 1 až 5 nařízení (EU) č. 1092/2010 dodržuje orgán pro bankovnictví uvedená ustanovení o sdílení údajů.</w:t>
      </w:r>
    </w:p>
    <w:p w:rsidR="00F007F8" w:rsidRPr="001D4356" w:rsidRDefault="00F007F8" w:rsidP="00064107">
      <w:pPr>
        <w:widowControl/>
        <w:spacing w:before="120" w:after="120"/>
        <w:ind w:left="1418"/>
        <w:rPr>
          <w:rFonts w:eastAsia="Calibri"/>
          <w:b/>
          <w:i/>
          <w:noProof/>
          <w:szCs w:val="22"/>
        </w:rPr>
      </w:pPr>
      <w:r w:rsidRPr="001D4356">
        <w:rPr>
          <w:b/>
          <w:i/>
        </w:rPr>
        <w:t>Orgán pro bankovnictví ve spolupráci s ESRB zavede odpovídající interní postupy pro předávání důvěrných informací, zejména informací o jednotlivých finančních institucích.</w:t>
      </w:r>
      <w:r w:rsidR="009638ED">
        <w:rPr>
          <w:b/>
          <w:i/>
        </w:rPr>
        <w:t>“;</w:t>
      </w:r>
    </w:p>
    <w:p w:rsidR="00F007F8" w:rsidRPr="001D4356" w:rsidRDefault="00F007F8" w:rsidP="00064107">
      <w:pPr>
        <w:widowControl/>
        <w:spacing w:before="120" w:after="120"/>
        <w:ind w:left="851"/>
        <w:rPr>
          <w:rFonts w:eastAsia="Calibri"/>
          <w:noProof/>
          <w:szCs w:val="22"/>
        </w:rPr>
      </w:pPr>
      <w:r w:rsidRPr="001D4356">
        <w:t>5.</w:t>
      </w:r>
      <w:r w:rsidRPr="001D4356">
        <w:tab/>
        <w:t>v čl. 54 odst. 2 se doplňuje nová odrážka, která zní: </w:t>
      </w:r>
    </w:p>
    <w:p w:rsidR="00F007F8" w:rsidRPr="001D4356" w:rsidRDefault="00064107" w:rsidP="00064107">
      <w:pPr>
        <w:widowControl/>
        <w:spacing w:before="120" w:after="120"/>
        <w:ind w:left="1985" w:hanging="567"/>
        <w:rPr>
          <w:rFonts w:eastAsia="Calibri"/>
          <w:noProof/>
          <w:szCs w:val="22"/>
        </w:rPr>
      </w:pPr>
      <w:proofErr w:type="gramStart"/>
      <w:r>
        <w:t>„–</w:t>
      </w:r>
      <w:r>
        <w:tab/>
      </w:r>
      <w:r w:rsidR="00F007F8" w:rsidRPr="001D4356">
        <w:t>požadavky</w:t>
      </w:r>
      <w:proofErr w:type="gramEnd"/>
      <w:r w:rsidR="00F007F8" w:rsidRPr="001D4356">
        <w:t xml:space="preserve"> na podávání zpráv a </w:t>
      </w:r>
      <w:r w:rsidR="00F007F8" w:rsidRPr="001D4356">
        <w:rPr>
          <w:b/>
          <w:bCs/>
          <w:i/>
          <w:iCs/>
        </w:rPr>
        <w:t>zpřístupnění a </w:t>
      </w:r>
      <w:r w:rsidR="00F007F8" w:rsidRPr="001D4356">
        <w:t>shromažďování informací od finančních institucí.“;  </w:t>
      </w:r>
    </w:p>
    <w:p w:rsidR="00F007F8" w:rsidRPr="001D4356" w:rsidRDefault="00F007F8" w:rsidP="00064107">
      <w:pPr>
        <w:widowControl/>
        <w:spacing w:before="120" w:after="120"/>
        <w:ind w:left="851"/>
        <w:rPr>
          <w:rFonts w:eastAsia="Calibri"/>
          <w:noProof/>
          <w:szCs w:val="22"/>
        </w:rPr>
      </w:pPr>
      <w:r w:rsidRPr="001D4356">
        <w:t>6.</w:t>
      </w:r>
      <w:r w:rsidRPr="001D4356">
        <w:tab/>
        <w:t>V článku 70 se odstavec 3 nahrazuje tímto: </w:t>
      </w:r>
    </w:p>
    <w:p w:rsidR="00F007F8" w:rsidRPr="001D4356" w:rsidRDefault="00064107" w:rsidP="00064107">
      <w:pPr>
        <w:widowControl/>
        <w:spacing w:before="120" w:after="120"/>
        <w:ind w:left="1985" w:hanging="567"/>
        <w:rPr>
          <w:rFonts w:eastAsia="Calibri"/>
          <w:szCs w:val="24"/>
        </w:rPr>
      </w:pPr>
      <w:r>
        <w:t>„3.</w:t>
      </w:r>
      <w:r>
        <w:tab/>
      </w:r>
      <w:r w:rsidR="00F007F8" w:rsidRPr="001D4356">
        <w:t>Odstavce 1 a 2 nebrání orgánu pro bankovnictví ve výměně informací s </w:t>
      </w:r>
      <w:r w:rsidR="00F007F8" w:rsidRPr="001D4356">
        <w:rPr>
          <w:b/>
          <w:bCs/>
          <w:i/>
          <w:iCs/>
        </w:rPr>
        <w:t>ostatními orgány uvedenými v čl. 35a odst. 1b</w:t>
      </w:r>
      <w:r w:rsidR="00F007F8" w:rsidRPr="001D4356">
        <w:rPr>
          <w:i/>
          <w:iCs/>
        </w:rPr>
        <w:t xml:space="preserve"> v </w:t>
      </w:r>
      <w:r w:rsidR="00F007F8" w:rsidRPr="001D4356">
        <w:t>souladu s tímto nařízením a s ostatními právními předpisy Unie, které se vz</w:t>
      </w:r>
      <w:r>
        <w:t>tahují na finanční instituce.“</w:t>
      </w:r>
    </w:p>
    <w:p w:rsidR="00F007F8" w:rsidRPr="001D4356" w:rsidRDefault="00F007F8" w:rsidP="00F007F8">
      <w:pPr>
        <w:keepNext/>
        <w:widowControl/>
        <w:spacing w:before="360" w:after="120"/>
        <w:ind w:left="720"/>
        <w:jc w:val="center"/>
        <w:rPr>
          <w:rFonts w:eastAsia="Calibri"/>
          <w:i/>
          <w:noProof/>
          <w:szCs w:val="22"/>
        </w:rPr>
      </w:pPr>
      <w:r w:rsidRPr="001D4356">
        <w:rPr>
          <w:i/>
        </w:rPr>
        <w:t>Článek 3</w:t>
      </w:r>
    </w:p>
    <w:p w:rsidR="00F007F8" w:rsidRPr="001D4356" w:rsidRDefault="00F007F8" w:rsidP="00F007F8">
      <w:pPr>
        <w:widowControl/>
        <w:spacing w:before="120" w:after="120"/>
        <w:jc w:val="center"/>
        <w:rPr>
          <w:rFonts w:eastAsia="Calibri"/>
          <w:noProof/>
          <w:szCs w:val="22"/>
        </w:rPr>
      </w:pPr>
      <w:r w:rsidRPr="001D4356">
        <w:rPr>
          <w:b/>
        </w:rPr>
        <w:t>Změny nařízení (EU) č. 1094/2010</w:t>
      </w:r>
    </w:p>
    <w:p w:rsidR="00F007F8" w:rsidRPr="001D4356" w:rsidRDefault="00F007F8" w:rsidP="00F007F8">
      <w:pPr>
        <w:widowControl/>
        <w:spacing w:before="120" w:after="120"/>
        <w:jc w:val="both"/>
        <w:rPr>
          <w:rFonts w:eastAsia="Calibri"/>
          <w:noProof/>
          <w:szCs w:val="22"/>
        </w:rPr>
      </w:pPr>
      <w:r w:rsidRPr="001D4356">
        <w:t>Nařízení (EU) č. 1094/2010 se mění takto: </w:t>
      </w:r>
    </w:p>
    <w:p w:rsidR="00F007F8" w:rsidRPr="001D4356" w:rsidRDefault="00F007F8" w:rsidP="00064107">
      <w:pPr>
        <w:widowControl/>
        <w:spacing w:before="120" w:after="120"/>
        <w:ind w:left="850" w:hanging="850"/>
        <w:rPr>
          <w:rFonts w:eastAsia="Calibri"/>
          <w:b/>
          <w:i/>
          <w:szCs w:val="22"/>
        </w:rPr>
      </w:pPr>
      <w:r w:rsidRPr="001D4356">
        <w:rPr>
          <w:b/>
          <w:i/>
        </w:rPr>
        <w:t>-1.</w:t>
      </w:r>
      <w:r w:rsidRPr="001D4356">
        <w:rPr>
          <w:b/>
          <w:i/>
        </w:rPr>
        <w:tab/>
        <w:t>v čl. 16a odst. 1 se doplňuje nový pododstavec, který zní:</w:t>
      </w:r>
    </w:p>
    <w:p w:rsidR="00F007F8" w:rsidRPr="001D4356" w:rsidRDefault="00F007F8" w:rsidP="00064107">
      <w:pPr>
        <w:widowControl/>
        <w:spacing w:before="120" w:after="120"/>
        <w:ind w:left="851"/>
        <w:rPr>
          <w:rFonts w:eastAsia="Calibri"/>
          <w:b/>
          <w:i/>
          <w:noProof/>
          <w:szCs w:val="22"/>
        </w:rPr>
      </w:pPr>
      <w:r w:rsidRPr="001D4356">
        <w:rPr>
          <w:b/>
          <w:i/>
        </w:rPr>
        <w:t>„Stanoviska orgánu pro pojišťovnictví se neomezují na probíhající legislativní postupy. Orgán pro pojišťovnictví může ve svých stanoviscích případně navrhovat i změny platných legislativních aktů, včetně změn, jejichž cílem je:</w:t>
      </w:r>
    </w:p>
    <w:p w:rsidR="00F007F8" w:rsidRPr="001D4356" w:rsidRDefault="00F007F8" w:rsidP="00064107">
      <w:pPr>
        <w:widowControl/>
        <w:spacing w:before="120" w:after="120"/>
        <w:ind w:left="1418" w:hanging="567"/>
        <w:rPr>
          <w:rFonts w:eastAsia="Calibri"/>
          <w:b/>
          <w:i/>
          <w:noProof/>
          <w:szCs w:val="22"/>
        </w:rPr>
      </w:pPr>
      <w:r w:rsidRPr="001D4356">
        <w:rPr>
          <w:b/>
          <w:i/>
        </w:rPr>
        <w:t>a)</w:t>
      </w:r>
      <w:r w:rsidRPr="001D4356">
        <w:rPr>
          <w:b/>
          <w:i/>
        </w:rPr>
        <w:tab/>
        <w:t xml:space="preserve"> odstranit nadbytečné nebo zastaralé požadavky na podávání zpráv a zpřístupnění informací v právu Unie nebo v právních předpisech provádějících právní předpisy Unie ve vnitrostátním právu;</w:t>
      </w:r>
    </w:p>
    <w:p w:rsidR="00F007F8" w:rsidRPr="001D4356" w:rsidRDefault="00F007F8" w:rsidP="00064107">
      <w:pPr>
        <w:widowControl/>
        <w:spacing w:before="120" w:after="120"/>
        <w:ind w:left="1418" w:hanging="567"/>
        <w:rPr>
          <w:rFonts w:eastAsia="Calibri"/>
          <w:b/>
          <w:i/>
          <w:noProof/>
          <w:szCs w:val="22"/>
        </w:rPr>
      </w:pPr>
      <w:r w:rsidRPr="001D4356">
        <w:rPr>
          <w:b/>
          <w:i/>
        </w:rPr>
        <w:t>b)</w:t>
      </w:r>
      <w:r w:rsidRPr="001D4356">
        <w:rPr>
          <w:b/>
          <w:i/>
        </w:rPr>
        <w:tab/>
        <w:t xml:space="preserve"> zajistit jednotnost požadavků na podávání zpráv a zpřístupnění v rámci odvětvových a meziodvětvových právních předpisů;</w:t>
      </w:r>
    </w:p>
    <w:p w:rsidR="00F007F8" w:rsidRPr="001D4356" w:rsidRDefault="00F007F8" w:rsidP="00064107">
      <w:pPr>
        <w:widowControl/>
        <w:spacing w:before="120" w:after="120"/>
        <w:ind w:left="1418" w:hanging="567"/>
        <w:rPr>
          <w:rFonts w:eastAsia="Calibri"/>
          <w:b/>
          <w:i/>
          <w:noProof/>
          <w:szCs w:val="22"/>
        </w:rPr>
      </w:pPr>
      <w:r w:rsidRPr="001D4356">
        <w:rPr>
          <w:b/>
          <w:i/>
        </w:rPr>
        <w:t xml:space="preserve">c) </w:t>
      </w:r>
      <w:r w:rsidRPr="001D4356">
        <w:rPr>
          <w:b/>
          <w:i/>
        </w:rPr>
        <w:tab/>
        <w:t>zajistit proporcionalitu požadavků na podávání zpráv a zpřístupnění informací s ohledem na povahu, velikost a složitost vykazujícího subjektu;</w:t>
      </w:r>
    </w:p>
    <w:p w:rsidR="00F007F8" w:rsidRPr="001D4356" w:rsidRDefault="00F007F8" w:rsidP="00064107">
      <w:pPr>
        <w:widowControl/>
        <w:spacing w:before="120" w:after="120"/>
        <w:ind w:left="1418" w:hanging="567"/>
        <w:rPr>
          <w:rFonts w:eastAsia="Calibri"/>
          <w:b/>
          <w:bCs/>
          <w:i/>
          <w:iCs/>
          <w:szCs w:val="22"/>
        </w:rPr>
      </w:pPr>
      <w:r w:rsidRPr="001D4356">
        <w:rPr>
          <w:b/>
          <w:i/>
        </w:rPr>
        <w:t xml:space="preserve">d) </w:t>
      </w:r>
      <w:r w:rsidRPr="001D4356">
        <w:rPr>
          <w:b/>
          <w:i/>
        </w:rPr>
        <w:tab/>
        <w:t>zajistit, aby plnění požadavků na podávání zpráv a zpřístupnění informací bylo úměrné přidané hodnotě plnění úkolů a dosahování cílů orgánu pro pojišťovnictví.</w:t>
      </w:r>
    </w:p>
    <w:p w:rsidR="00F007F8" w:rsidRPr="001D4356" w:rsidRDefault="00F007F8" w:rsidP="00064107">
      <w:pPr>
        <w:widowControl/>
        <w:spacing w:before="120" w:after="120"/>
        <w:ind w:left="851"/>
        <w:rPr>
          <w:rFonts w:eastAsia="Calibri"/>
          <w:b/>
          <w:i/>
          <w:szCs w:val="22"/>
        </w:rPr>
      </w:pPr>
      <w:r w:rsidRPr="001D4356">
        <w:rPr>
          <w:b/>
          <w:i/>
        </w:rPr>
        <w:t>Pro účely stanovisek k platným legislativním aktům uvedeným v prvním pododstavci orgán pro pojišťovnictví zohlední příspěvky všech příslušných zúčastněných stran prostřednictvím specializované konzultace. Komise na základě těchto stanovisek případně předloží Evropskému parlamentu a Radě legislativní návrh.</w:t>
      </w:r>
      <w:r w:rsidR="009638ED">
        <w:rPr>
          <w:b/>
          <w:i/>
        </w:rPr>
        <w:t>“;</w:t>
      </w:r>
    </w:p>
    <w:p w:rsidR="00F007F8" w:rsidRPr="001D4356" w:rsidRDefault="00F007F8" w:rsidP="00064107">
      <w:pPr>
        <w:widowControl/>
        <w:spacing w:before="120" w:after="120"/>
        <w:ind w:left="850" w:hanging="850"/>
        <w:rPr>
          <w:rFonts w:eastAsia="Calibri"/>
          <w:noProof/>
          <w:szCs w:val="22"/>
        </w:rPr>
      </w:pPr>
      <w:r w:rsidRPr="001D4356">
        <w:lastRenderedPageBreak/>
        <w:t>1.</w:t>
      </w:r>
      <w:r w:rsidRPr="001D4356">
        <w:tab/>
        <w:t>v čl. 29 odst. 1 se písmeno d) nahrazuje tímto: </w:t>
      </w:r>
    </w:p>
    <w:p w:rsidR="00F007F8" w:rsidRPr="001D4356" w:rsidRDefault="00F007F8" w:rsidP="00064107">
      <w:pPr>
        <w:widowControl/>
        <w:spacing w:before="120" w:after="120"/>
        <w:ind w:left="1418" w:hanging="567"/>
        <w:rPr>
          <w:rFonts w:eastAsia="Calibri"/>
          <w:b/>
          <w:i/>
          <w:szCs w:val="22"/>
        </w:rPr>
      </w:pPr>
      <w:r w:rsidRPr="001D4356">
        <w:t>„d)</w:t>
      </w:r>
      <w:r w:rsidRPr="001D4356">
        <w:rPr>
          <w:b/>
          <w:i/>
        </w:rPr>
        <w:tab/>
      </w:r>
      <w:r w:rsidRPr="001D4356">
        <w:t xml:space="preserve"> přezkoumává uplatňování příslušných regulačních technických norem a prováděcích technických norem přijatých Komisí a obecných pokynů a doporučení vydaných orgánem pro pojišťovnictví a v příslušných případech navrhuje změny</w:t>
      </w:r>
      <w:r w:rsidRPr="001D4356">
        <w:rPr>
          <w:b/>
          <w:bCs/>
          <w:i/>
          <w:iCs/>
        </w:rPr>
        <w:t>, které při zachování použitelnosti a kvality údajů plní tyto účely:</w:t>
      </w:r>
    </w:p>
    <w:p w:rsidR="00F007F8" w:rsidRPr="001D4356" w:rsidRDefault="00064107" w:rsidP="00064107">
      <w:pPr>
        <w:widowControl/>
        <w:spacing w:before="120" w:after="120"/>
        <w:ind w:left="1985" w:hanging="567"/>
        <w:rPr>
          <w:rFonts w:eastAsia="Calibri"/>
          <w:b/>
          <w:i/>
          <w:szCs w:val="22"/>
        </w:rPr>
      </w:pPr>
      <w:r w:rsidRPr="00064107">
        <w:rPr>
          <w:b/>
          <w:bCs/>
          <w:i/>
          <w:iCs/>
        </w:rPr>
        <w:t>–</w:t>
      </w:r>
      <w:r>
        <w:rPr>
          <w:b/>
          <w:bCs/>
          <w:i/>
          <w:iCs/>
        </w:rPr>
        <w:t xml:space="preserve"> </w:t>
      </w:r>
      <w:r>
        <w:rPr>
          <w:b/>
          <w:bCs/>
          <w:i/>
          <w:iCs/>
        </w:rPr>
        <w:tab/>
      </w:r>
      <w:r w:rsidR="00F007F8" w:rsidRPr="001D4356">
        <w:rPr>
          <w:b/>
          <w:bCs/>
          <w:i/>
          <w:iCs/>
        </w:rPr>
        <w:t>odstraňují nadbytečné nebo zastaralé požadavky</w:t>
      </w:r>
      <w:r w:rsidR="00F007F8" w:rsidRPr="001D4356">
        <w:t xml:space="preserve"> na podávání zpráv a </w:t>
      </w:r>
      <w:r w:rsidR="00F007F8" w:rsidRPr="001D4356">
        <w:rPr>
          <w:b/>
          <w:bCs/>
          <w:i/>
          <w:iCs/>
        </w:rPr>
        <w:t>zpřístupnění informací;</w:t>
      </w:r>
    </w:p>
    <w:p w:rsidR="00F007F8" w:rsidRPr="001D4356" w:rsidRDefault="00064107" w:rsidP="00064107">
      <w:pPr>
        <w:widowControl/>
        <w:spacing w:before="120" w:after="120"/>
        <w:ind w:left="1985" w:hanging="567"/>
        <w:rPr>
          <w:rFonts w:eastAsia="Calibri"/>
          <w:b/>
          <w:i/>
          <w:noProof/>
          <w:szCs w:val="22"/>
        </w:rPr>
      </w:pPr>
      <w:r w:rsidRPr="00064107">
        <w:rPr>
          <w:b/>
          <w:i/>
        </w:rPr>
        <w:t>–</w:t>
      </w:r>
      <w:r>
        <w:rPr>
          <w:b/>
          <w:i/>
        </w:rPr>
        <w:t xml:space="preserve"> </w:t>
      </w:r>
      <w:r>
        <w:rPr>
          <w:b/>
          <w:i/>
        </w:rPr>
        <w:tab/>
      </w:r>
      <w:r w:rsidR="00F007F8" w:rsidRPr="001D4356">
        <w:rPr>
          <w:b/>
          <w:i/>
        </w:rPr>
        <w:t>zajišťují, aby požadavky na podávání zpráv a zpřístupnění informací byly proporcionální a standardizované;</w:t>
      </w:r>
    </w:p>
    <w:p w:rsidR="00F007F8" w:rsidRPr="001D4356" w:rsidRDefault="00F007F8" w:rsidP="00064107">
      <w:pPr>
        <w:widowControl/>
        <w:spacing w:before="120" w:after="120"/>
        <w:ind w:left="1985" w:hanging="567"/>
        <w:rPr>
          <w:rFonts w:eastAsia="Calibri"/>
          <w:b/>
          <w:i/>
          <w:szCs w:val="22"/>
        </w:rPr>
      </w:pPr>
      <w:r w:rsidRPr="001D4356">
        <w:t xml:space="preserve">– </w:t>
      </w:r>
      <w:r w:rsidR="00064107">
        <w:tab/>
      </w:r>
      <w:r w:rsidRPr="001D4356">
        <w:t>minimalizují náklady;</w:t>
      </w:r>
    </w:p>
    <w:p w:rsidR="00F007F8" w:rsidRPr="001D4356" w:rsidRDefault="00F007F8" w:rsidP="00064107">
      <w:pPr>
        <w:widowControl/>
        <w:spacing w:before="120" w:after="120"/>
        <w:ind w:left="1985" w:hanging="567"/>
        <w:rPr>
          <w:rFonts w:eastAsia="Calibri"/>
          <w:b/>
          <w:i/>
          <w:szCs w:val="22"/>
        </w:rPr>
      </w:pPr>
      <w:r w:rsidRPr="001D4356">
        <w:rPr>
          <w:b/>
          <w:i/>
        </w:rPr>
        <w:t xml:space="preserve">– </w:t>
      </w:r>
      <w:r w:rsidR="00064107">
        <w:rPr>
          <w:b/>
          <w:i/>
        </w:rPr>
        <w:tab/>
      </w:r>
      <w:r w:rsidRPr="001D4356">
        <w:rPr>
          <w:b/>
          <w:i/>
        </w:rPr>
        <w:t>odstraňují regulační mezery;“</w:t>
      </w:r>
      <w:r w:rsidR="009638ED">
        <w:rPr>
          <w:b/>
          <w:i/>
        </w:rPr>
        <w:t>;</w:t>
      </w:r>
    </w:p>
    <w:p w:rsidR="00F007F8" w:rsidRPr="001D4356" w:rsidRDefault="00F007F8" w:rsidP="00064107">
      <w:pPr>
        <w:widowControl/>
        <w:spacing w:before="120" w:after="120"/>
        <w:ind w:left="851" w:hanging="851"/>
        <w:rPr>
          <w:rFonts w:eastAsia="Calibri"/>
          <w:noProof/>
          <w:szCs w:val="22"/>
        </w:rPr>
      </w:pPr>
      <w:r w:rsidRPr="001D4356">
        <w:t>2.</w:t>
      </w:r>
      <w:r w:rsidRPr="001D4356">
        <w:tab/>
        <w:t>v čl. 30 odst. 3 se doplňuje nové písmeno e), které zní: </w:t>
      </w:r>
    </w:p>
    <w:p w:rsidR="00F007F8" w:rsidRPr="001D4356" w:rsidRDefault="00F007F8" w:rsidP="00064107">
      <w:pPr>
        <w:widowControl/>
        <w:spacing w:before="120" w:after="120"/>
        <w:ind w:left="851"/>
        <w:rPr>
          <w:rFonts w:eastAsia="Calibri"/>
          <w:noProof/>
          <w:szCs w:val="22"/>
        </w:rPr>
      </w:pPr>
      <w:r w:rsidRPr="001D4356">
        <w:t>účinnosti vnitrostátních požadavků na podávání zpráv a </w:t>
      </w:r>
      <w:r w:rsidRPr="001D4356">
        <w:rPr>
          <w:b/>
          <w:bCs/>
          <w:i/>
          <w:iCs/>
        </w:rPr>
        <w:t>zpřístupnění informací a </w:t>
      </w:r>
      <w:r w:rsidRPr="001D4356">
        <w:t>úrovně sbližování těchto požadavků s požadavky stanovenými v právu Unie a </w:t>
      </w:r>
      <w:r w:rsidRPr="001D4356">
        <w:rPr>
          <w:b/>
          <w:bCs/>
          <w:i/>
          <w:iCs/>
        </w:rPr>
        <w:t>jejich vhodnosti k plnění norem v nich stanovených při zohlednění specifických rysů vnitrostátních finančních jurisdikcí</w:t>
      </w:r>
      <w:r w:rsidRPr="001D4356">
        <w:t>.“; </w:t>
      </w:r>
    </w:p>
    <w:p w:rsidR="00F007F8" w:rsidRPr="001D4356" w:rsidRDefault="00F007F8" w:rsidP="00064107">
      <w:pPr>
        <w:widowControl/>
        <w:spacing w:before="120" w:after="120"/>
        <w:ind w:left="850" w:hanging="850"/>
        <w:rPr>
          <w:rFonts w:eastAsia="Calibri"/>
          <w:noProof/>
          <w:szCs w:val="22"/>
        </w:rPr>
      </w:pPr>
      <w:r w:rsidRPr="001D4356">
        <w:t>3.</w:t>
      </w:r>
      <w:r w:rsidRPr="001D4356">
        <w:tab/>
        <w:t>v článku 35 se odstavec 4 nahrazuje tímto: </w:t>
      </w:r>
    </w:p>
    <w:p w:rsidR="00F007F8" w:rsidRPr="001D4356" w:rsidRDefault="00064107" w:rsidP="00064107">
      <w:pPr>
        <w:widowControl/>
        <w:spacing w:before="120" w:after="120"/>
        <w:ind w:left="1418" w:hanging="567"/>
        <w:rPr>
          <w:rFonts w:eastAsia="Calibri"/>
          <w:noProof/>
          <w:szCs w:val="22"/>
        </w:rPr>
      </w:pPr>
      <w:r>
        <w:t>„4.</w:t>
      </w:r>
      <w:r>
        <w:tab/>
      </w:r>
      <w:r w:rsidR="00F007F8" w:rsidRPr="001D4356">
        <w:t>Před vyžádáním informací podle tohoto článku, a aby se zabránilo zdvojování povinností podávat zprávy a </w:t>
      </w:r>
      <w:r w:rsidR="00F007F8" w:rsidRPr="001D4356">
        <w:rPr>
          <w:b/>
          <w:bCs/>
          <w:i/>
          <w:iCs/>
        </w:rPr>
        <w:t>zpřístupnit informace</w:t>
      </w:r>
      <w:r w:rsidR="00F007F8" w:rsidRPr="001D4356">
        <w:t xml:space="preserve">, orgán pro pojišťovnictví zohlední informace shromážděné ostatními orgány uvedenými v čl. 35a </w:t>
      </w:r>
      <w:r w:rsidR="00F007F8" w:rsidRPr="001D4356">
        <w:rPr>
          <w:b/>
          <w:bCs/>
          <w:i/>
          <w:iCs/>
        </w:rPr>
        <w:t>odst. 1b</w:t>
      </w:r>
      <w:r w:rsidR="00F007F8" w:rsidRPr="001D4356">
        <w:t xml:space="preserve"> a příslušné existující statistiky vypracovávané a šířené Evropským statistickým systémem a Evropským systémem centrálních bank.“;  </w:t>
      </w:r>
    </w:p>
    <w:p w:rsidR="00F007F8" w:rsidRPr="001D4356" w:rsidRDefault="00F007F8" w:rsidP="00064107">
      <w:pPr>
        <w:widowControl/>
        <w:spacing w:before="120" w:after="120"/>
        <w:rPr>
          <w:rFonts w:eastAsia="Calibri"/>
          <w:noProof/>
          <w:szCs w:val="22"/>
        </w:rPr>
      </w:pPr>
      <w:r w:rsidRPr="001D4356">
        <w:t>4.</w:t>
      </w:r>
      <w:r w:rsidRPr="001D4356">
        <w:tab/>
        <w:t>vkládá se nový článek 35a, který zní: </w:t>
      </w:r>
    </w:p>
    <w:p w:rsidR="00F007F8" w:rsidRPr="001D4356" w:rsidRDefault="00F007F8" w:rsidP="00064107">
      <w:pPr>
        <w:widowControl/>
        <w:spacing w:before="120" w:after="120"/>
        <w:rPr>
          <w:rFonts w:eastAsia="Calibri"/>
          <w:noProof/>
          <w:szCs w:val="22"/>
        </w:rPr>
      </w:pPr>
      <w:r w:rsidRPr="001D4356">
        <w:t>„Článek 35a</w:t>
      </w:r>
    </w:p>
    <w:p w:rsidR="00F007F8" w:rsidRPr="001D4356" w:rsidRDefault="00F007F8" w:rsidP="00064107">
      <w:pPr>
        <w:widowControl/>
        <w:spacing w:before="120" w:after="120"/>
        <w:rPr>
          <w:rFonts w:eastAsia="Calibri"/>
          <w:noProof/>
          <w:szCs w:val="22"/>
        </w:rPr>
      </w:pPr>
      <w:r w:rsidRPr="001D4356">
        <w:rPr>
          <w:b/>
        </w:rPr>
        <w:t>Výměna informací mezi orgány a s dalšími subjekty</w:t>
      </w:r>
    </w:p>
    <w:p w:rsidR="00F007F8" w:rsidRPr="001D4356" w:rsidRDefault="00F007F8" w:rsidP="00064107">
      <w:pPr>
        <w:widowControl/>
        <w:spacing w:before="120" w:after="120"/>
        <w:ind w:left="851" w:hanging="851"/>
        <w:rPr>
          <w:rFonts w:eastAsia="Calibri"/>
          <w:b/>
          <w:i/>
          <w:szCs w:val="22"/>
        </w:rPr>
      </w:pPr>
      <w:r w:rsidRPr="001D4356">
        <w:t xml:space="preserve">1. </w:t>
      </w:r>
      <w:r w:rsidRPr="001D4356">
        <w:rPr>
          <w:b/>
          <w:i/>
        </w:rPr>
        <w:tab/>
      </w:r>
      <w:r w:rsidRPr="001D4356">
        <w:t>Orgán pro pojišťovnictví a příslušné orgány sdílejí s jinými orgány v jednotlivých případech nebo pravidelně informace, které získaly od finančních institucí nebo jiných příslušných orgánů</w:t>
      </w:r>
      <w:r w:rsidRPr="001D4356">
        <w:rPr>
          <w:b/>
          <w:bCs/>
          <w:i/>
          <w:iCs/>
        </w:rPr>
        <w:t>, pokud je dožadující orgán oprávněn získat tyto informace na základě svých cílů, úkolů nebo pravomocí nebo v souladu s příslušnými právními předpisy Unie.</w:t>
      </w:r>
      <w:r w:rsidRPr="001D4356">
        <w:rPr>
          <w:b/>
          <w:i/>
        </w:rPr>
        <w:t xml:space="preserve"> </w:t>
      </w:r>
    </w:p>
    <w:p w:rsidR="00F007F8" w:rsidRPr="001D4356" w:rsidRDefault="00F007F8" w:rsidP="00064107">
      <w:pPr>
        <w:widowControl/>
        <w:spacing w:before="120" w:after="120"/>
        <w:ind w:left="851"/>
        <w:rPr>
          <w:rFonts w:eastAsia="Calibri"/>
          <w:b/>
          <w:i/>
          <w:szCs w:val="22"/>
        </w:rPr>
      </w:pPr>
      <w:r w:rsidRPr="001D4356">
        <w:rPr>
          <w:b/>
          <w:i/>
        </w:rPr>
        <w:t xml:space="preserve">Pro účely sdílení informací uvedených v prvním pododstavci tohoto odstavce používá orgán pro pojišťovnictví nebo příslušný orgán jednotný integrovaný systém podávání zpráv uvedený v článku 35b, jakmile bude zřízen. </w:t>
      </w:r>
    </w:p>
    <w:p w:rsidR="00F007F8" w:rsidRPr="001D4356" w:rsidRDefault="00F007F8" w:rsidP="00064107">
      <w:pPr>
        <w:widowControl/>
        <w:spacing w:before="120" w:after="120"/>
        <w:ind w:left="851" w:hanging="851"/>
        <w:rPr>
          <w:rFonts w:eastAsia="Calibri"/>
          <w:b/>
          <w:i/>
          <w:noProof/>
          <w:szCs w:val="22"/>
        </w:rPr>
      </w:pPr>
      <w:r w:rsidRPr="001D4356">
        <w:rPr>
          <w:b/>
          <w:i/>
        </w:rPr>
        <w:t>1a.</w:t>
      </w:r>
      <w:r w:rsidRPr="001D4356">
        <w:rPr>
          <w:b/>
          <w:i/>
        </w:rPr>
        <w:tab/>
        <w:t>Orgán pro pojišťovnictví a příslušné orgány si od ostatních orgánů vyžádají informace, které by jinak vyžadovaly od finančních institucí nebo jiných příslušných orgánů, pokud jsou splněny obě následující podmínky:</w:t>
      </w:r>
    </w:p>
    <w:p w:rsidR="00F007F8" w:rsidRPr="001D4356" w:rsidRDefault="00F007F8" w:rsidP="00064107">
      <w:pPr>
        <w:widowControl/>
        <w:spacing w:before="120" w:after="120"/>
        <w:ind w:left="1418" w:hanging="567"/>
        <w:rPr>
          <w:rFonts w:eastAsia="Calibri"/>
          <w:b/>
          <w:i/>
          <w:noProof/>
          <w:szCs w:val="22"/>
        </w:rPr>
      </w:pPr>
      <w:r w:rsidRPr="001D4356">
        <w:rPr>
          <w:b/>
          <w:i/>
        </w:rPr>
        <w:t xml:space="preserve">a) </w:t>
      </w:r>
      <w:r w:rsidRPr="001D4356">
        <w:rPr>
          <w:b/>
          <w:i/>
        </w:rPr>
        <w:tab/>
        <w:t>jsou oprávněny získat tyto informace v souladu na základě svých cílů, úkolů a pravomocí nebo v souladu s příslušným právem Unie;</w:t>
      </w:r>
    </w:p>
    <w:p w:rsidR="00F007F8" w:rsidRPr="001D4356" w:rsidRDefault="00F007F8" w:rsidP="00064107">
      <w:pPr>
        <w:widowControl/>
        <w:spacing w:before="120" w:after="120"/>
        <w:ind w:left="1418" w:hanging="567"/>
        <w:rPr>
          <w:rFonts w:eastAsia="Calibri"/>
          <w:b/>
          <w:i/>
          <w:noProof/>
          <w:szCs w:val="22"/>
        </w:rPr>
      </w:pPr>
      <w:r w:rsidRPr="001D4356">
        <w:rPr>
          <w:b/>
          <w:i/>
        </w:rPr>
        <w:t xml:space="preserve">b) </w:t>
      </w:r>
      <w:r w:rsidRPr="001D4356">
        <w:rPr>
          <w:b/>
          <w:i/>
        </w:rPr>
        <w:tab/>
        <w:t>tyto informace získal alespoň jeden z ostatních orgánů.</w:t>
      </w:r>
    </w:p>
    <w:p w:rsidR="00F007F8" w:rsidRPr="001D4356" w:rsidRDefault="00F007F8" w:rsidP="00064107">
      <w:pPr>
        <w:widowControl/>
        <w:spacing w:before="120" w:after="120"/>
        <w:ind w:left="851"/>
        <w:rPr>
          <w:rFonts w:eastAsia="Calibri"/>
          <w:b/>
          <w:i/>
          <w:noProof/>
          <w:szCs w:val="22"/>
        </w:rPr>
      </w:pPr>
      <w:r w:rsidRPr="001D4356">
        <w:rPr>
          <w:b/>
          <w:i/>
        </w:rPr>
        <w:t xml:space="preserve">Prvním pododstavcem není dotčena možnost orgánu pro pojišťovnictví a příslušných orgánů získat požadované informace od finančních institucí nebo </w:t>
      </w:r>
      <w:r w:rsidRPr="001D4356">
        <w:rPr>
          <w:b/>
          <w:i/>
        </w:rPr>
        <w:lastRenderedPageBreak/>
        <w:t>jiných příslušných orgánů, pokud druhý orgán není z provozních důvodů schopen tyto údaje sdílet.</w:t>
      </w:r>
    </w:p>
    <w:p w:rsidR="00F007F8" w:rsidRPr="001D4356" w:rsidRDefault="00F007F8" w:rsidP="00064107">
      <w:pPr>
        <w:widowControl/>
        <w:spacing w:before="120" w:after="120"/>
        <w:ind w:left="851"/>
        <w:rPr>
          <w:rFonts w:eastAsia="Calibri"/>
          <w:b/>
          <w:i/>
          <w:noProof/>
          <w:szCs w:val="22"/>
        </w:rPr>
      </w:pPr>
      <w:r w:rsidRPr="001D4356">
        <w:rPr>
          <w:b/>
          <w:i/>
        </w:rPr>
        <w:t xml:space="preserve">Pro účely určení, zda je podmínka uvedená v prvním pododstavci písmenu b) splněna, použije orgán pro pojišťovnictví nebo příslušné orgány jednotný integrovaný systém podávání zpráv uvedený v článku 35b, jakmile bude zřízen. </w:t>
      </w:r>
    </w:p>
    <w:p w:rsidR="00F007F8" w:rsidRPr="001D4356" w:rsidRDefault="00F007F8" w:rsidP="00064107">
      <w:pPr>
        <w:widowControl/>
        <w:spacing w:before="120" w:after="120"/>
        <w:ind w:left="851" w:hanging="851"/>
        <w:rPr>
          <w:rFonts w:eastAsia="Calibri"/>
          <w:b/>
          <w:i/>
          <w:noProof/>
          <w:szCs w:val="22"/>
        </w:rPr>
      </w:pPr>
      <w:r w:rsidRPr="001D4356">
        <w:rPr>
          <w:b/>
          <w:i/>
        </w:rPr>
        <w:t>1b.</w:t>
      </w:r>
      <w:r w:rsidRPr="001D4356">
        <w:rPr>
          <w:b/>
          <w:i/>
        </w:rPr>
        <w:tab/>
        <w:t>Pro účely tohoto článku, článku 35b a čl. 70 odst. 3 se „ostatními orgány“ rozumí kterékoli z těchto orgánů:</w:t>
      </w:r>
    </w:p>
    <w:p w:rsidR="00F007F8" w:rsidRPr="001D4356" w:rsidRDefault="00F007F8" w:rsidP="00064107">
      <w:pPr>
        <w:widowControl/>
        <w:spacing w:before="120" w:after="120"/>
        <w:ind w:left="1418" w:hanging="567"/>
        <w:rPr>
          <w:rFonts w:eastAsia="Calibri"/>
          <w:b/>
          <w:i/>
          <w:noProof/>
          <w:szCs w:val="22"/>
        </w:rPr>
      </w:pPr>
      <w:r w:rsidRPr="001D4356">
        <w:rPr>
          <w:b/>
          <w:i/>
        </w:rPr>
        <w:t xml:space="preserve">a) </w:t>
      </w:r>
      <w:r w:rsidRPr="001D4356">
        <w:rPr>
          <w:b/>
          <w:i/>
        </w:rPr>
        <w:tab/>
        <w:t>ostatní evropské orgány dohledu;</w:t>
      </w:r>
    </w:p>
    <w:p w:rsidR="00F007F8" w:rsidRPr="001D4356" w:rsidRDefault="00F007F8" w:rsidP="00064107">
      <w:pPr>
        <w:widowControl/>
        <w:spacing w:before="120" w:after="120"/>
        <w:ind w:left="1418" w:hanging="567"/>
        <w:rPr>
          <w:rFonts w:eastAsia="Calibri"/>
          <w:b/>
          <w:i/>
          <w:noProof/>
          <w:szCs w:val="22"/>
        </w:rPr>
      </w:pPr>
      <w:r w:rsidRPr="001D4356">
        <w:rPr>
          <w:b/>
          <w:i/>
        </w:rPr>
        <w:t xml:space="preserve">b) </w:t>
      </w:r>
      <w:r w:rsidRPr="001D4356">
        <w:rPr>
          <w:b/>
          <w:i/>
        </w:rPr>
        <w:tab/>
        <w:t>ESRB;</w:t>
      </w:r>
    </w:p>
    <w:p w:rsidR="00F007F8" w:rsidRPr="001D4356" w:rsidRDefault="00F007F8" w:rsidP="00064107">
      <w:pPr>
        <w:widowControl/>
        <w:spacing w:before="120" w:after="120"/>
        <w:ind w:left="1418" w:hanging="567"/>
        <w:rPr>
          <w:rFonts w:eastAsia="Calibri"/>
          <w:b/>
          <w:i/>
          <w:noProof/>
          <w:szCs w:val="22"/>
        </w:rPr>
      </w:pPr>
      <w:r w:rsidRPr="001D4356">
        <w:rPr>
          <w:b/>
          <w:i/>
        </w:rPr>
        <w:t xml:space="preserve">c) </w:t>
      </w:r>
      <w:r w:rsidRPr="001D4356">
        <w:rPr>
          <w:b/>
          <w:i/>
        </w:rPr>
        <w:tab/>
        <w:t>příslušné orgány ve smyslu čl. 4 bodu 2 tohoto nařízení;</w:t>
      </w:r>
    </w:p>
    <w:p w:rsidR="00F007F8" w:rsidRPr="001D4356" w:rsidRDefault="00F007F8" w:rsidP="00064107">
      <w:pPr>
        <w:widowControl/>
        <w:spacing w:before="120" w:after="120"/>
        <w:ind w:left="1418" w:hanging="567"/>
        <w:rPr>
          <w:rFonts w:eastAsia="Calibri"/>
          <w:b/>
          <w:i/>
          <w:noProof/>
          <w:szCs w:val="22"/>
        </w:rPr>
      </w:pPr>
      <w:r w:rsidRPr="001D4356">
        <w:rPr>
          <w:b/>
          <w:i/>
        </w:rPr>
        <w:t xml:space="preserve">d) </w:t>
      </w:r>
      <w:r w:rsidRPr="001D4356">
        <w:rPr>
          <w:b/>
          <w:i/>
        </w:rPr>
        <w:tab/>
        <w:t>příslušné orgány ve smyslu čl. 4 bodu 2 nařízení (EU) č. 1094/2010;</w:t>
      </w:r>
    </w:p>
    <w:p w:rsidR="00F007F8" w:rsidRPr="001D4356" w:rsidRDefault="00F007F8" w:rsidP="00064107">
      <w:pPr>
        <w:widowControl/>
        <w:spacing w:before="120" w:after="120"/>
        <w:ind w:left="1418" w:hanging="567"/>
        <w:rPr>
          <w:rFonts w:eastAsia="Calibri"/>
          <w:b/>
          <w:i/>
          <w:noProof/>
          <w:szCs w:val="22"/>
        </w:rPr>
      </w:pPr>
      <w:r w:rsidRPr="001D4356">
        <w:rPr>
          <w:b/>
          <w:i/>
        </w:rPr>
        <w:t xml:space="preserve">e) </w:t>
      </w:r>
      <w:r w:rsidRPr="001D4356">
        <w:rPr>
          <w:b/>
          <w:i/>
        </w:rPr>
        <w:tab/>
        <w:t>příslušné orgány ve smyslu čl. 4 bodu 3 nařízení (EU) č. 1095/2010;</w:t>
      </w:r>
    </w:p>
    <w:p w:rsidR="00F007F8" w:rsidRPr="001D4356" w:rsidRDefault="00F007F8" w:rsidP="00064107">
      <w:pPr>
        <w:widowControl/>
        <w:spacing w:before="120" w:after="120"/>
        <w:ind w:left="1418" w:hanging="567"/>
        <w:rPr>
          <w:rFonts w:eastAsia="Calibri"/>
          <w:b/>
          <w:i/>
          <w:noProof/>
          <w:szCs w:val="22"/>
        </w:rPr>
      </w:pPr>
      <w:r w:rsidRPr="001D4356">
        <w:rPr>
          <w:b/>
          <w:i/>
        </w:rPr>
        <w:t xml:space="preserve">f) </w:t>
      </w:r>
      <w:r w:rsidRPr="001D4356">
        <w:rPr>
          <w:b/>
          <w:i/>
        </w:rPr>
        <w:tab/>
        <w:t>orgán AMLA zřízený nařízením Evropského parlamentu a Rady (EU) …/…;</w:t>
      </w:r>
      <w:r w:rsidR="003E5827">
        <w:rPr>
          <w:rStyle w:val="FootnoteReference"/>
          <w:b/>
          <w:i/>
        </w:rPr>
        <w:footnoteReference w:customMarkFollows="1" w:id="17"/>
        <w:t>+</w:t>
      </w:r>
    </w:p>
    <w:p w:rsidR="00F007F8" w:rsidRPr="001D4356" w:rsidRDefault="00F007F8" w:rsidP="00064107">
      <w:pPr>
        <w:widowControl/>
        <w:spacing w:before="120" w:after="120"/>
        <w:ind w:left="1418" w:hanging="567"/>
        <w:rPr>
          <w:rFonts w:eastAsia="Calibri"/>
          <w:b/>
          <w:i/>
          <w:noProof/>
          <w:szCs w:val="22"/>
        </w:rPr>
      </w:pPr>
      <w:r w:rsidRPr="001D4356">
        <w:rPr>
          <w:b/>
          <w:i/>
        </w:rPr>
        <w:t xml:space="preserve">g) </w:t>
      </w:r>
      <w:r w:rsidRPr="001D4356">
        <w:rPr>
          <w:b/>
          <w:i/>
        </w:rPr>
        <w:tab/>
        <w:t>orgány ve smyslu čl. 2 bodu 1 směrnice Evropského parlamentu a Rady (EU) …/…;</w:t>
      </w:r>
      <w:r w:rsidR="003E5827">
        <w:rPr>
          <w:rStyle w:val="FootnoteReference"/>
          <w:b/>
          <w:i/>
        </w:rPr>
        <w:footnoteReference w:customMarkFollows="1" w:id="18"/>
        <w:t>++</w:t>
      </w:r>
    </w:p>
    <w:p w:rsidR="00F007F8" w:rsidRPr="001D4356" w:rsidRDefault="00F007F8" w:rsidP="00064107">
      <w:pPr>
        <w:widowControl/>
        <w:spacing w:before="120" w:after="120"/>
        <w:ind w:left="1418" w:hanging="567"/>
        <w:rPr>
          <w:rFonts w:eastAsia="Calibri"/>
          <w:b/>
          <w:i/>
          <w:noProof/>
          <w:szCs w:val="22"/>
        </w:rPr>
      </w:pPr>
      <w:r w:rsidRPr="001D4356">
        <w:rPr>
          <w:b/>
          <w:i/>
        </w:rPr>
        <w:t xml:space="preserve">h) </w:t>
      </w:r>
      <w:r w:rsidRPr="001D4356">
        <w:rPr>
          <w:b/>
          <w:i/>
        </w:rPr>
        <w:tab/>
        <w:t>jednotný mechanismus dohledu ve smyslu čl. 2 bodu 9 nařízení (EU) č. 1024/2013;</w:t>
      </w:r>
    </w:p>
    <w:p w:rsidR="00F007F8" w:rsidRPr="001D4356" w:rsidRDefault="00F007F8" w:rsidP="00064107">
      <w:pPr>
        <w:widowControl/>
        <w:spacing w:before="120" w:after="120"/>
        <w:ind w:left="1418" w:hanging="567"/>
        <w:rPr>
          <w:rFonts w:eastAsia="Calibri"/>
          <w:b/>
          <w:i/>
          <w:noProof/>
          <w:szCs w:val="22"/>
        </w:rPr>
      </w:pPr>
      <w:r w:rsidRPr="001D4356">
        <w:rPr>
          <w:b/>
          <w:i/>
        </w:rPr>
        <w:t>i)</w:t>
      </w:r>
      <w:r w:rsidR="00064107">
        <w:rPr>
          <w:b/>
          <w:i/>
        </w:rPr>
        <w:tab/>
      </w:r>
      <w:r w:rsidRPr="001D4356">
        <w:rPr>
          <w:b/>
          <w:i/>
        </w:rPr>
        <w:t xml:space="preserve"> SRB;</w:t>
      </w:r>
    </w:p>
    <w:p w:rsidR="00F007F8" w:rsidRPr="001D4356" w:rsidRDefault="00F007F8" w:rsidP="00064107">
      <w:pPr>
        <w:widowControl/>
        <w:spacing w:before="120" w:after="120"/>
        <w:ind w:left="1418" w:hanging="567"/>
        <w:rPr>
          <w:rFonts w:eastAsia="Calibri"/>
          <w:b/>
          <w:i/>
          <w:noProof/>
          <w:szCs w:val="22"/>
        </w:rPr>
      </w:pPr>
      <w:r w:rsidRPr="001D4356">
        <w:rPr>
          <w:b/>
          <w:i/>
        </w:rPr>
        <w:t xml:space="preserve">j) </w:t>
      </w:r>
      <w:r w:rsidRPr="001D4356">
        <w:rPr>
          <w:b/>
          <w:i/>
        </w:rPr>
        <w:tab/>
        <w:t>vnitrostátní orgán příslušný k řešení krize ve smyslu čl. 3 bodu 3 nařízení (EU) č. 806/2014;</w:t>
      </w:r>
    </w:p>
    <w:p w:rsidR="00F007F8" w:rsidRPr="001D4356" w:rsidRDefault="00F007F8" w:rsidP="00064107">
      <w:pPr>
        <w:widowControl/>
        <w:spacing w:before="120" w:after="120"/>
        <w:ind w:left="851"/>
        <w:rPr>
          <w:rFonts w:eastAsia="Calibri"/>
          <w:b/>
          <w:i/>
          <w:noProof/>
          <w:szCs w:val="22"/>
        </w:rPr>
      </w:pPr>
      <w:r w:rsidRPr="001D4356">
        <w:rPr>
          <w:b/>
          <w:i/>
        </w:rPr>
        <w:t>Pro účely tohoto článku se „finanční institucí“ rozumí „finanční instituce“ ve smyslu čl. 2 písm. a) nařízení (EU) č. 1092/2010.</w:t>
      </w:r>
    </w:p>
    <w:p w:rsidR="00F007F8" w:rsidRPr="001D4356" w:rsidRDefault="00F007F8" w:rsidP="00064107">
      <w:pPr>
        <w:widowControl/>
        <w:spacing w:before="120" w:after="120"/>
        <w:ind w:left="851" w:hanging="851"/>
        <w:rPr>
          <w:rFonts w:eastAsia="Calibri"/>
          <w:noProof/>
          <w:szCs w:val="22"/>
        </w:rPr>
      </w:pPr>
      <w:r w:rsidRPr="001D4356">
        <w:t xml:space="preserve">2. </w:t>
      </w:r>
      <w:r w:rsidRPr="001D4356">
        <w:rPr>
          <w:b/>
          <w:i/>
        </w:rPr>
        <w:tab/>
      </w:r>
      <w:r w:rsidRPr="001D4356">
        <w:t xml:space="preserve">V žádosti o výměnu informací se řádně uvede právní základ podle práva Unie, který dožadujícímu orgánu umožňuje získat informace od finančních institucí nebo jiných příslušných orgánů. Na dožadující orgán a sdílející orgán se vztahují povinnosti týkající se služebního tajemství a ustanovení o ochraně údajů stanovené v článcích 70 a 71 a v odvětvových právních předpisech, které se vztahují na sdílení údajů mezi finanční institucí a dožadujícím orgánem, jakož i na sdílení údajů mezi finanční institucí a sdílejícím orgánem. Sdílející orgán o této výměně informací bez zbytečného odkladu informuje každou relevantní finanční instituci, </w:t>
      </w:r>
      <w:r w:rsidRPr="001D4356">
        <w:rPr>
          <w:b/>
          <w:bCs/>
          <w:i/>
          <w:iCs/>
        </w:rPr>
        <w:t>ledaže tyto informace byly anonymizovány, změněny, sloučeny nebo zpracovány jinou metodou kontroly zpřístupnění za účelem ochrany důvěrných informací.</w:t>
      </w:r>
      <w:r w:rsidRPr="001D4356">
        <w:t xml:space="preserve"> </w:t>
      </w:r>
    </w:p>
    <w:p w:rsidR="00F007F8" w:rsidRPr="001D4356" w:rsidRDefault="00F007F8" w:rsidP="00064107">
      <w:pPr>
        <w:widowControl/>
        <w:spacing w:before="120" w:after="120"/>
        <w:ind w:left="851" w:hanging="851"/>
        <w:rPr>
          <w:rFonts w:eastAsia="Calibri"/>
          <w:noProof/>
          <w:szCs w:val="22"/>
        </w:rPr>
      </w:pPr>
      <w:r w:rsidRPr="001D4356">
        <w:lastRenderedPageBreak/>
        <w:t xml:space="preserve">3. </w:t>
      </w:r>
      <w:r w:rsidRPr="001D4356">
        <w:rPr>
          <w:b/>
          <w:i/>
        </w:rPr>
        <w:tab/>
      </w:r>
      <w:r w:rsidRPr="001D4356">
        <w:t xml:space="preserve">Odstavce 1, </w:t>
      </w:r>
      <w:r w:rsidRPr="001D4356">
        <w:rPr>
          <w:b/>
          <w:bCs/>
          <w:i/>
          <w:iCs/>
        </w:rPr>
        <w:t>1a</w:t>
      </w:r>
      <w:r w:rsidRPr="001D4356">
        <w:t xml:space="preserve"> a 2 se vztahují rovněž na informace, které sdílející orgán obdržel od finanční instituce nebo </w:t>
      </w:r>
      <w:r w:rsidRPr="001D4356">
        <w:rPr>
          <w:b/>
          <w:bCs/>
          <w:i/>
          <w:iCs/>
        </w:rPr>
        <w:t>ostatních orgánů</w:t>
      </w:r>
      <w:r w:rsidRPr="001D4356">
        <w:t xml:space="preserve"> a u nichž sdílející orgán následně provedl kontroly kvality nebo které sdílející orgán jinak zpracoval. </w:t>
      </w:r>
    </w:p>
    <w:p w:rsidR="00F007F8" w:rsidRPr="001D4356" w:rsidRDefault="00F007F8" w:rsidP="00064107">
      <w:pPr>
        <w:widowControl/>
        <w:spacing w:before="120" w:after="120"/>
        <w:ind w:left="851" w:hanging="851"/>
        <w:rPr>
          <w:rFonts w:eastAsia="Calibri"/>
          <w:noProof/>
          <w:szCs w:val="22"/>
        </w:rPr>
      </w:pPr>
      <w:r w:rsidRPr="001D4356">
        <w:t xml:space="preserve">4. </w:t>
      </w:r>
      <w:r w:rsidRPr="001D4356">
        <w:rPr>
          <w:b/>
          <w:i/>
        </w:rPr>
        <w:tab/>
      </w:r>
      <w:r w:rsidRPr="001D4356">
        <w:t xml:space="preserve">Pro sdílení informací podle odstavců 1, </w:t>
      </w:r>
      <w:r w:rsidRPr="001D4356">
        <w:rPr>
          <w:b/>
          <w:bCs/>
          <w:i/>
          <w:iCs/>
        </w:rPr>
        <w:t>1a</w:t>
      </w:r>
      <w:r w:rsidRPr="001D4356">
        <w:rPr>
          <w:i/>
          <w:iCs/>
        </w:rPr>
        <w:t xml:space="preserve">, </w:t>
      </w:r>
      <w:r w:rsidRPr="001D4356">
        <w:t xml:space="preserve">2 a 3 </w:t>
      </w:r>
      <w:r w:rsidRPr="001D4356">
        <w:rPr>
          <w:b/>
          <w:bCs/>
          <w:i/>
          <w:iCs/>
        </w:rPr>
        <w:t>uzavře orgán pro pojišťovnictví a ostatní orgány</w:t>
      </w:r>
      <w:r w:rsidRPr="001D4356">
        <w:rPr>
          <w:i/>
          <w:iCs/>
        </w:rPr>
        <w:t xml:space="preserve"> </w:t>
      </w:r>
      <w:r w:rsidRPr="001D4356">
        <w:t xml:space="preserve">memoranda o porozumění, v nichž upřesní způsoby výměny informací. Stanoví rovněž opatření pro sdílení zdrojů pro shromažďování a zpracování těchto sdílených údajů. </w:t>
      </w:r>
      <w:r w:rsidRPr="001D4356">
        <w:rPr>
          <w:b/>
          <w:i/>
        </w:rPr>
        <w:t>Memoranda o porozumění se po dohodě mezi všemi dotčenými orgány vypracovávají v jednoduchém a standardizovaném formátu, který je v případě potřeby přizpůsoben zvláštním podmínkám fungování jednotlivých orgánů.</w:t>
      </w:r>
    </w:p>
    <w:p w:rsidR="00F007F8" w:rsidRPr="001D4356" w:rsidRDefault="00F007F8" w:rsidP="00064107">
      <w:pPr>
        <w:widowControl/>
        <w:spacing w:before="120" w:after="120"/>
        <w:ind w:left="851" w:hanging="851"/>
        <w:rPr>
          <w:rFonts w:eastAsia="Calibri"/>
          <w:noProof/>
          <w:szCs w:val="22"/>
        </w:rPr>
      </w:pPr>
      <w:r w:rsidRPr="001D4356">
        <w:t xml:space="preserve">5. </w:t>
      </w:r>
      <w:r w:rsidRPr="001D4356">
        <w:rPr>
          <w:b/>
          <w:i/>
        </w:rPr>
        <w:tab/>
      </w:r>
      <w:r w:rsidRPr="001D4356">
        <w:t xml:space="preserve">Odstavci 1 až 4 není dotčena ochrana práv duševního vlastnictví a tyto odstavce nebrání výměně informací ani neomezují výměnu informací mezi </w:t>
      </w:r>
      <w:r w:rsidRPr="001D4356">
        <w:rPr>
          <w:b/>
          <w:bCs/>
          <w:i/>
          <w:iCs/>
        </w:rPr>
        <w:t>orgánem pro pojišťovnictví</w:t>
      </w:r>
      <w:r w:rsidRPr="001D4356">
        <w:rPr>
          <w:i/>
          <w:iCs/>
        </w:rPr>
        <w:t xml:space="preserve"> a </w:t>
      </w:r>
      <w:r w:rsidRPr="001D4356">
        <w:rPr>
          <w:b/>
          <w:bCs/>
          <w:i/>
          <w:iCs/>
        </w:rPr>
        <w:t>ostatními</w:t>
      </w:r>
      <w:r w:rsidRPr="001D4356">
        <w:t xml:space="preserve"> orgány ▌v souladu s ustanoveními jiných právních předpisů Unie. Pokud jsou ustanovení tohoto článku v rozporu s ustanoveními jiných právních předpisů Unie, které upravují výměnu informací mezi </w:t>
      </w:r>
      <w:r w:rsidRPr="001D4356">
        <w:rPr>
          <w:b/>
          <w:bCs/>
          <w:i/>
          <w:iCs/>
        </w:rPr>
        <w:t>ostatními orgány</w:t>
      </w:r>
      <w:r w:rsidRPr="001D4356">
        <w:t>, mají přednost ustanovení těchto jiných právních předpisů Unie. </w:t>
      </w:r>
    </w:p>
    <w:p w:rsidR="00F007F8" w:rsidRPr="001D4356" w:rsidRDefault="00F007F8" w:rsidP="00064107">
      <w:pPr>
        <w:widowControl/>
        <w:spacing w:before="120" w:after="120"/>
        <w:ind w:left="851" w:hanging="851"/>
        <w:rPr>
          <w:rFonts w:eastAsia="Calibri"/>
          <w:noProof/>
          <w:szCs w:val="22"/>
        </w:rPr>
      </w:pPr>
      <w:r w:rsidRPr="001D4356">
        <w:t xml:space="preserve">6. </w:t>
      </w:r>
      <w:r w:rsidRPr="001D4356">
        <w:rPr>
          <w:b/>
          <w:i/>
        </w:rPr>
        <w:tab/>
      </w:r>
      <w:r w:rsidRPr="001D4356">
        <w:t xml:space="preserve">Aniž jsou dotčeny jiné povinnosti stanovené v právu Unie pro sdílení informací, ▌orgán pro pojišťovnictví a příslušné orgány na základě odůvodněné žádosti v jednotlivých případech </w:t>
      </w:r>
      <w:r w:rsidRPr="001D4356">
        <w:rPr>
          <w:b/>
          <w:bCs/>
          <w:i/>
          <w:iCs/>
        </w:rPr>
        <w:t>mohou s </w:t>
      </w:r>
      <w:r w:rsidRPr="001D4356">
        <w:t xml:space="preserve">Komisí </w:t>
      </w:r>
      <w:r w:rsidRPr="001D4356">
        <w:rPr>
          <w:b/>
          <w:bCs/>
          <w:i/>
          <w:iCs/>
        </w:rPr>
        <w:t xml:space="preserve">sdílet </w:t>
      </w:r>
      <w:r w:rsidRPr="001D4356">
        <w:t>informace, které jim finanční instituce oznámily v souladu se svými povinnostmi podle práva Unie, a </w:t>
      </w:r>
      <w:r w:rsidRPr="001D4356">
        <w:rPr>
          <w:b/>
          <w:bCs/>
          <w:i/>
          <w:iCs/>
        </w:rPr>
        <w:t>to</w:t>
      </w:r>
      <w:r w:rsidRPr="001D4356">
        <w:t xml:space="preserve"> ve formě, která neumožňuje identifikaci jednotlivých subjektů a neobsahuje osobní údaje.</w:t>
      </w:r>
    </w:p>
    <w:p w:rsidR="00F007F8" w:rsidRPr="001D4356" w:rsidRDefault="00F007F8" w:rsidP="00064107">
      <w:pPr>
        <w:widowControl/>
        <w:spacing w:before="120" w:after="120"/>
        <w:ind w:left="851" w:hanging="851"/>
        <w:rPr>
          <w:rFonts w:eastAsia="Calibri"/>
          <w:noProof/>
          <w:szCs w:val="22"/>
        </w:rPr>
      </w:pPr>
      <w:r w:rsidRPr="001D4356">
        <w:t xml:space="preserve">7. </w:t>
      </w:r>
      <w:r w:rsidRPr="001D4356">
        <w:tab/>
        <w:t xml:space="preserve">Orgán pro pojišťovnictví a příslušné orgány mohou poskytnout přístup k informacím, jež získaly při plnění svých povinností, za účelem jejich opakovaného použití finančními institucemi, výzkumnými pracovníky a dalšími subjekty, kteří mají na těchto informacích oprávněný zájem, pro účely výzkumu a inovací, pokud orgán pro pojišťovnictví zajistí splnění všech níže uvedených podmínek: </w:t>
      </w:r>
    </w:p>
    <w:p w:rsidR="00F007F8" w:rsidRPr="001D4356" w:rsidRDefault="00F007F8" w:rsidP="00064107">
      <w:pPr>
        <w:widowControl/>
        <w:spacing w:before="120" w:after="120"/>
        <w:ind w:left="851"/>
        <w:rPr>
          <w:rFonts w:eastAsia="Calibri"/>
          <w:noProof/>
          <w:szCs w:val="22"/>
        </w:rPr>
      </w:pPr>
      <w:r w:rsidRPr="001D4356">
        <w:t xml:space="preserve">a) </w:t>
      </w:r>
      <w:r w:rsidRPr="001D4356">
        <w:rPr>
          <w:b/>
          <w:i/>
        </w:rPr>
        <w:tab/>
      </w:r>
      <w:r w:rsidRPr="001D4356">
        <w:t>informace byly anonymizovány tak, že subjekt údajů nebo finanční instituce nejsou nebo již přestaly být identifikovatelnými;</w:t>
      </w:r>
    </w:p>
    <w:p w:rsidR="00F007F8" w:rsidRPr="001D4356" w:rsidRDefault="00F007F8" w:rsidP="00064107">
      <w:pPr>
        <w:widowControl/>
        <w:spacing w:before="120" w:after="120"/>
        <w:ind w:left="851"/>
        <w:rPr>
          <w:rFonts w:eastAsia="Calibri"/>
          <w:noProof/>
          <w:szCs w:val="22"/>
        </w:rPr>
      </w:pPr>
      <w:r w:rsidRPr="001D4356">
        <w:t xml:space="preserve">b) </w:t>
      </w:r>
      <w:r w:rsidRPr="001D4356">
        <w:rPr>
          <w:b/>
          <w:i/>
        </w:rPr>
        <w:tab/>
      </w:r>
      <w:r w:rsidRPr="001D4356">
        <w:t xml:space="preserve">informace byly změněny, sloučeny nebo zpracovány jakoukoli jinou metodou kontroly zpřístupnění za účelem ochrany důvěrných informací, včetně obchodních tajemství nebo obsahu, na který se vztahují práva duševního vlastnictví. </w:t>
      </w:r>
    </w:p>
    <w:p w:rsidR="00F007F8" w:rsidRPr="001D4356" w:rsidRDefault="00F007F8" w:rsidP="00064107">
      <w:pPr>
        <w:widowControl/>
        <w:spacing w:before="120" w:after="120"/>
        <w:ind w:left="851"/>
        <w:rPr>
          <w:noProof/>
          <w:szCs w:val="22"/>
        </w:rPr>
      </w:pPr>
      <w:r w:rsidRPr="001D4356">
        <w:t xml:space="preserve">Informace obdržené od jiného orgánu se </w:t>
      </w:r>
      <w:r w:rsidRPr="001D4356">
        <w:rPr>
          <w:b/>
          <w:bCs/>
          <w:i/>
          <w:iCs/>
        </w:rPr>
        <w:t xml:space="preserve">na tomto základě </w:t>
      </w:r>
      <w:r w:rsidRPr="001D4356">
        <w:t>sdílejí pouze se souhlasem orgánu, který je původně získal.“;</w:t>
      </w:r>
    </w:p>
    <w:p w:rsidR="00F007F8" w:rsidRPr="001D4356" w:rsidRDefault="00F007F8" w:rsidP="00064107">
      <w:pPr>
        <w:widowControl/>
        <w:spacing w:before="120" w:after="120"/>
        <w:ind w:left="851" w:hanging="851"/>
        <w:rPr>
          <w:rFonts w:eastAsia="Calibri"/>
          <w:b/>
          <w:i/>
          <w:noProof/>
          <w:szCs w:val="22"/>
        </w:rPr>
      </w:pPr>
      <w:r w:rsidRPr="001D4356">
        <w:rPr>
          <w:b/>
          <w:i/>
        </w:rPr>
        <w:t>7a.</w:t>
      </w:r>
      <w:r w:rsidRPr="001D4356">
        <w:rPr>
          <w:b/>
          <w:i/>
        </w:rPr>
        <w:tab/>
        <w:t>Orgán pro pojišťovnictví a příslušné orgány do ... [1 rok ode dne vstupu tohoto pozměňujícího nařízení v platnost] oznámí Komisi všechny právní překážky v odvětvových předpisech, které jim jakýmkoli způsobem brání ve výměně informací s ostatními orgány nebo s jinými subjekty. Zpráva může rovněž obsahovat údaje o tom, které požadavky na podávání zpráv jsou nepodstatné, zastaralé, duplicitní nebo jinak irelevantní, a návrhy na zajištění soudržnosti požadavků na podávání zpráv, které musí splňovat finanční a nefinanční společnosti.</w:t>
      </w:r>
    </w:p>
    <w:p w:rsidR="00F007F8" w:rsidRPr="001D4356" w:rsidRDefault="00F007F8" w:rsidP="00064107">
      <w:pPr>
        <w:widowControl/>
        <w:spacing w:before="120" w:after="120"/>
        <w:ind w:left="851"/>
        <w:rPr>
          <w:rFonts w:eastAsia="Calibri"/>
          <w:noProof/>
          <w:szCs w:val="22"/>
        </w:rPr>
      </w:pPr>
      <w:r w:rsidRPr="001D4356">
        <w:rPr>
          <w:b/>
          <w:bCs/>
          <w:i/>
          <w:iCs/>
        </w:rPr>
        <w:t xml:space="preserve">Na základě této zprávy a s náležitým přihlédnutím k ochraně práv duševního vlastnictví, povinnosti zachovávat služební tajemství a ochraně údajů Komise případně předloží Evropskému parlamentu a Radě do ... [2 roky ode dne vstupu tohoto pozměňujícího nařízení v platnost] legislativní návrh na odstranění těchto </w:t>
      </w:r>
      <w:r w:rsidRPr="001D4356">
        <w:rPr>
          <w:b/>
          <w:bCs/>
          <w:i/>
          <w:iCs/>
        </w:rPr>
        <w:lastRenderedPageBreak/>
        <w:t>právních překážek v odvětvových právních předpisech, aby podpořila výměnu informací mezi orgány a s dalšími subjekty.“;</w:t>
      </w:r>
      <w:r w:rsidRPr="001D4356">
        <w:t> </w:t>
      </w:r>
    </w:p>
    <w:p w:rsidR="00F007F8" w:rsidRPr="001D4356" w:rsidRDefault="00F007F8" w:rsidP="00064107">
      <w:pPr>
        <w:widowControl/>
        <w:spacing w:before="120" w:after="120"/>
        <w:ind w:left="850" w:firstLine="1"/>
        <w:rPr>
          <w:rFonts w:eastAsia="Calibri"/>
          <w:b/>
          <w:i/>
          <w:szCs w:val="22"/>
        </w:rPr>
      </w:pPr>
      <w:r w:rsidRPr="001D4356">
        <w:rPr>
          <w:b/>
          <w:i/>
        </w:rPr>
        <w:t>4a.</w:t>
      </w:r>
      <w:r w:rsidRPr="001D4356">
        <w:rPr>
          <w:b/>
          <w:i/>
        </w:rPr>
        <w:tab/>
        <w:t>vkládá se nový článek, který zní:</w:t>
      </w:r>
    </w:p>
    <w:p w:rsidR="00F007F8" w:rsidRPr="001D4356" w:rsidRDefault="00F007F8" w:rsidP="00064107">
      <w:pPr>
        <w:widowControl/>
        <w:spacing w:before="120" w:after="120"/>
        <w:ind w:left="851"/>
        <w:rPr>
          <w:rFonts w:eastAsia="Calibri"/>
          <w:b/>
          <w:i/>
          <w:noProof/>
          <w:szCs w:val="22"/>
        </w:rPr>
      </w:pPr>
      <w:r w:rsidRPr="001D4356">
        <w:rPr>
          <w:b/>
          <w:i/>
        </w:rPr>
        <w:t>„Článek 35b</w:t>
      </w:r>
    </w:p>
    <w:p w:rsidR="00F007F8" w:rsidRPr="001D4356" w:rsidRDefault="00F007F8" w:rsidP="00064107">
      <w:pPr>
        <w:widowControl/>
        <w:spacing w:before="120" w:after="120"/>
        <w:ind w:left="851"/>
        <w:rPr>
          <w:rFonts w:eastAsia="Calibri"/>
          <w:b/>
          <w:i/>
          <w:noProof/>
          <w:szCs w:val="22"/>
        </w:rPr>
      </w:pPr>
      <w:r w:rsidRPr="001D4356">
        <w:rPr>
          <w:b/>
          <w:i/>
        </w:rPr>
        <w:t>Zřízení jednotného integrovaného systému podávání zpráv</w:t>
      </w:r>
    </w:p>
    <w:p w:rsidR="00F007F8" w:rsidRPr="001D4356" w:rsidRDefault="00F007F8" w:rsidP="00064107">
      <w:pPr>
        <w:widowControl/>
        <w:spacing w:before="120" w:after="120"/>
        <w:ind w:left="1418" w:hanging="567"/>
        <w:rPr>
          <w:rFonts w:eastAsia="Calibri"/>
          <w:b/>
          <w:i/>
          <w:noProof/>
          <w:szCs w:val="22"/>
        </w:rPr>
      </w:pPr>
      <w:r w:rsidRPr="001D4356">
        <w:rPr>
          <w:b/>
          <w:i/>
        </w:rPr>
        <w:t xml:space="preserve">1. </w:t>
      </w:r>
      <w:r w:rsidRPr="001D4356">
        <w:rPr>
          <w:b/>
          <w:i/>
        </w:rPr>
        <w:tab/>
        <w:t>Do ... [2 roky ode dne vstupu tohoto pozměňujícího nařízení v platnost] vypracuje orgán pro pojišťovnictví v úzké spolupráci s ostatními orgány a s ESCB zprávu o technických podrobnostech zřízení jednotného integrovaného systému podávání zpráv a plán jeho zavedení, a to na základě práce na integraci podávání zpráv evropskými orgány dohledu do jejich odvětví, a zahrne do této zprávy posouzení nákladů a přínosů. Pro účely této zprávy jednotný integrovaný systém podávání zpráv zahrnuje:</w:t>
      </w:r>
    </w:p>
    <w:p w:rsidR="00F007F8" w:rsidRPr="001D4356" w:rsidRDefault="00F007F8" w:rsidP="00064107">
      <w:pPr>
        <w:widowControl/>
        <w:spacing w:before="120" w:after="120"/>
        <w:ind w:left="1418" w:hanging="567"/>
        <w:rPr>
          <w:rFonts w:eastAsia="Calibri"/>
          <w:b/>
          <w:i/>
          <w:noProof/>
          <w:szCs w:val="22"/>
        </w:rPr>
      </w:pPr>
      <w:r w:rsidRPr="001D4356">
        <w:rPr>
          <w:b/>
          <w:i/>
        </w:rPr>
        <w:t xml:space="preserve">a) </w:t>
      </w:r>
      <w:r w:rsidRPr="001D4356">
        <w:rPr>
          <w:b/>
          <w:i/>
        </w:rPr>
        <w:tab/>
        <w:t>společný datový slovník k zajištění jednotnosti a srozumitelnosti požadavků na podávání zpráv a standardizaci údajů;</w:t>
      </w:r>
    </w:p>
    <w:p w:rsidR="00F007F8" w:rsidRPr="001D4356" w:rsidRDefault="00F007F8" w:rsidP="00064107">
      <w:pPr>
        <w:widowControl/>
        <w:spacing w:before="120" w:after="120"/>
        <w:ind w:left="1418" w:hanging="567"/>
        <w:rPr>
          <w:rFonts w:eastAsia="Calibri"/>
          <w:b/>
          <w:i/>
          <w:noProof/>
          <w:szCs w:val="22"/>
        </w:rPr>
      </w:pPr>
      <w:r w:rsidRPr="001D4356">
        <w:rPr>
          <w:b/>
          <w:i/>
        </w:rPr>
        <w:t xml:space="preserve">b) </w:t>
      </w:r>
      <w:r w:rsidRPr="001D4356">
        <w:rPr>
          <w:b/>
          <w:i/>
        </w:rPr>
        <w:tab/>
        <w:t>společné úložiště požadavků na podávání zpráv a zpřístupnění, popisů shromážděných údajů a orgánů, které je mají v držení;</w:t>
      </w:r>
    </w:p>
    <w:p w:rsidR="00F007F8" w:rsidRPr="001D4356" w:rsidRDefault="00F007F8" w:rsidP="00064107">
      <w:pPr>
        <w:widowControl/>
        <w:spacing w:before="120" w:after="120"/>
        <w:ind w:left="1418" w:hanging="567"/>
        <w:rPr>
          <w:rFonts w:eastAsia="Calibri"/>
          <w:b/>
          <w:i/>
          <w:noProof/>
          <w:szCs w:val="22"/>
        </w:rPr>
      </w:pPr>
      <w:r w:rsidRPr="001D4356">
        <w:rPr>
          <w:b/>
          <w:i/>
        </w:rPr>
        <w:t xml:space="preserve">c) </w:t>
      </w:r>
      <w:r w:rsidRPr="001D4356">
        <w:rPr>
          <w:b/>
          <w:i/>
        </w:rPr>
        <w:tab/>
        <w:t>centrální datový prostor včetně technického řešení pro shromažďování a výměnu informací; a</w:t>
      </w:r>
    </w:p>
    <w:p w:rsidR="00F007F8" w:rsidRPr="001D4356" w:rsidRDefault="00F007F8" w:rsidP="00064107">
      <w:pPr>
        <w:widowControl/>
        <w:spacing w:before="120" w:after="120"/>
        <w:ind w:left="1418" w:hanging="567"/>
        <w:rPr>
          <w:rFonts w:eastAsia="Calibri"/>
          <w:b/>
          <w:i/>
          <w:noProof/>
          <w:szCs w:val="22"/>
        </w:rPr>
      </w:pPr>
      <w:r w:rsidRPr="001D4356">
        <w:rPr>
          <w:b/>
          <w:i/>
        </w:rPr>
        <w:t xml:space="preserve">d) </w:t>
      </w:r>
      <w:r w:rsidRPr="001D4356">
        <w:rPr>
          <w:b/>
          <w:i/>
        </w:rPr>
        <w:tab/>
        <w:t>trvalé jednotné kontaktní místo, jehož prostřednictvím mohou subjekty informovat o duplicitních, nadbytečných nebo zastaralých požadavcích na podávání zpráv nebo zpřístupnění.</w:t>
      </w:r>
    </w:p>
    <w:p w:rsidR="00F007F8" w:rsidRPr="001D4356" w:rsidRDefault="00F007F8" w:rsidP="00064107">
      <w:pPr>
        <w:widowControl/>
        <w:spacing w:before="120" w:after="120"/>
        <w:ind w:left="851"/>
        <w:rPr>
          <w:rFonts w:eastAsia="Calibri"/>
          <w:b/>
          <w:i/>
          <w:noProof/>
          <w:szCs w:val="22"/>
        </w:rPr>
      </w:pPr>
      <w:r w:rsidRPr="001D4356">
        <w:rPr>
          <w:b/>
          <w:i/>
        </w:rPr>
        <w:t xml:space="preserve">Ke zprávě je přiložen odhad celkového finančního dopadu vypracovaného ve spolupráci s Komisí. </w:t>
      </w:r>
    </w:p>
    <w:p w:rsidR="00F007F8" w:rsidRPr="001D4356" w:rsidRDefault="00F007F8" w:rsidP="00064107">
      <w:pPr>
        <w:widowControl/>
        <w:spacing w:before="120" w:after="120"/>
        <w:ind w:left="851"/>
        <w:rPr>
          <w:rFonts w:eastAsia="Calibri"/>
          <w:b/>
          <w:i/>
          <w:noProof/>
          <w:szCs w:val="22"/>
        </w:rPr>
      </w:pPr>
      <w:r w:rsidRPr="001D4356">
        <w:rPr>
          <w:b/>
          <w:i/>
        </w:rPr>
        <w:t xml:space="preserve">Komise případně předloží Evropskému parlamentu a Radě do ... [3 roky ode dne vstupu tohoto pozměňujícího nařízení v platnost] legislativní návrh s cílem zajistit finanční, lidské a IT zdroje, které jsou nezbytné pro zřízení jednotného integrovaného systému pro podávání zpráv. </w:t>
      </w:r>
    </w:p>
    <w:p w:rsidR="00F007F8" w:rsidRPr="001D4356" w:rsidRDefault="00F007F8" w:rsidP="00064107">
      <w:pPr>
        <w:widowControl/>
        <w:spacing w:before="120" w:after="120"/>
        <w:ind w:left="851"/>
        <w:rPr>
          <w:rFonts w:eastAsia="Calibri"/>
          <w:b/>
          <w:i/>
          <w:noProof/>
          <w:szCs w:val="22"/>
        </w:rPr>
      </w:pPr>
      <w:r w:rsidRPr="001D4356">
        <w:rPr>
          <w:b/>
          <w:i/>
        </w:rPr>
        <w:t>Orgán pro pojišťovnictví zřídí jednotný integrovaný systém podávání zpráv společně s ostatními orgány do ... [3 roky od vstupu tohoto pozměňujícího nařízení v platnost].</w:t>
      </w:r>
      <w:r w:rsidR="009638ED">
        <w:rPr>
          <w:b/>
          <w:i/>
        </w:rPr>
        <w:t>“;</w:t>
      </w:r>
    </w:p>
    <w:p w:rsidR="00F007F8" w:rsidRPr="001D4356" w:rsidRDefault="00F007F8" w:rsidP="00064107">
      <w:pPr>
        <w:widowControl/>
        <w:tabs>
          <w:tab w:val="left" w:pos="851"/>
        </w:tabs>
        <w:spacing w:before="120" w:after="120"/>
        <w:ind w:left="851"/>
        <w:rPr>
          <w:rFonts w:eastAsia="Calibri"/>
          <w:b/>
          <w:i/>
          <w:szCs w:val="22"/>
        </w:rPr>
      </w:pPr>
      <w:r w:rsidRPr="001D4356">
        <w:rPr>
          <w:b/>
          <w:i/>
        </w:rPr>
        <w:t>4b.</w:t>
      </w:r>
      <w:r w:rsidRPr="001D4356">
        <w:rPr>
          <w:b/>
          <w:i/>
        </w:rPr>
        <w:tab/>
        <w:t>v článku 36 se odstavec 2 nahrazuje tímto:</w:t>
      </w:r>
    </w:p>
    <w:p w:rsidR="00F007F8" w:rsidRPr="001D4356" w:rsidRDefault="00F007F8" w:rsidP="00064107">
      <w:pPr>
        <w:widowControl/>
        <w:spacing w:before="120" w:after="120"/>
        <w:ind w:left="851"/>
        <w:rPr>
          <w:rFonts w:eastAsia="Calibri"/>
          <w:b/>
          <w:i/>
          <w:noProof/>
          <w:szCs w:val="22"/>
        </w:rPr>
      </w:pPr>
      <w:r w:rsidRPr="001D4356">
        <w:t xml:space="preserve">2. </w:t>
      </w:r>
      <w:r w:rsidRPr="001D4356">
        <w:rPr>
          <w:b/>
          <w:i/>
        </w:rPr>
        <w:tab/>
        <w:t>Orgán pro pojišťovnictví společně s Evropským systémem centrálních bank (ESCB), Komisí, vnitrostátními orgány dohledu a národními statistickými úřady úzce spolupracuje s ESRB, s níž sdílejí informace a analýzy nezbytné pro plnění jejich úkolů.</w:t>
      </w:r>
    </w:p>
    <w:p w:rsidR="00F007F8" w:rsidRPr="001D4356" w:rsidRDefault="00F007F8" w:rsidP="00064107">
      <w:pPr>
        <w:widowControl/>
        <w:spacing w:before="120" w:after="120"/>
        <w:ind w:left="851"/>
        <w:rPr>
          <w:rFonts w:eastAsia="Calibri"/>
          <w:b/>
          <w:i/>
          <w:noProof/>
          <w:szCs w:val="22"/>
        </w:rPr>
      </w:pPr>
      <w:r w:rsidRPr="001D4356">
        <w:rPr>
          <w:b/>
          <w:i/>
        </w:rPr>
        <w:t>Orgán pro pojišťovnictví, ESRB a ECB koordinují činnost při odhalování, monitorování, prevenci a zmírňování systémových rizik pro finanční stabilitu.</w:t>
      </w:r>
    </w:p>
    <w:p w:rsidR="00F007F8" w:rsidRPr="001D4356" w:rsidRDefault="00F007F8" w:rsidP="00064107">
      <w:pPr>
        <w:widowControl/>
        <w:tabs>
          <w:tab w:val="left" w:pos="709"/>
        </w:tabs>
        <w:spacing w:before="120" w:after="120"/>
        <w:ind w:left="851"/>
        <w:rPr>
          <w:rFonts w:eastAsia="Calibri"/>
          <w:b/>
          <w:i/>
          <w:noProof/>
          <w:szCs w:val="22"/>
        </w:rPr>
      </w:pPr>
      <w:r w:rsidRPr="001D4356">
        <w:rPr>
          <w:b/>
          <w:i/>
        </w:rPr>
        <w:t>V souladu s čl. 15 odst. 1 až 5 nařízení (EU) č. 1092/2010 dodržuje orgán pro pojišťovnictví uvedená ustanovení o sdílení údajů.</w:t>
      </w:r>
    </w:p>
    <w:p w:rsidR="00F007F8" w:rsidRPr="001D4356" w:rsidRDefault="00F007F8" w:rsidP="00064107">
      <w:pPr>
        <w:widowControl/>
        <w:tabs>
          <w:tab w:val="left" w:pos="709"/>
        </w:tabs>
        <w:spacing w:before="120" w:after="120"/>
        <w:ind w:left="851"/>
        <w:rPr>
          <w:rFonts w:eastAsia="Calibri"/>
          <w:b/>
          <w:i/>
          <w:noProof/>
          <w:szCs w:val="22"/>
        </w:rPr>
      </w:pPr>
      <w:r w:rsidRPr="001D4356">
        <w:rPr>
          <w:b/>
          <w:i/>
        </w:rPr>
        <w:t>Orgán pro pojišťovnictví zavede ve spolupráci s ESRB odpovídající interní postupy pro předávání důvěrných informací, zejména informací o jednotlivých finančních institucích.</w:t>
      </w:r>
      <w:r w:rsidR="009638ED">
        <w:rPr>
          <w:b/>
          <w:i/>
        </w:rPr>
        <w:t>“;</w:t>
      </w:r>
    </w:p>
    <w:p w:rsidR="00F007F8" w:rsidRPr="001D4356" w:rsidRDefault="00F007F8" w:rsidP="00064107">
      <w:pPr>
        <w:widowControl/>
        <w:spacing w:before="120" w:after="120"/>
        <w:ind w:left="851"/>
        <w:rPr>
          <w:rFonts w:eastAsia="Calibri"/>
          <w:noProof/>
          <w:szCs w:val="22"/>
        </w:rPr>
      </w:pPr>
      <w:r w:rsidRPr="001D4356">
        <w:t>5.</w:t>
      </w:r>
      <w:r w:rsidRPr="001D4356">
        <w:tab/>
        <w:t>v čl. 54 odst. 2 se doplňuje nová odrážka, která zní: </w:t>
      </w:r>
    </w:p>
    <w:p w:rsidR="00F007F8" w:rsidRPr="001D4356" w:rsidRDefault="00F007F8" w:rsidP="00064107">
      <w:pPr>
        <w:widowControl/>
        <w:spacing w:before="120" w:after="120"/>
        <w:ind w:left="1985" w:hanging="567"/>
        <w:rPr>
          <w:rFonts w:eastAsia="Calibri"/>
          <w:noProof/>
          <w:szCs w:val="22"/>
        </w:rPr>
      </w:pPr>
      <w:proofErr w:type="gramStart"/>
      <w:r w:rsidRPr="001D4356">
        <w:lastRenderedPageBreak/>
        <w:t xml:space="preserve">„– </w:t>
      </w:r>
      <w:r w:rsidR="00064107">
        <w:tab/>
      </w:r>
      <w:r w:rsidRPr="001D4356">
        <w:t>požadavky</w:t>
      </w:r>
      <w:proofErr w:type="gramEnd"/>
      <w:r w:rsidRPr="001D4356">
        <w:t xml:space="preserve"> na podávání zpráv a </w:t>
      </w:r>
      <w:r w:rsidRPr="001D4356">
        <w:rPr>
          <w:b/>
          <w:bCs/>
          <w:i/>
          <w:iCs/>
        </w:rPr>
        <w:t>na zpřístupnění informací a </w:t>
      </w:r>
      <w:r w:rsidRPr="001D4356">
        <w:t>shromažďování informací od finančních institucí.“; </w:t>
      </w:r>
    </w:p>
    <w:p w:rsidR="00F007F8" w:rsidRPr="001D4356" w:rsidRDefault="00F007F8" w:rsidP="00064107">
      <w:pPr>
        <w:widowControl/>
        <w:spacing w:before="120" w:after="120"/>
        <w:ind w:left="851"/>
        <w:rPr>
          <w:rFonts w:eastAsia="Calibri"/>
          <w:noProof/>
          <w:szCs w:val="22"/>
        </w:rPr>
      </w:pPr>
      <w:r w:rsidRPr="001D4356">
        <w:t>6.</w:t>
      </w:r>
      <w:r w:rsidRPr="001D4356">
        <w:tab/>
        <w:t>v článku 70 se odstavec 3 nahrazuje tímto: </w:t>
      </w:r>
    </w:p>
    <w:p w:rsidR="00F007F8" w:rsidRPr="001D4356" w:rsidRDefault="00064107" w:rsidP="00064107">
      <w:pPr>
        <w:widowControl/>
        <w:spacing w:before="120" w:after="120"/>
        <w:ind w:left="1985" w:hanging="567"/>
        <w:rPr>
          <w:rFonts w:eastAsia="Calibri"/>
          <w:szCs w:val="24"/>
        </w:rPr>
      </w:pPr>
      <w:r>
        <w:t>„3.</w:t>
      </w:r>
      <w:r>
        <w:tab/>
      </w:r>
      <w:r w:rsidR="00F007F8" w:rsidRPr="001D4356">
        <w:t>Odstavce 1 a 2 nebrání orgánu pro pojišťovnictví ve výměně informací s </w:t>
      </w:r>
      <w:r w:rsidR="00F007F8" w:rsidRPr="001D4356">
        <w:rPr>
          <w:b/>
          <w:bCs/>
          <w:i/>
          <w:iCs/>
        </w:rPr>
        <w:t>ostatními orgány uvedenými v čl. 35a odst. 1b</w:t>
      </w:r>
      <w:r w:rsidR="00F007F8" w:rsidRPr="001D4356">
        <w:rPr>
          <w:i/>
          <w:iCs/>
        </w:rPr>
        <w:t xml:space="preserve"> v </w:t>
      </w:r>
      <w:r w:rsidR="00F007F8" w:rsidRPr="001D4356">
        <w:t>souladu s tímto nařízením a s ostatními právními předpisy Unie, které se vztahují na finanční instituce.“</w:t>
      </w:r>
    </w:p>
    <w:p w:rsidR="00F007F8" w:rsidRPr="001D4356" w:rsidRDefault="00F007F8" w:rsidP="004533F9">
      <w:pPr>
        <w:keepNext/>
        <w:widowControl/>
        <w:spacing w:before="360" w:after="120"/>
        <w:ind w:left="720" w:hanging="720"/>
        <w:jc w:val="center"/>
        <w:rPr>
          <w:rFonts w:eastAsia="Calibri"/>
          <w:i/>
          <w:noProof/>
          <w:szCs w:val="22"/>
        </w:rPr>
      </w:pPr>
      <w:r w:rsidRPr="001D4356">
        <w:rPr>
          <w:i/>
        </w:rPr>
        <w:t>Článek 4</w:t>
      </w:r>
    </w:p>
    <w:p w:rsidR="00F007F8" w:rsidRPr="001D4356" w:rsidRDefault="00F007F8" w:rsidP="004533F9">
      <w:pPr>
        <w:widowControl/>
        <w:spacing w:before="120" w:after="120"/>
        <w:jc w:val="center"/>
        <w:rPr>
          <w:rFonts w:eastAsia="Calibri"/>
          <w:noProof/>
          <w:szCs w:val="22"/>
        </w:rPr>
      </w:pPr>
      <w:r w:rsidRPr="001D4356">
        <w:rPr>
          <w:b/>
        </w:rPr>
        <w:t>Změny nařízení (EU) č. 1095/2010</w:t>
      </w:r>
    </w:p>
    <w:p w:rsidR="00F007F8" w:rsidRPr="001D4356" w:rsidRDefault="00F007F8" w:rsidP="00064107">
      <w:pPr>
        <w:widowControl/>
        <w:spacing w:before="120" w:after="120"/>
        <w:rPr>
          <w:rFonts w:eastAsia="Calibri"/>
          <w:noProof/>
          <w:szCs w:val="22"/>
        </w:rPr>
      </w:pPr>
      <w:r w:rsidRPr="001D4356">
        <w:t>Nařízení (EU) č. 1095/2010 se mění takto: </w:t>
      </w:r>
    </w:p>
    <w:p w:rsidR="00F007F8" w:rsidRPr="001D4356" w:rsidRDefault="00F007F8" w:rsidP="00064107">
      <w:pPr>
        <w:widowControl/>
        <w:spacing w:before="120" w:after="120"/>
        <w:ind w:left="850" w:hanging="850"/>
        <w:rPr>
          <w:rFonts w:eastAsia="Calibri"/>
          <w:b/>
          <w:i/>
          <w:szCs w:val="22"/>
        </w:rPr>
      </w:pPr>
      <w:r w:rsidRPr="001D4356">
        <w:rPr>
          <w:b/>
          <w:i/>
        </w:rPr>
        <w:t>-1.</w:t>
      </w:r>
      <w:r w:rsidRPr="001D4356">
        <w:rPr>
          <w:b/>
          <w:i/>
        </w:rPr>
        <w:tab/>
        <w:t>v čl. 16a odst. 1 se doplňuje nový pododstavec, který zní:</w:t>
      </w:r>
    </w:p>
    <w:p w:rsidR="00F007F8" w:rsidRPr="001D4356" w:rsidRDefault="00F007F8" w:rsidP="00064107">
      <w:pPr>
        <w:widowControl/>
        <w:spacing w:before="120" w:after="120"/>
        <w:ind w:left="851"/>
        <w:rPr>
          <w:rFonts w:eastAsia="Calibri"/>
          <w:b/>
          <w:i/>
          <w:noProof/>
          <w:szCs w:val="22"/>
        </w:rPr>
      </w:pPr>
      <w:r w:rsidRPr="001D4356">
        <w:rPr>
          <w:b/>
          <w:i/>
        </w:rPr>
        <w:t>„Stanoviska orgánu pro cenné papíry a trhy se neomezují na probíhající legislativní postupy. Orgán pro cenné papíry a trhy může ve svých stanoviscích případně navrhovat i změny platných legislativních aktů, včetně změn, jejichž cílem je:</w:t>
      </w:r>
    </w:p>
    <w:p w:rsidR="00F007F8" w:rsidRPr="001D4356" w:rsidRDefault="00F007F8" w:rsidP="00064107">
      <w:pPr>
        <w:widowControl/>
        <w:spacing w:before="120" w:after="120"/>
        <w:ind w:left="1418" w:hanging="567"/>
        <w:rPr>
          <w:rFonts w:eastAsia="Calibri"/>
          <w:b/>
          <w:i/>
          <w:noProof/>
          <w:szCs w:val="22"/>
        </w:rPr>
      </w:pPr>
      <w:r w:rsidRPr="001D4356">
        <w:rPr>
          <w:b/>
          <w:i/>
        </w:rPr>
        <w:t xml:space="preserve">a) </w:t>
      </w:r>
      <w:r w:rsidRPr="001D4356">
        <w:rPr>
          <w:b/>
          <w:i/>
        </w:rPr>
        <w:tab/>
        <w:t>odstranit nadbytečné nebo zastaralé požadavky na podávání zpráv a zpřístupnění informací v právu Unie nebo v právních předpisech provádějících právní předpisy Unie ve vnitrostátním právu;</w:t>
      </w:r>
    </w:p>
    <w:p w:rsidR="00F007F8" w:rsidRPr="001D4356" w:rsidRDefault="00F007F8" w:rsidP="00064107">
      <w:pPr>
        <w:widowControl/>
        <w:spacing w:before="120" w:after="120"/>
        <w:ind w:left="1418" w:hanging="567"/>
        <w:rPr>
          <w:rFonts w:eastAsia="Calibri"/>
          <w:b/>
          <w:i/>
          <w:noProof/>
          <w:szCs w:val="22"/>
        </w:rPr>
      </w:pPr>
      <w:r w:rsidRPr="001D4356">
        <w:rPr>
          <w:b/>
          <w:i/>
        </w:rPr>
        <w:t>b)</w:t>
      </w:r>
      <w:r w:rsidRPr="001D4356">
        <w:rPr>
          <w:b/>
          <w:i/>
        </w:rPr>
        <w:tab/>
        <w:t xml:space="preserve"> zajistit jednotnost požadavků na podávání zpráv a zpřístupnění v rámci odvětvových a meziodvětvových právních předpisů;</w:t>
      </w:r>
    </w:p>
    <w:p w:rsidR="00F007F8" w:rsidRPr="001D4356" w:rsidRDefault="00F007F8" w:rsidP="00064107">
      <w:pPr>
        <w:widowControl/>
        <w:spacing w:before="120" w:after="120"/>
        <w:ind w:left="1418" w:hanging="567"/>
        <w:rPr>
          <w:rFonts w:eastAsia="Calibri"/>
          <w:b/>
          <w:i/>
          <w:noProof/>
          <w:szCs w:val="22"/>
        </w:rPr>
      </w:pPr>
      <w:r w:rsidRPr="001D4356">
        <w:rPr>
          <w:b/>
          <w:i/>
        </w:rPr>
        <w:t>c)</w:t>
      </w:r>
      <w:r w:rsidRPr="001D4356">
        <w:rPr>
          <w:b/>
          <w:i/>
        </w:rPr>
        <w:tab/>
        <w:t xml:space="preserve"> zajistit proporcionalitu požadavků na podávání zpráv a zpřístupnění informací s ohledem na povahu, velikost a složitost vykazujícího subjektu;</w:t>
      </w:r>
    </w:p>
    <w:p w:rsidR="00F007F8" w:rsidRPr="001D4356" w:rsidRDefault="00F007F8" w:rsidP="00064107">
      <w:pPr>
        <w:widowControl/>
        <w:spacing w:before="120" w:after="120"/>
        <w:ind w:left="1418" w:hanging="567"/>
        <w:rPr>
          <w:rFonts w:eastAsia="Calibri"/>
          <w:b/>
          <w:bCs/>
          <w:i/>
          <w:iCs/>
          <w:szCs w:val="22"/>
        </w:rPr>
      </w:pPr>
      <w:r w:rsidRPr="001D4356">
        <w:rPr>
          <w:b/>
          <w:i/>
        </w:rPr>
        <w:t xml:space="preserve">d) </w:t>
      </w:r>
      <w:r w:rsidRPr="001D4356">
        <w:rPr>
          <w:b/>
          <w:i/>
        </w:rPr>
        <w:tab/>
        <w:t>zajistit, aby plnění požadavků na podávání zpráv a zpřístupnění informací bylo úměrné přidané hodnotě plnění úkolů a dosahování cílů orgánu pro cenné papíry a trhy.</w:t>
      </w:r>
    </w:p>
    <w:p w:rsidR="00F007F8" w:rsidRPr="001D4356" w:rsidRDefault="00F007F8" w:rsidP="00064107">
      <w:pPr>
        <w:widowControl/>
        <w:spacing w:before="120" w:after="120"/>
        <w:ind w:left="851"/>
        <w:rPr>
          <w:rFonts w:eastAsia="Calibri"/>
          <w:b/>
          <w:bCs/>
          <w:i/>
          <w:iCs/>
          <w:szCs w:val="22"/>
        </w:rPr>
      </w:pPr>
      <w:r w:rsidRPr="001D4356">
        <w:rPr>
          <w:b/>
          <w:i/>
        </w:rPr>
        <w:t>Pro účely stanovisek k platným legislativním aktům uvedeným v prvním pododstavci orgán pro cenné papíry a trhy zohlední příspěvky všech příslušných zúčastněných stran prostřednictvím specializované konzultace. Komise na základě těchto stanovisek případně předloží Evropskému parlamentu a Radě legislativní návrh.</w:t>
      </w:r>
      <w:r w:rsidR="009638ED">
        <w:rPr>
          <w:b/>
          <w:i/>
        </w:rPr>
        <w:t>“;</w:t>
      </w:r>
    </w:p>
    <w:p w:rsidR="00F007F8" w:rsidRPr="001D4356" w:rsidRDefault="00F007F8" w:rsidP="00064107">
      <w:pPr>
        <w:widowControl/>
        <w:spacing w:before="120" w:after="120"/>
        <w:ind w:left="850" w:hanging="850"/>
        <w:rPr>
          <w:rFonts w:eastAsia="Calibri"/>
          <w:noProof/>
          <w:szCs w:val="22"/>
        </w:rPr>
      </w:pPr>
      <w:r w:rsidRPr="001D4356">
        <w:t>1.</w:t>
      </w:r>
      <w:r w:rsidRPr="001D4356">
        <w:tab/>
        <w:t>v čl. 29 odst. 1 se písmeno d) nahrazuje tímto: </w:t>
      </w:r>
    </w:p>
    <w:p w:rsidR="00F007F8" w:rsidRPr="001D4356" w:rsidRDefault="004533F9" w:rsidP="00064107">
      <w:pPr>
        <w:widowControl/>
        <w:spacing w:before="120" w:after="120"/>
        <w:ind w:left="851"/>
        <w:rPr>
          <w:rFonts w:eastAsia="Calibri"/>
          <w:b/>
          <w:i/>
          <w:szCs w:val="22"/>
        </w:rPr>
      </w:pPr>
      <w:r>
        <w:t xml:space="preserve">d) </w:t>
      </w:r>
      <w:r w:rsidR="00F007F8" w:rsidRPr="001D4356">
        <w:t>přezkoumává uplatňování příslušných regulačních technických norem a prováděcích technických norem přijatých Komisí a obecných pokynů a doporučení vydaných orgánem pro cenné papíry a trhy a v příslušných případech navrhuje změny</w:t>
      </w:r>
      <w:r w:rsidR="00F007F8" w:rsidRPr="001D4356">
        <w:rPr>
          <w:b/>
          <w:bCs/>
          <w:i/>
          <w:iCs/>
        </w:rPr>
        <w:t>, které při zachování použitelnosti a kvality údajů plní tyto účely:</w:t>
      </w:r>
    </w:p>
    <w:p w:rsidR="00F007F8" w:rsidRPr="001D4356" w:rsidRDefault="004533F9" w:rsidP="00064107">
      <w:pPr>
        <w:widowControl/>
        <w:spacing w:before="120" w:after="120"/>
        <w:ind w:left="720"/>
        <w:rPr>
          <w:rFonts w:eastAsia="Calibri"/>
          <w:b/>
          <w:i/>
          <w:szCs w:val="22"/>
        </w:rPr>
      </w:pPr>
      <w:r w:rsidRPr="001D4356">
        <w:t xml:space="preserve">– </w:t>
      </w:r>
      <w:r>
        <w:tab/>
      </w:r>
      <w:r w:rsidR="00F007F8" w:rsidRPr="001D4356">
        <w:t>odstraňují nadbytečné nebo zastaralé požadavky na podávání zpráv a </w:t>
      </w:r>
      <w:r w:rsidR="00F007F8" w:rsidRPr="001D4356">
        <w:rPr>
          <w:b/>
          <w:bCs/>
          <w:i/>
          <w:iCs/>
        </w:rPr>
        <w:t>zpřístupnění informací</w:t>
      </w:r>
      <w:r w:rsidR="00F007F8" w:rsidRPr="001D4356">
        <w:t>;</w:t>
      </w:r>
    </w:p>
    <w:p w:rsidR="00F007F8" w:rsidRPr="001D4356" w:rsidRDefault="004533F9" w:rsidP="00064107">
      <w:pPr>
        <w:widowControl/>
        <w:spacing w:before="120" w:after="120"/>
        <w:ind w:left="720"/>
        <w:rPr>
          <w:rFonts w:eastAsia="Calibri"/>
          <w:b/>
          <w:i/>
          <w:noProof/>
          <w:szCs w:val="22"/>
        </w:rPr>
      </w:pPr>
      <w:r w:rsidRPr="001D4356">
        <w:t xml:space="preserve">– </w:t>
      </w:r>
      <w:r>
        <w:tab/>
      </w:r>
      <w:bookmarkStart w:id="9" w:name="_GoBack"/>
      <w:bookmarkEnd w:id="9"/>
      <w:r w:rsidR="00F007F8" w:rsidRPr="001D4356">
        <w:rPr>
          <w:b/>
          <w:i/>
        </w:rPr>
        <w:t>zajišťují, aby požadavky na podávání zpráv a zpřístupnění informací byly proporcionální a standardizované;</w:t>
      </w:r>
    </w:p>
    <w:p w:rsidR="00F007F8" w:rsidRPr="001D4356" w:rsidRDefault="00F007F8" w:rsidP="00064107">
      <w:pPr>
        <w:widowControl/>
        <w:spacing w:before="120" w:after="120"/>
        <w:ind w:firstLine="720"/>
        <w:rPr>
          <w:rFonts w:eastAsia="Calibri"/>
          <w:b/>
          <w:i/>
          <w:szCs w:val="22"/>
        </w:rPr>
      </w:pPr>
      <w:r w:rsidRPr="001D4356">
        <w:t xml:space="preserve">– </w:t>
      </w:r>
      <w:r w:rsidR="00064107">
        <w:tab/>
      </w:r>
      <w:r w:rsidRPr="001D4356">
        <w:t xml:space="preserve"> náklady</w:t>
      </w:r>
      <w:r w:rsidRPr="001D4356">
        <w:rPr>
          <w:b/>
          <w:bCs/>
          <w:i/>
          <w:iCs/>
        </w:rPr>
        <w:t>;</w:t>
      </w:r>
    </w:p>
    <w:p w:rsidR="00F007F8" w:rsidRPr="001D4356" w:rsidRDefault="00F007F8" w:rsidP="00064107">
      <w:pPr>
        <w:widowControl/>
        <w:spacing w:before="120" w:after="120"/>
        <w:ind w:firstLine="720"/>
        <w:rPr>
          <w:rFonts w:eastAsia="Calibri"/>
          <w:b/>
          <w:i/>
          <w:szCs w:val="22"/>
        </w:rPr>
      </w:pPr>
      <w:r w:rsidRPr="001D4356">
        <w:rPr>
          <w:b/>
          <w:i/>
        </w:rPr>
        <w:t xml:space="preserve">– </w:t>
      </w:r>
      <w:r w:rsidR="00064107">
        <w:rPr>
          <w:b/>
          <w:i/>
        </w:rPr>
        <w:tab/>
      </w:r>
      <w:r w:rsidRPr="001D4356">
        <w:rPr>
          <w:b/>
          <w:i/>
        </w:rPr>
        <w:t>odstraňují regulační mezery;“</w:t>
      </w:r>
      <w:r w:rsidR="009638ED">
        <w:rPr>
          <w:b/>
          <w:i/>
        </w:rPr>
        <w:t>;</w:t>
      </w:r>
    </w:p>
    <w:p w:rsidR="00F007F8" w:rsidRPr="001D4356" w:rsidRDefault="00F007F8" w:rsidP="00064107">
      <w:pPr>
        <w:widowControl/>
        <w:spacing w:before="120" w:after="120"/>
        <w:ind w:left="850" w:hanging="850"/>
        <w:rPr>
          <w:rFonts w:eastAsia="Calibri"/>
          <w:noProof/>
          <w:szCs w:val="22"/>
        </w:rPr>
      </w:pPr>
      <w:r w:rsidRPr="001D4356">
        <w:lastRenderedPageBreak/>
        <w:t>2.</w:t>
      </w:r>
      <w:r w:rsidRPr="001D4356">
        <w:tab/>
        <w:t>v čl. 30 odst. 3 se doplňuje nové písmeno e), které zní: </w:t>
      </w:r>
    </w:p>
    <w:p w:rsidR="00F007F8" w:rsidRPr="001D4356" w:rsidRDefault="00F007F8" w:rsidP="00064107">
      <w:pPr>
        <w:widowControl/>
        <w:spacing w:before="120" w:after="120"/>
        <w:ind w:left="851"/>
        <w:rPr>
          <w:rFonts w:eastAsia="Calibri"/>
          <w:noProof/>
          <w:szCs w:val="22"/>
        </w:rPr>
      </w:pPr>
      <w:r w:rsidRPr="001D4356">
        <w:t>účinnosti vnitrostátních požadavků na podávání zpráv a </w:t>
      </w:r>
      <w:r w:rsidRPr="001D4356">
        <w:rPr>
          <w:b/>
          <w:bCs/>
          <w:i/>
          <w:iCs/>
        </w:rPr>
        <w:t>zpřístupnění informací a </w:t>
      </w:r>
      <w:r w:rsidRPr="001D4356">
        <w:t>úrovně sbližování těchto požadavků s požadavky stanovenými v právu Unie a </w:t>
      </w:r>
      <w:r w:rsidRPr="001D4356">
        <w:rPr>
          <w:b/>
          <w:bCs/>
          <w:i/>
          <w:iCs/>
        </w:rPr>
        <w:t>jejich vhodnosti k plnění norem v nich stanovených při zohlednění specifických rysů vnitrostátních finančních jurisdikcí</w:t>
      </w:r>
      <w:r w:rsidRPr="001D4356">
        <w:t>.“; </w:t>
      </w:r>
    </w:p>
    <w:p w:rsidR="00F007F8" w:rsidRPr="001D4356" w:rsidRDefault="00F007F8" w:rsidP="00064107">
      <w:pPr>
        <w:widowControl/>
        <w:spacing w:before="120" w:after="120"/>
        <w:ind w:left="850" w:hanging="850"/>
        <w:rPr>
          <w:rFonts w:eastAsia="Calibri"/>
          <w:noProof/>
          <w:szCs w:val="22"/>
        </w:rPr>
      </w:pPr>
      <w:r w:rsidRPr="001D4356">
        <w:t>3.</w:t>
      </w:r>
      <w:r w:rsidRPr="001D4356">
        <w:tab/>
        <w:t>v článku 35 se odstavec 4 nahrazuje tímto: </w:t>
      </w:r>
    </w:p>
    <w:p w:rsidR="00F007F8" w:rsidRPr="001D4356" w:rsidRDefault="00F007F8" w:rsidP="00064107">
      <w:pPr>
        <w:widowControl/>
        <w:spacing w:before="120" w:after="120"/>
        <w:ind w:left="1418" w:hanging="567"/>
        <w:rPr>
          <w:rFonts w:eastAsia="Calibri"/>
          <w:noProof/>
          <w:szCs w:val="22"/>
        </w:rPr>
      </w:pPr>
      <w:r w:rsidRPr="001D4356">
        <w:t>„4.</w:t>
      </w:r>
      <w:r w:rsidRPr="001D4356">
        <w:rPr>
          <w:b/>
          <w:i/>
        </w:rPr>
        <w:tab/>
      </w:r>
      <w:r w:rsidRPr="001D4356">
        <w:t>Před vyžádáním informací podle tohoto článku, a aby se zabránilo zdvojování povinností podávat zprávy a </w:t>
      </w:r>
      <w:r w:rsidRPr="001D4356">
        <w:rPr>
          <w:b/>
          <w:bCs/>
          <w:i/>
          <w:iCs/>
        </w:rPr>
        <w:t>zpřístupnit informace</w:t>
      </w:r>
      <w:r w:rsidRPr="001D4356">
        <w:t xml:space="preserve">, orgán pro cenné papíry a trhy zohlední informace shromážděné jinými orgány uvedenými v čl. 35a odst. </w:t>
      </w:r>
      <w:r w:rsidRPr="001D4356">
        <w:rPr>
          <w:b/>
          <w:bCs/>
          <w:i/>
          <w:iCs/>
        </w:rPr>
        <w:t>1b</w:t>
      </w:r>
      <w:r w:rsidRPr="001D4356">
        <w:rPr>
          <w:i/>
          <w:iCs/>
        </w:rPr>
        <w:t xml:space="preserve"> a </w:t>
      </w:r>
      <w:r w:rsidRPr="001D4356">
        <w:t>příslušné existující statistiky vypracovávané a šířené Evropským statistickým systémem a Evropským systémem centrálních bank.“; </w:t>
      </w:r>
    </w:p>
    <w:p w:rsidR="00F007F8" w:rsidRPr="001D4356" w:rsidRDefault="00F007F8" w:rsidP="00064107">
      <w:pPr>
        <w:widowControl/>
        <w:spacing w:before="120" w:after="120"/>
        <w:rPr>
          <w:rFonts w:eastAsia="Calibri"/>
          <w:noProof/>
          <w:szCs w:val="22"/>
        </w:rPr>
      </w:pPr>
      <w:r w:rsidRPr="001D4356">
        <w:t>4.</w:t>
      </w:r>
      <w:r w:rsidRPr="001D4356">
        <w:tab/>
        <w:t>vkládá se nový článek 35a, který zní: </w:t>
      </w:r>
    </w:p>
    <w:p w:rsidR="00F007F8" w:rsidRPr="001D4356" w:rsidRDefault="00F007F8" w:rsidP="00064107">
      <w:pPr>
        <w:widowControl/>
        <w:spacing w:before="120" w:after="120"/>
        <w:rPr>
          <w:rFonts w:eastAsia="Calibri"/>
          <w:noProof/>
          <w:szCs w:val="22"/>
        </w:rPr>
      </w:pPr>
      <w:r w:rsidRPr="001D4356">
        <w:t>„Článek 35a</w:t>
      </w:r>
    </w:p>
    <w:p w:rsidR="00F007F8" w:rsidRPr="001D4356" w:rsidRDefault="00F007F8" w:rsidP="00064107">
      <w:pPr>
        <w:widowControl/>
        <w:spacing w:before="120" w:after="120"/>
        <w:rPr>
          <w:rFonts w:eastAsia="Calibri"/>
          <w:noProof/>
          <w:szCs w:val="22"/>
        </w:rPr>
      </w:pPr>
      <w:r w:rsidRPr="001D4356">
        <w:rPr>
          <w:b/>
        </w:rPr>
        <w:t>Výměna informací mezi orgány a s dalšími subjekty </w:t>
      </w:r>
      <w:r w:rsidRPr="001D4356">
        <w:t> </w:t>
      </w:r>
    </w:p>
    <w:p w:rsidR="00F007F8" w:rsidRPr="001D4356" w:rsidRDefault="00F007F8" w:rsidP="00064107">
      <w:pPr>
        <w:widowControl/>
        <w:spacing w:before="120" w:after="120"/>
        <w:ind w:left="851" w:hanging="851"/>
        <w:rPr>
          <w:rFonts w:eastAsia="Calibri"/>
          <w:b/>
          <w:i/>
          <w:szCs w:val="22"/>
        </w:rPr>
      </w:pPr>
      <w:r w:rsidRPr="001D4356">
        <w:t xml:space="preserve">1. </w:t>
      </w:r>
      <w:r w:rsidRPr="001D4356">
        <w:rPr>
          <w:b/>
          <w:i/>
        </w:rPr>
        <w:tab/>
      </w:r>
      <w:r w:rsidRPr="001D4356">
        <w:t>Orgán pro cenné papíry a trhy a příslušné orgány sdílejí s jinými orgány v jednotlivých případech nebo pravidelně informace, které získaly od finančních institucí nebo jiných příslušných orgánů</w:t>
      </w:r>
      <w:r w:rsidRPr="001D4356">
        <w:rPr>
          <w:b/>
          <w:bCs/>
          <w:i/>
          <w:iCs/>
        </w:rPr>
        <w:t>, pokud je dožadující orgán oprávněn získat tyto informace na základě svých cílů, úkolů nebo pravomocí nebo v souladu s příslušnými právními předpisy Unie.</w:t>
      </w:r>
      <w:r w:rsidRPr="001D4356">
        <w:t xml:space="preserve"> </w:t>
      </w:r>
    </w:p>
    <w:p w:rsidR="00F007F8" w:rsidRPr="001D4356" w:rsidRDefault="00F007F8" w:rsidP="00064107">
      <w:pPr>
        <w:widowControl/>
        <w:spacing w:before="120" w:after="120"/>
        <w:ind w:left="851"/>
        <w:rPr>
          <w:rFonts w:eastAsia="Calibri"/>
          <w:b/>
          <w:i/>
          <w:szCs w:val="22"/>
        </w:rPr>
      </w:pPr>
      <w:r w:rsidRPr="001D4356">
        <w:rPr>
          <w:b/>
          <w:i/>
        </w:rPr>
        <w:t xml:space="preserve">Pro účely sdílení informací uvedených v prvním pododstavci tohoto odstavce používá orgán pro cenné papíry a trhy nebo příslušný orgán jednotný integrovaný systém podávání zpráv uvedený v článku 35b, jakmile bude zřízen. </w:t>
      </w:r>
    </w:p>
    <w:p w:rsidR="00F007F8" w:rsidRPr="001D4356" w:rsidRDefault="00F007F8" w:rsidP="00064107">
      <w:pPr>
        <w:widowControl/>
        <w:spacing w:before="120" w:after="120"/>
        <w:ind w:left="851" w:hanging="851"/>
        <w:rPr>
          <w:rFonts w:eastAsia="Calibri"/>
          <w:b/>
          <w:i/>
          <w:noProof/>
          <w:szCs w:val="22"/>
        </w:rPr>
      </w:pPr>
      <w:r w:rsidRPr="001D4356">
        <w:rPr>
          <w:b/>
          <w:i/>
        </w:rPr>
        <w:t>1a.</w:t>
      </w:r>
      <w:r w:rsidRPr="001D4356">
        <w:rPr>
          <w:b/>
          <w:i/>
        </w:rPr>
        <w:tab/>
        <w:t>Orgán pro cenné papíry a trhy a příslušné orgány si od ostatních orgánů vyžádají informace, které by jinak vyžadovaly od finančních institucí nebo jiných příslušných orgánů, pokud jsou splněny obě následující podmínky:</w:t>
      </w:r>
    </w:p>
    <w:p w:rsidR="00F007F8" w:rsidRPr="001D4356" w:rsidRDefault="00F007F8" w:rsidP="00064107">
      <w:pPr>
        <w:widowControl/>
        <w:spacing w:before="120" w:after="120"/>
        <w:ind w:left="1418" w:hanging="567"/>
        <w:rPr>
          <w:rFonts w:eastAsia="Calibri"/>
          <w:b/>
          <w:i/>
          <w:noProof/>
          <w:szCs w:val="22"/>
        </w:rPr>
      </w:pPr>
      <w:r w:rsidRPr="001D4356">
        <w:rPr>
          <w:b/>
          <w:i/>
        </w:rPr>
        <w:t>a)</w:t>
      </w:r>
      <w:r w:rsidRPr="001D4356">
        <w:rPr>
          <w:b/>
          <w:i/>
        </w:rPr>
        <w:tab/>
        <w:t xml:space="preserve"> jsou oprávněny získat tyto informace v souladu na základě svých cílů, úkolů a pravomocí nebo v souladu s příslušným právem Unie;</w:t>
      </w:r>
    </w:p>
    <w:p w:rsidR="00F007F8" w:rsidRPr="001D4356" w:rsidRDefault="00F007F8" w:rsidP="00064107">
      <w:pPr>
        <w:widowControl/>
        <w:spacing w:before="120" w:after="120"/>
        <w:ind w:left="1418" w:hanging="567"/>
        <w:rPr>
          <w:rFonts w:eastAsia="Calibri"/>
          <w:b/>
          <w:i/>
          <w:noProof/>
          <w:szCs w:val="22"/>
        </w:rPr>
      </w:pPr>
      <w:r w:rsidRPr="001D4356">
        <w:rPr>
          <w:b/>
          <w:i/>
        </w:rPr>
        <w:t xml:space="preserve">b) </w:t>
      </w:r>
      <w:r w:rsidRPr="001D4356">
        <w:rPr>
          <w:b/>
          <w:i/>
        </w:rPr>
        <w:tab/>
        <w:t>tyto informace získal alespoň jeden z ostatních orgánů.</w:t>
      </w:r>
    </w:p>
    <w:p w:rsidR="00F007F8" w:rsidRPr="001D4356" w:rsidRDefault="00F007F8" w:rsidP="00064107">
      <w:pPr>
        <w:widowControl/>
        <w:spacing w:before="120" w:after="120"/>
        <w:ind w:left="851"/>
        <w:rPr>
          <w:rFonts w:eastAsia="Calibri"/>
          <w:b/>
          <w:i/>
          <w:noProof/>
          <w:szCs w:val="22"/>
        </w:rPr>
      </w:pPr>
      <w:r w:rsidRPr="001D4356">
        <w:rPr>
          <w:b/>
          <w:i/>
        </w:rPr>
        <w:t>Prvním pododstavcem není dotčena možnost orgánu pro cenné papíry a trhy a příslušných orgánů získat požadované informace od finančních institucí nebo jiných příslušných orgánů, pokud druhý orgán není z provozních důvodů schopen tyto údaje sdílet.</w:t>
      </w:r>
    </w:p>
    <w:p w:rsidR="00F007F8" w:rsidRPr="001D4356" w:rsidRDefault="00F007F8" w:rsidP="00064107">
      <w:pPr>
        <w:widowControl/>
        <w:spacing w:before="120" w:after="120"/>
        <w:ind w:left="851"/>
        <w:rPr>
          <w:rFonts w:eastAsia="Calibri"/>
          <w:b/>
          <w:i/>
          <w:noProof/>
          <w:szCs w:val="22"/>
        </w:rPr>
      </w:pPr>
      <w:r w:rsidRPr="001D4356">
        <w:rPr>
          <w:b/>
          <w:i/>
        </w:rPr>
        <w:t xml:space="preserve">Pro účely určení, zda je podmínka uvedená v prvním pododstavci písmenu b) splněna, použije orgán pro cenné papíry a trhy nebo příslušné orgány jednotný integrovaný systém podávání zpráv uvedený v článku 35b, jakmile bude zřízen. </w:t>
      </w:r>
    </w:p>
    <w:p w:rsidR="00F007F8" w:rsidRPr="001D4356" w:rsidRDefault="00F007F8" w:rsidP="00064107">
      <w:pPr>
        <w:widowControl/>
        <w:spacing w:before="120" w:after="120"/>
        <w:ind w:left="851" w:hanging="851"/>
        <w:rPr>
          <w:rFonts w:eastAsia="Calibri"/>
          <w:b/>
          <w:i/>
          <w:noProof/>
          <w:szCs w:val="22"/>
        </w:rPr>
      </w:pPr>
      <w:r w:rsidRPr="001D4356">
        <w:rPr>
          <w:b/>
          <w:i/>
        </w:rPr>
        <w:t>1b.</w:t>
      </w:r>
      <w:r w:rsidRPr="001D4356">
        <w:rPr>
          <w:b/>
          <w:i/>
        </w:rPr>
        <w:tab/>
        <w:t>Pro účely tohoto článku, článku 35b a čl. 70 odst. 3 se „ostatními orgány“ rozumí kterékoli z těchto orgánů:</w:t>
      </w:r>
    </w:p>
    <w:p w:rsidR="00F007F8" w:rsidRPr="001D4356" w:rsidRDefault="00F007F8" w:rsidP="00064107">
      <w:pPr>
        <w:widowControl/>
        <w:spacing w:before="120" w:after="120"/>
        <w:ind w:left="1418" w:hanging="567"/>
        <w:rPr>
          <w:rFonts w:eastAsia="Calibri"/>
          <w:b/>
          <w:i/>
          <w:noProof/>
          <w:szCs w:val="22"/>
        </w:rPr>
      </w:pPr>
      <w:r w:rsidRPr="001D4356">
        <w:rPr>
          <w:b/>
          <w:i/>
        </w:rPr>
        <w:t>a)</w:t>
      </w:r>
      <w:r w:rsidRPr="001D4356">
        <w:rPr>
          <w:b/>
          <w:i/>
        </w:rPr>
        <w:tab/>
        <w:t xml:space="preserve"> ostatní evropské orgány dohledu;</w:t>
      </w:r>
    </w:p>
    <w:p w:rsidR="00F007F8" w:rsidRPr="001D4356" w:rsidRDefault="00F007F8" w:rsidP="00064107">
      <w:pPr>
        <w:widowControl/>
        <w:spacing w:before="120" w:after="120"/>
        <w:ind w:left="1418" w:hanging="567"/>
        <w:rPr>
          <w:rFonts w:eastAsia="Calibri"/>
          <w:b/>
          <w:i/>
          <w:noProof/>
          <w:szCs w:val="22"/>
        </w:rPr>
      </w:pPr>
      <w:r w:rsidRPr="001D4356">
        <w:rPr>
          <w:b/>
          <w:i/>
        </w:rPr>
        <w:t>b)</w:t>
      </w:r>
      <w:r w:rsidRPr="001D4356">
        <w:rPr>
          <w:b/>
          <w:i/>
        </w:rPr>
        <w:tab/>
        <w:t xml:space="preserve"> ESRB;</w:t>
      </w:r>
    </w:p>
    <w:p w:rsidR="00F007F8" w:rsidRPr="001D4356" w:rsidRDefault="00F007F8" w:rsidP="00064107">
      <w:pPr>
        <w:widowControl/>
        <w:spacing w:before="120" w:after="120"/>
        <w:ind w:left="1418" w:hanging="567"/>
        <w:rPr>
          <w:rFonts w:eastAsia="Calibri"/>
          <w:b/>
          <w:i/>
          <w:noProof/>
          <w:szCs w:val="22"/>
        </w:rPr>
      </w:pPr>
      <w:r w:rsidRPr="001D4356">
        <w:rPr>
          <w:b/>
          <w:i/>
        </w:rPr>
        <w:t xml:space="preserve">c) </w:t>
      </w:r>
      <w:r w:rsidRPr="001D4356">
        <w:rPr>
          <w:b/>
          <w:i/>
        </w:rPr>
        <w:tab/>
        <w:t>příslušné orgány ve smyslu čl. 4 bodu 2 tohoto nařízení;</w:t>
      </w:r>
    </w:p>
    <w:p w:rsidR="00F007F8" w:rsidRPr="001D4356" w:rsidRDefault="00F007F8" w:rsidP="00064107">
      <w:pPr>
        <w:widowControl/>
        <w:spacing w:before="120" w:after="120"/>
        <w:ind w:left="1418" w:hanging="567"/>
        <w:rPr>
          <w:rFonts w:eastAsia="Calibri"/>
          <w:b/>
          <w:i/>
          <w:noProof/>
          <w:szCs w:val="22"/>
        </w:rPr>
      </w:pPr>
      <w:r w:rsidRPr="001D4356">
        <w:rPr>
          <w:b/>
          <w:i/>
        </w:rPr>
        <w:t xml:space="preserve">d) </w:t>
      </w:r>
      <w:r w:rsidRPr="001D4356">
        <w:rPr>
          <w:b/>
          <w:i/>
        </w:rPr>
        <w:tab/>
        <w:t>příslušné orgány ve smyslu čl. 4 bodu 2 nařízení (EU) č. 1094/2010;</w:t>
      </w:r>
    </w:p>
    <w:p w:rsidR="00F007F8" w:rsidRPr="001D4356" w:rsidRDefault="00F007F8" w:rsidP="00064107">
      <w:pPr>
        <w:widowControl/>
        <w:spacing w:before="120" w:after="120"/>
        <w:ind w:left="1418" w:hanging="567"/>
        <w:rPr>
          <w:rFonts w:eastAsia="Calibri"/>
          <w:b/>
          <w:i/>
          <w:noProof/>
          <w:szCs w:val="22"/>
        </w:rPr>
      </w:pPr>
      <w:r w:rsidRPr="001D4356">
        <w:rPr>
          <w:b/>
          <w:i/>
        </w:rPr>
        <w:t>e) příslušné orgány ve smyslu čl. 4 bodu 3 nařízení (EU) č. 1095/2010;</w:t>
      </w:r>
    </w:p>
    <w:p w:rsidR="00F007F8" w:rsidRPr="001D4356" w:rsidRDefault="00F007F8" w:rsidP="00064107">
      <w:pPr>
        <w:widowControl/>
        <w:spacing w:before="120" w:after="120"/>
        <w:ind w:left="1418" w:hanging="567"/>
        <w:rPr>
          <w:rFonts w:eastAsia="Calibri"/>
          <w:b/>
          <w:i/>
          <w:noProof/>
          <w:szCs w:val="22"/>
        </w:rPr>
      </w:pPr>
      <w:r w:rsidRPr="001D4356">
        <w:rPr>
          <w:b/>
          <w:i/>
        </w:rPr>
        <w:lastRenderedPageBreak/>
        <w:t xml:space="preserve">f) </w:t>
      </w:r>
      <w:r w:rsidRPr="001D4356">
        <w:rPr>
          <w:b/>
          <w:i/>
        </w:rPr>
        <w:tab/>
        <w:t>orgán AMLA zřízený nařízením Evropského parlamentu a Rady (EU) …/…;</w:t>
      </w:r>
      <w:r w:rsidR="003E5827">
        <w:rPr>
          <w:rStyle w:val="FootnoteReference"/>
          <w:b/>
          <w:i/>
        </w:rPr>
        <w:footnoteReference w:customMarkFollows="1" w:id="19"/>
        <w:t>+</w:t>
      </w:r>
    </w:p>
    <w:p w:rsidR="00F007F8" w:rsidRPr="001D4356" w:rsidRDefault="00F007F8" w:rsidP="00064107">
      <w:pPr>
        <w:widowControl/>
        <w:spacing w:before="120" w:after="120"/>
        <w:ind w:left="1418" w:hanging="567"/>
        <w:rPr>
          <w:rFonts w:eastAsia="Calibri"/>
          <w:b/>
          <w:i/>
          <w:noProof/>
          <w:szCs w:val="22"/>
        </w:rPr>
      </w:pPr>
      <w:r w:rsidRPr="001D4356">
        <w:rPr>
          <w:b/>
          <w:i/>
        </w:rPr>
        <w:t xml:space="preserve">g) </w:t>
      </w:r>
      <w:r w:rsidRPr="001D4356">
        <w:rPr>
          <w:b/>
          <w:i/>
        </w:rPr>
        <w:tab/>
        <w:t>orgány ve smyslu čl. 2 bodu 1 směrnice Evropského parlamentu a Rady (EU) …/…;</w:t>
      </w:r>
      <w:r w:rsidR="003E5827">
        <w:rPr>
          <w:rStyle w:val="FootnoteReference"/>
          <w:b/>
          <w:i/>
        </w:rPr>
        <w:footnoteReference w:customMarkFollows="1" w:id="20"/>
        <w:t>++</w:t>
      </w:r>
    </w:p>
    <w:p w:rsidR="00F007F8" w:rsidRPr="001D4356" w:rsidRDefault="00F007F8" w:rsidP="00064107">
      <w:pPr>
        <w:widowControl/>
        <w:spacing w:before="120" w:after="120"/>
        <w:ind w:left="1418" w:hanging="567"/>
        <w:rPr>
          <w:rFonts w:eastAsia="Calibri"/>
          <w:b/>
          <w:i/>
          <w:noProof/>
          <w:szCs w:val="22"/>
        </w:rPr>
      </w:pPr>
      <w:r w:rsidRPr="001D4356">
        <w:rPr>
          <w:b/>
          <w:i/>
        </w:rPr>
        <w:t>h)</w:t>
      </w:r>
      <w:r w:rsidRPr="001D4356">
        <w:rPr>
          <w:b/>
          <w:i/>
        </w:rPr>
        <w:tab/>
        <w:t xml:space="preserve"> jednotný mechanismus dohledu ve smyslu čl. 2 bodu 9 nařízení (EU) č. 1024/2013;</w:t>
      </w:r>
    </w:p>
    <w:p w:rsidR="00F007F8" w:rsidRPr="001D4356" w:rsidRDefault="00F007F8" w:rsidP="00064107">
      <w:pPr>
        <w:widowControl/>
        <w:spacing w:before="120" w:after="120"/>
        <w:ind w:left="1418" w:hanging="567"/>
        <w:rPr>
          <w:rFonts w:eastAsia="Calibri"/>
          <w:b/>
          <w:i/>
          <w:noProof/>
          <w:szCs w:val="22"/>
        </w:rPr>
      </w:pPr>
      <w:r w:rsidRPr="001D4356">
        <w:rPr>
          <w:b/>
          <w:i/>
        </w:rPr>
        <w:t xml:space="preserve">i) </w:t>
      </w:r>
      <w:r w:rsidRPr="001D4356">
        <w:rPr>
          <w:b/>
          <w:i/>
        </w:rPr>
        <w:tab/>
        <w:t>SRB;</w:t>
      </w:r>
    </w:p>
    <w:p w:rsidR="00F007F8" w:rsidRPr="001D4356" w:rsidRDefault="00F007F8" w:rsidP="00064107">
      <w:pPr>
        <w:widowControl/>
        <w:spacing w:before="120" w:after="120"/>
        <w:ind w:left="1418" w:hanging="567"/>
        <w:rPr>
          <w:rFonts w:eastAsia="Calibri"/>
          <w:b/>
          <w:i/>
          <w:noProof/>
          <w:szCs w:val="22"/>
        </w:rPr>
      </w:pPr>
      <w:r w:rsidRPr="001D4356">
        <w:rPr>
          <w:b/>
          <w:i/>
        </w:rPr>
        <w:t xml:space="preserve">j) </w:t>
      </w:r>
      <w:r w:rsidRPr="001D4356">
        <w:rPr>
          <w:b/>
          <w:i/>
        </w:rPr>
        <w:tab/>
        <w:t>vnitrostátní orgány příslušné k řešení krize ve smyslu čl. 3 bodu 3 nařízení (EU) č. 806/2014.</w:t>
      </w:r>
    </w:p>
    <w:p w:rsidR="00F007F8" w:rsidRPr="001D4356" w:rsidRDefault="00F007F8" w:rsidP="00064107">
      <w:pPr>
        <w:widowControl/>
        <w:spacing w:before="120" w:after="120"/>
        <w:ind w:left="851"/>
        <w:rPr>
          <w:rFonts w:eastAsia="Calibri"/>
          <w:b/>
          <w:i/>
          <w:noProof/>
          <w:szCs w:val="22"/>
        </w:rPr>
      </w:pPr>
      <w:r w:rsidRPr="001D4356">
        <w:rPr>
          <w:b/>
          <w:i/>
        </w:rPr>
        <w:t xml:space="preserve">Pro účely tohoto článku se „finanční institucí“ rozumí „finanční instituce“ ve smyslu čl. 2 písm. a) nařízení (EU) č. 1092/2010. </w:t>
      </w:r>
    </w:p>
    <w:p w:rsidR="00F007F8" w:rsidRPr="001D4356" w:rsidRDefault="00F007F8" w:rsidP="00064107">
      <w:pPr>
        <w:widowControl/>
        <w:spacing w:before="120" w:after="120"/>
        <w:ind w:left="851" w:hanging="851"/>
        <w:rPr>
          <w:rFonts w:eastAsia="Calibri"/>
          <w:noProof/>
          <w:szCs w:val="22"/>
        </w:rPr>
      </w:pPr>
      <w:r w:rsidRPr="001D4356">
        <w:t xml:space="preserve">2. </w:t>
      </w:r>
      <w:r w:rsidRPr="001D4356">
        <w:rPr>
          <w:b/>
          <w:i/>
        </w:rPr>
        <w:tab/>
      </w:r>
      <w:r w:rsidRPr="001D4356">
        <w:t xml:space="preserve">V žádosti o výměnu informací se řádně uvede právní základ podle práva Unie, který dožadujícímu orgánu umožňuje získat informace od finančních institucí nebo jiných příslušných orgánů. Na dožadující orgán a sdílející orgán se vztahují povinnosti týkající se služebního tajemství a ustanovení o ochraně údajů stanovené v článcích 70 a 71 a v odvětvových právních předpisech, které se vztahují na sdílení údajů mezi finanční institucí a dožadujícím orgánem, jakož i na sdílení údajů mezi finanční institucí a sdílejícím orgánem. Sdílející orgán o této výměně informací bez zbytečného odkladu informuje každou relevantní finanční instituci, </w:t>
      </w:r>
      <w:r w:rsidRPr="001D4356">
        <w:rPr>
          <w:b/>
          <w:bCs/>
          <w:i/>
          <w:iCs/>
        </w:rPr>
        <w:t>ledaže tyto informace byly anonymizovány,</w:t>
      </w:r>
      <w:r w:rsidRPr="001D4356">
        <w:t xml:space="preserve"> změněny, sloučeny nebo zpracovány jinou metodou kontroly zpřístupnění </w:t>
      </w:r>
      <w:r w:rsidRPr="001D4356">
        <w:rPr>
          <w:b/>
          <w:bCs/>
          <w:i/>
          <w:iCs/>
        </w:rPr>
        <w:t>za účelem ochrany důvěrných informací.</w:t>
      </w:r>
      <w:r w:rsidRPr="001D4356">
        <w:t xml:space="preserve"> </w:t>
      </w:r>
    </w:p>
    <w:p w:rsidR="00F007F8" w:rsidRPr="001D4356" w:rsidRDefault="00F007F8" w:rsidP="00064107">
      <w:pPr>
        <w:widowControl/>
        <w:spacing w:before="120" w:after="120"/>
        <w:ind w:left="851" w:hanging="851"/>
        <w:rPr>
          <w:rFonts w:eastAsia="Calibri"/>
          <w:noProof/>
          <w:szCs w:val="22"/>
        </w:rPr>
      </w:pPr>
      <w:r w:rsidRPr="001D4356">
        <w:t xml:space="preserve">3. </w:t>
      </w:r>
      <w:r w:rsidRPr="001D4356">
        <w:tab/>
        <w:t>Odstavce 1, 1a a 2 se vztahují rovněž na informace, které sdílející orgán obdržel od finanční instituce nebo ostatních orgánů a u nichž sdílející orgán následně provedl kontroly kvality nebo které sdílející orgán jinak zpracoval. </w:t>
      </w:r>
    </w:p>
    <w:p w:rsidR="00F007F8" w:rsidRPr="001D4356" w:rsidRDefault="00F007F8" w:rsidP="00064107">
      <w:pPr>
        <w:widowControl/>
        <w:spacing w:before="120" w:after="120"/>
        <w:ind w:left="851" w:hanging="851"/>
        <w:rPr>
          <w:rFonts w:eastAsia="Calibri"/>
          <w:b/>
          <w:i/>
          <w:noProof/>
          <w:szCs w:val="22"/>
        </w:rPr>
      </w:pPr>
      <w:r w:rsidRPr="001D4356">
        <w:t xml:space="preserve">4. </w:t>
      </w:r>
      <w:r w:rsidRPr="001D4356">
        <w:tab/>
        <w:t xml:space="preserve">Pro sdílení informací podle odstavců 1, 1a, 2 a 3 uzavře orgán pro cenné papíry a trhy a ostatní orgány memoranda o porozumění, v nichž upřesní způsoby výměny informací. Stanoví rovněž opatření pro sdílení zdrojů pro shromažďování a zpracování těchto sdílených údajů </w:t>
      </w:r>
      <w:r w:rsidRPr="001D4356">
        <w:rPr>
          <w:b/>
          <w:bCs/>
          <w:i/>
          <w:iCs/>
        </w:rPr>
        <w:t>za předpokladu, že jsou v souladu s platnými pravidly o ochraně údajů, duševním vlastnictví a profesním tajemství.</w:t>
      </w:r>
      <w:r w:rsidRPr="001D4356">
        <w:rPr>
          <w:b/>
          <w:i/>
        </w:rPr>
        <w:t xml:space="preserve"> Memoranda o porozumění se po dohodě mezi všemi dotčenými orgány vypracovávají v jednoduchém a standardizovaném formátu, který je v případě potřeby přizpůsoben zvláštním podmínkám fungování jednotlivých orgánů. </w:t>
      </w:r>
    </w:p>
    <w:p w:rsidR="00F007F8" w:rsidRPr="001D4356" w:rsidRDefault="00F007F8" w:rsidP="00064107">
      <w:pPr>
        <w:widowControl/>
        <w:spacing w:before="120" w:after="120"/>
        <w:ind w:left="851" w:hanging="851"/>
        <w:rPr>
          <w:rFonts w:eastAsia="Calibri"/>
          <w:noProof/>
          <w:szCs w:val="22"/>
        </w:rPr>
      </w:pPr>
      <w:r w:rsidRPr="001D4356">
        <w:t xml:space="preserve">5. </w:t>
      </w:r>
      <w:r w:rsidRPr="001D4356">
        <w:tab/>
        <w:t xml:space="preserve">Odstavci 1 až 4 není dotčena ochrana práv duševního vlastnictví a tyto odstavce nebrání výměně informací ani neomezují výměnu informací mezi orgánem pro cenné papíry a trhy a ostatními orgány ▌v souladu s ustanoveními jiných právních předpisů Unie. Pokud jsou ustanovení tohoto článku v rozporu s ustanoveními jiných právních </w:t>
      </w:r>
      <w:r w:rsidRPr="001D4356">
        <w:lastRenderedPageBreak/>
        <w:t>předpisů Unie, které upravují výměnu informací mezi ostatními orgány, mají přednost ustanovení těchto jiných právních předpisů Unie.</w:t>
      </w:r>
    </w:p>
    <w:p w:rsidR="00F007F8" w:rsidRPr="001D4356" w:rsidRDefault="00F007F8" w:rsidP="00064107">
      <w:pPr>
        <w:widowControl/>
        <w:spacing w:before="120" w:after="120"/>
        <w:ind w:left="851" w:hanging="851"/>
        <w:rPr>
          <w:rFonts w:eastAsia="Calibri"/>
          <w:noProof/>
          <w:szCs w:val="22"/>
        </w:rPr>
      </w:pPr>
      <w:r w:rsidRPr="001D4356">
        <w:t xml:space="preserve">6. </w:t>
      </w:r>
      <w:r w:rsidRPr="001D4356">
        <w:tab/>
        <w:t xml:space="preserve">Aniž jsou dotčeny jiné povinnosti stanovené v právu Unie pro sdílení informací, ▌orgán pro cenné papíry a trhy a příslušné orgány na základě odůvodněné žádosti v jednotlivých případech mohou s Komisí sdílet informace, které jim finanční instituce oznámily v souladu se svými povinnostmi podle práva Unie, a to ve formě, která neumožňuje identifikaci </w:t>
      </w:r>
      <w:proofErr w:type="spellStart"/>
      <w:r w:rsidRPr="001D4356">
        <w:t>jenotlivých</w:t>
      </w:r>
      <w:proofErr w:type="spellEnd"/>
      <w:r w:rsidRPr="001D4356">
        <w:t xml:space="preserve"> subjektů a neobsahuje osobní údaje. </w:t>
      </w:r>
      <w:r w:rsidRPr="001D4356">
        <w:rPr>
          <w:b/>
          <w:i/>
        </w:rPr>
        <w:t>Orgány, které tyto informace poskytly, musí být řádně informovány o tom, že informace byly sdíleny.</w:t>
      </w:r>
    </w:p>
    <w:p w:rsidR="00F007F8" w:rsidRPr="001D4356" w:rsidRDefault="00F007F8" w:rsidP="00064107">
      <w:pPr>
        <w:widowControl/>
        <w:spacing w:before="120" w:after="120"/>
        <w:ind w:left="851" w:hanging="851"/>
        <w:rPr>
          <w:rFonts w:eastAsia="Calibri"/>
          <w:noProof/>
          <w:szCs w:val="22"/>
        </w:rPr>
      </w:pPr>
      <w:r w:rsidRPr="001D4356">
        <w:t xml:space="preserve">7. </w:t>
      </w:r>
      <w:r w:rsidRPr="001D4356">
        <w:tab/>
        <w:t xml:space="preserve">Orgán pro cenné papíry a příslušné orgány mohou poskytnout přístup k informacím, jež získaly při plnění svých povinností, za účelem jejich opakovaného použití finančními institucemi, výzkumnými pracovníky a dalšími subjekty, kteří mají na těchto informacích oprávněný zájem, pro účely výzkumu a inovací, pokud orgán pro pojišťovnictví zajistí splnění všech níže uvedených podmínek: </w:t>
      </w:r>
    </w:p>
    <w:p w:rsidR="00F007F8" w:rsidRPr="001D4356" w:rsidRDefault="00F007F8" w:rsidP="00064107">
      <w:pPr>
        <w:widowControl/>
        <w:spacing w:before="120" w:after="120"/>
        <w:ind w:left="1418" w:hanging="567"/>
        <w:rPr>
          <w:rFonts w:eastAsia="Calibri"/>
          <w:noProof/>
          <w:szCs w:val="22"/>
        </w:rPr>
      </w:pPr>
      <w:r w:rsidRPr="001D4356">
        <w:t xml:space="preserve">a) </w:t>
      </w:r>
      <w:r w:rsidRPr="001D4356">
        <w:rPr>
          <w:b/>
          <w:i/>
        </w:rPr>
        <w:tab/>
      </w:r>
      <w:r w:rsidRPr="001D4356">
        <w:t>informace byly anonymizovány tak, že subjekt údajů nebo finanční instituce nejsou nebo již přestaly být identifikovatelnými;</w:t>
      </w:r>
    </w:p>
    <w:p w:rsidR="00F007F8" w:rsidRPr="001D4356" w:rsidRDefault="00F007F8" w:rsidP="00064107">
      <w:pPr>
        <w:widowControl/>
        <w:spacing w:before="120" w:after="120"/>
        <w:ind w:left="1418" w:hanging="567"/>
        <w:rPr>
          <w:rFonts w:eastAsia="Calibri"/>
          <w:noProof/>
          <w:szCs w:val="22"/>
        </w:rPr>
      </w:pPr>
      <w:r w:rsidRPr="001D4356">
        <w:t>b)</w:t>
      </w:r>
      <w:r w:rsidRPr="001D4356">
        <w:rPr>
          <w:b/>
          <w:i/>
        </w:rPr>
        <w:tab/>
      </w:r>
      <w:r w:rsidRPr="001D4356">
        <w:t xml:space="preserve"> informace byly změněny, sloučeny nebo zpracovány jakoukoli jinou metodou kontroly zpřístupnění za účelem ochrany důvěrných informací, včetně obchodních tajemství nebo obsahu, na který se vztahují práva duševního vlastnictví;</w:t>
      </w:r>
    </w:p>
    <w:p w:rsidR="00F007F8" w:rsidRPr="001D4356" w:rsidRDefault="00F007F8" w:rsidP="00064107">
      <w:pPr>
        <w:widowControl/>
        <w:spacing w:before="120" w:after="120"/>
        <w:ind w:left="1418" w:hanging="567"/>
        <w:rPr>
          <w:rFonts w:eastAsia="Calibri"/>
          <w:noProof/>
          <w:szCs w:val="22"/>
        </w:rPr>
      </w:pPr>
      <w:r w:rsidRPr="001D4356">
        <w:rPr>
          <w:b/>
          <w:i/>
        </w:rPr>
        <w:t>c)</w:t>
      </w:r>
      <w:r w:rsidRPr="001D4356">
        <w:rPr>
          <w:b/>
          <w:i/>
        </w:rPr>
        <w:tab/>
      </w:r>
      <w:r w:rsidRPr="001D4356">
        <w:rPr>
          <w:b/>
          <w:bCs/>
          <w:i/>
          <w:iCs/>
        </w:rPr>
        <w:t>strany, jimž byl poskytnut přístup, prokázaly, že mají potřebné technické prostředky k ochraně důvěrných informací, tj. mají nástroje, které mohou plně zajistit ochranu soukromí a důvěrnosti.</w:t>
      </w:r>
    </w:p>
    <w:p w:rsidR="00F007F8" w:rsidRPr="001D4356" w:rsidRDefault="00F007F8" w:rsidP="00064107">
      <w:pPr>
        <w:widowControl/>
        <w:spacing w:before="120" w:after="120"/>
        <w:ind w:left="851"/>
        <w:rPr>
          <w:noProof/>
          <w:szCs w:val="22"/>
        </w:rPr>
      </w:pPr>
      <w:r w:rsidRPr="001D4356">
        <w:t xml:space="preserve">Informace obdržené od jiného orgánu se </w:t>
      </w:r>
      <w:r w:rsidRPr="001D4356">
        <w:rPr>
          <w:b/>
          <w:bCs/>
          <w:i/>
          <w:iCs/>
        </w:rPr>
        <w:t xml:space="preserve">na tomto základě </w:t>
      </w:r>
      <w:r w:rsidRPr="001D4356">
        <w:t>sdílejí pouze se souhlasem orgánu, který je původně získal.</w:t>
      </w:r>
    </w:p>
    <w:p w:rsidR="00F007F8" w:rsidRPr="001D4356" w:rsidRDefault="00F007F8" w:rsidP="00064107">
      <w:pPr>
        <w:widowControl/>
        <w:spacing w:before="120" w:after="120"/>
        <w:ind w:left="851" w:hanging="851"/>
        <w:rPr>
          <w:rFonts w:eastAsia="Calibri"/>
          <w:b/>
          <w:i/>
          <w:noProof/>
          <w:szCs w:val="22"/>
        </w:rPr>
      </w:pPr>
      <w:r w:rsidRPr="001D4356">
        <w:rPr>
          <w:b/>
          <w:i/>
        </w:rPr>
        <w:t>7a.</w:t>
      </w:r>
      <w:r w:rsidRPr="001D4356">
        <w:rPr>
          <w:b/>
          <w:i/>
        </w:rPr>
        <w:tab/>
        <w:t>Orgán pro cenné papíry a trhy a příslušné orgány do ... [1 rok ode dne vstupu tohoto pozměňujícího nařízení v platnost] oznámí Komisi všechny právní překážky v odvětvových předpisech, které jim jakýmkoli způsobem brání ve výměně informací s ostatními orgány nebo s jinými subjekty. Zpráva může rovněž obsahovat údaje o tom, které požadavky na podávání zpráv jsou nepodstatné, zastaralé, duplicitní nebo jinak irelevantní, a návrhy na zajištění soudržnosti požadavků na podávání zpráv, které musí splňovat finanční a nefinanční společnosti.</w:t>
      </w:r>
    </w:p>
    <w:p w:rsidR="00F007F8" w:rsidRPr="001D4356" w:rsidRDefault="00F007F8" w:rsidP="00064107">
      <w:pPr>
        <w:widowControl/>
        <w:spacing w:before="120" w:after="120"/>
        <w:ind w:left="851"/>
        <w:rPr>
          <w:rFonts w:eastAsia="Calibri"/>
          <w:noProof/>
          <w:szCs w:val="22"/>
        </w:rPr>
      </w:pPr>
      <w:r w:rsidRPr="001D4356">
        <w:rPr>
          <w:b/>
          <w:bCs/>
          <w:i/>
          <w:iCs/>
        </w:rPr>
        <w:t>Na základě této zprávy a s náležitým přihlédnutím k ochraně práv duševního vlastnictví, povinnosti zachovávat služební tajemství a ochraně údajů Komise případně předloží Evropskému parlamentu a Radě do ... [2 roky ode dne vstupu tohoto pozměňujícího nařízení v platnost] legislativní návrh na odstranění těchto právních překážek v odvětvových právních předpisech, aby podpořila výměnu informací mezi orgány a s dalšími subjekty.“;</w:t>
      </w:r>
      <w:r w:rsidRPr="001D4356">
        <w:t> </w:t>
      </w:r>
    </w:p>
    <w:p w:rsidR="00F007F8" w:rsidRPr="001D4356" w:rsidRDefault="00F007F8" w:rsidP="00064107">
      <w:pPr>
        <w:widowControl/>
        <w:spacing w:before="120" w:after="120"/>
        <w:ind w:left="851"/>
        <w:rPr>
          <w:rFonts w:eastAsia="Calibri"/>
          <w:b/>
          <w:i/>
          <w:szCs w:val="22"/>
        </w:rPr>
      </w:pPr>
      <w:r w:rsidRPr="001D4356">
        <w:rPr>
          <w:b/>
          <w:i/>
        </w:rPr>
        <w:t>4a.</w:t>
      </w:r>
      <w:r w:rsidRPr="001D4356">
        <w:rPr>
          <w:b/>
          <w:i/>
        </w:rPr>
        <w:tab/>
        <w:t>vkládá se nový článek, který zní:</w:t>
      </w:r>
    </w:p>
    <w:p w:rsidR="00F007F8" w:rsidRPr="001D4356" w:rsidRDefault="00F007F8" w:rsidP="00064107">
      <w:pPr>
        <w:widowControl/>
        <w:spacing w:before="120" w:after="120"/>
        <w:ind w:left="851"/>
        <w:rPr>
          <w:rFonts w:eastAsia="Calibri"/>
          <w:b/>
          <w:i/>
          <w:noProof/>
          <w:szCs w:val="22"/>
        </w:rPr>
      </w:pPr>
      <w:r w:rsidRPr="001D4356">
        <w:rPr>
          <w:b/>
          <w:i/>
        </w:rPr>
        <w:t>„Článek 35b</w:t>
      </w:r>
    </w:p>
    <w:p w:rsidR="00F007F8" w:rsidRPr="001D4356" w:rsidRDefault="00F007F8" w:rsidP="00064107">
      <w:pPr>
        <w:widowControl/>
        <w:spacing w:before="120" w:after="120"/>
        <w:ind w:left="851"/>
        <w:rPr>
          <w:rFonts w:eastAsia="Calibri"/>
          <w:b/>
          <w:i/>
          <w:noProof/>
          <w:szCs w:val="22"/>
        </w:rPr>
      </w:pPr>
      <w:r w:rsidRPr="001D4356">
        <w:rPr>
          <w:b/>
          <w:i/>
        </w:rPr>
        <w:t>Zřízení jednotného integrovaného systému podávání zpráv</w:t>
      </w:r>
    </w:p>
    <w:p w:rsidR="00F007F8" w:rsidRPr="001D4356" w:rsidRDefault="00F007F8" w:rsidP="00064107">
      <w:pPr>
        <w:widowControl/>
        <w:spacing w:before="120" w:after="120"/>
        <w:ind w:left="1418" w:hanging="567"/>
        <w:rPr>
          <w:rFonts w:eastAsia="Calibri"/>
          <w:b/>
          <w:i/>
          <w:noProof/>
          <w:szCs w:val="22"/>
        </w:rPr>
      </w:pPr>
      <w:r w:rsidRPr="001D4356">
        <w:rPr>
          <w:b/>
          <w:i/>
        </w:rPr>
        <w:t xml:space="preserve">1. </w:t>
      </w:r>
      <w:r w:rsidRPr="001D4356">
        <w:rPr>
          <w:b/>
          <w:i/>
        </w:rPr>
        <w:tab/>
        <w:t xml:space="preserve">Do ... [2 roky ode dne vstupu tohoto pozměňujícího nařízení v platnost] vypracuje orgán pro cenné papíry a trhy v úzké spolupráci s ostatními orgány a s ESCB zprávu o technických podrobnostech zřízení jednotného </w:t>
      </w:r>
      <w:r w:rsidRPr="001D4356">
        <w:rPr>
          <w:b/>
          <w:i/>
        </w:rPr>
        <w:lastRenderedPageBreak/>
        <w:t>integrovaného systému podávání zpráv a plán jeho zavedení, a to na základě práce na integraci podávání zpráv evropskými orgány dohledu do jejich odvětví, a zahrne do této zprávy posouzení nákladů a přínosů. Pro účely této zprávy jednotný integrovaný systém podávání zpráv zahrnuje:</w:t>
      </w:r>
    </w:p>
    <w:p w:rsidR="00F007F8" w:rsidRPr="001D4356" w:rsidRDefault="00F007F8" w:rsidP="00064107">
      <w:pPr>
        <w:widowControl/>
        <w:spacing w:before="120" w:after="120"/>
        <w:ind w:left="1985" w:hanging="567"/>
        <w:rPr>
          <w:rFonts w:eastAsia="Calibri"/>
          <w:b/>
          <w:i/>
          <w:noProof/>
          <w:szCs w:val="22"/>
        </w:rPr>
      </w:pPr>
      <w:r w:rsidRPr="001D4356">
        <w:rPr>
          <w:b/>
          <w:i/>
        </w:rPr>
        <w:t xml:space="preserve">a) </w:t>
      </w:r>
      <w:r w:rsidRPr="001D4356">
        <w:rPr>
          <w:b/>
          <w:i/>
        </w:rPr>
        <w:tab/>
        <w:t>společný datový slovník k zajištění jednotnosti a srozumitelnosti požadavků na podávání zpráv a standardizaci údajů;</w:t>
      </w:r>
    </w:p>
    <w:p w:rsidR="00F007F8" w:rsidRPr="001D4356" w:rsidRDefault="00F007F8" w:rsidP="00064107">
      <w:pPr>
        <w:widowControl/>
        <w:spacing w:before="120" w:after="120"/>
        <w:ind w:left="1985" w:hanging="567"/>
        <w:rPr>
          <w:rFonts w:eastAsia="Calibri"/>
          <w:b/>
          <w:i/>
          <w:noProof/>
          <w:szCs w:val="22"/>
        </w:rPr>
      </w:pPr>
      <w:r w:rsidRPr="001D4356">
        <w:rPr>
          <w:b/>
          <w:i/>
        </w:rPr>
        <w:t xml:space="preserve">b) </w:t>
      </w:r>
      <w:r w:rsidRPr="001D4356">
        <w:rPr>
          <w:b/>
          <w:i/>
        </w:rPr>
        <w:tab/>
        <w:t>společné úložiště požadavků na podávání zpráv a zpřístupnění, popisů shromážděných údajů a orgánů, které je mají v držení;</w:t>
      </w:r>
    </w:p>
    <w:p w:rsidR="00F007F8" w:rsidRPr="001D4356" w:rsidRDefault="00F007F8" w:rsidP="00064107">
      <w:pPr>
        <w:widowControl/>
        <w:spacing w:before="120" w:after="120"/>
        <w:ind w:left="1985" w:hanging="567"/>
        <w:rPr>
          <w:rFonts w:eastAsia="Calibri"/>
          <w:b/>
          <w:i/>
          <w:noProof/>
          <w:szCs w:val="22"/>
        </w:rPr>
      </w:pPr>
      <w:r w:rsidRPr="001D4356">
        <w:rPr>
          <w:b/>
          <w:i/>
        </w:rPr>
        <w:t xml:space="preserve">c) </w:t>
      </w:r>
      <w:r w:rsidRPr="001D4356">
        <w:rPr>
          <w:b/>
          <w:i/>
        </w:rPr>
        <w:tab/>
        <w:t>centrální datový prostor včetně technického řešení pro shromažďování a výměnu informací; a</w:t>
      </w:r>
    </w:p>
    <w:p w:rsidR="00F007F8" w:rsidRPr="001D4356" w:rsidRDefault="00F007F8" w:rsidP="00064107">
      <w:pPr>
        <w:widowControl/>
        <w:spacing w:before="120" w:after="120"/>
        <w:ind w:left="1985" w:hanging="567"/>
        <w:rPr>
          <w:rFonts w:eastAsia="Calibri"/>
          <w:b/>
          <w:i/>
          <w:noProof/>
          <w:szCs w:val="22"/>
        </w:rPr>
      </w:pPr>
      <w:r w:rsidRPr="001D4356">
        <w:rPr>
          <w:b/>
          <w:i/>
        </w:rPr>
        <w:t xml:space="preserve">d) </w:t>
      </w:r>
      <w:r w:rsidRPr="001D4356">
        <w:rPr>
          <w:b/>
          <w:i/>
        </w:rPr>
        <w:tab/>
        <w:t>trvalé jednotné kontaktní místo, jehož prostřednictvím mohou subjekty informovat o zdvojených, nadbytečných nebo zastaralých požadavcích na podávání zpráv nebo zpřístupnění.</w:t>
      </w:r>
    </w:p>
    <w:p w:rsidR="00F007F8" w:rsidRPr="001D4356" w:rsidRDefault="00F007F8" w:rsidP="00064107">
      <w:pPr>
        <w:widowControl/>
        <w:spacing w:before="120" w:after="120"/>
        <w:ind w:left="1418"/>
        <w:rPr>
          <w:rFonts w:eastAsia="Calibri"/>
          <w:b/>
          <w:i/>
          <w:noProof/>
          <w:szCs w:val="22"/>
        </w:rPr>
      </w:pPr>
      <w:r w:rsidRPr="001D4356">
        <w:rPr>
          <w:b/>
          <w:i/>
        </w:rPr>
        <w:t xml:space="preserve">Ke zprávě je přiložen odhad celkového finančního dopadu vypracovaného ve spolupráci s Komisí. </w:t>
      </w:r>
    </w:p>
    <w:p w:rsidR="00F007F8" w:rsidRPr="001D4356" w:rsidRDefault="00F007F8" w:rsidP="00064107">
      <w:pPr>
        <w:widowControl/>
        <w:spacing w:before="120" w:after="120"/>
        <w:ind w:left="1418"/>
        <w:rPr>
          <w:rFonts w:eastAsia="Calibri"/>
          <w:b/>
          <w:i/>
          <w:noProof/>
          <w:szCs w:val="22"/>
        </w:rPr>
      </w:pPr>
      <w:r w:rsidRPr="001D4356">
        <w:rPr>
          <w:b/>
          <w:i/>
        </w:rPr>
        <w:t xml:space="preserve">Komise případně předloží Evropskému parlamentu a Radě legislativní návrh, aby zajistila nezbytné finanční, lidské a IT zdroje k tomu, aby jednotný integrovaný systém podávání zpráv mohl být zřízen do... [3 roky ode dne vstupu tohoto pozměňujícího nařízení v platnost]. </w:t>
      </w:r>
    </w:p>
    <w:p w:rsidR="00F007F8" w:rsidRPr="001D4356" w:rsidRDefault="00F007F8" w:rsidP="00064107">
      <w:pPr>
        <w:widowControl/>
        <w:spacing w:before="120" w:after="120"/>
        <w:ind w:left="1418"/>
        <w:rPr>
          <w:rFonts w:eastAsia="Calibri"/>
          <w:b/>
          <w:i/>
          <w:noProof/>
          <w:szCs w:val="22"/>
        </w:rPr>
      </w:pPr>
      <w:r w:rsidRPr="001D4356">
        <w:rPr>
          <w:b/>
          <w:i/>
        </w:rPr>
        <w:t>Orgán pro cenné papíry a trhy zřídí společně s ostatními orgány jednotný integrovaný systém podávání zpráv do ... [3 roky ode dne vstupu tohoto pozměňujícího nařízení v platnost].“</w:t>
      </w:r>
      <w:r w:rsidR="009638ED">
        <w:rPr>
          <w:b/>
          <w:i/>
        </w:rPr>
        <w:t>;</w:t>
      </w:r>
    </w:p>
    <w:p w:rsidR="00F007F8" w:rsidRPr="001D4356" w:rsidRDefault="00F007F8" w:rsidP="00064107">
      <w:pPr>
        <w:widowControl/>
        <w:spacing w:before="120" w:after="120"/>
        <w:ind w:left="851"/>
        <w:rPr>
          <w:rFonts w:eastAsia="Calibri"/>
          <w:b/>
          <w:i/>
          <w:szCs w:val="22"/>
        </w:rPr>
      </w:pPr>
      <w:r w:rsidRPr="001D4356">
        <w:rPr>
          <w:b/>
          <w:i/>
        </w:rPr>
        <w:t>4b.</w:t>
      </w:r>
      <w:r w:rsidRPr="001D4356">
        <w:rPr>
          <w:b/>
          <w:i/>
        </w:rPr>
        <w:tab/>
        <w:t>v článku 36 se odstavec 2 nahrazuje tímto:</w:t>
      </w:r>
    </w:p>
    <w:p w:rsidR="00F007F8" w:rsidRPr="001D4356" w:rsidRDefault="009638ED" w:rsidP="00064107">
      <w:pPr>
        <w:widowControl/>
        <w:spacing w:before="120" w:after="120"/>
        <w:ind w:left="1985" w:hanging="567"/>
        <w:rPr>
          <w:rFonts w:eastAsia="Calibri"/>
          <w:b/>
          <w:i/>
          <w:noProof/>
          <w:szCs w:val="22"/>
        </w:rPr>
      </w:pPr>
      <w:r>
        <w:t>„</w:t>
      </w:r>
      <w:r w:rsidR="00F007F8" w:rsidRPr="001D4356">
        <w:t xml:space="preserve">2. </w:t>
      </w:r>
      <w:r w:rsidR="00F007F8" w:rsidRPr="001D4356">
        <w:rPr>
          <w:b/>
          <w:i/>
        </w:rPr>
        <w:tab/>
        <w:t>Orgán pro cenné papíry a trhy společně s Evropským systémem centrálních bank (ESCB), Komisí, příslušnými vnitrostátními orgány a národními statistickými úřady úzce spolupracuje s ESRB, s níž sdílejí informace a analýzy nezbytné pro plnění jejich úkolů.</w:t>
      </w:r>
    </w:p>
    <w:p w:rsidR="00F007F8" w:rsidRPr="001D4356" w:rsidRDefault="00F007F8" w:rsidP="00064107">
      <w:pPr>
        <w:widowControl/>
        <w:spacing w:before="120" w:after="120"/>
        <w:ind w:left="1985"/>
        <w:rPr>
          <w:rFonts w:eastAsia="Calibri"/>
          <w:b/>
          <w:i/>
          <w:noProof/>
          <w:szCs w:val="22"/>
        </w:rPr>
      </w:pPr>
      <w:r w:rsidRPr="001D4356">
        <w:rPr>
          <w:b/>
          <w:i/>
        </w:rPr>
        <w:t>Orgán pro cenné papíry a trhy, ESRB a ECB koordinují činnost při odhalování, monitorování, prevenci a zmírňování systémových rizik pro finanční stabilitu.</w:t>
      </w:r>
    </w:p>
    <w:p w:rsidR="00F007F8" w:rsidRPr="001D4356" w:rsidRDefault="00F007F8" w:rsidP="00064107">
      <w:pPr>
        <w:widowControl/>
        <w:spacing w:before="120" w:after="120"/>
        <w:ind w:left="1985"/>
        <w:rPr>
          <w:rFonts w:eastAsia="Calibri"/>
          <w:b/>
          <w:i/>
          <w:noProof/>
          <w:szCs w:val="22"/>
        </w:rPr>
      </w:pPr>
      <w:r w:rsidRPr="001D4356">
        <w:rPr>
          <w:b/>
          <w:i/>
        </w:rPr>
        <w:t>V souladu s čl. 15 odst. 1 až 5 nařízení (EU) č. 1092/2010 dodržuje orgán pro cenné papíry a trhy uvedená ustanovení o sdílení údajů.</w:t>
      </w:r>
    </w:p>
    <w:p w:rsidR="00F007F8" w:rsidRPr="001D4356" w:rsidRDefault="00F007F8" w:rsidP="00064107">
      <w:pPr>
        <w:widowControl/>
        <w:spacing w:before="120" w:after="120"/>
        <w:ind w:left="1985"/>
        <w:rPr>
          <w:rFonts w:eastAsia="Calibri"/>
          <w:b/>
          <w:i/>
          <w:noProof/>
          <w:szCs w:val="22"/>
        </w:rPr>
      </w:pPr>
      <w:r w:rsidRPr="001D4356">
        <w:rPr>
          <w:b/>
          <w:i/>
        </w:rPr>
        <w:t>Orgán pro cenné papíry a trhy zavede ve spolupráci s ESRB odpovídající interní postupy pro předávání důvěrných informací, zejména informací o jednotlivých finančních institucích.</w:t>
      </w:r>
      <w:r w:rsidR="009638ED">
        <w:rPr>
          <w:b/>
          <w:i/>
        </w:rPr>
        <w:t>“;</w:t>
      </w:r>
    </w:p>
    <w:p w:rsidR="00F007F8" w:rsidRPr="001D4356" w:rsidRDefault="00F007F8" w:rsidP="00064107">
      <w:pPr>
        <w:widowControl/>
        <w:spacing w:before="120" w:after="120"/>
        <w:ind w:left="1985" w:hanging="567"/>
        <w:rPr>
          <w:rFonts w:eastAsia="Calibri"/>
          <w:noProof/>
          <w:szCs w:val="22"/>
        </w:rPr>
      </w:pPr>
      <w:r w:rsidRPr="001D4356">
        <w:t>5.</w:t>
      </w:r>
      <w:r w:rsidRPr="001D4356">
        <w:tab/>
        <w:t>v čl. 54 odst. 2 se doplňuje nová odrážka, která zní: </w:t>
      </w:r>
    </w:p>
    <w:p w:rsidR="00F007F8" w:rsidRPr="001D4356" w:rsidRDefault="00F007F8" w:rsidP="00064107">
      <w:pPr>
        <w:widowControl/>
        <w:spacing w:before="120" w:after="120"/>
        <w:ind w:left="2552" w:hanging="567"/>
        <w:rPr>
          <w:rFonts w:eastAsia="Calibri"/>
          <w:noProof/>
          <w:szCs w:val="22"/>
        </w:rPr>
      </w:pPr>
      <w:r w:rsidRPr="001D4356">
        <w:t>„ – požadavky na podávání zpráv a </w:t>
      </w:r>
      <w:r w:rsidRPr="001D4356">
        <w:rPr>
          <w:b/>
          <w:i/>
        </w:rPr>
        <w:t>na zpřístupnění informací</w:t>
      </w:r>
      <w:r w:rsidRPr="001D4356">
        <w:t xml:space="preserve"> a shromažďování informací od účastníků finančního trhu.“; </w:t>
      </w:r>
    </w:p>
    <w:p w:rsidR="00F007F8" w:rsidRPr="001D4356" w:rsidRDefault="00F007F8" w:rsidP="00064107">
      <w:pPr>
        <w:widowControl/>
        <w:spacing w:before="120" w:after="120"/>
        <w:ind w:left="1985" w:hanging="567"/>
        <w:rPr>
          <w:rFonts w:eastAsia="Calibri"/>
          <w:noProof/>
          <w:szCs w:val="22"/>
        </w:rPr>
      </w:pPr>
      <w:r w:rsidRPr="001D4356">
        <w:t>6.</w:t>
      </w:r>
      <w:r w:rsidRPr="001D4356">
        <w:tab/>
        <w:t>v článku 70 se odstavec 3 nahrazuje tímto: </w:t>
      </w:r>
    </w:p>
    <w:p w:rsidR="00F007F8" w:rsidRPr="001D4356" w:rsidRDefault="00F007F8" w:rsidP="00064107">
      <w:pPr>
        <w:widowControl/>
        <w:spacing w:before="120" w:after="120"/>
        <w:ind w:left="2552" w:hanging="567"/>
        <w:rPr>
          <w:rFonts w:eastAsia="Calibri"/>
          <w:szCs w:val="24"/>
        </w:rPr>
      </w:pPr>
      <w:r w:rsidRPr="001D4356">
        <w:t xml:space="preserve">„3. </w:t>
      </w:r>
      <w:r w:rsidRPr="001D4356">
        <w:rPr>
          <w:b/>
          <w:i/>
        </w:rPr>
        <w:tab/>
      </w:r>
      <w:r w:rsidRPr="001D4356">
        <w:t>Odstavce 1 a 2 nebrání orgánu pro cenné papíry a trhy ve výměně informací s </w:t>
      </w:r>
      <w:r w:rsidRPr="001D4356">
        <w:rPr>
          <w:b/>
          <w:bCs/>
          <w:i/>
          <w:iCs/>
        </w:rPr>
        <w:t>ostatními orgány uvedenými v čl. 35a odst. 1b</w:t>
      </w:r>
      <w:r w:rsidRPr="001D4356">
        <w:rPr>
          <w:i/>
          <w:iCs/>
        </w:rPr>
        <w:t xml:space="preserve"> v </w:t>
      </w:r>
      <w:r w:rsidRPr="001D4356">
        <w:t xml:space="preserve">souladu s tímto nařízením a s dalšími právními předpisy Unie, které se vztahují na účastníky finančního trhu.“ </w:t>
      </w:r>
    </w:p>
    <w:p w:rsidR="00F007F8" w:rsidRPr="001D4356" w:rsidRDefault="00F007F8" w:rsidP="00092D64">
      <w:pPr>
        <w:keepNext/>
        <w:widowControl/>
        <w:spacing w:before="360" w:after="120"/>
        <w:jc w:val="center"/>
        <w:rPr>
          <w:rFonts w:eastAsia="Calibri"/>
          <w:b/>
          <w:i/>
          <w:noProof/>
          <w:szCs w:val="22"/>
        </w:rPr>
      </w:pPr>
      <w:r w:rsidRPr="001D4356">
        <w:rPr>
          <w:b/>
          <w:i/>
        </w:rPr>
        <w:lastRenderedPageBreak/>
        <w:t>Článek 4a</w:t>
      </w:r>
    </w:p>
    <w:p w:rsidR="00F007F8" w:rsidRPr="001D4356" w:rsidRDefault="00F007F8" w:rsidP="00092D64">
      <w:pPr>
        <w:widowControl/>
        <w:spacing w:before="120" w:after="120"/>
        <w:jc w:val="center"/>
        <w:rPr>
          <w:rFonts w:eastAsia="Calibri"/>
          <w:b/>
          <w:bCs/>
          <w:i/>
          <w:noProof/>
          <w:szCs w:val="22"/>
        </w:rPr>
      </w:pPr>
      <w:r w:rsidRPr="001D4356">
        <w:rPr>
          <w:b/>
          <w:i/>
        </w:rPr>
        <w:t>Změny nařízení (EU) č. 806/2014</w:t>
      </w:r>
    </w:p>
    <w:p w:rsidR="00F007F8" w:rsidRPr="001D4356" w:rsidRDefault="009638ED" w:rsidP="00092D64">
      <w:pPr>
        <w:widowControl/>
        <w:spacing w:before="120" w:after="120"/>
        <w:rPr>
          <w:rFonts w:eastAsia="Calibri"/>
          <w:b/>
          <w:i/>
          <w:szCs w:val="22"/>
        </w:rPr>
      </w:pPr>
      <w:r>
        <w:rPr>
          <w:b/>
          <w:i/>
        </w:rPr>
        <w:t>V n</w:t>
      </w:r>
      <w:r w:rsidR="00F007F8" w:rsidRPr="001D4356">
        <w:rPr>
          <w:b/>
          <w:i/>
        </w:rPr>
        <w:t xml:space="preserve">ařízení (EU) č. 806/2014 </w:t>
      </w:r>
      <w:r>
        <w:rPr>
          <w:b/>
          <w:i/>
        </w:rPr>
        <w:t xml:space="preserve">se </w:t>
      </w:r>
      <w:r w:rsidR="00F007F8" w:rsidRPr="001D4356">
        <w:rPr>
          <w:b/>
          <w:i/>
        </w:rPr>
        <w:t>vkládají se nové články, které znějí:</w:t>
      </w:r>
    </w:p>
    <w:p w:rsidR="00F007F8" w:rsidRPr="001D4356" w:rsidRDefault="00F007F8" w:rsidP="00064107">
      <w:pPr>
        <w:widowControl/>
        <w:spacing w:before="120" w:after="120"/>
        <w:rPr>
          <w:rFonts w:eastAsia="Calibri"/>
          <w:b/>
          <w:i/>
          <w:noProof/>
          <w:szCs w:val="22"/>
        </w:rPr>
      </w:pPr>
      <w:r w:rsidRPr="001D4356">
        <w:rPr>
          <w:b/>
          <w:i/>
        </w:rPr>
        <w:t>„Článek 34a</w:t>
      </w:r>
    </w:p>
    <w:p w:rsidR="00F007F8" w:rsidRPr="001D4356" w:rsidRDefault="00F007F8" w:rsidP="00064107">
      <w:pPr>
        <w:widowControl/>
        <w:spacing w:before="120" w:after="120"/>
        <w:rPr>
          <w:rFonts w:eastAsia="Calibri"/>
          <w:b/>
          <w:i/>
          <w:noProof/>
          <w:szCs w:val="22"/>
        </w:rPr>
      </w:pPr>
      <w:r w:rsidRPr="001D4356">
        <w:rPr>
          <w:b/>
          <w:i/>
        </w:rPr>
        <w:t>Výměna informací mezi orgány a s dalšími subjekty</w:t>
      </w:r>
    </w:p>
    <w:p w:rsidR="00F007F8" w:rsidRPr="001D4356" w:rsidRDefault="00F007F8" w:rsidP="00064107">
      <w:pPr>
        <w:widowControl/>
        <w:spacing w:before="120" w:after="120"/>
        <w:ind w:left="851" w:hanging="851"/>
        <w:rPr>
          <w:rFonts w:eastAsia="Calibri"/>
          <w:b/>
          <w:i/>
          <w:noProof/>
          <w:szCs w:val="22"/>
        </w:rPr>
      </w:pPr>
      <w:r w:rsidRPr="001D4356">
        <w:rPr>
          <w:b/>
          <w:i/>
        </w:rPr>
        <w:t xml:space="preserve">1. </w:t>
      </w:r>
      <w:r w:rsidRPr="001D4356">
        <w:rPr>
          <w:b/>
          <w:i/>
        </w:rPr>
        <w:tab/>
        <w:t>Výbor a vnitrostátní orgány příslušné k řešení krize sdílejí s jinými orgány v jednotlivých případech nebo pravidelně informace, které získaly od finančních institucí nebo jiných příslušných orgánů, pokud je dožadující orgán oprávněn získat tyto informace na základě svých cílů, úkolů a pravomocí nebo v souladu s příslušným právem Unie.</w:t>
      </w:r>
    </w:p>
    <w:p w:rsidR="00F007F8" w:rsidRPr="001D4356" w:rsidRDefault="00F007F8" w:rsidP="00064107">
      <w:pPr>
        <w:widowControl/>
        <w:spacing w:before="120" w:after="120"/>
        <w:ind w:left="851"/>
        <w:rPr>
          <w:rFonts w:eastAsia="Calibri"/>
          <w:b/>
          <w:i/>
          <w:noProof/>
          <w:szCs w:val="22"/>
        </w:rPr>
      </w:pPr>
      <w:r w:rsidRPr="001D4356">
        <w:rPr>
          <w:b/>
          <w:i/>
        </w:rPr>
        <w:t>Pro účely sdílení informací uvedených v prvním pododstavci tohoto odstavce používá výbor nebo vnitrostátní orgány příslušné k řešení krize jednotný integrovaný systém podávání zpráv uvedený v článku 34b, jakmile bude zřízen.</w:t>
      </w:r>
    </w:p>
    <w:p w:rsidR="00F007F8" w:rsidRPr="001D4356" w:rsidRDefault="00F007F8" w:rsidP="00064107">
      <w:pPr>
        <w:widowControl/>
        <w:spacing w:before="120" w:after="120"/>
        <w:ind w:left="851" w:hanging="851"/>
        <w:rPr>
          <w:rFonts w:eastAsia="Calibri"/>
          <w:b/>
          <w:i/>
          <w:noProof/>
          <w:szCs w:val="22"/>
        </w:rPr>
      </w:pPr>
      <w:r w:rsidRPr="001D4356">
        <w:rPr>
          <w:b/>
          <w:i/>
        </w:rPr>
        <w:t xml:space="preserve">2. </w:t>
      </w:r>
      <w:r w:rsidRPr="001D4356">
        <w:rPr>
          <w:b/>
          <w:i/>
        </w:rPr>
        <w:tab/>
        <w:t>Výbor a vnitrostátní orgány příslušné k řešení krize vyžádají od ostatních orgánů informace, které by jinak vyžadovaly od finančních institucí nebo jiných příslušných orgánů, pokud jsou splněny obě následující podmínky:</w:t>
      </w:r>
    </w:p>
    <w:p w:rsidR="00F007F8" w:rsidRPr="001D4356" w:rsidRDefault="00F007F8" w:rsidP="00064107">
      <w:pPr>
        <w:widowControl/>
        <w:spacing w:before="120" w:after="120"/>
        <w:ind w:left="1418" w:hanging="567"/>
        <w:rPr>
          <w:rFonts w:eastAsia="Calibri"/>
          <w:b/>
          <w:i/>
          <w:noProof/>
          <w:szCs w:val="22"/>
        </w:rPr>
      </w:pPr>
      <w:r w:rsidRPr="001D4356">
        <w:rPr>
          <w:b/>
          <w:i/>
        </w:rPr>
        <w:t xml:space="preserve">a) </w:t>
      </w:r>
      <w:r w:rsidRPr="001D4356">
        <w:rPr>
          <w:b/>
          <w:i/>
        </w:rPr>
        <w:tab/>
        <w:t>jsou oprávněny tyto informace získat na základě svých cílů, úkolů a pravomocí nebo v souladu s příslušným právem Unie;</w:t>
      </w:r>
    </w:p>
    <w:p w:rsidR="00F007F8" w:rsidRPr="001D4356" w:rsidRDefault="00F007F8" w:rsidP="00064107">
      <w:pPr>
        <w:widowControl/>
        <w:spacing w:before="120" w:after="120"/>
        <w:ind w:left="1418" w:hanging="567"/>
        <w:rPr>
          <w:rFonts w:eastAsia="Calibri"/>
          <w:b/>
          <w:i/>
          <w:noProof/>
          <w:szCs w:val="22"/>
        </w:rPr>
      </w:pPr>
      <w:r w:rsidRPr="001D4356">
        <w:rPr>
          <w:b/>
          <w:i/>
        </w:rPr>
        <w:t xml:space="preserve">b) </w:t>
      </w:r>
      <w:r w:rsidRPr="001D4356">
        <w:rPr>
          <w:b/>
          <w:i/>
        </w:rPr>
        <w:tab/>
        <w:t>tyto informace získal alespoň jeden z ostatních orgánů.</w:t>
      </w:r>
    </w:p>
    <w:p w:rsidR="00F007F8" w:rsidRPr="001D4356" w:rsidRDefault="00F007F8" w:rsidP="00064107">
      <w:pPr>
        <w:widowControl/>
        <w:spacing w:before="120" w:after="120"/>
        <w:ind w:left="851"/>
        <w:rPr>
          <w:rFonts w:eastAsia="Calibri"/>
          <w:b/>
          <w:i/>
          <w:noProof/>
          <w:szCs w:val="22"/>
        </w:rPr>
      </w:pPr>
      <w:r w:rsidRPr="001D4356">
        <w:rPr>
          <w:b/>
          <w:i/>
        </w:rPr>
        <w:t>Prvním pododstavcem není dotčena možnost výboru a vnitrostátních orgánů příslušných k řešení krize získat požadované informace od finančních institucí nebo jiných příslušných orgánů, pokud druhý orgán není z provozních důvodů schopen tyto údaje sdílet.</w:t>
      </w:r>
    </w:p>
    <w:p w:rsidR="00F007F8" w:rsidRPr="001D4356" w:rsidRDefault="00F007F8" w:rsidP="00064107">
      <w:pPr>
        <w:widowControl/>
        <w:spacing w:before="120" w:after="120"/>
        <w:ind w:left="851"/>
        <w:rPr>
          <w:rFonts w:eastAsia="Calibri"/>
          <w:b/>
          <w:i/>
          <w:noProof/>
          <w:szCs w:val="22"/>
        </w:rPr>
      </w:pPr>
      <w:r w:rsidRPr="001D4356">
        <w:rPr>
          <w:b/>
          <w:i/>
        </w:rPr>
        <w:t>Pro účely určení, zda je splněna podmínka uvedená v prvním pododstavci písm. b), používá výbor jednotný integrovaný systém podávání zpráv uvedený v článku 34b, jakmile bude zřízen.</w:t>
      </w:r>
    </w:p>
    <w:p w:rsidR="00F007F8" w:rsidRPr="001D4356" w:rsidRDefault="00F007F8" w:rsidP="00064107">
      <w:pPr>
        <w:widowControl/>
        <w:spacing w:before="120" w:after="120"/>
        <w:ind w:left="851" w:hanging="851"/>
        <w:rPr>
          <w:rFonts w:eastAsia="Calibri"/>
          <w:b/>
          <w:i/>
          <w:noProof/>
          <w:szCs w:val="22"/>
        </w:rPr>
      </w:pPr>
      <w:r w:rsidRPr="001D4356">
        <w:rPr>
          <w:b/>
          <w:i/>
        </w:rPr>
        <w:t xml:space="preserve">3. </w:t>
      </w:r>
      <w:r w:rsidRPr="001D4356">
        <w:rPr>
          <w:b/>
          <w:i/>
        </w:rPr>
        <w:tab/>
        <w:t>Pro účely tohoto článku a článku 34b se „ostatními orgány“ rozumí kterýkoli z těchto orgánů:</w:t>
      </w:r>
    </w:p>
    <w:p w:rsidR="00F007F8" w:rsidRPr="001D4356" w:rsidRDefault="00F007F8" w:rsidP="00064107">
      <w:pPr>
        <w:widowControl/>
        <w:spacing w:before="120" w:after="120"/>
        <w:ind w:left="1418" w:hanging="567"/>
        <w:rPr>
          <w:rFonts w:eastAsia="Calibri"/>
          <w:b/>
          <w:i/>
          <w:noProof/>
          <w:szCs w:val="22"/>
        </w:rPr>
      </w:pPr>
      <w:r w:rsidRPr="001D4356">
        <w:rPr>
          <w:b/>
          <w:i/>
        </w:rPr>
        <w:t xml:space="preserve">a) </w:t>
      </w:r>
      <w:r w:rsidRPr="001D4356">
        <w:rPr>
          <w:b/>
          <w:i/>
        </w:rPr>
        <w:tab/>
        <w:t>evropské orgány dohledu;</w:t>
      </w:r>
    </w:p>
    <w:p w:rsidR="00F007F8" w:rsidRPr="001D4356" w:rsidRDefault="00F007F8" w:rsidP="00064107">
      <w:pPr>
        <w:widowControl/>
        <w:spacing w:before="120" w:after="120"/>
        <w:ind w:left="1418" w:hanging="567"/>
        <w:rPr>
          <w:rFonts w:eastAsia="Calibri"/>
          <w:b/>
          <w:i/>
          <w:noProof/>
          <w:szCs w:val="22"/>
        </w:rPr>
      </w:pPr>
      <w:r w:rsidRPr="001D4356">
        <w:rPr>
          <w:b/>
          <w:i/>
        </w:rPr>
        <w:t xml:space="preserve">b) </w:t>
      </w:r>
      <w:r w:rsidRPr="001D4356">
        <w:rPr>
          <w:b/>
          <w:i/>
        </w:rPr>
        <w:tab/>
        <w:t>ESRB;</w:t>
      </w:r>
    </w:p>
    <w:p w:rsidR="00F007F8" w:rsidRPr="001D4356" w:rsidRDefault="00F007F8" w:rsidP="00064107">
      <w:pPr>
        <w:widowControl/>
        <w:spacing w:before="120" w:after="120"/>
        <w:ind w:left="1418" w:hanging="567"/>
        <w:rPr>
          <w:rFonts w:eastAsia="Calibri"/>
          <w:b/>
          <w:i/>
          <w:noProof/>
          <w:szCs w:val="22"/>
        </w:rPr>
      </w:pPr>
      <w:r w:rsidRPr="001D4356">
        <w:rPr>
          <w:b/>
          <w:i/>
        </w:rPr>
        <w:t xml:space="preserve">c) </w:t>
      </w:r>
      <w:r w:rsidRPr="001D4356">
        <w:rPr>
          <w:b/>
          <w:i/>
        </w:rPr>
        <w:tab/>
        <w:t>příslušné orgány ve smyslu čl. 4 bodu 2 nařízení (EU) č. 1093/2010;</w:t>
      </w:r>
    </w:p>
    <w:p w:rsidR="00F007F8" w:rsidRPr="001D4356" w:rsidRDefault="00F007F8" w:rsidP="00064107">
      <w:pPr>
        <w:widowControl/>
        <w:spacing w:before="120" w:after="120"/>
        <w:ind w:left="1418" w:hanging="567"/>
        <w:rPr>
          <w:rFonts w:eastAsia="Calibri"/>
          <w:b/>
          <w:i/>
          <w:noProof/>
          <w:szCs w:val="22"/>
        </w:rPr>
      </w:pPr>
      <w:r w:rsidRPr="001D4356">
        <w:rPr>
          <w:b/>
          <w:i/>
        </w:rPr>
        <w:t xml:space="preserve">d) </w:t>
      </w:r>
      <w:r w:rsidRPr="001D4356">
        <w:rPr>
          <w:b/>
          <w:i/>
        </w:rPr>
        <w:tab/>
        <w:t>příslušné orgány ve smyslu čl. 4 bodu 2 nařízení (EU) č. 1094/2010;</w:t>
      </w:r>
    </w:p>
    <w:p w:rsidR="00F007F8" w:rsidRPr="001D4356" w:rsidRDefault="00F007F8" w:rsidP="00064107">
      <w:pPr>
        <w:widowControl/>
        <w:spacing w:before="120" w:after="120"/>
        <w:ind w:left="1418" w:hanging="567"/>
        <w:rPr>
          <w:rFonts w:eastAsia="Calibri"/>
          <w:b/>
          <w:i/>
          <w:noProof/>
          <w:szCs w:val="22"/>
        </w:rPr>
      </w:pPr>
      <w:r w:rsidRPr="001D4356">
        <w:rPr>
          <w:b/>
          <w:i/>
        </w:rPr>
        <w:t xml:space="preserve">e) </w:t>
      </w:r>
      <w:r w:rsidRPr="001D4356">
        <w:rPr>
          <w:b/>
          <w:i/>
        </w:rPr>
        <w:tab/>
        <w:t>příslušné orgány ve smyslu čl. 4 bodu 3 nařízení (EU) č. 1095/2010;</w:t>
      </w:r>
    </w:p>
    <w:p w:rsidR="00F007F8" w:rsidRPr="001D4356" w:rsidRDefault="00F007F8" w:rsidP="00064107">
      <w:pPr>
        <w:widowControl/>
        <w:spacing w:before="120" w:after="120"/>
        <w:ind w:left="1418" w:hanging="567"/>
        <w:rPr>
          <w:rFonts w:eastAsia="Calibri"/>
          <w:b/>
          <w:i/>
          <w:noProof/>
          <w:szCs w:val="22"/>
        </w:rPr>
      </w:pPr>
      <w:r w:rsidRPr="001D4356">
        <w:rPr>
          <w:b/>
          <w:i/>
        </w:rPr>
        <w:t xml:space="preserve">f) </w:t>
      </w:r>
      <w:r w:rsidRPr="001D4356">
        <w:rPr>
          <w:b/>
          <w:i/>
        </w:rPr>
        <w:tab/>
        <w:t>orgán AMLA zřízený nařízením Evropského parlamentu a Rady (EU) …/…</w:t>
      </w:r>
      <w:r w:rsidR="003E5827">
        <w:rPr>
          <w:rStyle w:val="FootnoteReference"/>
          <w:b/>
          <w:i/>
        </w:rPr>
        <w:footnoteReference w:customMarkFollows="1" w:id="21"/>
        <w:t>+</w:t>
      </w:r>
      <w:r w:rsidRPr="001D4356">
        <w:rPr>
          <w:b/>
          <w:i/>
        </w:rPr>
        <w:t>;</w:t>
      </w:r>
    </w:p>
    <w:p w:rsidR="00F007F8" w:rsidRPr="001D4356" w:rsidRDefault="00F007F8" w:rsidP="00064107">
      <w:pPr>
        <w:widowControl/>
        <w:spacing w:before="120" w:after="120"/>
        <w:ind w:left="1418" w:hanging="567"/>
        <w:rPr>
          <w:rFonts w:eastAsia="Calibri"/>
          <w:b/>
          <w:i/>
          <w:noProof/>
          <w:szCs w:val="22"/>
        </w:rPr>
      </w:pPr>
      <w:r w:rsidRPr="001D4356">
        <w:rPr>
          <w:b/>
          <w:i/>
        </w:rPr>
        <w:lastRenderedPageBreak/>
        <w:t xml:space="preserve">g) </w:t>
      </w:r>
      <w:r w:rsidRPr="001D4356">
        <w:rPr>
          <w:b/>
          <w:i/>
        </w:rPr>
        <w:tab/>
        <w:t>orgány ve smyslu čl. 2 bodu 1 směrnice Evropského parlamentu a Rady (EU) …/…</w:t>
      </w:r>
      <w:r w:rsidR="003E5827">
        <w:rPr>
          <w:rStyle w:val="FootnoteReference"/>
          <w:b/>
          <w:i/>
        </w:rPr>
        <w:footnoteReference w:customMarkFollows="1" w:id="22"/>
        <w:t>++</w:t>
      </w:r>
      <w:r w:rsidRPr="001D4356">
        <w:rPr>
          <w:b/>
          <w:i/>
        </w:rPr>
        <w:t>;</w:t>
      </w:r>
    </w:p>
    <w:p w:rsidR="00F007F8" w:rsidRPr="001D4356" w:rsidRDefault="00F007F8" w:rsidP="00064107">
      <w:pPr>
        <w:widowControl/>
        <w:spacing w:before="120" w:after="120"/>
        <w:ind w:left="1418" w:hanging="567"/>
        <w:rPr>
          <w:rFonts w:eastAsia="Calibri"/>
          <w:b/>
          <w:i/>
          <w:noProof/>
          <w:szCs w:val="22"/>
        </w:rPr>
      </w:pPr>
      <w:r w:rsidRPr="001D4356">
        <w:rPr>
          <w:b/>
          <w:i/>
        </w:rPr>
        <w:t xml:space="preserve">h) </w:t>
      </w:r>
      <w:r w:rsidRPr="001D4356">
        <w:rPr>
          <w:b/>
          <w:i/>
        </w:rPr>
        <w:tab/>
        <w:t>jednotný mechanismus dohledu ve smyslu čl. 2 bodu 9 nařízení (EU) č. 1024/2013;</w:t>
      </w:r>
    </w:p>
    <w:p w:rsidR="00F007F8" w:rsidRPr="001D4356" w:rsidRDefault="00F007F8" w:rsidP="00064107">
      <w:pPr>
        <w:widowControl/>
        <w:spacing w:before="120" w:after="120"/>
        <w:ind w:left="1418" w:hanging="567"/>
        <w:rPr>
          <w:rFonts w:eastAsia="Calibri"/>
          <w:b/>
          <w:i/>
          <w:noProof/>
          <w:szCs w:val="22"/>
        </w:rPr>
      </w:pPr>
      <w:r w:rsidRPr="001D4356">
        <w:rPr>
          <w:b/>
          <w:i/>
        </w:rPr>
        <w:t>i)</w:t>
      </w:r>
      <w:r w:rsidRPr="001D4356">
        <w:rPr>
          <w:b/>
          <w:i/>
        </w:rPr>
        <w:tab/>
        <w:t xml:space="preserve"> vnitrostátní orgány příslušné k řešení krize ve smyslu čl. 3 bodu 3.</w:t>
      </w:r>
    </w:p>
    <w:p w:rsidR="00F007F8" w:rsidRPr="001D4356" w:rsidRDefault="00F007F8" w:rsidP="00064107">
      <w:pPr>
        <w:widowControl/>
        <w:spacing w:before="120" w:after="120"/>
        <w:ind w:left="851"/>
        <w:rPr>
          <w:rFonts w:eastAsia="Calibri"/>
          <w:b/>
          <w:i/>
          <w:noProof/>
          <w:szCs w:val="22"/>
        </w:rPr>
      </w:pPr>
      <w:r w:rsidRPr="001D4356">
        <w:rPr>
          <w:b/>
          <w:i/>
        </w:rPr>
        <w:t>Pro účely tohoto článku se „finanční institucí“ rozumí „finanční instituce“ ve smyslu čl. 2 písm. a) nařízení (EU) č. 1092/2010.</w:t>
      </w:r>
    </w:p>
    <w:p w:rsidR="00F007F8" w:rsidRPr="001D4356" w:rsidRDefault="00F007F8" w:rsidP="00064107">
      <w:pPr>
        <w:widowControl/>
        <w:spacing w:before="120" w:after="120"/>
        <w:ind w:left="851" w:hanging="851"/>
        <w:rPr>
          <w:rFonts w:eastAsia="Calibri"/>
          <w:b/>
          <w:i/>
          <w:noProof/>
          <w:szCs w:val="22"/>
        </w:rPr>
      </w:pPr>
      <w:r w:rsidRPr="001D4356">
        <w:rPr>
          <w:b/>
          <w:i/>
        </w:rPr>
        <w:t xml:space="preserve">4. </w:t>
      </w:r>
      <w:r w:rsidRPr="001D4356">
        <w:rPr>
          <w:b/>
          <w:i/>
        </w:rPr>
        <w:tab/>
        <w:t>V žádosti o výměnu informací se řádně uvede právní základ podle práva Unie, který dožadujícímu orgánu umožňuje získat informace od finančních institucí nebo jiných příslušných orgánů. Na dožadující orgán a sdílející orgán se vztahují povinnosti týkající se služebního tajemství a ustanovení o ochraně údajů uvedená v článcích 88 a 89 a v odvětvových právních předpisech, které se vztahují na sdílení údajů mezi finanční institucí a dožadujícím orgánem, jakož i na sdílení údajů mezi finanční institucí a sdílejícím orgánem. Sdílející orgán o této výměně informací bez zbytečného odkladu informuje každou relevantní finanční instituci, ledaže tyto informace byly anonymizovány, změněny, sloučeny nebo zpracovány jinou metodou kontroly zpřístupnění za účelem ochrany důvěrných informací.</w:t>
      </w:r>
    </w:p>
    <w:p w:rsidR="00F007F8" w:rsidRPr="001D4356" w:rsidRDefault="00F007F8" w:rsidP="00064107">
      <w:pPr>
        <w:widowControl/>
        <w:spacing w:before="120" w:after="120"/>
        <w:ind w:left="851" w:hanging="851"/>
        <w:rPr>
          <w:rFonts w:eastAsia="Calibri"/>
          <w:b/>
          <w:i/>
          <w:noProof/>
          <w:szCs w:val="22"/>
        </w:rPr>
      </w:pPr>
      <w:r w:rsidRPr="001D4356">
        <w:rPr>
          <w:b/>
          <w:i/>
        </w:rPr>
        <w:t xml:space="preserve">5. </w:t>
      </w:r>
      <w:r w:rsidRPr="001D4356">
        <w:rPr>
          <w:b/>
          <w:i/>
        </w:rPr>
        <w:tab/>
        <w:t>Odstavce 1, 2 a 4 se vztahují rovněž na informace, které sdílející orgán obdržel od finanční instituce nebo ostatních orgánů a u nichž sdílející orgán následně provedl kontroly kvality nebo které sdílející orgán jinak zpracoval.</w:t>
      </w:r>
    </w:p>
    <w:p w:rsidR="00F007F8" w:rsidRPr="001D4356" w:rsidRDefault="00F007F8" w:rsidP="00064107">
      <w:pPr>
        <w:widowControl/>
        <w:spacing w:before="120" w:after="120"/>
        <w:ind w:left="851" w:hanging="851"/>
        <w:rPr>
          <w:rFonts w:eastAsia="Calibri"/>
          <w:b/>
          <w:i/>
          <w:noProof/>
          <w:szCs w:val="22"/>
        </w:rPr>
      </w:pPr>
      <w:r w:rsidRPr="001D4356">
        <w:rPr>
          <w:b/>
          <w:i/>
        </w:rPr>
        <w:t xml:space="preserve">6. </w:t>
      </w:r>
      <w:r w:rsidRPr="001D4356">
        <w:rPr>
          <w:b/>
          <w:i/>
        </w:rPr>
        <w:tab/>
        <w:t xml:space="preserve">Pro sdílení informací podle odstavců 1, 2, 4 a 5 výbor a ostatní orgány uzavřou memoranda o porozumění, v nichž upřesní způsoby výměny informací. </w:t>
      </w:r>
      <w:r w:rsidRPr="001D4356">
        <w:rPr>
          <w:b/>
          <w:bCs/>
          <w:i/>
          <w:iCs/>
        </w:rPr>
        <w:t>Stanoví rovněž opatření pro sdílení zdrojů pro shromažďování a zpracování těchto sdílených údajů za předpokladu, že tato opatření jsou v souladu s platnými pravidly o ochraně údajů, duševním vlastnictví a služebním tajemství.</w:t>
      </w:r>
      <w:r w:rsidRPr="001D4356">
        <w:rPr>
          <w:b/>
          <w:i/>
        </w:rPr>
        <w:t xml:space="preserve"> Memoranda o porozumění se po dohodě mezi všemi dotčenými orgány vypracovávají v jednoduchém a standardizovaném formátu, který je v případě potřeby přizpůsoben zvláštním podmínkám fungování jednotlivých orgánů.</w:t>
      </w:r>
    </w:p>
    <w:p w:rsidR="00F007F8" w:rsidRPr="001D4356" w:rsidRDefault="00F007F8" w:rsidP="00064107">
      <w:pPr>
        <w:widowControl/>
        <w:spacing w:before="120" w:after="120"/>
        <w:ind w:left="851" w:hanging="851"/>
        <w:rPr>
          <w:rFonts w:eastAsia="Calibri"/>
          <w:b/>
          <w:i/>
          <w:noProof/>
          <w:szCs w:val="22"/>
        </w:rPr>
      </w:pPr>
      <w:r w:rsidRPr="001D4356">
        <w:rPr>
          <w:b/>
          <w:i/>
        </w:rPr>
        <w:t xml:space="preserve">7. </w:t>
      </w:r>
      <w:r w:rsidRPr="001D4356">
        <w:rPr>
          <w:b/>
          <w:i/>
        </w:rPr>
        <w:tab/>
        <w:t>Odstavci 1 až 6 není dotčena ochrana práv duševního vlastnictví a tyto odstavce nebrání výměně informací ani neomezují výměnu informací mezi výborem a ostatními orgány v souladu s ustanoveními jiných právních předpisů Unie. Pokud jsou ustanovení tohoto článku v rozporu s ustanoveními v tomto nařízení nebo v jiných právních předpisech Unie, které upravují výměnu informací mezi ostatními orgány, mají přednost ustanovení těchto jiných právních předpisů Unie.</w:t>
      </w:r>
    </w:p>
    <w:p w:rsidR="00F007F8" w:rsidRPr="001D4356" w:rsidRDefault="00F007F8" w:rsidP="00064107">
      <w:pPr>
        <w:widowControl/>
        <w:spacing w:before="120" w:after="120"/>
        <w:ind w:left="851" w:hanging="851"/>
        <w:rPr>
          <w:rFonts w:eastAsia="Calibri"/>
          <w:b/>
          <w:i/>
          <w:noProof/>
          <w:szCs w:val="22"/>
        </w:rPr>
      </w:pPr>
      <w:r w:rsidRPr="001D4356">
        <w:rPr>
          <w:b/>
          <w:i/>
        </w:rPr>
        <w:t xml:space="preserve">8. </w:t>
      </w:r>
      <w:r w:rsidRPr="001D4356">
        <w:rPr>
          <w:b/>
          <w:i/>
        </w:rPr>
        <w:tab/>
        <w:t>Aniž jsou dotčeny jiné povinnosti stanovené v právu Unie pro sdílení informací, mohou výbor a vnitrostátní orgány příslušné k řešení krize na základě odůvodněné žádosti v jednotlivých případech sdílet s Komisí informace, které jim finanční instituce oznámily v souladu se svými povinnostmi podle práva Unie, ve formě, která neumožňuje identifikaci jednotlivých subjektů a neobsahuje osobní údaje. Orgány, které tyto informace poskytly, musí být informovány o tom, že informace byly sdíleny.</w:t>
      </w:r>
    </w:p>
    <w:p w:rsidR="00F007F8" w:rsidRPr="001D4356" w:rsidRDefault="00F007F8" w:rsidP="00064107">
      <w:pPr>
        <w:widowControl/>
        <w:spacing w:before="120" w:after="120"/>
        <w:ind w:left="851" w:hanging="851"/>
        <w:rPr>
          <w:rFonts w:eastAsia="Calibri"/>
          <w:b/>
          <w:i/>
          <w:noProof/>
          <w:szCs w:val="22"/>
        </w:rPr>
      </w:pPr>
      <w:r w:rsidRPr="001D4356">
        <w:rPr>
          <w:b/>
          <w:i/>
        </w:rPr>
        <w:lastRenderedPageBreak/>
        <w:t xml:space="preserve">9. </w:t>
      </w:r>
      <w:r w:rsidRPr="001D4356">
        <w:rPr>
          <w:b/>
          <w:i/>
        </w:rPr>
        <w:tab/>
        <w:t>Výbor a vnitrostátní orgány příslušné k řešení krize mohou poskytnout přístup k informacím, jež získaly při plnění svých povinností, za účelem jejich opakovaného použití finančními institucemi, výzkumnými pracovníky a dalšími subjekty, kteří mají na těchto informacích oprávněný zájem, pro účely výzkumu a inovací, pokud výbor zajistí splnění všech níže uvedených podmínek:</w:t>
      </w:r>
    </w:p>
    <w:p w:rsidR="00F007F8" w:rsidRPr="001D4356" w:rsidRDefault="00F007F8" w:rsidP="00064107">
      <w:pPr>
        <w:widowControl/>
        <w:spacing w:before="120" w:after="120"/>
        <w:ind w:left="1418" w:hanging="567"/>
        <w:rPr>
          <w:rFonts w:eastAsia="Calibri"/>
          <w:b/>
          <w:i/>
          <w:noProof/>
          <w:szCs w:val="22"/>
        </w:rPr>
      </w:pPr>
      <w:r w:rsidRPr="001D4356">
        <w:rPr>
          <w:b/>
          <w:i/>
        </w:rPr>
        <w:t xml:space="preserve">a) </w:t>
      </w:r>
      <w:r w:rsidRPr="001D4356">
        <w:rPr>
          <w:b/>
          <w:i/>
        </w:rPr>
        <w:tab/>
        <w:t>informace byly anonymizovány tak, že subjekt údajů nebo finanční instituce nejsou nebo již přestaly být identifikovatelnými;</w:t>
      </w:r>
    </w:p>
    <w:p w:rsidR="00F007F8" w:rsidRPr="001D4356" w:rsidRDefault="00F007F8" w:rsidP="00064107">
      <w:pPr>
        <w:widowControl/>
        <w:spacing w:before="120" w:after="120"/>
        <w:ind w:left="1418" w:hanging="567"/>
        <w:rPr>
          <w:rFonts w:eastAsia="Calibri"/>
          <w:b/>
          <w:i/>
          <w:noProof/>
          <w:szCs w:val="22"/>
        </w:rPr>
      </w:pPr>
      <w:r w:rsidRPr="001D4356">
        <w:rPr>
          <w:b/>
          <w:i/>
        </w:rPr>
        <w:t xml:space="preserve">b) </w:t>
      </w:r>
      <w:r w:rsidRPr="001D4356">
        <w:rPr>
          <w:b/>
          <w:i/>
        </w:rPr>
        <w:tab/>
        <w:t>informace byly změněny, sloučeny nebo zpracovány jakoukoli jinou metodou kontroly zpřístupnění za účelem ochrany důvěrných informací, včetně obchodních tajemství nebo obsahu, na který se vztahují práva duševního vlastnictví;</w:t>
      </w:r>
    </w:p>
    <w:p w:rsidR="00F007F8" w:rsidRPr="001D4356" w:rsidRDefault="00F007F8" w:rsidP="00064107">
      <w:pPr>
        <w:widowControl/>
        <w:spacing w:before="120" w:after="120"/>
        <w:ind w:left="1418" w:hanging="567"/>
        <w:rPr>
          <w:rFonts w:eastAsia="Calibri"/>
          <w:b/>
          <w:i/>
          <w:noProof/>
          <w:szCs w:val="22"/>
        </w:rPr>
      </w:pPr>
      <w:r w:rsidRPr="001D4356">
        <w:rPr>
          <w:b/>
          <w:i/>
        </w:rPr>
        <w:t>c)</w:t>
      </w:r>
      <w:r w:rsidRPr="001D4356">
        <w:rPr>
          <w:b/>
          <w:i/>
        </w:rPr>
        <w:tab/>
      </w:r>
      <w:r w:rsidRPr="001D4356">
        <w:rPr>
          <w:b/>
          <w:bCs/>
          <w:i/>
          <w:iCs/>
        </w:rPr>
        <w:t>strany, jimž byl poskytnut přístup, prokázaly, že mají potřebné technické prostředky k ochraně důvěrných informací, tj. mají nástroje, které mohou plně zajistit ochranu soukromí a důvěrnosti.</w:t>
      </w:r>
    </w:p>
    <w:p w:rsidR="00F007F8" w:rsidRPr="001D4356" w:rsidRDefault="00F007F8" w:rsidP="00064107">
      <w:pPr>
        <w:widowControl/>
        <w:spacing w:before="120" w:after="120"/>
        <w:ind w:left="851"/>
        <w:rPr>
          <w:rFonts w:eastAsia="Calibri"/>
          <w:b/>
          <w:i/>
          <w:noProof/>
          <w:szCs w:val="22"/>
        </w:rPr>
      </w:pPr>
      <w:r w:rsidRPr="001D4356">
        <w:rPr>
          <w:b/>
          <w:i/>
        </w:rPr>
        <w:t>Informace získané od jiného orgánu se sdílejí pouze tímto postupem se souhlasem orgánu, který je původně získal.</w:t>
      </w:r>
    </w:p>
    <w:p w:rsidR="00F007F8" w:rsidRPr="001D4356" w:rsidRDefault="00F007F8" w:rsidP="00064107">
      <w:pPr>
        <w:widowControl/>
        <w:spacing w:before="120" w:after="120"/>
        <w:ind w:left="851" w:hanging="851"/>
        <w:rPr>
          <w:rFonts w:eastAsia="Calibri"/>
          <w:b/>
          <w:i/>
          <w:noProof/>
          <w:szCs w:val="22"/>
        </w:rPr>
      </w:pPr>
      <w:r w:rsidRPr="001D4356">
        <w:rPr>
          <w:b/>
          <w:i/>
        </w:rPr>
        <w:t xml:space="preserve">10. </w:t>
      </w:r>
      <w:r w:rsidRPr="001D4356">
        <w:rPr>
          <w:b/>
          <w:i/>
        </w:rPr>
        <w:tab/>
        <w:t>Výbor a vnitrostátní orgány příslušné k řešení krize do... [1 rok ode dne vstupu tohoto pozměňujícího nařízení v platnost] oznámí Komisi všechny právní překážky v odvětvových předpisech, které výboru jakýmkoli způsobem brání ve výměně informací s ostatními orgány nebo s jinými subjekty. Zpráva může rovněž obsahovat údaje o tom, které požadavky na podávání zpráv jsou nepodstatné, zastaralé, duplicitní nebo jinak irelevantní, a návrhy na zajištění soudržnosti požadavků na podávání zpráv, které musí splňovat finanční a nefinanční společnosti.</w:t>
      </w:r>
    </w:p>
    <w:p w:rsidR="00F007F8" w:rsidRPr="001D4356" w:rsidRDefault="00F007F8" w:rsidP="00064107">
      <w:pPr>
        <w:widowControl/>
        <w:spacing w:before="120" w:after="120"/>
        <w:ind w:left="851"/>
        <w:rPr>
          <w:rFonts w:eastAsia="Calibri"/>
          <w:b/>
          <w:i/>
          <w:noProof/>
          <w:szCs w:val="22"/>
        </w:rPr>
      </w:pPr>
      <w:r w:rsidRPr="001D4356">
        <w:rPr>
          <w:b/>
          <w:i/>
        </w:rPr>
        <w:t>Na základě této zprávy a s náležitým přihlédnutím k ochraně práv duševního vlastnictví, povinnosti zachovávat služební tajemství a ochraně údajů Komise případně předloží Evropskému parlamentu a Radě do ... [2 roky ode dne vstupu tohoto pozměňujícího nařízení v platnost] legislativní návrh na odstranění těchto právních překážek v odvětvových právních předpisech, aby podpořila výměnu informací mezi orgány a s dalšími subjekty.</w:t>
      </w:r>
    </w:p>
    <w:p w:rsidR="00F007F8" w:rsidRPr="001D4356" w:rsidRDefault="00F007F8" w:rsidP="00064107">
      <w:pPr>
        <w:widowControl/>
        <w:spacing w:before="120" w:after="120"/>
        <w:rPr>
          <w:rFonts w:eastAsia="Calibri"/>
          <w:b/>
          <w:i/>
          <w:noProof/>
          <w:szCs w:val="22"/>
          <w:lang w:eastAsia="en-US"/>
        </w:rPr>
      </w:pPr>
    </w:p>
    <w:p w:rsidR="00F007F8" w:rsidRPr="001D4356" w:rsidRDefault="00F007F8" w:rsidP="00064107">
      <w:pPr>
        <w:widowControl/>
        <w:spacing w:before="120" w:after="120"/>
        <w:rPr>
          <w:rFonts w:eastAsia="Calibri"/>
          <w:b/>
          <w:i/>
          <w:noProof/>
          <w:szCs w:val="22"/>
        </w:rPr>
      </w:pPr>
      <w:r w:rsidRPr="001D4356">
        <w:rPr>
          <w:b/>
          <w:i/>
        </w:rPr>
        <w:t>Článek 34b</w:t>
      </w:r>
    </w:p>
    <w:p w:rsidR="00F007F8" w:rsidRPr="001D4356" w:rsidRDefault="00F007F8" w:rsidP="00064107">
      <w:pPr>
        <w:widowControl/>
        <w:spacing w:before="120" w:after="120"/>
        <w:rPr>
          <w:rFonts w:eastAsia="Calibri"/>
          <w:b/>
          <w:i/>
          <w:noProof/>
          <w:szCs w:val="22"/>
        </w:rPr>
      </w:pPr>
      <w:r w:rsidRPr="001D4356">
        <w:rPr>
          <w:b/>
          <w:i/>
        </w:rPr>
        <w:t>Zřízení jednotného integrovaného systému podávání zpráv</w:t>
      </w:r>
    </w:p>
    <w:p w:rsidR="00F007F8" w:rsidRPr="001D4356" w:rsidRDefault="00F007F8" w:rsidP="00064107">
      <w:pPr>
        <w:widowControl/>
        <w:spacing w:before="120" w:after="120"/>
        <w:ind w:left="851" w:hanging="851"/>
        <w:rPr>
          <w:rFonts w:eastAsia="Calibri"/>
          <w:b/>
          <w:i/>
          <w:noProof/>
          <w:szCs w:val="22"/>
        </w:rPr>
      </w:pPr>
      <w:r w:rsidRPr="001D4356">
        <w:rPr>
          <w:b/>
          <w:i/>
        </w:rPr>
        <w:t xml:space="preserve">1. </w:t>
      </w:r>
      <w:r w:rsidRPr="001D4356">
        <w:rPr>
          <w:b/>
          <w:i/>
        </w:rPr>
        <w:tab/>
        <w:t>Do ... [2 roky ode dne vstupu tohoto pozměňujícího nařízení v platnost] vypracuje výbor v úzké spolupráci s ostatními orgány zprávu o technických podrobnostech zřízení jednotného integrovaného systému podávání zpráv a plán jeho zavedení, a to na základě práce na integraci podávání zpráv evropskými orgány dohledu do jejich odvětví, a zahrne do této zprávy posouzení nákladů a přínosů. Pro účely této zprávy jednotný integrovaný systém podávání zpráv zahrnuje:</w:t>
      </w:r>
    </w:p>
    <w:p w:rsidR="00F007F8" w:rsidRPr="001D4356" w:rsidRDefault="00F007F8" w:rsidP="00064107">
      <w:pPr>
        <w:widowControl/>
        <w:spacing w:before="120" w:after="120"/>
        <w:ind w:left="1418" w:hanging="567"/>
        <w:rPr>
          <w:rFonts w:eastAsia="Calibri"/>
          <w:b/>
          <w:i/>
          <w:noProof/>
          <w:szCs w:val="22"/>
        </w:rPr>
      </w:pPr>
      <w:r w:rsidRPr="001D4356">
        <w:rPr>
          <w:b/>
          <w:i/>
        </w:rPr>
        <w:t xml:space="preserve">a) </w:t>
      </w:r>
      <w:r w:rsidRPr="001D4356">
        <w:rPr>
          <w:b/>
          <w:i/>
        </w:rPr>
        <w:tab/>
        <w:t>společný datový slovník k zajištění jednotnosti a srozumitelnosti požadavků na podávání zpráv a standardizaci údajů;</w:t>
      </w:r>
    </w:p>
    <w:p w:rsidR="00F007F8" w:rsidRPr="001D4356" w:rsidRDefault="00F007F8" w:rsidP="00064107">
      <w:pPr>
        <w:widowControl/>
        <w:spacing w:before="120" w:after="120"/>
        <w:ind w:left="1418" w:hanging="567"/>
        <w:rPr>
          <w:rFonts w:eastAsia="Calibri"/>
          <w:b/>
          <w:i/>
          <w:noProof/>
          <w:szCs w:val="22"/>
        </w:rPr>
      </w:pPr>
      <w:r w:rsidRPr="001D4356">
        <w:rPr>
          <w:b/>
          <w:i/>
        </w:rPr>
        <w:t xml:space="preserve">b) </w:t>
      </w:r>
      <w:r w:rsidRPr="001D4356">
        <w:rPr>
          <w:b/>
          <w:i/>
        </w:rPr>
        <w:tab/>
        <w:t>společné úložiště požadavků na podávání zpráv a zpřístupnění informací, popisů shromážděných údajů a orgánů, které je mají v držení;</w:t>
      </w:r>
    </w:p>
    <w:p w:rsidR="00F007F8" w:rsidRPr="001D4356" w:rsidRDefault="00F007F8" w:rsidP="00064107">
      <w:pPr>
        <w:widowControl/>
        <w:spacing w:before="120" w:after="120"/>
        <w:ind w:left="1418" w:hanging="567"/>
        <w:rPr>
          <w:rFonts w:eastAsia="Calibri"/>
          <w:b/>
          <w:i/>
          <w:noProof/>
          <w:szCs w:val="22"/>
        </w:rPr>
      </w:pPr>
      <w:r w:rsidRPr="001D4356">
        <w:rPr>
          <w:b/>
          <w:i/>
        </w:rPr>
        <w:t xml:space="preserve">c) </w:t>
      </w:r>
      <w:r w:rsidRPr="001D4356">
        <w:rPr>
          <w:b/>
          <w:i/>
        </w:rPr>
        <w:tab/>
        <w:t>centrální datový prostor včetně technického řešení pro shromažďování a výměnu informací a </w:t>
      </w:r>
    </w:p>
    <w:p w:rsidR="00F007F8" w:rsidRPr="001D4356" w:rsidRDefault="00F007F8" w:rsidP="00064107">
      <w:pPr>
        <w:widowControl/>
        <w:spacing w:before="120" w:after="120"/>
        <w:ind w:left="1418" w:hanging="567"/>
        <w:rPr>
          <w:rFonts w:eastAsia="Calibri"/>
          <w:b/>
          <w:i/>
          <w:noProof/>
          <w:szCs w:val="22"/>
        </w:rPr>
      </w:pPr>
      <w:r w:rsidRPr="001D4356">
        <w:rPr>
          <w:b/>
          <w:i/>
        </w:rPr>
        <w:lastRenderedPageBreak/>
        <w:t xml:space="preserve">d) </w:t>
      </w:r>
      <w:r w:rsidRPr="001D4356">
        <w:rPr>
          <w:b/>
          <w:i/>
        </w:rPr>
        <w:tab/>
        <w:t>trvalé jednotné kontaktní místo, jehož prostřednictvím mohou subjekty informovat o duplicitních, nadbytečných nebo zastaralých požadavcích na podávání zpráv nebo zpřístupnění informací.</w:t>
      </w:r>
    </w:p>
    <w:p w:rsidR="00F007F8" w:rsidRPr="001D4356" w:rsidRDefault="00F007F8" w:rsidP="00064107">
      <w:pPr>
        <w:widowControl/>
        <w:spacing w:before="120" w:after="120"/>
        <w:ind w:left="1418" w:hanging="1418"/>
        <w:rPr>
          <w:rFonts w:eastAsia="Calibri"/>
          <w:b/>
          <w:i/>
          <w:noProof/>
          <w:szCs w:val="22"/>
        </w:rPr>
      </w:pPr>
      <w:r w:rsidRPr="001D4356">
        <w:rPr>
          <w:b/>
          <w:i/>
        </w:rPr>
        <w:t xml:space="preserve">2. </w:t>
      </w:r>
      <w:r w:rsidRPr="001D4356">
        <w:rPr>
          <w:b/>
          <w:i/>
        </w:rPr>
        <w:tab/>
        <w:t xml:space="preserve">Ke zprávě je přiložen odhad celkového finančního dopadu vypracovaného ve spolupráci s Komisí. </w:t>
      </w:r>
    </w:p>
    <w:p w:rsidR="00F007F8" w:rsidRPr="001D4356" w:rsidRDefault="00F007F8" w:rsidP="00064107">
      <w:pPr>
        <w:widowControl/>
        <w:spacing w:before="120" w:after="120"/>
        <w:ind w:left="1418"/>
        <w:rPr>
          <w:rFonts w:eastAsia="Calibri"/>
          <w:b/>
          <w:i/>
          <w:noProof/>
          <w:szCs w:val="22"/>
        </w:rPr>
      </w:pPr>
      <w:r w:rsidRPr="001D4356">
        <w:rPr>
          <w:b/>
          <w:i/>
        </w:rPr>
        <w:t>Komise případně předloží Evropskému parlamentu a Radě legislativní návrh, aby zajistila nezbytné finanční, lidské a IT zdroje k tomu, aby jednotný integrovaný systém podávání zpráv mohl být zřízen do</w:t>
      </w:r>
      <w:r w:rsidR="00536BF0">
        <w:rPr>
          <w:b/>
          <w:i/>
        </w:rPr>
        <w:t xml:space="preserve"> </w:t>
      </w:r>
      <w:r w:rsidRPr="001D4356">
        <w:rPr>
          <w:b/>
          <w:i/>
        </w:rPr>
        <w:t xml:space="preserve">... [3 roky ode dne vstupu tohoto pozměňujícího nařízení v platnost]. </w:t>
      </w:r>
    </w:p>
    <w:p w:rsidR="00F007F8" w:rsidRPr="001D4356" w:rsidRDefault="00F007F8" w:rsidP="00064107">
      <w:pPr>
        <w:widowControl/>
        <w:spacing w:before="120" w:after="120"/>
        <w:ind w:left="1418"/>
        <w:rPr>
          <w:rFonts w:eastAsia="Calibri"/>
          <w:b/>
          <w:i/>
          <w:noProof/>
          <w:szCs w:val="22"/>
        </w:rPr>
      </w:pPr>
      <w:r w:rsidRPr="001D4356">
        <w:rPr>
          <w:b/>
          <w:i/>
        </w:rPr>
        <w:t>Výbor zřídí společně s ostatními orgány jednotný integrovaný systém podávání zpráv do ... [3 roky ode dne vstupu tohoto pozměňujícího nařízení v platnost].“</w:t>
      </w:r>
      <w:r w:rsidR="009638ED">
        <w:rPr>
          <w:b/>
          <w:i/>
        </w:rPr>
        <w:t>;</w:t>
      </w:r>
    </w:p>
    <w:p w:rsidR="00F007F8" w:rsidRPr="001D4356" w:rsidRDefault="00F007F8" w:rsidP="00092D64">
      <w:pPr>
        <w:keepNext/>
        <w:widowControl/>
        <w:spacing w:before="360" w:after="120"/>
        <w:jc w:val="center"/>
        <w:rPr>
          <w:rFonts w:eastAsia="Calibri"/>
          <w:b/>
          <w:i/>
          <w:noProof/>
          <w:szCs w:val="22"/>
        </w:rPr>
      </w:pPr>
      <w:r w:rsidRPr="001D4356">
        <w:rPr>
          <w:b/>
          <w:i/>
        </w:rPr>
        <w:t>Článek 4b</w:t>
      </w:r>
    </w:p>
    <w:p w:rsidR="00F007F8" w:rsidRPr="001D4356" w:rsidRDefault="00F007F8" w:rsidP="00092D64">
      <w:pPr>
        <w:widowControl/>
        <w:spacing w:before="120" w:after="120"/>
        <w:jc w:val="center"/>
        <w:rPr>
          <w:rFonts w:eastAsia="Calibri"/>
          <w:b/>
          <w:bCs/>
          <w:i/>
          <w:noProof/>
          <w:szCs w:val="22"/>
        </w:rPr>
      </w:pPr>
      <w:r w:rsidRPr="001D4356">
        <w:rPr>
          <w:b/>
          <w:i/>
        </w:rPr>
        <w:t>Změny nařízení (</w:t>
      </w:r>
      <w:proofErr w:type="gramStart"/>
      <w:r w:rsidRPr="001D4356">
        <w:rPr>
          <w:b/>
          <w:i/>
        </w:rPr>
        <w:t>EU) .../..., kterým</w:t>
      </w:r>
      <w:proofErr w:type="gramEnd"/>
      <w:r w:rsidRPr="001D4356">
        <w:rPr>
          <w:b/>
          <w:i/>
        </w:rPr>
        <w:t xml:space="preserve"> se zřizuje Orgán pro boj proti praní peněz</w:t>
      </w:r>
    </w:p>
    <w:p w:rsidR="00F007F8" w:rsidRPr="001D4356" w:rsidRDefault="00F007F8" w:rsidP="00064107">
      <w:pPr>
        <w:widowControl/>
        <w:spacing w:before="120" w:after="120"/>
        <w:rPr>
          <w:rFonts w:eastAsia="Calibri"/>
          <w:b/>
          <w:i/>
          <w:noProof/>
          <w:szCs w:val="22"/>
        </w:rPr>
      </w:pPr>
      <w:r w:rsidRPr="001D4356">
        <w:rPr>
          <w:b/>
          <w:i/>
        </w:rPr>
        <w:t>Nařízení (</w:t>
      </w:r>
      <w:proofErr w:type="gramStart"/>
      <w:r w:rsidRPr="001D4356">
        <w:rPr>
          <w:b/>
          <w:i/>
        </w:rPr>
        <w:t>EU) .../...</w:t>
      </w:r>
      <w:r w:rsidR="003E5827">
        <w:rPr>
          <w:rStyle w:val="FootnoteReference"/>
          <w:b/>
          <w:i/>
        </w:rPr>
        <w:footnoteReference w:customMarkFollows="1" w:id="23"/>
        <w:t>+</w:t>
      </w:r>
      <w:r w:rsidRPr="001D4356">
        <w:rPr>
          <w:b/>
          <w:i/>
        </w:rPr>
        <w:t xml:space="preserve"> se</w:t>
      </w:r>
      <w:proofErr w:type="gramEnd"/>
      <w:r w:rsidRPr="001D4356">
        <w:rPr>
          <w:b/>
          <w:i/>
        </w:rPr>
        <w:t xml:space="preserve"> mění takto:</w:t>
      </w:r>
    </w:p>
    <w:p w:rsidR="00F007F8" w:rsidRPr="001D4356" w:rsidRDefault="00F007F8" w:rsidP="00064107">
      <w:pPr>
        <w:widowControl/>
        <w:spacing w:before="120" w:after="120"/>
        <w:ind w:left="850" w:hanging="850"/>
        <w:rPr>
          <w:rFonts w:eastAsia="Calibri"/>
          <w:b/>
          <w:i/>
          <w:szCs w:val="22"/>
        </w:rPr>
      </w:pPr>
      <w:r w:rsidRPr="001D4356">
        <w:rPr>
          <w:b/>
          <w:i/>
        </w:rPr>
        <w:t xml:space="preserve">1. </w:t>
      </w:r>
      <w:r w:rsidRPr="001D4356">
        <w:rPr>
          <w:b/>
          <w:i/>
        </w:rPr>
        <w:tab/>
        <w:t>v čl. 10 odst. 2 se doplňuje nové písmeno d), které zní:</w:t>
      </w:r>
    </w:p>
    <w:p w:rsidR="00F007F8" w:rsidRPr="001D4356" w:rsidRDefault="00F007F8" w:rsidP="00064107">
      <w:pPr>
        <w:widowControl/>
        <w:spacing w:before="120" w:after="120"/>
        <w:ind w:left="851"/>
        <w:rPr>
          <w:rFonts w:eastAsia="Calibri"/>
          <w:b/>
          <w:i/>
          <w:szCs w:val="22"/>
        </w:rPr>
      </w:pPr>
      <w:r w:rsidRPr="001D4356">
        <w:rPr>
          <w:b/>
          <w:i/>
        </w:rPr>
        <w:t xml:space="preserve">„d) </w:t>
      </w:r>
      <w:r w:rsidRPr="001D4356">
        <w:rPr>
          <w:b/>
          <w:i/>
        </w:rPr>
        <w:tab/>
        <w:t>přezkoumává uplatňování příslušných regulačních technických norem a prováděcích technických norem přijatých Komisí a obecných pokynů a doporučení vydaných orgánem a v příslušných případech navrhuje změny, které při zachování použitelnosti a kvality údajů plní tyto účely:</w:t>
      </w:r>
    </w:p>
    <w:p w:rsidR="00F007F8" w:rsidRPr="001D4356" w:rsidRDefault="00F007F8" w:rsidP="00064107">
      <w:pPr>
        <w:widowControl/>
        <w:spacing w:before="120" w:after="120"/>
        <w:ind w:left="720"/>
        <w:rPr>
          <w:rFonts w:eastAsia="Calibri"/>
          <w:b/>
          <w:i/>
          <w:szCs w:val="22"/>
        </w:rPr>
      </w:pPr>
      <w:r w:rsidRPr="001D4356">
        <w:rPr>
          <w:b/>
          <w:i/>
        </w:rPr>
        <w:t>– odstraňují nadbytečné nebo zastaralé požadavky na podávání zpráv a zpřístupnění informací;</w:t>
      </w:r>
    </w:p>
    <w:p w:rsidR="00F007F8" w:rsidRPr="001D4356" w:rsidRDefault="00F007F8" w:rsidP="00064107">
      <w:pPr>
        <w:widowControl/>
        <w:spacing w:before="120" w:after="120"/>
        <w:ind w:left="720"/>
        <w:rPr>
          <w:rFonts w:eastAsia="Calibri"/>
          <w:b/>
          <w:i/>
          <w:noProof/>
          <w:szCs w:val="22"/>
        </w:rPr>
      </w:pPr>
      <w:r w:rsidRPr="001D4356">
        <w:rPr>
          <w:b/>
          <w:i/>
        </w:rPr>
        <w:t>– zajišťují, aby požadavky na podávání zpráv a zpřístupnění informací byly proporcionální a standardizované;</w:t>
      </w:r>
    </w:p>
    <w:p w:rsidR="00F007F8" w:rsidRPr="001D4356" w:rsidRDefault="00F007F8" w:rsidP="00064107">
      <w:pPr>
        <w:widowControl/>
        <w:spacing w:before="120" w:after="120"/>
        <w:ind w:firstLine="720"/>
        <w:rPr>
          <w:rFonts w:eastAsia="Calibri"/>
          <w:b/>
          <w:i/>
          <w:szCs w:val="22"/>
        </w:rPr>
      </w:pPr>
      <w:r w:rsidRPr="001D4356">
        <w:rPr>
          <w:b/>
          <w:i/>
        </w:rPr>
        <w:t>– minimalizují náklady;</w:t>
      </w:r>
    </w:p>
    <w:p w:rsidR="00F007F8" w:rsidRPr="001D4356" w:rsidRDefault="00F007F8" w:rsidP="00064107">
      <w:pPr>
        <w:widowControl/>
        <w:spacing w:before="120" w:after="120"/>
        <w:ind w:firstLine="720"/>
        <w:rPr>
          <w:rFonts w:eastAsia="Calibri"/>
          <w:b/>
          <w:i/>
          <w:noProof/>
          <w:szCs w:val="22"/>
        </w:rPr>
      </w:pPr>
      <w:r w:rsidRPr="001D4356">
        <w:rPr>
          <w:b/>
          <w:i/>
        </w:rPr>
        <w:t>– odstraňují regulační mezery;</w:t>
      </w:r>
      <w:r w:rsidR="009638ED">
        <w:rPr>
          <w:b/>
          <w:i/>
        </w:rPr>
        <w:t>“;</w:t>
      </w:r>
    </w:p>
    <w:p w:rsidR="00F007F8" w:rsidRPr="001D4356" w:rsidRDefault="00F007F8" w:rsidP="00064107">
      <w:pPr>
        <w:widowControl/>
        <w:spacing w:before="120" w:after="120"/>
        <w:ind w:left="850" w:hanging="850"/>
        <w:rPr>
          <w:rFonts w:eastAsia="Calibri"/>
          <w:b/>
          <w:i/>
          <w:szCs w:val="22"/>
        </w:rPr>
      </w:pPr>
      <w:r w:rsidRPr="001D4356">
        <w:rPr>
          <w:b/>
          <w:i/>
        </w:rPr>
        <w:t xml:space="preserve">2. </w:t>
      </w:r>
      <w:r w:rsidRPr="001D4356">
        <w:rPr>
          <w:b/>
          <w:i/>
        </w:rPr>
        <w:tab/>
        <w:t>v článku 16 se doplňuje nový odstavec, který zní:</w:t>
      </w:r>
    </w:p>
    <w:p w:rsidR="00F007F8" w:rsidRPr="001D4356" w:rsidRDefault="00F007F8" w:rsidP="00064107">
      <w:pPr>
        <w:widowControl/>
        <w:spacing w:before="120" w:after="120"/>
        <w:ind w:left="1418" w:hanging="567"/>
        <w:rPr>
          <w:rFonts w:eastAsia="Calibri"/>
          <w:b/>
          <w:i/>
          <w:noProof/>
          <w:szCs w:val="22"/>
        </w:rPr>
      </w:pPr>
      <w:r w:rsidRPr="001D4356">
        <w:rPr>
          <w:b/>
          <w:i/>
        </w:rPr>
        <w:t xml:space="preserve">„3a. </w:t>
      </w:r>
      <w:r w:rsidRPr="001D4356">
        <w:rPr>
          <w:b/>
          <w:i/>
        </w:rPr>
        <w:tab/>
        <w:t>Před vyžádáním informací podle tohoto článku, a aby se zabránilo zdvojování povinností podávat zprávy a zpřístupnit informace, zohlední orgán informace shromážděné jinými orgány uvedenými v čl. 16a odst. 3 a veškeré příslušné existující statistiky vypracovávané a šířené Evropským statistickým systémem a Evropským systémem centrálních bank.“</w:t>
      </w:r>
      <w:r w:rsidR="009638ED">
        <w:rPr>
          <w:b/>
          <w:i/>
        </w:rPr>
        <w:t>;</w:t>
      </w:r>
    </w:p>
    <w:p w:rsidR="00F007F8" w:rsidRPr="001D4356" w:rsidRDefault="00F007F8" w:rsidP="00064107">
      <w:pPr>
        <w:widowControl/>
        <w:spacing w:before="120" w:after="120"/>
        <w:rPr>
          <w:rFonts w:eastAsia="Calibri"/>
          <w:b/>
          <w:i/>
          <w:noProof/>
          <w:szCs w:val="22"/>
          <w:lang w:eastAsia="en-US"/>
        </w:rPr>
      </w:pPr>
    </w:p>
    <w:p w:rsidR="00F007F8" w:rsidRPr="001D4356" w:rsidRDefault="00F007F8" w:rsidP="00064107">
      <w:pPr>
        <w:widowControl/>
        <w:spacing w:before="120" w:after="120"/>
        <w:ind w:left="850" w:hanging="850"/>
        <w:rPr>
          <w:rFonts w:eastAsia="Calibri"/>
          <w:b/>
          <w:i/>
          <w:szCs w:val="22"/>
        </w:rPr>
      </w:pPr>
      <w:r w:rsidRPr="001D4356">
        <w:rPr>
          <w:b/>
          <w:i/>
        </w:rPr>
        <w:t xml:space="preserve">3. </w:t>
      </w:r>
      <w:r w:rsidRPr="001D4356">
        <w:rPr>
          <w:b/>
          <w:i/>
        </w:rPr>
        <w:tab/>
        <w:t>vkládá se nový článek, který zní:</w:t>
      </w:r>
    </w:p>
    <w:p w:rsidR="00F007F8" w:rsidRPr="001D4356" w:rsidRDefault="00F007F8" w:rsidP="00064107">
      <w:pPr>
        <w:widowControl/>
        <w:spacing w:before="120" w:after="120"/>
        <w:rPr>
          <w:rFonts w:eastAsia="Calibri"/>
          <w:b/>
          <w:i/>
          <w:noProof/>
          <w:szCs w:val="22"/>
        </w:rPr>
      </w:pPr>
      <w:r w:rsidRPr="001D4356">
        <w:rPr>
          <w:b/>
          <w:i/>
        </w:rPr>
        <w:t>„Článek 16a</w:t>
      </w:r>
    </w:p>
    <w:p w:rsidR="00F007F8" w:rsidRPr="001D4356" w:rsidRDefault="00F007F8" w:rsidP="00064107">
      <w:pPr>
        <w:widowControl/>
        <w:spacing w:before="120" w:after="120"/>
        <w:rPr>
          <w:rFonts w:eastAsia="Calibri"/>
          <w:b/>
          <w:bCs/>
          <w:i/>
          <w:noProof/>
          <w:szCs w:val="22"/>
        </w:rPr>
      </w:pPr>
      <w:r w:rsidRPr="001D4356">
        <w:rPr>
          <w:b/>
          <w:i/>
        </w:rPr>
        <w:t>Výměna informací mezi orgány a s dalšími subjekty</w:t>
      </w:r>
    </w:p>
    <w:p w:rsidR="00F007F8" w:rsidRPr="001D4356" w:rsidRDefault="00F007F8" w:rsidP="00064107">
      <w:pPr>
        <w:widowControl/>
        <w:spacing w:before="120" w:after="120"/>
        <w:ind w:left="851" w:hanging="851"/>
        <w:rPr>
          <w:rFonts w:eastAsia="Calibri"/>
          <w:b/>
          <w:i/>
          <w:noProof/>
          <w:szCs w:val="22"/>
        </w:rPr>
      </w:pPr>
      <w:r w:rsidRPr="001D4356">
        <w:rPr>
          <w:b/>
          <w:i/>
        </w:rPr>
        <w:lastRenderedPageBreak/>
        <w:t xml:space="preserve">1. </w:t>
      </w:r>
      <w:r w:rsidRPr="001D4356">
        <w:rPr>
          <w:b/>
          <w:i/>
        </w:rPr>
        <w:tab/>
        <w:t>Orgán a orgány dohledu sdílejí s ostatními orgány v jednotlivých případech nebo pravidelně informace, které získaly od povinných subjektů nebo jiných příslušných orgánů, pokud je dožadující orgán oprávněn tyto informace získat na základě svých cílů, úkolů a pravomocí nebo v souladu s příslušným právem Unie.</w:t>
      </w:r>
    </w:p>
    <w:p w:rsidR="00F007F8" w:rsidRPr="001D4356" w:rsidRDefault="00F007F8" w:rsidP="00064107">
      <w:pPr>
        <w:widowControl/>
        <w:spacing w:before="120" w:after="120"/>
        <w:ind w:left="851"/>
        <w:rPr>
          <w:rFonts w:eastAsia="Calibri"/>
          <w:b/>
          <w:i/>
          <w:noProof/>
          <w:szCs w:val="22"/>
        </w:rPr>
      </w:pPr>
      <w:r w:rsidRPr="001D4356">
        <w:rPr>
          <w:b/>
          <w:i/>
        </w:rPr>
        <w:t>Pro účely sdílení informací uvedených v prvním pododstavci tohoto odstavce používá orgán nebo příslušný orgán dohledu jednotný integrovaný systém podávání zpráv uvedený v článku 16b, jakmile bude zřízen.</w:t>
      </w:r>
    </w:p>
    <w:p w:rsidR="00F007F8" w:rsidRPr="001D4356" w:rsidRDefault="00F007F8" w:rsidP="00064107">
      <w:pPr>
        <w:widowControl/>
        <w:spacing w:before="120" w:after="120"/>
        <w:ind w:left="851" w:hanging="851"/>
        <w:rPr>
          <w:rFonts w:eastAsia="Calibri"/>
          <w:b/>
          <w:i/>
          <w:noProof/>
          <w:szCs w:val="22"/>
        </w:rPr>
      </w:pPr>
      <w:r w:rsidRPr="001D4356">
        <w:rPr>
          <w:b/>
          <w:i/>
        </w:rPr>
        <w:t xml:space="preserve">2. </w:t>
      </w:r>
      <w:r w:rsidRPr="001D4356">
        <w:rPr>
          <w:b/>
          <w:i/>
        </w:rPr>
        <w:tab/>
        <w:t>Orgán a orgány dohledu si od ostatních orgánů vyžádají informace, které by jinak vyžadovaly od povinných subjektů nebo jiných příslušných orgánů, pokud jsou splněny obě následující podmínky:</w:t>
      </w:r>
    </w:p>
    <w:p w:rsidR="00F007F8" w:rsidRPr="001D4356" w:rsidRDefault="00F007F8" w:rsidP="00064107">
      <w:pPr>
        <w:widowControl/>
        <w:spacing w:before="120" w:after="120"/>
        <w:ind w:left="1418" w:hanging="567"/>
        <w:rPr>
          <w:rFonts w:eastAsia="Calibri"/>
          <w:b/>
          <w:i/>
          <w:noProof/>
          <w:szCs w:val="22"/>
        </w:rPr>
      </w:pPr>
      <w:r w:rsidRPr="001D4356">
        <w:rPr>
          <w:b/>
          <w:i/>
        </w:rPr>
        <w:t xml:space="preserve">a) </w:t>
      </w:r>
      <w:r w:rsidRPr="001D4356">
        <w:rPr>
          <w:b/>
          <w:i/>
        </w:rPr>
        <w:tab/>
        <w:t>jsou oprávněny tyto informace získat na základě svých cílů, úkolů a pravomocí nebo v souladu s příslušným právem Unie;</w:t>
      </w:r>
    </w:p>
    <w:p w:rsidR="00F007F8" w:rsidRPr="001D4356" w:rsidRDefault="00F007F8" w:rsidP="00064107">
      <w:pPr>
        <w:widowControl/>
        <w:spacing w:before="120" w:after="120"/>
        <w:ind w:left="1418" w:hanging="567"/>
        <w:rPr>
          <w:rFonts w:eastAsia="Calibri"/>
          <w:b/>
          <w:i/>
          <w:noProof/>
          <w:szCs w:val="22"/>
        </w:rPr>
      </w:pPr>
      <w:r w:rsidRPr="001D4356">
        <w:rPr>
          <w:b/>
          <w:i/>
        </w:rPr>
        <w:t xml:space="preserve">b) </w:t>
      </w:r>
      <w:r w:rsidRPr="001D4356">
        <w:rPr>
          <w:b/>
          <w:i/>
        </w:rPr>
        <w:tab/>
        <w:t>tyto informace získal alespoň jeden z ostatních orgánů.</w:t>
      </w:r>
    </w:p>
    <w:p w:rsidR="00F007F8" w:rsidRPr="001D4356" w:rsidRDefault="00F007F8" w:rsidP="00064107">
      <w:pPr>
        <w:widowControl/>
        <w:spacing w:before="120" w:after="120"/>
        <w:ind w:left="851"/>
        <w:rPr>
          <w:rFonts w:eastAsia="Calibri"/>
          <w:b/>
          <w:i/>
          <w:noProof/>
          <w:szCs w:val="22"/>
        </w:rPr>
      </w:pPr>
      <w:r w:rsidRPr="001D4356">
        <w:rPr>
          <w:b/>
          <w:i/>
        </w:rPr>
        <w:t>Prvním pododstavcem není dotčena možnost orgánu a příslušných orgánů získat tyto informace od finančních institucí nebo jiných příslušných orgánů, pokud druhý orgán není z provozních důvodů schopen tyto údaje sdílet.</w:t>
      </w:r>
    </w:p>
    <w:p w:rsidR="00F007F8" w:rsidRPr="001D4356" w:rsidRDefault="00F007F8" w:rsidP="00064107">
      <w:pPr>
        <w:widowControl/>
        <w:spacing w:before="120" w:after="120"/>
        <w:ind w:left="851"/>
        <w:rPr>
          <w:rFonts w:eastAsia="Calibri"/>
          <w:b/>
          <w:i/>
          <w:noProof/>
          <w:szCs w:val="22"/>
        </w:rPr>
      </w:pPr>
      <w:r w:rsidRPr="001D4356">
        <w:rPr>
          <w:b/>
          <w:i/>
        </w:rPr>
        <w:t>Pro účely určení, zda je podmínka uvedená v prvním pododstavci písmenu b) splněna, použijí orgán a orgány dohledu jednotný integrovaný systém podávání zpráv uvedený v článku 16b, jakmile bude zřízen.</w:t>
      </w:r>
    </w:p>
    <w:p w:rsidR="00F007F8" w:rsidRPr="001D4356" w:rsidRDefault="00F007F8" w:rsidP="00064107">
      <w:pPr>
        <w:widowControl/>
        <w:spacing w:before="120" w:after="120"/>
        <w:ind w:left="851" w:hanging="851"/>
        <w:rPr>
          <w:rFonts w:eastAsia="Calibri"/>
          <w:b/>
          <w:i/>
          <w:noProof/>
          <w:szCs w:val="22"/>
        </w:rPr>
      </w:pPr>
      <w:r w:rsidRPr="001D4356">
        <w:rPr>
          <w:b/>
          <w:i/>
        </w:rPr>
        <w:t xml:space="preserve">3. </w:t>
      </w:r>
      <w:r w:rsidRPr="001D4356">
        <w:rPr>
          <w:b/>
          <w:i/>
        </w:rPr>
        <w:tab/>
        <w:t>Pro účely tohoto článku, čl. 16 odst. 3a a článku 16b se „ostatními orgány“ rozumí kterýkoli z těchto orgánů:</w:t>
      </w:r>
    </w:p>
    <w:p w:rsidR="00F007F8" w:rsidRPr="001D4356" w:rsidRDefault="00F007F8" w:rsidP="00064107">
      <w:pPr>
        <w:widowControl/>
        <w:spacing w:before="120" w:after="120"/>
        <w:ind w:left="1418" w:hanging="567"/>
        <w:rPr>
          <w:rFonts w:eastAsia="Calibri"/>
          <w:b/>
          <w:i/>
          <w:noProof/>
          <w:szCs w:val="22"/>
        </w:rPr>
      </w:pPr>
      <w:r w:rsidRPr="001D4356">
        <w:rPr>
          <w:b/>
          <w:i/>
        </w:rPr>
        <w:t xml:space="preserve">a) </w:t>
      </w:r>
      <w:r w:rsidRPr="001D4356">
        <w:rPr>
          <w:b/>
          <w:i/>
        </w:rPr>
        <w:tab/>
        <w:t>evropské orgány dohledu;</w:t>
      </w:r>
    </w:p>
    <w:p w:rsidR="00F007F8" w:rsidRPr="001D4356" w:rsidRDefault="00F007F8" w:rsidP="00064107">
      <w:pPr>
        <w:widowControl/>
        <w:spacing w:before="120" w:after="120"/>
        <w:ind w:left="1418" w:hanging="567"/>
        <w:rPr>
          <w:rFonts w:eastAsia="Calibri"/>
          <w:b/>
          <w:i/>
          <w:noProof/>
          <w:szCs w:val="22"/>
        </w:rPr>
      </w:pPr>
      <w:r w:rsidRPr="001D4356">
        <w:rPr>
          <w:b/>
          <w:i/>
        </w:rPr>
        <w:t xml:space="preserve">b) </w:t>
      </w:r>
      <w:r w:rsidRPr="001D4356">
        <w:rPr>
          <w:b/>
          <w:i/>
        </w:rPr>
        <w:tab/>
        <w:t>ESRB;</w:t>
      </w:r>
    </w:p>
    <w:p w:rsidR="00F007F8" w:rsidRPr="001D4356" w:rsidRDefault="00F007F8" w:rsidP="00064107">
      <w:pPr>
        <w:widowControl/>
        <w:spacing w:before="120" w:after="120"/>
        <w:ind w:left="1418" w:hanging="567"/>
        <w:rPr>
          <w:rFonts w:eastAsia="Calibri"/>
          <w:b/>
          <w:i/>
          <w:noProof/>
          <w:szCs w:val="22"/>
        </w:rPr>
      </w:pPr>
      <w:r w:rsidRPr="001D4356">
        <w:rPr>
          <w:b/>
          <w:i/>
        </w:rPr>
        <w:t xml:space="preserve">c) </w:t>
      </w:r>
      <w:r w:rsidRPr="001D4356">
        <w:rPr>
          <w:b/>
          <w:i/>
        </w:rPr>
        <w:tab/>
        <w:t>příslušné orgány ve smyslu čl. 4 bodu 2 nařízení (EU) č. 1093/2010;</w:t>
      </w:r>
    </w:p>
    <w:p w:rsidR="00F007F8" w:rsidRPr="001D4356" w:rsidRDefault="00F007F8" w:rsidP="00064107">
      <w:pPr>
        <w:widowControl/>
        <w:spacing w:before="120" w:after="120"/>
        <w:ind w:left="1418" w:hanging="567"/>
        <w:rPr>
          <w:rFonts w:eastAsia="Calibri"/>
          <w:b/>
          <w:i/>
          <w:noProof/>
          <w:szCs w:val="22"/>
        </w:rPr>
      </w:pPr>
      <w:r w:rsidRPr="001D4356">
        <w:rPr>
          <w:b/>
          <w:i/>
        </w:rPr>
        <w:t xml:space="preserve">d) </w:t>
      </w:r>
      <w:r w:rsidRPr="001D4356">
        <w:rPr>
          <w:b/>
          <w:i/>
        </w:rPr>
        <w:tab/>
        <w:t>příslušné orgány ve smyslu čl. 4 bodu 2 nařízení (EU) č. 1094/2010;</w:t>
      </w:r>
    </w:p>
    <w:p w:rsidR="00F007F8" w:rsidRPr="001D4356" w:rsidRDefault="00F007F8" w:rsidP="00064107">
      <w:pPr>
        <w:widowControl/>
        <w:spacing w:before="120" w:after="120"/>
        <w:ind w:left="1418" w:hanging="567"/>
        <w:rPr>
          <w:rFonts w:eastAsia="Calibri"/>
          <w:b/>
          <w:i/>
          <w:noProof/>
          <w:szCs w:val="22"/>
        </w:rPr>
      </w:pPr>
      <w:r w:rsidRPr="001D4356">
        <w:rPr>
          <w:b/>
          <w:i/>
        </w:rPr>
        <w:t xml:space="preserve">e) </w:t>
      </w:r>
      <w:r w:rsidRPr="001D4356">
        <w:rPr>
          <w:b/>
          <w:i/>
        </w:rPr>
        <w:tab/>
        <w:t>příslušné orgány ve smyslu čl. 4 bodu 3 nařízení (EU) č. 1095/2010;</w:t>
      </w:r>
    </w:p>
    <w:p w:rsidR="00F007F8" w:rsidRPr="001D4356" w:rsidRDefault="00F007F8" w:rsidP="00064107">
      <w:pPr>
        <w:widowControl/>
        <w:spacing w:before="120" w:after="120"/>
        <w:ind w:left="1418" w:hanging="567"/>
        <w:rPr>
          <w:rFonts w:eastAsia="Calibri"/>
          <w:b/>
          <w:i/>
          <w:noProof/>
          <w:szCs w:val="22"/>
        </w:rPr>
      </w:pPr>
      <w:r w:rsidRPr="001D4356">
        <w:rPr>
          <w:b/>
          <w:i/>
        </w:rPr>
        <w:t>f)</w:t>
      </w:r>
      <w:r w:rsidRPr="001D4356">
        <w:rPr>
          <w:b/>
          <w:i/>
        </w:rPr>
        <w:tab/>
        <w:t xml:space="preserve"> orgány ve smyslu čl. 2 bodu 1 směrnice Evropského parlamentu a Rady (EU) …/…;</w:t>
      </w:r>
      <w:r w:rsidR="00D317AA">
        <w:rPr>
          <w:rStyle w:val="FootnoteReference"/>
          <w:b/>
          <w:i/>
        </w:rPr>
        <w:footnoteReference w:customMarkFollows="1" w:id="24"/>
        <w:t>+</w:t>
      </w:r>
      <w:r w:rsidRPr="001D4356">
        <w:rPr>
          <w:b/>
          <w:i/>
        </w:rPr>
        <w:t>;</w:t>
      </w:r>
    </w:p>
    <w:p w:rsidR="00F007F8" w:rsidRPr="001D4356" w:rsidRDefault="00F007F8" w:rsidP="00064107">
      <w:pPr>
        <w:widowControl/>
        <w:spacing w:before="120" w:after="120"/>
        <w:ind w:left="1418" w:hanging="567"/>
        <w:rPr>
          <w:rFonts w:eastAsia="Calibri"/>
          <w:b/>
          <w:i/>
          <w:noProof/>
          <w:szCs w:val="22"/>
        </w:rPr>
      </w:pPr>
      <w:r w:rsidRPr="001D4356">
        <w:rPr>
          <w:b/>
          <w:i/>
        </w:rPr>
        <w:t xml:space="preserve">g) </w:t>
      </w:r>
      <w:r w:rsidRPr="001D4356">
        <w:rPr>
          <w:b/>
          <w:i/>
        </w:rPr>
        <w:tab/>
        <w:t>příslušné vnitrostátní orgány ve smyslu čl. 2 bodu 2 nařízení (EU) č. 575/2013;</w:t>
      </w:r>
    </w:p>
    <w:p w:rsidR="00F007F8" w:rsidRPr="001D4356" w:rsidRDefault="00F007F8" w:rsidP="00064107">
      <w:pPr>
        <w:widowControl/>
        <w:spacing w:before="120" w:after="120"/>
        <w:ind w:left="1418" w:hanging="567"/>
        <w:rPr>
          <w:rFonts w:eastAsia="Calibri"/>
          <w:b/>
          <w:i/>
          <w:noProof/>
          <w:szCs w:val="22"/>
        </w:rPr>
      </w:pPr>
      <w:r w:rsidRPr="001D4356">
        <w:rPr>
          <w:b/>
          <w:i/>
        </w:rPr>
        <w:t xml:space="preserve">h) </w:t>
      </w:r>
      <w:r w:rsidRPr="001D4356">
        <w:rPr>
          <w:b/>
          <w:i/>
        </w:rPr>
        <w:tab/>
        <w:t>Jednotný výbor pro řešení krizí;</w:t>
      </w:r>
    </w:p>
    <w:p w:rsidR="00F007F8" w:rsidRPr="001D4356" w:rsidRDefault="00F007F8" w:rsidP="00064107">
      <w:pPr>
        <w:widowControl/>
        <w:spacing w:before="120" w:after="120"/>
        <w:ind w:left="1418" w:hanging="567"/>
        <w:rPr>
          <w:rFonts w:eastAsia="Calibri"/>
          <w:b/>
          <w:i/>
          <w:noProof/>
          <w:szCs w:val="22"/>
        </w:rPr>
      </w:pPr>
      <w:r w:rsidRPr="001D4356">
        <w:rPr>
          <w:b/>
          <w:i/>
        </w:rPr>
        <w:t xml:space="preserve">i) </w:t>
      </w:r>
      <w:r w:rsidRPr="001D4356">
        <w:rPr>
          <w:b/>
          <w:i/>
        </w:rPr>
        <w:tab/>
        <w:t>vnitrostátní orgány příslušné k řešení krize ve smyslu čl. 3 bodu 3 nařízení (EU) č. 806/2014;</w:t>
      </w:r>
    </w:p>
    <w:p w:rsidR="00F007F8" w:rsidRPr="001D4356" w:rsidRDefault="00F007F8" w:rsidP="00064107">
      <w:pPr>
        <w:widowControl/>
        <w:spacing w:before="120" w:after="120"/>
        <w:ind w:left="1418" w:hanging="567"/>
        <w:rPr>
          <w:rFonts w:eastAsia="Calibri"/>
          <w:b/>
          <w:i/>
          <w:noProof/>
          <w:szCs w:val="22"/>
        </w:rPr>
      </w:pPr>
      <w:r w:rsidRPr="001D4356">
        <w:rPr>
          <w:b/>
          <w:i/>
        </w:rPr>
        <w:t xml:space="preserve">j) </w:t>
      </w:r>
      <w:r w:rsidRPr="001D4356">
        <w:rPr>
          <w:b/>
          <w:i/>
        </w:rPr>
        <w:tab/>
        <w:t>jednotný mechanismus dohledu ve smyslu čl. 2 bodu 9 nařízení (EU) č. 1024/2013.</w:t>
      </w:r>
    </w:p>
    <w:p w:rsidR="00F007F8" w:rsidRPr="001D4356" w:rsidRDefault="00F007F8" w:rsidP="00064107">
      <w:pPr>
        <w:widowControl/>
        <w:spacing w:before="120" w:after="120"/>
        <w:ind w:left="851"/>
        <w:rPr>
          <w:rFonts w:eastAsia="Calibri"/>
          <w:b/>
          <w:i/>
          <w:noProof/>
          <w:szCs w:val="22"/>
        </w:rPr>
      </w:pPr>
      <w:r w:rsidRPr="001D4356">
        <w:rPr>
          <w:b/>
          <w:i/>
        </w:rPr>
        <w:t>Pro účely tohoto článku se „finanční institucí“ rozumí „finanční instituce“ ve smyslu čl. 2 písm. a) nařízení (EU) č. 1092/2010.</w:t>
      </w:r>
    </w:p>
    <w:p w:rsidR="00F007F8" w:rsidRPr="001D4356" w:rsidRDefault="00F007F8" w:rsidP="00064107">
      <w:pPr>
        <w:widowControl/>
        <w:spacing w:before="120" w:after="120"/>
        <w:ind w:left="851" w:hanging="851"/>
        <w:rPr>
          <w:rFonts w:eastAsia="Calibri"/>
          <w:b/>
          <w:i/>
          <w:noProof/>
          <w:szCs w:val="22"/>
        </w:rPr>
      </w:pPr>
      <w:r w:rsidRPr="001D4356">
        <w:rPr>
          <w:b/>
          <w:i/>
        </w:rPr>
        <w:lastRenderedPageBreak/>
        <w:t xml:space="preserve">4. </w:t>
      </w:r>
      <w:r w:rsidRPr="001D4356">
        <w:rPr>
          <w:b/>
          <w:i/>
        </w:rPr>
        <w:tab/>
        <w:t>V žádosti o výměnu informací se řádně uvede právní základ podle práva Unie, který dožadujícímu orgánu umožňuje získat informace od povinných subjektů nebo jiných příslušných orgánů. Na dožadující orgán a sdílející orgán se vztahují povinnosti týkající se služebního tajemství a ustanovení o ochraně údajů stanovené v článcích 75 a 84 a v odvětvových právních předpisech, které se vztahují na sdílení údajů mezi povinným subjektem a dožadujícím orgánem, jakož i na sdílení údajů mezi povinným subjektem a sdílejícím orgánem. Sdílející orgán o této výměně informací bez zbytečného odkladu informuje každý relevantní povinný subjekt, ledaže tyto informace byly anonymizovány, změněny, sloučeny nebo zpracovány jinou metodou kontroly zpřístupnění za účelem ochrany důvěrných informací.</w:t>
      </w:r>
    </w:p>
    <w:p w:rsidR="00F007F8" w:rsidRPr="001D4356" w:rsidRDefault="00F007F8" w:rsidP="00064107">
      <w:pPr>
        <w:widowControl/>
        <w:spacing w:before="120" w:after="120"/>
        <w:ind w:left="851" w:hanging="851"/>
        <w:rPr>
          <w:rFonts w:eastAsia="Calibri"/>
          <w:b/>
          <w:i/>
          <w:noProof/>
          <w:szCs w:val="22"/>
        </w:rPr>
      </w:pPr>
      <w:r w:rsidRPr="001D4356">
        <w:rPr>
          <w:b/>
          <w:i/>
        </w:rPr>
        <w:t xml:space="preserve">5. </w:t>
      </w:r>
      <w:r w:rsidRPr="001D4356">
        <w:rPr>
          <w:b/>
          <w:i/>
        </w:rPr>
        <w:tab/>
        <w:t>Odstavce 1, 2 a 4 se vztahují rovněž na informace, které sdílející orgán obdržel od povinného subjektu nebo jiných orgánů a u nichž sdílející orgán následně provedl kontroly kvality nebo které sdílející orgán jinak zpracoval.</w:t>
      </w:r>
    </w:p>
    <w:p w:rsidR="00F007F8" w:rsidRPr="001D4356" w:rsidRDefault="00F007F8" w:rsidP="00064107">
      <w:pPr>
        <w:widowControl/>
        <w:spacing w:before="120" w:after="120"/>
        <w:ind w:left="851" w:hanging="851"/>
        <w:rPr>
          <w:rFonts w:eastAsia="Calibri"/>
          <w:b/>
          <w:i/>
          <w:noProof/>
          <w:szCs w:val="22"/>
        </w:rPr>
      </w:pPr>
      <w:r w:rsidRPr="001D4356">
        <w:rPr>
          <w:b/>
          <w:i/>
        </w:rPr>
        <w:t>6.</w:t>
      </w:r>
      <w:r w:rsidRPr="001D4356">
        <w:rPr>
          <w:b/>
          <w:i/>
        </w:rPr>
        <w:tab/>
        <w:t xml:space="preserve"> Pro sdílení informací podle odstavců 1, 2, 4 a 5 orgán a ostatní orgány uzavřou memoranda o porozumění, v nichž upřesní způsoby výměny informací. </w:t>
      </w:r>
      <w:r w:rsidRPr="001D4356">
        <w:rPr>
          <w:b/>
          <w:bCs/>
          <w:i/>
          <w:iCs/>
        </w:rPr>
        <w:t>Stanoví rovněž opatření pro sdílení zdrojů pro shromažďování a zpracování těchto sdílených údajů za předpokladu, že tato opatření jsou v souladu s platnými pravidly o ochraně údajů, duševním vlastnictví a služebním tajemství.</w:t>
      </w:r>
      <w:r w:rsidRPr="001D4356">
        <w:rPr>
          <w:b/>
          <w:i/>
        </w:rPr>
        <w:t xml:space="preserve"> Memoranda o porozumění se po dohodě mezi všemi dotčenými orgány vypracovávají v jednoduchém a standardizovaném formátu, který je v případě potřeby přizpůsoben zvláštním podmínkám fungování jednotlivých orgánů.</w:t>
      </w:r>
    </w:p>
    <w:p w:rsidR="00F007F8" w:rsidRPr="001D4356" w:rsidRDefault="00F007F8" w:rsidP="00064107">
      <w:pPr>
        <w:widowControl/>
        <w:spacing w:before="120" w:after="120"/>
        <w:ind w:left="851" w:hanging="851"/>
        <w:rPr>
          <w:rFonts w:eastAsia="Calibri"/>
          <w:b/>
          <w:i/>
          <w:noProof/>
          <w:szCs w:val="22"/>
        </w:rPr>
      </w:pPr>
      <w:r w:rsidRPr="001D4356">
        <w:rPr>
          <w:b/>
          <w:i/>
        </w:rPr>
        <w:t xml:space="preserve">7. </w:t>
      </w:r>
      <w:r w:rsidRPr="001D4356">
        <w:rPr>
          <w:b/>
          <w:i/>
        </w:rPr>
        <w:tab/>
        <w:t>Odstavci 1 až 6 není dotčena ochrana práv duševního vlastnictví a tyto odstavce nebrání výměně informací ani neomezují výměnu informací mezi orgánem a ostatními orgány v souladu s ustanoveními jiných právních předpisů Unie. Pokud jsou ustanovení tohoto článku v rozporu s ustanoveními v tomto nařízení nebo v jiných právních předpisech Unie, které upravují výměnu informací mezi ostatními orgány, mají přednost ustanovení těchto jiných právních předpisů Unie.</w:t>
      </w:r>
    </w:p>
    <w:p w:rsidR="00F007F8" w:rsidRPr="001D4356" w:rsidRDefault="00F007F8" w:rsidP="00064107">
      <w:pPr>
        <w:widowControl/>
        <w:spacing w:before="120" w:after="120"/>
        <w:ind w:left="851" w:hanging="851"/>
        <w:rPr>
          <w:rFonts w:eastAsia="Calibri"/>
          <w:b/>
          <w:i/>
          <w:noProof/>
          <w:szCs w:val="22"/>
        </w:rPr>
      </w:pPr>
      <w:r w:rsidRPr="001D4356">
        <w:rPr>
          <w:b/>
          <w:i/>
        </w:rPr>
        <w:t xml:space="preserve">8. </w:t>
      </w:r>
      <w:r w:rsidRPr="001D4356">
        <w:rPr>
          <w:b/>
          <w:i/>
        </w:rPr>
        <w:tab/>
        <w:t>Aniž jsou dotčeny jiné povinnosti stanovené v právu Unie pro sdílení informací, orgán a orgány dohledu mohou na základě odůvodněné žádosti v jednotlivých případech sdílet s Komisí informace, které jim povinné subjekty oznámily v souladu se svými povinnostmi podle práva Unie, ve formě, která neumožňuje identifikaci jednotlivých subjektů a neobsahuje osobní údaje. Orgány, které tyto informace poskytly, musí být informovány o tom, že informace byly sdíleny.</w:t>
      </w:r>
    </w:p>
    <w:p w:rsidR="00F007F8" w:rsidRPr="001D4356" w:rsidRDefault="00F007F8" w:rsidP="00064107">
      <w:pPr>
        <w:widowControl/>
        <w:spacing w:before="120" w:after="120"/>
        <w:ind w:left="851" w:hanging="851"/>
        <w:rPr>
          <w:rFonts w:eastAsia="Calibri"/>
          <w:b/>
          <w:i/>
          <w:noProof/>
          <w:szCs w:val="22"/>
        </w:rPr>
      </w:pPr>
      <w:r w:rsidRPr="001D4356">
        <w:rPr>
          <w:b/>
          <w:i/>
        </w:rPr>
        <w:t xml:space="preserve">9. </w:t>
      </w:r>
      <w:r w:rsidRPr="001D4356">
        <w:rPr>
          <w:b/>
          <w:i/>
        </w:rPr>
        <w:tab/>
        <w:t>Orgán a orgány dohledu mohou poskytnout přístup k informacím, jež získaly při plnění svých povinností, za účelem jejich opakovaného použití povinnými subjekty, výzkumnými pracovníky a dalšími subjekty, které mají na těchto informacích oprávněný zájem, pro účely výzkumu a inovací, pokud orgán nebo orgány dohledu zajistí splnění všech níže uvedených podmínek:</w:t>
      </w:r>
    </w:p>
    <w:p w:rsidR="00F007F8" w:rsidRPr="001D4356" w:rsidRDefault="00F007F8" w:rsidP="00064107">
      <w:pPr>
        <w:widowControl/>
        <w:spacing w:before="120" w:after="120"/>
        <w:ind w:left="1418" w:hanging="567"/>
        <w:rPr>
          <w:rFonts w:eastAsia="Calibri"/>
          <w:b/>
          <w:i/>
          <w:noProof/>
          <w:szCs w:val="22"/>
        </w:rPr>
      </w:pPr>
      <w:r w:rsidRPr="001D4356">
        <w:rPr>
          <w:b/>
          <w:i/>
        </w:rPr>
        <w:t xml:space="preserve">a) </w:t>
      </w:r>
      <w:r w:rsidRPr="001D4356">
        <w:rPr>
          <w:b/>
          <w:i/>
        </w:rPr>
        <w:tab/>
        <w:t>informace byly anonymizovány tak, že subjekt údajů nebo povinný subjekt nejsou nebo již přestaly být identifikovatelnými;</w:t>
      </w:r>
    </w:p>
    <w:p w:rsidR="00F007F8" w:rsidRPr="001D4356" w:rsidRDefault="00F007F8" w:rsidP="00064107">
      <w:pPr>
        <w:widowControl/>
        <w:spacing w:before="120" w:after="120"/>
        <w:ind w:left="1418" w:hanging="567"/>
        <w:rPr>
          <w:rFonts w:eastAsia="Calibri"/>
          <w:b/>
          <w:i/>
          <w:noProof/>
          <w:szCs w:val="22"/>
        </w:rPr>
      </w:pPr>
      <w:r w:rsidRPr="001D4356">
        <w:rPr>
          <w:b/>
          <w:i/>
        </w:rPr>
        <w:t xml:space="preserve">b) </w:t>
      </w:r>
      <w:r w:rsidRPr="001D4356">
        <w:rPr>
          <w:b/>
          <w:i/>
        </w:rPr>
        <w:tab/>
        <w:t>informace byly změněny, sloučeny nebo zpracovány jakoukoli jinou metodou kontroly zpřístupnění za účelem ochrany důvěrných informací, včetně obchodních tajemství nebo obsahu, na který se vztahují práva duševního vlastnictví;</w:t>
      </w:r>
    </w:p>
    <w:p w:rsidR="00F007F8" w:rsidRPr="001D4356" w:rsidRDefault="00F007F8" w:rsidP="00064107">
      <w:pPr>
        <w:widowControl/>
        <w:spacing w:before="120" w:after="120"/>
        <w:ind w:left="1418" w:hanging="567"/>
        <w:rPr>
          <w:rFonts w:eastAsia="Calibri"/>
          <w:b/>
          <w:i/>
          <w:szCs w:val="22"/>
        </w:rPr>
      </w:pPr>
      <w:r w:rsidRPr="001D4356">
        <w:rPr>
          <w:b/>
          <w:i/>
        </w:rPr>
        <w:t>c)</w:t>
      </w:r>
      <w:r w:rsidRPr="001D4356">
        <w:rPr>
          <w:b/>
          <w:i/>
        </w:rPr>
        <w:tab/>
      </w:r>
      <w:r w:rsidRPr="001D4356">
        <w:rPr>
          <w:b/>
          <w:bCs/>
          <w:i/>
          <w:iCs/>
        </w:rPr>
        <w:t>strany, jimž byl poskytnut přístup, prokázaly, že mají potřebné technické prostředky k ochraně důvěrných informací, tj. mají nástroje, které mohou plně zajistit ochranu soukromí a důvěrnosti.</w:t>
      </w:r>
    </w:p>
    <w:p w:rsidR="00F007F8" w:rsidRPr="001D4356" w:rsidRDefault="00F007F8" w:rsidP="00064107">
      <w:pPr>
        <w:widowControl/>
        <w:spacing w:before="120" w:after="120"/>
        <w:ind w:left="851"/>
        <w:rPr>
          <w:rFonts w:eastAsia="Calibri"/>
          <w:b/>
          <w:i/>
          <w:noProof/>
          <w:szCs w:val="22"/>
        </w:rPr>
      </w:pPr>
      <w:r w:rsidRPr="001D4356">
        <w:rPr>
          <w:b/>
          <w:i/>
        </w:rPr>
        <w:lastRenderedPageBreak/>
        <w:t>Informace obdržené od jiného orgánu se na tomto základě sdílejí pouze se souhlasem orgánu, který je původně získal.</w:t>
      </w:r>
    </w:p>
    <w:p w:rsidR="00F007F8" w:rsidRPr="001D4356" w:rsidRDefault="00F007F8" w:rsidP="00064107">
      <w:pPr>
        <w:widowControl/>
        <w:spacing w:before="120" w:after="120"/>
        <w:ind w:left="851" w:hanging="851"/>
        <w:rPr>
          <w:rFonts w:eastAsia="Calibri"/>
          <w:b/>
          <w:i/>
          <w:noProof/>
          <w:szCs w:val="22"/>
        </w:rPr>
      </w:pPr>
      <w:r w:rsidRPr="001D4356">
        <w:rPr>
          <w:b/>
          <w:i/>
        </w:rPr>
        <w:t xml:space="preserve">10. </w:t>
      </w:r>
      <w:r w:rsidRPr="001D4356">
        <w:rPr>
          <w:b/>
          <w:i/>
        </w:rPr>
        <w:tab/>
        <w:t>Orgán a orgány dohledu do</w:t>
      </w:r>
      <w:r w:rsidR="00064107">
        <w:rPr>
          <w:b/>
          <w:i/>
        </w:rPr>
        <w:t xml:space="preserve"> </w:t>
      </w:r>
      <w:r w:rsidRPr="001D4356">
        <w:rPr>
          <w:b/>
          <w:i/>
        </w:rPr>
        <w:t>... [1 rok ode dne vstupu tohoto pozměňujícího nařízení v platnost] oznámí Komisi všechny právní překážky v odvětvových předpisech, které jim jakýmkoli způsobem brání ve výměně informací s ostatními orgány nebo s jinými subjekty. Zpráva může rovněž obsahovat údaje o tom, které požadavky na podávání zpráv jsou nepodstatné, zastaralé, duplicitní nebo jinak irelevantní, a návrhy na zajištění soudržnosti požadavků na podávání zpráv, které musí splňovat finanční a nefinanční společnosti.</w:t>
      </w:r>
    </w:p>
    <w:p w:rsidR="00F007F8" w:rsidRPr="001D4356" w:rsidRDefault="00F007F8" w:rsidP="00064107">
      <w:pPr>
        <w:widowControl/>
        <w:spacing w:before="120" w:after="120"/>
        <w:ind w:left="851"/>
        <w:rPr>
          <w:rFonts w:eastAsia="Calibri"/>
          <w:b/>
          <w:i/>
          <w:noProof/>
          <w:szCs w:val="22"/>
        </w:rPr>
      </w:pPr>
      <w:r w:rsidRPr="001D4356">
        <w:rPr>
          <w:b/>
          <w:i/>
        </w:rPr>
        <w:t>Na základě této zprávy a s náležitým přihlédnutím k ochraně práv duševního vlastnictví, povinnosti zachovávat služební tajemství a ochraně údajů Komise případně předloží Evropskému parlamentu a Radě do ... [2 roky ode dne vstupu tohoto pozměňujícího nařízení v platnost] legislativní návrh na odstranění těchto právních překážek v odvětvových právních předpisech, aby podpořila výměnu informací mezi orgány a s dalšími subjekty.“</w:t>
      </w:r>
      <w:r w:rsidR="009638ED">
        <w:rPr>
          <w:b/>
          <w:i/>
        </w:rPr>
        <w:t>;</w:t>
      </w:r>
    </w:p>
    <w:p w:rsidR="00F007F8" w:rsidRPr="001D4356" w:rsidRDefault="00F007F8" w:rsidP="00064107">
      <w:pPr>
        <w:widowControl/>
        <w:spacing w:before="120" w:after="120"/>
        <w:ind w:left="851"/>
        <w:rPr>
          <w:rFonts w:eastAsia="Calibri"/>
          <w:b/>
          <w:i/>
          <w:szCs w:val="22"/>
        </w:rPr>
      </w:pPr>
      <w:r w:rsidRPr="001D4356">
        <w:rPr>
          <w:b/>
          <w:i/>
        </w:rPr>
        <w:t xml:space="preserve">4. </w:t>
      </w:r>
      <w:r w:rsidRPr="001D4356">
        <w:rPr>
          <w:b/>
          <w:i/>
        </w:rPr>
        <w:tab/>
        <w:t>vkládá se nový článek, který zní:</w:t>
      </w:r>
    </w:p>
    <w:p w:rsidR="00F007F8" w:rsidRPr="001D4356" w:rsidRDefault="00F007F8" w:rsidP="00064107">
      <w:pPr>
        <w:widowControl/>
        <w:spacing w:before="120" w:after="120"/>
        <w:ind w:left="851"/>
        <w:rPr>
          <w:rFonts w:eastAsia="Calibri"/>
          <w:b/>
          <w:i/>
          <w:noProof/>
          <w:szCs w:val="22"/>
        </w:rPr>
      </w:pPr>
      <w:r w:rsidRPr="001D4356">
        <w:rPr>
          <w:b/>
          <w:i/>
        </w:rPr>
        <w:t>„Článek 16b</w:t>
      </w:r>
    </w:p>
    <w:p w:rsidR="00F007F8" w:rsidRPr="001D4356" w:rsidRDefault="00F007F8" w:rsidP="00064107">
      <w:pPr>
        <w:widowControl/>
        <w:spacing w:before="120" w:after="120"/>
        <w:ind w:left="851"/>
        <w:rPr>
          <w:rFonts w:eastAsia="Calibri"/>
          <w:b/>
          <w:bCs/>
          <w:i/>
          <w:noProof/>
          <w:szCs w:val="22"/>
        </w:rPr>
      </w:pPr>
      <w:r w:rsidRPr="001D4356">
        <w:rPr>
          <w:b/>
          <w:i/>
        </w:rPr>
        <w:t>Zřízení jednotného integrovaného systému podávání zpráv</w:t>
      </w:r>
    </w:p>
    <w:p w:rsidR="00F007F8" w:rsidRPr="001D4356" w:rsidRDefault="00F007F8" w:rsidP="00064107">
      <w:pPr>
        <w:widowControl/>
        <w:spacing w:before="120" w:after="120"/>
        <w:ind w:left="1418" w:hanging="567"/>
        <w:rPr>
          <w:rFonts w:eastAsia="Calibri"/>
          <w:b/>
          <w:i/>
          <w:noProof/>
          <w:szCs w:val="22"/>
        </w:rPr>
      </w:pPr>
      <w:r w:rsidRPr="001D4356">
        <w:rPr>
          <w:b/>
          <w:i/>
        </w:rPr>
        <w:t xml:space="preserve">1. </w:t>
      </w:r>
      <w:r w:rsidRPr="001D4356">
        <w:rPr>
          <w:b/>
          <w:i/>
        </w:rPr>
        <w:tab/>
        <w:t>Do ... [2 roky ode dne vstupu tohoto pozměňujícího nařízení v platnost] orgán a orgány dohledu vypracují v úzké spolupráci s ostatními orgány a s ESCB zprávu o technických podrobnostech zřízení jednotného integrovaného systému podávání zpráv a plán jeho zavedení, a to na základě práce na integraci podávání zpráv evropskými orgány dohledu do jejich odvětví, a zahrnou do této zprávy posouzení nákladů a přínosů. Pro účely této zprávy jednotný integrovaný systém podávání zpráv zahrnuje:</w:t>
      </w:r>
    </w:p>
    <w:p w:rsidR="00F007F8" w:rsidRPr="001D4356" w:rsidRDefault="00F007F8" w:rsidP="00064107">
      <w:pPr>
        <w:widowControl/>
        <w:spacing w:before="120" w:after="120"/>
        <w:ind w:left="1985" w:hanging="567"/>
        <w:rPr>
          <w:rFonts w:eastAsia="Calibri"/>
          <w:b/>
          <w:i/>
          <w:noProof/>
          <w:szCs w:val="22"/>
        </w:rPr>
      </w:pPr>
      <w:r w:rsidRPr="001D4356">
        <w:rPr>
          <w:b/>
          <w:i/>
        </w:rPr>
        <w:t xml:space="preserve">a) </w:t>
      </w:r>
      <w:r w:rsidRPr="001D4356">
        <w:rPr>
          <w:b/>
          <w:i/>
        </w:rPr>
        <w:tab/>
        <w:t>společný datový slovník k zajištění jednotnosti a srozumitelnosti požadavků na podávání zpráv a standardizaci údajů;</w:t>
      </w:r>
    </w:p>
    <w:p w:rsidR="00F007F8" w:rsidRPr="001D4356" w:rsidRDefault="00F007F8" w:rsidP="00064107">
      <w:pPr>
        <w:widowControl/>
        <w:spacing w:before="120" w:after="120"/>
        <w:ind w:left="1985" w:hanging="567"/>
        <w:rPr>
          <w:rFonts w:eastAsia="Calibri"/>
          <w:b/>
          <w:i/>
          <w:noProof/>
          <w:szCs w:val="22"/>
        </w:rPr>
      </w:pPr>
      <w:r w:rsidRPr="001D4356">
        <w:rPr>
          <w:b/>
          <w:i/>
        </w:rPr>
        <w:t xml:space="preserve">b) </w:t>
      </w:r>
      <w:r w:rsidRPr="001D4356">
        <w:rPr>
          <w:b/>
          <w:i/>
        </w:rPr>
        <w:tab/>
        <w:t>společné úložiště požadavků na podávání zpráv a zpřístupnění informací, popisů shromážděných údajů a orgánů, které je mají v držení;</w:t>
      </w:r>
    </w:p>
    <w:p w:rsidR="00F007F8" w:rsidRPr="001D4356" w:rsidRDefault="00F007F8" w:rsidP="00064107">
      <w:pPr>
        <w:widowControl/>
        <w:spacing w:before="120" w:after="120"/>
        <w:ind w:left="1985" w:hanging="567"/>
        <w:rPr>
          <w:rFonts w:eastAsia="Calibri"/>
          <w:b/>
          <w:i/>
          <w:noProof/>
          <w:szCs w:val="22"/>
        </w:rPr>
      </w:pPr>
      <w:r w:rsidRPr="001D4356">
        <w:rPr>
          <w:b/>
          <w:i/>
        </w:rPr>
        <w:t xml:space="preserve">c) </w:t>
      </w:r>
      <w:r w:rsidRPr="001D4356">
        <w:rPr>
          <w:b/>
          <w:i/>
        </w:rPr>
        <w:tab/>
        <w:t>centrální datový prostor včetně technického řešení pro shromažďování a výměnu informací a </w:t>
      </w:r>
    </w:p>
    <w:p w:rsidR="00F007F8" w:rsidRPr="001D4356" w:rsidRDefault="00F007F8" w:rsidP="00092D64">
      <w:pPr>
        <w:widowControl/>
        <w:spacing w:before="120" w:after="120"/>
        <w:ind w:left="1985" w:hanging="567"/>
        <w:rPr>
          <w:rFonts w:eastAsia="Calibri"/>
          <w:b/>
          <w:i/>
          <w:noProof/>
          <w:szCs w:val="22"/>
        </w:rPr>
      </w:pPr>
      <w:r w:rsidRPr="001D4356">
        <w:rPr>
          <w:b/>
          <w:i/>
        </w:rPr>
        <w:t xml:space="preserve">d) </w:t>
      </w:r>
      <w:r w:rsidRPr="001D4356">
        <w:rPr>
          <w:b/>
          <w:i/>
        </w:rPr>
        <w:tab/>
        <w:t xml:space="preserve">trvalé jednotné kontaktní místo, jehož prostřednictvím mohou subjekty informovat o duplicitních, nadbytečných nebo zastaralých požadavcích na podávání zpráv nebo zpřístupnění informací. </w:t>
      </w:r>
    </w:p>
    <w:p w:rsidR="00F007F8" w:rsidRPr="001D4356" w:rsidRDefault="00F007F8" w:rsidP="00092D64">
      <w:pPr>
        <w:widowControl/>
        <w:spacing w:before="120" w:after="120"/>
        <w:ind w:left="1418" w:hanging="567"/>
        <w:rPr>
          <w:rFonts w:eastAsia="Calibri"/>
          <w:b/>
          <w:i/>
          <w:noProof/>
          <w:szCs w:val="22"/>
        </w:rPr>
      </w:pPr>
      <w:r w:rsidRPr="001D4356">
        <w:rPr>
          <w:b/>
          <w:i/>
        </w:rPr>
        <w:t xml:space="preserve">2. </w:t>
      </w:r>
      <w:r w:rsidRPr="001D4356">
        <w:rPr>
          <w:b/>
          <w:i/>
        </w:rPr>
        <w:tab/>
        <w:t xml:space="preserve">Ke zprávě je přiložen odhad celkového finančního dopadu vypracovaného ve spolupráci s Komisí. </w:t>
      </w:r>
    </w:p>
    <w:p w:rsidR="00F007F8" w:rsidRPr="001D4356" w:rsidRDefault="00F007F8" w:rsidP="00092D64">
      <w:pPr>
        <w:widowControl/>
        <w:spacing w:before="120" w:after="120"/>
        <w:ind w:left="851"/>
        <w:rPr>
          <w:rFonts w:eastAsia="Calibri"/>
          <w:b/>
          <w:i/>
          <w:noProof/>
          <w:szCs w:val="22"/>
        </w:rPr>
      </w:pPr>
      <w:r w:rsidRPr="001D4356">
        <w:rPr>
          <w:b/>
          <w:i/>
        </w:rPr>
        <w:t xml:space="preserve">Komise případně předloží Evropskému parlamentu a Radě legislativní návrh, aby zajistila nezbytné finanční, lidské a IT zdroje k tomu, aby jednotný integrovaný systém podávání zpráv mohl být zřízen do... [3 roky ode dne vstupu tohoto pozměňujícího nařízení v platnost]. </w:t>
      </w:r>
    </w:p>
    <w:p w:rsidR="00F007F8" w:rsidRPr="001D4356" w:rsidRDefault="00F007F8" w:rsidP="00092D64">
      <w:pPr>
        <w:widowControl/>
        <w:spacing w:before="120" w:after="120"/>
        <w:ind w:left="851"/>
        <w:rPr>
          <w:rFonts w:eastAsia="Calibri"/>
          <w:b/>
          <w:i/>
          <w:noProof/>
          <w:szCs w:val="22"/>
        </w:rPr>
      </w:pPr>
      <w:r w:rsidRPr="001D4356">
        <w:rPr>
          <w:b/>
          <w:i/>
        </w:rPr>
        <w:t>Orgán zřídí společně s ostatními orgány jednotný integrovaný systém podávání zpráv do ... [3 roky ode dne vstupu tohoto pozměňujícího nařízení v platnost].“</w:t>
      </w:r>
      <w:r w:rsidR="009638ED">
        <w:rPr>
          <w:b/>
          <w:i/>
        </w:rPr>
        <w:t>;</w:t>
      </w:r>
    </w:p>
    <w:p w:rsidR="00F007F8" w:rsidRPr="001D4356" w:rsidRDefault="00F007F8" w:rsidP="00064107">
      <w:pPr>
        <w:widowControl/>
        <w:spacing w:before="120" w:after="120"/>
        <w:ind w:left="850" w:hanging="850"/>
        <w:rPr>
          <w:rFonts w:eastAsia="Calibri"/>
          <w:b/>
          <w:i/>
          <w:szCs w:val="22"/>
        </w:rPr>
      </w:pPr>
      <w:r w:rsidRPr="001D4356">
        <w:rPr>
          <w:b/>
          <w:i/>
        </w:rPr>
        <w:t xml:space="preserve">5. </w:t>
      </w:r>
      <w:r w:rsidRPr="001D4356">
        <w:rPr>
          <w:b/>
          <w:i/>
        </w:rPr>
        <w:tab/>
        <w:t>v čl. 44 odst. 1 se doplňuje nový pododstavec, který zní:</w:t>
      </w:r>
    </w:p>
    <w:p w:rsidR="00F007F8" w:rsidRPr="001D4356" w:rsidRDefault="00F007F8" w:rsidP="00064107">
      <w:pPr>
        <w:widowControl/>
        <w:spacing w:before="120" w:after="120"/>
        <w:rPr>
          <w:rFonts w:eastAsia="Calibri"/>
          <w:b/>
          <w:i/>
          <w:noProof/>
          <w:szCs w:val="22"/>
        </w:rPr>
      </w:pPr>
      <w:r w:rsidRPr="001D4356">
        <w:rPr>
          <w:b/>
          <w:i/>
        </w:rPr>
        <w:lastRenderedPageBreak/>
        <w:t>„Stanoviska orgánu se neomezují na probíhající legislativní postupy. Orgán může ve svých stanoviscích případně navrhovat i změny platných legislativních aktů, včetně změn, jejichž cílem je:</w:t>
      </w:r>
    </w:p>
    <w:p w:rsidR="00F007F8" w:rsidRPr="001D4356" w:rsidRDefault="00F007F8" w:rsidP="00064107">
      <w:pPr>
        <w:widowControl/>
        <w:spacing w:before="120" w:after="120"/>
        <w:ind w:left="567" w:hanging="567"/>
        <w:rPr>
          <w:rFonts w:eastAsia="Calibri"/>
          <w:b/>
          <w:i/>
          <w:noProof/>
          <w:szCs w:val="22"/>
        </w:rPr>
      </w:pPr>
      <w:r w:rsidRPr="001D4356">
        <w:rPr>
          <w:b/>
          <w:i/>
        </w:rPr>
        <w:t>a)</w:t>
      </w:r>
      <w:r w:rsidRPr="001D4356">
        <w:rPr>
          <w:b/>
          <w:i/>
        </w:rPr>
        <w:tab/>
        <w:t xml:space="preserve"> odstranit nadbytečné nebo zastaralé požadavky na podávání zpráv a zpřístupnění informací v právu Unie nebo v právních předpisech provádějících právní předpisy Unie ve vnitrostátním právu;</w:t>
      </w:r>
    </w:p>
    <w:p w:rsidR="00F007F8" w:rsidRPr="001D4356" w:rsidRDefault="00F007F8" w:rsidP="00064107">
      <w:pPr>
        <w:widowControl/>
        <w:spacing w:before="120" w:after="120"/>
        <w:ind w:left="567" w:hanging="567"/>
        <w:rPr>
          <w:rFonts w:eastAsia="Calibri"/>
          <w:b/>
          <w:i/>
          <w:noProof/>
          <w:szCs w:val="22"/>
        </w:rPr>
      </w:pPr>
      <w:r w:rsidRPr="001D4356">
        <w:rPr>
          <w:b/>
          <w:i/>
        </w:rPr>
        <w:t>b)</w:t>
      </w:r>
      <w:r w:rsidRPr="001D4356">
        <w:rPr>
          <w:b/>
          <w:i/>
        </w:rPr>
        <w:tab/>
        <w:t xml:space="preserve"> zajistit jednotnost požadavků na podávání zpráv a zpřístupnění informací v rámci odvětvových a meziodvětvových právních předpisů;</w:t>
      </w:r>
    </w:p>
    <w:p w:rsidR="00F007F8" w:rsidRPr="001D4356" w:rsidRDefault="00F007F8" w:rsidP="00064107">
      <w:pPr>
        <w:widowControl/>
        <w:spacing w:before="120" w:after="120"/>
        <w:ind w:left="567" w:hanging="567"/>
        <w:rPr>
          <w:rFonts w:eastAsia="Calibri"/>
          <w:b/>
          <w:i/>
          <w:noProof/>
          <w:szCs w:val="22"/>
        </w:rPr>
      </w:pPr>
      <w:r w:rsidRPr="001D4356">
        <w:rPr>
          <w:b/>
          <w:i/>
        </w:rPr>
        <w:t xml:space="preserve">c) </w:t>
      </w:r>
      <w:r w:rsidRPr="001D4356">
        <w:rPr>
          <w:b/>
          <w:i/>
        </w:rPr>
        <w:tab/>
        <w:t>zajistit proporcionalitu požadavků na podávání zpráv a zpřístupnění informací s ohledem na povahu, velikost a složitost vykazujícího subjektu;</w:t>
      </w:r>
    </w:p>
    <w:p w:rsidR="00F007F8" w:rsidRPr="001D4356" w:rsidRDefault="00064107" w:rsidP="00064107">
      <w:pPr>
        <w:widowControl/>
        <w:spacing w:before="120" w:after="120"/>
        <w:ind w:left="567" w:hanging="567"/>
        <w:rPr>
          <w:rFonts w:eastAsia="Calibri"/>
          <w:b/>
          <w:bCs/>
          <w:i/>
          <w:iCs/>
          <w:szCs w:val="22"/>
        </w:rPr>
      </w:pPr>
      <w:r>
        <w:rPr>
          <w:b/>
          <w:i/>
        </w:rPr>
        <w:t>d)</w:t>
      </w:r>
      <w:r>
        <w:rPr>
          <w:b/>
          <w:i/>
        </w:rPr>
        <w:tab/>
      </w:r>
      <w:r w:rsidR="00F007F8" w:rsidRPr="001D4356">
        <w:rPr>
          <w:b/>
          <w:i/>
        </w:rPr>
        <w:t>zajistit, aby plnění požadavků na podávání zpráv a zpřístupnění informací bylo úměrné přidané hodnotě plnění úkolů a cílů orgánu.</w:t>
      </w:r>
    </w:p>
    <w:p w:rsidR="00F007F8" w:rsidRPr="001D4356" w:rsidRDefault="00F007F8" w:rsidP="00064107">
      <w:pPr>
        <w:widowControl/>
        <w:spacing w:before="120" w:after="120"/>
        <w:rPr>
          <w:rFonts w:eastAsia="Calibri"/>
          <w:b/>
          <w:i/>
          <w:noProof/>
          <w:szCs w:val="22"/>
        </w:rPr>
      </w:pPr>
      <w:r w:rsidRPr="001D4356">
        <w:rPr>
          <w:b/>
          <w:i/>
        </w:rPr>
        <w:t>Pro účely stanovisek k platným legislativním aktům uvedeným v prvním pododstavci orgán zohlední příspěvky všech příslušných zúčastněných stran prostřednictvím specializované konzultace. Komise na základě těchto stanovisek případně předloží Evropskému parlamentu a Radě legislativní návrh.“</w:t>
      </w:r>
      <w:r w:rsidR="009638ED">
        <w:rPr>
          <w:b/>
          <w:i/>
        </w:rPr>
        <w:t>.</w:t>
      </w:r>
    </w:p>
    <w:p w:rsidR="00F007F8" w:rsidRPr="001D4356" w:rsidRDefault="00F007F8" w:rsidP="00064107">
      <w:pPr>
        <w:keepNext/>
        <w:widowControl/>
        <w:spacing w:before="360" w:after="120"/>
        <w:ind w:left="720" w:hanging="720"/>
        <w:rPr>
          <w:rFonts w:eastAsia="Calibri"/>
          <w:i/>
          <w:noProof/>
          <w:szCs w:val="22"/>
        </w:rPr>
      </w:pPr>
      <w:r w:rsidRPr="001D4356">
        <w:rPr>
          <w:i/>
        </w:rPr>
        <w:t>Článek 5</w:t>
      </w:r>
    </w:p>
    <w:p w:rsidR="00F007F8" w:rsidRPr="001D4356" w:rsidRDefault="00F007F8" w:rsidP="00064107">
      <w:pPr>
        <w:widowControl/>
        <w:spacing w:before="120" w:after="120"/>
        <w:rPr>
          <w:rFonts w:eastAsia="Calibri"/>
          <w:b/>
          <w:bCs/>
          <w:noProof/>
          <w:szCs w:val="22"/>
        </w:rPr>
      </w:pPr>
      <w:r w:rsidRPr="001D4356">
        <w:rPr>
          <w:b/>
        </w:rPr>
        <w:t>Změny nařízení (EU) 2021/523</w:t>
      </w:r>
    </w:p>
    <w:p w:rsidR="00F007F8" w:rsidRPr="001D4356" w:rsidRDefault="00F007F8" w:rsidP="00064107">
      <w:pPr>
        <w:rPr>
          <w:b/>
          <w:i/>
        </w:rPr>
      </w:pPr>
      <w:r w:rsidRPr="001D4356">
        <w:t>Nařízení (EU) č. 2021/523 se mění takto:</w:t>
      </w:r>
    </w:p>
    <w:p w:rsidR="00F007F8" w:rsidRPr="001D4356" w:rsidRDefault="00F007F8" w:rsidP="00064107">
      <w:pPr>
        <w:rPr>
          <w:b/>
          <w:i/>
        </w:rPr>
      </w:pPr>
    </w:p>
    <w:p w:rsidR="00F007F8" w:rsidRPr="001D4356" w:rsidRDefault="00F007F8" w:rsidP="00064107">
      <w:pPr>
        <w:rPr>
          <w:b/>
          <w:i/>
        </w:rPr>
      </w:pPr>
      <w:r w:rsidRPr="001D4356">
        <w:rPr>
          <w:b/>
          <w:i/>
        </w:rPr>
        <w:t>-1.</w:t>
      </w:r>
      <w:r w:rsidRPr="001D4356">
        <w:rPr>
          <w:b/>
          <w:i/>
        </w:rPr>
        <w:tab/>
        <w:t xml:space="preserve">v čl. 8 odst. 6 se </w:t>
      </w:r>
      <w:proofErr w:type="spellStart"/>
      <w:r w:rsidRPr="001D4356">
        <w:rPr>
          <w:b/>
          <w:i/>
        </w:rPr>
        <w:t>návětí</w:t>
      </w:r>
      <w:proofErr w:type="spellEnd"/>
      <w:r w:rsidRPr="001D4356">
        <w:rPr>
          <w:b/>
          <w:i/>
        </w:rPr>
        <w:t xml:space="preserve"> nahrazuje tímto:</w:t>
      </w:r>
    </w:p>
    <w:p w:rsidR="00F007F8" w:rsidRPr="001D4356" w:rsidRDefault="00F007F8" w:rsidP="00064107">
      <w:pPr>
        <w:rPr>
          <w:b/>
          <w:i/>
        </w:rPr>
      </w:pPr>
    </w:p>
    <w:p w:rsidR="00F007F8" w:rsidRPr="001D4356" w:rsidRDefault="00F007F8" w:rsidP="00064107">
      <w:pPr>
        <w:ind w:left="851"/>
        <w:rPr>
          <w:b/>
          <w:i/>
          <w:noProof/>
        </w:rPr>
      </w:pPr>
      <w:r w:rsidRPr="001D4356">
        <w:rPr>
          <w:b/>
          <w:i/>
        </w:rPr>
        <w:t>„Komise vypracuje pokyny k udržitelnosti, které v souladu s environmentálními a sociálními cíli a standardy Unie a s náležitým zřetelem k zásadě „významně nepoškozovat“ a k rozdílům v typech projektů v oblasti infrastruktury, umožní:“</w:t>
      </w:r>
      <w:r w:rsidR="009638ED">
        <w:rPr>
          <w:b/>
          <w:i/>
        </w:rPr>
        <w:t>;</w:t>
      </w:r>
    </w:p>
    <w:p w:rsidR="00F007F8" w:rsidRPr="001D4356" w:rsidRDefault="00F007F8" w:rsidP="00064107">
      <w:pPr>
        <w:rPr>
          <w:b/>
          <w:i/>
          <w:noProof/>
        </w:rPr>
      </w:pPr>
    </w:p>
    <w:p w:rsidR="00F007F8" w:rsidRPr="001D4356" w:rsidRDefault="00F007F8" w:rsidP="00064107">
      <w:pPr>
        <w:rPr>
          <w:b/>
          <w:i/>
        </w:rPr>
      </w:pPr>
      <w:r w:rsidRPr="001D4356">
        <w:rPr>
          <w:b/>
          <w:i/>
        </w:rPr>
        <w:t>-1a.</w:t>
      </w:r>
      <w:r w:rsidRPr="001D4356">
        <w:rPr>
          <w:b/>
          <w:i/>
        </w:rPr>
        <w:tab/>
        <w:t>v čl. 13 odst. 7 se pododstavec 2 nahrazuje tímto:</w:t>
      </w:r>
    </w:p>
    <w:p w:rsidR="00F007F8" w:rsidRPr="001D4356" w:rsidRDefault="00F007F8" w:rsidP="00064107">
      <w:pPr>
        <w:rPr>
          <w:b/>
          <w:i/>
          <w:noProof/>
        </w:rPr>
      </w:pPr>
    </w:p>
    <w:p w:rsidR="00F007F8" w:rsidRPr="001D4356" w:rsidRDefault="00F007F8" w:rsidP="00064107">
      <w:pPr>
        <w:ind w:left="851"/>
        <w:rPr>
          <w:b/>
          <w:i/>
          <w:noProof/>
        </w:rPr>
      </w:pPr>
      <w:r w:rsidRPr="001D4356">
        <w:rPr>
          <w:b/>
          <w:i/>
        </w:rPr>
        <w:t>„Smlouvy mezi prováděcím partnerem a konečným příjemcem nebo finančním zprostředkovatelem nebo jiným subjektem podle čl. 16 odst. 1 písm. a) v rámci záruky EU uvedené v čl. 4 odst. 2 prvním pododstavci musí být podepsány do 31. srpna 2026. V ostatních případech musí být smlouvy mezi prováděcím partnerem a konečným příjemcem nebo finančním zprostředkovatelem nebo jiným subjektem podle čl. 16 odst. 1 písm. a) podepsány do 31. prosince 2028.“</w:t>
      </w:r>
      <w:r w:rsidR="009638ED">
        <w:rPr>
          <w:b/>
          <w:i/>
        </w:rPr>
        <w:t>;</w:t>
      </w:r>
    </w:p>
    <w:p w:rsidR="00F007F8" w:rsidRPr="001D4356" w:rsidRDefault="00F007F8" w:rsidP="00064107">
      <w:pPr>
        <w:rPr>
          <w:b/>
          <w:i/>
          <w:noProof/>
        </w:rPr>
      </w:pPr>
    </w:p>
    <w:p w:rsidR="00F007F8" w:rsidRPr="001D4356" w:rsidRDefault="00F007F8" w:rsidP="00064107">
      <w:pPr>
        <w:rPr>
          <w:b/>
          <w:i/>
        </w:rPr>
      </w:pPr>
      <w:r w:rsidRPr="001D4356">
        <w:rPr>
          <w:b/>
          <w:i/>
        </w:rPr>
        <w:t>-1b.</w:t>
      </w:r>
      <w:r w:rsidRPr="001D4356">
        <w:rPr>
          <w:b/>
          <w:i/>
        </w:rPr>
        <w:tab/>
        <w:t>v čl. 17 odst. 2 se písmeno h) nahrazuje tímto:</w:t>
      </w:r>
    </w:p>
    <w:p w:rsidR="00F007F8" w:rsidRPr="001D4356" w:rsidRDefault="00F007F8" w:rsidP="00064107">
      <w:pPr>
        <w:ind w:left="851"/>
        <w:rPr>
          <w:b/>
          <w:i/>
        </w:rPr>
      </w:pPr>
      <w:r w:rsidRPr="001D4356">
        <w:rPr>
          <w:b/>
          <w:i/>
        </w:rPr>
        <w:t xml:space="preserve">„h) </w:t>
      </w:r>
      <w:r w:rsidRPr="001D4356">
        <w:rPr>
          <w:b/>
          <w:i/>
        </w:rPr>
        <w:tab/>
        <w:t xml:space="preserve">podávání finančních a operačních zpráv a monitorování finančních a investičních operací, na něž se vztahuje záruka EU, zajištění přiměřenosti požadavků na podávání zpráv a monitorování, jakož i minimalizace nákladů pro všechny zúčastněné subjekty a konečné příjemce, aniž by byly ohroženy příslušné cíle </w:t>
      </w:r>
      <w:proofErr w:type="spellStart"/>
      <w:r w:rsidRPr="001D4356">
        <w:rPr>
          <w:b/>
          <w:i/>
        </w:rPr>
        <w:t>InvestEU</w:t>
      </w:r>
      <w:proofErr w:type="spellEnd"/>
      <w:r w:rsidRPr="001D4356">
        <w:rPr>
          <w:b/>
          <w:i/>
        </w:rPr>
        <w:t>.;</w:t>
      </w:r>
      <w:r w:rsidR="009638ED">
        <w:rPr>
          <w:b/>
          <w:i/>
        </w:rPr>
        <w:t>“;</w:t>
      </w:r>
    </w:p>
    <w:p w:rsidR="00F007F8" w:rsidRPr="001D4356" w:rsidRDefault="00F007F8" w:rsidP="00064107">
      <w:pPr>
        <w:widowControl/>
        <w:spacing w:before="120" w:after="120"/>
        <w:rPr>
          <w:rFonts w:eastAsia="Calibri"/>
          <w:b/>
          <w:i/>
          <w:noProof/>
          <w:szCs w:val="22"/>
          <w:lang w:eastAsia="en-US"/>
        </w:rPr>
      </w:pPr>
    </w:p>
    <w:p w:rsidR="00F007F8" w:rsidRPr="001D4356" w:rsidRDefault="00F007F8" w:rsidP="00064107">
      <w:pPr>
        <w:widowControl/>
        <w:spacing w:before="120" w:after="120"/>
        <w:rPr>
          <w:rFonts w:eastAsia="Calibri"/>
          <w:noProof/>
          <w:szCs w:val="22"/>
        </w:rPr>
      </w:pPr>
      <w:r w:rsidRPr="001D4356">
        <w:rPr>
          <w:b/>
          <w:i/>
        </w:rPr>
        <w:t>1.</w:t>
      </w:r>
      <w:r w:rsidRPr="001D4356">
        <w:t xml:space="preserve"> </w:t>
      </w:r>
      <w:r w:rsidRPr="001D4356">
        <w:tab/>
        <w:t>V článku 28 se odstavec 4 nahrazuje tímto:  </w:t>
      </w:r>
    </w:p>
    <w:p w:rsidR="00F007F8" w:rsidRPr="001D4356" w:rsidRDefault="00F007F8" w:rsidP="00064107">
      <w:pPr>
        <w:widowControl/>
        <w:spacing w:before="120" w:after="120"/>
        <w:ind w:left="1418" w:hanging="567"/>
        <w:rPr>
          <w:rFonts w:eastAsia="Calibri"/>
          <w:noProof/>
          <w:szCs w:val="22"/>
        </w:rPr>
      </w:pPr>
      <w:r w:rsidRPr="001D4356">
        <w:t xml:space="preserve">„4. </w:t>
      </w:r>
      <w:r w:rsidRPr="001D4356">
        <w:rPr>
          <w:b/>
          <w:i/>
        </w:rPr>
        <w:tab/>
      </w:r>
      <w:r w:rsidRPr="001D4356">
        <w:t xml:space="preserve">Každý prováděcí partner předloží Komisi jednou ročně zprávu o finančních a investičních operacích, na něž se vztahuje toto nařízení a jež se ve zprávě </w:t>
      </w:r>
      <w:r w:rsidRPr="001D4356">
        <w:lastRenderedPageBreak/>
        <w:t xml:space="preserve">v příslušných případech rozdělí na složku EU a složku členského státu. Každý prováděcí partner rovněž předloží informace o složce členského státu tomu členskému státu, jehož složku provádí. Zpráva musí obsahovat posouzení dodržování požadavků ohledně využití záruky EU a souladu s klíčovými ukazateli výkonnosti uvedenými v příloze III tohoto nařízení. Zpráva musí rovněž obsahovat operační, statistické, finanční a účetní údaje ke každé finanční nebo investiční operaci a odhad očekávaných peněžních toků na úrovni složky, oblasti politiky a Fondu </w:t>
      </w:r>
      <w:proofErr w:type="spellStart"/>
      <w:r w:rsidRPr="001D4356">
        <w:t>InvestEU</w:t>
      </w:r>
      <w:proofErr w:type="spellEnd"/>
      <w:r w:rsidRPr="001D4356">
        <w:t>. Ve zprávě skupiny EIB a případně dalších prováděcích partnerů musí být uvedeny rovněž informace o překážkách pro investice, které se vyskytly při provádění finančních a investičních operací, na něž se vztahuje toto nařízení. Ve zprávách musí být uvedeny informace, které mají prováděcí partneři povinnost poskytovat podle čl. 155 odst. 1 písm. a) finančního nařízení.“</w:t>
      </w:r>
      <w:r w:rsidR="009638ED">
        <w:t>.</w:t>
      </w:r>
    </w:p>
    <w:p w:rsidR="00F007F8" w:rsidRPr="001D4356" w:rsidRDefault="00F007F8" w:rsidP="00F007F8">
      <w:pPr>
        <w:keepNext/>
        <w:widowControl/>
        <w:spacing w:before="360" w:after="120"/>
        <w:jc w:val="center"/>
        <w:rPr>
          <w:rFonts w:eastAsia="Calibri"/>
          <w:b/>
          <w:i/>
          <w:noProof/>
          <w:szCs w:val="22"/>
        </w:rPr>
      </w:pPr>
      <w:r w:rsidRPr="001D4356">
        <w:rPr>
          <w:b/>
          <w:i/>
        </w:rPr>
        <w:t>Článek 5a</w:t>
      </w:r>
    </w:p>
    <w:p w:rsidR="00F007F8" w:rsidRPr="001D4356" w:rsidRDefault="00F007F8" w:rsidP="00F007F8">
      <w:pPr>
        <w:widowControl/>
        <w:spacing w:before="120" w:after="120"/>
        <w:jc w:val="center"/>
        <w:rPr>
          <w:rFonts w:eastAsia="Calibri"/>
          <w:b/>
          <w:bCs/>
          <w:noProof/>
          <w:szCs w:val="22"/>
        </w:rPr>
      </w:pPr>
      <w:r w:rsidRPr="001D4356">
        <w:rPr>
          <w:b/>
        </w:rPr>
        <w:t>Uvedení do souladu s nařízením Rady (EU) č. 1024/2013</w:t>
      </w:r>
    </w:p>
    <w:p w:rsidR="00F007F8" w:rsidRPr="001D4356" w:rsidRDefault="00F007F8" w:rsidP="00064107">
      <w:pPr>
        <w:widowControl/>
        <w:rPr>
          <w:rFonts w:eastAsia="Calibri"/>
          <w:szCs w:val="24"/>
        </w:rPr>
      </w:pPr>
      <w:r w:rsidRPr="001D4356">
        <w:rPr>
          <w:b/>
          <w:i/>
        </w:rPr>
        <w:t>Do</w:t>
      </w:r>
      <w:r w:rsidR="00064107">
        <w:rPr>
          <w:b/>
          <w:i/>
        </w:rPr>
        <w:t xml:space="preserve"> </w:t>
      </w:r>
      <w:r w:rsidRPr="001D4356">
        <w:rPr>
          <w:b/>
          <w:i/>
        </w:rPr>
        <w:t>... [tři měsíce ode dne vstupu tohoto pozměňujícího nařízení v platnost] Komise případně předloží Radě legislativní návrh za účelem sladění změn nařízení (EU) č. 1092/2010, (EU) č. 1093/2010, (EU) č. 1094/2010, (EU) č. 1095/2010, (EU) č. 806/2014 a (</w:t>
      </w:r>
      <w:proofErr w:type="gramStart"/>
      <w:r w:rsidRPr="001D4356">
        <w:rPr>
          <w:b/>
          <w:i/>
        </w:rPr>
        <w:t>EU) .../...</w:t>
      </w:r>
      <w:r w:rsidR="003E5827">
        <w:rPr>
          <w:rStyle w:val="FootnoteReference"/>
          <w:b/>
          <w:i/>
        </w:rPr>
        <w:footnoteReference w:customMarkFollows="1" w:id="25"/>
        <w:t>+</w:t>
      </w:r>
      <w:r w:rsidRPr="001D4356">
        <w:rPr>
          <w:b/>
          <w:i/>
        </w:rPr>
        <w:t xml:space="preserve"> uvedených</w:t>
      </w:r>
      <w:proofErr w:type="gramEnd"/>
      <w:r w:rsidRPr="001D4356">
        <w:rPr>
          <w:b/>
          <w:i/>
        </w:rPr>
        <w:t xml:space="preserve"> v tomto nařízení s nařízením Rady (EU) č. 1024/2013.</w:t>
      </w:r>
    </w:p>
    <w:p w:rsidR="00F007F8" w:rsidRPr="001D4356" w:rsidRDefault="00F007F8" w:rsidP="00F007F8">
      <w:pPr>
        <w:widowControl/>
        <w:spacing w:before="120" w:after="120"/>
        <w:jc w:val="both"/>
        <w:rPr>
          <w:rFonts w:eastAsia="Calibri"/>
          <w:noProof/>
          <w:szCs w:val="22"/>
          <w:lang w:eastAsia="en-US"/>
        </w:rPr>
      </w:pPr>
    </w:p>
    <w:p w:rsidR="00F007F8" w:rsidRPr="001D4356" w:rsidRDefault="00F007F8" w:rsidP="00F007F8">
      <w:pPr>
        <w:keepNext/>
        <w:widowControl/>
        <w:spacing w:before="360" w:after="120"/>
        <w:jc w:val="center"/>
        <w:rPr>
          <w:rFonts w:eastAsia="Calibri"/>
          <w:i/>
          <w:noProof/>
          <w:szCs w:val="22"/>
        </w:rPr>
      </w:pPr>
      <w:r w:rsidRPr="001D4356">
        <w:rPr>
          <w:i/>
        </w:rPr>
        <w:t>Článek 6</w:t>
      </w:r>
    </w:p>
    <w:p w:rsidR="00F007F8" w:rsidRPr="001D4356" w:rsidRDefault="00F007F8" w:rsidP="00F007F8">
      <w:pPr>
        <w:widowControl/>
        <w:spacing w:before="120" w:after="120"/>
        <w:jc w:val="center"/>
        <w:rPr>
          <w:rFonts w:eastAsia="Calibri"/>
          <w:b/>
          <w:bCs/>
          <w:noProof/>
          <w:szCs w:val="22"/>
        </w:rPr>
      </w:pPr>
      <w:r w:rsidRPr="001D4356">
        <w:rPr>
          <w:b/>
        </w:rPr>
        <w:t>Vstup v platnost</w:t>
      </w:r>
    </w:p>
    <w:p w:rsidR="00F007F8" w:rsidRPr="001D4356" w:rsidRDefault="00F007F8" w:rsidP="00064107">
      <w:pPr>
        <w:widowControl/>
        <w:spacing w:before="120" w:after="120"/>
        <w:rPr>
          <w:rFonts w:eastAsia="Calibri"/>
          <w:noProof/>
          <w:szCs w:val="22"/>
        </w:rPr>
      </w:pPr>
      <w:r w:rsidRPr="001D4356">
        <w:t>Toto nařízení vstupuje v platnost dvacátým dnem po vyhlášení v </w:t>
      </w:r>
      <w:r w:rsidRPr="001D4356">
        <w:rPr>
          <w:i/>
        </w:rPr>
        <w:t>Úředním věstníku Evropské unie</w:t>
      </w:r>
      <w:r w:rsidRPr="001D4356">
        <w:t>.</w:t>
      </w:r>
    </w:p>
    <w:p w:rsidR="00F007F8" w:rsidRPr="001D4356" w:rsidRDefault="00F007F8" w:rsidP="00064107">
      <w:pPr>
        <w:widowControl/>
        <w:spacing w:before="480" w:after="120"/>
        <w:rPr>
          <w:rFonts w:eastAsia="Calibri"/>
          <w:noProof/>
          <w:szCs w:val="22"/>
        </w:rPr>
      </w:pPr>
      <w:r w:rsidRPr="001D4356">
        <w:t>Toto nařízení je závazné v celém rozsahu a přímo použitelné ve všech členských státech.</w:t>
      </w:r>
    </w:p>
    <w:p w:rsidR="00F007F8" w:rsidRPr="001D4356" w:rsidRDefault="00F007F8" w:rsidP="00064107">
      <w:pPr>
        <w:keepNext/>
        <w:widowControl/>
        <w:spacing w:before="600"/>
        <w:jc w:val="both"/>
        <w:rPr>
          <w:rFonts w:eastAsia="Calibri"/>
          <w:noProof/>
          <w:szCs w:val="22"/>
        </w:rPr>
      </w:pPr>
      <w:r w:rsidRPr="001D4356">
        <w:t xml:space="preserve">V </w:t>
      </w:r>
      <w:r w:rsidR="00924DC2">
        <w:t>…</w:t>
      </w:r>
      <w:r w:rsidRPr="001D4356">
        <w:t xml:space="preserve"> dne</w:t>
      </w:r>
    </w:p>
    <w:p w:rsidR="00F007F8" w:rsidRPr="001D4356" w:rsidRDefault="00F007F8" w:rsidP="00F007F8">
      <w:pPr>
        <w:keepNext/>
        <w:widowControl/>
        <w:tabs>
          <w:tab w:val="left" w:pos="4252"/>
        </w:tabs>
        <w:spacing w:before="720"/>
        <w:jc w:val="both"/>
        <w:rPr>
          <w:rFonts w:eastAsia="Calibri"/>
          <w:i/>
          <w:noProof/>
          <w:szCs w:val="22"/>
        </w:rPr>
      </w:pPr>
      <w:r w:rsidRPr="001D4356">
        <w:rPr>
          <w:i/>
        </w:rPr>
        <w:t>Za Evropský parlament</w:t>
      </w:r>
      <w:r w:rsidRPr="001D4356">
        <w:rPr>
          <w:i/>
        </w:rPr>
        <w:tab/>
        <w:t>Za Radu</w:t>
      </w:r>
    </w:p>
    <w:p w:rsidR="00F007F8" w:rsidRPr="001D4356" w:rsidRDefault="00F007F8" w:rsidP="00F007F8">
      <w:pPr>
        <w:widowControl/>
        <w:tabs>
          <w:tab w:val="left" w:pos="4252"/>
        </w:tabs>
        <w:rPr>
          <w:rFonts w:eastAsia="Calibri"/>
          <w:i/>
          <w:noProof/>
          <w:szCs w:val="22"/>
        </w:rPr>
      </w:pPr>
      <w:r w:rsidRPr="001D4356">
        <w:rPr>
          <w:i/>
        </w:rPr>
        <w:t>předsedkyně</w:t>
      </w:r>
      <w:r w:rsidRPr="001D4356">
        <w:rPr>
          <w:i/>
        </w:rPr>
        <w:tab/>
      </w:r>
      <w:r w:rsidR="00064107">
        <w:rPr>
          <w:i/>
        </w:rPr>
        <w:t xml:space="preserve">předseda </w:t>
      </w:r>
      <w:r w:rsidR="00064107" w:rsidRPr="00064107">
        <w:t>nebo</w:t>
      </w:r>
      <w:r w:rsidR="00064107">
        <w:rPr>
          <w:i/>
        </w:rPr>
        <w:t xml:space="preserve"> </w:t>
      </w:r>
      <w:r w:rsidRPr="001D4356">
        <w:rPr>
          <w:i/>
        </w:rPr>
        <w:t>předsedkyně</w:t>
      </w:r>
    </w:p>
    <w:p w:rsidR="00F007F8" w:rsidRPr="001D4356" w:rsidRDefault="00F007F8" w:rsidP="00F007F8">
      <w:pPr>
        <w:pStyle w:val="Personnequisigne"/>
        <w:rPr>
          <w:noProof/>
          <w:lang w:val="cs-CZ"/>
        </w:rPr>
      </w:pPr>
    </w:p>
    <w:p w:rsidR="00F007F8" w:rsidRPr="001D4356" w:rsidRDefault="00F007F8" w:rsidP="00F007F8"/>
    <w:p w:rsidR="00E365E1" w:rsidRPr="001D4356" w:rsidRDefault="00E365E1" w:rsidP="00E06F32">
      <w:bookmarkStart w:id="10" w:name="TextBodyEnd"/>
      <w:bookmarkEnd w:id="10"/>
    </w:p>
    <w:sectPr w:rsidR="00E365E1" w:rsidRPr="001D4356" w:rsidSect="001D435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6F32" w:rsidRPr="001D4356" w:rsidRDefault="00E06F32">
      <w:r w:rsidRPr="001D4356">
        <w:separator/>
      </w:r>
    </w:p>
  </w:endnote>
  <w:endnote w:type="continuationSeparator" w:id="0">
    <w:p w:rsidR="00E06F32" w:rsidRPr="001D4356" w:rsidRDefault="00E06F32">
      <w:r w:rsidRPr="001D43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435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435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435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6F32" w:rsidRPr="001D4356" w:rsidRDefault="00E06F32">
      <w:r w:rsidRPr="001D4356">
        <w:separator/>
      </w:r>
    </w:p>
  </w:footnote>
  <w:footnote w:type="continuationSeparator" w:id="0">
    <w:p w:rsidR="00E06F32" w:rsidRPr="001D4356" w:rsidRDefault="00E06F32">
      <w:r w:rsidRPr="001D4356">
        <w:continuationSeparator/>
      </w:r>
    </w:p>
  </w:footnote>
  <w:footnote w:id="1">
    <w:p w:rsidR="00D66BF5" w:rsidRPr="00536BF0" w:rsidRDefault="00D66BF5" w:rsidP="00536BF0">
      <w:pPr>
        <w:pStyle w:val="FootnoteText"/>
        <w:ind w:left="567" w:hanging="567"/>
        <w:rPr>
          <w:sz w:val="24"/>
          <w:szCs w:val="24"/>
          <w:lang w:val="cs-CZ"/>
        </w:rPr>
      </w:pPr>
      <w:r>
        <w:rPr>
          <w:rStyle w:val="FootnoteReference"/>
        </w:rPr>
        <w:footnoteRef/>
      </w:r>
      <w:r>
        <w:t xml:space="preserve"> </w:t>
      </w:r>
      <w:r>
        <w:rPr>
          <w:lang w:val="cs-CZ"/>
        </w:rPr>
        <w:tab/>
      </w:r>
      <w:r w:rsidRPr="00536BF0">
        <w:rPr>
          <w:sz w:val="24"/>
          <w:szCs w:val="24"/>
          <w:lang w:val="cs-CZ"/>
        </w:rPr>
        <w:t>Dosud nezveřejněné v Úředním věstníku.</w:t>
      </w:r>
    </w:p>
  </w:footnote>
  <w:footnote w:id="2">
    <w:p w:rsidR="009638ED" w:rsidRPr="00092D64" w:rsidRDefault="009638ED" w:rsidP="00092D64">
      <w:pPr>
        <w:pStyle w:val="FootnoteText"/>
        <w:ind w:left="567" w:hanging="567"/>
        <w:rPr>
          <w:lang w:val="cs-CZ"/>
        </w:rPr>
      </w:pPr>
      <w:r w:rsidRPr="009638ED">
        <w:rPr>
          <w:rStyle w:val="FootnoteReference"/>
        </w:rPr>
        <w:sym w:font="Symbol" w:char="F02A"/>
      </w:r>
      <w:r w:rsidRPr="00092D64">
        <w:rPr>
          <w:lang w:val="cs-CZ"/>
        </w:rPr>
        <w:t xml:space="preserve"> </w:t>
      </w:r>
      <w:r>
        <w:rPr>
          <w:lang w:val="cs-CZ"/>
        </w:rPr>
        <w:tab/>
      </w:r>
      <w:r w:rsidRPr="00092D64">
        <w:rPr>
          <w:sz w:val="24"/>
          <w:szCs w:val="24"/>
          <w:lang w:val="cs-CZ"/>
        </w:rPr>
        <w:t>Změny v celém textu vyplývají z přijetí pozměňovacího návrhu 1. Nový nebo pozměněný text je zvýrazněn tučnou kurzívou; vypuštění je označeno symbolem ▌.</w:t>
      </w:r>
    </w:p>
  </w:footnote>
  <w:footnote w:id="3">
    <w:p w:rsidR="00F007F8" w:rsidRPr="001D4356" w:rsidRDefault="00F007F8" w:rsidP="00064107">
      <w:pPr>
        <w:pStyle w:val="FootnoteText"/>
        <w:ind w:left="567" w:hanging="567"/>
        <w:rPr>
          <w:sz w:val="24"/>
          <w:szCs w:val="24"/>
          <w:lang w:val="cs-CZ"/>
        </w:rPr>
      </w:pPr>
      <w:r w:rsidRPr="001D4356">
        <w:rPr>
          <w:rStyle w:val="FootnoteReference"/>
          <w:sz w:val="24"/>
          <w:szCs w:val="24"/>
          <w:lang w:val="cs-CZ"/>
        </w:rPr>
        <w:footnoteRef/>
      </w:r>
      <w:r w:rsidR="001D4356" w:rsidRPr="001D4356">
        <w:rPr>
          <w:sz w:val="24"/>
          <w:lang w:val="cs-CZ"/>
        </w:rPr>
        <w:t xml:space="preserve"> </w:t>
      </w:r>
      <w:r w:rsidR="001D4356" w:rsidRPr="001D4356">
        <w:rPr>
          <w:sz w:val="24"/>
          <w:lang w:val="cs-CZ"/>
        </w:rPr>
        <w:tab/>
      </w:r>
      <w:proofErr w:type="spellStart"/>
      <w:r w:rsidRPr="001D4356">
        <w:rPr>
          <w:sz w:val="24"/>
          <w:lang w:val="cs-CZ"/>
        </w:rPr>
        <w:t>Úř</w:t>
      </w:r>
      <w:proofErr w:type="spellEnd"/>
      <w:r w:rsidRPr="001D4356">
        <w:rPr>
          <w:sz w:val="24"/>
          <w:lang w:val="cs-CZ"/>
        </w:rPr>
        <w:t xml:space="preserve">. </w:t>
      </w:r>
      <w:proofErr w:type="spellStart"/>
      <w:proofErr w:type="gramStart"/>
      <w:r w:rsidRPr="001D4356">
        <w:rPr>
          <w:sz w:val="24"/>
          <w:lang w:val="cs-CZ"/>
        </w:rPr>
        <w:t>věst</w:t>
      </w:r>
      <w:proofErr w:type="spellEnd"/>
      <w:proofErr w:type="gramEnd"/>
      <w:r w:rsidRPr="001D4356">
        <w:rPr>
          <w:sz w:val="24"/>
          <w:lang w:val="cs-CZ"/>
        </w:rPr>
        <w:t>. C […], […], s. […]</w:t>
      </w:r>
    </w:p>
  </w:footnote>
  <w:footnote w:id="4">
    <w:p w:rsidR="00F007F8" w:rsidRPr="001D4356" w:rsidRDefault="00F007F8" w:rsidP="00064107">
      <w:pPr>
        <w:pStyle w:val="FootnoteText"/>
        <w:ind w:left="567" w:hanging="567"/>
        <w:rPr>
          <w:sz w:val="24"/>
          <w:szCs w:val="24"/>
          <w:lang w:val="cs-CZ"/>
        </w:rPr>
      </w:pPr>
      <w:r w:rsidRPr="001D4356">
        <w:rPr>
          <w:rStyle w:val="FootnoteReference"/>
          <w:sz w:val="24"/>
          <w:szCs w:val="24"/>
          <w:lang w:val="cs-CZ"/>
        </w:rPr>
        <w:footnoteRef/>
      </w:r>
      <w:r w:rsidR="001D4356" w:rsidRPr="001D4356">
        <w:rPr>
          <w:sz w:val="24"/>
          <w:lang w:val="cs-CZ"/>
        </w:rPr>
        <w:t xml:space="preserve"> </w:t>
      </w:r>
      <w:r w:rsidR="001D4356" w:rsidRPr="001D4356">
        <w:rPr>
          <w:sz w:val="24"/>
          <w:lang w:val="cs-CZ"/>
        </w:rPr>
        <w:tab/>
      </w:r>
      <w:proofErr w:type="spellStart"/>
      <w:r w:rsidRPr="001D4356">
        <w:rPr>
          <w:sz w:val="24"/>
          <w:lang w:val="cs-CZ"/>
        </w:rPr>
        <w:t>Úř</w:t>
      </w:r>
      <w:proofErr w:type="spellEnd"/>
      <w:r w:rsidRPr="001D4356">
        <w:rPr>
          <w:sz w:val="24"/>
          <w:lang w:val="cs-CZ"/>
        </w:rPr>
        <w:t xml:space="preserve">. </w:t>
      </w:r>
      <w:proofErr w:type="spellStart"/>
      <w:proofErr w:type="gramStart"/>
      <w:r w:rsidRPr="001D4356">
        <w:rPr>
          <w:sz w:val="24"/>
          <w:lang w:val="cs-CZ"/>
        </w:rPr>
        <w:t>věst</w:t>
      </w:r>
      <w:proofErr w:type="spellEnd"/>
      <w:proofErr w:type="gramEnd"/>
      <w:r w:rsidRPr="001D4356">
        <w:rPr>
          <w:sz w:val="24"/>
          <w:lang w:val="cs-CZ"/>
        </w:rPr>
        <w:t>. C […], […], s. […]</w:t>
      </w:r>
    </w:p>
  </w:footnote>
  <w:footnote w:id="5">
    <w:p w:rsidR="00F007F8" w:rsidRPr="001D4356" w:rsidRDefault="00F007F8" w:rsidP="00064107">
      <w:pPr>
        <w:pStyle w:val="FootnoteText"/>
        <w:ind w:left="567" w:hanging="567"/>
        <w:rPr>
          <w:sz w:val="24"/>
          <w:szCs w:val="24"/>
          <w:lang w:val="cs-CZ"/>
        </w:rPr>
      </w:pPr>
      <w:r w:rsidRPr="001D4356">
        <w:rPr>
          <w:rStyle w:val="FootnoteReference"/>
          <w:sz w:val="24"/>
          <w:szCs w:val="24"/>
          <w:lang w:val="cs-CZ"/>
        </w:rPr>
        <w:footnoteRef/>
      </w:r>
      <w:r w:rsidR="001D4356" w:rsidRPr="001D4356">
        <w:rPr>
          <w:sz w:val="24"/>
          <w:lang w:val="cs-CZ"/>
        </w:rPr>
        <w:t xml:space="preserve"> </w:t>
      </w:r>
      <w:r w:rsidR="001D4356" w:rsidRPr="001D4356">
        <w:rPr>
          <w:sz w:val="24"/>
          <w:lang w:val="cs-CZ"/>
        </w:rPr>
        <w:tab/>
      </w:r>
      <w:r w:rsidRPr="001D4356">
        <w:rPr>
          <w:sz w:val="24"/>
          <w:lang w:val="cs-CZ"/>
        </w:rPr>
        <w:t xml:space="preserve">Nařízení Evropského parlamentu a Rady (EU) 2021/523 ze dne 24. března 2021, kterým se zavádí Program </w:t>
      </w:r>
      <w:proofErr w:type="spellStart"/>
      <w:r w:rsidRPr="001D4356">
        <w:rPr>
          <w:sz w:val="24"/>
          <w:lang w:val="cs-CZ"/>
        </w:rPr>
        <w:t>InvestEU</w:t>
      </w:r>
      <w:proofErr w:type="spellEnd"/>
      <w:r w:rsidRPr="001D4356">
        <w:rPr>
          <w:sz w:val="24"/>
          <w:lang w:val="cs-CZ"/>
        </w:rPr>
        <w:t xml:space="preserve"> a mění nařízení (EU) 2015/1017 (</w:t>
      </w:r>
      <w:proofErr w:type="spellStart"/>
      <w:r w:rsidRPr="001D4356">
        <w:rPr>
          <w:sz w:val="24"/>
          <w:lang w:val="cs-CZ"/>
        </w:rPr>
        <w:t>Úř</w:t>
      </w:r>
      <w:proofErr w:type="spellEnd"/>
      <w:r w:rsidRPr="001D4356">
        <w:rPr>
          <w:sz w:val="24"/>
          <w:lang w:val="cs-CZ"/>
        </w:rPr>
        <w:t>. </w:t>
      </w:r>
      <w:proofErr w:type="spellStart"/>
      <w:proofErr w:type="gramStart"/>
      <w:r w:rsidRPr="001D4356">
        <w:rPr>
          <w:sz w:val="24"/>
          <w:lang w:val="cs-CZ"/>
        </w:rPr>
        <w:t>věst</w:t>
      </w:r>
      <w:proofErr w:type="spellEnd"/>
      <w:proofErr w:type="gramEnd"/>
      <w:r w:rsidRPr="001D4356">
        <w:rPr>
          <w:sz w:val="24"/>
          <w:lang w:val="cs-CZ"/>
        </w:rPr>
        <w:t xml:space="preserve">. L 107, </w:t>
      </w:r>
      <w:proofErr w:type="gramStart"/>
      <w:r w:rsidRPr="001D4356">
        <w:rPr>
          <w:sz w:val="24"/>
          <w:lang w:val="cs-CZ"/>
        </w:rPr>
        <w:t>26.3.2021</w:t>
      </w:r>
      <w:proofErr w:type="gramEnd"/>
      <w:r w:rsidRPr="001D4356">
        <w:rPr>
          <w:sz w:val="24"/>
          <w:lang w:val="cs-CZ"/>
        </w:rPr>
        <w:t>, s. 30).</w:t>
      </w:r>
    </w:p>
  </w:footnote>
  <w:footnote w:id="6">
    <w:p w:rsidR="00F007F8" w:rsidRPr="001D4356" w:rsidRDefault="00F007F8" w:rsidP="00064107">
      <w:pPr>
        <w:pStyle w:val="FootnoteText"/>
        <w:ind w:left="567" w:hanging="567"/>
        <w:rPr>
          <w:sz w:val="24"/>
          <w:szCs w:val="24"/>
          <w:lang w:val="cs-CZ"/>
        </w:rPr>
      </w:pPr>
      <w:r w:rsidRPr="001D4356">
        <w:rPr>
          <w:rStyle w:val="FootnoteReference"/>
          <w:sz w:val="24"/>
          <w:szCs w:val="24"/>
          <w:lang w:val="cs-CZ"/>
        </w:rPr>
        <w:footnoteRef/>
      </w:r>
      <w:r w:rsidR="001D4356" w:rsidRPr="001D4356">
        <w:rPr>
          <w:sz w:val="24"/>
          <w:lang w:val="cs-CZ"/>
        </w:rPr>
        <w:t xml:space="preserve"> </w:t>
      </w:r>
      <w:r w:rsidR="001D4356" w:rsidRPr="001D4356">
        <w:rPr>
          <w:sz w:val="24"/>
          <w:lang w:val="cs-CZ"/>
        </w:rPr>
        <w:tab/>
      </w:r>
      <w:r w:rsidRPr="001D4356">
        <w:rPr>
          <w:sz w:val="24"/>
          <w:lang w:val="cs-CZ"/>
        </w:rPr>
        <w:t xml:space="preserve">Nařízení Evropského parlamentu a Rady (EU) č. 1092/2010 ze dne 24. listopadu 2010 o </w:t>
      </w:r>
      <w:proofErr w:type="spellStart"/>
      <w:r w:rsidRPr="001D4356">
        <w:rPr>
          <w:sz w:val="24"/>
          <w:lang w:val="cs-CZ"/>
        </w:rPr>
        <w:t>makroobezřetnostním</w:t>
      </w:r>
      <w:proofErr w:type="spellEnd"/>
      <w:r w:rsidRPr="001D4356">
        <w:rPr>
          <w:sz w:val="24"/>
          <w:lang w:val="cs-CZ"/>
        </w:rPr>
        <w:t xml:space="preserve"> dohledu nad finančním systémem na úrovni Evropské unie a o zřízení Evropské rady pro systémová rizika (</w:t>
      </w:r>
      <w:proofErr w:type="spellStart"/>
      <w:r w:rsidRPr="001D4356">
        <w:rPr>
          <w:sz w:val="24"/>
          <w:lang w:val="cs-CZ"/>
        </w:rPr>
        <w:t>Úř</w:t>
      </w:r>
      <w:proofErr w:type="spellEnd"/>
      <w:r w:rsidRPr="001D4356">
        <w:rPr>
          <w:sz w:val="24"/>
          <w:lang w:val="cs-CZ"/>
        </w:rPr>
        <w:t>. </w:t>
      </w:r>
      <w:proofErr w:type="spellStart"/>
      <w:proofErr w:type="gramStart"/>
      <w:r w:rsidRPr="001D4356">
        <w:rPr>
          <w:sz w:val="24"/>
          <w:lang w:val="cs-CZ"/>
        </w:rPr>
        <w:t>věst</w:t>
      </w:r>
      <w:proofErr w:type="spellEnd"/>
      <w:proofErr w:type="gramEnd"/>
      <w:r w:rsidRPr="001D4356">
        <w:rPr>
          <w:sz w:val="24"/>
          <w:lang w:val="cs-CZ"/>
        </w:rPr>
        <w:t xml:space="preserve">. L 331, </w:t>
      </w:r>
      <w:proofErr w:type="gramStart"/>
      <w:r w:rsidRPr="001D4356">
        <w:rPr>
          <w:sz w:val="24"/>
          <w:lang w:val="cs-CZ"/>
        </w:rPr>
        <w:t>15.12.2010</w:t>
      </w:r>
      <w:proofErr w:type="gramEnd"/>
      <w:r w:rsidRPr="001D4356">
        <w:rPr>
          <w:sz w:val="24"/>
          <w:lang w:val="cs-CZ"/>
        </w:rPr>
        <w:t>, s. 1).</w:t>
      </w:r>
    </w:p>
  </w:footnote>
  <w:footnote w:id="7">
    <w:p w:rsidR="00F007F8" w:rsidRPr="001D4356" w:rsidRDefault="00F007F8" w:rsidP="00064107">
      <w:pPr>
        <w:pStyle w:val="FootnoteText"/>
        <w:ind w:left="567" w:hanging="567"/>
        <w:rPr>
          <w:sz w:val="24"/>
          <w:szCs w:val="24"/>
          <w:lang w:val="cs-CZ"/>
        </w:rPr>
      </w:pPr>
      <w:r w:rsidRPr="001D4356">
        <w:rPr>
          <w:rStyle w:val="FootnoteReference"/>
          <w:sz w:val="24"/>
          <w:szCs w:val="24"/>
          <w:lang w:val="cs-CZ"/>
        </w:rPr>
        <w:footnoteRef/>
      </w:r>
      <w:r w:rsidR="001D4356" w:rsidRPr="001D4356">
        <w:rPr>
          <w:sz w:val="24"/>
          <w:lang w:val="cs-CZ"/>
        </w:rPr>
        <w:t xml:space="preserve"> </w:t>
      </w:r>
      <w:r w:rsidR="001D4356" w:rsidRPr="001D4356">
        <w:rPr>
          <w:sz w:val="24"/>
          <w:lang w:val="cs-CZ"/>
        </w:rPr>
        <w:tab/>
      </w:r>
      <w:r w:rsidRPr="001D4356">
        <w:rPr>
          <w:sz w:val="24"/>
          <w:lang w:val="cs-CZ"/>
        </w:rPr>
        <w:t>Nařízení Evropského parlamentu a Rady (EU) č. 1093/2010 ze dne 24. listopadu 2010 o zřízení Evropského orgánu dohledu (Evropského orgánu pro bankovnictví), o změně rozhodnutí č. 716/2009/ES a o zrušení rozhodnutí Komise 2009/78/ES (</w:t>
      </w:r>
      <w:proofErr w:type="spellStart"/>
      <w:r w:rsidRPr="001D4356">
        <w:rPr>
          <w:sz w:val="24"/>
          <w:lang w:val="cs-CZ"/>
        </w:rPr>
        <w:t>Úř</w:t>
      </w:r>
      <w:proofErr w:type="spellEnd"/>
      <w:r w:rsidRPr="001D4356">
        <w:rPr>
          <w:sz w:val="24"/>
          <w:lang w:val="cs-CZ"/>
        </w:rPr>
        <w:t>. </w:t>
      </w:r>
      <w:proofErr w:type="spellStart"/>
      <w:proofErr w:type="gramStart"/>
      <w:r w:rsidRPr="001D4356">
        <w:rPr>
          <w:sz w:val="24"/>
          <w:lang w:val="cs-CZ"/>
        </w:rPr>
        <w:t>věst</w:t>
      </w:r>
      <w:proofErr w:type="spellEnd"/>
      <w:proofErr w:type="gramEnd"/>
      <w:r w:rsidRPr="001D4356">
        <w:rPr>
          <w:sz w:val="24"/>
          <w:lang w:val="cs-CZ"/>
        </w:rPr>
        <w:t xml:space="preserve">. L 331, </w:t>
      </w:r>
      <w:proofErr w:type="gramStart"/>
      <w:r w:rsidRPr="001D4356">
        <w:rPr>
          <w:sz w:val="24"/>
          <w:lang w:val="cs-CZ"/>
        </w:rPr>
        <w:t>15.12.2010</w:t>
      </w:r>
      <w:proofErr w:type="gramEnd"/>
      <w:r w:rsidRPr="001D4356">
        <w:rPr>
          <w:sz w:val="24"/>
          <w:lang w:val="cs-CZ"/>
        </w:rPr>
        <w:t>, s. 12).</w:t>
      </w:r>
    </w:p>
  </w:footnote>
  <w:footnote w:id="8">
    <w:p w:rsidR="00F007F8" w:rsidRPr="001D4356" w:rsidRDefault="00F007F8" w:rsidP="00064107">
      <w:pPr>
        <w:pStyle w:val="FootnoteText"/>
        <w:ind w:left="567" w:hanging="567"/>
        <w:rPr>
          <w:sz w:val="24"/>
          <w:szCs w:val="24"/>
          <w:lang w:val="cs-CZ"/>
        </w:rPr>
      </w:pPr>
      <w:r w:rsidRPr="001D4356">
        <w:rPr>
          <w:rStyle w:val="FootnoteReference"/>
          <w:sz w:val="24"/>
          <w:szCs w:val="24"/>
          <w:lang w:val="cs-CZ"/>
        </w:rPr>
        <w:footnoteRef/>
      </w:r>
      <w:r w:rsidR="001D4356" w:rsidRPr="001D4356">
        <w:rPr>
          <w:sz w:val="24"/>
          <w:lang w:val="cs-CZ"/>
        </w:rPr>
        <w:t xml:space="preserve"> </w:t>
      </w:r>
      <w:r w:rsidR="001D4356" w:rsidRPr="001D4356">
        <w:rPr>
          <w:sz w:val="24"/>
          <w:lang w:val="cs-CZ"/>
        </w:rPr>
        <w:tab/>
      </w:r>
      <w:r w:rsidRPr="001D4356">
        <w:rPr>
          <w:sz w:val="24"/>
          <w:lang w:val="cs-CZ"/>
        </w:rPr>
        <w:t>Nařízení Evropského parlamentu a Rady (EU) č. 1094/2010 ze dne 24. listopadu 2010 o zřízení Evropského orgánu dohledu (Evropského orgánu pro pojišťovnictví a zaměstnanecké penzijní pojištění), o změně rozhodnutí č. 716/2009/ES a o zrušení rozhodnutí Komise 2009/79/ES (</w:t>
      </w:r>
      <w:proofErr w:type="spellStart"/>
      <w:r w:rsidRPr="001D4356">
        <w:rPr>
          <w:sz w:val="24"/>
          <w:lang w:val="cs-CZ"/>
        </w:rPr>
        <w:t>Úř</w:t>
      </w:r>
      <w:proofErr w:type="spellEnd"/>
      <w:r w:rsidRPr="001D4356">
        <w:rPr>
          <w:sz w:val="24"/>
          <w:lang w:val="cs-CZ"/>
        </w:rPr>
        <w:t>. </w:t>
      </w:r>
      <w:proofErr w:type="spellStart"/>
      <w:proofErr w:type="gramStart"/>
      <w:r w:rsidRPr="001D4356">
        <w:rPr>
          <w:sz w:val="24"/>
          <w:lang w:val="cs-CZ"/>
        </w:rPr>
        <w:t>věst</w:t>
      </w:r>
      <w:proofErr w:type="spellEnd"/>
      <w:proofErr w:type="gramEnd"/>
      <w:r w:rsidRPr="001D4356">
        <w:rPr>
          <w:sz w:val="24"/>
          <w:lang w:val="cs-CZ"/>
        </w:rPr>
        <w:t xml:space="preserve">. L 331, </w:t>
      </w:r>
      <w:proofErr w:type="gramStart"/>
      <w:r w:rsidRPr="001D4356">
        <w:rPr>
          <w:sz w:val="24"/>
          <w:lang w:val="cs-CZ"/>
        </w:rPr>
        <w:t>15.12.2010</w:t>
      </w:r>
      <w:proofErr w:type="gramEnd"/>
      <w:r w:rsidRPr="001D4356">
        <w:rPr>
          <w:sz w:val="24"/>
          <w:lang w:val="cs-CZ"/>
        </w:rPr>
        <w:t>, s. 48).</w:t>
      </w:r>
    </w:p>
  </w:footnote>
  <w:footnote w:id="9">
    <w:p w:rsidR="00F007F8" w:rsidRPr="001D4356" w:rsidRDefault="00F007F8" w:rsidP="00064107">
      <w:pPr>
        <w:pStyle w:val="FootnoteText"/>
        <w:ind w:left="567" w:hanging="567"/>
        <w:rPr>
          <w:sz w:val="24"/>
          <w:szCs w:val="24"/>
          <w:lang w:val="cs-CZ"/>
        </w:rPr>
      </w:pPr>
      <w:r w:rsidRPr="001D4356">
        <w:rPr>
          <w:rStyle w:val="FootnoteReference"/>
          <w:sz w:val="24"/>
          <w:szCs w:val="24"/>
          <w:lang w:val="cs-CZ"/>
        </w:rPr>
        <w:footnoteRef/>
      </w:r>
      <w:r w:rsidR="001D4356" w:rsidRPr="001D4356">
        <w:rPr>
          <w:sz w:val="24"/>
          <w:lang w:val="cs-CZ"/>
        </w:rPr>
        <w:t xml:space="preserve"> </w:t>
      </w:r>
      <w:r w:rsidR="001D4356" w:rsidRPr="001D4356">
        <w:rPr>
          <w:sz w:val="24"/>
          <w:lang w:val="cs-CZ"/>
        </w:rPr>
        <w:tab/>
      </w:r>
      <w:r w:rsidRPr="001D4356">
        <w:rPr>
          <w:sz w:val="24"/>
          <w:lang w:val="cs-CZ"/>
        </w:rPr>
        <w:t>Nařízení Evropského parlamentu a Rady (EU) č. 1095/2010 ze dne 24. listopadu 2010 o zřízení Evropského orgánu dohledu (Evropského orgánu pro cenné papíry a trhy), o změně rozhodnutí č. 716/2009/ES a o zrušení rozhodnutí Komise 2009/77/ES (</w:t>
      </w:r>
      <w:proofErr w:type="spellStart"/>
      <w:r w:rsidRPr="001D4356">
        <w:rPr>
          <w:sz w:val="24"/>
          <w:lang w:val="cs-CZ"/>
        </w:rPr>
        <w:t>Úř</w:t>
      </w:r>
      <w:proofErr w:type="spellEnd"/>
      <w:r w:rsidRPr="001D4356">
        <w:rPr>
          <w:sz w:val="24"/>
          <w:lang w:val="cs-CZ"/>
        </w:rPr>
        <w:t>. </w:t>
      </w:r>
      <w:proofErr w:type="spellStart"/>
      <w:proofErr w:type="gramStart"/>
      <w:r w:rsidRPr="001D4356">
        <w:rPr>
          <w:sz w:val="24"/>
          <w:lang w:val="cs-CZ"/>
        </w:rPr>
        <w:t>věst</w:t>
      </w:r>
      <w:proofErr w:type="spellEnd"/>
      <w:proofErr w:type="gramEnd"/>
      <w:r w:rsidRPr="001D4356">
        <w:rPr>
          <w:sz w:val="24"/>
          <w:lang w:val="cs-CZ"/>
        </w:rPr>
        <w:t xml:space="preserve">. L 331, </w:t>
      </w:r>
      <w:proofErr w:type="gramStart"/>
      <w:r w:rsidRPr="001D4356">
        <w:rPr>
          <w:sz w:val="24"/>
          <w:lang w:val="cs-CZ"/>
        </w:rPr>
        <w:t>15.12.2010</w:t>
      </w:r>
      <w:proofErr w:type="gramEnd"/>
      <w:r w:rsidRPr="001D4356">
        <w:rPr>
          <w:sz w:val="24"/>
          <w:lang w:val="cs-CZ"/>
        </w:rPr>
        <w:t>, s. 84).</w:t>
      </w:r>
    </w:p>
  </w:footnote>
  <w:footnote w:id="10">
    <w:p w:rsidR="00924DC2" w:rsidRPr="00924DC2" w:rsidRDefault="00924DC2">
      <w:pPr>
        <w:pStyle w:val="FootnoteText"/>
        <w:rPr>
          <w:lang w:val="cs-CZ"/>
        </w:rPr>
      </w:pPr>
      <w:r>
        <w:rPr>
          <w:rStyle w:val="FootnoteReference"/>
        </w:rPr>
        <w:footnoteRef/>
      </w:r>
      <w:r w:rsidRPr="00924DC2">
        <w:rPr>
          <w:lang w:val="cs-CZ"/>
        </w:rPr>
        <w:t xml:space="preserve"> </w:t>
      </w:r>
      <w:r w:rsidRPr="00924DC2">
        <w:rPr>
          <w:lang w:val="cs-CZ"/>
        </w:rPr>
        <w:tab/>
      </w:r>
      <w:r w:rsidRPr="001D4356">
        <w:rPr>
          <w:b/>
          <w:i/>
          <w:sz w:val="24"/>
          <w:lang w:val="cs-CZ"/>
        </w:rPr>
        <w:t>Nařízení Evropského parlamentu a Rady (EU) č. 806/2014 ze dne 15. července 2014, kterým se stanoví jednotná pravidla a jednotný postup pro řešení krize úvěrových institucí a některých investičních podniků v rámci jednotného mechanismu pro řešení krizí a Jednotného fondu pro řešení krizí a mění nařízení (EU) č. 1093/2010 (</w:t>
      </w:r>
      <w:proofErr w:type="spellStart"/>
      <w:r w:rsidRPr="001D4356">
        <w:rPr>
          <w:b/>
          <w:i/>
          <w:sz w:val="24"/>
          <w:lang w:val="cs-CZ"/>
        </w:rPr>
        <w:t>Úř</w:t>
      </w:r>
      <w:proofErr w:type="spellEnd"/>
      <w:r w:rsidRPr="001D4356">
        <w:rPr>
          <w:b/>
          <w:i/>
          <w:sz w:val="24"/>
          <w:lang w:val="cs-CZ"/>
        </w:rPr>
        <w:t xml:space="preserve">. </w:t>
      </w:r>
      <w:proofErr w:type="spellStart"/>
      <w:proofErr w:type="gramStart"/>
      <w:r w:rsidRPr="001D4356">
        <w:rPr>
          <w:b/>
          <w:i/>
          <w:sz w:val="24"/>
          <w:lang w:val="cs-CZ"/>
        </w:rPr>
        <w:t>věst</w:t>
      </w:r>
      <w:proofErr w:type="spellEnd"/>
      <w:proofErr w:type="gramEnd"/>
      <w:r w:rsidRPr="001D4356">
        <w:rPr>
          <w:b/>
          <w:i/>
          <w:sz w:val="24"/>
          <w:lang w:val="cs-CZ"/>
        </w:rPr>
        <w:t xml:space="preserve">. L 225, </w:t>
      </w:r>
      <w:proofErr w:type="gramStart"/>
      <w:r w:rsidRPr="001D4356">
        <w:rPr>
          <w:b/>
          <w:i/>
          <w:sz w:val="24"/>
          <w:lang w:val="cs-CZ"/>
        </w:rPr>
        <w:t>30.7.2014</w:t>
      </w:r>
      <w:proofErr w:type="gramEnd"/>
      <w:r w:rsidRPr="001D4356">
        <w:rPr>
          <w:b/>
          <w:i/>
          <w:sz w:val="24"/>
          <w:lang w:val="cs-CZ"/>
        </w:rPr>
        <w:t>, s. 1).</w:t>
      </w:r>
    </w:p>
  </w:footnote>
  <w:footnote w:id="11">
    <w:p w:rsidR="003E5827" w:rsidRPr="003E5827" w:rsidRDefault="003E5827">
      <w:pPr>
        <w:pStyle w:val="FootnoteText"/>
        <w:rPr>
          <w:lang w:val="cs-CZ"/>
        </w:rPr>
      </w:pPr>
      <w:r w:rsidRPr="003E5827">
        <w:rPr>
          <w:rStyle w:val="FootnoteReference"/>
          <w:lang w:val="cs-CZ"/>
        </w:rPr>
        <w:t>+</w:t>
      </w:r>
      <w:r w:rsidRPr="003E5827">
        <w:rPr>
          <w:lang w:val="cs-CZ"/>
        </w:rPr>
        <w:t xml:space="preserve"> </w:t>
      </w:r>
      <w:r>
        <w:rPr>
          <w:lang w:val="cs-CZ"/>
        </w:rPr>
        <w:tab/>
      </w:r>
      <w:r w:rsidRPr="001D4356">
        <w:rPr>
          <w:b/>
          <w:i/>
          <w:sz w:val="24"/>
          <w:lang w:val="cs-CZ"/>
        </w:rPr>
        <w:t>Úřad pro publikace: vložte do textu číslo nařízení obsažené v dokumentu 2021/0240(COD) (návrh nařízení, kterým se zřizuje orgán pro boj proti praní peněz a fi</w:t>
      </w:r>
      <w:r>
        <w:rPr>
          <w:b/>
          <w:i/>
          <w:sz w:val="24"/>
          <w:lang w:val="cs-CZ"/>
        </w:rPr>
        <w:t xml:space="preserve">nancování terorismu – </w:t>
      </w:r>
      <w:proofErr w:type="gramStart"/>
      <w:r>
        <w:rPr>
          <w:b/>
          <w:i/>
          <w:sz w:val="24"/>
          <w:lang w:val="cs-CZ"/>
        </w:rPr>
        <w:t>COM(2021</w:t>
      </w:r>
      <w:proofErr w:type="gramEnd"/>
      <w:r>
        <w:rPr>
          <w:b/>
          <w:i/>
          <w:sz w:val="24"/>
          <w:lang w:val="cs-CZ"/>
        </w:rPr>
        <w:t>)0</w:t>
      </w:r>
      <w:r w:rsidRPr="001D4356">
        <w:rPr>
          <w:b/>
          <w:i/>
          <w:sz w:val="24"/>
          <w:lang w:val="cs-CZ"/>
        </w:rPr>
        <w:t xml:space="preserve">421 </w:t>
      </w:r>
      <w:proofErr w:type="spellStart"/>
      <w:r w:rsidRPr="001D4356">
        <w:rPr>
          <w:b/>
          <w:i/>
          <w:sz w:val="24"/>
          <w:lang w:val="cs-CZ"/>
        </w:rPr>
        <w:t>final</w:t>
      </w:r>
      <w:proofErr w:type="spellEnd"/>
      <w:r w:rsidRPr="001D4356">
        <w:rPr>
          <w:b/>
          <w:i/>
          <w:sz w:val="24"/>
          <w:lang w:val="cs-CZ"/>
        </w:rPr>
        <w:t>) a do poznámky pod čarou vložte číslo, datum a název uvedeného nařízení a odkaz na Úřední věstník.</w:t>
      </w:r>
    </w:p>
  </w:footnote>
  <w:footnote w:id="12">
    <w:p w:rsidR="00924DC2" w:rsidRPr="003E5827" w:rsidRDefault="00924DC2">
      <w:pPr>
        <w:pStyle w:val="FootnoteText"/>
        <w:rPr>
          <w:lang w:val="cs-CZ"/>
        </w:rPr>
      </w:pPr>
      <w:r>
        <w:rPr>
          <w:rStyle w:val="FootnoteReference"/>
        </w:rPr>
        <w:footnoteRef/>
      </w:r>
      <w:r w:rsidRPr="00924DC2">
        <w:rPr>
          <w:lang w:val="cs-CZ"/>
        </w:rPr>
        <w:t xml:space="preserve"> </w:t>
      </w:r>
      <w:r w:rsidRPr="00924DC2">
        <w:rPr>
          <w:lang w:val="cs-CZ"/>
        </w:rPr>
        <w:tab/>
      </w:r>
      <w:r w:rsidRPr="001D4356">
        <w:rPr>
          <w:b/>
          <w:i/>
          <w:sz w:val="24"/>
          <w:lang w:val="cs-CZ"/>
        </w:rPr>
        <w:t>Nařízení Rady (EU) č. 1024/2013 ze dne 15. října 2013, kterým se Evropské centrální bance svěřují zvláštní úkoly týkající se politik, které se vztahují k obezřetnostnímu dohledu nad úvěrovými institucemi (</w:t>
      </w:r>
      <w:proofErr w:type="spellStart"/>
      <w:r w:rsidRPr="001D4356">
        <w:rPr>
          <w:b/>
          <w:i/>
          <w:sz w:val="24"/>
          <w:lang w:val="cs-CZ"/>
        </w:rPr>
        <w:t>Úř</w:t>
      </w:r>
      <w:proofErr w:type="spellEnd"/>
      <w:r w:rsidRPr="001D4356">
        <w:rPr>
          <w:b/>
          <w:i/>
          <w:sz w:val="24"/>
          <w:lang w:val="cs-CZ"/>
        </w:rPr>
        <w:t>. </w:t>
      </w:r>
      <w:proofErr w:type="spellStart"/>
      <w:proofErr w:type="gramStart"/>
      <w:r w:rsidRPr="001D4356">
        <w:rPr>
          <w:b/>
          <w:i/>
          <w:sz w:val="24"/>
          <w:lang w:val="cs-CZ"/>
        </w:rPr>
        <w:t>věst</w:t>
      </w:r>
      <w:proofErr w:type="spellEnd"/>
      <w:proofErr w:type="gramEnd"/>
      <w:r w:rsidRPr="001D4356">
        <w:rPr>
          <w:b/>
          <w:i/>
          <w:sz w:val="24"/>
          <w:lang w:val="cs-CZ"/>
        </w:rPr>
        <w:t xml:space="preserve">. L 287, </w:t>
      </w:r>
      <w:proofErr w:type="gramStart"/>
      <w:r w:rsidRPr="001D4356">
        <w:rPr>
          <w:b/>
          <w:i/>
          <w:sz w:val="24"/>
          <w:lang w:val="cs-CZ"/>
        </w:rPr>
        <w:t>29.10.2013</w:t>
      </w:r>
      <w:proofErr w:type="gramEnd"/>
      <w:r w:rsidRPr="001D4356">
        <w:rPr>
          <w:b/>
          <w:i/>
          <w:sz w:val="24"/>
          <w:lang w:val="cs-CZ"/>
        </w:rPr>
        <w:t>, s. 63).</w:t>
      </w:r>
    </w:p>
  </w:footnote>
  <w:footnote w:id="13">
    <w:p w:rsidR="00F007F8" w:rsidRPr="001D4356" w:rsidRDefault="00F007F8" w:rsidP="00064107">
      <w:pPr>
        <w:pStyle w:val="FootnoteText"/>
        <w:ind w:left="567" w:hanging="567"/>
        <w:rPr>
          <w:sz w:val="24"/>
          <w:szCs w:val="24"/>
          <w:lang w:val="cs-CZ"/>
        </w:rPr>
      </w:pPr>
      <w:r w:rsidRPr="001D4356">
        <w:rPr>
          <w:rStyle w:val="FootnoteReference"/>
          <w:sz w:val="24"/>
          <w:szCs w:val="24"/>
          <w:lang w:val="cs-CZ"/>
        </w:rPr>
        <w:footnoteRef/>
      </w:r>
      <w:r w:rsidR="001D4356" w:rsidRPr="001D4356">
        <w:rPr>
          <w:sz w:val="24"/>
          <w:lang w:val="cs-CZ"/>
        </w:rPr>
        <w:t xml:space="preserve"> </w:t>
      </w:r>
      <w:r w:rsidR="001D4356" w:rsidRPr="001D4356">
        <w:rPr>
          <w:sz w:val="24"/>
          <w:lang w:val="cs-CZ"/>
        </w:rPr>
        <w:tab/>
      </w:r>
      <w:proofErr w:type="gramStart"/>
      <w:r w:rsidRPr="001D4356">
        <w:rPr>
          <w:sz w:val="24"/>
          <w:lang w:val="cs-CZ"/>
        </w:rPr>
        <w:t>COM(2023</w:t>
      </w:r>
      <w:proofErr w:type="gramEnd"/>
      <w:r w:rsidRPr="001D4356">
        <w:rPr>
          <w:sz w:val="24"/>
          <w:lang w:val="cs-CZ"/>
        </w:rPr>
        <w:t>)</w:t>
      </w:r>
      <w:r w:rsidR="00064107">
        <w:rPr>
          <w:sz w:val="24"/>
          <w:lang w:val="cs-CZ"/>
        </w:rPr>
        <w:t>0</w:t>
      </w:r>
      <w:r w:rsidRPr="001D4356">
        <w:rPr>
          <w:sz w:val="24"/>
          <w:lang w:val="cs-CZ"/>
        </w:rPr>
        <w:t>168.</w:t>
      </w:r>
    </w:p>
  </w:footnote>
  <w:footnote w:id="14">
    <w:p w:rsidR="00F007F8" w:rsidRPr="001D4356" w:rsidRDefault="00F007F8" w:rsidP="00064107">
      <w:pPr>
        <w:pStyle w:val="FootnoteText"/>
        <w:ind w:left="567" w:hanging="567"/>
        <w:rPr>
          <w:sz w:val="24"/>
          <w:szCs w:val="24"/>
          <w:lang w:val="cs-CZ"/>
        </w:rPr>
      </w:pPr>
      <w:r w:rsidRPr="001D4356">
        <w:rPr>
          <w:rStyle w:val="FootnoteReference"/>
          <w:sz w:val="24"/>
          <w:szCs w:val="24"/>
          <w:lang w:val="cs-CZ"/>
        </w:rPr>
        <w:footnoteRef/>
      </w:r>
      <w:r w:rsidR="001D4356" w:rsidRPr="001D4356">
        <w:rPr>
          <w:sz w:val="24"/>
          <w:lang w:val="cs-CZ"/>
        </w:rPr>
        <w:t xml:space="preserve"> </w:t>
      </w:r>
      <w:r w:rsidR="001D4356" w:rsidRPr="001D4356">
        <w:rPr>
          <w:sz w:val="24"/>
          <w:lang w:val="cs-CZ"/>
        </w:rPr>
        <w:tab/>
      </w:r>
      <w:r w:rsidRPr="001D4356">
        <w:rPr>
          <w:sz w:val="24"/>
          <w:lang w:val="cs-CZ"/>
        </w:rPr>
        <w:t>Nařízení Evropského parlamentu a Rady (EU) 2022/868 ze dne 30. května 2022 o evropské správě dat a o změně nařízení (EU) 2018/1724 (akt o správě dat) (</w:t>
      </w:r>
      <w:proofErr w:type="spellStart"/>
      <w:r w:rsidRPr="001D4356">
        <w:rPr>
          <w:sz w:val="24"/>
          <w:lang w:val="cs-CZ"/>
        </w:rPr>
        <w:t>Úř</w:t>
      </w:r>
      <w:proofErr w:type="spellEnd"/>
      <w:r w:rsidRPr="001D4356">
        <w:rPr>
          <w:sz w:val="24"/>
          <w:lang w:val="cs-CZ"/>
        </w:rPr>
        <w:t>. </w:t>
      </w:r>
      <w:proofErr w:type="spellStart"/>
      <w:proofErr w:type="gramStart"/>
      <w:r w:rsidRPr="001D4356">
        <w:rPr>
          <w:sz w:val="24"/>
          <w:lang w:val="cs-CZ"/>
        </w:rPr>
        <w:t>věst</w:t>
      </w:r>
      <w:proofErr w:type="spellEnd"/>
      <w:proofErr w:type="gramEnd"/>
      <w:r w:rsidRPr="001D4356">
        <w:rPr>
          <w:sz w:val="24"/>
          <w:lang w:val="cs-CZ"/>
        </w:rPr>
        <w:t xml:space="preserve">. L 152, </w:t>
      </w:r>
      <w:proofErr w:type="gramStart"/>
      <w:r w:rsidRPr="001D4356">
        <w:rPr>
          <w:sz w:val="24"/>
          <w:lang w:val="cs-CZ"/>
        </w:rPr>
        <w:t>3.6.2022</w:t>
      </w:r>
      <w:proofErr w:type="gramEnd"/>
      <w:r w:rsidRPr="001D4356">
        <w:rPr>
          <w:sz w:val="24"/>
          <w:lang w:val="cs-CZ"/>
        </w:rPr>
        <w:t>, s. 1).</w:t>
      </w:r>
    </w:p>
  </w:footnote>
  <w:footnote w:id="15">
    <w:p w:rsidR="003E5827" w:rsidRPr="003E5827" w:rsidRDefault="003E5827">
      <w:pPr>
        <w:pStyle w:val="FootnoteText"/>
        <w:rPr>
          <w:lang w:val="cs-CZ"/>
        </w:rPr>
      </w:pPr>
      <w:r w:rsidRPr="003E5827">
        <w:rPr>
          <w:rStyle w:val="FootnoteReference"/>
          <w:lang w:val="cs-CZ"/>
        </w:rPr>
        <w:t>+</w:t>
      </w:r>
      <w:r w:rsidRPr="003E5827">
        <w:rPr>
          <w:lang w:val="cs-CZ"/>
        </w:rPr>
        <w:t xml:space="preserve"> </w:t>
      </w:r>
      <w:r>
        <w:rPr>
          <w:lang w:val="cs-CZ"/>
        </w:rPr>
        <w:tab/>
      </w:r>
      <w:r w:rsidRPr="001D4356">
        <w:rPr>
          <w:b/>
          <w:i/>
          <w:sz w:val="24"/>
          <w:lang w:val="cs-CZ"/>
        </w:rPr>
        <w:t>Úřad pro publikace: vložte do textu číslo nařízení obsažené v dokumentu 2021/0240(COD) (návrh nařízení, kterým se zřizuje Orgán pro boj proti praní peněz a financ</w:t>
      </w:r>
      <w:r>
        <w:rPr>
          <w:b/>
          <w:i/>
          <w:sz w:val="24"/>
          <w:lang w:val="cs-CZ"/>
        </w:rPr>
        <w:t xml:space="preserve">ování terorismu – </w:t>
      </w:r>
      <w:proofErr w:type="gramStart"/>
      <w:r>
        <w:rPr>
          <w:b/>
          <w:i/>
          <w:sz w:val="24"/>
          <w:lang w:val="cs-CZ"/>
        </w:rPr>
        <w:t>COM(2021</w:t>
      </w:r>
      <w:proofErr w:type="gramEnd"/>
      <w:r>
        <w:rPr>
          <w:b/>
          <w:i/>
          <w:sz w:val="24"/>
          <w:lang w:val="cs-CZ"/>
        </w:rPr>
        <w:t>)0</w:t>
      </w:r>
      <w:r w:rsidRPr="001D4356">
        <w:rPr>
          <w:b/>
          <w:i/>
          <w:sz w:val="24"/>
          <w:lang w:val="cs-CZ"/>
        </w:rPr>
        <w:t xml:space="preserve">421 </w:t>
      </w:r>
      <w:proofErr w:type="spellStart"/>
      <w:r w:rsidRPr="001D4356">
        <w:rPr>
          <w:b/>
          <w:i/>
          <w:sz w:val="24"/>
          <w:lang w:val="cs-CZ"/>
        </w:rPr>
        <w:t>final</w:t>
      </w:r>
      <w:proofErr w:type="spellEnd"/>
      <w:r w:rsidRPr="001D4356">
        <w:rPr>
          <w:b/>
          <w:i/>
          <w:sz w:val="24"/>
          <w:lang w:val="cs-CZ"/>
        </w:rPr>
        <w:t>) a do poznámky pod čarou vložte číslo, datum a název uvedeného nařízení a odkaz na Úřední věstník.</w:t>
      </w:r>
    </w:p>
  </w:footnote>
  <w:footnote w:id="16">
    <w:p w:rsidR="003E5827" w:rsidRPr="003E5827" w:rsidRDefault="003E5827">
      <w:pPr>
        <w:pStyle w:val="FootnoteText"/>
        <w:rPr>
          <w:lang w:val="cs-CZ"/>
        </w:rPr>
      </w:pPr>
      <w:r w:rsidRPr="003E5827">
        <w:rPr>
          <w:rStyle w:val="FootnoteReference"/>
          <w:lang w:val="cs-CZ"/>
        </w:rPr>
        <w:t>++</w:t>
      </w:r>
      <w:r w:rsidRPr="003E5827">
        <w:rPr>
          <w:lang w:val="cs-CZ"/>
        </w:rPr>
        <w:t xml:space="preserve"> </w:t>
      </w:r>
      <w:r>
        <w:rPr>
          <w:lang w:val="cs-CZ"/>
        </w:rPr>
        <w:tab/>
      </w:r>
      <w:r w:rsidRPr="001D4356">
        <w:rPr>
          <w:b/>
          <w:i/>
          <w:sz w:val="24"/>
          <w:lang w:val="cs-CZ"/>
        </w:rPr>
        <w:t>Úřad pro publikace: vložte do textu číslo směrnice obsažené v dokumentu 2021/0250(COD) (návrh šesté směrnice o boji</w:t>
      </w:r>
      <w:r>
        <w:rPr>
          <w:b/>
          <w:i/>
          <w:sz w:val="24"/>
          <w:lang w:val="cs-CZ"/>
        </w:rPr>
        <w:t xml:space="preserve"> proti praní peněz – </w:t>
      </w:r>
      <w:proofErr w:type="gramStart"/>
      <w:r>
        <w:rPr>
          <w:b/>
          <w:i/>
          <w:sz w:val="24"/>
          <w:lang w:val="cs-CZ"/>
        </w:rPr>
        <w:t>COM(2021</w:t>
      </w:r>
      <w:proofErr w:type="gramEnd"/>
      <w:r>
        <w:rPr>
          <w:b/>
          <w:i/>
          <w:sz w:val="24"/>
          <w:lang w:val="cs-CZ"/>
        </w:rPr>
        <w:t>)0</w:t>
      </w:r>
      <w:r w:rsidRPr="001D4356">
        <w:rPr>
          <w:b/>
          <w:i/>
          <w:sz w:val="24"/>
          <w:lang w:val="cs-CZ"/>
        </w:rPr>
        <w:t xml:space="preserve">423 </w:t>
      </w:r>
      <w:proofErr w:type="spellStart"/>
      <w:r w:rsidRPr="001D4356">
        <w:rPr>
          <w:b/>
          <w:i/>
          <w:sz w:val="24"/>
          <w:lang w:val="cs-CZ"/>
        </w:rPr>
        <w:t>final</w:t>
      </w:r>
      <w:proofErr w:type="spellEnd"/>
      <w:r w:rsidRPr="001D4356">
        <w:rPr>
          <w:b/>
          <w:i/>
          <w:sz w:val="24"/>
          <w:lang w:val="cs-CZ"/>
        </w:rPr>
        <w:t>) a do poznámky pod čarou vložte číslo, datum a název uvedené směrnice a odkaz na Úřední věstník.</w:t>
      </w:r>
    </w:p>
  </w:footnote>
  <w:footnote w:id="17">
    <w:p w:rsidR="003E5827" w:rsidRPr="003E5827" w:rsidRDefault="003E5827" w:rsidP="003E5827">
      <w:pPr>
        <w:pStyle w:val="FootnoteText"/>
        <w:rPr>
          <w:lang w:val="cs-CZ"/>
        </w:rPr>
      </w:pPr>
      <w:r w:rsidRPr="003E5827">
        <w:rPr>
          <w:rStyle w:val="FootnoteReference"/>
          <w:lang w:val="cs-CZ"/>
        </w:rPr>
        <w:t>+</w:t>
      </w:r>
      <w:r w:rsidRPr="003E5827">
        <w:rPr>
          <w:lang w:val="cs-CZ"/>
        </w:rPr>
        <w:t xml:space="preserve"> </w:t>
      </w:r>
      <w:r>
        <w:rPr>
          <w:lang w:val="cs-CZ"/>
        </w:rPr>
        <w:tab/>
      </w:r>
      <w:r w:rsidRPr="001D4356">
        <w:rPr>
          <w:b/>
          <w:i/>
          <w:sz w:val="24"/>
          <w:lang w:val="cs-CZ"/>
        </w:rPr>
        <w:t>Úřad pro publikace: vložte do textu číslo nařízení obsažené v dokumentu 2021/0240(COD) (návrh nařízení, kterým se zřizuje Orgán pro boj proti praní peněz a financ</w:t>
      </w:r>
      <w:r>
        <w:rPr>
          <w:b/>
          <w:i/>
          <w:sz w:val="24"/>
          <w:lang w:val="cs-CZ"/>
        </w:rPr>
        <w:t xml:space="preserve">ování terorismu – </w:t>
      </w:r>
      <w:proofErr w:type="gramStart"/>
      <w:r>
        <w:rPr>
          <w:b/>
          <w:i/>
          <w:sz w:val="24"/>
          <w:lang w:val="cs-CZ"/>
        </w:rPr>
        <w:t>COM(2021</w:t>
      </w:r>
      <w:proofErr w:type="gramEnd"/>
      <w:r>
        <w:rPr>
          <w:b/>
          <w:i/>
          <w:sz w:val="24"/>
          <w:lang w:val="cs-CZ"/>
        </w:rPr>
        <w:t>)0</w:t>
      </w:r>
      <w:r w:rsidRPr="001D4356">
        <w:rPr>
          <w:b/>
          <w:i/>
          <w:sz w:val="24"/>
          <w:lang w:val="cs-CZ"/>
        </w:rPr>
        <w:t xml:space="preserve">421 </w:t>
      </w:r>
      <w:proofErr w:type="spellStart"/>
      <w:r w:rsidRPr="001D4356">
        <w:rPr>
          <w:b/>
          <w:i/>
          <w:sz w:val="24"/>
          <w:lang w:val="cs-CZ"/>
        </w:rPr>
        <w:t>final</w:t>
      </w:r>
      <w:proofErr w:type="spellEnd"/>
      <w:r w:rsidRPr="001D4356">
        <w:rPr>
          <w:b/>
          <w:i/>
          <w:sz w:val="24"/>
          <w:lang w:val="cs-CZ"/>
        </w:rPr>
        <w:t>) a do poznámky pod čarou vložte číslo, datum a název uvedeného nařízení a odkaz na Úřední věstník.</w:t>
      </w:r>
    </w:p>
  </w:footnote>
  <w:footnote w:id="18">
    <w:p w:rsidR="003E5827" w:rsidRPr="003E5827" w:rsidRDefault="003E5827" w:rsidP="003E5827">
      <w:pPr>
        <w:pStyle w:val="FootnoteText"/>
        <w:rPr>
          <w:lang w:val="cs-CZ"/>
        </w:rPr>
      </w:pPr>
      <w:r w:rsidRPr="003E5827">
        <w:rPr>
          <w:rStyle w:val="FootnoteReference"/>
          <w:lang w:val="cs-CZ"/>
        </w:rPr>
        <w:t>++</w:t>
      </w:r>
      <w:r w:rsidRPr="003E5827">
        <w:rPr>
          <w:lang w:val="cs-CZ"/>
        </w:rPr>
        <w:t xml:space="preserve"> </w:t>
      </w:r>
      <w:r>
        <w:rPr>
          <w:lang w:val="cs-CZ"/>
        </w:rPr>
        <w:tab/>
      </w:r>
      <w:r w:rsidRPr="001D4356">
        <w:rPr>
          <w:b/>
          <w:i/>
          <w:sz w:val="24"/>
          <w:lang w:val="cs-CZ"/>
        </w:rPr>
        <w:t>Úřad pro publikace: vložte do textu číslo směrnice obsažené v dokumentu 2021/0250(COD) (návrh šesté směrnice o boji</w:t>
      </w:r>
      <w:r>
        <w:rPr>
          <w:b/>
          <w:i/>
          <w:sz w:val="24"/>
          <w:lang w:val="cs-CZ"/>
        </w:rPr>
        <w:t xml:space="preserve"> proti praní peněz – </w:t>
      </w:r>
      <w:proofErr w:type="gramStart"/>
      <w:r>
        <w:rPr>
          <w:b/>
          <w:i/>
          <w:sz w:val="24"/>
          <w:lang w:val="cs-CZ"/>
        </w:rPr>
        <w:t>COM(2021</w:t>
      </w:r>
      <w:proofErr w:type="gramEnd"/>
      <w:r>
        <w:rPr>
          <w:b/>
          <w:i/>
          <w:sz w:val="24"/>
          <w:lang w:val="cs-CZ"/>
        </w:rPr>
        <w:t>)0</w:t>
      </w:r>
      <w:r w:rsidRPr="001D4356">
        <w:rPr>
          <w:b/>
          <w:i/>
          <w:sz w:val="24"/>
          <w:lang w:val="cs-CZ"/>
        </w:rPr>
        <w:t xml:space="preserve">423 </w:t>
      </w:r>
      <w:proofErr w:type="spellStart"/>
      <w:r w:rsidRPr="001D4356">
        <w:rPr>
          <w:b/>
          <w:i/>
          <w:sz w:val="24"/>
          <w:lang w:val="cs-CZ"/>
        </w:rPr>
        <w:t>final</w:t>
      </w:r>
      <w:proofErr w:type="spellEnd"/>
      <w:r w:rsidRPr="001D4356">
        <w:rPr>
          <w:b/>
          <w:i/>
          <w:sz w:val="24"/>
          <w:lang w:val="cs-CZ"/>
        </w:rPr>
        <w:t>) a do poznámky pod čarou vložte číslo, datum a název uvedené směrnice a odkaz na Úřední věstník.</w:t>
      </w:r>
    </w:p>
  </w:footnote>
  <w:footnote w:id="19">
    <w:p w:rsidR="003E5827" w:rsidRPr="003E5827" w:rsidRDefault="003E5827" w:rsidP="003E5827">
      <w:pPr>
        <w:pStyle w:val="FootnoteText"/>
        <w:rPr>
          <w:lang w:val="cs-CZ"/>
        </w:rPr>
      </w:pPr>
      <w:r w:rsidRPr="003E5827">
        <w:rPr>
          <w:rStyle w:val="FootnoteReference"/>
          <w:lang w:val="cs-CZ"/>
        </w:rPr>
        <w:t>+</w:t>
      </w:r>
      <w:r w:rsidRPr="003E5827">
        <w:rPr>
          <w:lang w:val="cs-CZ"/>
        </w:rPr>
        <w:t xml:space="preserve"> </w:t>
      </w:r>
      <w:r>
        <w:rPr>
          <w:lang w:val="cs-CZ"/>
        </w:rPr>
        <w:tab/>
      </w:r>
      <w:r w:rsidRPr="001D4356">
        <w:rPr>
          <w:b/>
          <w:i/>
          <w:sz w:val="24"/>
          <w:lang w:val="cs-CZ"/>
        </w:rPr>
        <w:t>Úřad pro publikace: vložte do textu číslo nařízení obsažené v dokumentu 2021/0240(COD) (návrh nařízení, kterým se zřizuje Orgán pro boj proti praní peněz a financ</w:t>
      </w:r>
      <w:r>
        <w:rPr>
          <w:b/>
          <w:i/>
          <w:sz w:val="24"/>
          <w:lang w:val="cs-CZ"/>
        </w:rPr>
        <w:t xml:space="preserve">ování terorismu – </w:t>
      </w:r>
      <w:proofErr w:type="gramStart"/>
      <w:r>
        <w:rPr>
          <w:b/>
          <w:i/>
          <w:sz w:val="24"/>
          <w:lang w:val="cs-CZ"/>
        </w:rPr>
        <w:t>COM(2021</w:t>
      </w:r>
      <w:proofErr w:type="gramEnd"/>
      <w:r>
        <w:rPr>
          <w:b/>
          <w:i/>
          <w:sz w:val="24"/>
          <w:lang w:val="cs-CZ"/>
        </w:rPr>
        <w:t>)0</w:t>
      </w:r>
      <w:r w:rsidRPr="001D4356">
        <w:rPr>
          <w:b/>
          <w:i/>
          <w:sz w:val="24"/>
          <w:lang w:val="cs-CZ"/>
        </w:rPr>
        <w:t xml:space="preserve">421 </w:t>
      </w:r>
      <w:proofErr w:type="spellStart"/>
      <w:r w:rsidRPr="001D4356">
        <w:rPr>
          <w:b/>
          <w:i/>
          <w:sz w:val="24"/>
          <w:lang w:val="cs-CZ"/>
        </w:rPr>
        <w:t>final</w:t>
      </w:r>
      <w:proofErr w:type="spellEnd"/>
      <w:r w:rsidRPr="001D4356">
        <w:rPr>
          <w:b/>
          <w:i/>
          <w:sz w:val="24"/>
          <w:lang w:val="cs-CZ"/>
        </w:rPr>
        <w:t>) a do poznámky pod čarou vložte číslo, datum a název uvedeného nařízení a odkaz na Úřední věstník.</w:t>
      </w:r>
    </w:p>
  </w:footnote>
  <w:footnote w:id="20">
    <w:p w:rsidR="003E5827" w:rsidRPr="003E5827" w:rsidRDefault="003E5827" w:rsidP="003E5827">
      <w:pPr>
        <w:pStyle w:val="FootnoteText"/>
        <w:rPr>
          <w:lang w:val="cs-CZ"/>
        </w:rPr>
      </w:pPr>
      <w:r w:rsidRPr="003E5827">
        <w:rPr>
          <w:rStyle w:val="FootnoteReference"/>
          <w:lang w:val="cs-CZ"/>
        </w:rPr>
        <w:t>++</w:t>
      </w:r>
      <w:r w:rsidRPr="003E5827">
        <w:rPr>
          <w:lang w:val="cs-CZ"/>
        </w:rPr>
        <w:t xml:space="preserve"> </w:t>
      </w:r>
      <w:r>
        <w:rPr>
          <w:lang w:val="cs-CZ"/>
        </w:rPr>
        <w:tab/>
      </w:r>
      <w:r w:rsidRPr="001D4356">
        <w:rPr>
          <w:b/>
          <w:i/>
          <w:sz w:val="24"/>
          <w:lang w:val="cs-CZ"/>
        </w:rPr>
        <w:t>Úřad pro publikace: vložte do textu číslo směrnice obsažené v dokumentu 2021/0250(COD) (návrh šesté směrnice o boji</w:t>
      </w:r>
      <w:r>
        <w:rPr>
          <w:b/>
          <w:i/>
          <w:sz w:val="24"/>
          <w:lang w:val="cs-CZ"/>
        </w:rPr>
        <w:t xml:space="preserve"> proti praní peněz – </w:t>
      </w:r>
      <w:proofErr w:type="gramStart"/>
      <w:r>
        <w:rPr>
          <w:b/>
          <w:i/>
          <w:sz w:val="24"/>
          <w:lang w:val="cs-CZ"/>
        </w:rPr>
        <w:t>COM(2021</w:t>
      </w:r>
      <w:proofErr w:type="gramEnd"/>
      <w:r>
        <w:rPr>
          <w:b/>
          <w:i/>
          <w:sz w:val="24"/>
          <w:lang w:val="cs-CZ"/>
        </w:rPr>
        <w:t>)0</w:t>
      </w:r>
      <w:r w:rsidRPr="001D4356">
        <w:rPr>
          <w:b/>
          <w:i/>
          <w:sz w:val="24"/>
          <w:lang w:val="cs-CZ"/>
        </w:rPr>
        <w:t xml:space="preserve">423 </w:t>
      </w:r>
      <w:proofErr w:type="spellStart"/>
      <w:r w:rsidRPr="001D4356">
        <w:rPr>
          <w:b/>
          <w:i/>
          <w:sz w:val="24"/>
          <w:lang w:val="cs-CZ"/>
        </w:rPr>
        <w:t>final</w:t>
      </w:r>
      <w:proofErr w:type="spellEnd"/>
      <w:r w:rsidRPr="001D4356">
        <w:rPr>
          <w:b/>
          <w:i/>
          <w:sz w:val="24"/>
          <w:lang w:val="cs-CZ"/>
        </w:rPr>
        <w:t>) a do poznámky pod čarou vložte číslo, datum a název uvedené směrnice a odkaz na Úřední věstník.</w:t>
      </w:r>
    </w:p>
  </w:footnote>
  <w:footnote w:id="21">
    <w:p w:rsidR="003E5827" w:rsidRPr="003E5827" w:rsidRDefault="003E5827" w:rsidP="003E5827">
      <w:pPr>
        <w:pStyle w:val="FootnoteText"/>
        <w:rPr>
          <w:lang w:val="cs-CZ"/>
        </w:rPr>
      </w:pPr>
      <w:r w:rsidRPr="003E5827">
        <w:rPr>
          <w:rStyle w:val="FootnoteReference"/>
          <w:lang w:val="cs-CZ"/>
        </w:rPr>
        <w:t>+</w:t>
      </w:r>
      <w:r w:rsidRPr="003E5827">
        <w:rPr>
          <w:lang w:val="cs-CZ"/>
        </w:rPr>
        <w:t xml:space="preserve"> </w:t>
      </w:r>
      <w:r>
        <w:rPr>
          <w:lang w:val="cs-CZ"/>
        </w:rPr>
        <w:tab/>
      </w:r>
      <w:r w:rsidRPr="001D4356">
        <w:rPr>
          <w:b/>
          <w:i/>
          <w:sz w:val="24"/>
          <w:lang w:val="cs-CZ"/>
        </w:rPr>
        <w:t>Úřad pro publikace: vložte do textu číslo nařízení obsažené v dokumentu 2021/0240(COD) (návrh nařízení, kterým se zřizuje Orgán pro boj proti praní peněz a financ</w:t>
      </w:r>
      <w:r>
        <w:rPr>
          <w:b/>
          <w:i/>
          <w:sz w:val="24"/>
          <w:lang w:val="cs-CZ"/>
        </w:rPr>
        <w:t xml:space="preserve">ování terorismu – </w:t>
      </w:r>
      <w:proofErr w:type="gramStart"/>
      <w:r>
        <w:rPr>
          <w:b/>
          <w:i/>
          <w:sz w:val="24"/>
          <w:lang w:val="cs-CZ"/>
        </w:rPr>
        <w:t>COM(2021</w:t>
      </w:r>
      <w:proofErr w:type="gramEnd"/>
      <w:r>
        <w:rPr>
          <w:b/>
          <w:i/>
          <w:sz w:val="24"/>
          <w:lang w:val="cs-CZ"/>
        </w:rPr>
        <w:t>)0</w:t>
      </w:r>
      <w:r w:rsidRPr="001D4356">
        <w:rPr>
          <w:b/>
          <w:i/>
          <w:sz w:val="24"/>
          <w:lang w:val="cs-CZ"/>
        </w:rPr>
        <w:t xml:space="preserve">421 </w:t>
      </w:r>
      <w:proofErr w:type="spellStart"/>
      <w:r w:rsidRPr="001D4356">
        <w:rPr>
          <w:b/>
          <w:i/>
          <w:sz w:val="24"/>
          <w:lang w:val="cs-CZ"/>
        </w:rPr>
        <w:t>final</w:t>
      </w:r>
      <w:proofErr w:type="spellEnd"/>
      <w:r w:rsidRPr="001D4356">
        <w:rPr>
          <w:b/>
          <w:i/>
          <w:sz w:val="24"/>
          <w:lang w:val="cs-CZ"/>
        </w:rPr>
        <w:t>) a do poznámky pod čarou vložte číslo, datum a název uvedeného nařízení a odkaz na Úřední věstník.</w:t>
      </w:r>
    </w:p>
  </w:footnote>
  <w:footnote w:id="22">
    <w:p w:rsidR="003E5827" w:rsidRPr="003E5827" w:rsidRDefault="003E5827" w:rsidP="003E5827">
      <w:pPr>
        <w:pStyle w:val="FootnoteText"/>
        <w:rPr>
          <w:lang w:val="cs-CZ"/>
        </w:rPr>
      </w:pPr>
      <w:r w:rsidRPr="003E5827">
        <w:rPr>
          <w:rStyle w:val="FootnoteReference"/>
          <w:lang w:val="cs-CZ"/>
        </w:rPr>
        <w:t>++</w:t>
      </w:r>
      <w:r w:rsidRPr="003E5827">
        <w:rPr>
          <w:lang w:val="cs-CZ"/>
        </w:rPr>
        <w:t xml:space="preserve"> </w:t>
      </w:r>
      <w:r>
        <w:rPr>
          <w:lang w:val="cs-CZ"/>
        </w:rPr>
        <w:tab/>
      </w:r>
      <w:r w:rsidRPr="001D4356">
        <w:rPr>
          <w:b/>
          <w:i/>
          <w:sz w:val="24"/>
          <w:lang w:val="cs-CZ"/>
        </w:rPr>
        <w:t>Úřad pro publikace: vložte do textu číslo směrnice obsažené v dokumentu 2021/0250(COD) (návrh šesté směrnice o boji</w:t>
      </w:r>
      <w:r>
        <w:rPr>
          <w:b/>
          <w:i/>
          <w:sz w:val="24"/>
          <w:lang w:val="cs-CZ"/>
        </w:rPr>
        <w:t xml:space="preserve"> proti praní peněz – </w:t>
      </w:r>
      <w:proofErr w:type="gramStart"/>
      <w:r>
        <w:rPr>
          <w:b/>
          <w:i/>
          <w:sz w:val="24"/>
          <w:lang w:val="cs-CZ"/>
        </w:rPr>
        <w:t>COM(2021</w:t>
      </w:r>
      <w:proofErr w:type="gramEnd"/>
      <w:r>
        <w:rPr>
          <w:b/>
          <w:i/>
          <w:sz w:val="24"/>
          <w:lang w:val="cs-CZ"/>
        </w:rPr>
        <w:t>)0</w:t>
      </w:r>
      <w:r w:rsidRPr="001D4356">
        <w:rPr>
          <w:b/>
          <w:i/>
          <w:sz w:val="24"/>
          <w:lang w:val="cs-CZ"/>
        </w:rPr>
        <w:t xml:space="preserve">423 </w:t>
      </w:r>
      <w:proofErr w:type="spellStart"/>
      <w:r w:rsidRPr="001D4356">
        <w:rPr>
          <w:b/>
          <w:i/>
          <w:sz w:val="24"/>
          <w:lang w:val="cs-CZ"/>
        </w:rPr>
        <w:t>final</w:t>
      </w:r>
      <w:proofErr w:type="spellEnd"/>
      <w:r w:rsidRPr="001D4356">
        <w:rPr>
          <w:b/>
          <w:i/>
          <w:sz w:val="24"/>
          <w:lang w:val="cs-CZ"/>
        </w:rPr>
        <w:t>) a do poznámky pod čarou vložte číslo, datum a název uvedené směrnice a odkaz na Úřední věstník.</w:t>
      </w:r>
    </w:p>
  </w:footnote>
  <w:footnote w:id="23">
    <w:p w:rsidR="003E5827" w:rsidRPr="003E5827" w:rsidRDefault="003E5827" w:rsidP="003E5827">
      <w:pPr>
        <w:pStyle w:val="FootnoteText"/>
        <w:rPr>
          <w:lang w:val="cs-CZ"/>
        </w:rPr>
      </w:pPr>
      <w:r w:rsidRPr="003E5827">
        <w:rPr>
          <w:rStyle w:val="FootnoteReference"/>
          <w:lang w:val="cs-CZ"/>
        </w:rPr>
        <w:t>+</w:t>
      </w:r>
      <w:r w:rsidRPr="003E5827">
        <w:rPr>
          <w:lang w:val="cs-CZ"/>
        </w:rPr>
        <w:t xml:space="preserve"> </w:t>
      </w:r>
      <w:r>
        <w:rPr>
          <w:lang w:val="cs-CZ"/>
        </w:rPr>
        <w:tab/>
      </w:r>
      <w:r w:rsidRPr="001D4356">
        <w:rPr>
          <w:b/>
          <w:i/>
          <w:sz w:val="24"/>
          <w:lang w:val="cs-CZ"/>
        </w:rPr>
        <w:t>Úřad pro publikace: vložte do textu číslo nařízení obsažené v dokumentu 2021/0240(COD) (návrh nařízení, kterým se zřizuje Orgán pro boj proti praní peněz a financ</w:t>
      </w:r>
      <w:r>
        <w:rPr>
          <w:b/>
          <w:i/>
          <w:sz w:val="24"/>
          <w:lang w:val="cs-CZ"/>
        </w:rPr>
        <w:t xml:space="preserve">ování terorismu – </w:t>
      </w:r>
      <w:proofErr w:type="gramStart"/>
      <w:r>
        <w:rPr>
          <w:b/>
          <w:i/>
          <w:sz w:val="24"/>
          <w:lang w:val="cs-CZ"/>
        </w:rPr>
        <w:t>COM(2021</w:t>
      </w:r>
      <w:proofErr w:type="gramEnd"/>
      <w:r>
        <w:rPr>
          <w:b/>
          <w:i/>
          <w:sz w:val="24"/>
          <w:lang w:val="cs-CZ"/>
        </w:rPr>
        <w:t>)0</w:t>
      </w:r>
      <w:r w:rsidRPr="001D4356">
        <w:rPr>
          <w:b/>
          <w:i/>
          <w:sz w:val="24"/>
          <w:lang w:val="cs-CZ"/>
        </w:rPr>
        <w:t xml:space="preserve">421 </w:t>
      </w:r>
      <w:proofErr w:type="spellStart"/>
      <w:r w:rsidRPr="001D4356">
        <w:rPr>
          <w:b/>
          <w:i/>
          <w:sz w:val="24"/>
          <w:lang w:val="cs-CZ"/>
        </w:rPr>
        <w:t>final</w:t>
      </w:r>
      <w:proofErr w:type="spellEnd"/>
      <w:r w:rsidRPr="001D4356">
        <w:rPr>
          <w:b/>
          <w:i/>
          <w:sz w:val="24"/>
          <w:lang w:val="cs-CZ"/>
        </w:rPr>
        <w:t>) a do poznámky pod čarou vložte číslo, datum a název uvedeného nařízení a odkaz na Úřední věstník.</w:t>
      </w:r>
    </w:p>
  </w:footnote>
  <w:footnote w:id="24">
    <w:p w:rsidR="00D317AA" w:rsidRPr="003E5827" w:rsidRDefault="00D317AA" w:rsidP="003E5827">
      <w:pPr>
        <w:pStyle w:val="FootnoteText"/>
        <w:rPr>
          <w:lang w:val="cs-CZ"/>
        </w:rPr>
      </w:pPr>
      <w:r w:rsidRPr="00D317AA">
        <w:rPr>
          <w:rStyle w:val="FootnoteReference"/>
          <w:lang w:val="cs-CZ"/>
        </w:rPr>
        <w:t>+</w:t>
      </w:r>
      <w:r w:rsidRPr="003E5827">
        <w:rPr>
          <w:lang w:val="cs-CZ"/>
        </w:rPr>
        <w:t xml:space="preserve"> </w:t>
      </w:r>
      <w:r>
        <w:rPr>
          <w:lang w:val="cs-CZ"/>
        </w:rPr>
        <w:tab/>
      </w:r>
      <w:r w:rsidRPr="001D4356">
        <w:rPr>
          <w:b/>
          <w:i/>
          <w:sz w:val="24"/>
          <w:lang w:val="cs-CZ"/>
        </w:rPr>
        <w:t>Úřad pro publikace: vložte do textu číslo směrnice obsažené v dokumentu 2021/0250(COD) (návrh šesté směrnice o boji</w:t>
      </w:r>
      <w:r>
        <w:rPr>
          <w:b/>
          <w:i/>
          <w:sz w:val="24"/>
          <w:lang w:val="cs-CZ"/>
        </w:rPr>
        <w:t xml:space="preserve"> proti praní peněz – </w:t>
      </w:r>
      <w:proofErr w:type="gramStart"/>
      <w:r>
        <w:rPr>
          <w:b/>
          <w:i/>
          <w:sz w:val="24"/>
          <w:lang w:val="cs-CZ"/>
        </w:rPr>
        <w:t>COM(2021</w:t>
      </w:r>
      <w:proofErr w:type="gramEnd"/>
      <w:r>
        <w:rPr>
          <w:b/>
          <w:i/>
          <w:sz w:val="24"/>
          <w:lang w:val="cs-CZ"/>
        </w:rPr>
        <w:t>)0</w:t>
      </w:r>
      <w:r w:rsidRPr="001D4356">
        <w:rPr>
          <w:b/>
          <w:i/>
          <w:sz w:val="24"/>
          <w:lang w:val="cs-CZ"/>
        </w:rPr>
        <w:t xml:space="preserve">423 </w:t>
      </w:r>
      <w:proofErr w:type="spellStart"/>
      <w:r w:rsidRPr="001D4356">
        <w:rPr>
          <w:b/>
          <w:i/>
          <w:sz w:val="24"/>
          <w:lang w:val="cs-CZ"/>
        </w:rPr>
        <w:t>final</w:t>
      </w:r>
      <w:proofErr w:type="spellEnd"/>
      <w:r w:rsidRPr="001D4356">
        <w:rPr>
          <w:b/>
          <w:i/>
          <w:sz w:val="24"/>
          <w:lang w:val="cs-CZ"/>
        </w:rPr>
        <w:t>) a do poznámky pod čarou vložte číslo, datum a název uvedené směrnice a odkaz na Úřední věstník.</w:t>
      </w:r>
    </w:p>
  </w:footnote>
  <w:footnote w:id="25">
    <w:p w:rsidR="003E5827" w:rsidRPr="003E5827" w:rsidRDefault="003E5827" w:rsidP="003E5827">
      <w:pPr>
        <w:pStyle w:val="FootnoteText"/>
        <w:rPr>
          <w:lang w:val="cs-CZ"/>
        </w:rPr>
      </w:pPr>
      <w:r w:rsidRPr="003E5827">
        <w:rPr>
          <w:rStyle w:val="FootnoteReference"/>
          <w:lang w:val="cs-CZ"/>
        </w:rPr>
        <w:t>+</w:t>
      </w:r>
      <w:r w:rsidRPr="003E5827">
        <w:rPr>
          <w:lang w:val="cs-CZ"/>
        </w:rPr>
        <w:t xml:space="preserve"> </w:t>
      </w:r>
      <w:r>
        <w:rPr>
          <w:lang w:val="cs-CZ"/>
        </w:rPr>
        <w:tab/>
      </w:r>
      <w:r w:rsidRPr="001D4356">
        <w:rPr>
          <w:b/>
          <w:i/>
          <w:sz w:val="24"/>
          <w:lang w:val="cs-CZ"/>
        </w:rPr>
        <w:t>Úřad pro publikace: vložte do textu číslo nařízení obsažené v dokumentu 2021/0240(COD) (návrh nařízení, kterým se zřizuje Orgán pro boj proti praní peněz a financ</w:t>
      </w:r>
      <w:r>
        <w:rPr>
          <w:b/>
          <w:i/>
          <w:sz w:val="24"/>
          <w:lang w:val="cs-CZ"/>
        </w:rPr>
        <w:t xml:space="preserve">ování terorismu – </w:t>
      </w:r>
      <w:proofErr w:type="gramStart"/>
      <w:r>
        <w:rPr>
          <w:b/>
          <w:i/>
          <w:sz w:val="24"/>
          <w:lang w:val="cs-CZ"/>
        </w:rPr>
        <w:t>COM(2021</w:t>
      </w:r>
      <w:proofErr w:type="gramEnd"/>
      <w:r>
        <w:rPr>
          <w:b/>
          <w:i/>
          <w:sz w:val="24"/>
          <w:lang w:val="cs-CZ"/>
        </w:rPr>
        <w:t>)0</w:t>
      </w:r>
      <w:r w:rsidRPr="001D4356">
        <w:rPr>
          <w:b/>
          <w:i/>
          <w:sz w:val="24"/>
          <w:lang w:val="cs-CZ"/>
        </w:rPr>
        <w:t xml:space="preserve">421 </w:t>
      </w:r>
      <w:proofErr w:type="spellStart"/>
      <w:r w:rsidRPr="001D4356">
        <w:rPr>
          <w:b/>
          <w:i/>
          <w:sz w:val="24"/>
          <w:lang w:val="cs-CZ"/>
        </w:rPr>
        <w:t>final</w:t>
      </w:r>
      <w:proofErr w:type="spellEnd"/>
      <w:r w:rsidRPr="001D4356">
        <w:rPr>
          <w:b/>
          <w:i/>
          <w:sz w:val="24"/>
          <w:lang w:val="cs-CZ"/>
        </w:rPr>
        <w:t>) a do poznámky pod čarou vložte číslo, datum a název uvedeného nařízení a odkaz na Úřední věstník.</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435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435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435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99E1F89"/>
    <w:multiLevelType w:val="hybridMultilevel"/>
    <w:tmpl w:val="4AB21E2E"/>
    <w:lvl w:ilvl="0" w:tplc="949228F2">
      <w:start w:val="1"/>
      <w:numFmt w:val="decimal"/>
      <w:lvlText w:val="%1."/>
      <w:lvlJc w:val="left"/>
      <w:pPr>
        <w:ind w:left="1208" w:hanging="84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2DB5DD1"/>
    <w:multiLevelType w:val="hybridMultilevel"/>
    <w:tmpl w:val="A986F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6A2B4592"/>
    <w:multiLevelType w:val="hybridMultilevel"/>
    <w:tmpl w:val="B2AE34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4"/>
  </w:num>
  <w:num w:numId="46">
    <w:abstractNumId w:val="12"/>
  </w:num>
  <w:num w:numId="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6/2024"/>
    <w:docVar w:name="dvlangue" w:val="CS"/>
    <w:docVar w:name="dvnumam" w:val="0"/>
    <w:docVar w:name="dvpe" w:val="757.366"/>
    <w:docVar w:name="dvrapporteur" w:val="Zpravodaj: "/>
    <w:docVar w:name="dvstar" w:val="***I"/>
    <w:docVar w:name="dvtitre" w:val="Legislativní usnesení Evropského parlamentu ze dne.... 2024 k návrhu nařízení Evropského parlamentu a Rady, kterým se mění nařízení (EU) č. 1092/2010, (EU) č. 1093/2010, (EU) č. 1094/2010, (EU) č. 1095/2010 a (EU) 2021/523, pokud jde o některé požadavky na podávání zpráv v oblasti finančních služeb a podpory investic(COM(2023)0593 – C9-0383/2023 – 2023/0363(COD))"/>
  </w:docVars>
  <w:rsids>
    <w:rsidRoot w:val="00E06F32"/>
    <w:rsid w:val="00002272"/>
    <w:rsid w:val="000046B1"/>
    <w:rsid w:val="00064002"/>
    <w:rsid w:val="00064107"/>
    <w:rsid w:val="000677B9"/>
    <w:rsid w:val="000831BA"/>
    <w:rsid w:val="00092D64"/>
    <w:rsid w:val="000A42CC"/>
    <w:rsid w:val="000E7DD9"/>
    <w:rsid w:val="0010095E"/>
    <w:rsid w:val="00125B37"/>
    <w:rsid w:val="001331AB"/>
    <w:rsid w:val="00187494"/>
    <w:rsid w:val="001D4356"/>
    <w:rsid w:val="001F32AE"/>
    <w:rsid w:val="002767FF"/>
    <w:rsid w:val="002B18FE"/>
    <w:rsid w:val="002B5493"/>
    <w:rsid w:val="00343214"/>
    <w:rsid w:val="00361C00"/>
    <w:rsid w:val="00395FA1"/>
    <w:rsid w:val="003E15D4"/>
    <w:rsid w:val="003E5827"/>
    <w:rsid w:val="00411CCE"/>
    <w:rsid w:val="0041666E"/>
    <w:rsid w:val="00421060"/>
    <w:rsid w:val="004533F9"/>
    <w:rsid w:val="00471C19"/>
    <w:rsid w:val="004867E3"/>
    <w:rsid w:val="00494A28"/>
    <w:rsid w:val="004C0004"/>
    <w:rsid w:val="004C5D52"/>
    <w:rsid w:val="0050519A"/>
    <w:rsid w:val="005072A1"/>
    <w:rsid w:val="00514517"/>
    <w:rsid w:val="00536BF0"/>
    <w:rsid w:val="00545827"/>
    <w:rsid w:val="00560270"/>
    <w:rsid w:val="005B7B4C"/>
    <w:rsid w:val="005C2568"/>
    <w:rsid w:val="005D4DBE"/>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4142"/>
    <w:rsid w:val="00924DC2"/>
    <w:rsid w:val="00930C23"/>
    <w:rsid w:val="0093193B"/>
    <w:rsid w:val="009509D8"/>
    <w:rsid w:val="00950B64"/>
    <w:rsid w:val="009638ED"/>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4484"/>
    <w:rsid w:val="00C05BFE"/>
    <w:rsid w:val="00C23CD4"/>
    <w:rsid w:val="00C61C0C"/>
    <w:rsid w:val="00C941CB"/>
    <w:rsid w:val="00CB1214"/>
    <w:rsid w:val="00CC2357"/>
    <w:rsid w:val="00CF071A"/>
    <w:rsid w:val="00D058B8"/>
    <w:rsid w:val="00D317AA"/>
    <w:rsid w:val="00D56C11"/>
    <w:rsid w:val="00D66BF5"/>
    <w:rsid w:val="00D834A0"/>
    <w:rsid w:val="00D84CF8"/>
    <w:rsid w:val="00D872DF"/>
    <w:rsid w:val="00D91E21"/>
    <w:rsid w:val="00DA7FCD"/>
    <w:rsid w:val="00E06F32"/>
    <w:rsid w:val="00E365E1"/>
    <w:rsid w:val="00E820A4"/>
    <w:rsid w:val="00EB006A"/>
    <w:rsid w:val="00EB4772"/>
    <w:rsid w:val="00ED169E"/>
    <w:rsid w:val="00ED4235"/>
    <w:rsid w:val="00F007F8"/>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748DE1"/>
  <w15:chartTrackingRefBased/>
  <w15:docId w15:val="{AD207DD9-1A7C-4EDD-94EE-0E026C6D2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F007F8"/>
    <w:rPr>
      <w:b/>
      <w:kern w:val="28"/>
      <w:sz w:val="28"/>
      <w:lang w:val="fr-FR" w:eastAsia="fr-FR"/>
    </w:rPr>
  </w:style>
  <w:style w:type="character" w:customStyle="1" w:styleId="Heading2Char">
    <w:name w:val="Heading 2 Char"/>
    <w:basedOn w:val="DefaultParagraphFont"/>
    <w:link w:val="Heading2"/>
    <w:semiHidden/>
    <w:rsid w:val="00F007F8"/>
    <w:rPr>
      <w:sz w:val="24"/>
      <w:lang w:val="fr-FR" w:eastAsia="fr-FR"/>
    </w:rPr>
  </w:style>
  <w:style w:type="character" w:customStyle="1" w:styleId="Heading3Char">
    <w:name w:val="Heading 3 Char"/>
    <w:basedOn w:val="DefaultParagraphFont"/>
    <w:link w:val="Heading3"/>
    <w:semiHidden/>
    <w:rsid w:val="00F007F8"/>
    <w:rPr>
      <w:rFonts w:ascii="Arial" w:hAnsi="Arial"/>
      <w:sz w:val="24"/>
      <w:lang w:val="fr-FR" w:eastAsia="fr-FR"/>
    </w:rPr>
  </w:style>
  <w:style w:type="character" w:customStyle="1" w:styleId="Heading4Char">
    <w:name w:val="Heading 4 Char"/>
    <w:basedOn w:val="DefaultParagraphFont"/>
    <w:link w:val="Heading4"/>
    <w:semiHidden/>
    <w:rsid w:val="00F007F8"/>
    <w:rPr>
      <w:sz w:val="24"/>
      <w:lang w:val="en-US" w:eastAsia="fr-FR"/>
    </w:rPr>
  </w:style>
  <w:style w:type="character" w:customStyle="1" w:styleId="Heading5Char">
    <w:name w:val="Heading 5 Char"/>
    <w:basedOn w:val="DefaultParagraphFont"/>
    <w:link w:val="Heading5"/>
    <w:semiHidden/>
    <w:rsid w:val="00F007F8"/>
    <w:rPr>
      <w:sz w:val="24"/>
      <w:lang w:val="en-US" w:eastAsia="fr-FR"/>
    </w:rPr>
  </w:style>
  <w:style w:type="character" w:customStyle="1" w:styleId="Heading6Char">
    <w:name w:val="Heading 6 Char"/>
    <w:basedOn w:val="DefaultParagraphFont"/>
    <w:link w:val="Heading6"/>
    <w:semiHidden/>
    <w:rsid w:val="00F007F8"/>
    <w:rPr>
      <w:i/>
      <w:sz w:val="22"/>
      <w:lang w:val="cs-CZ"/>
    </w:rPr>
  </w:style>
  <w:style w:type="character" w:customStyle="1" w:styleId="Heading7Char">
    <w:name w:val="Heading 7 Char"/>
    <w:basedOn w:val="DefaultParagraphFont"/>
    <w:link w:val="Heading7"/>
    <w:semiHidden/>
    <w:rsid w:val="00F007F8"/>
    <w:rPr>
      <w:rFonts w:ascii="Arial" w:hAnsi="Arial"/>
      <w:sz w:val="24"/>
      <w:lang w:val="cs-CZ"/>
    </w:rPr>
  </w:style>
  <w:style w:type="character" w:customStyle="1" w:styleId="Heading8Char">
    <w:name w:val="Heading 8 Char"/>
    <w:basedOn w:val="DefaultParagraphFont"/>
    <w:link w:val="Heading8"/>
    <w:semiHidden/>
    <w:rsid w:val="00F007F8"/>
    <w:rPr>
      <w:rFonts w:ascii="Arial" w:hAnsi="Arial"/>
      <w:i/>
      <w:sz w:val="24"/>
      <w:lang w:val="cs-CZ"/>
    </w:rPr>
  </w:style>
  <w:style w:type="character" w:customStyle="1" w:styleId="Heading9Char">
    <w:name w:val="Heading 9 Char"/>
    <w:basedOn w:val="DefaultParagraphFont"/>
    <w:link w:val="Heading9"/>
    <w:semiHidden/>
    <w:rsid w:val="00F007F8"/>
    <w:rPr>
      <w:rFonts w:ascii="Arial" w:hAnsi="Arial"/>
      <w:b/>
      <w:i/>
      <w:sz w:val="18"/>
      <w:lang w:val="cs-CZ"/>
    </w:rPr>
  </w:style>
  <w:style w:type="paragraph" w:styleId="TOCHeading">
    <w:name w:val="TOC Heading"/>
    <w:basedOn w:val="Normal"/>
    <w:next w:val="Normal"/>
    <w:unhideWhenUsed/>
    <w:qFormat/>
    <w:rsid w:val="00F007F8"/>
    <w:pPr>
      <w:widowControl/>
      <w:spacing w:after="240"/>
    </w:pPr>
    <w:rPr>
      <w:lang w:val="en-GB"/>
    </w:rPr>
  </w:style>
  <w:style w:type="paragraph" w:customStyle="1" w:styleId="EPFooter2">
    <w:name w:val="EPFooter2"/>
    <w:basedOn w:val="Normal"/>
    <w:next w:val="Normal"/>
    <w:rsid w:val="00F007F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007F8"/>
    <w:pPr>
      <w:keepNext/>
      <w:spacing w:after="240"/>
      <w:jc w:val="right"/>
    </w:pPr>
    <w:rPr>
      <w:rFonts w:ascii="Arial" w:hAnsi="Arial"/>
      <w:b/>
    </w:rPr>
  </w:style>
  <w:style w:type="paragraph" w:customStyle="1" w:styleId="Normal6a">
    <w:name w:val="Normal6a"/>
    <w:basedOn w:val="Normal"/>
    <w:rsid w:val="00F007F8"/>
    <w:pPr>
      <w:spacing w:after="120"/>
    </w:pPr>
  </w:style>
  <w:style w:type="paragraph" w:customStyle="1" w:styleId="PageHeading">
    <w:name w:val="PageHeading"/>
    <w:basedOn w:val="Normal"/>
    <w:rsid w:val="00F007F8"/>
    <w:pPr>
      <w:keepNext/>
      <w:spacing w:after="480"/>
      <w:jc w:val="center"/>
    </w:pPr>
    <w:rPr>
      <w:rFonts w:ascii="Arial" w:hAnsi="Arial" w:cs="Arial"/>
      <w:b/>
    </w:rPr>
  </w:style>
  <w:style w:type="paragraph" w:customStyle="1" w:styleId="NormalBold">
    <w:name w:val="NormalBold"/>
    <w:basedOn w:val="Normal"/>
    <w:link w:val="NormalBoldChar"/>
    <w:rsid w:val="00F007F8"/>
    <w:rPr>
      <w:b/>
    </w:rPr>
  </w:style>
  <w:style w:type="paragraph" w:customStyle="1" w:styleId="NormalBold12a">
    <w:name w:val="NormalBold12a"/>
    <w:basedOn w:val="Normal"/>
    <w:rsid w:val="00F007F8"/>
    <w:pPr>
      <w:spacing w:after="240"/>
    </w:pPr>
    <w:rPr>
      <w:b/>
    </w:rPr>
  </w:style>
  <w:style w:type="paragraph" w:customStyle="1" w:styleId="AmJustText">
    <w:name w:val="AmJustText"/>
    <w:basedOn w:val="Normal"/>
    <w:rsid w:val="00F007F8"/>
    <w:pPr>
      <w:spacing w:after="240"/>
    </w:pPr>
    <w:rPr>
      <w:i/>
    </w:rPr>
  </w:style>
  <w:style w:type="paragraph" w:customStyle="1" w:styleId="NormalHanging12a">
    <w:name w:val="NormalHanging12a"/>
    <w:basedOn w:val="Normal"/>
    <w:rsid w:val="00F007F8"/>
    <w:pPr>
      <w:spacing w:after="240"/>
      <w:ind w:left="567" w:hanging="567"/>
    </w:pPr>
  </w:style>
  <w:style w:type="paragraph" w:customStyle="1" w:styleId="CoverNormal24a">
    <w:name w:val="CoverNormal24a"/>
    <w:basedOn w:val="Normal"/>
    <w:rsid w:val="00F007F8"/>
    <w:pPr>
      <w:spacing w:after="480"/>
      <w:ind w:left="1417"/>
    </w:pPr>
  </w:style>
  <w:style w:type="paragraph" w:customStyle="1" w:styleId="CoverNormal">
    <w:name w:val="CoverNormal"/>
    <w:basedOn w:val="Normal"/>
    <w:rsid w:val="00F007F8"/>
    <w:pPr>
      <w:ind w:left="1418"/>
    </w:pPr>
  </w:style>
  <w:style w:type="paragraph" w:customStyle="1" w:styleId="AmCrossRef">
    <w:name w:val="AmCrossRef"/>
    <w:basedOn w:val="Normal"/>
    <w:rsid w:val="00F007F8"/>
    <w:pPr>
      <w:spacing w:before="240" w:after="240"/>
      <w:jc w:val="center"/>
    </w:pPr>
    <w:rPr>
      <w:i/>
    </w:rPr>
  </w:style>
  <w:style w:type="paragraph" w:customStyle="1" w:styleId="AmJustTitle">
    <w:name w:val="AmJustTitle"/>
    <w:basedOn w:val="Normal"/>
    <w:next w:val="AmJustText"/>
    <w:rsid w:val="00F007F8"/>
    <w:pPr>
      <w:keepNext/>
      <w:spacing w:before="240" w:after="240"/>
      <w:jc w:val="center"/>
    </w:pPr>
    <w:rPr>
      <w:i/>
    </w:rPr>
  </w:style>
  <w:style w:type="paragraph" w:customStyle="1" w:styleId="CoverReference">
    <w:name w:val="CoverReference"/>
    <w:basedOn w:val="Normal"/>
    <w:rsid w:val="00F007F8"/>
    <w:pPr>
      <w:spacing w:before="1080"/>
      <w:jc w:val="right"/>
    </w:pPr>
    <w:rPr>
      <w:rFonts w:ascii="Arial" w:hAnsi="Arial" w:cs="Arial"/>
      <w:b/>
    </w:rPr>
  </w:style>
  <w:style w:type="paragraph" w:customStyle="1" w:styleId="CoverDocType">
    <w:name w:val="CoverDocType"/>
    <w:basedOn w:val="Normal"/>
    <w:rsid w:val="00F007F8"/>
    <w:pPr>
      <w:ind w:left="1418"/>
    </w:pPr>
    <w:rPr>
      <w:rFonts w:ascii="Arial" w:hAnsi="Arial"/>
      <w:b/>
      <w:sz w:val="48"/>
    </w:rPr>
  </w:style>
  <w:style w:type="paragraph" w:customStyle="1" w:styleId="CoverDocType24a">
    <w:name w:val="CoverDocType24a"/>
    <w:basedOn w:val="Normal"/>
    <w:rsid w:val="00F007F8"/>
    <w:pPr>
      <w:spacing w:after="480"/>
      <w:ind w:left="1418"/>
    </w:pPr>
    <w:rPr>
      <w:rFonts w:ascii="Arial" w:hAnsi="Arial"/>
      <w:b/>
      <w:sz w:val="48"/>
    </w:rPr>
  </w:style>
  <w:style w:type="paragraph" w:customStyle="1" w:styleId="CoverDate">
    <w:name w:val="CoverDate"/>
    <w:basedOn w:val="Normal"/>
    <w:rsid w:val="00F007F8"/>
    <w:pPr>
      <w:spacing w:before="240" w:after="1200"/>
    </w:pPr>
  </w:style>
  <w:style w:type="paragraph" w:styleId="Header">
    <w:name w:val="header"/>
    <w:basedOn w:val="Normal"/>
    <w:link w:val="HeaderChar"/>
    <w:rsid w:val="00F007F8"/>
    <w:pPr>
      <w:tabs>
        <w:tab w:val="center" w:pos="4513"/>
        <w:tab w:val="right" w:pos="9026"/>
      </w:tabs>
    </w:pPr>
  </w:style>
  <w:style w:type="character" w:customStyle="1" w:styleId="HeaderChar">
    <w:name w:val="Header Char"/>
    <w:basedOn w:val="DefaultParagraphFont"/>
    <w:link w:val="Header"/>
    <w:rsid w:val="00F007F8"/>
    <w:rPr>
      <w:sz w:val="24"/>
      <w:lang w:val="cs-CZ"/>
    </w:rPr>
  </w:style>
  <w:style w:type="paragraph" w:customStyle="1" w:styleId="AmOrLang">
    <w:name w:val="AmOrLang"/>
    <w:basedOn w:val="Normal"/>
    <w:rsid w:val="00F007F8"/>
    <w:pPr>
      <w:spacing w:before="240" w:after="240"/>
      <w:jc w:val="right"/>
    </w:pPr>
  </w:style>
  <w:style w:type="paragraph" w:customStyle="1" w:styleId="AmColumnHeading">
    <w:name w:val="AmColumnHeading"/>
    <w:basedOn w:val="Normal"/>
    <w:rsid w:val="00F007F8"/>
    <w:pPr>
      <w:spacing w:after="240"/>
      <w:jc w:val="center"/>
    </w:pPr>
    <w:rPr>
      <w:i/>
    </w:rPr>
  </w:style>
  <w:style w:type="paragraph" w:customStyle="1" w:styleId="AmNumberTabs">
    <w:name w:val="AmNumberTabs"/>
    <w:basedOn w:val="Normal"/>
    <w:rsid w:val="00F007F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F007F8"/>
    <w:pPr>
      <w:spacing w:before="240"/>
    </w:pPr>
    <w:rPr>
      <w:b/>
    </w:rPr>
  </w:style>
  <w:style w:type="paragraph" w:customStyle="1" w:styleId="EPBody">
    <w:name w:val="EPBody"/>
    <w:basedOn w:val="Normal"/>
    <w:rsid w:val="00F007F8"/>
    <w:pPr>
      <w:jc w:val="center"/>
    </w:pPr>
    <w:rPr>
      <w:rFonts w:ascii="Arial" w:hAnsi="Arial" w:cs="Arial"/>
      <w:i/>
      <w:sz w:val="22"/>
      <w:szCs w:val="22"/>
    </w:rPr>
  </w:style>
  <w:style w:type="paragraph" w:customStyle="1" w:styleId="EPFooter">
    <w:name w:val="EPFooter"/>
    <w:basedOn w:val="Normal"/>
    <w:rsid w:val="00F007F8"/>
    <w:pPr>
      <w:tabs>
        <w:tab w:val="center" w:pos="4535"/>
        <w:tab w:val="right" w:pos="9071"/>
      </w:tabs>
      <w:spacing w:before="240" w:after="240"/>
    </w:pPr>
    <w:rPr>
      <w:color w:val="010000"/>
      <w:sz w:val="22"/>
    </w:rPr>
  </w:style>
  <w:style w:type="paragraph" w:customStyle="1" w:styleId="EPComma">
    <w:name w:val="EPComma"/>
    <w:basedOn w:val="Normal"/>
    <w:rsid w:val="00F007F8"/>
    <w:pPr>
      <w:spacing w:before="480" w:after="240"/>
    </w:pPr>
  </w:style>
  <w:style w:type="paragraph" w:customStyle="1" w:styleId="Lgendesigne">
    <w:name w:val="Légende signe"/>
    <w:basedOn w:val="Normal"/>
    <w:rsid w:val="00F007F8"/>
    <w:pPr>
      <w:tabs>
        <w:tab w:val="right" w:pos="454"/>
        <w:tab w:val="left" w:pos="737"/>
      </w:tabs>
      <w:ind w:left="737" w:hanging="737"/>
    </w:pPr>
    <w:rPr>
      <w:snapToGrid w:val="0"/>
      <w:sz w:val="18"/>
      <w:lang w:eastAsia="en-US"/>
    </w:rPr>
  </w:style>
  <w:style w:type="paragraph" w:customStyle="1" w:styleId="Lgendetitre">
    <w:name w:val="Légende titre"/>
    <w:basedOn w:val="Normal"/>
    <w:rsid w:val="00F007F8"/>
    <w:pPr>
      <w:spacing w:before="240" w:after="240"/>
    </w:pPr>
    <w:rPr>
      <w:b/>
      <w:i/>
      <w:snapToGrid w:val="0"/>
      <w:lang w:eastAsia="en-US"/>
    </w:rPr>
  </w:style>
  <w:style w:type="paragraph" w:customStyle="1" w:styleId="Lgendestandard">
    <w:name w:val="Légende standard"/>
    <w:basedOn w:val="Normal"/>
    <w:rsid w:val="00F007F8"/>
    <w:rPr>
      <w:sz w:val="18"/>
    </w:rPr>
  </w:style>
  <w:style w:type="character" w:styleId="Hyperlink">
    <w:name w:val="Hyperlink"/>
    <w:uiPriority w:val="99"/>
    <w:unhideWhenUsed/>
    <w:rsid w:val="00F007F8"/>
    <w:rPr>
      <w:color w:val="0563C1"/>
      <w:u w:val="single"/>
    </w:rPr>
  </w:style>
  <w:style w:type="character" w:styleId="FollowedHyperlink">
    <w:name w:val="FollowedHyperlink"/>
    <w:unhideWhenUsed/>
    <w:rsid w:val="00F007F8"/>
    <w:rPr>
      <w:color w:val="954F72"/>
      <w:u w:val="single"/>
    </w:rPr>
  </w:style>
  <w:style w:type="paragraph" w:customStyle="1" w:styleId="msonormal0">
    <w:name w:val="msonormal"/>
    <w:basedOn w:val="Normal"/>
    <w:rsid w:val="00F007F8"/>
    <w:pPr>
      <w:widowControl/>
      <w:spacing w:before="100" w:beforeAutospacing="1" w:after="100" w:afterAutospacing="1"/>
    </w:pPr>
    <w:rPr>
      <w:szCs w:val="24"/>
    </w:rPr>
  </w:style>
  <w:style w:type="paragraph" w:styleId="CommentText">
    <w:name w:val="annotation text"/>
    <w:basedOn w:val="Normal"/>
    <w:link w:val="CommentTextChar"/>
    <w:unhideWhenUsed/>
    <w:rsid w:val="00F007F8"/>
    <w:pPr>
      <w:widowControl/>
    </w:pPr>
    <w:rPr>
      <w:sz w:val="20"/>
    </w:rPr>
  </w:style>
  <w:style w:type="character" w:customStyle="1" w:styleId="CommentTextChar">
    <w:name w:val="Comment Text Char"/>
    <w:basedOn w:val="DefaultParagraphFont"/>
    <w:link w:val="CommentText"/>
    <w:rsid w:val="00F007F8"/>
    <w:rPr>
      <w:lang w:val="cs-CZ"/>
    </w:rPr>
  </w:style>
  <w:style w:type="paragraph" w:styleId="Footer">
    <w:name w:val="footer"/>
    <w:link w:val="FooterChar"/>
    <w:unhideWhenUsed/>
    <w:rsid w:val="00F007F8"/>
    <w:pPr>
      <w:tabs>
        <w:tab w:val="center" w:pos="4536"/>
        <w:tab w:val="right" w:pos="9072"/>
      </w:tabs>
      <w:spacing w:before="240" w:after="240" w:line="220" w:lineRule="auto"/>
    </w:pPr>
    <w:rPr>
      <w:sz w:val="22"/>
      <w:lang w:val="cs-CZ"/>
    </w:rPr>
  </w:style>
  <w:style w:type="character" w:customStyle="1" w:styleId="FooterChar">
    <w:name w:val="Footer Char"/>
    <w:basedOn w:val="DefaultParagraphFont"/>
    <w:link w:val="Footer"/>
    <w:rsid w:val="00F007F8"/>
    <w:rPr>
      <w:sz w:val="22"/>
      <w:lang w:val="cs-CZ"/>
    </w:rPr>
  </w:style>
  <w:style w:type="paragraph" w:styleId="CommentSubject">
    <w:name w:val="annotation subject"/>
    <w:basedOn w:val="CommentText"/>
    <w:next w:val="CommentText"/>
    <w:link w:val="CommentSubjectChar"/>
    <w:unhideWhenUsed/>
    <w:rsid w:val="00F007F8"/>
    <w:rPr>
      <w:b/>
      <w:bCs/>
    </w:rPr>
  </w:style>
  <w:style w:type="character" w:customStyle="1" w:styleId="CommentSubjectChar">
    <w:name w:val="Comment Subject Char"/>
    <w:basedOn w:val="CommentTextChar"/>
    <w:link w:val="CommentSubject"/>
    <w:rsid w:val="00F007F8"/>
    <w:rPr>
      <w:b/>
      <w:bCs/>
      <w:lang w:val="cs-CZ"/>
    </w:rPr>
  </w:style>
  <w:style w:type="paragraph" w:styleId="BalloonText">
    <w:name w:val="Balloon Text"/>
    <w:basedOn w:val="Normal"/>
    <w:link w:val="BalloonTextChar"/>
    <w:unhideWhenUsed/>
    <w:rsid w:val="00F007F8"/>
    <w:pPr>
      <w:widowControl/>
    </w:pPr>
    <w:rPr>
      <w:rFonts w:ascii="Segoe UI" w:hAnsi="Segoe UI" w:cs="Segoe UI"/>
      <w:sz w:val="18"/>
      <w:szCs w:val="18"/>
    </w:rPr>
  </w:style>
  <w:style w:type="character" w:customStyle="1" w:styleId="BalloonTextChar">
    <w:name w:val="Balloon Text Char"/>
    <w:basedOn w:val="DefaultParagraphFont"/>
    <w:link w:val="BalloonText"/>
    <w:rsid w:val="00F007F8"/>
    <w:rPr>
      <w:rFonts w:ascii="Segoe UI" w:hAnsi="Segoe UI" w:cs="Segoe UI"/>
      <w:sz w:val="18"/>
      <w:szCs w:val="18"/>
      <w:lang w:val="cs-CZ"/>
    </w:rPr>
  </w:style>
  <w:style w:type="character" w:customStyle="1" w:styleId="Normal12Char">
    <w:name w:val="Normal12 Char"/>
    <w:link w:val="Normal12"/>
    <w:locked/>
    <w:rsid w:val="00F007F8"/>
    <w:rPr>
      <w:noProof/>
      <w:sz w:val="24"/>
    </w:rPr>
  </w:style>
  <w:style w:type="paragraph" w:customStyle="1" w:styleId="Normal12">
    <w:name w:val="Normal12"/>
    <w:basedOn w:val="Normal"/>
    <w:link w:val="Normal12Char"/>
    <w:qFormat/>
    <w:rsid w:val="00F007F8"/>
    <w:pPr>
      <w:spacing w:after="240"/>
    </w:pPr>
    <w:rPr>
      <w:noProof/>
      <w:lang w:val="en-GB"/>
    </w:rPr>
  </w:style>
  <w:style w:type="paragraph" w:customStyle="1" w:styleId="CommitteeAM">
    <w:name w:val="CommitteeAM"/>
    <w:basedOn w:val="Normal"/>
    <w:rsid w:val="00F007F8"/>
    <w:pPr>
      <w:spacing w:before="240" w:after="600"/>
      <w:jc w:val="center"/>
    </w:pPr>
    <w:rPr>
      <w:i/>
    </w:rPr>
  </w:style>
  <w:style w:type="paragraph" w:customStyle="1" w:styleId="ZDateAM">
    <w:name w:val="ZDateAM"/>
    <w:basedOn w:val="Normal"/>
    <w:rsid w:val="00F007F8"/>
    <w:pPr>
      <w:tabs>
        <w:tab w:val="right" w:pos="9356"/>
      </w:tabs>
      <w:spacing w:after="480"/>
    </w:pPr>
    <w:rPr>
      <w:noProof/>
    </w:rPr>
  </w:style>
  <w:style w:type="paragraph" w:customStyle="1" w:styleId="ProjRap">
    <w:name w:val="ProjRap"/>
    <w:basedOn w:val="Normal"/>
    <w:rsid w:val="00F007F8"/>
    <w:pPr>
      <w:tabs>
        <w:tab w:val="right" w:pos="9356"/>
      </w:tabs>
    </w:pPr>
    <w:rPr>
      <w:b/>
      <w:noProof/>
    </w:rPr>
  </w:style>
  <w:style w:type="paragraph" w:customStyle="1" w:styleId="PELeft">
    <w:name w:val="PELeft"/>
    <w:basedOn w:val="Normal"/>
    <w:rsid w:val="00F007F8"/>
    <w:pPr>
      <w:spacing w:before="40" w:after="40"/>
    </w:pPr>
    <w:rPr>
      <w:rFonts w:ascii="Arial" w:hAnsi="Arial" w:cs="Arial"/>
      <w:sz w:val="22"/>
      <w:szCs w:val="22"/>
    </w:rPr>
  </w:style>
  <w:style w:type="paragraph" w:customStyle="1" w:styleId="PERight">
    <w:name w:val="PERight"/>
    <w:basedOn w:val="Normal"/>
    <w:next w:val="Normal"/>
    <w:rsid w:val="00F007F8"/>
    <w:pPr>
      <w:jc w:val="right"/>
    </w:pPr>
    <w:rPr>
      <w:rFonts w:ascii="Arial" w:hAnsi="Arial" w:cs="Arial"/>
      <w:sz w:val="22"/>
      <w:szCs w:val="22"/>
    </w:rPr>
  </w:style>
  <w:style w:type="character" w:customStyle="1" w:styleId="Normal6Char">
    <w:name w:val="Normal6 Char"/>
    <w:link w:val="Normal6"/>
    <w:locked/>
    <w:rsid w:val="00F007F8"/>
    <w:rPr>
      <w:sz w:val="24"/>
      <w:lang w:val="cs-CZ"/>
    </w:rPr>
  </w:style>
  <w:style w:type="paragraph" w:customStyle="1" w:styleId="Normal6">
    <w:name w:val="Normal6"/>
    <w:basedOn w:val="Normal"/>
    <w:link w:val="Normal6Char"/>
    <w:rsid w:val="00F007F8"/>
    <w:pPr>
      <w:spacing w:after="120"/>
    </w:pPr>
  </w:style>
  <w:style w:type="character" w:customStyle="1" w:styleId="NormalBoldChar">
    <w:name w:val="NormalBold Char"/>
    <w:link w:val="NormalBold"/>
    <w:locked/>
    <w:rsid w:val="00F007F8"/>
    <w:rPr>
      <w:b/>
      <w:sz w:val="24"/>
      <w:lang w:val="cs-CZ"/>
    </w:rPr>
  </w:style>
  <w:style w:type="paragraph" w:customStyle="1" w:styleId="Normal12Italic">
    <w:name w:val="Normal12Italic"/>
    <w:basedOn w:val="Normal12"/>
    <w:rsid w:val="00F007F8"/>
    <w:rPr>
      <w:i/>
    </w:rPr>
  </w:style>
  <w:style w:type="paragraph" w:customStyle="1" w:styleId="JustificationTitle">
    <w:name w:val="JustificationTitle"/>
    <w:basedOn w:val="Normal"/>
    <w:next w:val="Normal12"/>
    <w:rsid w:val="00F007F8"/>
    <w:pPr>
      <w:keepNext/>
      <w:spacing w:before="240" w:after="240"/>
      <w:jc w:val="center"/>
    </w:pPr>
    <w:rPr>
      <w:i/>
      <w:noProof/>
    </w:rPr>
  </w:style>
  <w:style w:type="paragraph" w:customStyle="1" w:styleId="Olang">
    <w:name w:val="Olang"/>
    <w:basedOn w:val="Normal"/>
    <w:rsid w:val="00F007F8"/>
    <w:pPr>
      <w:spacing w:before="240" w:after="240"/>
      <w:jc w:val="right"/>
    </w:pPr>
    <w:rPr>
      <w:noProof/>
      <w:szCs w:val="24"/>
    </w:rPr>
  </w:style>
  <w:style w:type="paragraph" w:customStyle="1" w:styleId="ColumnHeading">
    <w:name w:val="ColumnHeading"/>
    <w:basedOn w:val="Normal"/>
    <w:rsid w:val="00F007F8"/>
    <w:pPr>
      <w:spacing w:after="240"/>
      <w:jc w:val="center"/>
    </w:pPr>
    <w:rPr>
      <w:i/>
    </w:rPr>
  </w:style>
  <w:style w:type="paragraph" w:customStyle="1" w:styleId="AMNumberTabs0">
    <w:name w:val="AMNumberTabs"/>
    <w:basedOn w:val="Normal"/>
    <w:rsid w:val="00F007F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F007F8"/>
    <w:pPr>
      <w:spacing w:before="240"/>
      <w:jc w:val="center"/>
    </w:pPr>
    <w:rPr>
      <w:i/>
    </w:rPr>
  </w:style>
  <w:style w:type="paragraph" w:customStyle="1" w:styleId="Footer2">
    <w:name w:val="Footer2"/>
    <w:basedOn w:val="Normal12"/>
    <w:rsid w:val="00F007F8"/>
    <w:pPr>
      <w:tabs>
        <w:tab w:val="center" w:pos="4535"/>
        <w:tab w:val="right" w:pos="9923"/>
      </w:tabs>
      <w:spacing w:line="480" w:lineRule="auto"/>
      <w:ind w:left="-851"/>
    </w:pPr>
    <w:rPr>
      <w:rFonts w:ascii="Arial" w:cs="Arial"/>
      <w:b/>
      <w:sz w:val="48"/>
    </w:rPr>
  </w:style>
  <w:style w:type="paragraph" w:customStyle="1" w:styleId="title-article-norm">
    <w:name w:val="title-article-norm"/>
    <w:basedOn w:val="Normal"/>
    <w:rsid w:val="00F007F8"/>
    <w:pPr>
      <w:widowControl/>
      <w:spacing w:before="100" w:beforeAutospacing="1" w:after="100" w:afterAutospacing="1"/>
    </w:pPr>
    <w:rPr>
      <w:szCs w:val="24"/>
    </w:rPr>
  </w:style>
  <w:style w:type="paragraph" w:customStyle="1" w:styleId="stitle-article-norm">
    <w:name w:val="stitle-article-norm"/>
    <w:basedOn w:val="Normal"/>
    <w:rsid w:val="00F007F8"/>
    <w:pPr>
      <w:widowControl/>
      <w:spacing w:before="100" w:beforeAutospacing="1" w:after="100" w:afterAutospacing="1"/>
    </w:pPr>
    <w:rPr>
      <w:szCs w:val="24"/>
    </w:rPr>
  </w:style>
  <w:style w:type="paragraph" w:customStyle="1" w:styleId="li">
    <w:name w:val="li"/>
    <w:basedOn w:val="Normal"/>
    <w:rsid w:val="00F007F8"/>
    <w:pPr>
      <w:widowControl/>
      <w:spacing w:before="100" w:beforeAutospacing="1" w:after="100" w:afterAutospacing="1"/>
    </w:pPr>
    <w:rPr>
      <w:szCs w:val="24"/>
    </w:rPr>
  </w:style>
  <w:style w:type="character" w:styleId="CommentReference">
    <w:name w:val="annotation reference"/>
    <w:unhideWhenUsed/>
    <w:rsid w:val="00F007F8"/>
    <w:rPr>
      <w:sz w:val="16"/>
      <w:szCs w:val="16"/>
    </w:rPr>
  </w:style>
  <w:style w:type="character" w:customStyle="1" w:styleId="Footer2Middle">
    <w:name w:val="Footer2Middle"/>
    <w:rsid w:val="00F007F8"/>
    <w:rPr>
      <w:rFonts w:ascii="Arial" w:hAnsi="Arial" w:cs="Arial" w:hint="default"/>
      <w:b w:val="0"/>
      <w:bCs w:val="0"/>
      <w:i/>
      <w:iCs w:val="0"/>
      <w:color w:val="C0C0C0"/>
      <w:sz w:val="22"/>
    </w:rPr>
  </w:style>
  <w:style w:type="character" w:customStyle="1" w:styleId="no-parag">
    <w:name w:val="no-parag"/>
    <w:rsid w:val="00F007F8"/>
  </w:style>
  <w:style w:type="character" w:customStyle="1" w:styleId="num">
    <w:name w:val="num"/>
    <w:rsid w:val="00F007F8"/>
  </w:style>
  <w:style w:type="paragraph" w:customStyle="1" w:styleId="EntPE">
    <w:name w:val="EntPE"/>
    <w:basedOn w:val="Normal12"/>
    <w:rsid w:val="00F007F8"/>
    <w:pPr>
      <w:jc w:val="center"/>
    </w:pPr>
    <w:rPr>
      <w:noProof w:val="0"/>
      <w:sz w:val="56"/>
    </w:rPr>
  </w:style>
  <w:style w:type="paragraph" w:styleId="ListParagraph">
    <w:name w:val="List Paragraph"/>
    <w:aliases w:val="List Paragraph Main,List first level,Paragraphe EI,Paragraphe de liste1,EC,a List Paragraph,Bullet List,FooterText,List Paragraph1,Bulletr List Paragraph,列出段落,列出段落1,List Paragraph2,List Paragraph21,Listeafsnit1,Parágrafo da Lista1"/>
    <w:basedOn w:val="Normal"/>
    <w:link w:val="ListParagraphChar"/>
    <w:uiPriority w:val="34"/>
    <w:qFormat/>
    <w:rsid w:val="00F007F8"/>
    <w:pPr>
      <w:widowControl/>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ListParagraphChar">
    <w:name w:val="List Paragraph Char"/>
    <w:aliases w:val="List Paragraph Main Char,List first level Char,Paragraphe EI Char,Paragraphe de liste1 Char,EC Char,a List Paragraph Char,Bullet List Char,FooterText Char,List Paragraph1 Char,Bulletr List Paragraph Char,列出段落 Char,列出段落1 Char"/>
    <w:link w:val="ListParagraph"/>
    <w:uiPriority w:val="34"/>
    <w:locked/>
    <w:rsid w:val="00F007F8"/>
    <w:rPr>
      <w:rFonts w:asciiTheme="minorHAnsi" w:eastAsiaTheme="minorHAnsi" w:hAnsiTheme="minorHAnsi" w:cstheme="minorBidi"/>
      <w:sz w:val="22"/>
      <w:szCs w:val="22"/>
      <w:lang w:val="cs-CZ" w:eastAsia="en-US"/>
    </w:rPr>
  </w:style>
  <w:style w:type="character" w:styleId="Emphasis">
    <w:name w:val="Emphasis"/>
    <w:basedOn w:val="DefaultParagraphFont"/>
    <w:uiPriority w:val="20"/>
    <w:qFormat/>
    <w:rsid w:val="00F007F8"/>
    <w:rPr>
      <w:i/>
      <w:iCs/>
    </w:rPr>
  </w:style>
  <w:style w:type="paragraph" w:customStyle="1" w:styleId="NormalCenter12a">
    <w:name w:val="NormalCenter12a"/>
    <w:basedOn w:val="Normal"/>
    <w:rsid w:val="00F007F8"/>
    <w:pPr>
      <w:spacing w:after="240"/>
      <w:jc w:val="center"/>
    </w:pPr>
    <w:rPr>
      <w:lang w:val="en-GB"/>
    </w:rPr>
  </w:style>
  <w:style w:type="paragraph" w:customStyle="1" w:styleId="AmHeadingConsam">
    <w:name w:val="AmHeadingConsam"/>
    <w:basedOn w:val="Normal"/>
    <w:next w:val="NormalCenter12a"/>
    <w:rsid w:val="00F007F8"/>
    <w:pPr>
      <w:spacing w:before="720" w:after="240"/>
      <w:jc w:val="center"/>
    </w:pPr>
    <w:rPr>
      <w:lang w:val="en-GB"/>
    </w:rPr>
  </w:style>
  <w:style w:type="paragraph" w:customStyle="1" w:styleId="ManualNumPar1">
    <w:name w:val="Manual NumPar 1"/>
    <w:basedOn w:val="Normal"/>
    <w:next w:val="Normal"/>
    <w:rsid w:val="00F007F8"/>
    <w:pPr>
      <w:widowControl/>
      <w:spacing w:before="120" w:after="120"/>
      <w:ind w:left="850" w:hanging="850"/>
      <w:jc w:val="both"/>
    </w:pPr>
    <w:rPr>
      <w:rFonts w:eastAsiaTheme="minorHAnsi"/>
      <w:szCs w:val="22"/>
      <w:lang w:val="en-GB" w:eastAsia="en-US"/>
    </w:rPr>
  </w:style>
  <w:style w:type="paragraph" w:customStyle="1" w:styleId="Fait">
    <w:name w:val="Fait à"/>
    <w:basedOn w:val="Normal"/>
    <w:next w:val="Institutionquisigne"/>
    <w:rsid w:val="00F007F8"/>
    <w:pPr>
      <w:keepNext/>
      <w:widowControl/>
      <w:spacing w:before="120"/>
      <w:jc w:val="both"/>
    </w:pPr>
    <w:rPr>
      <w:rFonts w:eastAsiaTheme="minorHAnsi"/>
      <w:szCs w:val="22"/>
      <w:lang w:val="en-GB" w:eastAsia="en-US"/>
    </w:rPr>
  </w:style>
  <w:style w:type="paragraph" w:customStyle="1" w:styleId="Applicationdirecte">
    <w:name w:val="Application directe"/>
    <w:basedOn w:val="Normal"/>
    <w:next w:val="Fait"/>
    <w:rsid w:val="00F007F8"/>
    <w:pPr>
      <w:widowControl/>
      <w:spacing w:before="480" w:after="120"/>
      <w:jc w:val="both"/>
    </w:pPr>
    <w:rPr>
      <w:rFonts w:eastAsiaTheme="minorHAnsi"/>
      <w:szCs w:val="22"/>
      <w:lang w:val="en-GB" w:eastAsia="en-US"/>
    </w:rPr>
  </w:style>
  <w:style w:type="paragraph" w:customStyle="1" w:styleId="Institutionquisigne">
    <w:name w:val="Institution qui signe"/>
    <w:basedOn w:val="Normal"/>
    <w:next w:val="Personnequisigne"/>
    <w:rsid w:val="00F007F8"/>
    <w:pPr>
      <w:keepNext/>
      <w:widowControl/>
      <w:tabs>
        <w:tab w:val="left" w:pos="4252"/>
      </w:tabs>
      <w:spacing w:before="720"/>
      <w:jc w:val="both"/>
    </w:pPr>
    <w:rPr>
      <w:rFonts w:eastAsiaTheme="minorHAnsi"/>
      <w:i/>
      <w:szCs w:val="22"/>
      <w:lang w:val="en-GB" w:eastAsia="en-US"/>
    </w:rPr>
  </w:style>
  <w:style w:type="paragraph" w:customStyle="1" w:styleId="Titrearticle">
    <w:name w:val="Titre article"/>
    <w:basedOn w:val="Normal"/>
    <w:next w:val="Normal"/>
    <w:rsid w:val="00F007F8"/>
    <w:pPr>
      <w:keepNext/>
      <w:widowControl/>
      <w:spacing w:before="360" w:after="120"/>
      <w:jc w:val="center"/>
    </w:pPr>
    <w:rPr>
      <w:rFonts w:eastAsiaTheme="minorHAnsi"/>
      <w:i/>
      <w:szCs w:val="22"/>
      <w:lang w:val="en-GB" w:eastAsia="en-US"/>
    </w:rPr>
  </w:style>
  <w:style w:type="paragraph" w:customStyle="1" w:styleId="Formuledadoption">
    <w:name w:val="Formule d'adoption"/>
    <w:basedOn w:val="Normal"/>
    <w:next w:val="Titrearticle"/>
    <w:rsid w:val="00F007F8"/>
    <w:pPr>
      <w:keepNext/>
      <w:widowControl/>
      <w:spacing w:before="120" w:after="120"/>
      <w:jc w:val="both"/>
    </w:pPr>
    <w:rPr>
      <w:rFonts w:eastAsiaTheme="minorHAnsi"/>
      <w:szCs w:val="22"/>
      <w:lang w:val="en-GB" w:eastAsia="en-US"/>
    </w:rPr>
  </w:style>
  <w:style w:type="paragraph" w:customStyle="1" w:styleId="Institutionquiagit">
    <w:name w:val="Institution qui agit"/>
    <w:basedOn w:val="Normal"/>
    <w:next w:val="Normal"/>
    <w:rsid w:val="00F007F8"/>
    <w:pPr>
      <w:keepNext/>
      <w:widowControl/>
      <w:spacing w:before="600" w:after="120"/>
      <w:jc w:val="both"/>
    </w:pPr>
    <w:rPr>
      <w:rFonts w:eastAsiaTheme="minorHAnsi"/>
      <w:szCs w:val="22"/>
      <w:lang w:val="en-GB" w:eastAsia="en-US"/>
    </w:rPr>
  </w:style>
  <w:style w:type="paragraph" w:customStyle="1" w:styleId="Personnequisigne">
    <w:name w:val="Personne qui signe"/>
    <w:basedOn w:val="Normal"/>
    <w:next w:val="Institutionquisigne"/>
    <w:rsid w:val="00F007F8"/>
    <w:pPr>
      <w:widowControl/>
      <w:tabs>
        <w:tab w:val="left" w:pos="4252"/>
      </w:tabs>
    </w:pPr>
    <w:rPr>
      <w:rFonts w:eastAsiaTheme="minorHAnsi"/>
      <w:i/>
      <w:szCs w:val="22"/>
      <w:lang w:val="en-GB" w:eastAsia="en-US"/>
    </w:rPr>
  </w:style>
  <w:style w:type="paragraph" w:customStyle="1" w:styleId="ManualConsidrant">
    <w:name w:val="Manual Considérant"/>
    <w:basedOn w:val="Normal"/>
    <w:rsid w:val="00F007F8"/>
    <w:pPr>
      <w:widowControl/>
      <w:spacing w:before="120" w:after="120"/>
      <w:ind w:left="709" w:hanging="709"/>
      <w:jc w:val="both"/>
    </w:pPr>
    <w:rPr>
      <w:rFonts w:eastAsiaTheme="minorHAnsi"/>
      <w:szCs w:val="22"/>
      <w:lang w:val="en-GB" w:eastAsia="en-US"/>
    </w:rPr>
  </w:style>
  <w:style w:type="paragraph" w:customStyle="1" w:styleId="Statut">
    <w:name w:val="Statut"/>
    <w:basedOn w:val="Normal"/>
    <w:next w:val="Typedudocument"/>
    <w:rsid w:val="00F007F8"/>
    <w:pPr>
      <w:widowControl/>
      <w:spacing w:before="360"/>
      <w:jc w:val="center"/>
    </w:pPr>
    <w:rPr>
      <w:rFonts w:eastAsiaTheme="minorHAnsi"/>
      <w:szCs w:val="22"/>
      <w:lang w:val="en-GB" w:eastAsia="en-US"/>
    </w:rPr>
  </w:style>
  <w:style w:type="paragraph" w:customStyle="1" w:styleId="Rfrenceinterinstitutionnelle">
    <w:name w:val="Référence interinstitutionnelle"/>
    <w:basedOn w:val="Normal"/>
    <w:next w:val="Statut"/>
    <w:rsid w:val="00F007F8"/>
    <w:pPr>
      <w:widowControl/>
      <w:ind w:left="5103"/>
    </w:pPr>
    <w:rPr>
      <w:rFonts w:eastAsiaTheme="minorHAnsi"/>
      <w:szCs w:val="22"/>
      <w:lang w:val="en-GB" w:eastAsia="en-US"/>
    </w:rPr>
  </w:style>
  <w:style w:type="paragraph" w:customStyle="1" w:styleId="Typedudocument">
    <w:name w:val="Type du document"/>
    <w:basedOn w:val="Normal"/>
    <w:next w:val="Titreobjet"/>
    <w:rsid w:val="00F007F8"/>
    <w:pPr>
      <w:widowControl/>
      <w:spacing w:before="360"/>
      <w:jc w:val="center"/>
    </w:pPr>
    <w:rPr>
      <w:rFonts w:eastAsiaTheme="minorHAnsi"/>
      <w:b/>
      <w:szCs w:val="22"/>
      <w:lang w:val="en-GB" w:eastAsia="en-US"/>
    </w:rPr>
  </w:style>
  <w:style w:type="paragraph" w:customStyle="1" w:styleId="IntrtEEE">
    <w:name w:val="Intérêt EEE"/>
    <w:basedOn w:val="Normal"/>
    <w:next w:val="Normal"/>
    <w:rsid w:val="00F007F8"/>
    <w:pPr>
      <w:widowControl/>
      <w:spacing w:before="360" w:after="240"/>
      <w:jc w:val="center"/>
    </w:pPr>
    <w:rPr>
      <w:rFonts w:eastAsiaTheme="minorHAnsi"/>
      <w:szCs w:val="22"/>
      <w:lang w:val="en-GB" w:eastAsia="en-US"/>
    </w:rPr>
  </w:style>
  <w:style w:type="paragraph" w:customStyle="1" w:styleId="Titreobjet">
    <w:name w:val="Titre objet"/>
    <w:basedOn w:val="Normal"/>
    <w:next w:val="IntrtEEE"/>
    <w:rsid w:val="00F007F8"/>
    <w:pPr>
      <w:widowControl/>
      <w:spacing w:before="360" w:after="360"/>
      <w:jc w:val="center"/>
    </w:pPr>
    <w:rPr>
      <w:rFonts w:eastAsiaTheme="minorHAnsi"/>
      <w:b/>
      <w:szCs w:val="22"/>
      <w:lang w:val="en-GB" w:eastAsia="en-US"/>
    </w:rPr>
  </w:style>
  <w:style w:type="character" w:customStyle="1" w:styleId="cf01">
    <w:name w:val="cf01"/>
    <w:basedOn w:val="DefaultParagraphFont"/>
    <w:rsid w:val="00F007F8"/>
    <w:rPr>
      <w:rFonts w:ascii="Segoe UI" w:hAnsi="Segoe UI" w:cs="Segoe UI" w:hint="default"/>
      <w:sz w:val="18"/>
      <w:szCs w:val="18"/>
    </w:rPr>
  </w:style>
  <w:style w:type="paragraph" w:customStyle="1" w:styleId="Normal24a">
    <w:name w:val="Normal24a"/>
    <w:basedOn w:val="Normal"/>
    <w:rsid w:val="00F007F8"/>
    <w:pPr>
      <w:spacing w:after="480"/>
    </w:pPr>
    <w:rPr>
      <w:lang w:val="en-GB"/>
    </w:rPr>
  </w:style>
  <w:style w:type="paragraph" w:customStyle="1" w:styleId="NormalBoldCenter">
    <w:name w:val="NormalBoldCenter"/>
    <w:basedOn w:val="Normal"/>
    <w:rsid w:val="00F007F8"/>
    <w:pPr>
      <w:jc w:val="center"/>
    </w:pPr>
    <w:rPr>
      <w:b/>
      <w:lang w:val="en-GB"/>
    </w:rPr>
  </w:style>
  <w:style w:type="paragraph" w:customStyle="1" w:styleId="Normal1">
    <w:name w:val="Normal1"/>
    <w:basedOn w:val="Normal"/>
    <w:rsid w:val="00F007F8"/>
    <w:pPr>
      <w:widowControl/>
      <w:spacing w:before="100" w:beforeAutospacing="1" w:after="100" w:afterAutospacing="1"/>
    </w:pPr>
    <w:rPr>
      <w:szCs w:val="24"/>
      <w:lang w:val="en-GB"/>
    </w:rPr>
  </w:style>
  <w:style w:type="paragraph" w:customStyle="1" w:styleId="Normal12a">
    <w:name w:val="Normal12a"/>
    <w:basedOn w:val="Normal"/>
    <w:rsid w:val="00F007F8"/>
    <w:pPr>
      <w:spacing w:after="240"/>
    </w:pPr>
    <w:rPr>
      <w:lang w:val="en-GB"/>
    </w:rPr>
  </w:style>
  <w:style w:type="paragraph" w:customStyle="1" w:styleId="RollCallVotes">
    <w:name w:val="RollCallVotes"/>
    <w:basedOn w:val="Normal"/>
    <w:rsid w:val="00F007F8"/>
    <w:pPr>
      <w:spacing w:before="120" w:after="120"/>
      <w:jc w:val="center"/>
    </w:pPr>
    <w:rPr>
      <w:b/>
      <w:bCs/>
      <w:snapToGrid w:val="0"/>
      <w:sz w:val="16"/>
      <w:lang w:val="en-GB" w:eastAsia="en-US"/>
    </w:rPr>
  </w:style>
  <w:style w:type="paragraph" w:customStyle="1" w:styleId="RollCallTabs">
    <w:name w:val="RollCallTabs"/>
    <w:basedOn w:val="Normal"/>
    <w:qFormat/>
    <w:rsid w:val="00F007F8"/>
    <w:pPr>
      <w:tabs>
        <w:tab w:val="center" w:pos="284"/>
        <w:tab w:val="left" w:pos="426"/>
      </w:tabs>
    </w:pPr>
    <w:rPr>
      <w:snapToGrid w:val="0"/>
      <w:lang w:val="en-GB" w:eastAsia="en-US"/>
    </w:rPr>
  </w:style>
  <w:style w:type="paragraph" w:customStyle="1" w:styleId="RollCallSymbols14pt">
    <w:name w:val="RollCallSymbols14pt"/>
    <w:basedOn w:val="Normal"/>
    <w:rsid w:val="00F007F8"/>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F007F8"/>
    <w:pPr>
      <w:spacing w:before="120" w:after="120"/>
    </w:pPr>
    <w:rPr>
      <w:snapToGrid w:val="0"/>
      <w:sz w:val="1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952829-BBC8-450F-A39E-F64BF03E8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11790</Words>
  <Characters>70164</Characters>
  <Application>Microsoft Office Word</Application>
  <DocSecurity>4</DocSecurity>
  <Lines>584</Lines>
  <Paragraphs>163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GOROPECNIK Tina</cp:lastModifiedBy>
  <cp:revision>2</cp:revision>
  <cp:lastPrinted>2004-11-19T15:42:00Z</cp:lastPrinted>
  <dcterms:created xsi:type="dcterms:W3CDTF">2024-11-29T10:54:00Z</dcterms:created>
  <dcterms:modified xsi:type="dcterms:W3CDTF">2024-11-29T10:54:00Z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P9_TA(2024)0128_</vt:lpwstr>
  </property>
  <property fmtid="{D5CDD505-2E9C-101B-9397-08002B2CF9AE}" pid="4" name="&lt;Type&gt;">
    <vt:lpwstr>RR</vt:lpwstr>
  </property>
</Properties>
</file>