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D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4D03" w:rsidRDefault="007F3B51" w:rsidP="0010095E">
            <w:pPr>
              <w:pStyle w:val="EPName"/>
            </w:pPr>
            <w:r w:rsidRPr="00C74D03">
              <w:t>Parlament Europejski</w:t>
            </w:r>
          </w:p>
          <w:p w:rsidR="00751A4A" w:rsidRPr="00C74D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D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4D03" w:rsidRDefault="00187494" w:rsidP="0010095E">
            <w:pPr>
              <w:pStyle w:val="EPLogo"/>
            </w:pPr>
            <w:r w:rsidRPr="00C74D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4D03" w:rsidRDefault="00D058B8" w:rsidP="004C5D52">
      <w:pPr>
        <w:pStyle w:val="LineTop"/>
      </w:pPr>
    </w:p>
    <w:p w:rsidR="00680577" w:rsidRPr="00C74D03" w:rsidRDefault="007F3B51" w:rsidP="00680577">
      <w:pPr>
        <w:pStyle w:val="EPBodyTA1"/>
      </w:pPr>
      <w:r w:rsidRPr="00C74D03">
        <w:t>TEKSTY PRZYJĘTE</w:t>
      </w:r>
    </w:p>
    <w:p w:rsidR="00D058B8" w:rsidRPr="00C74D03" w:rsidRDefault="00D058B8" w:rsidP="00D058B8">
      <w:pPr>
        <w:pStyle w:val="LineBottom"/>
      </w:pPr>
    </w:p>
    <w:p w:rsidR="007F3B51" w:rsidRPr="00C74D03" w:rsidRDefault="007F3B51" w:rsidP="007F3B51">
      <w:pPr>
        <w:pStyle w:val="ATHeading1"/>
      </w:pPr>
      <w:bookmarkStart w:id="0" w:name="TANumber"/>
      <w:r w:rsidRPr="00C74D03">
        <w:t>P9_TA(2024)0</w:t>
      </w:r>
      <w:bookmarkEnd w:id="0"/>
      <w:r w:rsidR="002379EF">
        <w:t>128</w:t>
      </w:r>
    </w:p>
    <w:p w:rsidR="007F3B51" w:rsidRPr="00C74D03" w:rsidRDefault="00222A1D" w:rsidP="007F3B51">
      <w:pPr>
        <w:pStyle w:val="ATHeading2"/>
      </w:pPr>
      <w:r>
        <w:t xml:space="preserve">Zmiana niektórych rozporządzeń o usługach finansowych i wsparciu inwestycyjnym </w:t>
      </w:r>
      <w:r w:rsidRPr="00C74D03">
        <w:t>w odniesieniu do niektórych wymogów sprawozdawczych</w:t>
      </w:r>
    </w:p>
    <w:p w:rsidR="007F3B51" w:rsidRPr="00C74D03" w:rsidRDefault="007F3B51" w:rsidP="007F3B51">
      <w:pPr>
        <w:rPr>
          <w:i/>
          <w:vanish/>
        </w:rPr>
      </w:pPr>
      <w:r w:rsidRPr="00C74D03">
        <w:rPr>
          <w:i/>
        </w:rPr>
        <w:fldChar w:fldCharType="begin"/>
      </w:r>
      <w:r w:rsidRPr="00C74D03">
        <w:rPr>
          <w:i/>
        </w:rPr>
        <w:instrText xml:space="preserve"> TC"(</w:instrText>
      </w:r>
      <w:bookmarkStart w:id="1" w:name="DocNumber"/>
      <w:r w:rsidRPr="00C74D03">
        <w:rPr>
          <w:i/>
        </w:rPr>
        <w:instrText>A9-0026/2024</w:instrText>
      </w:r>
      <w:bookmarkEnd w:id="1"/>
      <w:r w:rsidRPr="00C74D03">
        <w:rPr>
          <w:i/>
        </w:rPr>
        <w:instrText xml:space="preserve"> - Sprawozdawca: Othmar Karas)"\l3 \n&gt; \* MERGEFORMAT </w:instrText>
      </w:r>
      <w:r w:rsidRPr="00C74D03">
        <w:rPr>
          <w:i/>
        </w:rPr>
        <w:fldChar w:fldCharType="end"/>
      </w:r>
    </w:p>
    <w:p w:rsidR="007F3B51" w:rsidRPr="00C74D03" w:rsidRDefault="007F3B51" w:rsidP="007F3B51">
      <w:pPr>
        <w:rPr>
          <w:vanish/>
        </w:rPr>
      </w:pPr>
      <w:bookmarkStart w:id="2" w:name="Commission"/>
      <w:r w:rsidRPr="00C74D03">
        <w:rPr>
          <w:vanish/>
        </w:rPr>
        <w:t>Komisja Gospodarcza i Monetarna</w:t>
      </w:r>
      <w:bookmarkEnd w:id="2"/>
    </w:p>
    <w:p w:rsidR="007F3B51" w:rsidRPr="00C74D03" w:rsidRDefault="007F3B51" w:rsidP="007F3B51">
      <w:pPr>
        <w:rPr>
          <w:vanish/>
        </w:rPr>
      </w:pPr>
      <w:bookmarkStart w:id="3" w:name="PE"/>
      <w:r w:rsidRPr="00C74D03">
        <w:rPr>
          <w:vanish/>
        </w:rPr>
        <w:t>PE757.366</w:t>
      </w:r>
      <w:bookmarkEnd w:id="3"/>
    </w:p>
    <w:p w:rsidR="007F3B51" w:rsidRPr="00C74D03" w:rsidRDefault="007F3B51" w:rsidP="007F3B51">
      <w:pPr>
        <w:pStyle w:val="ATHeading3"/>
      </w:pPr>
      <w:bookmarkStart w:id="4" w:name="Sujet"/>
      <w:r w:rsidRPr="00C74D03">
        <w:t xml:space="preserve">Rezolucja ustawodawcza Parlamentu Europejskiego z dnia </w:t>
      </w:r>
      <w:r w:rsidR="009453AA">
        <w:t>12 marca</w:t>
      </w:r>
      <w:r w:rsidRPr="00C74D03">
        <w:t xml:space="preserve"> 2024 r. w sprawie wniosku dotyczącego rozporządzenia Parlamentu Europejskiego i Rady zmieniającego rozporządzenia (UE) nr 1092/2010, (UE) nr 1093/2010, (UE) nr 1094/2010, (UE) nr 1095/2010 i (UE) 2021/523 w odniesieniu do niektórych wymogów sprawozdawczych w dziedzinach usług finansowych i wsparcia inwestycyjnego</w:t>
      </w:r>
      <w:bookmarkEnd w:id="4"/>
      <w:r w:rsidRPr="00C74D03">
        <w:t xml:space="preserve"> </w:t>
      </w:r>
      <w:bookmarkStart w:id="5" w:name="References"/>
      <w:r w:rsidRPr="00C74D03">
        <w:t>(COM</w:t>
      </w:r>
      <w:proofErr w:type="gramStart"/>
      <w:r w:rsidRPr="00C74D03">
        <w:t>(2023)0593 – C</w:t>
      </w:r>
      <w:proofErr w:type="gramEnd"/>
      <w:r w:rsidRPr="00C74D03">
        <w:t>9-0383/2023 – 2023/0363(COD))</w:t>
      </w:r>
      <w:bookmarkEnd w:id="5"/>
    </w:p>
    <w:p w:rsidR="00507534" w:rsidRPr="00C74D03" w:rsidRDefault="00507534" w:rsidP="00507534">
      <w:pPr>
        <w:pStyle w:val="NormalBold"/>
      </w:pPr>
      <w:bookmarkStart w:id="6" w:name="TextBodyBegin"/>
      <w:bookmarkEnd w:id="6"/>
      <w:r w:rsidRPr="00C74D03">
        <w:t>(Zwykła procedura ustawodawcza: pierwsze czytanie)</w:t>
      </w:r>
    </w:p>
    <w:p w:rsidR="00507534" w:rsidRPr="00C74D03" w:rsidRDefault="00507534" w:rsidP="00507534">
      <w:pPr>
        <w:pStyle w:val="EPComma"/>
      </w:pPr>
      <w:r w:rsidRPr="00C74D03">
        <w:rPr>
          <w:i/>
        </w:rPr>
        <w:t>Parlament Europejski</w:t>
      </w:r>
      <w:r w:rsidRPr="00C74D03">
        <w:t>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  <w:t>uwzględniając wniosek Komisji przedstawiony Parlamentowi Europejskiemu i Radzie (COM(2023)0593),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  <w:t>uwzględniając art. 294 ust. 2, art. 114, art. 173 i art. 175 akapit trzeci Traktatu o funkcjonowaniu Unii Europejskiej, zgodnie z którymi wniosek został przedstawiony Parlamentowi przez Komisję (C9</w:t>
      </w:r>
      <w:r w:rsidRPr="00C74D03">
        <w:noBreakHyphen/>
        <w:t>0383/2023),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  <w:t>uwzględniając art. 294 ust. 3 Traktatu o funkcjonowaniu Unii Europejskiej,</w:t>
      </w:r>
    </w:p>
    <w:p w:rsidR="00507534" w:rsidRPr="00C74D03" w:rsidRDefault="00507534" w:rsidP="00507534">
      <w:pPr>
        <w:pStyle w:val="NormalHanging12a"/>
        <w:rPr>
          <w:szCs w:val="24"/>
        </w:rPr>
      </w:pPr>
      <w:r w:rsidRPr="00C74D03">
        <w:t>–</w:t>
      </w:r>
      <w:r w:rsidRPr="00C74D03">
        <w:tab/>
      </w:r>
      <w:r w:rsidR="007023D7">
        <w:t>uwzględniając opinię</w:t>
      </w:r>
      <w:r w:rsidRPr="00C74D03">
        <w:t xml:space="preserve"> Europejski</w:t>
      </w:r>
      <w:r w:rsidR="007023D7">
        <w:t>ego</w:t>
      </w:r>
      <w:r w:rsidRPr="00C74D03">
        <w:t xml:space="preserve"> Komitet</w:t>
      </w:r>
      <w:r w:rsidR="007023D7">
        <w:t>u</w:t>
      </w:r>
      <w:r w:rsidRPr="00C74D03">
        <w:t xml:space="preserve"> Ekonomiczno-Społeczn</w:t>
      </w:r>
      <w:r w:rsidR="007023D7">
        <w:t>ego z dnia 14 lutego 2024 r.</w:t>
      </w:r>
      <w:r w:rsidR="007023D7">
        <w:rPr>
          <w:rStyle w:val="FootnoteReference"/>
        </w:rPr>
        <w:footnoteReference w:id="1"/>
      </w:r>
      <w:r w:rsidRPr="00C74D03">
        <w:t>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</w:r>
      <w:r w:rsidR="009453AA">
        <w:t>po konsultacji z Komitetem Regionów</w:t>
      </w:r>
      <w:r w:rsidRPr="00C74D03">
        <w:t>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  <w:t>uwzględniając art. 59 Regulaminu,</w:t>
      </w:r>
    </w:p>
    <w:p w:rsidR="00507534" w:rsidRPr="00C74D03" w:rsidRDefault="00507534" w:rsidP="00507534">
      <w:pPr>
        <w:pStyle w:val="NormalHanging12a"/>
      </w:pPr>
      <w:r w:rsidRPr="00C74D03">
        <w:t>–</w:t>
      </w:r>
      <w:r w:rsidRPr="00C74D03">
        <w:tab/>
        <w:t>uwzględniając sprawozdanie Komisji Gospodarczej i Monetarnej (A9-0026/2024),</w:t>
      </w:r>
    </w:p>
    <w:p w:rsidR="00507534" w:rsidRPr="00C74D03" w:rsidRDefault="00507534" w:rsidP="00507534">
      <w:pPr>
        <w:pStyle w:val="NormalHanging12a"/>
      </w:pPr>
      <w:r w:rsidRPr="00C74D03">
        <w:t>1.</w:t>
      </w:r>
      <w:r w:rsidRPr="00C74D03">
        <w:tab/>
      </w:r>
      <w:proofErr w:type="gramStart"/>
      <w:r w:rsidRPr="00C74D03">
        <w:t>przyjmuje</w:t>
      </w:r>
      <w:proofErr w:type="gramEnd"/>
      <w:r w:rsidRPr="00C74D03">
        <w:t xml:space="preserve"> poniższe stanowisko w pierwszym czytaniu;</w:t>
      </w:r>
    </w:p>
    <w:p w:rsidR="00507534" w:rsidRPr="00C74D03" w:rsidRDefault="00507534" w:rsidP="00507534">
      <w:pPr>
        <w:pStyle w:val="NormalHanging12a"/>
      </w:pPr>
      <w:r w:rsidRPr="00C74D03">
        <w:t>2.</w:t>
      </w:r>
      <w:r w:rsidRPr="00C74D03">
        <w:tab/>
      </w:r>
      <w:proofErr w:type="gramStart"/>
      <w:r w:rsidRPr="00C74D03">
        <w:t>zwraca</w:t>
      </w:r>
      <w:proofErr w:type="gramEnd"/>
      <w:r w:rsidRPr="00C74D03">
        <w:t xml:space="preserve"> się do Komisji o ponowne przekazanie mu sprawy, jeśli zastąpi ona pierwotny </w:t>
      </w:r>
      <w:r w:rsidRPr="00C74D03">
        <w:lastRenderedPageBreak/>
        <w:t>wniosek, wprowadzi w nim istotne zmiany lub planuje ich wprowadzenie;</w:t>
      </w:r>
    </w:p>
    <w:p w:rsidR="00507534" w:rsidRPr="00C74D03" w:rsidRDefault="00507534" w:rsidP="00507534">
      <w:pPr>
        <w:pStyle w:val="NormalHanging12a"/>
      </w:pPr>
      <w:r w:rsidRPr="00C74D03">
        <w:t>3.</w:t>
      </w:r>
      <w:r w:rsidRPr="00C74D03">
        <w:tab/>
      </w:r>
      <w:proofErr w:type="gramStart"/>
      <w:r w:rsidRPr="00C74D03">
        <w:t>zobowiązuje</w:t>
      </w:r>
      <w:proofErr w:type="gramEnd"/>
      <w:r w:rsidRPr="00C74D03">
        <w:t xml:space="preserve"> swoją przewodniczącą do przekazania stanowiska Parlamentu Radzie i Komisji oraz parlamentom narodowym.</w:t>
      </w:r>
    </w:p>
    <w:p w:rsidR="00913E2F" w:rsidRDefault="00913E2F" w:rsidP="00507534">
      <w:pPr>
        <w:pStyle w:val="NormalHanging12a"/>
        <w:sectPr w:rsidR="00913E2F" w:rsidSect="00C74D0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3E2F" w:rsidRDefault="00913E2F" w:rsidP="00913E2F">
      <w:pPr>
        <w:spacing w:after="240"/>
        <w:rPr>
          <w:b/>
        </w:rPr>
      </w:pPr>
      <w:r>
        <w:rPr>
          <w:b/>
        </w:rPr>
        <w:lastRenderedPageBreak/>
        <w:t>P9_TC1-COD(2023)0363</w:t>
      </w:r>
    </w:p>
    <w:p w:rsidR="00507534" w:rsidRPr="00C74D03" w:rsidRDefault="00913E2F" w:rsidP="00913E2F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12 marca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2024/...</w:t>
      </w:r>
      <w:r w:rsidRPr="00741191">
        <w:rPr>
          <w:b/>
        </w:rPr>
        <w:t xml:space="preserve"> </w:t>
      </w:r>
      <w:proofErr w:type="gramStart"/>
      <w:r w:rsidR="00507534" w:rsidRPr="00C74D03">
        <w:rPr>
          <w:b/>
        </w:rPr>
        <w:t>zmieniające</w:t>
      </w:r>
      <w:r>
        <w:rPr>
          <w:b/>
        </w:rPr>
        <w:t>go</w:t>
      </w:r>
      <w:proofErr w:type="gramEnd"/>
      <w:r w:rsidR="00507534" w:rsidRPr="00C74D03">
        <w:rPr>
          <w:b/>
        </w:rPr>
        <w:t xml:space="preserve"> rozporządzenia (UE) nr 1092/2010, (UE) nr 1093/2010, (UE) nr 1094/2010, (UE) nr 1095/2010 i (UE) 2021/523 w odniesieniu do niektórych wymogów sprawozdawczych w dziedzinach usług finansowych i wsparcia inwestycyjnego</w:t>
      </w:r>
      <w:r>
        <w:rPr>
          <w:rStyle w:val="FootnoteReference"/>
          <w:b/>
        </w:rPr>
        <w:footnoteReference w:customMarkFollows="1" w:id="2"/>
        <w:t>*</w:t>
      </w:r>
    </w:p>
    <w:p w:rsidR="00507534" w:rsidRPr="00C74D03" w:rsidRDefault="00507534" w:rsidP="00507534">
      <w:pPr>
        <w:widowControl/>
        <w:spacing w:before="360" w:after="240"/>
        <w:jc w:val="center"/>
        <w:rPr>
          <w:rFonts w:eastAsia="Calibri"/>
          <w:noProof/>
          <w:szCs w:val="22"/>
        </w:rPr>
      </w:pPr>
      <w:r w:rsidRPr="00C74D03">
        <w:t>(Tekst mający znaczenie dla EOG)</w:t>
      </w:r>
    </w:p>
    <w:p w:rsidR="00507534" w:rsidRPr="00C74D03" w:rsidRDefault="00507534" w:rsidP="00507534">
      <w:pPr>
        <w:keepNext/>
        <w:widowControl/>
        <w:spacing w:before="600" w:after="120"/>
        <w:jc w:val="both"/>
        <w:rPr>
          <w:rFonts w:eastAsia="Calibri"/>
          <w:noProof/>
          <w:szCs w:val="22"/>
        </w:rPr>
      </w:pPr>
      <w:r w:rsidRPr="00C74D03">
        <w:t>PARLAMENT EUROPEJSKI I RADA UNII EUROPEJSKIEJ,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uwzględniając</w:t>
      </w:r>
      <w:proofErr w:type="gramEnd"/>
      <w:r w:rsidRPr="00C74D03">
        <w:t xml:space="preserve"> Traktat o funkcjonowaniu Unii Europejskiej, w szczególności jego art. 114, art. 173 i art. 175 akapit trzeci,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uwzględniając</w:t>
      </w:r>
      <w:proofErr w:type="gramEnd"/>
      <w:r w:rsidRPr="00C74D03">
        <w:t xml:space="preserve"> wniosek Komisji Europejskiej,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po</w:t>
      </w:r>
      <w:proofErr w:type="gramEnd"/>
      <w:r w:rsidRPr="00C74D03">
        <w:t xml:space="preserve"> przekazaniu projektu aktu ustawodawczego parlamentom narodowym,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uwzględniając</w:t>
      </w:r>
      <w:proofErr w:type="gramEnd"/>
      <w:r w:rsidRPr="00C74D03">
        <w:t xml:space="preserve"> opinię Europejskiego Komitetu Ekonomiczno-Społecznego</w:t>
      </w:r>
      <w:r w:rsidRPr="00C74D03">
        <w:rPr>
          <w:rFonts w:eastAsia="Calibri"/>
          <w:noProof/>
          <w:szCs w:val="22"/>
          <w:vertAlign w:val="superscript"/>
          <w:lang w:eastAsia="en-US"/>
        </w:rPr>
        <w:footnoteReference w:id="3"/>
      </w:r>
      <w:r w:rsidRPr="00C74D03">
        <w:t xml:space="preserve">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uwzględniając</w:t>
      </w:r>
      <w:proofErr w:type="gramEnd"/>
      <w:r w:rsidRPr="00C74D03">
        <w:t xml:space="preserve"> opinię Komitetu Regionów</w:t>
      </w:r>
      <w:r w:rsidRPr="00C74D03">
        <w:rPr>
          <w:rFonts w:eastAsia="Calibri"/>
          <w:noProof/>
          <w:szCs w:val="22"/>
          <w:vertAlign w:val="superscript"/>
          <w:lang w:eastAsia="en-US"/>
        </w:rPr>
        <w:footnoteReference w:id="4"/>
      </w:r>
      <w:r w:rsidRPr="00C74D03">
        <w:t xml:space="preserve">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stanowiąc</w:t>
      </w:r>
      <w:proofErr w:type="gramEnd"/>
      <w:r w:rsidRPr="00C74D03">
        <w:t xml:space="preserve"> zgodnie ze zwykłą procedurą ustawodawczą, 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proofErr w:type="gramStart"/>
      <w:r w:rsidRPr="00C74D03">
        <w:t>a</w:t>
      </w:r>
      <w:proofErr w:type="gramEnd"/>
      <w:r w:rsidRPr="00C74D03">
        <w:t xml:space="preserve"> także mając na uwadze, co następuje:</w:t>
      </w:r>
    </w:p>
    <w:p w:rsidR="00507534" w:rsidRPr="00C74D03" w:rsidRDefault="00507534" w:rsidP="00507534">
      <w:pPr>
        <w:pStyle w:val="ManualConsidrant"/>
      </w:pPr>
      <w:proofErr w:type="gramStart"/>
      <w:r w:rsidRPr="00C74D03">
        <w:t>(1)</w:t>
      </w:r>
      <w:r w:rsidRPr="00C74D03">
        <w:tab/>
        <w:t>Wymogi</w:t>
      </w:r>
      <w:proofErr w:type="gramEnd"/>
      <w:r w:rsidRPr="00C74D03">
        <w:t xml:space="preserve"> sprawozdawcze </w:t>
      </w:r>
      <w:r w:rsidRPr="00C74D03">
        <w:rPr>
          <w:b/>
          <w:bCs/>
          <w:i/>
          <w:iCs/>
        </w:rPr>
        <w:t>i wymogi dotyczące ujawniania informacji</w:t>
      </w:r>
      <w:r w:rsidRPr="00C74D03">
        <w:t xml:space="preserve"> odgrywają kluczową rolę w zapewnieniu właściwego monitorowania przepisów i ich prawidłowego egzekwowania. Ważne jest jednak uproszczenie tych wymogów</w:t>
      </w:r>
      <w:r w:rsidRPr="00C74D03">
        <w:rPr>
          <w:b/>
          <w:bCs/>
          <w:i/>
          <w:iCs/>
        </w:rPr>
        <w:t>, aby zagwarantować, że będą one spełniać swój zamierzony</w:t>
      </w:r>
      <w:r w:rsidRPr="00C74D03">
        <w:t xml:space="preserve"> cel, ▌ograniczyć obciążenie administracyjne </w:t>
      </w:r>
      <w:r w:rsidRPr="00C74D03">
        <w:rPr>
          <w:b/>
          <w:bCs/>
          <w:i/>
          <w:iCs/>
        </w:rPr>
        <w:t>oraz uniknąć niepotrzebnego powielania obowiązków, szczególnie w przypadku organów regulacyjnych i nadzorczych mniejszych jurysdykcji finansowych</w:t>
      </w:r>
      <w:r w:rsidRPr="00C74D03">
        <w:t>.</w:t>
      </w:r>
      <w:r w:rsidRPr="00C74D03">
        <w:rPr>
          <w:b/>
        </w:rPr>
        <w:t xml:space="preserve"> </w:t>
      </w:r>
      <w:r w:rsidRPr="00C74D03">
        <w:rPr>
          <w:b/>
          <w:i/>
        </w:rPr>
        <w:t xml:space="preserve">Wymogi sprawozdawcze </w:t>
      </w:r>
      <w:r w:rsidRPr="00C74D03">
        <w:rPr>
          <w:b/>
          <w:bCs/>
          <w:i/>
          <w:iCs/>
        </w:rPr>
        <w:t xml:space="preserve">i wymogi dotyczące ujawniania informacji </w:t>
      </w:r>
      <w:r w:rsidRPr="00C74D03">
        <w:rPr>
          <w:b/>
          <w:i/>
        </w:rPr>
        <w:t>mogą jednak również nakładać nieproporcjonalne obciążenia na podmioty, w szczególności na małe i średnie przedsiębiorstwa oraz mikroprzedsiębiorstwa.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(2)</w:t>
      </w:r>
      <w:r w:rsidRPr="00C74D03">
        <w:tab/>
        <w:t>Usprawnienie</w:t>
      </w:r>
      <w:proofErr w:type="gramEnd"/>
      <w:r w:rsidRPr="00C74D03">
        <w:t xml:space="preserve"> obowiązków sprawozdawczych i zmniejszenie obciążeń administracyjnych</w:t>
      </w:r>
      <w:r w:rsidRPr="00C74D03">
        <w:rPr>
          <w:b/>
          <w:bCs/>
          <w:i/>
          <w:iCs/>
        </w:rPr>
        <w:t>, bez uszczerbku dla celów politycznych,</w:t>
      </w:r>
      <w:r w:rsidRPr="00C74D03">
        <w:t xml:space="preserve"> jest zatem priorytetem, w tym w odniesieniu do wymogów sprawozdawczych w sektorze finansowym oraz w odniesieniu do częstotliwości składania sprawozdań związanych z Programem </w:t>
      </w:r>
      <w:proofErr w:type="spellStart"/>
      <w:r w:rsidRPr="00C74D03">
        <w:t>InvestEU</w:t>
      </w:r>
      <w:proofErr w:type="spellEnd"/>
      <w:r w:rsidRPr="00C74D03">
        <w:t xml:space="preserve"> ustanowionym na mocy rozporządzenia Parlamentu Europejskiego i Rady (UE) 2021/523</w:t>
      </w:r>
      <w:r w:rsidRPr="00C74D03">
        <w:rPr>
          <w:rStyle w:val="FootnoteReference"/>
          <w:noProof/>
        </w:rPr>
        <w:footnoteReference w:id="5"/>
      </w:r>
      <w:r w:rsidRPr="00C74D03">
        <w:t>.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lastRenderedPageBreak/>
        <w:t>(3)</w:t>
      </w:r>
      <w:r w:rsidRPr="00C74D03">
        <w:tab/>
        <w:t>Rozporządzenia</w:t>
      </w:r>
      <w:proofErr w:type="gramEnd"/>
      <w:r w:rsidRPr="00C74D03">
        <w:t xml:space="preserve"> Parlamentu Europejskiego i Rady (UE) nr 1092/2010</w:t>
      </w:r>
      <w:r w:rsidRPr="00C74D03">
        <w:rPr>
          <w:rStyle w:val="FootnoteReference"/>
          <w:noProof/>
        </w:rPr>
        <w:footnoteReference w:id="6"/>
      </w:r>
      <w:r w:rsidRPr="00C74D03">
        <w:t>, (UE) nr 1093/2010</w:t>
      </w:r>
      <w:r w:rsidRPr="00C74D03">
        <w:rPr>
          <w:rStyle w:val="FootnoteReference"/>
          <w:noProof/>
        </w:rPr>
        <w:footnoteReference w:id="7"/>
      </w:r>
      <w:r w:rsidRPr="00C74D03">
        <w:t>, (UE) nr 1094/2010</w:t>
      </w:r>
      <w:r w:rsidRPr="00C74D03">
        <w:rPr>
          <w:rStyle w:val="FootnoteReference"/>
          <w:noProof/>
        </w:rPr>
        <w:footnoteReference w:id="8"/>
      </w:r>
      <w:r w:rsidRPr="00C74D03">
        <w:t>, (UE) nr 1095/2010</w:t>
      </w:r>
      <w:r w:rsidRPr="00C74D03">
        <w:rPr>
          <w:rStyle w:val="FootnoteReference"/>
          <w:noProof/>
        </w:rPr>
        <w:footnoteReference w:id="9"/>
      </w:r>
      <w:r w:rsidRPr="00C74D03">
        <w:rPr>
          <w:b/>
          <w:bCs/>
          <w:i/>
          <w:iCs/>
        </w:rPr>
        <w:t>, (UE) nr 806/2014</w:t>
      </w:r>
      <w:r w:rsidR="00316622">
        <w:rPr>
          <w:rStyle w:val="FootnoteReference"/>
          <w:b/>
          <w:bCs/>
          <w:i/>
          <w:iCs/>
        </w:rPr>
        <w:footnoteReference w:id="10"/>
      </w:r>
      <w:r w:rsidRPr="00C74D03">
        <w:rPr>
          <w:b/>
          <w:bCs/>
          <w:i/>
          <w:iCs/>
        </w:rPr>
        <w:t>, (UE) nr …/…</w:t>
      </w:r>
      <w:r w:rsidR="00316622">
        <w:rPr>
          <w:rStyle w:val="FootnoteReference"/>
          <w:b/>
          <w:bCs/>
          <w:i/>
          <w:iCs/>
        </w:rPr>
        <w:footnoteReference w:customMarkFollows="1" w:id="11"/>
        <w:t>+</w:t>
      </w:r>
      <w:r w:rsidRPr="00C74D03">
        <w:rPr>
          <w:b/>
          <w:bCs/>
          <w:i/>
          <w:iCs/>
        </w:rPr>
        <w:t>, rozporządzenie Rady (UE) nr 1024/2013</w:t>
      </w:r>
      <w:r w:rsidR="00316622">
        <w:rPr>
          <w:rStyle w:val="FootnoteReference"/>
          <w:b/>
          <w:bCs/>
          <w:i/>
          <w:iCs/>
        </w:rPr>
        <w:footnoteReference w:id="12"/>
      </w:r>
      <w:r w:rsidRPr="00C74D03">
        <w:t xml:space="preserve"> oraz rozporządzenie (UE) 2021/523 zawierają szereg wymogów sprawozdawczych </w:t>
      </w:r>
      <w:r w:rsidRPr="00C74D03">
        <w:rPr>
          <w:b/>
          <w:bCs/>
          <w:i/>
          <w:iCs/>
        </w:rPr>
        <w:t>i wymogów dotyczących ujawniania informacji</w:t>
      </w:r>
      <w:r w:rsidRPr="00C74D03">
        <w:t xml:space="preserve">, które należy uprościć </w:t>
      </w:r>
      <w:r w:rsidRPr="00C74D03">
        <w:rPr>
          <w:b/>
          <w:bCs/>
          <w:i/>
          <w:iCs/>
        </w:rPr>
        <w:t>w ramach procedury o charakterze bardziej jakościowym niż ilościowym,</w:t>
      </w:r>
      <w:r w:rsidRPr="00C74D03">
        <w:t xml:space="preserve"> zgodnie z komunikatem Komisji pt. „Długoterminowa konkurencyjność UE: perspektywa na przyszłość po 2030 r.”</w:t>
      </w:r>
      <w:r w:rsidRPr="00C74D03">
        <w:rPr>
          <w:rStyle w:val="FootnoteReference"/>
          <w:noProof/>
        </w:rPr>
        <w:footnoteReference w:id="13"/>
      </w:r>
      <w:r w:rsidRPr="00C74D03">
        <w:t>.</w:t>
      </w:r>
    </w:p>
    <w:p w:rsidR="00507534" w:rsidRPr="00C74D03" w:rsidRDefault="00507534" w:rsidP="00507534">
      <w:pPr>
        <w:pStyle w:val="ManualConsidrant"/>
      </w:pPr>
      <w:r w:rsidRPr="00C74D03">
        <w:rPr>
          <w:b/>
          <w:i/>
        </w:rPr>
        <w:t>(3a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Ta</w:t>
      </w:r>
      <w:proofErr w:type="gramEnd"/>
      <w:r w:rsidRPr="00C74D03">
        <w:rPr>
          <w:b/>
          <w:i/>
        </w:rPr>
        <w:t xml:space="preserve"> procedura o charakterze jakościowym nie ma na celu podważania jakichkolwiek osiągnięć polityki Unii, a ponadto uwzględnia ona rosnący popyt na dane potrzebne do realizacji celów aktów ustawodawczych dotyczących agendy zrównoważonego finansowania. Niemniej jednak spójność i standaryzacja różnych ram prawnych i jurysdykcji mogą w miarę upływu czasu sprawić, że spełnianie wymogów będzie bardziej wykonalne, bez zmiany samej treści standardów sprawozdawczości.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(3b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Rozbieżności</w:t>
      </w:r>
      <w:proofErr w:type="gramEnd"/>
      <w:r w:rsidRPr="00C74D03">
        <w:rPr>
          <w:b/>
          <w:i/>
        </w:rPr>
        <w:t xml:space="preserve"> w zakresie danych między państwami członkowskimi powinny również podlegać analizie jakościowej. W szczególności niektóre unijne akty ustawodawcze mają na mocy swojej podstawy prawnej zapewniać częściową lub minimalną </w:t>
      </w:r>
      <w:r w:rsidRPr="00C74D03">
        <w:rPr>
          <w:b/>
          <w:i/>
        </w:rPr>
        <w:lastRenderedPageBreak/>
        <w:t xml:space="preserve">harmonizację. Ponadto niektóre standardy sprawozdawczości są dobrowolne lub podlegają systemowi </w:t>
      </w:r>
      <w:proofErr w:type="spellStart"/>
      <w:r w:rsidRPr="00C74D03">
        <w:rPr>
          <w:b/>
          <w:i/>
        </w:rPr>
        <w:t>opt</w:t>
      </w:r>
      <w:proofErr w:type="spellEnd"/>
      <w:r w:rsidRPr="00C74D03">
        <w:rPr>
          <w:b/>
          <w:i/>
        </w:rPr>
        <w:t>-in. Państwa członkowskie mogą też opracowywać najlepsze praktyki lub być liderami w zakresie wymogów sprawozdawczych, o ile przestrzegają wymogów określonych w unijnych aktach ustawodawczych.</w:t>
      </w:r>
    </w:p>
    <w:p w:rsidR="00507534" w:rsidRPr="00C74D03" w:rsidRDefault="00507534" w:rsidP="00507534">
      <w:pPr>
        <w:pStyle w:val="ManualConsidrant"/>
        <w:rPr>
          <w:b/>
          <w:i/>
        </w:rPr>
      </w:pPr>
      <w:proofErr w:type="gramStart"/>
      <w:r w:rsidRPr="00C74D03">
        <w:t>(4)</w:t>
      </w:r>
      <w:r w:rsidRPr="00C74D03">
        <w:tab/>
        <w:t>Instytucje</w:t>
      </w:r>
      <w:proofErr w:type="gramEnd"/>
      <w:r w:rsidRPr="00C74D03">
        <w:t xml:space="preserve"> finansowe i inne podmioty działające na rynkach finansowych są zobowiązane do przekazywania szerokiego zakresu informacji, aby umożliwić unijnym i krajowym organom nadzorującym system finansowy monitorowanie ryzyka, zapewnienie stabilności finansowej i integralności rynku oraz ochronę inwestorów i konsumentów usług finansowych w Unii. Europejskie Urzędy Nadzoru </w:t>
      </w:r>
      <w:r w:rsidRPr="00C74D03">
        <w:rPr>
          <w:b/>
          <w:bCs/>
          <w:i/>
          <w:iCs/>
        </w:rPr>
        <w:t>i Urząd ds. Przeciwdziałania Praniu Pieniędzy</w:t>
      </w:r>
      <w:r w:rsidRPr="00C74D03">
        <w:t xml:space="preserve"> powinny regularnie dokonywać przeglądu wymogów sprawozdawczych </w:t>
      </w:r>
      <w:r w:rsidRPr="00C74D03">
        <w:rPr>
          <w:b/>
          <w:bCs/>
          <w:i/>
          <w:iCs/>
        </w:rPr>
        <w:t>i wymogów dotyczących ujawniania informacji</w:t>
      </w:r>
      <w:r w:rsidRPr="00C74D03">
        <w:t xml:space="preserve"> i w stosownych przypadkach proponować usprawnienie i usunięcie zbędnych</w:t>
      </w:r>
      <w:r w:rsidRPr="00C74D03">
        <w:rPr>
          <w:b/>
          <w:bCs/>
          <w:i/>
          <w:iCs/>
        </w:rPr>
        <w:t>,</w:t>
      </w:r>
      <w:r w:rsidRPr="00C74D03">
        <w:t xml:space="preserve"> przestarzałych </w:t>
      </w:r>
      <w:r w:rsidRPr="00C74D03">
        <w:rPr>
          <w:b/>
          <w:bCs/>
          <w:i/>
          <w:iCs/>
        </w:rPr>
        <w:t>lub nieproporcjonalnych</w:t>
      </w:r>
      <w:r w:rsidRPr="00C74D03">
        <w:t xml:space="preserve"> wymogów </w:t>
      </w:r>
      <w:r w:rsidRPr="00C74D03">
        <w:rPr>
          <w:b/>
          <w:bCs/>
          <w:i/>
          <w:iCs/>
        </w:rPr>
        <w:t>w odpowiednich regulacyjnych i wykonawczych standardach technicznych</w:t>
      </w:r>
      <w:r w:rsidRPr="00C74D03">
        <w:t xml:space="preserve">. </w:t>
      </w:r>
      <w:r w:rsidRPr="00C74D03">
        <w:rPr>
          <w:b/>
          <w:bCs/>
          <w:i/>
          <w:iCs/>
        </w:rPr>
        <w:t>Europejskie Urzędy Nadzoru powinny</w:t>
      </w:r>
      <w:r w:rsidRPr="00C74D03">
        <w:t xml:space="preserve"> koordynować te prace za pośrednictwem Wspólnego Komitetu Europejskich Urzędów Nadzoru. </w:t>
      </w:r>
      <w:r w:rsidRPr="00C74D03">
        <w:rPr>
          <w:b/>
          <w:bCs/>
          <w:i/>
          <w:iCs/>
        </w:rPr>
        <w:t>▌Ponadto należy przeprowadzać wzajemne oceny właściwych organów, aby poprawić skuteczność i stopień zbieżności tych wymogów.</w:t>
      </w:r>
      <w:r w:rsidRPr="00C74D03">
        <w:rPr>
          <w:b/>
          <w:i/>
        </w:rPr>
        <w:t xml:space="preserve"> Zarówno zadania w ramach wspólnej kultury nadzoru, jak i wzajemne oceny należy wykonywać na zasadzie stałej i w razie potrzeby należy przydzielić na nie więcej zasobów ludzkich i materialnych.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(4a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Duża</w:t>
      </w:r>
      <w:proofErr w:type="gramEnd"/>
      <w:r w:rsidRPr="00C74D03">
        <w:rPr>
          <w:b/>
          <w:i/>
        </w:rPr>
        <w:t xml:space="preserve"> część zbędnych, przestarzałych lub nieproporcjonalnych wymogów sprawozdawczych i wymogów dotyczących ujawniania informacji wynika z niespójności wertykalnych między wymogami państw członkowskich a wymogami unijnymi (zjawisko „</w:t>
      </w:r>
      <w:proofErr w:type="spellStart"/>
      <w:r w:rsidRPr="00C74D03">
        <w:rPr>
          <w:b/>
          <w:i/>
        </w:rPr>
        <w:t>gold-plating</w:t>
      </w:r>
      <w:proofErr w:type="spellEnd"/>
      <w:r w:rsidRPr="00C74D03">
        <w:rPr>
          <w:b/>
          <w:i/>
        </w:rPr>
        <w:t xml:space="preserve">”), niespójności horyzontalnych w przepisach sektorowych i międzysektorowych, a także braku proporcjonalności samych wymogów. Europejskie Urzędy Nadzoru i Europejski Urząd ds. Przeciwdziałania Praniu Pieniędzy powinny zatem nie tylko dokonywać przeglądu regulacyjnych i wykonawczych standardów technicznych, ale także wydawać opinie na temat trwających zwykłych procedur ustawodawczych i już obowiązujących aktów prawnych. 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(4b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Ułatwianie</w:t>
      </w:r>
      <w:proofErr w:type="gramEnd"/>
      <w:r w:rsidRPr="00C74D03">
        <w:rPr>
          <w:b/>
          <w:i/>
        </w:rPr>
        <w:t xml:space="preserve"> wymiany i ponownego wykorzystywania informacji gromadzonych przez organy odpowiedzialne za nadzór w sektorze finansowym, przy jednoczesnym zapewnieniu ochrony danych, tajemnicy zawodowej i własności intelektualnej, powinno zmniejszyć obciążenie jednostek sprawozdawczych i organów dzięki unikaniu powielania wniosków, zgodnie ze strategią Komisji dotyczącą danych nadzorczych w dziedzinie usług finansowych w Unii. Wymiana informacji powinna również przyczynić się do lepszej koordynacji działań nadzorczych i konwergencji praktyk nadzorczych. </w:t>
      </w:r>
    </w:p>
    <w:p w:rsidR="00507534" w:rsidRPr="00C74D03" w:rsidRDefault="00507534" w:rsidP="00507534">
      <w:pPr>
        <w:pStyle w:val="ManualConsidrant"/>
        <w:rPr>
          <w:b/>
          <w:i/>
          <w:noProof/>
        </w:rPr>
      </w:pPr>
      <w:r w:rsidRPr="00C74D03">
        <w:rPr>
          <w:b/>
          <w:i/>
        </w:rPr>
        <w:t>(4c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Aby</w:t>
      </w:r>
      <w:proofErr w:type="gramEnd"/>
      <w:r w:rsidRPr="00C74D03">
        <w:rPr>
          <w:b/>
          <w:i/>
        </w:rPr>
        <w:t xml:space="preserve"> wspierać wymianę informacji w całym sektorze finansowym, zakresem niniejszego rozporządzenia zmieniającego należy objąć wszystkie organy odpowiedzialne za nadzór w sektorze finansowym, w tym ERRS, EUN, AMLA, Jednolity Mechanizm Nadzorczy, SRB, a także wszystkie odpowiednie właściwe organy nadzoru i organy ds. restrukturyzacji i uporządkowanej likwidacji w państwach członkowskich.  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(5)</w:t>
      </w:r>
      <w:r w:rsidRPr="00C74D03">
        <w:tab/>
        <w:t>W</w:t>
      </w:r>
      <w:proofErr w:type="gramEnd"/>
      <w:r w:rsidRPr="00C74D03">
        <w:t xml:space="preserve"> tym celu </w:t>
      </w:r>
      <w:r w:rsidRPr="00C74D03">
        <w:rPr>
          <w:b/>
          <w:bCs/>
          <w:i/>
          <w:iCs/>
        </w:rPr>
        <w:t>zasada jednorazowego raportowania powinna być bardziej konsekwentnie egzekwowana w Unii</w:t>
      </w:r>
      <w:r w:rsidRPr="00C74D03">
        <w:t>.</w:t>
      </w:r>
      <w:r w:rsidRPr="00C74D03">
        <w:rPr>
          <w:b/>
          <w:i/>
        </w:rPr>
        <w:t xml:space="preserve"> </w:t>
      </w:r>
      <w:r w:rsidRPr="00C74D03">
        <w:rPr>
          <w:b/>
          <w:bCs/>
          <w:i/>
          <w:iCs/>
        </w:rPr>
        <w:t>Wszystkie</w:t>
      </w:r>
      <w:r w:rsidRPr="00C74D03">
        <w:t xml:space="preserve"> organy </w:t>
      </w:r>
      <w:r w:rsidRPr="00C74D03">
        <w:rPr>
          <w:b/>
          <w:bCs/>
          <w:i/>
          <w:iCs/>
        </w:rPr>
        <w:t>odpowiedzialne za nadzór w sektorze finansowym powinny żądać</w:t>
      </w:r>
      <w:r w:rsidRPr="00C74D03">
        <w:t xml:space="preserve"> informacji od instytucji finansowych lub innych jednostek sprawozdawczych </w:t>
      </w:r>
      <w:r w:rsidRPr="00C74D03">
        <w:rPr>
          <w:b/>
          <w:bCs/>
          <w:i/>
          <w:iCs/>
        </w:rPr>
        <w:t>tylko wtedy, gdy nie zgłosiły one już tych informacji innym organom</w:t>
      </w:r>
      <w:r w:rsidRPr="00C74D03">
        <w:t>.</w:t>
      </w:r>
      <w:r w:rsidRPr="00C74D03">
        <w:rPr>
          <w:b/>
          <w:i/>
        </w:rPr>
        <w:t xml:space="preserve"> </w:t>
      </w:r>
      <w:r w:rsidRPr="00C74D03">
        <w:rPr>
          <w:b/>
          <w:bCs/>
          <w:i/>
          <w:iCs/>
        </w:rPr>
        <w:t>Jeśli informacje zostały już zgłoszone jednemu organowi, inne organy</w:t>
      </w:r>
      <w:r w:rsidRPr="00C74D03">
        <w:t xml:space="preserve"> </w:t>
      </w:r>
      <w:r w:rsidRPr="00C74D03">
        <w:lastRenderedPageBreak/>
        <w:t xml:space="preserve">powinny ▌mieć możliwość </w:t>
      </w:r>
      <w:r w:rsidRPr="00C74D03">
        <w:rPr>
          <w:b/>
          <w:bCs/>
          <w:i/>
          <w:iCs/>
        </w:rPr>
        <w:t>zwrócenia się o te informacje bezpośrednio do tego organu,</w:t>
      </w:r>
      <w:r w:rsidRPr="00C74D03">
        <w:t xml:space="preserve"> zamiast gromadzenia tych samych informacji, </w:t>
      </w:r>
      <w:r w:rsidRPr="00C74D03">
        <w:rPr>
          <w:b/>
          <w:bCs/>
          <w:i/>
          <w:iCs/>
        </w:rPr>
        <w:t>kładąc w ten sposób kres tak zwanemu podwójnemu raportowaniu</w:t>
      </w:r>
      <w:r w:rsidRPr="00C74D03">
        <w:t xml:space="preserve">. Mając na uwadze ten sam cel, jakim jest poprawa skuteczności gromadzenia, przetwarzania i wykorzystywania informacji, organy, które ulepszają informacje poprzez ich oczyszczanie lub uzupełnianie, powinny mieć również możliwość dzielenia się takimi ulepszonymi informacjami. 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(5a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Niektóre</w:t>
      </w:r>
      <w:proofErr w:type="gramEnd"/>
      <w:r w:rsidRPr="00C74D03">
        <w:rPr>
          <w:b/>
          <w:i/>
        </w:rPr>
        <w:t xml:space="preserve"> punkty danych, które przedsiębiorstwa muszą udostępnić instytucjom finansowym w celu wypełnienia obowiązków sprawozdawczych, nadal nie są odzwierciedlone w unijnych ramach sprawozdawczości i należy je dodać. W związku z tym, oprócz konieczności uwzględnienia zbędnych, powielających się lub przestarzałych wymogów sprawozdawczych, należy wziąć pod uwagę luki regulacyjne. Tym ważniejsze jest zatem zapewnienie spójności między wymogami sprawozdawczości finansowej i niefinansowej. 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(5b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W</w:t>
      </w:r>
      <w:proofErr w:type="gramEnd"/>
      <w:r w:rsidRPr="00C74D03">
        <w:rPr>
          <w:b/>
          <w:i/>
        </w:rPr>
        <w:t xml:space="preserve"> stosownych przypadkach instytucje finansowe powinny mieć możliwość stosowania podejścia sekwencyjnego, tj. możliwość odnoszenia się do informacji, które zostały już opublikowane przez przedsiębiorstwa w ich łańcuchu wartości.</w:t>
      </w:r>
    </w:p>
    <w:p w:rsidR="00507534" w:rsidRPr="00C74D03" w:rsidRDefault="00507534" w:rsidP="00507534">
      <w:pPr>
        <w:pStyle w:val="ManualConsidrant"/>
        <w:rPr>
          <w:noProof/>
        </w:rPr>
      </w:pPr>
      <w:r w:rsidRPr="00C74D03">
        <w:rPr>
          <w:b/>
          <w:i/>
        </w:rPr>
        <w:t>(5c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Aby</w:t>
      </w:r>
      <w:proofErr w:type="gramEnd"/>
      <w:r w:rsidRPr="00C74D03">
        <w:rPr>
          <w:b/>
          <w:i/>
        </w:rPr>
        <w:t xml:space="preserve"> ułatwić wykrywanie, monitorowanie i ograniczanie ryzyka systemowego dla stabilności finansowej oraz zapobieganie mu, ERRS powinna mieć domyślnie dostęp do odpowiednich informacji od EUN i EBC. W ten sposób ryzyko systemowe mogłoby być lepiej wykrywane ex </w:t>
      </w:r>
      <w:proofErr w:type="spellStart"/>
      <w:r w:rsidRPr="00C74D03">
        <w:rPr>
          <w:b/>
          <w:i/>
        </w:rPr>
        <w:t>ante</w:t>
      </w:r>
      <w:proofErr w:type="spellEnd"/>
      <w:r w:rsidRPr="00C74D03">
        <w:rPr>
          <w:b/>
          <w:i/>
        </w:rPr>
        <w:t xml:space="preserve">, a nie ex post, dzięki bardziej rygorystycznym procedurom wnioskowania i udostępniania. </w:t>
      </w:r>
      <w:r w:rsidRPr="00C74D03">
        <w:t xml:space="preserve"> 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(6)</w:t>
      </w:r>
      <w:r w:rsidRPr="00C74D03">
        <w:tab/>
        <w:t>Taka</w:t>
      </w:r>
      <w:proofErr w:type="gramEnd"/>
      <w:r w:rsidRPr="00C74D03">
        <w:t xml:space="preserve"> wymiana informacji powinna dopełniać istniejące możliwości wymiany informacji przewidziane w prawie Unii i w żadnym wypadku nie powinna ograniczać tych istniejących możliwości.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(6a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Europejskie</w:t>
      </w:r>
      <w:proofErr w:type="gramEnd"/>
      <w:r w:rsidRPr="00C74D03">
        <w:rPr>
          <w:b/>
          <w:i/>
        </w:rPr>
        <w:t xml:space="preserve"> Urzędy Nadzoru powinny dokonać oceny różnych wariantów strategicznych w celu dalszej integracji procesów sprawozdawczych z perspektywy proceduralnej i merytorycznej. Europejskie Urzędy Nadzoru powinny należycie ocenić możliwości wynikające ze zwiększonego wykorzystania technologii cyfrowej do promowania skutecznych i wydajnych formatów obejmujących wskaźniki, metody i parametry, które będą sprzyjać konkurencyjności sektora finansowego. </w:t>
      </w:r>
    </w:p>
    <w:p w:rsidR="00507534" w:rsidRPr="00C74D03" w:rsidRDefault="00507534" w:rsidP="00507534">
      <w:pPr>
        <w:pStyle w:val="ManualConsidrant"/>
        <w:rPr>
          <w:b/>
          <w:i/>
        </w:rPr>
      </w:pPr>
      <w:r w:rsidRPr="00C74D03">
        <w:rPr>
          <w:b/>
          <w:i/>
        </w:rPr>
        <w:t>(6b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Mając</w:t>
      </w:r>
      <w:proofErr w:type="gramEnd"/>
      <w:r w:rsidRPr="00C74D03">
        <w:rPr>
          <w:b/>
          <w:i/>
        </w:rPr>
        <w:t xml:space="preserve"> to na uwadze, w ciągu ostatnich kilku lat Komisja i Europejskie Urzędy Nadzoru poczyniły znaczne postępy w badaniu możliwości ustanowienia zintegrowanych systemów sprawozdawczości. Takie innowacyjne systemy sprawozdawczości są niezbędne do czerpania korzyści ze zwiększonej wymiany danych między organami odpowiedzialnymi za nadzór w sektorze finansowym. W związku z tym wszystkie organy odpowiedzialne za nadzór w sektorze finansowym w Unii powinny ustanowić jednolity zintegrowany system sprawozdawczości. System ten powinien obejmować wspólny słownik danych, który zapewnia spójność i jasność wymogów sprawozdawczych i standaryzację danych, wspólne repozytorium wymaganych i uzyskanych danych, centralną przestrzeń danych w celu skutecznego gromadzenia danych i ich wymiany, a także stały pojedynczy punkt kontaktowy umożliwiający podmiotom wskazanie zdublowanych, przestarzałych lub zbędnych wymogów w zakresie sprawozdawczości i ujawniania informacji. </w:t>
      </w:r>
    </w:p>
    <w:p w:rsidR="00507534" w:rsidRPr="00C74D03" w:rsidRDefault="00507534" w:rsidP="00507534">
      <w:pPr>
        <w:pStyle w:val="ManualConsidrant"/>
        <w:rPr>
          <w:noProof/>
        </w:rPr>
      </w:pPr>
      <w:r w:rsidRPr="00C74D03">
        <w:rPr>
          <w:b/>
          <w:i/>
        </w:rPr>
        <w:t>(6c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Przeszkody</w:t>
      </w:r>
      <w:proofErr w:type="gramEnd"/>
      <w:r w:rsidRPr="00C74D03">
        <w:rPr>
          <w:b/>
          <w:i/>
        </w:rPr>
        <w:t xml:space="preserve"> prawne w przepisach sektorowych czasami uniemożliwiają organom wymianę istotnych informacji. Dlatego organy te powinny zgłaszać Komisji te przeszkody prawne, a Komisja w stosownych przypadkach powinna proponować </w:t>
      </w:r>
      <w:r w:rsidRPr="00C74D03">
        <w:rPr>
          <w:b/>
          <w:i/>
        </w:rPr>
        <w:lastRenderedPageBreak/>
        <w:t xml:space="preserve">usunięcie tych przeszkód, przy jednoczesnym poszanowaniu praw własności intelektualnej, tajemnicy zawodowej i ochrony danych. 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(7)</w:t>
      </w:r>
      <w:r w:rsidRPr="00C74D03">
        <w:tab/>
        <w:t>Komisja</w:t>
      </w:r>
      <w:proofErr w:type="gramEnd"/>
      <w:r w:rsidRPr="00C74D03">
        <w:t xml:space="preserve"> potrzebuje dokładnych i wyczerpujących informacji, aby opracowywać strategie polityczne, oceniać istniejące prawodawstwo i wpływ potencjalnych inicjatyw ustawodawczych i </w:t>
      </w:r>
      <w:proofErr w:type="spellStart"/>
      <w:r w:rsidRPr="00C74D03">
        <w:t>nieustawodawczych</w:t>
      </w:r>
      <w:proofErr w:type="spellEnd"/>
      <w:r w:rsidRPr="00C74D03">
        <w:t>, w tym podczas negocjacji wniosków ustawodawczych. Udostępnianie Komisji przez organy informacji, które instytucje finansowe lub inne podmioty przekazały tym organom zgodnie z ich obowiązkami wynikającymi z prawa Unii, powinno pomóc w zapewnieniu opartej na dowodach podstawy do formułowania i oceny polityki Unii. W tym celu informacje takie powinny mieć formę, która nie pozwala na identyfikację poszczególnych podmiotów i nie zawiera danych osobowych. Organy mogą również czerpać korzyści ze zanonimizowanych danych i w związku z tym powinny również wymieniać takie informacje między sobą, jeżeli jest to konieczne do realizacji ich zadań.</w:t>
      </w:r>
    </w:p>
    <w:p w:rsidR="00507534" w:rsidRPr="00C74D03" w:rsidRDefault="00507534" w:rsidP="00507534">
      <w:pPr>
        <w:pStyle w:val="ManualConsidrant"/>
        <w:rPr>
          <w:rFonts w:eastAsia="Calibri"/>
          <w:noProof/>
          <w:szCs w:val="24"/>
        </w:rPr>
      </w:pPr>
      <w:proofErr w:type="gramStart"/>
      <w:r w:rsidRPr="00C74D03">
        <w:t>(8)</w:t>
      </w:r>
      <w:r w:rsidRPr="00C74D03">
        <w:tab/>
        <w:t>Obserwuje</w:t>
      </w:r>
      <w:proofErr w:type="gramEnd"/>
      <w:r w:rsidRPr="00C74D03">
        <w:t xml:space="preserve"> się przyspieszenie cykli innowacji w sektorze finansowym, który staje się coraz bardziej otwarty i coraz bardziej nastawiony na współpracę. W związku z tym organy powinny mieć możliwość dzielenia się informacjami z instytucjami finansowymi, naukowcami i innymi podmiotami do celów badań naukowych i innowacji wykraczających poza pierwotny cel, w jakim informacje te zostały zebrane. Wymiana takich informacji znajdujących się w posiadaniu organów powinna zwiększyć ich użyteczność dzięki rozszerzeniu zakresu informacji dostępnych na potrzeby badań w sektorze finansowym i zapewnić więcej możliwości testowania produktów i modeli biznesowych, a także ściślejszą współpracę między różnymi uczestnikami rynku finansowego, w tym przedsiębiorstwami typu start-</w:t>
      </w:r>
      <w:proofErr w:type="spellStart"/>
      <w:r w:rsidRPr="00C74D03">
        <w:t>up</w:t>
      </w:r>
      <w:proofErr w:type="spellEnd"/>
      <w:r w:rsidRPr="00C74D03">
        <w:t xml:space="preserve"> z branży </w:t>
      </w:r>
      <w:proofErr w:type="spellStart"/>
      <w:r w:rsidRPr="00C74D03">
        <w:t>FinTech</w:t>
      </w:r>
      <w:proofErr w:type="spellEnd"/>
      <w:r w:rsidRPr="00C74D03">
        <w:t xml:space="preserve"> i zasiedziałymi instytucjami finansowymi. Ponowne wykorzystywanie danych udostępnionych przez właściwy organ podlega ogólnym ramom ponownego wykorzystywania danych określonym w rozdziale II rozporządzenia Parlamentu Europejskiego i Rady (UE) 2022/868</w:t>
      </w:r>
      <w:r w:rsidRPr="00C74D03">
        <w:rPr>
          <w:rStyle w:val="FootnoteReference"/>
          <w:noProof/>
        </w:rPr>
        <w:footnoteReference w:id="14"/>
      </w:r>
      <w:r w:rsidRPr="00C74D03">
        <w:t xml:space="preserve">. Biorąc jednak pod uwagę wrażliwy charakter danych otrzymywanych do celów nadzoru przez organy sektora finansowego, należy wprowadzić szczególne obowiązkowe warunki dotyczące ponownego wykorzystywania tych danych, w tym </w:t>
      </w:r>
      <w:proofErr w:type="spellStart"/>
      <w:r w:rsidRPr="00C74D03">
        <w:t>anonimizację</w:t>
      </w:r>
      <w:proofErr w:type="spellEnd"/>
      <w:r w:rsidRPr="00C74D03">
        <w:t xml:space="preserve"> danych osobowych i nieosobowych, co uniemożliwiłoby identyfikację poszczególnych instytucji finansowych i ochronę informacji poufnych.</w:t>
      </w:r>
      <w:r w:rsidRPr="00C74D03">
        <w:rPr>
          <w:b/>
          <w:i/>
        </w:rPr>
        <w:t xml:space="preserve"> W związku z tym wszystkie procedury i etapy gromadzenia, standaryzacji, </w:t>
      </w:r>
      <w:proofErr w:type="spellStart"/>
      <w:r w:rsidRPr="00C74D03">
        <w:rPr>
          <w:b/>
          <w:i/>
        </w:rPr>
        <w:t>anonimizacji</w:t>
      </w:r>
      <w:proofErr w:type="spellEnd"/>
      <w:r w:rsidRPr="00C74D03">
        <w:rPr>
          <w:b/>
          <w:i/>
        </w:rPr>
        <w:t xml:space="preserve">, przechowywania i udostępniania danych będą nadal stale podlegać najnowszym środkom </w:t>
      </w:r>
      <w:proofErr w:type="spellStart"/>
      <w:r w:rsidRPr="00C74D03">
        <w:rPr>
          <w:b/>
          <w:i/>
        </w:rPr>
        <w:t>cyberbezpieczeństwa</w:t>
      </w:r>
      <w:proofErr w:type="spellEnd"/>
      <w:r w:rsidRPr="00C74D03">
        <w:rPr>
          <w:b/>
          <w:i/>
        </w:rPr>
        <w:t xml:space="preserve"> określonym w prawie Unii.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(9)</w:t>
      </w:r>
      <w:r w:rsidRPr="00C74D03">
        <w:tab/>
        <w:t>Zmiana</w:t>
      </w:r>
      <w:proofErr w:type="gramEnd"/>
      <w:r w:rsidRPr="00C74D03">
        <w:t xml:space="preserve"> częstotliwości składania sprawozdań z realizacji Programu </w:t>
      </w:r>
      <w:proofErr w:type="spellStart"/>
      <w:r w:rsidRPr="00C74D03">
        <w:t>InvestEU</w:t>
      </w:r>
      <w:proofErr w:type="spellEnd"/>
      <w:r w:rsidRPr="00C74D03">
        <w:t xml:space="preserve"> przez partnerów wykonawczych z półrocznej na roczną powinna przyczynić się do zmniejszenia obciążenia partnerów wykonawczych, pośredników finansowych, MŚP i innych przedsiębiorstw i nie pociągnąć za sobą zmiany jakichkolwiek istotnych elementów rozporządzenia (UE) 2021/523. </w:t>
      </w:r>
    </w:p>
    <w:p w:rsidR="00507534" w:rsidRPr="00C74D03" w:rsidRDefault="00507534" w:rsidP="00507534">
      <w:pPr>
        <w:pStyle w:val="ManualConsidrant"/>
        <w:rPr>
          <w:noProof/>
        </w:rPr>
      </w:pPr>
      <w:proofErr w:type="gramStart"/>
      <w:r w:rsidRPr="00C74D03">
        <w:t>(10)</w:t>
      </w:r>
      <w:r w:rsidRPr="00C74D03">
        <w:tab/>
        <w:t>Należy</w:t>
      </w:r>
      <w:proofErr w:type="gramEnd"/>
      <w:r w:rsidRPr="00C74D03">
        <w:t xml:space="preserve"> zatem odpowiednio zmienić rozporządzenia (UE) nr 1092/2010, (UE) nr 1093/2010, (UE) nr 1094/2010, (UE) nr 1095/2010 oraz (UE) 2021/523,</w:t>
      </w:r>
    </w:p>
    <w:p w:rsidR="00507534" w:rsidRPr="00C74D03" w:rsidRDefault="00507534" w:rsidP="00507534">
      <w:pPr>
        <w:widowControl/>
        <w:spacing w:before="120" w:after="120"/>
        <w:ind w:left="709" w:hanging="709"/>
        <w:jc w:val="both"/>
        <w:rPr>
          <w:rFonts w:eastAsia="Calibri"/>
          <w:noProof/>
          <w:szCs w:val="22"/>
          <w:lang w:eastAsia="en-US"/>
        </w:rPr>
      </w:pPr>
    </w:p>
    <w:p w:rsidR="00507534" w:rsidRPr="00C74D03" w:rsidRDefault="00507534" w:rsidP="00507534">
      <w:pPr>
        <w:keepNext/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lastRenderedPageBreak/>
        <w:t>PRZYJMUJĄ NINIEJSZE ROZPORZĄDZENIE:</w:t>
      </w: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1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Zmiany w rozporządzeniu (UE) nr 1092/2010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W rozporządzeniu (UE) nr 1092/2010 wprowadza się następujące zmiany: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1.</w:t>
      </w:r>
      <w:r w:rsidRPr="00C74D03">
        <w:tab/>
      </w:r>
      <w:proofErr w:type="gramStart"/>
      <w:r w:rsidRPr="00C74D03">
        <w:t>art</w:t>
      </w:r>
      <w:proofErr w:type="gramEnd"/>
      <w:r w:rsidRPr="00C74D03">
        <w:t>. 8 ust. 3 otrzymuje brzmienie: 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C74D03">
        <w:t xml:space="preserve">„3. </w:t>
      </w:r>
      <w:r w:rsidRPr="00C74D03">
        <w:tab/>
        <w:t>Bez uszczerbku dla art. 15 i 16 oraz właściwych przepisów karnych poufne informacje uzyskane przez osoby, o których mowa w ust. 1, podczas wykonywania swoich obowiązków nie mogą zostać ujawnione żadnej innej osobie ani organowi, z wyjątkiem informacji w postaci skróconej lub zbiorczej, tak by niemożliwe było zidentyfikowanie poszczególnych instytucji finansowych.”;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1a.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 xml:space="preserve"> art. 15 ust. 1–7 otrzymują brzmienie:</w:t>
      </w:r>
    </w:p>
    <w:p w:rsidR="002379EF" w:rsidRDefault="00913E2F" w:rsidP="00507534">
      <w:pPr>
        <w:widowControl/>
        <w:spacing w:before="120" w:after="120"/>
        <w:ind w:left="1418" w:hanging="567"/>
        <w:jc w:val="both"/>
        <w:rPr>
          <w:b/>
          <w:i/>
        </w:rPr>
      </w:pPr>
      <w:proofErr w:type="gramStart"/>
      <w:r>
        <w:rPr>
          <w:b/>
          <w:i/>
        </w:rPr>
        <w:t>,,</w:t>
      </w:r>
      <w:proofErr w:type="gramEnd"/>
      <w:r w:rsidR="00507534" w:rsidRPr="00C74D03">
        <w:rPr>
          <w:b/>
          <w:i/>
        </w:rPr>
        <w:t xml:space="preserve">1. </w:t>
      </w:r>
      <w:r w:rsidR="00507534" w:rsidRPr="00C74D03">
        <w:rPr>
          <w:b/>
          <w:i/>
        </w:rPr>
        <w:tab/>
        <w:t>Europejskie Urzędy Nadzoru, Europejski System Banków Centralnych (ESBC), Komisja, krajowe organy nadzoru i krajowe organy statystyczne współpracują ściśle z ERRS, dzieląc się informacjami i analizami niezbędnymi do realizacji ich zadań.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rFonts w:ascii="k" w:hAnsi="k"/>
          <w:b/>
          <w:i/>
        </w:rPr>
        <w:t>2.</w:t>
      </w:r>
      <w:r w:rsidR="002379EF">
        <w:rPr>
          <w:rFonts w:ascii="k" w:hAnsi="k"/>
          <w:b/>
          <w:i/>
        </w:rPr>
        <w:t xml:space="preserve"> </w:t>
      </w:r>
      <w:r w:rsidR="002379EF">
        <w:rPr>
          <w:rFonts w:ascii="k" w:hAnsi="k"/>
          <w:b/>
          <w:i/>
        </w:rPr>
        <w:tab/>
      </w:r>
      <w:r w:rsidRPr="00C74D03">
        <w:rPr>
          <w:b/>
          <w:i/>
        </w:rPr>
        <w:t xml:space="preserve">ERRS, Europejskie Urzędy Nadzoru i EBC koordynują swoje wysiłki na rzecz wykrywania, monitorowania i ograniczania ryzyka systemowego dla stabilności finansowej oraz zapobiegania temu ryzyku. Niezależnie od innych przepisów dotyczących udostępniania informacji nadzorczych i statystycznych zawartych w niniejszym artykule oraz w innych aktach ustawodawczych Unii, Europejskie Urzędy Nadzoru i EBC udostępniają ERRS bez zbędnej zwłoki wszelkie istotne informacje, kiedy tylko będą one dostępne, w tym informacje nadzorcze i statystyczne, a także wyniki przeprowadzonej przez nie analizy takich informacji, niezbędne do realizacji jej misji, celów i zadań. 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Do celów wymiany tych informacji Europejskie Urzędy Nadzoru i EBC korzystają z jednolitego zintegrowanego systemu sprawozdawczości, o którym mowa w art. 15a, po jego ustanowieniu.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3. </w:t>
      </w:r>
      <w:r w:rsidRPr="00C74D03">
        <w:rPr>
          <w:b/>
          <w:i/>
        </w:rPr>
        <w:tab/>
        <w:t>W przypadku gdy istniejące informacje dostępne dla ERRS za pośrednictwem Europejskich Urzędów Nadzoru, EBC i Europejskiego Systemu Statystycznego nie są wystarczające lub nie zostały udostępnione w odpowiednim terminie, ERRS zwraca się do krajowych banków centralnych, krajowych organów nadzoru i krajowych organów statystycznych o informacje niezbędne do wykonania jej mandatu, zgodnie z niniejszym artykułem. Jeżeli te informacje są nadal niedostępne, ERRS może zwrócić się o przekazanie takich danych do zainteresowanego państwa członkowskiego – bez uszczerbku dla prerogatyw nadanych w dziedzinie statystyki i gromadzenia danych odpowiednio Radzie, Komisji (Eurostatowi), EBC, Eurosystemowi i ESBC.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4. </w:t>
      </w:r>
      <w:r w:rsidRPr="00C74D03">
        <w:rPr>
          <w:b/>
          <w:i/>
        </w:rPr>
        <w:tab/>
        <w:t>Jeżeli ERRS zwraca się, zgodnie z ust. 3, o informacje, które nie są przedstawione w postaci skróconej lub zbiorczej, w uzasadnionym wniosku wyjaśnia powody, dla których dane dotyczące danej instytucji finansowej zostały uznane za systemowo ważne i niezbędne z uwagi na aktualną sytuację rynkową.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lastRenderedPageBreak/>
        <w:t>5.</w:t>
      </w:r>
      <w:r w:rsidRPr="00C74D03">
        <w:rPr>
          <w:b/>
          <w:i/>
        </w:rPr>
        <w:tab/>
        <w:t>Przed złożeniem zgodnie z ust. 3 wniosku o informacje mające charakter nadzorczy, w postaci innej niż skrócona lub zbiorcza, ERRS konsultuje się należycie z odpowiednimi Europejskimi Urzędami Nadzoru, aby upewnić się, czy wniosek ten jest uzasadniony i proporcjonalny. Jeśli odpowiedni europejski urząd nadzoru nie uzna wniosku za uzasadniony i proporcjonalny, niezwłocznie odsyła go do ERRS i zwraca się o dodatkowe uzasadnienie. Po przedstawieniu przez ERRS odpowiedniemu europejskiemu urzędowi nadzoru takiego dodatkowego uzasadnienia adresaci wniosku przekazują ERRS wymagane informacje, pod warunkiem, że mają do nich uprawniony dostęp.</w:t>
      </w:r>
      <w:r w:rsidR="00913E2F" w:rsidRPr="00C74D03">
        <w:rPr>
          <w:b/>
          <w:i/>
        </w:rPr>
        <w:t>”</w:t>
      </w:r>
      <w:r w:rsidR="00913E2F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2.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15 dodaje się ustępy w brzmieniu: </w:t>
      </w:r>
    </w:p>
    <w:p w:rsidR="00507534" w:rsidRPr="00C74D03" w:rsidRDefault="00507534" w:rsidP="00507534">
      <w:pPr>
        <w:ind w:left="1418" w:hanging="567"/>
        <w:jc w:val="both"/>
        <w:rPr>
          <w:rFonts w:eastAsia="Calibri"/>
          <w:szCs w:val="22"/>
        </w:rPr>
      </w:pPr>
      <w:r w:rsidRPr="00C74D03">
        <w:t xml:space="preserve">„8. </w:t>
      </w:r>
      <w:r w:rsidRPr="00C74D03">
        <w:rPr>
          <w:b/>
          <w:i/>
        </w:rPr>
        <w:tab/>
      </w:r>
      <w:r w:rsidRPr="00C74D03">
        <w:t xml:space="preserve">ERRS udostępnia </w:t>
      </w:r>
      <w:r w:rsidRPr="00C74D03">
        <w:rPr>
          <w:b/>
          <w:bCs/>
          <w:i/>
          <w:iCs/>
        </w:rPr>
        <w:t>innemu organowi, o którym mowa w ust. 1, innemu organowi członkowskiemu ESNF lub innym organom</w:t>
      </w:r>
      <w:r w:rsidRPr="00C74D03">
        <w:t xml:space="preserve">, w indywidualnych przypadkach lub regularnie, informacje uzyskane od innego </w:t>
      </w:r>
      <w:r w:rsidRPr="00C74D03">
        <w:rPr>
          <w:b/>
          <w:bCs/>
          <w:i/>
          <w:iCs/>
        </w:rPr>
        <w:t xml:space="preserve">z tych organów </w:t>
      </w:r>
      <w:r w:rsidRPr="00C74D03">
        <w:t xml:space="preserve">lub </w:t>
      </w:r>
      <w:r w:rsidRPr="00C74D03">
        <w:rPr>
          <w:b/>
          <w:bCs/>
          <w:i/>
          <w:iCs/>
        </w:rPr>
        <w:t>innych organów, jeżeli</w:t>
      </w:r>
      <w:r w:rsidRPr="00C74D03">
        <w:t xml:space="preserve"> organ wnioskujący jest uprawniony do uzyskania tych ▌informacji ▌zgodnie </w:t>
      </w:r>
      <w:r w:rsidRPr="00C74D03">
        <w:rPr>
          <w:b/>
          <w:bCs/>
          <w:i/>
          <w:iCs/>
        </w:rPr>
        <w:t>ze swoją misją, celami, zadaniami i uprawnieniami lub zgodnie z odpowiednim</w:t>
      </w:r>
      <w:r w:rsidRPr="00C74D03">
        <w:t xml:space="preserve"> prawem Unii.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Do celów wymiany informacji, o których mowa w akapicie pierwszym niniejszego ustępu, ERRS korzysta z jednolitego zintegrowanego systemu sprawozdawczego, o którym mowa w art. 15a, po jego ustanowieniu.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8a.</w:t>
      </w:r>
      <w:r w:rsidRPr="00C74D03">
        <w:rPr>
          <w:b/>
          <w:i/>
        </w:rPr>
        <w:tab/>
        <w:t>ERRS zwraca się do innych organów o informacje, o które w innym przypadku zwróciłaby się do instytucji finansowych lub innych właściwych organów, jeżeli spełnione są oba poniższe warunki: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jest</w:t>
      </w:r>
      <w:proofErr w:type="gramEnd"/>
      <w:r w:rsidRPr="00C74D03">
        <w:rPr>
          <w:b/>
          <w:i/>
        </w:rPr>
        <w:t xml:space="preserve"> uprawniona do uzyskania tych informacji zgodnie ze swoją misją, celami, zadaniami i uprawnieniami lub zgodnie z odpowiednim prawem Unii;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te zostały uzyskane przez co najmniej jeden z innych organów.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Akapit pierwszy pozostaje bez uszczerbku dla możliwości uzyskania przez ERRS wymaganych informacji od instytucji finansowych lub innych właściwych organów, jeżeli z przyczyn operacyjnych inny organ nie jest w stanie udostępnić danych.</w:t>
      </w:r>
    </w:p>
    <w:p w:rsidR="00507534" w:rsidRPr="00C74D03" w:rsidRDefault="00507534" w:rsidP="00913E2F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W celu ustalenia, czy warunek, o którym mowa w akapicie pierwszym lit. b), jest spełniony, ERRS korzysta z jednolitego zintegrowanego systemu sprawozdawczości, o którym mowa w art. 15a, po jego ustanowieniu.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8b.</w:t>
      </w:r>
      <w:r w:rsidRPr="00C74D03">
        <w:rPr>
          <w:b/>
          <w:i/>
        </w:rPr>
        <w:tab/>
        <w:t>Do celów niniejszego artykułu i art. 15a „inne organy” oznaczają jeden z następujących organów: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Europejskie Urzędy Nadzoru;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>właściwe</w:t>
      </w:r>
      <w:proofErr w:type="gramEnd"/>
      <w:r w:rsidRPr="00C74D03">
        <w:rPr>
          <w:b/>
          <w:i/>
        </w:rPr>
        <w:t xml:space="preserve"> organy w rozumieniu art. 4 pkt 2 rozporządzenia (UE) nr 1093/2010;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1094/2010;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d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właściwe</w:t>
      </w:r>
      <w:proofErr w:type="gramEnd"/>
      <w:r w:rsidRPr="00C74D03">
        <w:rPr>
          <w:b/>
          <w:i/>
        </w:rPr>
        <w:t xml:space="preserve"> organy w rozumieniu art. 4 pkt 3 rozporządzenia (UE) nr 1095/2010;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lastRenderedPageBreak/>
        <w:t>e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Urząd ds. Przeciwdziałania Praniu Pieniędzy i Finansowaniu Terroryzmu (AMLA) ustanowiony na mocy rozporządzenia Parlamentu Europejskiego i Rady (UE) …/…</w:t>
      </w:r>
      <w:r w:rsidR="00316622">
        <w:rPr>
          <w:rStyle w:val="FootnoteReference"/>
          <w:b/>
          <w:bCs/>
          <w:i/>
          <w:iCs/>
        </w:rPr>
        <w:footnoteReference w:customMarkFollows="1" w:id="15"/>
        <w:t>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f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organy określone w art. 2 pkt 1 dyrektywy (UE) …/… Parlamentu Europejskiego i Rady</w:t>
      </w:r>
      <w:r w:rsidR="00316622">
        <w:rPr>
          <w:rStyle w:val="FootnoteReference"/>
          <w:b/>
          <w:i/>
        </w:rPr>
        <w:footnoteReference w:customMarkFollows="1" w:id="16"/>
        <w:t>++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g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jednolity</w:t>
      </w:r>
      <w:proofErr w:type="gramEnd"/>
      <w:r w:rsidRPr="00C74D03">
        <w:rPr>
          <w:b/>
          <w:i/>
        </w:rPr>
        <w:t xml:space="preserve"> mechanizm nadzorczy w rozumieniu art. 2 pkt 9 rozporządzenia (UE) nr 1024/2013;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h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SRB;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proofErr w:type="gramStart"/>
      <w:r w:rsidRPr="00C74D03">
        <w:rPr>
          <w:b/>
          <w:i/>
        </w:rPr>
        <w:t>i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krajowe organy ds. restrukturyzacji i uporządkowanej likwidacji w rozumieniu art. 3 pkt 3 rozporządzenia (UE) nr 806/2014.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9. </w:t>
      </w:r>
      <w:r w:rsidRPr="00C74D03">
        <w:rPr>
          <w:b/>
          <w:i/>
        </w:rPr>
        <w:tab/>
      </w:r>
      <w:r w:rsidRPr="00C74D03">
        <w:t>We wniosku o wymianę informacji zgodnie z ust. 8 należycie wskazuje się podstawę prawną na mocy prawa Unii umożliwiającą organowi wnioskującemu uzyskanie informacji od instytucji finansowych lub innego organu, o którym mowa w tym ustępie. Organ wnioskujący i ERRS podlegają obowiązkowi zachowania tajemnicy służbowej i przepisom o ochronie danych określonym w art. 8 oraz w prawodawstwie sektorowym mającym zastosowanie do wymiany danych między instytucją finansową lub innym organem, o którym mowa w ust. 8, a organem wnioskującym, a także do wymiany danych między innym organem, o którym mowa w tym ustępie, a ERRS. ERRS bez zbędnej zwłoki informuje każdy odpowiedni organ o takiej wymianie informacji</w:t>
      </w:r>
      <w:r w:rsidRPr="00C74D03">
        <w:rPr>
          <w:b/>
          <w:bCs/>
          <w:i/>
          <w:iCs/>
        </w:rPr>
        <w:t>, chyba że informacje te zostały zanonimizowane, zmodyfikowane, zagregowane lub poddane innej metodzie kontroli ujawniania w celu ochrony informacji poufnych</w:t>
      </w:r>
      <w:r w:rsidRPr="00C74D03">
        <w:t>. </w:t>
      </w:r>
    </w:p>
    <w:p w:rsidR="00507534" w:rsidRPr="00C74D03" w:rsidRDefault="00507534" w:rsidP="00507534">
      <w:pPr>
        <w:ind w:left="1418" w:hanging="567"/>
        <w:jc w:val="both"/>
        <w:rPr>
          <w:noProof/>
        </w:rPr>
      </w:pPr>
      <w:r w:rsidRPr="00C74D03">
        <w:t xml:space="preserve">10. </w:t>
      </w:r>
      <w:r w:rsidRPr="00C74D03">
        <w:rPr>
          <w:b/>
          <w:i/>
        </w:rPr>
        <w:tab/>
      </w:r>
      <w:r w:rsidRPr="00C74D03">
        <w:t>Ust. 8</w:t>
      </w:r>
      <w:r w:rsidRPr="00C74D03">
        <w:rPr>
          <w:b/>
          <w:bCs/>
          <w:i/>
          <w:iCs/>
        </w:rPr>
        <w:t>, 8a</w:t>
      </w:r>
      <w:r w:rsidRPr="00C74D03">
        <w:t xml:space="preserve"> i 9 mają również zastosowanie do informacji, które ERRS otrzymała od </w:t>
      </w:r>
      <w:r w:rsidRPr="00C74D03">
        <w:rPr>
          <w:b/>
          <w:bCs/>
          <w:i/>
          <w:iCs/>
        </w:rPr>
        <w:t>innych organów</w:t>
      </w:r>
      <w:r w:rsidRPr="00C74D03">
        <w:t xml:space="preserve"> i w przypadku których ERRS przeprowadziła następnie kontrole jakości lub które w inny sposób przetworzyła. 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11. </w:t>
      </w:r>
      <w:r w:rsidRPr="00C74D03">
        <w:rPr>
          <w:b/>
          <w:i/>
        </w:rPr>
        <w:tab/>
      </w:r>
      <w:r w:rsidRPr="00C74D03">
        <w:t xml:space="preserve">W celu wymiany informacji, o których mowa w ust. 8, </w:t>
      </w:r>
      <w:r w:rsidRPr="00C74D03">
        <w:rPr>
          <w:b/>
          <w:bCs/>
          <w:i/>
          <w:iCs/>
        </w:rPr>
        <w:t>8a,</w:t>
      </w:r>
      <w:r w:rsidRPr="00C74D03">
        <w:t xml:space="preserve"> 9 i 10, </w:t>
      </w:r>
      <w:r w:rsidRPr="00C74D03">
        <w:rPr>
          <w:b/>
          <w:bCs/>
          <w:i/>
          <w:iCs/>
        </w:rPr>
        <w:t>ERRS i inne</w:t>
      </w:r>
      <w:r w:rsidRPr="00C74D03">
        <w:t xml:space="preserve"> organy </w:t>
      </w:r>
      <w:r w:rsidRPr="00C74D03">
        <w:rPr>
          <w:b/>
          <w:bCs/>
          <w:i/>
          <w:iCs/>
        </w:rPr>
        <w:t>zawierają</w:t>
      </w:r>
      <w:r w:rsidRPr="00C74D03">
        <w:t xml:space="preserve"> protokoły ustaleń w celu określenia warunków wymiany informacji. </w:t>
      </w:r>
      <w:r w:rsidRPr="00C74D03">
        <w:rPr>
          <w:b/>
          <w:bCs/>
          <w:i/>
          <w:iCs/>
        </w:rPr>
        <w:t>Określają one</w:t>
      </w:r>
      <w:r w:rsidRPr="00C74D03">
        <w:t xml:space="preserve"> również</w:t>
      </w:r>
      <w:r w:rsidRPr="00C74D03">
        <w:rPr>
          <w:b/>
          <w:i/>
        </w:rPr>
        <w:t xml:space="preserve"> </w:t>
      </w:r>
      <w:r w:rsidRPr="00C74D03">
        <w:t>▌ustalenia dotyczące wspólnego korzystania z zasobów na potrzeby gromadzenia i przetwarzania takich wymienianych danych</w:t>
      </w:r>
      <w:r w:rsidRPr="00C74D03">
        <w:rPr>
          <w:b/>
          <w:bCs/>
          <w:i/>
          <w:iCs/>
        </w:rPr>
        <w:t>, o ile są one zgodne z obowiązującymi przepisami dotyczącymi ochrony danych, własności intelektualnej i tajemnicy służbowej</w:t>
      </w:r>
      <w:r w:rsidRPr="00C74D03">
        <w:t>.</w:t>
      </w:r>
      <w:r w:rsidRPr="00C74D03">
        <w:rPr>
          <w:b/>
          <w:i/>
        </w:rPr>
        <w:t xml:space="preserve"> Protokołom ustaleń nadaje się, w drodze porozumienia między wszystkimi zainteresowanymi organami, prosty i znormalizowany format, dostosowany w razie potrzeby do specjalnych warunków działania, które mają zastosowanie do określonych organów.</w:t>
      </w:r>
      <w:r w:rsidRPr="00C74D03">
        <w:t> 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lastRenderedPageBreak/>
        <w:t xml:space="preserve">12. </w:t>
      </w:r>
      <w:r w:rsidRPr="00C74D03">
        <w:rPr>
          <w:b/>
          <w:i/>
        </w:rPr>
        <w:tab/>
      </w:r>
      <w:r w:rsidRPr="00C74D03">
        <w:t xml:space="preserve">Ust. 8, 9 i 10 pozostają bez uszczerbku dla ochrony praw własności intelektualnej i nie uniemożliwiają ani nie ograniczają wymiany informacji między </w:t>
      </w:r>
      <w:r w:rsidRPr="00C74D03">
        <w:rPr>
          <w:b/>
          <w:bCs/>
          <w:i/>
          <w:iCs/>
        </w:rPr>
        <w:t>ERRS a innymi</w:t>
      </w:r>
      <w:r w:rsidRPr="00C74D03">
        <w:t xml:space="preserve"> organami ▌zgodnie z przepisami innych aktów prawnych Unii. W przypadku gdy ust. 8, 9 lub 10 są sprzeczne z przepisami zawartymi w innych aktach prawnych Unii, które regulują wymianę informacji między </w:t>
      </w:r>
      <w:r w:rsidRPr="00C74D03">
        <w:rPr>
          <w:b/>
          <w:bCs/>
          <w:i/>
          <w:iCs/>
        </w:rPr>
        <w:t>innymi</w:t>
      </w:r>
      <w:r w:rsidRPr="00C74D03">
        <w:t xml:space="preserve"> organami, ▌ pierwszeństwo mają przepisy takich innych aktów prawnych Unii. 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13. </w:t>
      </w:r>
      <w:r w:rsidRPr="00C74D03">
        <w:rPr>
          <w:b/>
          <w:i/>
        </w:rPr>
        <w:tab/>
      </w:r>
      <w:r w:rsidRPr="00C74D03">
        <w:t xml:space="preserve">Bez uszczerbku dla innych określonych w prawie Unii obowiązków w zakresie wymiany informacji, ERRS, na uzasadniony wniosek i w indywidualnych przypadkach, </w:t>
      </w:r>
      <w:r w:rsidRPr="00C74D03">
        <w:rPr>
          <w:b/>
          <w:bCs/>
          <w:i/>
          <w:iCs/>
        </w:rPr>
        <w:t>może przekazać</w:t>
      </w:r>
      <w:r w:rsidRPr="00C74D03">
        <w:t xml:space="preserve"> Komisji ▌informacje, które inne organy przekazały jej zgodnie z ich obowiązkami wynikającymi z prawa Unii</w:t>
      </w:r>
      <w:r w:rsidRPr="00C74D03">
        <w:rPr>
          <w:b/>
          <w:bCs/>
          <w:i/>
          <w:iCs/>
        </w:rPr>
        <w:t>,</w:t>
      </w:r>
      <w:r w:rsidRPr="00C74D03">
        <w:t xml:space="preserve"> ▌w formie, która nie pozwala na identyfikację poszczególnych podmiotów i nie zawiera danych osobowych. </w:t>
      </w:r>
      <w:r w:rsidRPr="00C74D03">
        <w:rPr>
          <w:b/>
          <w:i/>
        </w:rPr>
        <w:t>Organy, które przekazały takie informacje, są należycie informowane o ich dalszym przekazaniu.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14. </w:t>
      </w:r>
      <w:r w:rsidRPr="00C74D03">
        <w:rPr>
          <w:b/>
          <w:i/>
        </w:rPr>
        <w:tab/>
      </w:r>
      <w:r w:rsidRPr="00C74D03">
        <w:t xml:space="preserve">ERRS może udzielić dostępu do informacji uzyskanych podczas wykonywania swoich obowiązków w celu ich ponownego wykorzystywania przez instytucje finansowe, naukowców i inne podmioty mające uzasadniony interes w zakresie takich informacji do celów badań naukowych i innowacji, pod warunkiem że ERRS </w:t>
      </w:r>
      <w:proofErr w:type="gramStart"/>
      <w:r w:rsidRPr="00C74D03">
        <w:t>dopilnowała, by</w:t>
      </w:r>
      <w:proofErr w:type="gramEnd"/>
      <w:r w:rsidRPr="00C74D03">
        <w:t xml:space="preserve"> spełnione zostały wszystkie poniższe warunki: 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r w:rsidRPr="00C74D03">
        <w:t>a</w:t>
      </w:r>
      <w:proofErr w:type="gramStart"/>
      <w:r w:rsidRPr="00C74D03">
        <w:t>)</w:t>
      </w:r>
      <w:r w:rsidRPr="00C74D03">
        <w:rPr>
          <w:b/>
          <w:i/>
        </w:rPr>
        <w:tab/>
      </w:r>
      <w:r w:rsidRPr="00C74D03">
        <w:t xml:space="preserve"> informacje</w:t>
      </w:r>
      <w:proofErr w:type="gramEnd"/>
      <w:r w:rsidRPr="00C74D03">
        <w:t xml:space="preserve"> zostały zanonimizowane w taki sposób, że osoba, której dane dotyczą, lub instytucja finansowa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szCs w:val="22"/>
        </w:rPr>
      </w:pPr>
      <w:proofErr w:type="gramStart"/>
      <w:r w:rsidRPr="00C74D03">
        <w:t>b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>informacje zostały zmodyfikowane, zagregowane lub przekształcone za pomocą innej metody zapobiegającej ujawnieniu w celu ochrony informacji poufnych, w tym tajemnic handlowych lub treści chronionych prawami własności intelektualnej;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</w:r>
      <w:r w:rsidRPr="00C74D03">
        <w:rPr>
          <w:b/>
          <w:bCs/>
          <w:i/>
          <w:iCs/>
        </w:rPr>
        <w:t>strony</w:t>
      </w:r>
      <w:proofErr w:type="gramEnd"/>
      <w:r w:rsidRPr="00C74D03">
        <w:rPr>
          <w:b/>
          <w:bCs/>
          <w:i/>
          <w:iCs/>
        </w:rPr>
        <w:t>, którym udzielono dostępu, wykazały, że dysponują wymaganymi środkami technicznymi, aby chronić informacje poufne, tj. że posiadają instrumenty zdolne w pełni zagwarantować ochronę prywatności i poufności.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Informacje otrzymane od innego organu udostępnia się </w:t>
      </w:r>
      <w:r w:rsidRPr="00C74D03">
        <w:rPr>
          <w:b/>
          <w:bCs/>
          <w:i/>
          <w:iCs/>
        </w:rPr>
        <w:t>na tej podstawie</w:t>
      </w:r>
      <w:r w:rsidRPr="00C74D03">
        <w:t xml:space="preserve"> wyłącznie za zgodą organu, który pierwotnie je uzyskał.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14a.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ERRS zgłasza Komisji wszelkie przeszkody prawne w przepisach sektorowych, które w jakikolwiek sposób uniemożliwiają ERRS wymianę informacji z innymi organami lub podmiotami. W sprawozdaniu tym można również wskazać nieistotne, nieaktualne, powielające się lub w inny sposób zbędne wymogi sprawozdawcze.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</w:t>
      </w:r>
      <w:r w:rsidR="00913E2F" w:rsidRPr="00C74D03">
        <w:rPr>
          <w:b/>
          <w:i/>
        </w:rPr>
        <w:t>”</w:t>
      </w:r>
      <w:r w:rsidR="00913E2F">
        <w:rPr>
          <w:b/>
          <w:i/>
        </w:rPr>
        <w:t>;</w:t>
      </w:r>
      <w:r w:rsidRPr="00C74D03">
        <w:rPr>
          <w:b/>
          <w:i/>
        </w:rPr>
        <w:t xml:space="preserve"> </w:t>
      </w:r>
    </w:p>
    <w:p w:rsidR="00507534" w:rsidRPr="00C74D03" w:rsidRDefault="00507534" w:rsidP="00507534">
      <w:pPr>
        <w:widowControl/>
        <w:rPr>
          <w:rFonts w:eastAsia="Calibri"/>
          <w:szCs w:val="24"/>
        </w:rPr>
      </w:pPr>
      <w:r w:rsidRPr="00C74D03">
        <w:rPr>
          <w:b/>
          <w:i/>
        </w:rPr>
        <w:t>2a.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 brzmieniu:</w:t>
      </w:r>
      <w:r w:rsidRPr="00C74D03">
        <w:t xml:space="preserve"> 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szCs w:val="22"/>
        </w:rPr>
      </w:pPr>
      <w:r w:rsidRPr="00C74D03">
        <w:rPr>
          <w:b/>
          <w:i/>
        </w:rPr>
        <w:lastRenderedPageBreak/>
        <w:t xml:space="preserve"> „Artykuł 15a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ERRS, w ścisłej współpracy z innymi organami, przygotowuje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wspólny</w:t>
      </w:r>
      <w:proofErr w:type="gramEnd"/>
      <w:r w:rsidRPr="00C74D03">
        <w:rPr>
          <w:b/>
          <w:i/>
        </w:rPr>
        <w:t xml:space="preserve">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wspólne</w:t>
      </w:r>
      <w:proofErr w:type="gramEnd"/>
      <w:r w:rsidRPr="00C74D03">
        <w:rPr>
          <w:b/>
          <w:i/>
        </w:rPr>
        <w:t xml:space="preserve">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centralną</w:t>
      </w:r>
      <w:proofErr w:type="gramEnd"/>
      <w:r w:rsidRPr="00C74D03">
        <w:rPr>
          <w:b/>
          <w:i/>
        </w:rPr>
        <w:t xml:space="preserve"> przestrzeń danych, w tym projekt techniczny służący do gromadzenia i wymiany informacji; oraz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stały pojedynczy punkt kontaktowy dla podmiotów w celu zgłaszania przypadków podwójnej sprawozdawczości oraz zbędnych lub nieaktualnych wymogów sprawozdawczych lub wymogów dotyczących ujawniania informacji.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rPr>
          <w:b/>
          <w:i/>
        </w:rPr>
        <w:t xml:space="preserve">ERRS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zmieniającego].</w:t>
      </w:r>
      <w:r w:rsidRPr="00C74D03">
        <w:t>”</w:t>
      </w:r>
      <w:r w:rsidR="00913E2F">
        <w:t>.</w:t>
      </w: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2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Zmiany w rozporządzeniu (UE) nr 1093/2010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W rozporządzeniu (UE) nr 1093/2010 wprowadza się następujące zmiany: 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-1.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> art. 16a ust. 1 dodaje się akapit w brzmieniu: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„Opinie Urzędu nie ograniczają się do trwających procedur ustawodawczych. Urząd może również proponować w swoich opiniach, w stosownych przypadkach, zmiany w obowiązujących aktach prawnych, w tym poprawki, mające na celu: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usunięcie</w:t>
      </w:r>
      <w:proofErr w:type="gramEnd"/>
      <w:r w:rsidRPr="00C74D03">
        <w:rPr>
          <w:b/>
          <w:i/>
        </w:rPr>
        <w:t xml:space="preserve"> zbędnych lub nieaktualnych wymogów sprawozdawczych i wymogów dotyczących ujawniania informacji z prawa Unii lub aktów wdrażających prawo Unii przyjmowanych przez państwa członkowskie;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zapewnienie</w:t>
      </w:r>
      <w:proofErr w:type="gramEnd"/>
      <w:r w:rsidRPr="00C74D03">
        <w:rPr>
          <w:b/>
          <w:i/>
        </w:rPr>
        <w:t xml:space="preserve"> spójnych wymogów sprawozdawczych i wymogów dotyczących ujawniania informacji w przepisach sektorowych i międzysektorowych;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lastRenderedPageBreak/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zapewnienie proporcjonalności wymogów sprawozdawczych i wymogów dotyczących ujawniania informacji w odniesieniu do charakteru, wielkości i złożoności podmiotu sprawozdawczego;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zapewnienie, aby przestrzeganie wymogów sprawozdawczych i wymogów dotyczących ujawniania informacji było współmierne do wartości dodanej na potrzeby realizacji zadań i celów Urzędu.</w:t>
      </w:r>
    </w:p>
    <w:p w:rsidR="00507534" w:rsidRPr="00C74D03" w:rsidRDefault="00507534" w:rsidP="00507534">
      <w:pPr>
        <w:widowControl/>
        <w:spacing w:before="120" w:after="120"/>
        <w:ind w:left="850" w:firstLine="1"/>
        <w:jc w:val="both"/>
        <w:rPr>
          <w:rFonts w:eastAsia="Calibri"/>
          <w:b/>
          <w:bCs/>
          <w:i/>
          <w:iCs/>
          <w:szCs w:val="22"/>
        </w:rPr>
      </w:pPr>
      <w:r w:rsidRPr="00C74D03">
        <w:rPr>
          <w:b/>
          <w:i/>
        </w:rPr>
        <w:t>Do celów wydawania opinii w sprawie obowiązujących aktów ustawodawczych, o których mowa w akapicie pierwszym, Urząd należycie uwzględnia uwagi wszystkich odpowiednich zainteresowanych stron w ramach specjalnych konsultacji. Na podstawie tych opinii Komisja w stosownych przypadkach przedkłada Parlamentowi Europejskiemu</w:t>
      </w:r>
      <w:r w:rsidR="00913E2F">
        <w:rPr>
          <w:b/>
          <w:i/>
        </w:rPr>
        <w:t xml:space="preserve"> i Radzie wniosek ustawodawczy.</w:t>
      </w:r>
      <w:r w:rsidRPr="00C74D03">
        <w:rPr>
          <w:b/>
          <w:i/>
        </w:rPr>
        <w:t>”</w:t>
      </w:r>
      <w:r w:rsidR="00913E2F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1.</w:t>
      </w:r>
      <w:r w:rsidRPr="00C74D03">
        <w:tab/>
      </w:r>
      <w:proofErr w:type="gramStart"/>
      <w:r w:rsidRPr="00C74D03">
        <w:t>art</w:t>
      </w:r>
      <w:proofErr w:type="gramEnd"/>
      <w:r w:rsidRPr="00C74D03">
        <w:t>. 29 ust. 1 lit. d) otrzymuje brzmienie: </w:t>
      </w:r>
    </w:p>
    <w:p w:rsidR="00507534" w:rsidRPr="00C74D03" w:rsidRDefault="00507534" w:rsidP="00507534">
      <w:pPr>
        <w:ind w:left="1418" w:hanging="567"/>
        <w:jc w:val="both"/>
        <w:rPr>
          <w:rFonts w:eastAsia="Calibri"/>
          <w:b/>
          <w:i/>
          <w:szCs w:val="22"/>
        </w:rPr>
      </w:pPr>
      <w:r w:rsidRPr="00C74D03">
        <w:t>„d</w:t>
      </w:r>
      <w:proofErr w:type="gramStart"/>
      <w:r w:rsidRPr="00C74D03">
        <w:t>)</w:t>
      </w:r>
      <w:r w:rsidRPr="00C74D03">
        <w:rPr>
          <w:b/>
          <w:i/>
        </w:rPr>
        <w:tab/>
      </w:r>
      <w:r w:rsidRPr="00C74D03">
        <w:t>dokonywanie</w:t>
      </w:r>
      <w:proofErr w:type="gramEnd"/>
      <w:r w:rsidRPr="00C74D03">
        <w:t xml:space="preserve"> przeglądu stosowania odpowiednich regulacyjnych standardów technicznych i wykonawczych standardów technicznych przyjmowanych przez Komisję, a także wytycznych i zaleceń wydawanych przez Urząd, oraz, w stosownych przypadkach, proponowanie zmian, </w:t>
      </w:r>
      <w:r w:rsidRPr="00C74D03">
        <w:rPr>
          <w:b/>
          <w:bCs/>
          <w:i/>
          <w:iCs/>
        </w:rPr>
        <w:t>przy utrzymaniu użyteczności i jakości danych, aby: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usunąć zbędne lub nieaktualne wymogi sprawozdawcze</w:t>
      </w:r>
      <w:r w:rsidRPr="00C74D03">
        <w:t xml:space="preserve"> </w:t>
      </w:r>
      <w:r w:rsidRPr="00C74D03">
        <w:rPr>
          <w:b/>
          <w:bCs/>
          <w:i/>
          <w:iCs/>
        </w:rPr>
        <w:t>i wymogi dotyczące ujawniania informacji</w:t>
      </w:r>
      <w:r w:rsidRPr="00C74D03">
        <w:t>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bCs/>
          <w:i/>
          <w:iCs/>
        </w:rPr>
        <w:t>– zapewnić proporcjonalne i ustandaryzowane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zminimalizować koszty;</w:t>
      </w:r>
    </w:p>
    <w:p w:rsidR="00507534" w:rsidRPr="00C74D03" w:rsidRDefault="00913E2F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– usunąć luki regulacyjne;</w:t>
      </w:r>
      <w:r w:rsidR="00507534" w:rsidRPr="00C74D03">
        <w:rPr>
          <w:b/>
          <w:i/>
        </w:rPr>
        <w:t>”</w:t>
      </w:r>
      <w:r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>2.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30 ust. 3 dodaje się lit. e) w brzmieniu: </w:t>
      </w:r>
    </w:p>
    <w:p w:rsidR="00507534" w:rsidRPr="00C74D03" w:rsidRDefault="00507534" w:rsidP="00507534">
      <w:pPr>
        <w:ind w:left="1418" w:hanging="567"/>
        <w:jc w:val="both"/>
        <w:rPr>
          <w:rFonts w:eastAsia="Calibri"/>
          <w:noProof/>
          <w:szCs w:val="22"/>
        </w:rPr>
      </w:pPr>
      <w:r w:rsidRPr="00C74D03">
        <w:t xml:space="preserve">„e) skuteczności krajowych wymogów sprawozdawczych </w:t>
      </w:r>
      <w:r w:rsidRPr="00C74D03">
        <w:rPr>
          <w:b/>
          <w:bCs/>
          <w:i/>
          <w:iCs/>
        </w:rPr>
        <w:t>i wymogów dotyczących ujawniania informacji</w:t>
      </w:r>
      <w:r w:rsidRPr="00C74D03">
        <w:t xml:space="preserve"> oraz stopnia zbieżności takich wymogów z wymogami określonymi w prawie Unii</w:t>
      </w:r>
      <w:r w:rsidRPr="00C74D03">
        <w:rPr>
          <w:b/>
          <w:bCs/>
          <w:i/>
          <w:iCs/>
        </w:rPr>
        <w:t>, a także ich adekwatności w kontekście spełniania norm tam określonych, z uwzględnieniem szczególnego charakteru krajowych jurysdykcji finansowych</w:t>
      </w:r>
      <w:r w:rsidRPr="00C74D03">
        <w:t>.”; 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>3.</w:t>
      </w:r>
      <w:r w:rsidRPr="00C74D03">
        <w:tab/>
      </w:r>
      <w:proofErr w:type="gramStart"/>
      <w:r w:rsidRPr="00C74D03">
        <w:t>art</w:t>
      </w:r>
      <w:proofErr w:type="gramEnd"/>
      <w:r w:rsidRPr="00C74D03">
        <w:t>. 35 ust. 4 otrzymuje brzmienie: </w:t>
      </w:r>
    </w:p>
    <w:p w:rsidR="00507534" w:rsidRPr="00C74D03" w:rsidRDefault="00507534" w:rsidP="00507534">
      <w:pPr>
        <w:ind w:left="1418" w:hanging="567"/>
        <w:jc w:val="both"/>
        <w:rPr>
          <w:rFonts w:eastAsia="Calibri"/>
          <w:noProof/>
          <w:szCs w:val="22"/>
        </w:rPr>
      </w:pPr>
      <w:r w:rsidRPr="00C74D03">
        <w:t>„4.</w:t>
      </w:r>
      <w:r w:rsidRPr="00C74D03">
        <w:tab/>
        <w:t xml:space="preserve">Zanim Urząd zwróci się z wnioskiem o informacje zgodnie z niniejszym artykułem oraz w celu uniknięcia powielania obowiązków </w:t>
      </w:r>
      <w:r w:rsidRPr="00C74D03">
        <w:rPr>
          <w:b/>
          <w:bCs/>
          <w:i/>
          <w:iCs/>
        </w:rPr>
        <w:t>sprawozdawczych i obowiązków dotyczących ujawniania informacji</w:t>
      </w:r>
      <w:r w:rsidRPr="00C74D03">
        <w:t xml:space="preserve">, Urząd uwzględnia informacje zebrane przez inne organy, o których mowa w art. 35a ust. </w:t>
      </w:r>
      <w:r w:rsidRPr="00C74D03">
        <w:rPr>
          <w:b/>
          <w:bCs/>
          <w:i/>
          <w:iCs/>
        </w:rPr>
        <w:t>1b</w:t>
      </w:r>
      <w:r w:rsidRPr="00C74D03">
        <w:t>, oraz istniejące statystyki wytworzone i rozpowszechnione przez Europejski System Statystyczny i Europejski System Banków Centralnych.”; </w:t>
      </w:r>
    </w:p>
    <w:p w:rsidR="00507534" w:rsidRPr="00C74D03" w:rsidRDefault="00507534" w:rsidP="00507534">
      <w:pPr>
        <w:widowControl/>
        <w:tabs>
          <w:tab w:val="left" w:pos="851"/>
        </w:tabs>
        <w:spacing w:before="120" w:after="120"/>
        <w:jc w:val="both"/>
        <w:rPr>
          <w:rFonts w:eastAsia="Calibri"/>
          <w:noProof/>
          <w:szCs w:val="22"/>
        </w:rPr>
      </w:pPr>
      <w:r w:rsidRPr="00C74D03">
        <w:t>4.</w:t>
      </w:r>
      <w:r w:rsidRPr="00C74D03">
        <w:tab/>
      </w:r>
      <w:proofErr w:type="gramStart"/>
      <w:r w:rsidRPr="00C74D03">
        <w:t>dodaje</w:t>
      </w:r>
      <w:proofErr w:type="gramEnd"/>
      <w:r w:rsidRPr="00C74D03">
        <w:t xml:space="preserve"> się art. 35a w brzmieniu: 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t>„Artykuł 35a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Wymiana informacji między organami oraz z innymi podmiotami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1. </w:t>
      </w:r>
      <w:r w:rsidRPr="00C74D03">
        <w:rPr>
          <w:b/>
          <w:i/>
        </w:rPr>
        <w:tab/>
      </w:r>
      <w:r w:rsidRPr="00C74D03">
        <w:t>Urząd i właściwe organy udostępniają innym organom, w indywidualnych przypadkach lub regularnie, informacje uzyskane od instytucji finansowych lub innych właściwych organów</w:t>
      </w:r>
      <w:r w:rsidRPr="00C74D03">
        <w:rPr>
          <w:b/>
          <w:bCs/>
          <w:i/>
          <w:iCs/>
        </w:rPr>
        <w:t xml:space="preserve">, o ile organ występujący z wnioskiem jest uprawniony </w:t>
      </w:r>
      <w:r w:rsidRPr="00C74D03">
        <w:rPr>
          <w:b/>
          <w:bCs/>
          <w:i/>
          <w:iCs/>
        </w:rPr>
        <w:lastRenderedPageBreak/>
        <w:t>do uzyskania tych informacji zgodnie ze swoją misją, celami, zadaniami i uprawnieniami lub zgodnie z odpowiednim prawem Unii</w:t>
      </w:r>
      <w:r w:rsidRPr="00C74D03">
        <w:t>.</w:t>
      </w:r>
      <w:r w:rsidRPr="00C74D03">
        <w:rPr>
          <w:b/>
          <w:i/>
        </w:rPr>
        <w:t xml:space="preserve">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2. </w:t>
      </w:r>
      <w:r w:rsidRPr="00C74D03">
        <w:rPr>
          <w:b/>
          <w:i/>
        </w:rPr>
        <w:tab/>
      </w:r>
      <w:r w:rsidRPr="00C74D03">
        <w:t>We wniosku o wymianę informacji należycie wskazuje się podstawę prawną na mocy prawa Unii umożliwiającą organowi wnioskującemu uzyskanie informacji od instytucji finansowych lub innych właściwych organów. Organ wnioskujący i organ udostępniający informacje podlegają obowiązkowi zachowania tajemnicy służbowej i przepisom o ochronie danych określonym w art. 70 i 71 oraz w prawodawstwie sektorowym mającym zastosowanie do wymiany danych między instytucją finansową a organem wnioskującym, a także do wymiany danych między instytucją finansową a organem udostępniającym informacje. Organ udostępniający informacje bez zbędnej zwłoki informuje każdą odpowiednią instytucję finansową ▌o takiej wymianie informacji</w:t>
      </w:r>
      <w:r w:rsidRPr="00C74D03">
        <w:rPr>
          <w:b/>
          <w:bCs/>
          <w:i/>
          <w:iCs/>
        </w:rPr>
        <w:t>, chyba że informacje te zostały zanonimizowane, zmodyfikowane, zagregowane lub poddane innej metodzie kontroli ujawniania w celu ochrony informacji poufnych</w:t>
      </w:r>
      <w:r w:rsidRPr="00C74D03">
        <w:t xml:space="preserve">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szCs w:val="22"/>
        </w:rPr>
      </w:pPr>
      <w:r w:rsidRPr="00C74D03">
        <w:t xml:space="preserve">3. </w:t>
      </w:r>
      <w:r w:rsidRPr="00C74D03">
        <w:rPr>
          <w:b/>
          <w:i/>
        </w:rPr>
        <w:tab/>
      </w:r>
      <w:r w:rsidRPr="00C74D03">
        <w:t>Ust. 1</w:t>
      </w:r>
      <w:r w:rsidRPr="00C74D03">
        <w:rPr>
          <w:b/>
          <w:bCs/>
          <w:i/>
          <w:iCs/>
        </w:rPr>
        <w:t>, 1a</w:t>
      </w:r>
      <w:r w:rsidRPr="00C74D03">
        <w:t xml:space="preserve"> i 2 mają również zastosowanie do informacji, które organ udostępniający informacje otrzymał od instytucji finansowej lub </w:t>
      </w:r>
      <w:r w:rsidRPr="00C74D03">
        <w:rPr>
          <w:b/>
          <w:bCs/>
          <w:i/>
          <w:iCs/>
        </w:rPr>
        <w:t>innych organów</w:t>
      </w:r>
      <w:r w:rsidRPr="00C74D03">
        <w:t xml:space="preserve"> i w przypadku których organ udostępniający informacje przeprowadził następnie kontrole jakości lub które w inny sposób przetworzył.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t xml:space="preserve">4. </w:t>
      </w:r>
      <w:r w:rsidRPr="00C74D03">
        <w:rPr>
          <w:b/>
          <w:i/>
        </w:rPr>
        <w:tab/>
      </w:r>
      <w:r w:rsidRPr="00C74D03">
        <w:t xml:space="preserve">W celu wymiany informacji, o których mowa w ust. 1, </w:t>
      </w:r>
      <w:r w:rsidRPr="00C74D03">
        <w:rPr>
          <w:b/>
          <w:bCs/>
          <w:i/>
          <w:iCs/>
        </w:rPr>
        <w:t>1a,</w:t>
      </w:r>
      <w:r w:rsidRPr="00C74D03">
        <w:t xml:space="preserve"> 2 i 3, </w:t>
      </w:r>
      <w:r w:rsidRPr="00C74D03">
        <w:rPr>
          <w:b/>
          <w:bCs/>
          <w:i/>
          <w:iCs/>
        </w:rPr>
        <w:t>Urząd i inne</w:t>
      </w:r>
      <w:r w:rsidRPr="00C74D03">
        <w:t xml:space="preserve"> organy </w:t>
      </w:r>
      <w:r w:rsidRPr="00C74D03">
        <w:rPr>
          <w:b/>
          <w:bCs/>
          <w:i/>
          <w:iCs/>
        </w:rPr>
        <w:t>zawierają</w:t>
      </w:r>
      <w:r w:rsidRPr="00C74D03">
        <w:t xml:space="preserve"> protokoły ustaleń w celu określenia warunków wymiany informacji. </w:t>
      </w:r>
      <w:r w:rsidRPr="00C74D03">
        <w:rPr>
          <w:b/>
          <w:bCs/>
          <w:i/>
          <w:iCs/>
        </w:rPr>
        <w:t>Określają</w:t>
      </w:r>
      <w:r w:rsidRPr="00C74D03">
        <w:t xml:space="preserve"> one również ▌ustalenia dotyczące wspólnego korzystania z zasobów na potrzeby gromadzenia i przetwarzania takich wymienianych danych</w:t>
      </w:r>
      <w:r w:rsidRPr="00C74D03">
        <w:rPr>
          <w:b/>
          <w:bCs/>
          <w:i/>
          <w:iCs/>
        </w:rPr>
        <w:t>, o ile ustalenia takie są zgodne z obowiązującymi przepisami dotyczącymi ochrony danych, własności intelektualnej i tajemnicy służbowej</w:t>
      </w:r>
      <w:r w:rsidRPr="00C74D03">
        <w:t>. </w:t>
      </w:r>
      <w:r w:rsidRPr="00C74D03">
        <w:rPr>
          <w:b/>
          <w:i/>
        </w:rPr>
        <w:t>Protokołom ustaleń nadaje się, w drodze porozumienia między wszystkimi zainteresowanymi organami, prosty i znormalizowany format, dostosowany w razie potrzeby do specjalnych warunków działania, które mogą mieć zastosowanie do określonych organów.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t xml:space="preserve">5. </w:t>
      </w:r>
      <w:r w:rsidRPr="00C74D03">
        <w:rPr>
          <w:b/>
          <w:i/>
        </w:rPr>
        <w:tab/>
      </w:r>
      <w:r w:rsidRPr="00C74D03">
        <w:t xml:space="preserve">Ust. 1–4 pozostają bez uszczerbku dla ochrony praw własności intelektualnej i nie uniemożliwiają ani nie ograniczają wymiany informacji między </w:t>
      </w:r>
      <w:r w:rsidRPr="00C74D03">
        <w:rPr>
          <w:b/>
          <w:bCs/>
          <w:i/>
          <w:iCs/>
        </w:rPr>
        <w:t>Urzędem a innymi</w:t>
      </w:r>
      <w:r w:rsidRPr="00C74D03">
        <w:t xml:space="preserve"> organami ▌zgodnie z przepisami innych aktów prawnych Unii. W przypadku gdy przepisy niniejszego artykułu są sprzeczne z przepisami zawartymi w innych aktach prawnych Unii, które regulują wymianę informacji między </w:t>
      </w:r>
      <w:r w:rsidRPr="00C74D03">
        <w:rPr>
          <w:b/>
          <w:bCs/>
          <w:i/>
          <w:iCs/>
        </w:rPr>
        <w:t>innymi</w:t>
      </w:r>
      <w:r w:rsidRPr="00C74D03">
        <w:t xml:space="preserve"> organami ▌, pierwszeństwo mają przepisy takich innych aktów prawnych Unii.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t xml:space="preserve">6. </w:t>
      </w:r>
      <w:r w:rsidRPr="00C74D03">
        <w:rPr>
          <w:b/>
          <w:i/>
        </w:rPr>
        <w:tab/>
      </w:r>
      <w:r w:rsidRPr="00C74D03">
        <w:t xml:space="preserve">Bez uszczerbku dla innych określonych w prawie Unii obowiązków w zakresie wymiany informacji, Urząd i właściwe organy, na uzasadniony wniosek i w indywidualnych przypadkach, </w:t>
      </w:r>
      <w:r w:rsidRPr="00C74D03">
        <w:rPr>
          <w:b/>
          <w:bCs/>
          <w:i/>
          <w:iCs/>
        </w:rPr>
        <w:t>mogą przekazać</w:t>
      </w:r>
      <w:r w:rsidRPr="00C74D03">
        <w:t xml:space="preserve"> Komisji ▌informacje, które instytucje finansowe przekazały im zgodnie z ich obowiązkami wynikającymi z prawa Unii, ▌</w:t>
      </w:r>
      <w:bookmarkStart w:id="7" w:name="_Hlk145611591"/>
      <w:r w:rsidRPr="00C74D03">
        <w:t xml:space="preserve"> w formie, która nie pozwala na identyfikację poszczególnych podmiotów i nie zawiera danych osobowych. </w:t>
      </w:r>
      <w:r w:rsidRPr="00C74D03">
        <w:rPr>
          <w:b/>
          <w:i/>
        </w:rPr>
        <w:t>Organy, które przekazały takie informacje, są należycie informowane o ich dalszym przekazaniu.</w:t>
      </w:r>
    </w:p>
    <w:bookmarkEnd w:id="7"/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szCs w:val="22"/>
        </w:rPr>
      </w:pPr>
      <w:r w:rsidRPr="00C74D03">
        <w:t xml:space="preserve">7. </w:t>
      </w:r>
      <w:r w:rsidRPr="00C74D03">
        <w:rPr>
          <w:b/>
          <w:i/>
        </w:rPr>
        <w:tab/>
      </w:r>
      <w:r w:rsidRPr="00C74D03">
        <w:t xml:space="preserve">Urząd i właściwe organy mogą udzielić dostępu do informacji uzyskanych podczas wykonywania swoich obowiązków w celu ich ponownego wykorzystywania przez instytucje finansowe, naukowców i inne podmioty mające uzasadniony interes w zakresie takich informacji do celów badań naukowych i innowacji, pod warunkiem że Urząd </w:t>
      </w:r>
      <w:proofErr w:type="gramStart"/>
      <w:r w:rsidRPr="00C74D03">
        <w:t>dopilnował, by</w:t>
      </w:r>
      <w:proofErr w:type="gramEnd"/>
      <w:r w:rsidRPr="00C74D03">
        <w:t xml:space="preserve"> spełnione zostały wszystkie poniższe warunki: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proofErr w:type="gramStart"/>
      <w:r w:rsidRPr="00C74D03">
        <w:lastRenderedPageBreak/>
        <w:t>a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>informacje zostały zanonimizowane w taki sposób, że osoba, której dane dotyczą, lub instytucja finansowa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proofErr w:type="gramStart"/>
      <w:r w:rsidRPr="00C74D03">
        <w:t>b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 xml:space="preserve">informacje zostały zmodyfikowane, zagregowane lub przekształcone za pomocą innej metody zapobiegającej ujawnieniu w celu ochrony informacji poufnych, w tym tajemnic handlowych lub treści chronionych prawami własności intelektualnej.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szCs w:val="22"/>
        </w:rPr>
      </w:pPr>
      <w:r w:rsidRPr="00C74D03">
        <w:t xml:space="preserve">Informacje otrzymane od innego organu udostępnia się </w:t>
      </w:r>
      <w:r w:rsidRPr="00C74D03">
        <w:rPr>
          <w:b/>
          <w:bCs/>
          <w:i/>
          <w:iCs/>
        </w:rPr>
        <w:t>na tej podstawie</w:t>
      </w:r>
      <w:r w:rsidRPr="00C74D03">
        <w:t xml:space="preserve"> wyłącznie za zgodą organu, który pierwotnie je uzyskał.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7a.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Urząd i właściwe organy zgłaszają Komisji wszelkie przeszkody prawne w przepisach sektorowych, które w jakikolwiek sposób uniemożliwiają im wymianę informacji z innymi organami lub podmiotami. W zgłoszeniu tym można również wskazać nieistotne, nieaktualne, powielające się lub w inny sposób zbędne wymogi sprawozdawcze oraz zawrzeć sugestie dotyczące zapewnienia spójności między wymogami sprawozdawczymi spółek finansowych i niefinansowych.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szCs w:val="22"/>
        </w:rPr>
      </w:pPr>
      <w:r w:rsidRPr="00C74D03">
        <w:rPr>
          <w:b/>
          <w:bCs/>
          <w:i/>
          <w:iCs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bCs/>
          <w:i/>
          <w:iCs/>
        </w:rPr>
        <w:t>lata</w:t>
      </w:r>
      <w:proofErr w:type="gramEnd"/>
      <w:r w:rsidRPr="00C74D03">
        <w:rPr>
          <w:b/>
          <w:bCs/>
          <w:i/>
          <w:iCs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podmiotami.”;</w:t>
      </w:r>
      <w:r w:rsidRPr="00C74D03">
        <w:t>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szCs w:val="24"/>
        </w:rPr>
      </w:pPr>
      <w:r w:rsidRPr="00C74D03">
        <w:rPr>
          <w:b/>
          <w:i/>
        </w:rPr>
        <w:t>4a.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 brzmieniu:</w:t>
      </w:r>
      <w:r w:rsidRPr="00C74D03">
        <w:t xml:space="preserve"> 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35b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Urząd, w ścisłej współpracy z innymi organami i ESBC, przygotowuje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wspólny</w:t>
      </w:r>
      <w:proofErr w:type="gramEnd"/>
      <w:r w:rsidRPr="00C74D03">
        <w:rPr>
          <w:b/>
          <w:i/>
        </w:rPr>
        <w:t xml:space="preserve">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wspólne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centralną</w:t>
      </w:r>
      <w:proofErr w:type="gramEnd"/>
      <w:r w:rsidRPr="00C74D03">
        <w:rPr>
          <w:b/>
          <w:i/>
        </w:rPr>
        <w:t xml:space="preserve"> przestrzeń danych, w tym projekt techniczny służący do gromadzenia i wymiany informacji; oraz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stały pojedynczy punkt kontaktowy dla podmiotów w celu zgłaszania przypadków podwójnej sprawozdawczości oraz zbędnych lub nieaktualnych wymogów sprawozdawczych lub wymogów dotyczących ujawniania informacji.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Urząd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zmieniającego].”</w:t>
      </w:r>
      <w:r w:rsidR="00913E2F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4b.</w:t>
      </w:r>
      <w:r w:rsidRPr="00C74D03">
        <w:rPr>
          <w:b/>
          <w:i/>
        </w:rPr>
        <w:tab/>
        <w:t>art. 36 ust. 2 otrzymuje brzmienie:</w:t>
      </w:r>
    </w:p>
    <w:p w:rsidR="00507534" w:rsidRPr="00C74D03" w:rsidRDefault="00913E2F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>
        <w:t>,,</w:t>
      </w:r>
      <w:proofErr w:type="gramEnd"/>
      <w:r w:rsidR="00507534" w:rsidRPr="00C74D03">
        <w:t xml:space="preserve">2. </w:t>
      </w:r>
      <w:r w:rsidR="00507534" w:rsidRPr="00C74D03">
        <w:rPr>
          <w:b/>
          <w:i/>
        </w:rPr>
        <w:tab/>
        <w:t>Urząd, wraz z Europejskim Systemem Banków Centralnych (ESBC), Komisją, właściwymi organami krajowymi i krajowymi organami statystycznymi, ściśle współpracuje z ERRS poprzez wymianę informacji i analiz niezbędnych do realizacji ich zadań.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Urząd, wraz z ERRS i EBC, koordynuje swoje wysiłki na rzecz wykrywania, monitorowania, ograniczania ryzyka systemowego dla stabilności finansowej i zapobiegania temu ryzyku.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Zgodnie z art. 15 ust. 1–5 rozporządzenia (UE) nr 1092/2010 Urząd przestrzega określonych przepisów dotyczących udostępniania danych.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We współpracy z ERRS Urząd opracowuje odpowiednie procedury wewnętrzne umożliwiające przekazywanie informacji poufnych, zwłaszcza informacji dotyczących poszczególnych instytucji finansowych.</w:t>
      </w:r>
      <w:r w:rsidR="00913E2F" w:rsidRPr="00C74D03">
        <w:t>”;</w:t>
      </w:r>
      <w:r w:rsidRPr="00C74D03">
        <w:rPr>
          <w:b/>
          <w:i/>
        </w:rPr>
        <w:t xml:space="preserve"> 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5.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54 ust. 2 dodaje się </w:t>
      </w:r>
      <w:proofErr w:type="spellStart"/>
      <w:r w:rsidRPr="00C74D03">
        <w:t>tiret</w:t>
      </w:r>
      <w:proofErr w:type="spellEnd"/>
      <w:r w:rsidRPr="00C74D03">
        <w:t xml:space="preserve"> w brzmieniu: 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noProof/>
          <w:szCs w:val="22"/>
        </w:rPr>
      </w:pPr>
      <w:r w:rsidRPr="00C74D03">
        <w:t>„– wymogów sprawozdawczych i </w:t>
      </w:r>
      <w:r w:rsidRPr="00C74D03">
        <w:rPr>
          <w:b/>
          <w:bCs/>
          <w:i/>
          <w:iCs/>
        </w:rPr>
        <w:t>wymogów dotyczących ujawniania informacji oraz</w:t>
      </w:r>
      <w:r w:rsidRPr="00C74D03">
        <w:t xml:space="preserve"> gromadzenia informacji od instytucji finansowych.”;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6.</w:t>
      </w:r>
      <w:r w:rsidRPr="00C74D03">
        <w:tab/>
      </w:r>
      <w:proofErr w:type="gramStart"/>
      <w:r w:rsidRPr="00C74D03">
        <w:t>art</w:t>
      </w:r>
      <w:proofErr w:type="gramEnd"/>
      <w:r w:rsidRPr="00C74D03">
        <w:t>. 70 ust. 3 otrzymuje brzmienie: </w:t>
      </w:r>
    </w:p>
    <w:p w:rsidR="00507534" w:rsidRPr="00C74D03" w:rsidRDefault="00507534" w:rsidP="00507534">
      <w:pPr>
        <w:widowControl/>
        <w:spacing w:before="120" w:after="120"/>
        <w:ind w:left="1418"/>
        <w:jc w:val="both"/>
        <w:rPr>
          <w:rFonts w:eastAsia="Calibri"/>
          <w:szCs w:val="24"/>
        </w:rPr>
      </w:pPr>
      <w:r w:rsidRPr="00C74D03">
        <w:t xml:space="preserve">„3. Ust. 1 i 2 nie uniemożliwiają Urzędowi wymiany informacji z </w:t>
      </w:r>
      <w:r w:rsidRPr="00C74D03">
        <w:rPr>
          <w:b/>
          <w:bCs/>
          <w:i/>
          <w:iCs/>
        </w:rPr>
        <w:t>innymi</w:t>
      </w:r>
      <w:r w:rsidRPr="00C74D03">
        <w:t xml:space="preserve"> organami, </w:t>
      </w:r>
      <w:r w:rsidRPr="00C74D03">
        <w:rPr>
          <w:b/>
          <w:bCs/>
          <w:i/>
          <w:iCs/>
        </w:rPr>
        <w:t xml:space="preserve">o których mowa w art. 35a ust. 1b, </w:t>
      </w:r>
      <w:r w:rsidRPr="00C74D03">
        <w:t>zgodnie z niniejszym rozporządzeniem oraz innymi aktami prawnymi Unii mającymi zastosowanie do instytucji finansowych.”</w:t>
      </w:r>
    </w:p>
    <w:p w:rsidR="00507534" w:rsidRPr="00C74D03" w:rsidRDefault="00507534" w:rsidP="00507534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3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Zmiany w rozporządzeniu (UE) nr 1094/2010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W rozporządzeniu (UE) nr 1094/2010 wprowadza się następujące zmiany: 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-1.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> art. 16a ust. 1 dodaje się akapit w brzmieniu: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„Opinie Urzędu nie ograniczają się do trwających procedur ustawodawczych. Urząd może również proponować w swoich opiniach, w stosownych przypadkach, zmiany w obowiązujących aktach prawnych, w tym poprawki, mające na celu: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usunięcie</w:t>
      </w:r>
      <w:proofErr w:type="gramEnd"/>
      <w:r w:rsidRPr="00C74D03">
        <w:rPr>
          <w:b/>
          <w:i/>
        </w:rPr>
        <w:t xml:space="preserve"> zbędnych lub nieaktualnych wymogów sprawozdawczych i wymogów dotyczących ujawniania informacji z prawa Unii lub aktów wdrażających prawo Unii przyjmowanych przez państwa członkowskie;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zapewnienie</w:t>
      </w:r>
      <w:proofErr w:type="gramEnd"/>
      <w:r w:rsidRPr="00C74D03">
        <w:rPr>
          <w:b/>
          <w:i/>
        </w:rPr>
        <w:t xml:space="preserve"> spójnych wymogów sprawozdawczych i wymogów dotyczących ujawniania informacji w przepisach sektorowych i międzysektorowych;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zapewnienie proporcjonalności wymogów sprawozdawczych i wymogów dotyczących ujawniania informacji w odniesieniu do charakteru, wielkości i złożoności podmiotu sprawozdawczego;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zapewnienie, aby przestrzeganie wymogów sprawozdawczych i wymogów dotyczących ujawniania informacji było współmierne do wartości dodanej na potrzeby realizacji zadań i celów Urzędu.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Do celów wydawania opinii w sprawie obowiązujących aktów ustawodawczych, o których mowa w akapicie pierwszym, Urząd należycie uwzględnia uwagi wszystkich odpowiednich zainteresowanych stron w ramach specjalnych konsultacji. Na podstawie tych opinii Komisja w stosownych przypadkach przedkłada Parlamentowi Europejskiemu i Radzie wniosek ustawodawczy.</w:t>
      </w:r>
      <w:r w:rsidR="00913E2F" w:rsidRPr="00C74D03">
        <w:t>”;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1.</w:t>
      </w:r>
      <w:r w:rsidRPr="00C74D03">
        <w:tab/>
      </w:r>
      <w:proofErr w:type="gramStart"/>
      <w:r w:rsidRPr="00C74D03">
        <w:t>art</w:t>
      </w:r>
      <w:proofErr w:type="gramEnd"/>
      <w:r w:rsidRPr="00C74D03">
        <w:t>. 29 ust. 1 lit. d) otrzymuje brzmienie: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t>„d</w:t>
      </w:r>
      <w:proofErr w:type="gramStart"/>
      <w:r w:rsidRPr="00C74D03">
        <w:t>)</w:t>
      </w:r>
      <w:r w:rsidRPr="00C74D03">
        <w:rPr>
          <w:b/>
          <w:i/>
        </w:rPr>
        <w:tab/>
      </w:r>
      <w:r w:rsidRPr="00C74D03">
        <w:t xml:space="preserve"> dokonywanie</w:t>
      </w:r>
      <w:proofErr w:type="gramEnd"/>
      <w:r w:rsidRPr="00C74D03">
        <w:t xml:space="preserve"> przeglądu stosowania odpowiednich regulacyjnych standardów technicznych i wykonawczych standardów technicznych przyjmowanych przez Komisję, a także wytycznych i zaleceń wydawanych przez Urząd, oraz, w stosownych przypadkach, proponowanie zmian</w:t>
      </w:r>
      <w:r w:rsidRPr="00C74D03">
        <w:rPr>
          <w:b/>
          <w:bCs/>
          <w:i/>
          <w:iCs/>
        </w:rPr>
        <w:t>, przy utrzymaniu użyteczności i jakości danych, aby: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usunąć zbędne lub nieaktualne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bCs/>
          <w:i/>
          <w:iCs/>
        </w:rPr>
        <w:t>– zapewnić proporcjonalne i ustandaryzowane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zminimalizować koszty;</w:t>
      </w:r>
    </w:p>
    <w:p w:rsidR="00507534" w:rsidRPr="00C74D03" w:rsidRDefault="00913E2F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– usunąć luki regulacyjne;</w:t>
      </w:r>
      <w:r w:rsidR="00507534" w:rsidRPr="00C74D03">
        <w:rPr>
          <w:b/>
          <w:i/>
        </w:rPr>
        <w:t>”</w:t>
      </w:r>
      <w:r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>2.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30 ust. 3 dodaje się lit. e) w brzmieniu: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 xml:space="preserve">„e) skuteczności krajowych wymogów sprawozdawczych </w:t>
      </w:r>
      <w:r w:rsidRPr="00C74D03">
        <w:rPr>
          <w:b/>
          <w:bCs/>
          <w:i/>
          <w:iCs/>
        </w:rPr>
        <w:t xml:space="preserve">i wymogów dotyczących ujawniania informacji </w:t>
      </w:r>
      <w:r w:rsidRPr="00C74D03">
        <w:t>oraz stopnia zbieżności takich wymogów z wymogami określonymi w prawie Unii</w:t>
      </w:r>
      <w:r w:rsidRPr="00C74D03">
        <w:rPr>
          <w:b/>
          <w:bCs/>
          <w:i/>
          <w:iCs/>
        </w:rPr>
        <w:t>, a także ich adekwatności w kontekście spełniania norm tam określonych, z uwzględnieniem szczególnego charakteru krajowych jurysdykcji finansowych</w:t>
      </w:r>
      <w:r w:rsidRPr="00C74D03">
        <w:t>.”; 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3.</w:t>
      </w:r>
      <w:r w:rsidRPr="00C74D03">
        <w:tab/>
      </w:r>
      <w:proofErr w:type="gramStart"/>
      <w:r w:rsidRPr="00C74D03">
        <w:t>art</w:t>
      </w:r>
      <w:proofErr w:type="gramEnd"/>
      <w:r w:rsidRPr="00C74D03">
        <w:t>. 35 ust. 4 otrzymuje brzmienie: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 xml:space="preserve">„4. Zanim Urząd zwróci się z wnioskiem o informacje zgodnie z niniejszym artykułem oraz w celu uniknięcia powielania obowiązków </w:t>
      </w:r>
      <w:r w:rsidRPr="00C74D03">
        <w:rPr>
          <w:b/>
          <w:bCs/>
          <w:i/>
          <w:iCs/>
        </w:rPr>
        <w:t>sprawozdawczych i obowiązków dotyczących ujawniania informacji</w:t>
      </w:r>
      <w:r w:rsidRPr="00C74D03">
        <w:t xml:space="preserve">, Urząd uwzględnia informacje zebrane przez inne organy, o których mowa w art. 35a ust. </w:t>
      </w:r>
      <w:r w:rsidRPr="00C74D03">
        <w:rPr>
          <w:b/>
          <w:bCs/>
          <w:i/>
          <w:iCs/>
        </w:rPr>
        <w:t>1b</w:t>
      </w:r>
      <w:r w:rsidRPr="00C74D03">
        <w:t>, oraz istniejące statystyki wytworzone i rozpowszechnione przez Europejski System Statystyczny i Europejski System Banków Centralnych.”; 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4.</w:t>
      </w:r>
      <w:r w:rsidRPr="00C74D03">
        <w:tab/>
      </w:r>
      <w:proofErr w:type="gramStart"/>
      <w:r w:rsidRPr="00C74D03">
        <w:t>dodaje</w:t>
      </w:r>
      <w:proofErr w:type="gramEnd"/>
      <w:r w:rsidRPr="00C74D03">
        <w:t xml:space="preserve"> się art. 35a w brzmieniu: 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noProof/>
          <w:szCs w:val="22"/>
        </w:rPr>
      </w:pPr>
      <w:r w:rsidRPr="00C74D03">
        <w:t>„Artykuł 35a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noProof/>
          <w:szCs w:val="22"/>
        </w:rPr>
      </w:pPr>
      <w:r w:rsidRPr="00C74D03">
        <w:rPr>
          <w:b/>
        </w:rPr>
        <w:t>Wymiana informacji między organami oraz z innymi podmiotami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t xml:space="preserve">1. </w:t>
      </w:r>
      <w:r w:rsidRPr="00C74D03">
        <w:rPr>
          <w:b/>
          <w:i/>
        </w:rPr>
        <w:tab/>
      </w:r>
      <w:r w:rsidRPr="00C74D03">
        <w:t xml:space="preserve">Urząd i właściwe organy udostępniają innym organom, w indywidualnych przypadkach lub regularnie, informacje uzyskane od instytucji finansowych lub </w:t>
      </w:r>
      <w:r w:rsidRPr="00C74D03">
        <w:lastRenderedPageBreak/>
        <w:t>innych właściwych organów</w:t>
      </w:r>
      <w:r w:rsidRPr="00C74D03">
        <w:rPr>
          <w:b/>
          <w:bCs/>
          <w:i/>
          <w:iCs/>
        </w:rPr>
        <w:t>, o ile organ występujący z wnioskiem jest uprawniony do uzyskania tych informacji zgodnie ze swoją misją, celami, zadaniami i uprawnieniami lub zgodnie z odpowiednim prawem Unii</w:t>
      </w:r>
      <w:r w:rsidRPr="00C74D03">
        <w:t>.</w:t>
      </w:r>
      <w:r w:rsidRPr="00C74D03">
        <w:rPr>
          <w:b/>
          <w:i/>
        </w:rPr>
        <w:t xml:space="preserve">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Do celów wymiany informacji, o których mowa w akapicie pierwszym niniejszego ustępu, Urząd lub właściwy organ korzysta z jednolitego zintegrowanego systemu sprawozdawczości, o którym mowa w art. 35b, po jego ustanowieniu.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1a.</w:t>
      </w:r>
      <w:r w:rsidRPr="00C74D03">
        <w:rPr>
          <w:b/>
          <w:i/>
        </w:rPr>
        <w:tab/>
        <w:t>Urząd i właściwe organy zwracają się indywidualnie do innych organów o informacje, o które w innym przypadku zwróciłyby się do instytucji finansowych lub innych właściwych organów, jeżeli spełnione są oba poniższe warunki: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są uprawnione do uzyskania tych informacji zgodnie ze swoją misją, celami, zadaniami i uprawnieniami lub zgodnie z odpowiednim prawem Unii;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te zostały uzyskane przez co najmniej jeden z innych organów.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Akapit pierwszy pozostaje bez uszczerbku dla możliwości uzyskania przez Urząd i właściwe organy wymaganych informacji od instytucji finansowych lub innych właściwych organów, jeżeli z przyczyn operacyjnych inny organ nie jest w stanie udostępnić danych.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celu ustalenia, czy warunek, o którym mowa w akapicie pierwszym lit. b), jest spełniony, Urząd lub właściwe organy korzystają z jednolitego zintegrowanego systemu sprawozdawczości, o którym mowa w art. 35b, po jego ustanowieniu.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1b.</w:t>
      </w:r>
      <w:r w:rsidRPr="00C74D03">
        <w:rPr>
          <w:b/>
          <w:i/>
        </w:rPr>
        <w:tab/>
        <w:t>Do celów niniejszego artykułu, art. 35b i art. 70 ust. 3 „inne organy” oznaczają jeden z następujących organów: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inne Europejskie Urzędy Nadzoru;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ERRS;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niniejszego rozporządzenia;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1094/2010;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e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3 rozporządzenia (UE) nr 1095/2010;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f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Urząd ds. Przeciwdziałania Praniu Pieniędzy i Finansowaniu Terroryzmu (AMLA) ustanowiony na mocy rozporządzenia Parlamentu Europejskiego i Rady (UE) …/…</w:t>
      </w:r>
      <w:r w:rsidR="00316622">
        <w:rPr>
          <w:rStyle w:val="FootnoteReference"/>
          <w:b/>
          <w:bCs/>
          <w:i/>
          <w:iCs/>
        </w:rPr>
        <w:footnoteReference w:customMarkFollows="1" w:id="17"/>
        <w:t>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g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organy określone w art. 2 pkt 1 dyrektywy (UE) …/… Parlamentu Europejskiego i Rady</w:t>
      </w:r>
      <w:r w:rsidR="00316622">
        <w:rPr>
          <w:rStyle w:val="FootnoteReference"/>
          <w:b/>
          <w:i/>
        </w:rPr>
        <w:footnoteReference w:customMarkFollows="1" w:id="18"/>
        <w:t>++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h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jednolity mechanizm nadzorczy w rozumieniu art. 2 pkt 9 rozporządzenia (UE) nr 1024/2013;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lastRenderedPageBreak/>
        <w:t>i</w:t>
      </w:r>
      <w:proofErr w:type="gramEnd"/>
      <w:r w:rsidRPr="00C74D03">
        <w:rPr>
          <w:b/>
          <w:i/>
        </w:rPr>
        <w:t>) SRB;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j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krajowe organy ds. restrukturyzacji i uporządkowanej likwidacji w rozumieniu art. 3 pkt 3 rozporządzenia (UE) nr 806/2014.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Do celów niniejszego artykułu „instytucja finansowa” oznacza instytucję finansową zdefiniowaną w art. 2 lit. a) rozporządzenia (UE) nr 1092/2010.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2. </w:t>
      </w:r>
      <w:r w:rsidRPr="00C74D03">
        <w:rPr>
          <w:b/>
          <w:i/>
        </w:rPr>
        <w:tab/>
      </w:r>
      <w:r w:rsidRPr="00C74D03">
        <w:t>We wniosku o wymianę informacji należycie wskazuje się podstawę prawną na mocy prawa Unii umożliwiającą organowi wnioskującemu uzyskanie informacji od instytucji finansowych lub innych właściwych organów. Organ wnioskujący i organ udostępniający informacje podlegają obowiązkowi zachowania tajemnicy służbowej i przepisom o ochronie danych określonym w art. 70 i 71 oraz w prawodawstwie sektorowym mającym zastosowanie do wymiany danych między instytucją finansową a organem wnioskującym, a także do wymiany danych między instytucją finansową a organem udostępniającym informacje. Organ udostępniający informacje bez zbędnej zwłoki informuje każdą odpowiednią instytucję finansową ▌o takiej wymianie informacji</w:t>
      </w:r>
      <w:r w:rsidRPr="00C74D03">
        <w:rPr>
          <w:b/>
          <w:bCs/>
          <w:i/>
          <w:iCs/>
        </w:rPr>
        <w:t>, chyba że informacje te zostały zanonimizowane, zmodyfikowane, zagregowane lub poddane innej metodzie kontroli ujawniania w celu ochrony informacji poufnych</w:t>
      </w:r>
      <w:r w:rsidRPr="00C74D03">
        <w:t xml:space="preserve">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3. </w:t>
      </w:r>
      <w:r w:rsidRPr="00C74D03">
        <w:rPr>
          <w:b/>
          <w:i/>
        </w:rPr>
        <w:tab/>
      </w:r>
      <w:r w:rsidRPr="00C74D03">
        <w:t>Ust. 1</w:t>
      </w:r>
      <w:r w:rsidRPr="00C74D03">
        <w:rPr>
          <w:b/>
          <w:bCs/>
          <w:i/>
          <w:iCs/>
        </w:rPr>
        <w:t>, 1a</w:t>
      </w:r>
      <w:r w:rsidRPr="00C74D03">
        <w:t xml:space="preserve"> i 2 mają również zastosowanie do informacji, które organ udostępniający informacje otrzymał od instytucji finansowej lub </w:t>
      </w:r>
      <w:r w:rsidRPr="00C74D03">
        <w:rPr>
          <w:b/>
          <w:bCs/>
          <w:i/>
          <w:iCs/>
        </w:rPr>
        <w:t>innych organów</w:t>
      </w:r>
      <w:r w:rsidRPr="00C74D03">
        <w:t xml:space="preserve"> i w przypadku których organ udostępniający informacje przeprowadził następnie kontrole jakości lub które w inny sposób przetworzył.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4. </w:t>
      </w:r>
      <w:r w:rsidRPr="00C74D03">
        <w:rPr>
          <w:b/>
          <w:i/>
        </w:rPr>
        <w:tab/>
      </w:r>
      <w:r w:rsidRPr="00C74D03">
        <w:t>W celu wymiany informacji, o których mowa w ust. 1</w:t>
      </w:r>
      <w:r w:rsidRPr="00C74D03">
        <w:rPr>
          <w:b/>
          <w:bCs/>
          <w:i/>
          <w:iCs/>
        </w:rPr>
        <w:t>, 1a</w:t>
      </w:r>
      <w:r w:rsidRPr="00C74D03">
        <w:t xml:space="preserve">, 2 i 3, </w:t>
      </w:r>
      <w:r w:rsidRPr="00C74D03">
        <w:rPr>
          <w:b/>
          <w:bCs/>
          <w:i/>
          <w:iCs/>
        </w:rPr>
        <w:t>Urząd i inne</w:t>
      </w:r>
      <w:r w:rsidRPr="00C74D03">
        <w:t xml:space="preserve"> organy </w:t>
      </w:r>
      <w:r w:rsidRPr="00C74D03">
        <w:rPr>
          <w:b/>
          <w:bCs/>
          <w:i/>
          <w:iCs/>
        </w:rPr>
        <w:t>zawierają</w:t>
      </w:r>
      <w:r w:rsidRPr="00C74D03">
        <w:t xml:space="preserve"> protokoły ustaleń w celu określenia warunków wymiany informacji. </w:t>
      </w:r>
      <w:r w:rsidRPr="00C74D03">
        <w:rPr>
          <w:b/>
          <w:bCs/>
          <w:i/>
          <w:iCs/>
        </w:rPr>
        <w:t>Określają one</w:t>
      </w:r>
      <w:r w:rsidRPr="00C74D03">
        <w:t xml:space="preserve"> również ▌ustalenia dotyczące wspólnego korzystania z zasobów na potrzeby gromadzenia i przetwarzania takich wymienianych danych. </w:t>
      </w:r>
      <w:r w:rsidRPr="00C74D03">
        <w:rPr>
          <w:b/>
          <w:i/>
        </w:rPr>
        <w:t>Protokołom ustaleń nadaje się, w drodze porozumienia między wszystkimi zainteresowanymi organami, prosty i znormalizowany format, dostosowany w razie potrzeby do specjalnych warunków działania, które mogą mieć zastosowanie do określonych organów.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5. </w:t>
      </w:r>
      <w:r w:rsidRPr="00C74D03">
        <w:rPr>
          <w:b/>
          <w:i/>
        </w:rPr>
        <w:tab/>
      </w:r>
      <w:r w:rsidRPr="00C74D03">
        <w:t xml:space="preserve">Ust. 1–4 pozostają bez uszczerbku dla ochrony praw własności intelektualnej i nie uniemożliwiają ani nie ograniczają wymiany informacji między </w:t>
      </w:r>
      <w:r w:rsidRPr="00C74D03">
        <w:rPr>
          <w:b/>
          <w:bCs/>
          <w:i/>
          <w:iCs/>
        </w:rPr>
        <w:t>Urzędem a innymi</w:t>
      </w:r>
      <w:r w:rsidRPr="00C74D03">
        <w:t xml:space="preserve"> organami ▌zgodnie z przepisami innych aktów prawnych Unii. W przypadku gdy przepisy niniejszego artykułu są sprzeczne z przepisami zawartymi w innych aktach prawnych Unii, które regulują wymianę informacji między </w:t>
      </w:r>
      <w:r w:rsidRPr="00C74D03">
        <w:rPr>
          <w:b/>
          <w:bCs/>
          <w:i/>
          <w:iCs/>
        </w:rPr>
        <w:t xml:space="preserve">innymi </w:t>
      </w:r>
      <w:r w:rsidRPr="00C74D03">
        <w:t>organami ▌, pierwszeństwo mają przepisy takich innych aktów prawnych Unii. 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6. </w:t>
      </w:r>
      <w:r w:rsidRPr="00C74D03">
        <w:rPr>
          <w:b/>
          <w:i/>
        </w:rPr>
        <w:tab/>
      </w:r>
      <w:r w:rsidRPr="00C74D03">
        <w:t xml:space="preserve">Bez uszczerbku dla innych określonych w prawie Unii obowiązków w zakresie wymiany informacji, Urząd i właściwe organy, na uzasadniony wniosek i w indywidualnych przypadkach, </w:t>
      </w:r>
      <w:r w:rsidRPr="00C74D03">
        <w:rPr>
          <w:b/>
          <w:bCs/>
          <w:i/>
          <w:iCs/>
        </w:rPr>
        <w:t>mogą przekazać</w:t>
      </w:r>
      <w:r w:rsidRPr="00C74D03">
        <w:t xml:space="preserve"> Komisji ▌informacje, które instytucje finansowe przekazały im zgodnie z ich obowiązkami wynikającymi z prawa Unii</w:t>
      </w:r>
      <w:r w:rsidRPr="00C74D03">
        <w:rPr>
          <w:b/>
          <w:bCs/>
          <w:i/>
          <w:iCs/>
        </w:rPr>
        <w:t>,</w:t>
      </w:r>
      <w:r w:rsidRPr="00C74D03">
        <w:t xml:space="preserve"> ▌w formie, która nie pozwala na identyfikację poszczególnych podmiotów i nie zawiera danych osobowych.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7. </w:t>
      </w:r>
      <w:r w:rsidRPr="00C74D03">
        <w:tab/>
        <w:t xml:space="preserve">Urząd i właściwe organy mogą udzielić dostępu do informacji uzyskanych podczas wykonywania swoich obowiązków w celu ich ponownego wykorzystywania przez instytucje finansowe, naukowców i inne podmioty mające uzasadniony interes w zakresie takich informacji do celów badań naukowych i innowacji, pod warunkiem że Urząd </w:t>
      </w:r>
      <w:proofErr w:type="gramStart"/>
      <w:r w:rsidRPr="00C74D03">
        <w:t>dopilnował, by</w:t>
      </w:r>
      <w:proofErr w:type="gramEnd"/>
      <w:r w:rsidRPr="00C74D03">
        <w:t xml:space="preserve"> spełnione zostały wszystkie poniższe warunki: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proofErr w:type="gramStart"/>
      <w:r w:rsidRPr="00C74D03">
        <w:lastRenderedPageBreak/>
        <w:t>a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>informacje zostały zanonimizowane w taki sposób, że osoba, której dane dotyczą, lub instytucja finansowa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proofErr w:type="gramStart"/>
      <w:r w:rsidRPr="00C74D03">
        <w:t>b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 xml:space="preserve">informacje zostały zmodyfikowane, zagregowane lub przekształcone za pomocą innej metody zapobiegającej ujawnieniu w celu ochrony informacji poufnych, w tym tajemnic handlowych lub treści chronionych prawami własności intelektualnej.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noProof/>
          <w:szCs w:val="22"/>
        </w:rPr>
      </w:pPr>
      <w:r w:rsidRPr="00C74D03">
        <w:t xml:space="preserve">Informacje otrzymane od innego organu udostępnia się </w:t>
      </w:r>
      <w:r w:rsidRPr="00C74D03">
        <w:rPr>
          <w:b/>
          <w:bCs/>
          <w:i/>
          <w:iCs/>
        </w:rPr>
        <w:t>na tej podstawie</w:t>
      </w:r>
      <w:r w:rsidRPr="00C74D03">
        <w:t xml:space="preserve"> wyłącznie za zgodą organu, który pierwotnie je uzyskał. ”;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7a.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Urząd i właściwe organy zgłaszają Komisji wszelkie przeszkody prawne w przepisach sektorowych, które w jakikolwiek sposób uniemożliwiają im wymianę informacji z innymi organami lub podmiotami. W zgłoszeniu tym można również wskazać nieistotne, nieaktualne, powielające się lub w inny sposób zbędne wymogi sprawozdawcze oraz zawrzeć sugestie dotyczące zapewnienia spójności między wymogami sprawozdawczymi spółek finansowych i niefinansowych.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rPr>
          <w:b/>
          <w:bCs/>
          <w:i/>
          <w:iCs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bCs/>
          <w:i/>
          <w:iCs/>
        </w:rPr>
        <w:t>lata</w:t>
      </w:r>
      <w:proofErr w:type="gramEnd"/>
      <w:r w:rsidRPr="00C74D03">
        <w:rPr>
          <w:b/>
          <w:bCs/>
          <w:i/>
          <w:iCs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podmiotami.”;</w:t>
      </w:r>
      <w:r w:rsidRPr="00C74D03">
        <w:t> </w:t>
      </w:r>
    </w:p>
    <w:p w:rsidR="00507534" w:rsidRPr="00C74D03" w:rsidRDefault="00507534" w:rsidP="00507534">
      <w:pPr>
        <w:widowControl/>
        <w:spacing w:before="120" w:after="120"/>
        <w:ind w:left="850" w:firstLine="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4a.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 brzmieniu: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35b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Urząd, w ścisłej współpracy z innymi organami i ESBC, przygotowuje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wspólny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wspólne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centralną przestrzeń danych, w tym projekt techniczny służący do gromadzenia i wymiany informacji; oraz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stały pojedynczy punkt kontaktowy dla podmiotów w celu zgłaszania przypadków podwójnej sprawozdawczości oraz zbędnych lub nieaktualnych wymogów sprawozdawczych lub wymogów dotyczących ujawniania informacji.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Urząd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zmieniającego].</w:t>
      </w:r>
      <w:r w:rsidR="00913E2F" w:rsidRPr="00C74D03">
        <w:t>”;</w:t>
      </w:r>
    </w:p>
    <w:p w:rsidR="00507534" w:rsidRPr="00C74D03" w:rsidRDefault="00507534" w:rsidP="00913E2F">
      <w:pPr>
        <w:widowControl/>
        <w:tabs>
          <w:tab w:val="left" w:pos="851"/>
        </w:tabs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4b.</w:t>
      </w:r>
      <w:r w:rsidRPr="00C74D03">
        <w:rPr>
          <w:b/>
          <w:i/>
        </w:rPr>
        <w:tab/>
        <w:t>art. 36 ust. 2 otrzymuje brzmienie:</w:t>
      </w:r>
    </w:p>
    <w:p w:rsidR="00507534" w:rsidRPr="00C74D03" w:rsidRDefault="00913E2F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>
        <w:t>,,</w:t>
      </w:r>
      <w:proofErr w:type="gramEnd"/>
      <w:r w:rsidR="00507534" w:rsidRPr="00C74D03">
        <w:t xml:space="preserve">2. </w:t>
      </w:r>
      <w:r w:rsidR="00507534" w:rsidRPr="00C74D03">
        <w:rPr>
          <w:b/>
          <w:i/>
        </w:rPr>
        <w:tab/>
        <w:t>Urząd, wraz z Europejskim Systemem Banków Centralnych (ESBC), Komisją, właściwymi organami krajowymi i krajowymi organami statystycznymi, ściśle współpracuje z ERRS poprzez wymianę informacji i analiz niezbędnych do realizacji ich zadań.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Urząd, wraz z ERRS i EBC, koordynuje swoje wysiłki na rzecz wykrywania, monitorowania, ograniczania ryzyka systemowego dla stabilności finansowej i zapobiegania temu ryzyku.</w:t>
      </w:r>
    </w:p>
    <w:p w:rsidR="00507534" w:rsidRPr="00C74D03" w:rsidRDefault="00507534" w:rsidP="00507534">
      <w:pPr>
        <w:widowControl/>
        <w:tabs>
          <w:tab w:val="left" w:pos="709"/>
        </w:tabs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Zgodnie z art. 15 ust. 1–5 rozporządzenia (UE) nr 1092/2010 Urząd przestrzega określonych przepisów dotyczących udostępniania danych.</w:t>
      </w:r>
    </w:p>
    <w:p w:rsidR="00507534" w:rsidRPr="00C74D03" w:rsidRDefault="00507534" w:rsidP="00507534">
      <w:pPr>
        <w:widowControl/>
        <w:tabs>
          <w:tab w:val="left" w:pos="709"/>
        </w:tabs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We współpracy z ERRS Urząd opracowuje odpowiednie procedury wewnętrzne umożliwiające przekazywanie informacji poufnych, zwłaszcza informacji dotyczących poszczególnych instytucji finansowych. 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5.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54 ust. 2 dodaje się </w:t>
      </w:r>
      <w:proofErr w:type="spellStart"/>
      <w:r w:rsidRPr="00C74D03">
        <w:t>tiret</w:t>
      </w:r>
      <w:proofErr w:type="spellEnd"/>
      <w:r w:rsidRPr="00C74D03">
        <w:t xml:space="preserve"> w brzmieniu: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„– wymogów sprawozdawczych i </w:t>
      </w:r>
      <w:r w:rsidRPr="00C74D03">
        <w:rPr>
          <w:b/>
          <w:bCs/>
          <w:i/>
          <w:iCs/>
        </w:rPr>
        <w:t>wymogów dotyczących ujawniania informacji oraz</w:t>
      </w:r>
      <w:r w:rsidRPr="00C74D03">
        <w:t xml:space="preserve"> gromadzenia informacji od instytucji finansowych.”;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6.</w:t>
      </w:r>
      <w:r w:rsidRPr="00C74D03">
        <w:tab/>
      </w:r>
      <w:proofErr w:type="gramStart"/>
      <w:r w:rsidRPr="00C74D03">
        <w:t>art</w:t>
      </w:r>
      <w:proofErr w:type="gramEnd"/>
      <w:r w:rsidRPr="00C74D03">
        <w:t>. 70 ust. 3 otrzymuje brzmienie: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szCs w:val="24"/>
        </w:rPr>
      </w:pPr>
      <w:r w:rsidRPr="00C74D03">
        <w:t xml:space="preserve">„3. Ust. 1 i 2 nie uniemożliwiają Urzędowi wymiany informacji z </w:t>
      </w:r>
      <w:r w:rsidRPr="00C74D03">
        <w:rPr>
          <w:b/>
          <w:bCs/>
          <w:i/>
          <w:iCs/>
        </w:rPr>
        <w:t>innymi</w:t>
      </w:r>
      <w:r w:rsidRPr="00C74D03">
        <w:t xml:space="preserve"> organami, </w:t>
      </w:r>
      <w:r w:rsidRPr="00C74D03">
        <w:rPr>
          <w:b/>
          <w:bCs/>
          <w:i/>
          <w:iCs/>
        </w:rPr>
        <w:t xml:space="preserve">o których mowa w art. 35a ust. 1b, </w:t>
      </w:r>
      <w:r w:rsidRPr="00C74D03">
        <w:t>zgodnie z niniejszym rozporządzeniem oraz innymi aktami prawnymi Unii mającymi zastosowanie do instytucji finansowych.”</w:t>
      </w:r>
    </w:p>
    <w:p w:rsidR="00507534" w:rsidRPr="00C74D03" w:rsidRDefault="00507534" w:rsidP="00507534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4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Zmiany w rozporządzeniu (UE) nr 1095/2010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W rozporządzeniu (UE) nr 1095/2010 wprowadza się następujące zmiany: 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-1.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> art. 16a ust. 1 dodaje się akapit w brzmieniu: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„Opinie Urzędu nie ograniczają się do trwających procedur ustawodawczych. Urząd może również proponować w swoich opiniach, w stosownych przypadkach, zmiany w obowiązujących aktach prawnych, w tym poprawki, mające na celu: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usunięcie zbędnych lub nieaktualnych wymogów sprawozdawczych i wymogów dotyczących ujawniania informacji z prawa Unii lub aktów wdrażających prawo Unii przyjmowanych przez państwa członkowskie;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zapewnienie</w:t>
      </w:r>
      <w:proofErr w:type="gramEnd"/>
      <w:r w:rsidRPr="00C74D03">
        <w:rPr>
          <w:b/>
          <w:i/>
        </w:rPr>
        <w:t xml:space="preserve"> spójnych wymogów sprawozdawczych i wymogów dotyczących ujawniania informacji w przepisach sektorowych i międzysektorowych;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zapewnienie</w:t>
      </w:r>
      <w:proofErr w:type="gramEnd"/>
      <w:r w:rsidRPr="00C74D03">
        <w:rPr>
          <w:b/>
          <w:i/>
        </w:rPr>
        <w:t xml:space="preserve"> proporcjonalności wymogów sprawozdawczych i wymogów dotyczących ujawniania informacji w odniesieniu do charakteru, wielkości i złożoności podmiotu sprawozdawczego;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bCs/>
          <w:i/>
          <w:iCs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zapewnienie, aby przestrzeganie wymogów sprawozdawczych i wymogów dotyczących ujawniania informacji było współmierne do wartości dodanej na potrzeby realizacji zadań i celów Urzędu.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bCs/>
          <w:i/>
          <w:iCs/>
          <w:szCs w:val="22"/>
        </w:rPr>
      </w:pPr>
      <w:r w:rsidRPr="00C74D03">
        <w:rPr>
          <w:b/>
          <w:i/>
        </w:rPr>
        <w:t>Do celów wydawania opinii w sprawie obowiązujących aktów ustawodawczych, o których mowa w akapicie pierwszym, Urząd należycie uwzględnia uwagi wszystkich odpowiednich zainteresowanych stron w ramach specjalnych konsultacji. Na podstawie tych opinii Komisja w stosownych przypadkach przedkłada Parlamentowi Europejskiemu i Radzie wniosek ustawodawczy.</w:t>
      </w:r>
      <w:r w:rsidR="00913E2F" w:rsidRPr="00C74D03">
        <w:t>”;</w:t>
      </w:r>
      <w:r w:rsidRPr="00C74D03">
        <w:rPr>
          <w:b/>
          <w:i/>
        </w:rPr>
        <w:t xml:space="preserve">  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1.</w:t>
      </w:r>
      <w:r w:rsidRPr="00C74D03">
        <w:tab/>
      </w:r>
      <w:proofErr w:type="gramStart"/>
      <w:r w:rsidRPr="00C74D03">
        <w:t>art</w:t>
      </w:r>
      <w:proofErr w:type="gramEnd"/>
      <w:r w:rsidRPr="00C74D03">
        <w:t>. 29 ust. 1 lit. d) otrzymuje brzmienie: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t>„d) dokonywanie przeglądu stosowania odpowiednich regulacyjnych standardów technicznych i wykonawczych standardów technicznych przyjmowanych przez Komisję, a także wytycznych i zaleceń wydawanych przez Urząd, oraz, w stosownych przypadkach, proponowanie zmian</w:t>
      </w:r>
      <w:r w:rsidRPr="00C74D03">
        <w:rPr>
          <w:b/>
          <w:bCs/>
          <w:i/>
          <w:iCs/>
        </w:rPr>
        <w:t>, przy utrzymaniu użyteczności i jakości danych, aby: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usunąć zbędne lub nieaktualne wymogi sprawozdawcze</w:t>
      </w:r>
      <w:r w:rsidRPr="00C74D03">
        <w:t xml:space="preserve"> </w:t>
      </w:r>
      <w:r w:rsidRPr="00C74D03">
        <w:rPr>
          <w:b/>
          <w:bCs/>
          <w:i/>
          <w:iCs/>
        </w:rPr>
        <w:t>i wymogi dotyczące ujawniania informacji</w:t>
      </w:r>
      <w:r w:rsidRPr="00C74D03">
        <w:t>;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bCs/>
          <w:i/>
          <w:iCs/>
        </w:rPr>
        <w:t>– zapewnić proporcjonalne i ustandaryzowane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zminimalizować koszty;</w:t>
      </w:r>
    </w:p>
    <w:p w:rsidR="00507534" w:rsidRPr="00C74D03" w:rsidRDefault="00913E2F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>
        <w:rPr>
          <w:b/>
          <w:i/>
        </w:rPr>
        <w:t>– usunąć luki regulacyjne;</w:t>
      </w:r>
      <w:r w:rsidR="00507534" w:rsidRPr="00C74D03">
        <w:rPr>
          <w:b/>
          <w:i/>
        </w:rPr>
        <w:t>”</w:t>
      </w:r>
      <w:r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2.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30 ust. 3 dodaje się lit. e) w brzmieniu: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 xml:space="preserve">„e) skuteczności krajowych wymogów sprawozdawczych </w:t>
      </w:r>
      <w:r w:rsidRPr="00C74D03">
        <w:rPr>
          <w:b/>
          <w:bCs/>
          <w:i/>
          <w:iCs/>
        </w:rPr>
        <w:t xml:space="preserve">i wymogów dotyczących ujawniania informacji </w:t>
      </w:r>
      <w:r w:rsidRPr="00C74D03">
        <w:t>oraz stopnia zbieżności takich wymogów z wymogami określonymi w prawie Unii</w:t>
      </w:r>
      <w:r w:rsidRPr="00C74D03">
        <w:rPr>
          <w:b/>
          <w:bCs/>
          <w:i/>
          <w:iCs/>
        </w:rPr>
        <w:t>, a także ich adekwatności w kontekście spełniania norm tam określonych, z uwzględnieniem szczególnego charakteru krajowych jurysdykcji finansowych</w:t>
      </w:r>
      <w:r w:rsidRPr="00C74D03">
        <w:t>.”; 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noProof/>
          <w:szCs w:val="22"/>
        </w:rPr>
      </w:pPr>
      <w:r w:rsidRPr="00C74D03">
        <w:t>3.</w:t>
      </w:r>
      <w:r w:rsidRPr="00C74D03">
        <w:tab/>
      </w:r>
      <w:proofErr w:type="gramStart"/>
      <w:r w:rsidRPr="00C74D03">
        <w:t>art</w:t>
      </w:r>
      <w:proofErr w:type="gramEnd"/>
      <w:r w:rsidRPr="00C74D03">
        <w:t>. 35 ust. 4 otrzymuje brzmienie: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>„4.</w:t>
      </w:r>
      <w:r w:rsidRPr="00C74D03">
        <w:rPr>
          <w:b/>
          <w:i/>
        </w:rPr>
        <w:tab/>
      </w:r>
      <w:r w:rsidRPr="00C74D03">
        <w:t xml:space="preserve">Zanim Urząd zwróci się z wnioskiem o informacje zgodnie z niniejszym artykułem oraz w celu uniknięcia powielania obowiązków </w:t>
      </w:r>
      <w:r w:rsidRPr="00C74D03">
        <w:rPr>
          <w:b/>
          <w:bCs/>
          <w:i/>
          <w:iCs/>
        </w:rPr>
        <w:t>sprawozdawczych i obowiązków dotyczących ujawniania informacji</w:t>
      </w:r>
      <w:r w:rsidRPr="00C74D03">
        <w:t xml:space="preserve">, Urząd uwzględnia informacje zebrane przez inne organy, o których mowa w art. 35a ust. </w:t>
      </w:r>
      <w:r w:rsidRPr="00C74D03">
        <w:rPr>
          <w:b/>
          <w:bCs/>
          <w:i/>
          <w:iCs/>
        </w:rPr>
        <w:t>1b</w:t>
      </w:r>
      <w:r w:rsidRPr="00C74D03">
        <w:t>, oraz istniejące statystyki wytworzone i rozpowszechnione przez Europejski System Statystyczny i Europejski System Banków Centralnych.”; 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4.</w:t>
      </w:r>
      <w:r w:rsidRPr="00C74D03">
        <w:tab/>
      </w:r>
      <w:proofErr w:type="gramStart"/>
      <w:r w:rsidRPr="00C74D03">
        <w:t>dodaje</w:t>
      </w:r>
      <w:proofErr w:type="gramEnd"/>
      <w:r w:rsidRPr="00C74D03">
        <w:t xml:space="preserve"> się art. 35a w brzmieniu: 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t>„Artykuł 35a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noProof/>
          <w:szCs w:val="22"/>
        </w:rPr>
      </w:pPr>
      <w:r w:rsidRPr="00C74D03">
        <w:rPr>
          <w:b/>
        </w:rPr>
        <w:t>Wymiana informacji między organami oraz z innymi podmiotami 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szCs w:val="22"/>
        </w:rPr>
      </w:pPr>
      <w:r w:rsidRPr="00C74D03">
        <w:t xml:space="preserve">1. </w:t>
      </w:r>
      <w:r w:rsidRPr="00C74D03">
        <w:rPr>
          <w:b/>
          <w:i/>
        </w:rPr>
        <w:tab/>
      </w:r>
      <w:r w:rsidRPr="00C74D03">
        <w:t>Urząd i właściwe organy udostępniają innym organom, w indywidualnych przypadkach lub regularnie, informacje uzyskane od instytucji finansowych lub innych właściwych organów</w:t>
      </w:r>
      <w:r w:rsidRPr="00C74D03">
        <w:rPr>
          <w:b/>
          <w:bCs/>
          <w:i/>
          <w:iCs/>
        </w:rPr>
        <w:t xml:space="preserve">, o ile organ występujący z wnioskiem jest uprawniony </w:t>
      </w:r>
      <w:r w:rsidRPr="00C74D03">
        <w:rPr>
          <w:b/>
          <w:bCs/>
          <w:i/>
          <w:iCs/>
        </w:rPr>
        <w:lastRenderedPageBreak/>
        <w:t>do uzyskania tych informacji zgodnie ze swoją misją, celami, zadaniami i uprawnieniami lub zgodnie z odpowiednim prawem Unii</w:t>
      </w:r>
      <w:r w:rsidRPr="00C74D03">
        <w:t xml:space="preserve">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Do celów wymiany informacji, o których mowa w akapicie pierwszym niniejszego ustępu, Urząd lub właściwy organ korzysta z jednolitego zintegrowanego systemu sprawozdawczości, o którym mowa w art. 35b, po jego ustanowieniu.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1a.</w:t>
      </w:r>
      <w:r w:rsidRPr="00C74D03">
        <w:rPr>
          <w:b/>
          <w:i/>
        </w:rPr>
        <w:tab/>
        <w:t>Urząd i właściwe organy zwracają się indywidualnie do innych organów o informacje, o które w innym przypadku zwróciłyby się do instytucji finansowych lub innych właściwych organów, jeżeli spełnione są oba poniższe warunki: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są</w:t>
      </w:r>
      <w:proofErr w:type="gramEnd"/>
      <w:r w:rsidRPr="00C74D03">
        <w:rPr>
          <w:b/>
          <w:i/>
        </w:rPr>
        <w:t xml:space="preserve"> uprawnione do uzyskania tych informacji zgodnie ze swoją misją, celami, zadaniami i uprawnieniami lub zgodnie z odpowiednim prawem Unii;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te zostały uzyskane przez co najmniej jeden z innych organów.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Akapit pierwszy pozostaje bez uszczerbku dla możliwości uzyskania przez Urząd i właściwe organy wymaganych informacji od instytucji finansowych lub innych właściwych organów, jeżeli z przyczyn operacyjnych inny organ nie jest w stanie udostępnić danych.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celu ustalenia, czy warunek, o którym mowa w akapicie pierwszym lit. b), jest spełniony, Urząd lub właściwe organy korzystają z jednolitego zintegrowanego systemu sprawozdawczości, o którym mowa w art. 35b, po jego ustanowieniu. 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1b.</w:t>
      </w:r>
      <w:r w:rsidRPr="00C74D03">
        <w:rPr>
          <w:b/>
          <w:i/>
        </w:rPr>
        <w:tab/>
        <w:t>Do celów niniejszego artykułu, art. 35b i art. 70 ust. 3 „inne organy” oznaczają jeden z następujących organów: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inne</w:t>
      </w:r>
      <w:proofErr w:type="gramEnd"/>
      <w:r w:rsidRPr="00C74D03">
        <w:rPr>
          <w:b/>
          <w:i/>
        </w:rPr>
        <w:t xml:space="preserve"> Europejskie Urzędy Nadzoru;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ERRS</w:t>
      </w:r>
      <w:proofErr w:type="gramEnd"/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niniejszego rozporządzenia;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1094/2010;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e</w:t>
      </w:r>
      <w:proofErr w:type="gramEnd"/>
      <w:r w:rsidRPr="00C74D03">
        <w:rPr>
          <w:b/>
          <w:i/>
        </w:rPr>
        <w:t>) właściwe organy w rozumieniu art. 4 pkt 3 rozporządzenia (UE) nr 1095/2010;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f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Urząd ds. Przeciwdziałania Praniu Pieniędzy i Finansowaniu Terroryzmu (AMLA) ustanowiony na mocy rozporządzenia Parlamentu Europejskiego i Rady (UE) …/…</w:t>
      </w:r>
      <w:r w:rsidR="00316622">
        <w:rPr>
          <w:rStyle w:val="FootnoteReference"/>
          <w:b/>
          <w:bCs/>
          <w:i/>
          <w:iCs/>
        </w:rPr>
        <w:footnoteReference w:customMarkFollows="1" w:id="19"/>
        <w:t>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g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organy określone w art. 2 pkt 1 dyrektywy (UE) …/… Parlamentu Europejskiego i Rady</w:t>
      </w:r>
      <w:r w:rsidR="00316622">
        <w:rPr>
          <w:rStyle w:val="FootnoteReference"/>
          <w:b/>
          <w:i/>
        </w:rPr>
        <w:footnoteReference w:customMarkFollows="1" w:id="20"/>
        <w:t>++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h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jednolity</w:t>
      </w:r>
      <w:proofErr w:type="gramEnd"/>
      <w:r w:rsidRPr="00C74D03">
        <w:rPr>
          <w:b/>
          <w:i/>
        </w:rPr>
        <w:t xml:space="preserve"> mechanizm nadzorczy w rozumieniu art. 2 pkt 9 rozporządzenia (UE) nr 1024/2013;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i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SRB;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lastRenderedPageBreak/>
        <w:t>j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krajowe organy ds. restrukturyzacji i uporządkowanej likwidacji w rozumieniu art. 3 pkt 3 rozporządzenia (UE) nr 806/2014.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Do celów niniejszego artykułu „instytucja finansowa” oznacza instytucję finansową zdefiniowaną w art. 2 lit. a) rozporządzenia (UE) nr 1092/2010. 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2. </w:t>
      </w:r>
      <w:r w:rsidRPr="00C74D03">
        <w:rPr>
          <w:b/>
          <w:i/>
        </w:rPr>
        <w:tab/>
      </w:r>
      <w:r w:rsidRPr="00C74D03">
        <w:t>We wniosku o wymianę informacji należycie wskazuje się podstawę prawną na mocy prawa Unii umożliwiającą organowi wnioskującemu uzyskanie informacji od instytucji finansowych lub innych właściwych organów. Organ wnioskujący i organ udostępniający informacje podlegają obowiązkowi zachowania tajemnicy służbowej i przepisom o ochronie danych określonym w art. 70 i 71 oraz w prawodawstwie sektorowym mającym zastosowanie do wymiany danych między instytucją finansową a organem wnioskującym, a także do wymiany danych między instytucją finansową a organem udostępniającym informacje. Organ udostępniający informacje bez zbędnej zwłoki informuje każdą odpowiednią instytucję finansową ▌o takiej wymianie informacji</w:t>
      </w:r>
      <w:r w:rsidRPr="00C74D03">
        <w:rPr>
          <w:b/>
          <w:bCs/>
          <w:i/>
          <w:iCs/>
        </w:rPr>
        <w:t>, chyba że informacje te zostały zanonimizowane, zmodyfikowane, zagregowane lub poddane innej metodzie kontroli ujawniania w celu ochrony informacji poufnych</w:t>
      </w:r>
      <w:r w:rsidRPr="00C74D03">
        <w:t xml:space="preserve">. 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3. </w:t>
      </w:r>
      <w:r w:rsidRPr="00C74D03">
        <w:tab/>
        <w:t>Ust. 1</w:t>
      </w:r>
      <w:r w:rsidRPr="00C74D03">
        <w:rPr>
          <w:b/>
          <w:bCs/>
          <w:i/>
          <w:iCs/>
        </w:rPr>
        <w:t>, 1a</w:t>
      </w:r>
      <w:r w:rsidRPr="00C74D03">
        <w:t xml:space="preserve"> i 2 mają również zastosowanie do informacji, które organ udostępniający informacje otrzymał od instytucji finansowej lub </w:t>
      </w:r>
      <w:r w:rsidRPr="00C74D03">
        <w:rPr>
          <w:b/>
          <w:bCs/>
          <w:i/>
          <w:iCs/>
        </w:rPr>
        <w:t>innych organów</w:t>
      </w:r>
      <w:r w:rsidRPr="00C74D03">
        <w:t xml:space="preserve"> i w przypadku których organ udostępniający informacje przeprowadził następnie kontrole jakości lub które w inny sposób przetworzył. 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t xml:space="preserve">4. </w:t>
      </w:r>
      <w:r w:rsidRPr="00C74D03">
        <w:tab/>
        <w:t xml:space="preserve">W celu wymiany informacji, o których mowa w ust. 1, </w:t>
      </w:r>
      <w:r w:rsidRPr="00C74D03">
        <w:rPr>
          <w:b/>
          <w:bCs/>
          <w:i/>
          <w:iCs/>
        </w:rPr>
        <w:t>1a,</w:t>
      </w:r>
      <w:r w:rsidRPr="00C74D03">
        <w:t xml:space="preserve"> 2 i 3, </w:t>
      </w:r>
      <w:r w:rsidRPr="00C74D03">
        <w:rPr>
          <w:b/>
          <w:bCs/>
          <w:i/>
          <w:iCs/>
        </w:rPr>
        <w:t>Urząd i inne</w:t>
      </w:r>
      <w:r w:rsidRPr="00C74D03">
        <w:t xml:space="preserve"> organy </w:t>
      </w:r>
      <w:r w:rsidRPr="00C74D03">
        <w:rPr>
          <w:b/>
          <w:bCs/>
          <w:i/>
          <w:iCs/>
        </w:rPr>
        <w:t>zawierają</w:t>
      </w:r>
      <w:r w:rsidRPr="00C74D03">
        <w:t xml:space="preserve"> protokoły ustaleń w celu określenia warunków wymiany informacji. </w:t>
      </w:r>
      <w:r w:rsidRPr="00C74D03">
        <w:rPr>
          <w:b/>
          <w:bCs/>
          <w:i/>
          <w:iCs/>
        </w:rPr>
        <w:t>Określają one</w:t>
      </w:r>
      <w:r w:rsidRPr="00C74D03">
        <w:t xml:space="preserve"> również ▌ustalenia dotyczące wspólnego korzystania z zasobów na potrzeby gromadzenia i przetwarzania takich wymienianych danych</w:t>
      </w:r>
      <w:r w:rsidRPr="00C74D03">
        <w:rPr>
          <w:b/>
          <w:bCs/>
          <w:i/>
          <w:iCs/>
        </w:rPr>
        <w:t>, o ile ustalenia takie są zgodne z obowiązującymi przepisami dotyczącymi ochrony danych, własności intelektualnej i tajemnicy służbowej</w:t>
      </w:r>
      <w:r w:rsidRPr="00C74D03">
        <w:t>.</w:t>
      </w:r>
      <w:r w:rsidRPr="00C74D03">
        <w:rPr>
          <w:b/>
          <w:i/>
        </w:rPr>
        <w:t xml:space="preserve"> Protokołom ustaleń nadaje się, w drodze porozumienia między wszystkimi zainteresowanymi organami, prosty i znormalizowany format, dostosowany w razie potrzeby do specjalnych warunków działania, które mogą mieć zastosowanie do określonych organów. 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5. </w:t>
      </w:r>
      <w:r w:rsidRPr="00C74D03">
        <w:tab/>
        <w:t>Ust. 1–4 pozostają bez uszczerbku dla ochrony praw własności intelektualnej i nie uniemożliwiają ani nie ograniczają wymiany informacji między Urzędem a innymi organami ▌zgodnie z przepisami innych aktów prawnych Unii. W przypadku gdy przepisy niniejszego artykułu są sprzeczne z przepisami zawartymi w innych aktach prawnych Unii, które regulują wymianę informacji między innymi organami ▌, pierwszeństwo mają przepisy takich innych aktów prawnych Unii.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6. </w:t>
      </w:r>
      <w:r w:rsidRPr="00C74D03">
        <w:tab/>
        <w:t xml:space="preserve">Bez uszczerbku dla innych określonych w prawie Unii obowiązków w zakresie wymiany informacji, Urząd i właściwe organy, na uzasadniony wniosek i w indywidualnych przypadkach, mogą przekazać Komisji ▌informacje, które instytucje finansowe przekazały im zgodnie z ich obowiązkami wynikającymi z prawa Unii, ▌w formie, która nie pozwala na identyfikację poszczególnych podmiotów i nie zawiera danych osobowych. </w:t>
      </w:r>
      <w:r w:rsidRPr="00C74D03">
        <w:rPr>
          <w:b/>
          <w:i/>
        </w:rPr>
        <w:t>Organy, które przekazały takie informacje, są należycie informowane o ich dalszym przekazaniu.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noProof/>
          <w:szCs w:val="22"/>
        </w:rPr>
      </w:pPr>
      <w:r w:rsidRPr="00C74D03">
        <w:t xml:space="preserve">7. </w:t>
      </w:r>
      <w:r w:rsidRPr="00C74D03">
        <w:tab/>
        <w:t xml:space="preserve">Urząd i właściwe organy mogą udzielić dostępu do informacji uzyskanych podczas wykonywania swoich obowiązków w celu ich ponownego wykorzystywania przez instytucje finansowe, naukowców i inne podmioty mające uzasadniony interes w zakresie takich informacji do celów badań naukowych i innowacji, pod warunkiem że Urząd </w:t>
      </w:r>
      <w:proofErr w:type="gramStart"/>
      <w:r w:rsidRPr="00C74D03">
        <w:t>dopilnował, by</w:t>
      </w:r>
      <w:proofErr w:type="gramEnd"/>
      <w:r w:rsidRPr="00C74D03">
        <w:t xml:space="preserve"> spełnione zostały wszystkie poniższe warunki: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proofErr w:type="gramStart"/>
      <w:r w:rsidRPr="00C74D03">
        <w:lastRenderedPageBreak/>
        <w:t>a</w:t>
      </w:r>
      <w:proofErr w:type="gramEnd"/>
      <w:r w:rsidRPr="00C74D03">
        <w:t xml:space="preserve">) </w:t>
      </w:r>
      <w:r w:rsidRPr="00C74D03">
        <w:rPr>
          <w:b/>
          <w:i/>
        </w:rPr>
        <w:tab/>
      </w:r>
      <w:r w:rsidRPr="00C74D03">
        <w:t>informacje zostały zanonimizowane w taki sposób, że osoba, której dane dotyczą, lub instytucja finansowa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C74D03">
        <w:t>b</w:t>
      </w:r>
      <w:proofErr w:type="gramStart"/>
      <w:r w:rsidRPr="00C74D03">
        <w:t>)</w:t>
      </w:r>
      <w:r w:rsidRPr="00C74D03">
        <w:rPr>
          <w:b/>
          <w:i/>
        </w:rPr>
        <w:tab/>
      </w:r>
      <w:r w:rsidRPr="00C74D03">
        <w:t xml:space="preserve"> informacje</w:t>
      </w:r>
      <w:proofErr w:type="gramEnd"/>
      <w:r w:rsidRPr="00C74D03">
        <w:t xml:space="preserve"> zostały zmodyfikowane, zagregowane lub przekształcone za pomocą innej metody zapobiegającej ujawnieniu w celu ochrony informacji poufnych, w tym tajemnic handlowych lub treści chronionych prawami własności intelektualnej;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noProof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</w:r>
      <w:r w:rsidRPr="00C74D03">
        <w:rPr>
          <w:b/>
          <w:bCs/>
          <w:i/>
          <w:iCs/>
        </w:rPr>
        <w:t>strony</w:t>
      </w:r>
      <w:proofErr w:type="gramEnd"/>
      <w:r w:rsidRPr="00C74D03">
        <w:rPr>
          <w:b/>
          <w:bCs/>
          <w:i/>
          <w:iCs/>
        </w:rPr>
        <w:t>, którym udzielono dostępu, wykazały, że dysponują wymaganymi środkami technicznymi, aby chronić informacje poufne, tj. że posiadają instrumenty zdolne w pełni zagwarantować ochronę prywatności i poufności.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noProof/>
          <w:szCs w:val="22"/>
        </w:rPr>
      </w:pPr>
      <w:r w:rsidRPr="00C74D03">
        <w:t xml:space="preserve">Informacje otrzymane od innego organu udostępnia się </w:t>
      </w:r>
      <w:r w:rsidRPr="00C74D03">
        <w:rPr>
          <w:b/>
          <w:bCs/>
          <w:i/>
          <w:iCs/>
        </w:rPr>
        <w:t>na tej podstawie</w:t>
      </w:r>
      <w:r w:rsidRPr="00C74D03">
        <w:t xml:space="preserve"> wyłącznie za zgodą organu</w:t>
      </w:r>
      <w:r w:rsidR="00913E2F">
        <w:t>, który pierwotnie je uzyskał.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7a.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Urząd i właściwe organy zgłaszają Komisji wszelkie przeszkody prawne w przepisach sektorowych, które w jakikolwiek sposób uniemożliwiają im wymianę informacji z innymi organami lub podmiotami. W zgłoszeniu tym można również wskazać nieistotne, nieaktualne, powielające się lub w inny sposób zbędne wymogi sprawozdawcze oraz zawrzeć sugestie dotyczące zapewnienia spójności między wymogami sprawozdawczymi spółek finansowych i niefinansowych.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rPr>
          <w:b/>
          <w:bCs/>
          <w:i/>
          <w:iCs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bCs/>
          <w:i/>
          <w:iCs/>
        </w:rPr>
        <w:t>lata</w:t>
      </w:r>
      <w:proofErr w:type="gramEnd"/>
      <w:r w:rsidRPr="00C74D03">
        <w:rPr>
          <w:b/>
          <w:bCs/>
          <w:i/>
          <w:iCs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podmiotami.”;</w:t>
      </w:r>
      <w:r w:rsidRPr="00C74D03">
        <w:t> 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4a.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 brzmieniu: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35b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Urząd, w ścisłej współpracy z innymi organami i ESBC, przygotowuje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wspólny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wspólne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centralną przestrzeń danych, w tym projekt techniczny służący do gromadzenia i wymiany informacji; oraz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stały pojedynczy punkt kontaktowy dla podmiotów w celu zgłaszania przypadków podwójnej sprawozdawczości oraz zbędnych lub nieaktualnych </w:t>
      </w:r>
      <w:r w:rsidRPr="00C74D03">
        <w:rPr>
          <w:b/>
          <w:i/>
        </w:rPr>
        <w:lastRenderedPageBreak/>
        <w:t>wymogów sprawozdawczych lub wymogów dotyczących ujawniania informacji.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Urząd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</w:t>
      </w:r>
      <w:r w:rsidR="00913E2F">
        <w:rPr>
          <w:b/>
          <w:i/>
        </w:rPr>
        <w:t xml:space="preserve"> rozporządzenia zmieniającego].</w:t>
      </w:r>
      <w:r w:rsidRPr="00C74D03">
        <w:rPr>
          <w:b/>
          <w:i/>
        </w:rPr>
        <w:t>”</w:t>
      </w:r>
      <w:r w:rsidR="00913E2F">
        <w:rPr>
          <w:b/>
          <w:i/>
        </w:rPr>
        <w:t>;</w:t>
      </w:r>
      <w:r w:rsidRPr="00C74D03">
        <w:rPr>
          <w:b/>
          <w:i/>
        </w:rPr>
        <w:t xml:space="preserve">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4b.</w:t>
      </w:r>
      <w:r w:rsidRPr="00C74D03">
        <w:rPr>
          <w:b/>
          <w:i/>
        </w:rPr>
        <w:tab/>
        <w:t>art. 36 ust. 2 otrzymuje brzmienie:</w:t>
      </w:r>
    </w:p>
    <w:p w:rsidR="00507534" w:rsidRPr="00C74D03" w:rsidRDefault="00913E2F" w:rsidP="00507534">
      <w:pPr>
        <w:widowControl/>
        <w:spacing w:before="120" w:after="120"/>
        <w:ind w:left="1985" w:hanging="567"/>
        <w:jc w:val="both"/>
        <w:rPr>
          <w:rFonts w:eastAsia="Calibri"/>
          <w:b/>
          <w:i/>
          <w:noProof/>
          <w:szCs w:val="22"/>
        </w:rPr>
      </w:pPr>
      <w:proofErr w:type="gramStart"/>
      <w:r>
        <w:t>,,</w:t>
      </w:r>
      <w:proofErr w:type="gramEnd"/>
      <w:r w:rsidR="00507534" w:rsidRPr="00C74D03">
        <w:t xml:space="preserve">2. </w:t>
      </w:r>
      <w:r w:rsidR="00507534" w:rsidRPr="00C74D03">
        <w:rPr>
          <w:b/>
          <w:i/>
        </w:rPr>
        <w:tab/>
        <w:t>Urząd, wraz z Europejskim Systemem Banków Centralnych (ESBC), Komisją, właściwymi organami krajowymi i krajowymi organami statystycznymi, ściśle współpracuje z ERRS poprzez wymianę informacji i analiz niezbędnych do realizacji ich zadań.</w:t>
      </w:r>
    </w:p>
    <w:p w:rsidR="00507534" w:rsidRPr="00C74D03" w:rsidRDefault="00507534" w:rsidP="00507534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Urząd, wraz z ERRS i EBC, koordynuje swoje wysiłki na rzecz wykrywania, monitorowania, ograniczania ryzyka systemowego dla stabilności finansowej i zapobiegania temu ryzyku.</w:t>
      </w:r>
    </w:p>
    <w:p w:rsidR="00507534" w:rsidRPr="00C74D03" w:rsidRDefault="00507534" w:rsidP="00507534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Zgodnie z art. 15 ust. 1–5 rozporządzenia (UE) nr 1092/2010 Urząd przestrzega określonych przepisów dotyczących udostępniania danych.</w:t>
      </w:r>
    </w:p>
    <w:p w:rsidR="00507534" w:rsidRPr="00C74D03" w:rsidRDefault="00507534" w:rsidP="00507534">
      <w:pPr>
        <w:widowControl/>
        <w:spacing w:before="120" w:after="120"/>
        <w:ind w:left="1985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We współpracy z ERRS Urząd opracowuje odpowiednie procedury wewnętrzne umożliwiające przekazywanie informacji poufnych, zwłaszcza informacji dotyczących poszczególnych instytucji finansowych.</w:t>
      </w:r>
      <w:r w:rsidR="00913E2F" w:rsidRPr="00C74D03">
        <w:t>”;</w:t>
      </w:r>
      <w:r w:rsidRPr="00C74D03">
        <w:rPr>
          <w:b/>
          <w:i/>
        </w:rPr>
        <w:t xml:space="preserve">  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noProof/>
          <w:szCs w:val="22"/>
        </w:rPr>
      </w:pPr>
      <w:r w:rsidRPr="00C74D03">
        <w:t>5.</w:t>
      </w:r>
      <w:r w:rsidRPr="00C74D03">
        <w:tab/>
      </w:r>
      <w:proofErr w:type="gramStart"/>
      <w:r w:rsidRPr="00C74D03">
        <w:t>w</w:t>
      </w:r>
      <w:proofErr w:type="gramEnd"/>
      <w:r w:rsidRPr="00C74D03">
        <w:t xml:space="preserve"> art. 54 ust. 2 dodaje się </w:t>
      </w:r>
      <w:proofErr w:type="spellStart"/>
      <w:r w:rsidRPr="00C74D03">
        <w:t>tiret</w:t>
      </w:r>
      <w:proofErr w:type="spellEnd"/>
      <w:r w:rsidRPr="00C74D03">
        <w:t xml:space="preserve"> w brzmieniu: </w:t>
      </w:r>
    </w:p>
    <w:p w:rsidR="00507534" w:rsidRPr="00C74D03" w:rsidRDefault="00507534" w:rsidP="00507534">
      <w:pPr>
        <w:widowControl/>
        <w:spacing w:before="120" w:after="120"/>
        <w:ind w:left="2552" w:hanging="567"/>
        <w:jc w:val="both"/>
        <w:rPr>
          <w:rFonts w:eastAsia="Calibri"/>
          <w:noProof/>
          <w:szCs w:val="22"/>
        </w:rPr>
      </w:pPr>
      <w:r w:rsidRPr="00C74D03">
        <w:t>„– wymogów sprawozdawczych i </w:t>
      </w:r>
      <w:r w:rsidRPr="00C74D03">
        <w:rPr>
          <w:b/>
          <w:bCs/>
          <w:i/>
          <w:iCs/>
        </w:rPr>
        <w:t>wymogów dotyczących ujawniania informacji oraz</w:t>
      </w:r>
      <w:r w:rsidRPr="00C74D03">
        <w:t xml:space="preserve"> gromadzenia informacji od uczestników rynków finansowych.”; </w:t>
      </w:r>
    </w:p>
    <w:p w:rsidR="00507534" w:rsidRPr="00C74D03" w:rsidRDefault="00507534" w:rsidP="00507534">
      <w:pPr>
        <w:widowControl/>
        <w:spacing w:before="120" w:after="120"/>
        <w:ind w:left="1985" w:hanging="567"/>
        <w:jc w:val="both"/>
        <w:rPr>
          <w:rFonts w:eastAsia="Calibri"/>
          <w:noProof/>
          <w:szCs w:val="22"/>
        </w:rPr>
      </w:pPr>
      <w:r w:rsidRPr="00C74D03">
        <w:t>6.</w:t>
      </w:r>
      <w:r w:rsidRPr="00C74D03">
        <w:tab/>
      </w:r>
      <w:proofErr w:type="gramStart"/>
      <w:r w:rsidRPr="00C74D03">
        <w:t>art</w:t>
      </w:r>
      <w:proofErr w:type="gramEnd"/>
      <w:r w:rsidRPr="00C74D03">
        <w:t>. 70 ust. 3 otrzymuje brzmienie: </w:t>
      </w:r>
    </w:p>
    <w:p w:rsidR="00507534" w:rsidRPr="00C74D03" w:rsidRDefault="00507534" w:rsidP="00507534">
      <w:pPr>
        <w:widowControl/>
        <w:spacing w:before="120" w:after="120"/>
        <w:ind w:left="2552" w:hanging="567"/>
        <w:jc w:val="both"/>
        <w:rPr>
          <w:rFonts w:eastAsia="Calibri"/>
          <w:szCs w:val="24"/>
        </w:rPr>
      </w:pPr>
      <w:r w:rsidRPr="00C74D03">
        <w:t xml:space="preserve">„3. </w:t>
      </w:r>
      <w:r w:rsidRPr="00C74D03">
        <w:rPr>
          <w:b/>
          <w:i/>
        </w:rPr>
        <w:tab/>
      </w:r>
      <w:r w:rsidRPr="00C74D03">
        <w:t xml:space="preserve">Ust. 1 i 2 nie uniemożliwiają Urzędowi wymiany informacji z </w:t>
      </w:r>
      <w:r w:rsidRPr="00C74D03">
        <w:rPr>
          <w:b/>
          <w:bCs/>
          <w:i/>
          <w:iCs/>
        </w:rPr>
        <w:t>innymi</w:t>
      </w:r>
      <w:r w:rsidRPr="00C74D03">
        <w:t xml:space="preserve"> organami, </w:t>
      </w:r>
      <w:r w:rsidRPr="00C74D03">
        <w:rPr>
          <w:b/>
          <w:bCs/>
          <w:i/>
          <w:iCs/>
        </w:rPr>
        <w:t xml:space="preserve">o których mowa w art. 35a ust. 1b, </w:t>
      </w:r>
      <w:r w:rsidRPr="00C74D03">
        <w:t>zgodnie z niniejszym rozporządzeniem oraz innymi aktami prawnymi Unii mającymi zastosowanie do uczestników rynków finansowych.”</w:t>
      </w:r>
      <w:r w:rsidR="00913E2F">
        <w:t>;</w:t>
      </w:r>
      <w:r w:rsidRPr="00C74D03">
        <w:t xml:space="preserve"> </w:t>
      </w: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Artykuł 4a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C74D03">
        <w:rPr>
          <w:b/>
          <w:i/>
        </w:rPr>
        <w:t>Zmiany w rozporządzeniu (UE) nr 806/2014</w:t>
      </w:r>
    </w:p>
    <w:p w:rsidR="00507534" w:rsidRPr="00C74D03" w:rsidRDefault="00507534" w:rsidP="00913E2F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 rozporzą</w:t>
      </w:r>
      <w:r w:rsidR="00913E2F">
        <w:rPr>
          <w:b/>
          <w:i/>
        </w:rPr>
        <w:t xml:space="preserve">dzeniu (UE) nr 806/2014 </w:t>
      </w:r>
      <w:r w:rsidRPr="00C74D03">
        <w:rPr>
          <w:b/>
          <w:i/>
        </w:rPr>
        <w:t>dodaje się artykuły w brzmieniu: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34a</w:t>
      </w:r>
    </w:p>
    <w:p w:rsidR="00507534" w:rsidRPr="00C74D03" w:rsidRDefault="00507534" w:rsidP="00507534">
      <w:pPr>
        <w:widowControl/>
        <w:spacing w:before="120" w:after="120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Wymiana informacji między organami oraz z innymi podmiotami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Jednolita Rada i krajowe organy ds. restrukturyzacji i uporządkowanej likwidacji udostępniają innym organom, w indywidualnych przypadkach lub regularnie, </w:t>
      </w:r>
      <w:r w:rsidRPr="00C74D03">
        <w:rPr>
          <w:b/>
          <w:i/>
        </w:rPr>
        <w:lastRenderedPageBreak/>
        <w:t>informacje uzyskane od instytucji finansowych lub innych właściwych organów, o ile organ występujący z wnioskiem jest uprawniony do uzyskania tych informacji zgodnie ze swoją misją, celami, zadaniami i uprawnieniami lub zgodnie z odpowiednim prawem Unii.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Do celów wymiany informacji, o których mowa w akapicie pierwszym niniejszego ustępu, Jednolita Rada lub krajowe organy ds. restrukturyzacji i uporządkowanej likwidacji korzystają z jednolitego zintegrowanego systemu sprawozdawczości, o którym mowa w art. 34b, po jego ustanowieniu.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2. </w:t>
      </w:r>
      <w:r w:rsidRPr="00C74D03">
        <w:rPr>
          <w:b/>
          <w:i/>
        </w:rPr>
        <w:tab/>
        <w:t>Jednolita Rada i krajowe organy ds. restrukturyzacji i uporządkowanej likwidacji zwracają się indywidualnie do innych organów o informacje, o które w innym przypadku zwróciłyby się do instytucji finansowych lub innych właściwych organów, jeżeli spełnione są oba poniższe warunki: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są uprawnione do uzyskania tych informacji zgodnie ze swoją misją, celami, zadaniami i uprawnieniami lub zgodnie z odpowiednim prawem Unii;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te zostały uzyskane przez co najmniej jeden z innych organów.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Akapit pierwszy pozostaje bez uszczerbku dla możliwości uzyskania przez Jednolitą Radę i krajowe organy ds. restrukturyzacji i uporządkowanej likwidacji wymaganych informacji od instytucji finansowych lub innych właściwych organów, jeżeli z przyczyn operacyjnych inny organ nie jest w stanie udostępnić danych.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 celu ustalenia, czy warunek, o którym mowa w akapicie pierwszym lit. b), jest spełniony, Jednolita Rada korzysta z jednolitego zintegrowanego systemu sprawozdawczości, o którym mowa w art. 34b, po jego ustanowieniu.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3. </w:t>
      </w:r>
      <w:r w:rsidRPr="00C74D03">
        <w:rPr>
          <w:b/>
          <w:i/>
        </w:rPr>
        <w:tab/>
        <w:t>Do celów niniejszego artykułu i art. 34b „inne organy” oznaczają jeden z następujących organów: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Europejskie Urzędy Nadzoru;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ERRS;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1093/2010;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1094/2010;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e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3 rozporządzenia (UE) nr 1095/2010;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f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Urząd ds. Przeciwdziałania Praniu Pieniędzy i Finansowaniu Terroryzmu (AMLA) ustanowiony na mocy rozporządzenia Parlamentu Europejskiego i Rady (UE) …/…</w:t>
      </w:r>
      <w:r w:rsidR="00316622">
        <w:rPr>
          <w:rStyle w:val="FootnoteReference"/>
          <w:b/>
          <w:bCs/>
          <w:i/>
          <w:iCs/>
        </w:rPr>
        <w:footnoteReference w:customMarkFollows="1" w:id="21"/>
        <w:t>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g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organy określone w art. 2 pkt 1 dyrektywy (UE) …/… Parlamentu Europejskiego i Rady</w:t>
      </w:r>
      <w:r w:rsidR="00316622">
        <w:rPr>
          <w:rStyle w:val="FootnoteReference"/>
          <w:b/>
          <w:i/>
        </w:rPr>
        <w:footnoteReference w:customMarkFollows="1" w:id="22"/>
        <w:t>++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lastRenderedPageBreak/>
        <w:t>h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jednolity mechanizm nadzorczy w rozumieniu art. 2 pkt 9 rozporządzenia (UE) nr 1024/2013;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i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krajowe</w:t>
      </w:r>
      <w:proofErr w:type="gramEnd"/>
      <w:r w:rsidRPr="00C74D03">
        <w:rPr>
          <w:b/>
          <w:i/>
        </w:rPr>
        <w:t xml:space="preserve"> organy ds. restrukturyzacji i uporządkowanej likwidacji w rozumieniu art. 3 pkt 3.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Do celów niniejszego artykułu „instytucja finansowa” oznacza instytucję finansową zdefiniowaną w art. 2 lit. a) rozporządzenia (UE) nr 1092/2010.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4. </w:t>
      </w:r>
      <w:r w:rsidRPr="00C74D03">
        <w:rPr>
          <w:b/>
          <w:i/>
        </w:rPr>
        <w:tab/>
        <w:t>We wniosku o wymianę informacji należycie wskazuje się podstawę prawną na mocy prawa Unii umożliwiającą organowi wnioskującemu uzyskanie informacji od instytucji finansowych lub innych właściwych organów. Organ wnioskujący i organ udostępniający informacje podlegają obowiązkowi zachowania tajemnicy służbowej i przepisom o ochronie danych określonym w art. 88 i 89 oraz w prawodawstwie sektorowym mającym zastosowanie do wymiany danych między instytucją finansową a organem wnioskującym, a także do wymiany danych między instytucją finansową a organem udostępniającym informacje. Organ udostępniający informacje bez zbędnej zwłoki informuje każdą odpowiednią instytucję finansową o takiej wymianie informacji, chyba że informacje te zostały zanonimizowane, zmodyfikowane, zagregowane lub poddane innej metodzie kontroli ujawniania w celu ochrony informacji poufnych.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5. </w:t>
      </w:r>
      <w:r w:rsidRPr="00C74D03">
        <w:rPr>
          <w:b/>
          <w:i/>
        </w:rPr>
        <w:tab/>
        <w:t>Ustępy 1, 2 i 4 mają również zastosowanie do informacji, które organ udostępniający informacje otrzymał od instytucji finansowej lub innych organów i w przypadku których organ udostępniający informacje przeprowadził następnie kontrole jakości lub które w inny sposób przetworzył.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6. </w:t>
      </w:r>
      <w:r w:rsidRPr="00C74D03">
        <w:rPr>
          <w:b/>
          <w:i/>
        </w:rPr>
        <w:tab/>
        <w:t xml:space="preserve">W celu wymiany informacji, o których mowa w ust. 1, 2, 4 i 5, Jednolita Rada i inne organy zawierają protokoły ustaleń w celu określenia warunków wymiany informacji. </w:t>
      </w:r>
      <w:r w:rsidRPr="00C74D03">
        <w:rPr>
          <w:b/>
          <w:bCs/>
          <w:i/>
          <w:iCs/>
        </w:rPr>
        <w:t>Określają one również ustalenia dotyczące wspólnego korzystania z zasobów na potrzeby gromadzenia i przetwarzania takich wymienianych danych, o ile ustalenia takie są zgodne z obowiązującymi przepisami dotyczącymi ochrony danych, własności intelektualnej i tajemnicy służbowej.</w:t>
      </w:r>
      <w:r w:rsidRPr="00C74D03">
        <w:rPr>
          <w:b/>
          <w:i/>
        </w:rPr>
        <w:t xml:space="preserve"> Protokołom ustaleń nadaje się, w drodze porozumienia między wszystkimi zainteresowanymi organami, prosty i znormalizowany format, dostosowany w razie potrzeby do specjalnych warunków działania, które mogą mieć zastosowanie do określonych organów.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7. </w:t>
      </w:r>
      <w:r w:rsidRPr="00C74D03">
        <w:rPr>
          <w:b/>
          <w:i/>
        </w:rPr>
        <w:tab/>
        <w:t>Ust. 1–6 pozostają bez uszczerbku dla ochrony praw własności intelektualnej i nie uniemożliwiają ani nie ograniczają wymiany informacji między Jednolitą Radą a innymi organami zgodnie z przepisami innych aktów prawnych Unii. W przypadku gdy przepisy niniejszego artykułu są sprzeczne z przepisami zawartymi w niniejszym rozporządzeniu lub innych aktach prawnych Unii, które regulują wymianę informacji między innymi organami, pierwszeństwo mają przepisy takich innych aktów prawnych Unii.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8. </w:t>
      </w:r>
      <w:r w:rsidRPr="00C74D03">
        <w:rPr>
          <w:b/>
          <w:i/>
        </w:rPr>
        <w:tab/>
        <w:t>Bez uszczerbku dla innych określonych w prawie Unii obowiązków w zakresie wymiany informacji, Jednolita Rada i krajowe organy ds. restrukturyzacji i uporządkowanej likwidacji, na uzasadniony wniosek i w indywidualnych przypadkach, mogą przekazać Komisji informacje, które instytucje finansowe przekazały im zgodnie z ich obowiązkami wynikającymi z prawa Unii, w formie, która nie pozwala na identyfikację poszczególnych podmiotów i nie zawiera danych osobowych. Organy, które przekazały takie informacje, są należycie informowane o ich dalszym przekazaniu.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 xml:space="preserve">9. </w:t>
      </w:r>
      <w:r w:rsidRPr="00C74D03">
        <w:rPr>
          <w:b/>
          <w:i/>
        </w:rPr>
        <w:tab/>
        <w:t xml:space="preserve">Jednolita Rada i krajowe organy ds. restrukturyzacji i uporządkowanej likwidacji mogą udzielić dostępu do informacji uzyskanych podczas wykonywania swoich obowiązków w celu ich ponownego wykorzystywania przez instytucje finansowe, naukowców i inne podmioty mające uzasadniony interes w zakresie takich informacji do celów badań naukowych i innowacji, pod warunkiem że Jednolita Rada </w:t>
      </w:r>
      <w:proofErr w:type="gramStart"/>
      <w:r w:rsidRPr="00C74D03">
        <w:rPr>
          <w:b/>
          <w:i/>
        </w:rPr>
        <w:t>dopilnowała, by</w:t>
      </w:r>
      <w:proofErr w:type="gramEnd"/>
      <w:r w:rsidRPr="00C74D03">
        <w:rPr>
          <w:b/>
          <w:i/>
        </w:rPr>
        <w:t xml:space="preserve"> spełnione zostały wszystkie poniższe warunki: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zostały zanonimizowane w taki sposób, że osoba, której dane dotyczą, lub instytucja finansowa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zostały zmodyfikowane, zagregowane lub przekształcone za pomocą innej metody zapobiegającej ujawnieniu w celu ochrony informacji poufnych, w tym tajemnic handlowych lub treści chronionych prawami własności intelektualnej;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</w:r>
      <w:r w:rsidRPr="00C74D03">
        <w:rPr>
          <w:b/>
          <w:bCs/>
          <w:i/>
          <w:iCs/>
        </w:rPr>
        <w:t>strony</w:t>
      </w:r>
      <w:proofErr w:type="gramEnd"/>
      <w:r w:rsidRPr="00C74D03">
        <w:rPr>
          <w:b/>
          <w:bCs/>
          <w:i/>
          <w:iCs/>
        </w:rPr>
        <w:t>, którym udzielono dostępu, wykazały, że dysponują wymaganymi środkami technicznymi, aby chronić informacje poufne, tj. że posiadają instrumenty zdolne w pełni zagwarantować ochronę prywatności i poufności.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Informacje otrzymane od innego organu udostępnia się na tej podstawie wyłącznie za zgodą organu, który pierwotnie je uzyskał.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10. 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Jednolita Rada i krajowe organy ds. restrukturyzacji i uporządkowanej likwidacji zgłaszają Komisji wszelkie przeszkody prawne w przepisach sektorowych, które w jakikolwiek sposób uniemożliwiają im wymianę informacji z innymi organami lub podmiotami. W zgłoszeniu tym można również wskazać nieistotne, nieaktualne, powielające się lub w inny sposób zbędne wymogi sprawozdawcze oraz zawrzeć sugestie dotyczące zapewnienia spójności między wymogami sprawozdawczymi spółek finansowych i niefinansowych.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i/>
          <w:noProof/>
          <w:szCs w:val="22"/>
          <w:lang w:eastAsia="en-US"/>
        </w:rPr>
      </w:pP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Artykuł 34b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Jednolita Rada, w ścisłej współpracy z innymi organami, przygotowuje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wspólny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lastRenderedPageBreak/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wspólne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centralną przestrzeń danych, w tym projekt techniczny służący do gromadzenia i wymiany informacji; oraz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stały pojedynczy punkt kontaktowy dla podmiotów w celu zgłaszania przypadków podwójnej sprawozdawczości oraz zbędnych lub nieaktualnych wymogów sprawozdawczych lub wymogów dotyczących ujawniania informacji.</w:t>
      </w:r>
    </w:p>
    <w:p w:rsidR="00507534" w:rsidRPr="00C74D03" w:rsidRDefault="00507534" w:rsidP="00507534">
      <w:pPr>
        <w:widowControl/>
        <w:spacing w:before="120" w:after="120"/>
        <w:ind w:left="1418" w:hanging="1418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2. </w:t>
      </w:r>
      <w:r w:rsidRPr="00C74D03">
        <w:rPr>
          <w:b/>
          <w:i/>
        </w:rPr>
        <w:tab/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Jednolita Rada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</w:t>
      </w:r>
      <w:r w:rsidR="00913E2F">
        <w:rPr>
          <w:b/>
          <w:i/>
        </w:rPr>
        <w:t xml:space="preserve"> rozporządzenia zmieniającego].</w:t>
      </w:r>
      <w:r w:rsidRPr="00C74D03">
        <w:rPr>
          <w:b/>
          <w:i/>
        </w:rPr>
        <w:t>”</w:t>
      </w:r>
      <w:r w:rsidR="00913E2F">
        <w:rPr>
          <w:b/>
          <w:i/>
        </w:rPr>
        <w:t>;</w:t>
      </w: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Artykuł 4b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C74D03">
        <w:rPr>
          <w:b/>
          <w:i/>
        </w:rPr>
        <w:t>Zmiany w rozporządzeniu (UE) …/… ustanawiającym Urząd ds. Przeciwdziałania Praniu Pieniędzy i Finansowaniu Terroryzmu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 rozporządzeniu (UE) …/...</w:t>
      </w:r>
      <w:r w:rsidR="00316622">
        <w:rPr>
          <w:rStyle w:val="FootnoteReference"/>
          <w:b/>
          <w:bCs/>
          <w:i/>
          <w:iCs/>
        </w:rPr>
        <w:footnoteReference w:customMarkFollows="1" w:id="23"/>
        <w:t>+</w:t>
      </w:r>
      <w:r w:rsidRPr="00C74D03">
        <w:rPr>
          <w:b/>
          <w:i/>
        </w:rPr>
        <w:t xml:space="preserve"> </w:t>
      </w:r>
      <w:proofErr w:type="gramStart"/>
      <w:r w:rsidRPr="00C74D03">
        <w:rPr>
          <w:b/>
          <w:i/>
        </w:rPr>
        <w:t>wprowadza</w:t>
      </w:r>
      <w:proofErr w:type="gramEnd"/>
      <w:r w:rsidRPr="00C74D03">
        <w:rPr>
          <w:b/>
          <w:i/>
        </w:rPr>
        <w:t xml:space="preserve"> się następujące zmiany: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 xml:space="preserve"> art. 10 ust. 2 dodaje się literę d) w brzmieniu: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„d) </w:t>
      </w:r>
      <w:r w:rsidRPr="00C74D03">
        <w:rPr>
          <w:b/>
          <w:i/>
        </w:rPr>
        <w:tab/>
        <w:t>dokonywanie przeglądu stosowania odpowiednich regulacyjnych standardów technicznych i wykonawczych standardów technicznych przyjmowanych przez Komisję, a także wytycznych i zaleceń wydawanych przez Urząd, oraz, w stosownych przypadkach, proponowanie zmian, przy utrzymaniu użyteczności i jakości danych, aby: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– usunąć zbędne lub nieaktualne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left="720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bCs/>
          <w:i/>
          <w:iCs/>
        </w:rPr>
        <w:t>– zapewnić proporcjonalne i ustandaryzowane wymogi sprawozdawcze i wymogi dotyczące ujawniania informacji;</w:t>
      </w:r>
    </w:p>
    <w:p w:rsidR="00507534" w:rsidRPr="00C74D03" w:rsidRDefault="00507534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szCs w:val="22"/>
        </w:rPr>
      </w:pPr>
      <w:r w:rsidRPr="00C74D03">
        <w:rPr>
          <w:b/>
          <w:bCs/>
          <w:i/>
          <w:iCs/>
        </w:rPr>
        <w:t>– zminimalizować koszty;</w:t>
      </w:r>
    </w:p>
    <w:p w:rsidR="00507534" w:rsidRPr="00C74D03" w:rsidRDefault="00913E2F" w:rsidP="00507534">
      <w:pPr>
        <w:widowControl/>
        <w:spacing w:before="120" w:after="120"/>
        <w:ind w:firstLine="720"/>
        <w:jc w:val="both"/>
        <w:rPr>
          <w:rFonts w:eastAsia="Calibri"/>
          <w:b/>
          <w:i/>
          <w:noProof/>
          <w:szCs w:val="22"/>
        </w:rPr>
      </w:pPr>
      <w:r>
        <w:rPr>
          <w:b/>
          <w:i/>
        </w:rPr>
        <w:t>– usunąć luki regulacyjne;</w:t>
      </w:r>
      <w:r w:rsidR="00507534" w:rsidRPr="00C74D03">
        <w:rPr>
          <w:b/>
          <w:i/>
        </w:rPr>
        <w:t>”</w:t>
      </w:r>
      <w:r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2. 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 xml:space="preserve"> art. 16 dodaje się ustęp w brzmieniu: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 xml:space="preserve">„3a. </w:t>
      </w:r>
      <w:r w:rsidRPr="00C74D03">
        <w:rPr>
          <w:b/>
          <w:i/>
        </w:rPr>
        <w:tab/>
        <w:t>Zanim Urząd zwróci się z wnioskiem o informacje zgodnie z niniejszym artykułem oraz w celu uniknięcia powielania obowiązków sprawozdawczych i obowiązków dotyczących ujawniania informacji, Urząd uwzględnia informacje zebrane przez inne organy, o których mowa w art. 16a ust. 3, oraz istniejące statystyki wytworzone i rozpowszechnione przez Europejski System Statystyczny i Europejski System Banków Centralnych.”;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b/>
          <w:i/>
          <w:noProof/>
          <w:szCs w:val="22"/>
          <w:lang w:eastAsia="en-US"/>
        </w:rPr>
      </w:pP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3. 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 brzmieniu: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16a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i/>
          <w:noProof/>
          <w:szCs w:val="22"/>
        </w:rPr>
      </w:pPr>
      <w:r w:rsidRPr="00C74D03">
        <w:rPr>
          <w:b/>
          <w:i/>
        </w:rPr>
        <w:t>Wymiana informacji między organami oraz z innymi podmiotami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>Urząd i organy nadzoru udostępniają innym organom, w indywidualnych przypadkach lub regularnie, informacje uzyskane od podmiotów zobowiązanych lub innych właściwych organów, w przypadku gdy organ występujący z wnioskiem jest uprawniony do uzyskania tych informacji zgodnie ze swoją misją, celami, zadaniami i uprawnieniami lub zgodnie z odpowiednim prawem Unii.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Do celów wymiany informacji, o których mowa w akapicie pierwszym niniejszego ustępu, Urząd lub organ nadzoru korzysta z jednolitego zintegrowanego systemu sprawozdawczości, o którym mowa w art. 16b, po jego ustanowieniu.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2. </w:t>
      </w:r>
      <w:r w:rsidRPr="00C74D03">
        <w:rPr>
          <w:b/>
          <w:i/>
        </w:rPr>
        <w:tab/>
        <w:t>Urząd i organy nadzoru zwracają się do innych organów o informacje, o które w innym przypadku zwróciłyby się do podmiotów zobowiązanych lub innych właściwych organów, jeżeli spełnione są oba poniższe warunki: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są uprawnione do uzyskania tych informacji zgodnie ze swoją misją, celami, zadaniami i uprawnieniami lub zgodnie z odpowiednim prawem Unii;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te zostały uzyskane przez co najmniej jeden z innych organów.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Akapit pierwszy pozostaje bez uszczerbku dla możliwości uzyskania przez Urząd i właściwe organy tych informacji od instytucji finansowych lub innych właściwych organów, jeżeli z przyczyn operacyjnych inny organ nie jest w stanie udostępnić danych.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W celu ustalenia, czy warunek, o którym mowa w akapicie pierwszym lit. b), jest spełniony, Urząd i organy nadzoru korzystają z jednolitego zintegrowanego systemu sprawozdawczości, o którym mowa w art. 16b, po jego ustanowieniu.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3. </w:t>
      </w:r>
      <w:r w:rsidRPr="00C74D03">
        <w:rPr>
          <w:b/>
          <w:i/>
        </w:rPr>
        <w:tab/>
        <w:t>Do celów niniejszego artykułu, art. 16 ust. 3a i art. 16b „inne organy” oznaczają jeden z następujących organów: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Europejskie Urzędy Nadzoru;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ERRS;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1093/2010;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2 rozporządzenia (UE) nr 1094/2010;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e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w rozumieniu art. 4 pkt 3 rozporządzenia (UE) nr 1095/2010;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lastRenderedPageBreak/>
        <w:t>f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organy</w:t>
      </w:r>
      <w:proofErr w:type="gramEnd"/>
      <w:r w:rsidRPr="00C74D03">
        <w:rPr>
          <w:b/>
          <w:i/>
        </w:rPr>
        <w:t xml:space="preserve"> określone w art. 2 pkt 1 dyrektywy (UE) …/… Parlamentu Europejskiego i Rady</w:t>
      </w:r>
      <w:r w:rsidR="00316622">
        <w:rPr>
          <w:rStyle w:val="FootnoteReference"/>
          <w:b/>
          <w:i/>
        </w:rPr>
        <w:footnoteReference w:customMarkFollows="1" w:id="24"/>
        <w:t>+</w:t>
      </w:r>
      <w:r w:rsidRPr="00C74D03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g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właściwe organy krajowe w rozumieniu art. 2 pkt 2 rozporządzenia (UE) nr 575/2013;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h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SRB;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i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krajowe organy ds. restrukturyzacji i uporządkowanej likwidacji w rozumieniu art. 3 pkt 3 rozporządzenia (UE) nr 806/2014.</w:t>
      </w:r>
    </w:p>
    <w:p w:rsidR="00507534" w:rsidRPr="00C74D03" w:rsidRDefault="00507534" w:rsidP="00507534">
      <w:pPr>
        <w:widowControl/>
        <w:spacing w:before="120" w:after="120"/>
        <w:ind w:left="1418" w:hanging="567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j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jednolity mechanizm nadzorczy w rozumieniu art. 2 pkt 9 rozporządzenia (UE) nr 1024/2013;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Do celów niniejszego artykułu „instytucja finansowa” oznacza instytucję finansową zdefiniowaną w art. 2 lit. a) rozporządzenia (UE) nr 1092/2010.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4. </w:t>
      </w:r>
      <w:r w:rsidRPr="00C74D03">
        <w:rPr>
          <w:b/>
          <w:i/>
        </w:rPr>
        <w:tab/>
        <w:t>We wniosku o wymianę informacji należycie wskazuje się podstawę prawną na mocy prawa Unii umożliwiającą organowi wnioskującemu uzyskanie informacji od podmiotów zobowiązanych lub innych właściwych organów. Organ wnioskujący i organ udostępniający informacje podlegają obowiązkowi zachowania tajemnicy służbowej i przepisom o ochronie danych określonym w art. 75 i 84 oraz w prawodawstwie sektorowym mającym zastosowanie do wymiany danych między podmiotem zobowiązanym a organem wnioskującym, a także do wymiany danych między podmiotem zobowiązanym a organem udostępniającym informacje. Organ udostępniający informacje bez zbędnej zwłoki informuje każdy odpowiedni podmiot zobowiązany o takiej wymianie informacji, chyba że informacje te zostały zanonimizowane, zmodyfikowane, zagregowane lub poddane innej metodzie kontroli ujawniania w celu ochrony informacji poufnych.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5. </w:t>
      </w:r>
      <w:r w:rsidRPr="00C74D03">
        <w:rPr>
          <w:b/>
          <w:i/>
        </w:rPr>
        <w:tab/>
        <w:t>Ustępy 1, 2 i 4 mają również zastosowanie do informacji, które organ udostępniający informacje otrzymał od podmiotu zobowiązanego lub innych organów i w przypadku których organ udostępniający informacje przeprowadził następnie kontrole jakości lub które w inny sposób przetworzył.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6.</w:t>
      </w:r>
      <w:r w:rsidRPr="00C74D03">
        <w:rPr>
          <w:b/>
          <w:i/>
        </w:rPr>
        <w:tab/>
        <w:t xml:space="preserve"> W celu wymiany informacji, o których mowa w ust. 1, 2, 4 i 5, Urząd i inne organy zawierają protokoły ustaleń w celu określenia warunków wymiany informacji. </w:t>
      </w:r>
      <w:r w:rsidRPr="00C74D03">
        <w:rPr>
          <w:b/>
          <w:bCs/>
          <w:i/>
          <w:iCs/>
        </w:rPr>
        <w:t>Określają one również ustalenia dotyczące wspólnego korzystania z zasobów na potrzeby gromadzenia i przetwarzania takich wymienianych danych, o ile ustalenia takie są zgodne z obowiązującymi przepisami dotyczącymi ochrony danych, własności intelektualnej i tajemnicy służbowej.</w:t>
      </w:r>
      <w:r w:rsidRPr="00C74D03">
        <w:rPr>
          <w:b/>
          <w:i/>
        </w:rPr>
        <w:t xml:space="preserve"> Protokołom ustaleń nadaje się, w drodze porozumienia między wszystkimi zainteresowanymi organami, prosty i znormalizowany format, dostosowany w razie potrzeby do specjalnych warunków działania, które mogą mieć zastosowanie do określonych organów.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7. </w:t>
      </w:r>
      <w:r w:rsidRPr="00C74D03">
        <w:rPr>
          <w:b/>
          <w:i/>
        </w:rPr>
        <w:tab/>
        <w:t xml:space="preserve">Ust. 1–6 pozostają bez uszczerbku dla ochrony praw własności intelektualnej i nie uniemożliwiają ani nie ograniczają wymiany informacji między Urzędem a innymi organami zgodnie z przepisami innych aktów prawnych Unii. W przypadku gdy przepisy niniejszego artykułu są sprzeczne z przepisami zawartymi w niniejszym rozporządzeniu lub innych aktach prawnych Unii, które regulują wymianę </w:t>
      </w:r>
      <w:r w:rsidRPr="00C74D03">
        <w:rPr>
          <w:b/>
          <w:i/>
        </w:rPr>
        <w:lastRenderedPageBreak/>
        <w:t>informacji między innymi organami, pierwszeństwo mają przepisy takich innych aktów prawnych Unii.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8. </w:t>
      </w:r>
      <w:r w:rsidRPr="00C74D03">
        <w:rPr>
          <w:b/>
          <w:i/>
        </w:rPr>
        <w:tab/>
        <w:t>Bez uszczerbku dla innych określonych w prawie Unii obowiązków w zakresie wymiany informacji Urząd i organy nadzoru, na uzasadniony wniosek i w indywidualnych przypadkach, mogą przekazać Komisji informacje, które podmioty zobowiązane przekazały im zgodnie z ich obowiązkami wynikającymi z prawa Unii, w formie, która nie pozwala na identyfikację poszczególnych podmiotów i nie zawiera danych osobowych. Organy, które przekazały takie informacje, są należycie informowane o ich dalszym przekazaniu.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9. </w:t>
      </w:r>
      <w:r w:rsidRPr="00C74D03">
        <w:rPr>
          <w:b/>
          <w:i/>
        </w:rPr>
        <w:tab/>
        <w:t xml:space="preserve">Urząd i organy nadzoru mogą udzielić dostępu do informacji uzyskanych podczas wykonywania swoich obowiązków w celu ich ponownego wykorzystywania przez podmioty zobowiązane, naukowców i inne podmioty mające uzasadniony interes w zakresie takich informacji do celów badań naukowych i innowacji, pod warunkiem że Urząd </w:t>
      </w:r>
      <w:proofErr w:type="gramStart"/>
      <w:r w:rsidRPr="00C74D03">
        <w:rPr>
          <w:b/>
          <w:i/>
        </w:rPr>
        <w:t>dopilnował, by</w:t>
      </w:r>
      <w:proofErr w:type="gramEnd"/>
      <w:r w:rsidRPr="00C74D03">
        <w:rPr>
          <w:b/>
          <w:i/>
        </w:rPr>
        <w:t xml:space="preserve"> spełnione zostały wszystkie poniższe warunki: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zostały zanonimizowane w taki sposób, że osoba, której dane dotyczą, lub podmiot zobowiązany nie są lub przestały być możliwe do zidentyfikowania;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informacje zostały zmodyfikowane, zagregowane lub przekształcone za pomocą innej metody zapobiegającej ujawnieniu w celu ochrony informacji poufnych, w tym tajemnic handlowych lub treści chronionych prawami własności intelektualnej;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>c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</w:r>
      <w:r w:rsidRPr="00C74D03">
        <w:rPr>
          <w:b/>
          <w:bCs/>
          <w:i/>
          <w:iCs/>
        </w:rPr>
        <w:t>strony</w:t>
      </w:r>
      <w:proofErr w:type="gramEnd"/>
      <w:r w:rsidRPr="00C74D03">
        <w:rPr>
          <w:b/>
          <w:bCs/>
          <w:i/>
          <w:iCs/>
        </w:rPr>
        <w:t>, którym udzielono dostępu, wykazały, że dysponują wymaganymi środkami technicznymi, aby chronić informacje poufne, tj. że posiadają instrumenty zdolne w pełni zagwarantować ochronę prywatności i poufności.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Informacje otrzymane od innego organu udostępnia się na tej podstawie wyłącznie za zgodą organu, który pierwotnie je uzyskał.</w:t>
      </w:r>
    </w:p>
    <w:p w:rsidR="00507534" w:rsidRPr="00C74D03" w:rsidRDefault="00507534" w:rsidP="00507534">
      <w:pPr>
        <w:widowControl/>
        <w:spacing w:before="120" w:after="120"/>
        <w:ind w:left="851" w:hanging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10. </w:t>
      </w:r>
      <w:r w:rsidRPr="00C74D03">
        <w:rPr>
          <w:b/>
          <w:i/>
        </w:rPr>
        <w:tab/>
        <w:t>Do ... [</w:t>
      </w:r>
      <w:proofErr w:type="gramStart"/>
      <w:r w:rsidRPr="00C74D03">
        <w:rPr>
          <w:b/>
          <w:i/>
        </w:rPr>
        <w:t>rok</w:t>
      </w:r>
      <w:proofErr w:type="gramEnd"/>
      <w:r w:rsidRPr="00C74D03">
        <w:rPr>
          <w:b/>
          <w:i/>
        </w:rPr>
        <w:t xml:space="preserve"> od daty wejścia w życie niniejszego rozporządzenia zmieniającego] Urząd i organy nadzoru zgłaszają Komisji wszelkie przeszkody prawne w przepisach sektorowych, które w jakikolwiek sposób uniemożliwiają im wymianę informacji z innymi organami lub podmiotami. W zgłoszeniu tym można również wskazać nieistotne, nieaktualne, powielające się lub w inny sposób zbędne wymogi sprawozdawcze oraz zawrzeć sugestie dotyczące zapewnienia spójności między wymogami sprawozdawczymi spółek finansowych i niefinansowych.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Na podstawie tego zgłoszenia i przy należytym uwzględnieniu ochrony praw własności intelektualnej, obowiązków związanych z tajemnicą zawodową i ochroną danych Komisja, w stosownych przypadkach, 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przedkłada Parlamentowi Europejskiemu i Radzie wniosek ustawodawczy mający na celu usunięcie takich przeszkód prawnych w przepisach sektorowych, aby wspierać wymianę informacji między organami i z innymi podmiotami.”;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4. 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dodaje</w:t>
      </w:r>
      <w:proofErr w:type="gramEnd"/>
      <w:r w:rsidRPr="00C74D03">
        <w:rPr>
          <w:b/>
          <w:i/>
        </w:rPr>
        <w:t xml:space="preserve"> się artykuł w brzmieniu: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„Artykuł 16b</w:t>
      </w:r>
    </w:p>
    <w:p w:rsidR="00507534" w:rsidRPr="00C74D03" w:rsidRDefault="00507534" w:rsidP="00507534">
      <w:pPr>
        <w:widowControl/>
        <w:spacing w:before="120" w:after="120"/>
        <w:ind w:left="851"/>
        <w:rPr>
          <w:rFonts w:eastAsia="Calibri"/>
          <w:b/>
          <w:bCs/>
          <w:i/>
          <w:noProof/>
          <w:szCs w:val="22"/>
        </w:rPr>
      </w:pPr>
      <w:r w:rsidRPr="00C74D03">
        <w:rPr>
          <w:b/>
          <w:i/>
        </w:rPr>
        <w:t>Ustanowienie jednolitego zintegrowanego systemu sprawozdawczości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1. </w:t>
      </w:r>
      <w:r w:rsidRPr="00C74D03">
        <w:rPr>
          <w:b/>
          <w:i/>
        </w:rPr>
        <w:tab/>
        <w:t xml:space="preserve">Do ... [2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Urząd i organy nadzoru, w ścisłej współpracy z innymi organami i </w:t>
      </w:r>
      <w:r w:rsidRPr="00C74D03">
        <w:rPr>
          <w:b/>
          <w:i/>
        </w:rPr>
        <w:lastRenderedPageBreak/>
        <w:t>ESBC, przygotowują sprawozdanie dotyczące technicznych szczegółów ustanowienia jednolitego zintegrowanego systemu sprawozdawczości, a także plan działania, w oparciu o prace nad integracją sprawozdawczości przez Europejskie Urzędy Nadzoru w ich sektorach, w tym ocenę kosztów i korzyści. Do celów tego sprawozdania jednolity zintegrowany system sprawozdawczości obejmuje: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a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wspólny słownik danych w celu zapewnienia spójności i jasności wymogów sprawozdawczych i standaryzacji danych;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b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wspólne repozytorium wymogów sprawozdawczych i wymogów dotyczących ujawniania informacji, opisów zgromadzonych danych oraz organów, które je posiadają;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centralną przestrzeń danych, w tym projekt techniczny służący do gromadzenia i wymiany informacji; oraz </w:t>
      </w:r>
    </w:p>
    <w:p w:rsidR="00507534" w:rsidRPr="00C74D03" w:rsidRDefault="00507534" w:rsidP="00507534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 xml:space="preserve">stały pojedynczy punkt kontaktowy dla podmiotów w celu zgłaszania przypadków podwójnej sprawozdawczości oraz zbędnych lub nieaktualnych wymogów sprawozdawczych lub wymogów dotyczących ujawniania informacji. 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2. </w:t>
      </w:r>
      <w:r w:rsidRPr="00C74D03">
        <w:rPr>
          <w:b/>
          <w:i/>
        </w:rPr>
        <w:tab/>
        <w:t xml:space="preserve">Do sprawozdania dołącza się szacunkowe dane dotyczące ogólnych skutków finansowych, w ścisłej współpracy z Komisją. 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W stosownych przypadkach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 rozporządzenia zmieniającego] Komisja przedkłada Parlamentowi Europejskiemu i Radzie wniosek ustawodawczy w celu zapewnienia niezbędnych zasobów finansowych, ludzkich i informatycznych na potrzeby ustanowienia jednolitego zintegrowanego systemu sprawozdawczości. 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Urząd wraz z innymi organami ustanawia jednolity zintegrowany system sprawozdawczości do ... [3 </w:t>
      </w:r>
      <w:proofErr w:type="gramStart"/>
      <w:r w:rsidRPr="00C74D03">
        <w:rPr>
          <w:b/>
          <w:i/>
        </w:rPr>
        <w:t>lata</w:t>
      </w:r>
      <w:proofErr w:type="gramEnd"/>
      <w:r w:rsidRPr="00C74D03">
        <w:rPr>
          <w:b/>
          <w:i/>
        </w:rPr>
        <w:t xml:space="preserve"> od daty wejścia w życie niniejszego</w:t>
      </w:r>
      <w:r w:rsidR="00913E2F">
        <w:rPr>
          <w:b/>
          <w:i/>
        </w:rPr>
        <w:t xml:space="preserve"> rozporządzenia zmieniającego].</w:t>
      </w:r>
      <w:r w:rsidRPr="00C74D03">
        <w:rPr>
          <w:b/>
          <w:i/>
        </w:rPr>
        <w:t>”</w:t>
      </w:r>
      <w:r w:rsidR="00913E2F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ind w:left="850" w:hanging="850"/>
        <w:jc w:val="both"/>
        <w:rPr>
          <w:rFonts w:eastAsia="Calibri"/>
          <w:b/>
          <w:i/>
          <w:szCs w:val="22"/>
        </w:rPr>
      </w:pPr>
      <w:r w:rsidRPr="00C74D03">
        <w:rPr>
          <w:b/>
          <w:i/>
        </w:rPr>
        <w:t xml:space="preserve">5. 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 xml:space="preserve"> art. 44 ust. 1 dodaje się akapit w brzmieniu: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„Opinie Urzędu nie ograniczają się do trwających procedur ustawodawczych. Urząd może również proponować w swoich opiniach, w stosownych przypadkach, zmiany w obowiązujących aktach prawnych, w tym poprawki, mające na celu: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usunięcie</w:t>
      </w:r>
      <w:proofErr w:type="gramEnd"/>
      <w:r w:rsidRPr="00C74D03">
        <w:rPr>
          <w:b/>
          <w:i/>
        </w:rPr>
        <w:t xml:space="preserve"> zbędnych lub nieaktualnych wymogów sprawozdawczych i wymogów dotyczących ujawniania informacji z prawa Unii lub aktów wdrażających prawo Unii przyjmowanych przez państwa członkowskie;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b</w:t>
      </w:r>
      <w:proofErr w:type="gramStart"/>
      <w:r w:rsidRPr="00C74D03">
        <w:rPr>
          <w:b/>
          <w:i/>
        </w:rPr>
        <w:t>)</w:t>
      </w:r>
      <w:r w:rsidRPr="00C74D03">
        <w:rPr>
          <w:b/>
          <w:i/>
        </w:rPr>
        <w:tab/>
        <w:t xml:space="preserve"> mające</w:t>
      </w:r>
      <w:proofErr w:type="gramEnd"/>
      <w:r w:rsidRPr="00C74D03">
        <w:rPr>
          <w:b/>
          <w:i/>
        </w:rPr>
        <w:t xml:space="preserve"> na celu zapewnienie spójnych wymogów w zakresie sprawozdawczości i ujawniania informacji w przepisach sektorowych i międzysektorowych;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proofErr w:type="gramStart"/>
      <w:r w:rsidRPr="00C74D03">
        <w:rPr>
          <w:b/>
          <w:i/>
        </w:rPr>
        <w:t>c</w:t>
      </w:r>
      <w:proofErr w:type="gramEnd"/>
      <w:r w:rsidRPr="00C74D03">
        <w:rPr>
          <w:b/>
          <w:i/>
        </w:rPr>
        <w:t xml:space="preserve">) </w:t>
      </w:r>
      <w:r w:rsidRPr="00C74D03">
        <w:rPr>
          <w:b/>
          <w:i/>
        </w:rPr>
        <w:tab/>
        <w:t>zapewnienie proporcjonalności wymogów sprawozdawczych i wymogów dotyczących ujawniania informacji w odniesieniu do charakteru, wielkości i złożoności podmiotu sprawozdawczego;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bCs/>
          <w:i/>
          <w:iCs/>
          <w:szCs w:val="22"/>
        </w:rPr>
      </w:pPr>
      <w:proofErr w:type="gramStart"/>
      <w:r w:rsidRPr="00C74D03">
        <w:rPr>
          <w:b/>
          <w:i/>
        </w:rPr>
        <w:t>d</w:t>
      </w:r>
      <w:proofErr w:type="gramEnd"/>
      <w:r w:rsidRPr="00C74D03">
        <w:rPr>
          <w:b/>
          <w:i/>
        </w:rPr>
        <w:t>) zapewnienie, aby przestrzeganie wymogów sprawozdawczych i wymogów dotyczących ujawniania informacji było współmierne do wartości dodanej na potrzeby realizacji zadań i celów Urzędu.</w:t>
      </w:r>
    </w:p>
    <w:p w:rsidR="00507534" w:rsidRPr="00C74D03" w:rsidRDefault="00507534" w:rsidP="00913E2F">
      <w:pPr>
        <w:widowControl/>
        <w:spacing w:before="120" w:after="120"/>
        <w:ind w:left="851"/>
        <w:jc w:val="both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 xml:space="preserve">Do celów wydawania opinii w sprawie obowiązujących aktów ustawodawczych, o których mowa w akapicie pierwszym, Urząd należycie uwzględnia uwagi wszystkich odpowiednich zainteresowanych stron w ramach specjalnych konsultacji. Na </w:t>
      </w:r>
      <w:r w:rsidRPr="00C74D03">
        <w:rPr>
          <w:b/>
          <w:i/>
        </w:rPr>
        <w:lastRenderedPageBreak/>
        <w:t>podstawie tych opinii Komisja w stosownych przypadkach przedkłada Parlamentowi Europejskiemu i Radzie wniosek ustawodawczy.”</w:t>
      </w:r>
    </w:p>
    <w:p w:rsidR="00507534" w:rsidRPr="00C74D03" w:rsidRDefault="00507534" w:rsidP="00507534">
      <w:pPr>
        <w:keepNext/>
        <w:widowControl/>
        <w:spacing w:before="360" w:after="120"/>
        <w:ind w:left="7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5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r w:rsidRPr="00C74D03">
        <w:rPr>
          <w:b/>
        </w:rPr>
        <w:t>Zmiany w rozporządzeniu (UE) 2021/523</w:t>
      </w:r>
    </w:p>
    <w:p w:rsidR="00507534" w:rsidRPr="00C74D03" w:rsidRDefault="00507534" w:rsidP="00507534">
      <w:pPr>
        <w:rPr>
          <w:b/>
          <w:i/>
        </w:rPr>
      </w:pPr>
      <w:r w:rsidRPr="00C74D03">
        <w:t>W rozporządzeniu (UE) nr 2021/523 wprowadza się następujące zmiany:</w:t>
      </w:r>
    </w:p>
    <w:p w:rsidR="00507534" w:rsidRPr="00C74D03" w:rsidRDefault="00507534" w:rsidP="00507534">
      <w:pPr>
        <w:rPr>
          <w:b/>
          <w:i/>
        </w:rPr>
      </w:pPr>
    </w:p>
    <w:p w:rsidR="00507534" w:rsidRPr="00C74D03" w:rsidRDefault="00507534" w:rsidP="00507534">
      <w:pPr>
        <w:rPr>
          <w:b/>
          <w:i/>
        </w:rPr>
      </w:pPr>
      <w:r w:rsidRPr="00C74D03">
        <w:rPr>
          <w:b/>
          <w:i/>
        </w:rPr>
        <w:t>-1.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w</w:t>
      </w:r>
      <w:proofErr w:type="gramEnd"/>
      <w:r w:rsidRPr="00C74D03">
        <w:rPr>
          <w:b/>
          <w:i/>
        </w:rPr>
        <w:t xml:space="preserve"> art. 8 ust. 6 wprowadzenie otrzymuje brzmienie:</w:t>
      </w:r>
    </w:p>
    <w:p w:rsidR="00507534" w:rsidRPr="00C74D03" w:rsidRDefault="00507534" w:rsidP="00507534">
      <w:pPr>
        <w:rPr>
          <w:b/>
          <w:i/>
        </w:rPr>
      </w:pPr>
    </w:p>
    <w:p w:rsidR="00507534" w:rsidRPr="00C74D03" w:rsidRDefault="00507534" w:rsidP="00507534">
      <w:pPr>
        <w:ind w:left="851"/>
        <w:jc w:val="both"/>
        <w:rPr>
          <w:b/>
          <w:i/>
          <w:noProof/>
        </w:rPr>
      </w:pPr>
      <w:r w:rsidRPr="00C74D03">
        <w:rPr>
          <w:b/>
          <w:i/>
        </w:rPr>
        <w:t>„Komisja opracowuje wytyczne dotyczące zrównoważonego rozwoju, które – zgodnie z unijnymi celami i normami środowiskowymi i społecznymi oraz z należytym uwzględnieniem zasady „nie czyń poważnych szkód” i różnic między poszczególnymi rodzajami projektów infr</w:t>
      </w:r>
      <w:r w:rsidR="00913E2F">
        <w:rPr>
          <w:b/>
          <w:i/>
        </w:rPr>
        <w:t>astrukturalnych – umożliwiają:”;</w:t>
      </w:r>
    </w:p>
    <w:p w:rsidR="00507534" w:rsidRPr="00C74D03" w:rsidRDefault="00507534" w:rsidP="00507534">
      <w:pPr>
        <w:jc w:val="both"/>
        <w:rPr>
          <w:b/>
          <w:i/>
          <w:noProof/>
        </w:rPr>
      </w:pPr>
    </w:p>
    <w:p w:rsidR="00507534" w:rsidRPr="00C74D03" w:rsidRDefault="00507534" w:rsidP="00507534">
      <w:pPr>
        <w:jc w:val="both"/>
        <w:rPr>
          <w:b/>
          <w:i/>
        </w:rPr>
      </w:pPr>
      <w:r w:rsidRPr="00C74D03">
        <w:rPr>
          <w:b/>
          <w:i/>
        </w:rPr>
        <w:t>-1a.</w:t>
      </w:r>
      <w:r w:rsidRPr="00C74D03">
        <w:rPr>
          <w:b/>
          <w:i/>
        </w:rPr>
        <w:tab/>
      </w:r>
      <w:proofErr w:type="gramStart"/>
      <w:r w:rsidRPr="00C74D03">
        <w:rPr>
          <w:b/>
          <w:i/>
        </w:rPr>
        <w:t>art</w:t>
      </w:r>
      <w:proofErr w:type="gramEnd"/>
      <w:r w:rsidRPr="00C74D03">
        <w:rPr>
          <w:b/>
          <w:i/>
        </w:rPr>
        <w:t>. 13 ust. 7 akapit drugi otrzymuje brzmienie:</w:t>
      </w:r>
    </w:p>
    <w:p w:rsidR="00507534" w:rsidRPr="00C74D03" w:rsidRDefault="00507534" w:rsidP="00507534">
      <w:pPr>
        <w:jc w:val="both"/>
        <w:rPr>
          <w:b/>
          <w:i/>
          <w:noProof/>
        </w:rPr>
      </w:pPr>
    </w:p>
    <w:p w:rsidR="00507534" w:rsidRPr="00C74D03" w:rsidRDefault="00507534" w:rsidP="00507534">
      <w:pPr>
        <w:ind w:left="851"/>
        <w:jc w:val="both"/>
        <w:rPr>
          <w:b/>
          <w:i/>
          <w:noProof/>
        </w:rPr>
      </w:pPr>
      <w:r w:rsidRPr="00C74D03">
        <w:rPr>
          <w:b/>
          <w:i/>
        </w:rPr>
        <w:t>„Umowy między partnerem wykonawczym a odbiorcą końcowym lub pośrednikiem finansowym lub innym podmiotem, o którym mowa w art. 16 ust. 1 lit. a), w ramach gwarancji UE, o której mowa w art. 4 ust. 2 akapit pierwszy, podpisuje się do dnia 31 sierpnia 2026 r. W innych przypadkach umowy między partnerem wykonawczym a odbiorcą końcowym lub pośrednikiem finansowym lub innym podmiotem, o którym mowa w art. 16 ust. 1 lit. a), podpisuje się do dnia 31 grudnia 2028 r.”;</w:t>
      </w:r>
    </w:p>
    <w:p w:rsidR="00507534" w:rsidRPr="00C74D03" w:rsidRDefault="00507534" w:rsidP="00507534">
      <w:pPr>
        <w:jc w:val="both"/>
        <w:rPr>
          <w:b/>
          <w:i/>
          <w:noProof/>
        </w:rPr>
      </w:pPr>
    </w:p>
    <w:p w:rsidR="00507534" w:rsidRPr="00C74D03" w:rsidRDefault="00507534" w:rsidP="00507534">
      <w:pPr>
        <w:jc w:val="both"/>
        <w:rPr>
          <w:b/>
          <w:i/>
        </w:rPr>
      </w:pPr>
      <w:r w:rsidRPr="00C74D03">
        <w:rPr>
          <w:b/>
          <w:i/>
        </w:rPr>
        <w:t>-1b.</w:t>
      </w:r>
      <w:r w:rsidRPr="00C74D03">
        <w:rPr>
          <w:b/>
          <w:i/>
        </w:rPr>
        <w:tab/>
        <w:t>art. 17 ust. 2 lit. h) otrzymuje brzmienie:</w:t>
      </w:r>
    </w:p>
    <w:p w:rsidR="00507534" w:rsidRPr="00C74D03" w:rsidRDefault="00507534" w:rsidP="00507534">
      <w:pPr>
        <w:ind w:left="851"/>
        <w:jc w:val="both"/>
        <w:rPr>
          <w:b/>
          <w:i/>
        </w:rPr>
      </w:pPr>
      <w:r w:rsidRPr="00C74D03">
        <w:rPr>
          <w:b/>
          <w:i/>
        </w:rPr>
        <w:t xml:space="preserve">„h) </w:t>
      </w:r>
      <w:r w:rsidRPr="00C74D03">
        <w:rPr>
          <w:b/>
          <w:i/>
        </w:rPr>
        <w:tab/>
        <w:t xml:space="preserve">sprawozdawczość finansową i operacyjną oraz monitorowanie operacji z zakresu finansowania i inwestycji objętych gwarancją UE, przy zapewnieniu proporcjonalności wymogów w zakresie sprawozdawczości i monitorowania, a także minimalizacji kosztów dla wszystkich zainteresowanych stron i beneficjentów końcowych, bez podważania odpowiednich celów </w:t>
      </w:r>
      <w:proofErr w:type="spellStart"/>
      <w:r w:rsidRPr="00C74D03">
        <w:rPr>
          <w:b/>
          <w:i/>
        </w:rPr>
        <w:t>InvestEU</w:t>
      </w:r>
      <w:proofErr w:type="spellEnd"/>
      <w:r w:rsidRPr="00C74D03">
        <w:rPr>
          <w:b/>
          <w:i/>
        </w:rPr>
        <w:t>.”</w:t>
      </w:r>
      <w:r w:rsidR="002379EF">
        <w:rPr>
          <w:b/>
          <w:i/>
        </w:rPr>
        <w:t>;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b/>
          <w:i/>
          <w:noProof/>
          <w:szCs w:val="22"/>
          <w:lang w:eastAsia="en-US"/>
        </w:rPr>
      </w:pP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rPr>
          <w:b/>
          <w:i/>
        </w:rPr>
        <w:t>1.</w:t>
      </w:r>
      <w:r w:rsidRPr="00C74D03">
        <w:t xml:space="preserve"> </w:t>
      </w:r>
      <w:r w:rsidRPr="00C74D03">
        <w:tab/>
      </w:r>
      <w:proofErr w:type="gramStart"/>
      <w:r w:rsidRPr="00C74D03">
        <w:t>art</w:t>
      </w:r>
      <w:proofErr w:type="gramEnd"/>
      <w:r w:rsidRPr="00C74D03">
        <w:t>. 28 ust. 4 otrzymuje brzmienie:   </w:t>
      </w:r>
    </w:p>
    <w:p w:rsidR="00507534" w:rsidRPr="00C74D03" w:rsidRDefault="00507534" w:rsidP="002379EF">
      <w:pPr>
        <w:widowControl/>
        <w:spacing w:before="120" w:after="120"/>
        <w:ind w:left="851"/>
        <w:jc w:val="both"/>
        <w:rPr>
          <w:rFonts w:eastAsia="Calibri"/>
          <w:noProof/>
          <w:szCs w:val="22"/>
        </w:rPr>
      </w:pPr>
      <w:r w:rsidRPr="00C74D03">
        <w:t xml:space="preserve">„4. </w:t>
      </w:r>
      <w:r w:rsidRPr="00C74D03">
        <w:rPr>
          <w:b/>
          <w:i/>
        </w:rPr>
        <w:tab/>
      </w:r>
      <w:r w:rsidRPr="00C74D03">
        <w:t xml:space="preserve">Raz w roku każdy z partnerów wykonawczych przedkłada Komisji sprawozdanie na temat operacji z zakresu finansowania i inwestycji objętych niniejszym rozporządzeniem, w podziale na, stosownie do przypadku, moduł unijny i moduł państw członkowskich. Informacje o module państw członkowskich każdy partner wykonawczy przekazuje również państwu członkowskiemu, którego moduł realizuje. Sprawozdanie to zawiera ocenę zgodności z wymogami dotyczącymi wykorzystania gwarancji UE oraz z kluczowymi wskaźnikami efektywności określonymi w załączniku III do niniejszego rozporządzenia. Sprawozdanie zawiera również dane operacyjne, statystyczne, finansowe i księgowe dotyczące poszczególnych operacji z zakresu finansowania lub inwestycji oraz oszacowanie oczekiwanych przepływów pieniężnych na poziomie modułu, segmentu polityki i całego Funduszu </w:t>
      </w:r>
      <w:proofErr w:type="spellStart"/>
      <w:r w:rsidRPr="00C74D03">
        <w:t>InvestEU</w:t>
      </w:r>
      <w:proofErr w:type="spellEnd"/>
      <w:r w:rsidRPr="00C74D03">
        <w:t xml:space="preserve">. W sprawozdaniu grupy EBI, a – w stosownych przypadkach – także innych partnerów wykonawczych zamieszcza się również informacje o barierach dla inwestycji napotkanych podczas prowadzenia operacji z zakresu finansowania i inwestycji objętych niniejszym rozporządzeniem. Sprawozdania muszą zawierać informacje, które partnerzy wykonawczy mają </w:t>
      </w:r>
      <w:r w:rsidRPr="00C74D03">
        <w:lastRenderedPageBreak/>
        <w:t>obowiązek przekazywać zgodnie z art. 155 ust. 1 lit. a) rozporządzenia finansowego.”. </w:t>
      </w: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b/>
          <w:i/>
          <w:noProof/>
          <w:szCs w:val="22"/>
        </w:rPr>
      </w:pPr>
      <w:r w:rsidRPr="00C74D03">
        <w:rPr>
          <w:b/>
          <w:i/>
        </w:rPr>
        <w:t>Artykuł 5a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proofErr w:type="spellStart"/>
      <w:r w:rsidRPr="00C74D03">
        <w:rPr>
          <w:b/>
        </w:rPr>
        <w:t>Uspójnienie</w:t>
      </w:r>
      <w:proofErr w:type="spellEnd"/>
      <w:r w:rsidRPr="00C74D03">
        <w:rPr>
          <w:b/>
        </w:rPr>
        <w:t xml:space="preserve"> z rozporządzeniem Rady (UE) nr 1024/2013</w:t>
      </w:r>
    </w:p>
    <w:p w:rsidR="00507534" w:rsidRPr="00C74D03" w:rsidRDefault="00507534" w:rsidP="00507534">
      <w:pPr>
        <w:widowControl/>
        <w:jc w:val="both"/>
        <w:rPr>
          <w:rFonts w:eastAsia="Calibri"/>
          <w:szCs w:val="24"/>
        </w:rPr>
      </w:pPr>
      <w:r w:rsidRPr="00C74D03">
        <w:rPr>
          <w:b/>
          <w:i/>
        </w:rPr>
        <w:t>Do ... [</w:t>
      </w:r>
      <w:proofErr w:type="gramStart"/>
      <w:r w:rsidRPr="00C74D03">
        <w:rPr>
          <w:b/>
          <w:i/>
        </w:rPr>
        <w:t>trzy</w:t>
      </w:r>
      <w:proofErr w:type="gramEnd"/>
      <w:r w:rsidRPr="00C74D03">
        <w:rPr>
          <w:b/>
          <w:i/>
        </w:rPr>
        <w:t xml:space="preserve"> miesiące od daty wejścia w życie niniejszego rozporządzenia zmieniającego] Komisja w stosownych przypadkach przedkłada Radzie wniosek ustawodawczy w celu </w:t>
      </w:r>
      <w:proofErr w:type="spellStart"/>
      <w:r w:rsidRPr="00C74D03">
        <w:rPr>
          <w:b/>
          <w:i/>
        </w:rPr>
        <w:t>uspójnienia</w:t>
      </w:r>
      <w:proofErr w:type="spellEnd"/>
      <w:r w:rsidRPr="00C74D03">
        <w:rPr>
          <w:b/>
          <w:i/>
        </w:rPr>
        <w:t xml:space="preserve"> przewidzianych w niniejszym rozporządzeniu zmian do rozporządzeń (UE) nr 1092/2010, (UE) nr 1093/2010, (UE) nr 1094/2010, (UE) nr 1095/2010, (UE) nr 806/2014 i (UE) .../...</w:t>
      </w:r>
      <w:r w:rsidR="00316622">
        <w:rPr>
          <w:rStyle w:val="FootnoteReference"/>
          <w:b/>
          <w:bCs/>
          <w:i/>
          <w:iCs/>
        </w:rPr>
        <w:footnoteReference w:customMarkFollows="1" w:id="25"/>
        <w:t>+</w:t>
      </w:r>
      <w:r w:rsidRPr="00C74D03">
        <w:rPr>
          <w:b/>
          <w:i/>
        </w:rPr>
        <w:t xml:space="preserve"> </w:t>
      </w:r>
      <w:proofErr w:type="gramStart"/>
      <w:r w:rsidRPr="00C74D03">
        <w:rPr>
          <w:b/>
          <w:i/>
        </w:rPr>
        <w:t>z</w:t>
      </w:r>
      <w:proofErr w:type="gramEnd"/>
      <w:r w:rsidRPr="00C74D03">
        <w:rPr>
          <w:b/>
          <w:i/>
        </w:rPr>
        <w:t xml:space="preserve"> rozporządzeniem Rady (UE) nr 1024/2013.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507534" w:rsidRPr="00C74D03" w:rsidRDefault="00507534" w:rsidP="00507534">
      <w:pPr>
        <w:keepNext/>
        <w:widowControl/>
        <w:spacing w:before="360" w:after="120"/>
        <w:jc w:val="center"/>
        <w:rPr>
          <w:rFonts w:eastAsia="Calibri"/>
          <w:i/>
          <w:noProof/>
          <w:szCs w:val="22"/>
        </w:rPr>
      </w:pPr>
      <w:r w:rsidRPr="00C74D03">
        <w:rPr>
          <w:i/>
        </w:rPr>
        <w:t>Artykuł 6</w:t>
      </w:r>
    </w:p>
    <w:p w:rsidR="00507534" w:rsidRPr="00C74D03" w:rsidRDefault="00507534" w:rsidP="00507534">
      <w:pPr>
        <w:widowControl/>
        <w:spacing w:before="120" w:after="120"/>
        <w:jc w:val="center"/>
        <w:rPr>
          <w:rFonts w:eastAsia="Calibri"/>
          <w:b/>
          <w:bCs/>
          <w:noProof/>
          <w:szCs w:val="22"/>
        </w:rPr>
      </w:pPr>
      <w:r w:rsidRPr="00C74D03">
        <w:rPr>
          <w:b/>
        </w:rPr>
        <w:t>Wejście w życie</w:t>
      </w: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</w:p>
    <w:p w:rsidR="00507534" w:rsidRPr="00C74D03" w:rsidRDefault="00507534" w:rsidP="00507534">
      <w:pPr>
        <w:widowControl/>
        <w:spacing w:before="120" w:after="120"/>
        <w:jc w:val="both"/>
        <w:rPr>
          <w:rFonts w:eastAsia="Calibri"/>
          <w:noProof/>
          <w:szCs w:val="22"/>
        </w:rPr>
      </w:pPr>
      <w:r w:rsidRPr="00C74D03">
        <w:t>Niniejsze rozporządzenie wchodzi w życie dwudziestego dnia po jego opublikowaniu w </w:t>
      </w:r>
      <w:r w:rsidRPr="00C74D03">
        <w:rPr>
          <w:i/>
        </w:rPr>
        <w:t>Dzienniku Urzędowym Unii Europejskiej</w:t>
      </w:r>
      <w:r w:rsidRPr="00C74D03">
        <w:t>.</w:t>
      </w:r>
    </w:p>
    <w:p w:rsidR="00507534" w:rsidRPr="00C74D03" w:rsidRDefault="00507534" w:rsidP="00507534">
      <w:pPr>
        <w:widowControl/>
        <w:spacing w:before="480" w:after="120"/>
        <w:jc w:val="both"/>
        <w:rPr>
          <w:rFonts w:eastAsia="Calibri"/>
          <w:noProof/>
          <w:szCs w:val="22"/>
        </w:rPr>
      </w:pPr>
      <w:r w:rsidRPr="00C74D03">
        <w:t>Niniejsze rozporządzenie wiąże w całości i jest bezpośrednio stosowane we wszystkich państwach członkowskich.</w:t>
      </w:r>
    </w:p>
    <w:p w:rsidR="00507534" w:rsidRPr="00C74D03" w:rsidRDefault="00507534" w:rsidP="00507534">
      <w:pPr>
        <w:keepNext/>
        <w:widowControl/>
        <w:spacing w:before="120"/>
        <w:jc w:val="both"/>
        <w:rPr>
          <w:rFonts w:eastAsia="Calibri"/>
          <w:noProof/>
          <w:szCs w:val="22"/>
        </w:rPr>
      </w:pPr>
      <w:r w:rsidRPr="00C74D03">
        <w:t>Sp</w:t>
      </w:r>
      <w:r w:rsidR="00D13B2B">
        <w:t xml:space="preserve">orządzono w </w:t>
      </w:r>
      <w:r w:rsidR="00316622">
        <w:t>…</w:t>
      </w:r>
    </w:p>
    <w:p w:rsidR="00507534" w:rsidRPr="00C74D03" w:rsidRDefault="00507534" w:rsidP="00507534">
      <w:pPr>
        <w:keepNext/>
        <w:widowControl/>
        <w:tabs>
          <w:tab w:val="left" w:pos="4252"/>
        </w:tabs>
        <w:spacing w:before="720"/>
        <w:jc w:val="both"/>
        <w:rPr>
          <w:rFonts w:eastAsia="Calibri"/>
          <w:i/>
          <w:noProof/>
          <w:szCs w:val="22"/>
        </w:rPr>
      </w:pPr>
      <w:r w:rsidRPr="00C74D03">
        <w:rPr>
          <w:i/>
        </w:rPr>
        <w:t>W imieniu Parlamentu Europejskiego</w:t>
      </w:r>
      <w:r w:rsidRPr="00C74D03">
        <w:rPr>
          <w:i/>
        </w:rPr>
        <w:tab/>
        <w:t>W imieniu Rady</w:t>
      </w:r>
    </w:p>
    <w:p w:rsidR="00507534" w:rsidRPr="00C74D03" w:rsidRDefault="00507534" w:rsidP="00507534">
      <w:pPr>
        <w:widowControl/>
        <w:tabs>
          <w:tab w:val="left" w:pos="4252"/>
        </w:tabs>
        <w:rPr>
          <w:rFonts w:eastAsia="Calibri"/>
          <w:i/>
          <w:noProof/>
          <w:szCs w:val="22"/>
        </w:rPr>
      </w:pPr>
      <w:r w:rsidRPr="00C74D03">
        <w:rPr>
          <w:i/>
        </w:rPr>
        <w:t>Przewodnicząca</w:t>
      </w:r>
      <w:r w:rsidRPr="00C74D03">
        <w:rPr>
          <w:i/>
        </w:rPr>
        <w:tab/>
        <w:t>Przewodniczący</w:t>
      </w:r>
    </w:p>
    <w:p w:rsidR="00507534" w:rsidRPr="00C74D03" w:rsidRDefault="00507534" w:rsidP="00507534">
      <w:pPr>
        <w:pStyle w:val="Rfrenceinterinstitutionnelle"/>
      </w:pPr>
    </w:p>
    <w:p w:rsidR="00507534" w:rsidRPr="00C74D03" w:rsidRDefault="00507534" w:rsidP="00507534"/>
    <w:p w:rsidR="00E365E1" w:rsidRPr="00C74D03" w:rsidRDefault="00E365E1" w:rsidP="007F3B51">
      <w:bookmarkStart w:id="9" w:name="TextBodyEnd"/>
      <w:bookmarkEnd w:id="9"/>
    </w:p>
    <w:sectPr w:rsidR="00E365E1" w:rsidRPr="00C74D03" w:rsidSect="00C74D0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E2F" w:rsidRPr="00C74D03" w:rsidRDefault="00913E2F">
      <w:r w:rsidRPr="00C74D03">
        <w:separator/>
      </w:r>
    </w:p>
  </w:endnote>
  <w:endnote w:type="continuationSeparator" w:id="0">
    <w:p w:rsidR="00913E2F" w:rsidRPr="00C74D03" w:rsidRDefault="00913E2F">
      <w:r w:rsidRPr="00C74D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E2F" w:rsidRPr="00C74D03" w:rsidRDefault="00913E2F">
      <w:r w:rsidRPr="00C74D03">
        <w:separator/>
      </w:r>
    </w:p>
  </w:footnote>
  <w:footnote w:type="continuationSeparator" w:id="0">
    <w:p w:rsidR="00913E2F" w:rsidRPr="00C74D03" w:rsidRDefault="00913E2F">
      <w:r w:rsidRPr="00C74D03">
        <w:continuationSeparator/>
      </w:r>
    </w:p>
  </w:footnote>
  <w:footnote w:id="1">
    <w:p w:rsidR="00913E2F" w:rsidRPr="00D13B2B" w:rsidRDefault="00913E2F" w:rsidP="00D13B2B">
      <w:pPr>
        <w:pStyle w:val="FootnoteText"/>
        <w:ind w:left="567" w:hanging="567"/>
        <w:rPr>
          <w:sz w:val="24"/>
          <w:szCs w:val="24"/>
          <w:lang w:val="pl-PL"/>
        </w:rPr>
      </w:pPr>
      <w:r w:rsidRPr="00D13B2B">
        <w:rPr>
          <w:rStyle w:val="FootnoteReference"/>
          <w:sz w:val="24"/>
          <w:szCs w:val="24"/>
        </w:rPr>
        <w:footnoteRef/>
      </w:r>
      <w:r w:rsidRPr="00D13B2B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ab/>
      </w:r>
      <w:r w:rsidRPr="00D13B2B">
        <w:rPr>
          <w:sz w:val="24"/>
          <w:szCs w:val="24"/>
          <w:lang w:val="pl-PL"/>
        </w:rPr>
        <w:t>Dotychczas nieopublikowana w Dz.U.</w:t>
      </w:r>
    </w:p>
  </w:footnote>
  <w:footnote w:id="2">
    <w:p w:rsidR="00913E2F" w:rsidRPr="00484769" w:rsidRDefault="00913E2F" w:rsidP="00913E2F">
      <w:pPr>
        <w:pStyle w:val="FootnoteText"/>
        <w:ind w:left="567" w:hanging="567"/>
        <w:rPr>
          <w:lang w:val="pl-PL"/>
        </w:rPr>
      </w:pPr>
      <w:r w:rsidRPr="00484769">
        <w:rPr>
          <w:rStyle w:val="FootnoteReference"/>
          <w:lang w:val="pl-PL"/>
        </w:rPr>
        <w:t>*</w:t>
      </w:r>
      <w:r w:rsidRPr="00484769">
        <w:rPr>
          <w:lang w:val="pl-PL"/>
        </w:rPr>
        <w:t xml:space="preserve"> </w:t>
      </w:r>
      <w:r w:rsidRPr="00484769">
        <w:rPr>
          <w:lang w:val="pl-PL"/>
        </w:rPr>
        <w:tab/>
      </w:r>
      <w:r w:rsidRPr="00FD1F73">
        <w:rPr>
          <w:sz w:val="24"/>
          <w:szCs w:val="24"/>
          <w:lang w:val="pl-PL"/>
        </w:rPr>
        <w:t>Zmiany w całym tekście wynikają z przyjęcia poprawki 1. Tekst nowy lub zmieniony został zaznaczony kursywą i wytłuszczonym drukiem; symbol ▌sygnalizuje skreślenia.</w:t>
      </w:r>
    </w:p>
  </w:footnote>
  <w:footnote w:id="3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>Dz.U. C […] z […], s. […].</w:t>
      </w:r>
    </w:p>
  </w:footnote>
  <w:footnote w:id="4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>Dz.U. C […] z […], s. […].</w:t>
      </w:r>
    </w:p>
  </w:footnote>
  <w:footnote w:id="5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 xml:space="preserve">Rozporządzenie Parlamentu Europejskiego i Rady (UE) 2021/523 z dnia 24 marca 2021 r. ustanawiające Program </w:t>
      </w:r>
      <w:proofErr w:type="spellStart"/>
      <w:r w:rsidRPr="00C74D03">
        <w:rPr>
          <w:sz w:val="24"/>
          <w:lang w:val="pl-PL"/>
        </w:rPr>
        <w:t>InvestEU</w:t>
      </w:r>
      <w:proofErr w:type="spellEnd"/>
      <w:r w:rsidRPr="00C74D03">
        <w:rPr>
          <w:sz w:val="24"/>
          <w:lang w:val="pl-PL"/>
        </w:rPr>
        <w:t xml:space="preserve"> i zmieniające rozporządzenie (UE) 2015/1017 (Dz.U. L 107 z 26.3.2021,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30).</w:t>
      </w:r>
    </w:p>
  </w:footnote>
  <w:footnote w:id="6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 xml:space="preserve">Rozporządzenie Parlamentu Europejskiego i Rady (UE) nr 1092/2010 z dnia 24 listopada 2010 r. w sprawie unijnego nadzoru </w:t>
      </w:r>
      <w:proofErr w:type="spellStart"/>
      <w:r w:rsidRPr="00C74D03">
        <w:rPr>
          <w:sz w:val="24"/>
          <w:lang w:val="pl-PL"/>
        </w:rPr>
        <w:t>makroostrożnościowego</w:t>
      </w:r>
      <w:proofErr w:type="spellEnd"/>
      <w:r w:rsidRPr="00C74D03">
        <w:rPr>
          <w:sz w:val="24"/>
          <w:lang w:val="pl-PL"/>
        </w:rPr>
        <w:t xml:space="preserve"> nad systemem finansowym i ustanowienia Europejskiej Rady ds. Ryzyka Systemowego (Dz.U. L 331 z 15.12.2010,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1).</w:t>
      </w:r>
    </w:p>
  </w:footnote>
  <w:footnote w:id="7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 xml:space="preserve">Rozporządzenie Parlamentu Europejskiego i Rady (UE) nr 1093/2010 z dnia 24 listopada 2010 r. w sprawie ustanowienia Europejskiego Urzędu Nadzoru (Europejskiego Urzędu Nadzoru Bankowego), zmiany decyzji nr 716/2009/WE oraz uchylenia decyzji Komisji 2009/78/WE (Dz.U. L 331 z 15.12.2010,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12).</w:t>
      </w:r>
    </w:p>
  </w:footnote>
  <w:footnote w:id="8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 xml:space="preserve">Rozporządzenie Parlamentu Europejskiego i Rady (UE) nr 1094/2010 z dnia 24 listopada 2010 r. w sprawie ustanowienia Europejskiego Urzędu Nadzoru (Europejskiego Urzędu Nadzoru Ubezpieczeń i Pracowniczych Programów Emerytalnych), zmiany decyzji nr 716/2009/WE i uchylenia decyzji Komisji 2009/79/WE (Dz.U. L 331 z 15.12.2010,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48).</w:t>
      </w:r>
    </w:p>
  </w:footnote>
  <w:footnote w:id="9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 xml:space="preserve">Rozporządzenie Parlamentu Europejskiego i Rady (UE) nr 1095/2010 z dnia 24 listopada 2010 r. w sprawie ustanowienia Europejskiego Urzędu Nadzoru (Europejskiego Urzędu Nadzoru Giełd i Papierów Wartościowych), zmiany decyzji nr 716/2009/WE i uchylenia decyzji Komisji 2009/77/WE (Dz.U. L 331 z 15.12.2010,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84).</w:t>
      </w:r>
    </w:p>
  </w:footnote>
  <w:footnote w:id="10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316622">
        <w:rPr>
          <w:lang w:val="pl-PL"/>
        </w:rPr>
        <w:t xml:space="preserve"> </w:t>
      </w:r>
      <w:r w:rsidRPr="00316622">
        <w:rPr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Rozporządzenie Parlamentu Europejskiego i Rady (UE) nr 806/2014 z dnia 15 lipca 2014 r. ustanawiające jednolite zasady i jednolitą procedurę restrukturyzacji i uporządkowanej likwidacji instytucji kredytowych i niektórych firm inwestycyjnych w ramach jednolitego mechanizmu restrukturyzacji i uporządkowanej likwidacji oraz jednolitego funduszu restrukturyzacji i uporządkowanej likwidacji oraz zmieniające rozporządzenie (UE) nr 1093/2010 (Dz.U. L 225 z 30.7.2014, </w:t>
      </w:r>
      <w:proofErr w:type="gramStart"/>
      <w:r w:rsidRPr="00C74D03">
        <w:rPr>
          <w:b/>
          <w:i/>
          <w:sz w:val="24"/>
          <w:lang w:val="pl-PL"/>
        </w:rPr>
        <w:t>s</w:t>
      </w:r>
      <w:proofErr w:type="gramEnd"/>
      <w:r w:rsidRPr="00C74D03">
        <w:rPr>
          <w:b/>
          <w:i/>
          <w:sz w:val="24"/>
          <w:lang w:val="pl-PL"/>
        </w:rPr>
        <w:t>. 1).</w:t>
      </w:r>
    </w:p>
  </w:footnote>
  <w:footnote w:id="11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12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316622">
        <w:rPr>
          <w:lang w:val="pl-PL"/>
        </w:rPr>
        <w:t xml:space="preserve"> </w:t>
      </w:r>
      <w:r>
        <w:rPr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Rozporządzenie Rady (UE) nr 1024/2013 z dnia 15 października 2013 r. powierzające Europejskiemu Bankowi Centralnemu szczególne zadania w odniesieniu do polityki związanej z nadzorem ostrożnościowym nad instytucjami kredytowymi (Dz.U. L 287 z 29.10.2013, </w:t>
      </w:r>
      <w:proofErr w:type="gramStart"/>
      <w:r w:rsidRPr="00C74D03">
        <w:rPr>
          <w:b/>
          <w:i/>
          <w:sz w:val="24"/>
          <w:lang w:val="pl-PL"/>
        </w:rPr>
        <w:t>s</w:t>
      </w:r>
      <w:proofErr w:type="gramEnd"/>
      <w:r w:rsidRPr="00C74D03">
        <w:rPr>
          <w:b/>
          <w:i/>
          <w:sz w:val="24"/>
          <w:lang w:val="pl-PL"/>
        </w:rPr>
        <w:t>. 63).</w:t>
      </w:r>
    </w:p>
  </w:footnote>
  <w:footnote w:id="13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</w:r>
      <w:r>
        <w:rPr>
          <w:sz w:val="24"/>
          <w:lang w:val="pl-PL"/>
        </w:rPr>
        <w:t>COM(2023)</w:t>
      </w:r>
      <w:r w:rsidRPr="00C74D03">
        <w:rPr>
          <w:sz w:val="24"/>
          <w:lang w:val="pl-PL"/>
        </w:rPr>
        <w:t>168.</w:t>
      </w:r>
    </w:p>
  </w:footnote>
  <w:footnote w:id="14">
    <w:p w:rsidR="00913E2F" w:rsidRPr="00C74D03" w:rsidRDefault="00913E2F" w:rsidP="00C74D03">
      <w:pPr>
        <w:pStyle w:val="FootnoteText"/>
        <w:ind w:left="567" w:hanging="567"/>
        <w:rPr>
          <w:sz w:val="24"/>
          <w:szCs w:val="24"/>
          <w:lang w:val="pl-PL"/>
        </w:rPr>
      </w:pPr>
      <w:r w:rsidRPr="00C74D03">
        <w:rPr>
          <w:rStyle w:val="FootnoteReference"/>
          <w:sz w:val="24"/>
          <w:szCs w:val="24"/>
          <w:lang w:val="pl-PL"/>
        </w:rPr>
        <w:footnoteRef/>
      </w:r>
      <w:r w:rsidRPr="00C74D03">
        <w:rPr>
          <w:sz w:val="24"/>
          <w:lang w:val="pl-PL"/>
        </w:rPr>
        <w:t xml:space="preserve"> </w:t>
      </w:r>
      <w:r w:rsidRPr="00C74D03">
        <w:rPr>
          <w:sz w:val="24"/>
          <w:lang w:val="pl-PL"/>
        </w:rPr>
        <w:tab/>
        <w:t>Rozporządzenie Parlamentu Europejskiego i Rady (UE</w:t>
      </w:r>
      <w:proofErr w:type="gramStart"/>
      <w:r w:rsidRPr="00C74D03">
        <w:rPr>
          <w:sz w:val="24"/>
          <w:lang w:val="pl-PL"/>
        </w:rPr>
        <w:t>) 2022/868 z</w:t>
      </w:r>
      <w:proofErr w:type="gramEnd"/>
      <w:r w:rsidRPr="00C74D03">
        <w:rPr>
          <w:sz w:val="24"/>
          <w:lang w:val="pl-PL"/>
        </w:rPr>
        <w:t xml:space="preserve"> dnia 30 maja 2022 r. w sprawie europejskiego zarządzania danymi i zmieniające rozporządzenie (UE) 2018/1724 (akt w sprawie zarządzania danymi) (Dz.U. L 152 z 3.6.2022, </w:t>
      </w:r>
      <w:proofErr w:type="gramStart"/>
      <w:r w:rsidRPr="00C74D03">
        <w:rPr>
          <w:sz w:val="24"/>
          <w:lang w:val="pl-PL"/>
        </w:rPr>
        <w:t>s</w:t>
      </w:r>
      <w:proofErr w:type="gramEnd"/>
      <w:r w:rsidRPr="00C74D03">
        <w:rPr>
          <w:sz w:val="24"/>
          <w:lang w:val="pl-PL"/>
        </w:rPr>
        <w:t>. 1).</w:t>
      </w:r>
    </w:p>
  </w:footnote>
  <w:footnote w:id="15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16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Urząd Publikacji: Należy wstawić w tekście numer dyrektywy zawartej w dokumencie 2021/0250(COD) (wniosek dotyczący szóstej dyrektywy w sprawie przeciwdziałania praniu pieniędzy – COM(2021) 423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r w:rsidRPr="00C74D03">
        <w:rPr>
          <w:b/>
          <w:i/>
          <w:sz w:val="24"/>
          <w:lang w:val="pl-PL"/>
        </w:rPr>
        <w:t>) oraz wstawić w przypisie numer, datę i tytuł tej dyrektywy oraz odesłanie do niej do Dz.U.</w:t>
      </w:r>
    </w:p>
  </w:footnote>
  <w:footnote w:id="17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18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Urząd Publikacji: Należy wstawić w tekście numer dyrektywy zawartej w dokumencie 2021/0250(COD) (wniosek dotyczący szóstej dyrektywy w sprawie przeciwdziałania praniu pieniędzy – COM(2021) 423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r w:rsidRPr="00C74D03">
        <w:rPr>
          <w:b/>
          <w:i/>
          <w:sz w:val="24"/>
          <w:lang w:val="pl-PL"/>
        </w:rPr>
        <w:t>) oraz wstawić w przypisie numer, datę i tytuł tej dyrektywy oraz odesłanie do niej do Dz.U.</w:t>
      </w:r>
    </w:p>
  </w:footnote>
  <w:footnote w:id="19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20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Urząd Publikacji: Należy wstawić w tekście numer dyrektywy zawartej w dokumencie 2021/0250(COD) (wniosek dotyczący szóstej dyrektywy w sprawie przeciwdziałania praniu pieniędzy – COM(2021) 423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r w:rsidRPr="00C74D03">
        <w:rPr>
          <w:b/>
          <w:i/>
          <w:sz w:val="24"/>
          <w:lang w:val="pl-PL"/>
        </w:rPr>
        <w:t>) oraz wstawić w przypisie numer, datę i tytuł tej dyrektywy oraz odesłanie do niej do Dz.U.</w:t>
      </w:r>
    </w:p>
  </w:footnote>
  <w:footnote w:id="21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22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Urząd Publikacji: Należy wstawić w tekście numer dyrektywy zawartej w dokumencie 2021/0250(COD) (wniosek dotyczący szóstej dyrektywy w sprawie przeciwdziałania praniu pieniędzy – COM(2021) 423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r w:rsidRPr="00C74D03">
        <w:rPr>
          <w:b/>
          <w:i/>
          <w:sz w:val="24"/>
          <w:lang w:val="pl-PL"/>
        </w:rPr>
        <w:t>) oraz wstawić w przypisie numer, datę i tytuł tej dyrektywy oraz odesłanie do niej do Dz.U.</w:t>
      </w:r>
    </w:p>
  </w:footnote>
  <w:footnote w:id="23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  <w:footnote w:id="24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 xml:space="preserve">Urząd Publikacji: Należy wstawić w tekście numer dyrektywy zawartej w dokumencie 2021/0250(COD) (wniosek dotyczący szóstej dyrektywy w sprawie przeciwdziałania praniu pieniędzy – COM(2021) 423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r w:rsidRPr="00C74D03">
        <w:rPr>
          <w:b/>
          <w:i/>
          <w:sz w:val="24"/>
          <w:lang w:val="pl-PL"/>
        </w:rPr>
        <w:t>) oraz wstawić w przypisie numer, datę i tytuł tej dyrektywy oraz odesłanie do niej do Dz.U.</w:t>
      </w:r>
      <w:bookmarkStart w:id="8" w:name="_GoBack"/>
      <w:bookmarkEnd w:id="8"/>
    </w:p>
  </w:footnote>
  <w:footnote w:id="25">
    <w:p w:rsidR="00316622" w:rsidRPr="00316622" w:rsidRDefault="00316622" w:rsidP="00316622">
      <w:pPr>
        <w:pStyle w:val="FootnoteText"/>
        <w:ind w:left="567" w:hanging="567"/>
        <w:rPr>
          <w:lang w:val="pl-PL"/>
        </w:rPr>
      </w:pPr>
      <w:r w:rsidRPr="00316622">
        <w:rPr>
          <w:rStyle w:val="FootnoteReference"/>
          <w:lang w:val="pl-PL"/>
        </w:rPr>
        <w:t>+</w:t>
      </w:r>
      <w:r w:rsidRPr="00316622">
        <w:rPr>
          <w:lang w:val="pl-PL"/>
        </w:rPr>
        <w:t xml:space="preserve"> </w:t>
      </w:r>
      <w:r w:rsidRPr="00C74D03">
        <w:rPr>
          <w:sz w:val="24"/>
          <w:lang w:val="pl-PL"/>
        </w:rPr>
        <w:tab/>
      </w:r>
      <w:r w:rsidRPr="00C74D03">
        <w:rPr>
          <w:b/>
          <w:i/>
          <w:sz w:val="24"/>
          <w:lang w:val="pl-PL"/>
        </w:rPr>
        <w:t>Urząd Publikacji: należy wstawić w tekście numer rozporządzenia zawartego w dokumencie 2021/0240(COD) (wniosek dotyczący rozporządzenia ustanawiającego Urząd ds. Przeciwdziałania Praniu Pieniędzy i Finansowaniu Terroryzmu – COM</w:t>
      </w:r>
      <w:proofErr w:type="gramStart"/>
      <w:r w:rsidRPr="00C74D03">
        <w:rPr>
          <w:b/>
          <w:i/>
          <w:sz w:val="24"/>
          <w:lang w:val="pl-PL"/>
        </w:rPr>
        <w:t xml:space="preserve">(2021)0421 </w:t>
      </w:r>
      <w:proofErr w:type="spellStart"/>
      <w:r w:rsidRPr="00C74D03">
        <w:rPr>
          <w:b/>
          <w:i/>
          <w:sz w:val="24"/>
          <w:lang w:val="pl-PL"/>
        </w:rPr>
        <w:t>final</w:t>
      </w:r>
      <w:proofErr w:type="spellEnd"/>
      <w:proofErr w:type="gramEnd"/>
      <w:r w:rsidRPr="00C74D03">
        <w:rPr>
          <w:b/>
          <w:i/>
          <w:sz w:val="24"/>
          <w:lang w:val="pl-PL"/>
        </w:rPr>
        <w:t>) oraz wstawić w przypisie numer, datę i tytuł tego rozporządzenia oraz odniesienie do jego publikacji w Dz.U.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2F" w:rsidRPr="00C74D03" w:rsidRDefault="00913E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6/2024"/>
    <w:docVar w:name="dvlangue" w:val="PL"/>
    <w:docVar w:name="dvnumam" w:val="0"/>
    <w:docVar w:name="dvpe" w:val="757.366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a (UE) nr 1092/2010, (UE) nr 1093/2010, (UE) nr 1094/2010, (UE) nr 1095/2010 i (UE) 2021/523 w odniesieniu do niektórych wymogów sprawozdawczych w dziedzinach usług finansowych i wsparcia inwestycyjnego(COM(2023)0593 – C9-0383/2023 – 2023/0363(COD))"/>
  </w:docVars>
  <w:rsids>
    <w:rsidRoot w:val="007F3B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A1D"/>
    <w:rsid w:val="002379EF"/>
    <w:rsid w:val="002767FF"/>
    <w:rsid w:val="002B18FE"/>
    <w:rsid w:val="002B5493"/>
    <w:rsid w:val="003166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534"/>
    <w:rsid w:val="00514517"/>
    <w:rsid w:val="00545827"/>
    <w:rsid w:val="00560270"/>
    <w:rsid w:val="005C2568"/>
    <w:rsid w:val="006037C0"/>
    <w:rsid w:val="006631B6"/>
    <w:rsid w:val="00680577"/>
    <w:rsid w:val="006F74FA"/>
    <w:rsid w:val="007023D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B51"/>
    <w:rsid w:val="00817416"/>
    <w:rsid w:val="00842779"/>
    <w:rsid w:val="00865F67"/>
    <w:rsid w:val="00881A7B"/>
    <w:rsid w:val="008840E5"/>
    <w:rsid w:val="00887B3E"/>
    <w:rsid w:val="008C2AC6"/>
    <w:rsid w:val="00913E2F"/>
    <w:rsid w:val="00930C23"/>
    <w:rsid w:val="0093193B"/>
    <w:rsid w:val="009453A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D03"/>
    <w:rsid w:val="00C941CB"/>
    <w:rsid w:val="00CC2357"/>
    <w:rsid w:val="00CF071A"/>
    <w:rsid w:val="00D058B8"/>
    <w:rsid w:val="00D13B2B"/>
    <w:rsid w:val="00D56C11"/>
    <w:rsid w:val="00D834A0"/>
    <w:rsid w:val="00D872DF"/>
    <w:rsid w:val="00D91E21"/>
    <w:rsid w:val="00D9456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A0B88"/>
  <w15:chartTrackingRefBased/>
  <w15:docId w15:val="{90E96784-9E93-49D8-87B4-5920C660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7534"/>
    <w:pPr>
      <w:spacing w:before="480" w:after="240"/>
    </w:pPr>
  </w:style>
  <w:style w:type="paragraph" w:customStyle="1" w:styleId="NormalBold">
    <w:name w:val="NormalBold"/>
    <w:basedOn w:val="Normal"/>
    <w:rsid w:val="00507534"/>
    <w:rPr>
      <w:b/>
    </w:rPr>
  </w:style>
  <w:style w:type="paragraph" w:customStyle="1" w:styleId="NormalHanging12a">
    <w:name w:val="NormalHanging12a"/>
    <w:basedOn w:val="Normal"/>
    <w:rsid w:val="0050753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07534"/>
    <w:pPr>
      <w:spacing w:after="240"/>
      <w:jc w:val="center"/>
    </w:pPr>
  </w:style>
  <w:style w:type="paragraph" w:customStyle="1" w:styleId="AmNumberTabs">
    <w:name w:val="AmNumberTabs"/>
    <w:basedOn w:val="Normal"/>
    <w:rsid w:val="005075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07534"/>
    <w:pPr>
      <w:spacing w:before="720" w:after="240"/>
      <w:jc w:val="center"/>
    </w:pPr>
  </w:style>
  <w:style w:type="paragraph" w:customStyle="1" w:styleId="ManualConsidrant">
    <w:name w:val="Manual Considérant"/>
    <w:basedOn w:val="Normal"/>
    <w:rsid w:val="0050753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Normal"/>
    <w:rsid w:val="00507534"/>
    <w:pPr>
      <w:widowControl/>
      <w:ind w:left="5103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945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53AA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60C7B-7E19-41B4-B9DF-C5360902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11824</Words>
  <Characters>78719</Characters>
  <Application>Microsoft Office Word</Application>
  <DocSecurity>0</DocSecurity>
  <Lines>655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LUKSITE Marija</cp:lastModifiedBy>
  <cp:revision>2</cp:revision>
  <cp:lastPrinted>2004-11-19T15:42:00Z</cp:lastPrinted>
  <dcterms:created xsi:type="dcterms:W3CDTF">2024-10-09T08:10:00Z</dcterms:created>
  <dcterms:modified xsi:type="dcterms:W3CDTF">2024-10-09T08:10:00Z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A9-0026/2024</vt:lpwstr>
  </property>
  <property fmtid="{D5CDD505-2E9C-101B-9397-08002B2CF9AE}" pid="4" name="&lt;Type&gt;">
    <vt:lpwstr>RR</vt:lpwstr>
  </property>
</Properties>
</file>