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B11" w:rsidTr="0010095E">
        <w:trPr>
          <w:trHeight w:hRule="exact" w:val="1418"/>
        </w:trPr>
        <w:tc>
          <w:tcPr>
            <w:tcW w:w="6804" w:type="dxa"/>
            <w:shd w:val="clear" w:color="auto" w:fill="auto"/>
            <w:vAlign w:val="center"/>
          </w:tcPr>
          <w:p w:rsidR="00751A4A" w:rsidRPr="00F91B11" w:rsidRDefault="00291A05" w:rsidP="0010095E">
            <w:pPr>
              <w:pStyle w:val="EPName"/>
            </w:pPr>
            <w:r w:rsidRPr="00F91B11">
              <w:t>Európsky parlament</w:t>
            </w:r>
          </w:p>
          <w:p w:rsidR="00751A4A" w:rsidRPr="00F91B11" w:rsidRDefault="00817416" w:rsidP="00756632">
            <w:pPr>
              <w:pStyle w:val="EPTerm"/>
              <w:rPr>
                <w:rStyle w:val="HideTWBExt"/>
                <w:noProof w:val="0"/>
                <w:vanish w:val="0"/>
                <w:color w:val="auto"/>
              </w:rPr>
            </w:pPr>
            <w:r w:rsidRPr="00F91B11">
              <w:t>2019-2024</w:t>
            </w:r>
          </w:p>
        </w:tc>
        <w:tc>
          <w:tcPr>
            <w:tcW w:w="2268" w:type="dxa"/>
            <w:shd w:val="clear" w:color="auto" w:fill="auto"/>
          </w:tcPr>
          <w:p w:rsidR="00751A4A" w:rsidRPr="00F91B11" w:rsidRDefault="00187494" w:rsidP="0010095E">
            <w:pPr>
              <w:pStyle w:val="EPLogo"/>
            </w:pPr>
            <w:r w:rsidRPr="00F91B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B11" w:rsidRDefault="00D058B8" w:rsidP="004C5D52">
      <w:pPr>
        <w:pStyle w:val="LineTop"/>
      </w:pPr>
    </w:p>
    <w:p w:rsidR="00680577" w:rsidRPr="00F91B11" w:rsidRDefault="00291A05" w:rsidP="00680577">
      <w:pPr>
        <w:pStyle w:val="EPBodyTA1"/>
      </w:pPr>
      <w:r w:rsidRPr="00F91B11">
        <w:t>PRIJATÉ TEXTY</w:t>
      </w:r>
    </w:p>
    <w:p w:rsidR="00D058B8" w:rsidRPr="00F91B11" w:rsidRDefault="00D058B8" w:rsidP="00D058B8">
      <w:pPr>
        <w:pStyle w:val="LineBottom"/>
      </w:pPr>
    </w:p>
    <w:p w:rsidR="00291A05" w:rsidRPr="00F91B11" w:rsidRDefault="00291A05" w:rsidP="00291A05">
      <w:pPr>
        <w:pStyle w:val="ATHeading1"/>
      </w:pPr>
      <w:bookmarkStart w:id="0" w:name="TANumber"/>
      <w:r w:rsidRPr="00F91B11">
        <w:t>P9_TA(2024)0</w:t>
      </w:r>
      <w:r w:rsidR="00F91B11" w:rsidRPr="00F91B11">
        <w:t>12</w:t>
      </w:r>
      <w:r w:rsidR="001B041C">
        <w:t>8</w:t>
      </w:r>
      <w:bookmarkEnd w:id="0"/>
    </w:p>
    <w:p w:rsidR="00291A05" w:rsidRPr="00F91B11" w:rsidRDefault="00211624" w:rsidP="00291A05">
      <w:pPr>
        <w:pStyle w:val="ATHeading2"/>
      </w:pPr>
      <w:bookmarkStart w:id="1" w:name="title"/>
      <w:r w:rsidRPr="00F91B11">
        <w:t xml:space="preserve">Zmena </w:t>
      </w:r>
      <w:r w:rsidR="00421197" w:rsidRPr="00F91B11">
        <w:t xml:space="preserve">určitých </w:t>
      </w:r>
      <w:r w:rsidRPr="00F91B11">
        <w:t>nariadení v oblastiach finančných služieb a investičnej podpory</w:t>
      </w:r>
      <w:r w:rsidR="00421197" w:rsidRPr="00F91B11">
        <w:t>, pokiaľ ide o určité požiadavky na podávanie správ</w:t>
      </w:r>
      <w:bookmarkEnd w:id="1"/>
    </w:p>
    <w:p w:rsidR="00291A05" w:rsidRPr="00F91B11" w:rsidRDefault="00291A05" w:rsidP="00291A05">
      <w:pPr>
        <w:rPr>
          <w:i/>
          <w:vanish/>
        </w:rPr>
      </w:pPr>
      <w:r w:rsidRPr="00F91B11">
        <w:rPr>
          <w:i/>
        </w:rPr>
        <w:fldChar w:fldCharType="begin"/>
      </w:r>
      <w:r w:rsidRPr="00F91B11">
        <w:rPr>
          <w:i/>
        </w:rPr>
        <w:instrText xml:space="preserve"> TC"(</w:instrText>
      </w:r>
      <w:bookmarkStart w:id="2" w:name="DocNumber"/>
      <w:r w:rsidRPr="00F91B11">
        <w:rPr>
          <w:i/>
        </w:rPr>
        <w:instrText>A9-0026/2024</w:instrText>
      </w:r>
      <w:bookmarkEnd w:id="2"/>
      <w:r w:rsidRPr="00F91B11">
        <w:rPr>
          <w:i/>
        </w:rPr>
        <w:instrText xml:space="preserve"> - Spravodajca: Othmar Karas)"\l3 \n&gt; \* MERGEFORMAT </w:instrText>
      </w:r>
      <w:r w:rsidRPr="00F91B11">
        <w:rPr>
          <w:i/>
        </w:rPr>
        <w:fldChar w:fldCharType="end"/>
      </w:r>
    </w:p>
    <w:p w:rsidR="00291A05" w:rsidRPr="00F91B11" w:rsidRDefault="00291A05" w:rsidP="00291A05">
      <w:pPr>
        <w:rPr>
          <w:vanish/>
        </w:rPr>
      </w:pPr>
      <w:bookmarkStart w:id="3" w:name="Commission"/>
      <w:r w:rsidRPr="00F91B11">
        <w:rPr>
          <w:vanish/>
        </w:rPr>
        <w:t>Výbor pre hospodárske a menové veci</w:t>
      </w:r>
      <w:bookmarkEnd w:id="3"/>
    </w:p>
    <w:p w:rsidR="00291A05" w:rsidRPr="00F91B11" w:rsidRDefault="00291A05" w:rsidP="00291A05">
      <w:pPr>
        <w:rPr>
          <w:vanish/>
        </w:rPr>
      </w:pPr>
      <w:bookmarkStart w:id="4" w:name="PE"/>
      <w:r w:rsidRPr="00F91B11">
        <w:rPr>
          <w:vanish/>
        </w:rPr>
        <w:t>PE757.366</w:t>
      </w:r>
      <w:bookmarkEnd w:id="4"/>
    </w:p>
    <w:p w:rsidR="00291A05" w:rsidRPr="00F91B11" w:rsidRDefault="00291A05" w:rsidP="00291A05">
      <w:pPr>
        <w:pStyle w:val="ATHeading3"/>
      </w:pPr>
      <w:bookmarkStart w:id="5" w:name="Sujet"/>
      <w:r w:rsidRPr="00F91B11">
        <w:t>Legislatívne uznesenie Európskeho parlamentu z</w:t>
      </w:r>
      <w:r w:rsidR="00421197" w:rsidRPr="00F91B11">
        <w:t> 12</w:t>
      </w:r>
      <w:r w:rsidRPr="00F91B11">
        <w:t>. marca 2024 o návrhu nariadenia Európskeho parlamentu a Rady, ktorým sa menia nariadenia (EÚ) č. 1092/2010, (EÚ) č. 1093/2010, (EÚ) č. 1094/2010, (EÚ) č. 1095/2010 a (EÚ) 2021/523, pokiaľ ide o určité požiadavky na podávanie správ v oblastiach finančných služieb a investičnej podpory</w:t>
      </w:r>
      <w:bookmarkEnd w:id="5"/>
      <w:r w:rsidRPr="00F91B11">
        <w:t xml:space="preserve"> </w:t>
      </w:r>
      <w:bookmarkStart w:id="6" w:name="References"/>
      <w:r w:rsidRPr="00F91B11">
        <w:t>(COM(2023)0593 – C9-0383/2023 – 2023/0363(COD))</w:t>
      </w:r>
      <w:bookmarkEnd w:id="6"/>
    </w:p>
    <w:p w:rsidR="00117548" w:rsidRPr="00F91B11" w:rsidRDefault="00117548" w:rsidP="00117548">
      <w:pPr>
        <w:pStyle w:val="NormalBold"/>
      </w:pPr>
      <w:bookmarkStart w:id="7" w:name="TextBodyBegin"/>
      <w:bookmarkEnd w:id="7"/>
      <w:r w:rsidRPr="00F91B11">
        <w:t>(Riadny legislatívny postup: prvé čítanie)</w:t>
      </w:r>
    </w:p>
    <w:p w:rsidR="00117548" w:rsidRPr="00F91B11" w:rsidRDefault="00117548" w:rsidP="00117548">
      <w:pPr>
        <w:pStyle w:val="EPComma"/>
      </w:pPr>
      <w:r w:rsidRPr="00F91B11">
        <w:rPr>
          <w:i/>
          <w:iCs/>
        </w:rPr>
        <w:t>Európsky parlament</w:t>
      </w:r>
      <w:r w:rsidRPr="00F91B11">
        <w:t>,</w:t>
      </w:r>
    </w:p>
    <w:p w:rsidR="00117548" w:rsidRPr="00F91B11" w:rsidRDefault="00117548" w:rsidP="00117548">
      <w:pPr>
        <w:pStyle w:val="NormalHanging12a"/>
      </w:pPr>
      <w:r w:rsidRPr="00F91B11">
        <w:t>–</w:t>
      </w:r>
      <w:r w:rsidRPr="00F91B11">
        <w:tab/>
        <w:t>so zreteľom na návrh Komisie pre Európsky parlament a Radu (COM(2023)0593),</w:t>
      </w:r>
    </w:p>
    <w:p w:rsidR="00117548" w:rsidRPr="00F91B11" w:rsidRDefault="00117548" w:rsidP="00117548">
      <w:pPr>
        <w:pStyle w:val="NormalHanging12a"/>
      </w:pPr>
      <w:r w:rsidRPr="00F91B11">
        <w:t>–</w:t>
      </w:r>
      <w:r w:rsidRPr="00F91B11">
        <w:tab/>
        <w:t>so zreteľom na článok 294 ods. 2</w:t>
      </w:r>
      <w:r w:rsidR="00421197" w:rsidRPr="00F91B11">
        <w:t xml:space="preserve"> a</w:t>
      </w:r>
      <w:r w:rsidRPr="00F91B11">
        <w:t xml:space="preserve"> člán</w:t>
      </w:r>
      <w:r w:rsidR="005D6AA0" w:rsidRPr="00F91B11">
        <w:t>ky</w:t>
      </w:r>
      <w:r w:rsidRPr="00F91B11">
        <w:t xml:space="preserve"> 114</w:t>
      </w:r>
      <w:r w:rsidR="00421197" w:rsidRPr="00F91B11">
        <w:t>,</w:t>
      </w:r>
      <w:r w:rsidRPr="00F91B11">
        <w:t xml:space="preserve"> </w:t>
      </w:r>
      <w:r w:rsidR="00421197" w:rsidRPr="00F91B11">
        <w:t>173</w:t>
      </w:r>
      <w:r w:rsidRPr="00F91B11">
        <w:t xml:space="preserve"> a článok 175 </w:t>
      </w:r>
      <w:r w:rsidR="00421197" w:rsidRPr="00F91B11">
        <w:t>tretí odsek</w:t>
      </w:r>
      <w:r w:rsidRPr="00F91B11">
        <w:t xml:space="preserve"> Zmluvy o fungovaní Európskej únie, v súlade s ktorými Komisia predložila návrh Európskemu parlamentu (C9</w:t>
      </w:r>
      <w:r w:rsidRPr="00F91B11">
        <w:noBreakHyphen/>
        <w:t>0383/2023),</w:t>
      </w:r>
    </w:p>
    <w:p w:rsidR="00117548" w:rsidRPr="00F91B11" w:rsidRDefault="00117548" w:rsidP="00117548">
      <w:pPr>
        <w:pStyle w:val="NormalHanging12a"/>
      </w:pPr>
      <w:r w:rsidRPr="00F91B11">
        <w:t>–</w:t>
      </w:r>
      <w:r w:rsidRPr="00F91B11">
        <w:tab/>
        <w:t>so zreteľom na článok 294 ods. 3 Zmluvy o fungovaní Európskej únie,</w:t>
      </w:r>
    </w:p>
    <w:p w:rsidR="00117548" w:rsidRPr="00F91B11" w:rsidRDefault="00117548" w:rsidP="00117548">
      <w:pPr>
        <w:pStyle w:val="NormalHanging12a"/>
        <w:rPr>
          <w:szCs w:val="24"/>
        </w:rPr>
      </w:pPr>
      <w:r w:rsidRPr="00F91B11">
        <w:t>–</w:t>
      </w:r>
      <w:r w:rsidRPr="00F91B11">
        <w:tab/>
      </w:r>
      <w:r w:rsidR="00F130FF" w:rsidRPr="00F91B11">
        <w:t xml:space="preserve">so zreteľom na stanovisko </w:t>
      </w:r>
      <w:r w:rsidRPr="00F91B11">
        <w:t>Európsk</w:t>
      </w:r>
      <w:r w:rsidR="00B73456" w:rsidRPr="00F91B11">
        <w:t>eho</w:t>
      </w:r>
      <w:r w:rsidRPr="00F91B11">
        <w:t xml:space="preserve"> hospodársk</w:t>
      </w:r>
      <w:r w:rsidR="00B73456" w:rsidRPr="00F91B11">
        <w:t>eho</w:t>
      </w:r>
      <w:r w:rsidRPr="00F91B11">
        <w:t xml:space="preserve"> a sociáln</w:t>
      </w:r>
      <w:r w:rsidR="00B73456" w:rsidRPr="00F91B11">
        <w:t>eho</w:t>
      </w:r>
      <w:r w:rsidRPr="00F91B11">
        <w:t xml:space="preserve"> výbor</w:t>
      </w:r>
      <w:r w:rsidR="00B73456" w:rsidRPr="00F91B11">
        <w:t>u</w:t>
      </w:r>
      <w:r w:rsidR="001C77DC" w:rsidRPr="00F91B11">
        <w:t xml:space="preserve"> zo 14. februára 2024</w:t>
      </w:r>
      <w:r w:rsidR="00B73456" w:rsidRPr="00F91B11">
        <w:rPr>
          <w:rStyle w:val="FootnoteReference"/>
        </w:rPr>
        <w:footnoteReference w:id="1"/>
      </w:r>
      <w:r w:rsidRPr="00F91B11">
        <w:t>,</w:t>
      </w:r>
    </w:p>
    <w:p w:rsidR="00117548" w:rsidRPr="00F91B11" w:rsidRDefault="00117548" w:rsidP="00117548">
      <w:pPr>
        <w:pStyle w:val="NormalHanging12a"/>
      </w:pPr>
      <w:r w:rsidRPr="00F91B11">
        <w:t>–</w:t>
      </w:r>
      <w:r w:rsidRPr="00F91B11">
        <w:tab/>
      </w:r>
      <w:r w:rsidR="005D6AA0" w:rsidRPr="00F91B11">
        <w:t xml:space="preserve">po porade s </w:t>
      </w:r>
      <w:r w:rsidRPr="00F91B11">
        <w:t>Výbor</w:t>
      </w:r>
      <w:r w:rsidR="005D6AA0" w:rsidRPr="00F91B11">
        <w:t>om</w:t>
      </w:r>
      <w:r w:rsidRPr="00F91B11">
        <w:t xml:space="preserve"> regiónov,</w:t>
      </w:r>
    </w:p>
    <w:p w:rsidR="00117548" w:rsidRPr="00F91B11" w:rsidRDefault="00117548" w:rsidP="00117548">
      <w:pPr>
        <w:pStyle w:val="NormalHanging12a"/>
      </w:pPr>
      <w:r w:rsidRPr="00F91B11">
        <w:t>–</w:t>
      </w:r>
      <w:r w:rsidRPr="00F91B11">
        <w:tab/>
        <w:t>so zreteľom na článok 59 rokovacieho poriadku,</w:t>
      </w:r>
    </w:p>
    <w:p w:rsidR="00117548" w:rsidRPr="00F91B11" w:rsidRDefault="00117548" w:rsidP="00117548">
      <w:pPr>
        <w:pStyle w:val="NormalHanging12a"/>
      </w:pPr>
      <w:r w:rsidRPr="00F91B11">
        <w:t>–</w:t>
      </w:r>
      <w:r w:rsidRPr="00F91B11">
        <w:tab/>
        <w:t>so zreteľom na správu Výboru pre hospodárske a menové veci (A9-0026/2024),</w:t>
      </w:r>
    </w:p>
    <w:p w:rsidR="00117548" w:rsidRPr="00F91B11" w:rsidRDefault="00117548" w:rsidP="00117548">
      <w:pPr>
        <w:pStyle w:val="NormalHanging12a"/>
      </w:pPr>
      <w:r w:rsidRPr="00F91B11">
        <w:t>1.</w:t>
      </w:r>
      <w:r w:rsidRPr="00F91B11">
        <w:tab/>
        <w:t>prijíma nasledujúcu pozíciu v prvom čítaní;</w:t>
      </w:r>
    </w:p>
    <w:p w:rsidR="00117548" w:rsidRPr="00F91B11" w:rsidRDefault="00117548" w:rsidP="00117548">
      <w:pPr>
        <w:pStyle w:val="NormalHanging12a"/>
      </w:pPr>
      <w:r w:rsidRPr="00F91B11">
        <w:t>2.</w:t>
      </w:r>
      <w:r w:rsidRPr="00F91B11">
        <w:tab/>
        <w:t>žiada Komisiu, aby mu vec znovu predložila, ak nahrádza, podstatne mení alebo má v úmysle podstatne zmeniť svoj návrh;</w:t>
      </w:r>
    </w:p>
    <w:p w:rsidR="00117548" w:rsidRPr="00F91B11" w:rsidRDefault="00117548" w:rsidP="00117548">
      <w:pPr>
        <w:pStyle w:val="NormalHanging12a"/>
      </w:pPr>
      <w:r w:rsidRPr="00F91B11">
        <w:lastRenderedPageBreak/>
        <w:t>3.</w:t>
      </w:r>
      <w:r w:rsidRPr="00F91B11">
        <w:tab/>
        <w:t xml:space="preserve">poveruje </w:t>
      </w:r>
      <w:r w:rsidR="002B592B" w:rsidRPr="00F91B11">
        <w:t xml:space="preserve">svoju </w:t>
      </w:r>
      <w:r w:rsidRPr="00F91B11">
        <w:t>predsed</w:t>
      </w:r>
      <w:r w:rsidR="002B592B" w:rsidRPr="00F91B11">
        <w:t>níčku</w:t>
      </w:r>
      <w:r w:rsidRPr="00F91B11">
        <w:t>, aby postúpil</w:t>
      </w:r>
      <w:r w:rsidR="002B592B" w:rsidRPr="00F91B11">
        <w:t>a</w:t>
      </w:r>
      <w:r w:rsidRPr="00F91B11">
        <w:t xml:space="preserve"> túto pozíciu Rade, Komisii a národným parlamentom.</w:t>
      </w:r>
    </w:p>
    <w:p w:rsidR="00966D12" w:rsidRDefault="00966D12" w:rsidP="00117548">
      <w:pPr>
        <w:pStyle w:val="NormalHanging12a"/>
        <w:sectPr w:rsidR="00966D12" w:rsidSect="005776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B4FAD" w:rsidRDefault="000B4FAD" w:rsidP="000B4FAD">
      <w:pPr>
        <w:pStyle w:val="AmNumberTabs"/>
        <w:keepNext/>
      </w:pPr>
      <w:r>
        <w:lastRenderedPageBreak/>
        <w:t>P9_TC1-COD(2023)0363</w:t>
      </w:r>
    </w:p>
    <w:p w:rsidR="000B4FAD" w:rsidRPr="009B57AA" w:rsidRDefault="000B4FAD" w:rsidP="000B4FAD">
      <w:pPr>
        <w:pStyle w:val="AmNumberTabs"/>
        <w:keepNext/>
        <w:rPr>
          <w:noProof/>
        </w:rPr>
      </w:pPr>
      <w:r>
        <w:t xml:space="preserve">Pozícia Európskeho parlamentu prijatá v prvom čítaní 12. marca 2024 </w:t>
      </w:r>
      <w:r w:rsidRPr="00016F67">
        <w:t xml:space="preserve">na účely prijatia </w:t>
      </w:r>
      <w:r>
        <w:t>nariadenia</w:t>
      </w:r>
      <w:r w:rsidRPr="00016F67">
        <w:t xml:space="preserve"> Európskeho parlamentu a</w:t>
      </w:r>
      <w:r>
        <w:t> </w:t>
      </w:r>
      <w:r w:rsidRPr="00016F67">
        <w:t>Rady</w:t>
      </w:r>
      <w:r>
        <w:t xml:space="preserve"> (EÚ) 2024/…, </w:t>
      </w:r>
      <w:r w:rsidRPr="00F91B11">
        <w:t>ktorým sa menia nariadenia (EÚ) č. 1092/2010, (EÚ) č. 1093/2010, (EÚ) č. 1094/2010, (EÚ) č. 1095/2010 a (EÚ) 2021/523, pokiaľ ide o určité požiadavky na podávanie správ v oblastiach finančných služieb a investičnej podpory</w:t>
      </w:r>
      <w:r w:rsidRPr="00E70000">
        <w:rPr>
          <w:rStyle w:val="FootnoteReference"/>
          <w:b w:val="0"/>
          <w:szCs w:val="24"/>
          <w:lang w:eastAsia="en-US"/>
        </w:rPr>
        <w:footnoteReference w:customMarkFollows="1" w:id="2"/>
        <w:t>*</w:t>
      </w:r>
    </w:p>
    <w:p w:rsidR="00117548" w:rsidRPr="00F91B11" w:rsidRDefault="00117548" w:rsidP="00117548">
      <w:pPr>
        <w:widowControl/>
        <w:spacing w:before="360" w:after="240"/>
        <w:jc w:val="center"/>
        <w:rPr>
          <w:rFonts w:eastAsia="Calibri"/>
          <w:noProof/>
          <w:szCs w:val="22"/>
        </w:rPr>
      </w:pPr>
      <w:r w:rsidRPr="00F91B11">
        <w:t>(Text s významom pre EHP)</w:t>
      </w:r>
    </w:p>
    <w:p w:rsidR="00117548" w:rsidRPr="00F91B11" w:rsidRDefault="00117548" w:rsidP="00117548">
      <w:pPr>
        <w:keepNext/>
        <w:widowControl/>
        <w:spacing w:before="600" w:after="120"/>
        <w:jc w:val="both"/>
        <w:rPr>
          <w:rFonts w:eastAsia="Calibri"/>
          <w:noProof/>
          <w:szCs w:val="22"/>
        </w:rPr>
      </w:pPr>
      <w:r w:rsidRPr="00F91B11">
        <w:t>EURÓPSKY PARLAMENT A RADA EURÓPSKEJ ÚNIE,</w:t>
      </w:r>
    </w:p>
    <w:p w:rsidR="00117548" w:rsidRPr="00F91B11" w:rsidRDefault="00117548" w:rsidP="00117548">
      <w:pPr>
        <w:widowControl/>
        <w:spacing w:before="120" w:after="120"/>
        <w:jc w:val="both"/>
        <w:rPr>
          <w:rFonts w:eastAsia="Calibri"/>
          <w:noProof/>
          <w:szCs w:val="22"/>
        </w:rPr>
      </w:pPr>
      <w:r w:rsidRPr="00F91B11">
        <w:t xml:space="preserve">so zreteľom na Zmluvu o fungovaní Európskej únie, a najmä na jej článok 114, článok 173 a článok 175 tretí odsek, </w:t>
      </w:r>
    </w:p>
    <w:p w:rsidR="00117548" w:rsidRPr="00F91B11" w:rsidRDefault="00117548" w:rsidP="00117548">
      <w:pPr>
        <w:widowControl/>
        <w:spacing w:before="120" w:after="120"/>
        <w:jc w:val="both"/>
        <w:rPr>
          <w:rFonts w:eastAsia="Calibri"/>
          <w:noProof/>
          <w:szCs w:val="22"/>
        </w:rPr>
      </w:pPr>
      <w:r w:rsidRPr="00F91B11">
        <w:t xml:space="preserve">so zreteľom na návrh Európskej komisie, </w:t>
      </w:r>
    </w:p>
    <w:p w:rsidR="00117548" w:rsidRPr="00F91B11" w:rsidRDefault="00117548" w:rsidP="00117548">
      <w:pPr>
        <w:widowControl/>
        <w:spacing w:before="120" w:after="120"/>
        <w:jc w:val="both"/>
        <w:rPr>
          <w:rFonts w:eastAsia="Calibri"/>
          <w:noProof/>
          <w:szCs w:val="22"/>
        </w:rPr>
      </w:pPr>
      <w:r w:rsidRPr="00F91B11">
        <w:t xml:space="preserve">po postúpení návrhu legislatívneho aktu národným parlamentom, </w:t>
      </w:r>
    </w:p>
    <w:p w:rsidR="00117548" w:rsidRPr="00F91B11" w:rsidRDefault="00117548" w:rsidP="00117548">
      <w:pPr>
        <w:widowControl/>
        <w:spacing w:before="120" w:after="120"/>
        <w:jc w:val="both"/>
        <w:rPr>
          <w:rFonts w:eastAsia="Calibri"/>
          <w:noProof/>
          <w:szCs w:val="22"/>
        </w:rPr>
      </w:pPr>
      <w:r w:rsidRPr="00F91B11">
        <w:t>so zreteľom na stanovisko Európskeho hospodárskeho a sociálneho výboru</w:t>
      </w:r>
      <w:r w:rsidRPr="00F91B11">
        <w:rPr>
          <w:rFonts w:eastAsia="Calibri"/>
          <w:noProof/>
          <w:szCs w:val="22"/>
          <w:vertAlign w:val="superscript"/>
          <w:lang w:eastAsia="en-US"/>
        </w:rPr>
        <w:footnoteReference w:id="3"/>
      </w:r>
      <w:r w:rsidRPr="00F91B11">
        <w:t xml:space="preserve">, </w:t>
      </w:r>
    </w:p>
    <w:p w:rsidR="00117548" w:rsidRPr="00F91B11" w:rsidRDefault="00117548" w:rsidP="00117548">
      <w:pPr>
        <w:widowControl/>
        <w:spacing w:before="120" w:after="120"/>
        <w:jc w:val="both"/>
        <w:rPr>
          <w:rFonts w:eastAsia="Calibri"/>
          <w:noProof/>
          <w:szCs w:val="22"/>
        </w:rPr>
      </w:pPr>
      <w:r w:rsidRPr="00F91B11">
        <w:t>so zreteľom na stanovisko Výboru regiónov</w:t>
      </w:r>
      <w:r w:rsidRPr="00F91B11">
        <w:rPr>
          <w:rFonts w:eastAsia="Calibri"/>
          <w:noProof/>
          <w:szCs w:val="22"/>
          <w:vertAlign w:val="superscript"/>
          <w:lang w:eastAsia="en-US"/>
        </w:rPr>
        <w:footnoteReference w:id="4"/>
      </w:r>
      <w:r w:rsidRPr="00F91B11">
        <w:t xml:space="preserve">, </w:t>
      </w:r>
    </w:p>
    <w:p w:rsidR="00117548" w:rsidRPr="00F91B11" w:rsidRDefault="00117548" w:rsidP="00117548">
      <w:pPr>
        <w:widowControl/>
        <w:spacing w:before="120" w:after="120"/>
        <w:jc w:val="both"/>
        <w:rPr>
          <w:rFonts w:eastAsia="Calibri"/>
          <w:noProof/>
          <w:szCs w:val="22"/>
        </w:rPr>
      </w:pPr>
      <w:r w:rsidRPr="00F91B11">
        <w:t xml:space="preserve">konajúc v súlade s riadnym legislatívnym postupom, </w:t>
      </w:r>
    </w:p>
    <w:p w:rsidR="00117548" w:rsidRPr="00F91B11" w:rsidRDefault="00117548" w:rsidP="00117548">
      <w:pPr>
        <w:widowControl/>
        <w:spacing w:before="120" w:after="120"/>
        <w:jc w:val="both"/>
        <w:rPr>
          <w:rFonts w:eastAsia="Calibri"/>
          <w:noProof/>
          <w:szCs w:val="22"/>
        </w:rPr>
      </w:pPr>
      <w:r w:rsidRPr="00F91B11">
        <w:t>keďže:</w:t>
      </w:r>
    </w:p>
    <w:p w:rsidR="00117548" w:rsidRPr="00F91B11" w:rsidRDefault="00117548" w:rsidP="00117548">
      <w:pPr>
        <w:pStyle w:val="ManualConsidrant"/>
      </w:pPr>
      <w:r w:rsidRPr="00F91B11">
        <w:t>(1)</w:t>
      </w:r>
      <w:r w:rsidRPr="00F91B11">
        <w:tab/>
        <w:t xml:space="preserve">Požiadavky na podávanie správ </w:t>
      </w:r>
      <w:r w:rsidRPr="00F91B11">
        <w:rPr>
          <w:b/>
          <w:i/>
        </w:rPr>
        <w:t>a zverejnenie informácií</w:t>
      </w:r>
      <w:r w:rsidRPr="00F91B11">
        <w:t xml:space="preserve"> zohrávajú kľúčovú úlohu pri zabezpečovaní riadneho monitorovania a správneho presadzovania právnych predpisov. Je však dôležité zefektívniť uvedené požiadavky s cieľom zabezpečiť, aby spĺňali účel, na ktorý boli určené, ▌ obmedziť administratívnu záťaž </w:t>
      </w:r>
      <w:r w:rsidRPr="00F91B11">
        <w:rPr>
          <w:b/>
          <w:i/>
        </w:rPr>
        <w:t>a zabrániť zbytočnej duplicite, v neposlednom rade pre regulačné orgány a orgány dohľadu menších finančných jurisdikcií</w:t>
      </w:r>
      <w:r w:rsidRPr="00F91B11">
        <w:t>.</w:t>
      </w:r>
      <w:r w:rsidRPr="00F91B11">
        <w:rPr>
          <w:b/>
        </w:rPr>
        <w:t xml:space="preserve"> </w:t>
      </w:r>
      <w:r w:rsidRPr="00F91B11">
        <w:rPr>
          <w:b/>
          <w:i/>
        </w:rPr>
        <w:t>Požiadavky na podávanie správ a zverejnenie informácií môžu predstavovať aj neprimeranú záťaž pre subjekty, najmä pre malé a stredné podniky alebo </w:t>
      </w:r>
      <w:proofErr w:type="spellStart"/>
      <w:r w:rsidRPr="00F91B11">
        <w:rPr>
          <w:b/>
          <w:i/>
        </w:rPr>
        <w:t>mikropodniky</w:t>
      </w:r>
      <w:proofErr w:type="spellEnd"/>
      <w:r w:rsidRPr="00F91B11">
        <w:rPr>
          <w:b/>
          <w:i/>
        </w:rPr>
        <w:t>.</w:t>
      </w:r>
    </w:p>
    <w:p w:rsidR="00117548" w:rsidRPr="00F91B11" w:rsidRDefault="00117548" w:rsidP="00117548">
      <w:pPr>
        <w:pStyle w:val="ManualConsidrant"/>
        <w:rPr>
          <w:noProof/>
        </w:rPr>
      </w:pPr>
      <w:r w:rsidRPr="00F91B11">
        <w:t>(2)</w:t>
      </w:r>
      <w:r w:rsidRPr="00F91B11">
        <w:tab/>
      </w:r>
      <w:r w:rsidRPr="00F91B11">
        <w:rPr>
          <w:b/>
          <w:i/>
        </w:rPr>
        <w:t>Prioritami</w:t>
      </w:r>
      <w:r w:rsidRPr="00F91B11">
        <w:t xml:space="preserve"> je preto zefektívnenie povinností podávať správy a zníženie administratívnej záťaže </w:t>
      </w:r>
      <w:r w:rsidRPr="00F91B11">
        <w:rPr>
          <w:b/>
          <w:i/>
        </w:rPr>
        <w:t>bez narušenia politických cieľov</w:t>
      </w:r>
      <w:r w:rsidRPr="00F91B11">
        <w:t xml:space="preserve">, a to aj pokiaľ ide o požiadavky na podávanie správ vo finančnom sektore a o frekvenciu podávania správ v súvislosti s Programom </w:t>
      </w:r>
      <w:proofErr w:type="spellStart"/>
      <w:r w:rsidRPr="00F91B11">
        <w:t>InvestEU</w:t>
      </w:r>
      <w:proofErr w:type="spellEnd"/>
      <w:r w:rsidRPr="00F91B11">
        <w:t xml:space="preserve"> zriadeným nariadením Európskeho parlamentu a Rady (EÚ) 2021/523</w:t>
      </w:r>
      <w:r w:rsidRPr="00F91B11">
        <w:rPr>
          <w:rStyle w:val="FootnoteReference"/>
          <w:noProof/>
        </w:rPr>
        <w:footnoteReference w:id="5"/>
      </w:r>
      <w:r w:rsidRPr="00F91B11">
        <w:t>.</w:t>
      </w:r>
    </w:p>
    <w:p w:rsidR="00117548" w:rsidRPr="00F91B11" w:rsidRDefault="00117548" w:rsidP="00117548">
      <w:pPr>
        <w:pStyle w:val="ManualConsidrant"/>
        <w:rPr>
          <w:noProof/>
        </w:rPr>
      </w:pPr>
      <w:r w:rsidRPr="00F91B11">
        <w:lastRenderedPageBreak/>
        <w:t>(3)</w:t>
      </w:r>
      <w:r w:rsidRPr="00F91B11">
        <w:tab/>
        <w:t>Nariadenia Európskeho parlamentu a Rady (EÚ) č. 1092/2010</w:t>
      </w:r>
      <w:r w:rsidRPr="00F91B11">
        <w:rPr>
          <w:rStyle w:val="FootnoteReference"/>
          <w:noProof/>
        </w:rPr>
        <w:footnoteReference w:id="6"/>
      </w:r>
      <w:r w:rsidRPr="00F91B11">
        <w:t>, (EÚ) č. 1093/2010</w:t>
      </w:r>
      <w:r w:rsidRPr="00F91B11">
        <w:rPr>
          <w:rStyle w:val="FootnoteReference"/>
          <w:noProof/>
        </w:rPr>
        <w:footnoteReference w:id="7"/>
      </w:r>
      <w:r w:rsidRPr="00F91B11">
        <w:t>, (EÚ) č. 1094/2010</w:t>
      </w:r>
      <w:r w:rsidRPr="00F91B11">
        <w:rPr>
          <w:rStyle w:val="FootnoteReference"/>
          <w:noProof/>
        </w:rPr>
        <w:footnoteReference w:id="8"/>
      </w:r>
      <w:r w:rsidRPr="00F91B11">
        <w:t>, (EÚ) č. 1095/2010</w:t>
      </w:r>
      <w:r w:rsidRPr="00F91B11">
        <w:rPr>
          <w:rStyle w:val="FootnoteReference"/>
          <w:noProof/>
        </w:rPr>
        <w:footnoteReference w:id="9"/>
      </w:r>
      <w:r w:rsidRPr="00F91B11">
        <w:t xml:space="preserve">, </w:t>
      </w:r>
      <w:r w:rsidRPr="00F91B11">
        <w:rPr>
          <w:b/>
          <w:i/>
        </w:rPr>
        <w:t>(EÚ) č. 806/2014</w:t>
      </w:r>
      <w:r w:rsidR="002223B0">
        <w:rPr>
          <w:rStyle w:val="FootnoteReference"/>
          <w:b/>
          <w:i/>
        </w:rPr>
        <w:footnoteReference w:id="10"/>
      </w:r>
      <w:r w:rsidRPr="00F91B11">
        <w:rPr>
          <w:b/>
          <w:i/>
        </w:rPr>
        <w:t>, (EÚ) .../...</w:t>
      </w:r>
      <w:r w:rsidR="00F93383">
        <w:rPr>
          <w:rStyle w:val="FootnoteReference"/>
          <w:b/>
          <w:i/>
        </w:rPr>
        <w:footnoteReference w:customMarkFollows="1" w:id="11"/>
        <w:t>+</w:t>
      </w:r>
      <w:r w:rsidRPr="00F91B11">
        <w:t xml:space="preserve">, </w:t>
      </w:r>
      <w:r w:rsidRPr="00F91B11">
        <w:rPr>
          <w:b/>
          <w:i/>
        </w:rPr>
        <w:t>nariadenie Rady (EÚ) 1024/2013</w:t>
      </w:r>
      <w:r w:rsidR="002223B0">
        <w:rPr>
          <w:rStyle w:val="FootnoteReference"/>
          <w:b/>
          <w:i/>
        </w:rPr>
        <w:footnoteReference w:id="12"/>
      </w:r>
      <w:r w:rsidRPr="00F91B11">
        <w:t xml:space="preserve"> a nariadenie (EÚ) 2021/523 obsahujú niekoľko požiadaviek na podávanie správ </w:t>
      </w:r>
      <w:r w:rsidRPr="00F91B11">
        <w:rPr>
          <w:b/>
          <w:i/>
        </w:rPr>
        <w:t>a zverejnenie informácií</w:t>
      </w:r>
      <w:r w:rsidRPr="00F91B11">
        <w:t xml:space="preserve">, ktoré by sa mali zjednodušiť </w:t>
      </w:r>
      <w:r w:rsidRPr="00F91B11">
        <w:rPr>
          <w:b/>
          <w:i/>
        </w:rPr>
        <w:t>ako súčasť kvalitatívneho a nie kvantitatívneho prístupu</w:t>
      </w:r>
      <w:r w:rsidRPr="00F91B11">
        <w:t xml:space="preserve"> v súlade s oznámením Komisie s názvom Dlhodobá konkurencieschopnosť EÚ: výhľad na obdobie po roku 2030.</w:t>
      </w:r>
      <w:r w:rsidRPr="00F91B11">
        <w:rPr>
          <w:rStyle w:val="FootnoteReference"/>
          <w:noProof/>
        </w:rPr>
        <w:footnoteReference w:id="13"/>
      </w:r>
    </w:p>
    <w:p w:rsidR="00117548" w:rsidRPr="00F91B11" w:rsidRDefault="00117548" w:rsidP="00117548">
      <w:pPr>
        <w:pStyle w:val="ManualConsidrant"/>
      </w:pPr>
      <w:r w:rsidRPr="00F91B11">
        <w:rPr>
          <w:b/>
          <w:i/>
        </w:rPr>
        <w:t>(3a)</w:t>
      </w:r>
      <w:r w:rsidRPr="00F91B11">
        <w:rPr>
          <w:b/>
          <w:i/>
        </w:rPr>
        <w:tab/>
        <w:t>Cieľom tohto kvalitatívneho postupu nie je osla</w:t>
      </w:r>
      <w:r w:rsidR="00824F57">
        <w:rPr>
          <w:b/>
          <w:i/>
        </w:rPr>
        <w:t xml:space="preserve">biť žiadny z úspechov politiky </w:t>
      </w:r>
      <w:r w:rsidRPr="00F91B11">
        <w:rPr>
          <w:b/>
          <w:i/>
        </w:rPr>
        <w:t>Ú</w:t>
      </w:r>
      <w:r w:rsidR="00824F57">
        <w:rPr>
          <w:b/>
          <w:i/>
        </w:rPr>
        <w:t>nie</w:t>
      </w:r>
      <w:r w:rsidRPr="00F91B11">
        <w:rPr>
          <w:b/>
          <w:i/>
        </w:rPr>
        <w:t>, navyše sa uznáva rastúci dopyt po údajoch potrebných na splnenie cieľov legislatívnych aktov týkajúcich sa programu udržateľného financovania. Konzistentnosť a štandardizácia medzi právnymi rámcami a jurisdikciami a v priebehu času však môžu zvýšiť funkčnosť požiadaviek bez toho, aby to malo vplyv na skutočný obsah predpisov pre výkazníctvo.</w:t>
      </w:r>
    </w:p>
    <w:p w:rsidR="00117548" w:rsidRPr="00F91B11" w:rsidRDefault="00117548" w:rsidP="00117548">
      <w:pPr>
        <w:pStyle w:val="ManualConsidrant"/>
        <w:rPr>
          <w:b/>
          <w:i/>
        </w:rPr>
      </w:pPr>
      <w:r w:rsidRPr="00F91B11">
        <w:rPr>
          <w:b/>
          <w:i/>
        </w:rPr>
        <w:t>(3b)</w:t>
      </w:r>
      <w:r w:rsidRPr="00F91B11">
        <w:rPr>
          <w:b/>
          <w:i/>
        </w:rPr>
        <w:tab/>
        <w:t xml:space="preserve">Rozdiely v údajoch medzi členskými štátmi by sa mali analyzovať aj kvalitatívne. Konkrétne sú niektoré </w:t>
      </w:r>
      <w:r w:rsidR="00824F57">
        <w:rPr>
          <w:b/>
          <w:i/>
        </w:rPr>
        <w:t>legislatívne akt</w:t>
      </w:r>
      <w:r w:rsidRPr="00F91B11">
        <w:rPr>
          <w:b/>
          <w:i/>
        </w:rPr>
        <w:t xml:space="preserve">y Únie z dôvodu svojho právneho základu určené na zabezpečenie čiastočnej alebo minimálnej harmonizácie. Okrem toho sú niektoré predpisy pre </w:t>
      </w:r>
      <w:r w:rsidR="00824F57" w:rsidRPr="00824F57">
        <w:rPr>
          <w:b/>
          <w:i/>
        </w:rPr>
        <w:t>podávanie správ</w:t>
      </w:r>
      <w:r w:rsidR="00824F57" w:rsidRPr="00F91B11">
        <w:t xml:space="preserve"> </w:t>
      </w:r>
      <w:r w:rsidRPr="00F91B11">
        <w:rPr>
          <w:b/>
          <w:i/>
        </w:rPr>
        <w:t xml:space="preserve">dobrovoľné alebo sa riadia režimom </w:t>
      </w:r>
      <w:proofErr w:type="spellStart"/>
      <w:r w:rsidRPr="00F91B11">
        <w:rPr>
          <w:b/>
          <w:i/>
        </w:rPr>
        <w:t>opt</w:t>
      </w:r>
      <w:proofErr w:type="spellEnd"/>
      <w:r w:rsidRPr="00F91B11">
        <w:rPr>
          <w:b/>
          <w:i/>
        </w:rPr>
        <w:t xml:space="preserve">-in. Členské štáty môžu takisto vypracovať najlepšie postupy alebo byť priekopníkmi </w:t>
      </w:r>
      <w:r w:rsidRPr="00F91B11">
        <w:rPr>
          <w:b/>
          <w:i/>
        </w:rPr>
        <w:lastRenderedPageBreak/>
        <w:t xml:space="preserve">požiadaviek na </w:t>
      </w:r>
      <w:r w:rsidR="00824F57" w:rsidRPr="00824F57">
        <w:rPr>
          <w:b/>
          <w:i/>
        </w:rPr>
        <w:t>podávanie správ</w:t>
      </w:r>
      <w:r w:rsidRPr="00F91B11">
        <w:rPr>
          <w:b/>
          <w:i/>
        </w:rPr>
        <w:t xml:space="preserve">, pokiaľ dodržiavajú požiadavky stanovené v </w:t>
      </w:r>
      <w:r w:rsidR="00824F57">
        <w:rPr>
          <w:b/>
          <w:i/>
        </w:rPr>
        <w:t>legislatívnych</w:t>
      </w:r>
      <w:r w:rsidRPr="00F91B11">
        <w:rPr>
          <w:b/>
          <w:i/>
        </w:rPr>
        <w:t xml:space="preserve"> aktoch Únie.</w:t>
      </w:r>
    </w:p>
    <w:p w:rsidR="00117548" w:rsidRPr="00F91B11" w:rsidRDefault="00117548" w:rsidP="00117548">
      <w:pPr>
        <w:pStyle w:val="ManualConsidrant"/>
        <w:rPr>
          <w:b/>
          <w:i/>
        </w:rPr>
      </w:pPr>
      <w:r w:rsidRPr="00F91B11">
        <w:t>(4)</w:t>
      </w:r>
      <w:r w:rsidRPr="00F91B11">
        <w:tab/>
        <w:t xml:space="preserve">Od finančných inštitúcií a iných subjektov pôsobiacich na finančných trhoch sa vyžaduje, aby poskytovali širokú škálu informácií s cieľom umožniť orgánom Únie a vnútroštátnym orgánom vykonávajúcim dohľad nad finančným systémom monitorovať riziká, zabezpečiť finančnú stabilitu a integritu trhu a chrániť investorov a spotrebiteľov využívajúcich finančné služby v Únii. Európske orgány dohľadu </w:t>
      </w:r>
      <w:r w:rsidRPr="00F91B11">
        <w:rPr>
          <w:b/>
          <w:i/>
        </w:rPr>
        <w:t>a Európsky úrad pre boj proti praniu špinavých peňazí</w:t>
      </w:r>
      <w:r w:rsidRPr="00F91B11">
        <w:t xml:space="preserve"> by mali pravidelne preskúmavať požiadavky na podávanie správ a </w:t>
      </w:r>
      <w:r w:rsidRPr="00F91B11">
        <w:rPr>
          <w:b/>
          <w:i/>
        </w:rPr>
        <w:t>zverejnenie informácií</w:t>
      </w:r>
      <w:r w:rsidRPr="00F91B11">
        <w:t xml:space="preserve"> a v prípade potreby navrhnúť ich zefektívnenie a odstránenie nadbytočných, ▌ zastaraných </w:t>
      </w:r>
      <w:r w:rsidRPr="00F91B11">
        <w:rPr>
          <w:b/>
          <w:i/>
        </w:rPr>
        <w:t>alebo neprimeraných</w:t>
      </w:r>
      <w:r w:rsidRPr="00F91B11">
        <w:t xml:space="preserve"> požiadaviek </w:t>
      </w:r>
      <w:r w:rsidRPr="00F91B11">
        <w:rPr>
          <w:b/>
          <w:i/>
        </w:rPr>
        <w:t>v príslušných regulačných a vykonávacích technických predpisoch</w:t>
      </w:r>
      <w:r w:rsidRPr="00F91B11">
        <w:t xml:space="preserve">. Túto prácu by mali </w:t>
      </w:r>
      <w:r w:rsidR="00824F57">
        <w:rPr>
          <w:b/>
          <w:i/>
        </w:rPr>
        <w:t>e</w:t>
      </w:r>
      <w:r w:rsidRPr="00F91B11">
        <w:rPr>
          <w:b/>
          <w:i/>
        </w:rPr>
        <w:t>urópske orgány dohľadu</w:t>
      </w:r>
      <w:r w:rsidRPr="00F91B11">
        <w:t xml:space="preserve"> koordinovať prostredníctvom Spoločného výboru európskych orgánov dohľadu. ▌ </w:t>
      </w:r>
      <w:r w:rsidRPr="00F91B11">
        <w:rPr>
          <w:b/>
          <w:i/>
        </w:rPr>
        <w:t>Okrem toho by sa mali vykonávať aj partnerské preskúmania príslušných orgánov s cieľom zlepšiť účinnosť a stupeň konvergencie týchto požiadaviek. Úlohy v rámci spoločnej kultúry dohľadu, ako aj partnerské preskúmania by sa mali vykonávať na stálom základe, na čo by sa podľa potreby malo vyčleniť viac ľudských a materiálnych zdrojov.</w:t>
      </w:r>
    </w:p>
    <w:p w:rsidR="00117548" w:rsidRPr="00F91B11" w:rsidRDefault="00117548" w:rsidP="00117548">
      <w:pPr>
        <w:pStyle w:val="ManualConsidrant"/>
        <w:rPr>
          <w:b/>
          <w:i/>
        </w:rPr>
      </w:pPr>
      <w:r w:rsidRPr="00F91B11">
        <w:rPr>
          <w:b/>
          <w:i/>
        </w:rPr>
        <w:t>(4a)</w:t>
      </w:r>
      <w:r w:rsidRPr="00F91B11">
        <w:rPr>
          <w:b/>
          <w:i/>
        </w:rPr>
        <w:tab/>
        <w:t>Veľká časť nadbytočných, zastaraných alebo neprimeraných požiadaviek na podávanie správ a zverejnenie informácií vyplýva z vertikálnych nezrovnalostí medzi požiadavkami členských štátov a požiadavkami Únie (</w:t>
      </w:r>
      <w:r w:rsidR="00824F57">
        <w:rPr>
          <w:b/>
          <w:i/>
        </w:rPr>
        <w:t xml:space="preserve">tzv. </w:t>
      </w:r>
      <w:r w:rsidRPr="00F91B11">
        <w:rPr>
          <w:b/>
          <w:i/>
        </w:rPr>
        <w:t>„</w:t>
      </w:r>
      <w:proofErr w:type="spellStart"/>
      <w:r w:rsidRPr="00F91B11">
        <w:rPr>
          <w:b/>
          <w:i/>
        </w:rPr>
        <w:t>gold</w:t>
      </w:r>
      <w:proofErr w:type="spellEnd"/>
      <w:r w:rsidRPr="00F91B11">
        <w:rPr>
          <w:b/>
          <w:i/>
        </w:rPr>
        <w:t xml:space="preserve"> </w:t>
      </w:r>
      <w:proofErr w:type="spellStart"/>
      <w:r w:rsidRPr="00F91B11">
        <w:rPr>
          <w:b/>
          <w:i/>
        </w:rPr>
        <w:t>plating</w:t>
      </w:r>
      <w:proofErr w:type="spellEnd"/>
      <w:r w:rsidRPr="00F91B11">
        <w:rPr>
          <w:b/>
          <w:i/>
        </w:rPr>
        <w:t xml:space="preserve">“), z horizontálnych nezrovnalostí medzi odvetvovými a medziodvetvovými právnymi predpismi, ako aj z nedostatočnej proporcionality samotných požiadaviek. Európske orgány dohľadu a Európsky úrad pre boj proti praniu špinavých peňazí by preto mali nielen preskúmať regulačné a vykonávacie technické predpisy, ale mali by tiež poskytovať stanoviská k prebiehajúcim riadnym legislatívnym postupom a legislatívnym aktom, ktoré sú už v platnosti. </w:t>
      </w:r>
    </w:p>
    <w:p w:rsidR="00117548" w:rsidRPr="00F91B11" w:rsidRDefault="00117548" w:rsidP="00117548">
      <w:pPr>
        <w:pStyle w:val="ManualConsidrant"/>
        <w:rPr>
          <w:b/>
          <w:i/>
        </w:rPr>
      </w:pPr>
      <w:r w:rsidRPr="00F91B11">
        <w:rPr>
          <w:b/>
          <w:i/>
        </w:rPr>
        <w:t>(4b)</w:t>
      </w:r>
      <w:r w:rsidRPr="00F91B11">
        <w:rPr>
          <w:b/>
          <w:i/>
        </w:rPr>
        <w:tab/>
        <w:t xml:space="preserve">Uľahčenie poskytovania a opakovaného použitia informácií zhromaždených orgánmi zodpovednými za dohľad vo finančnom sektore pri súčasnom zabezpečení ochrany údajov, služobného tajomstva a duševného vlastníctva by malo znížiť zaťaženie vykazujúcich subjektov a orgánov tým, že sa zabráni duplicitným žiadostiam, a to v súlade so stratégiou Komisie pre údaje v oblasti dohľadu v rámci finančných služieb Únie. Poskytovanie informácií by malo prispieť aj k lepšej koordinácii činností dohľadu a ku konvergencii dohľadu. </w:t>
      </w:r>
    </w:p>
    <w:p w:rsidR="00117548" w:rsidRPr="00F91B11" w:rsidRDefault="00117548" w:rsidP="00117548">
      <w:pPr>
        <w:pStyle w:val="ManualConsidrant"/>
        <w:rPr>
          <w:b/>
          <w:i/>
          <w:noProof/>
        </w:rPr>
      </w:pPr>
      <w:r w:rsidRPr="00F91B11">
        <w:rPr>
          <w:b/>
          <w:i/>
        </w:rPr>
        <w:t>(4c)</w:t>
      </w:r>
      <w:r w:rsidRPr="00F91B11">
        <w:rPr>
          <w:b/>
          <w:i/>
        </w:rPr>
        <w:tab/>
        <w:t xml:space="preserve">S cieľom podporiť výmenu informácií v celom finančnom sektore by sa do rozsahu pôsobnosti tohto pozmeňujúceho nariadenia mali zahrnúť všetky orgány zodpovedné za dohľad vo finančnom sektore vrátane ESRB, európskych orgánov dohľadu, AMLA, jednotného mechanizmu dohľadu, Jednotnej rady pre riešenie krízových situácií, ako aj všetkých príslušných orgánov, orgánov dohľadu a orgánov pre riešenie krízových situácií v členských štátoch.  </w:t>
      </w:r>
    </w:p>
    <w:p w:rsidR="00117548" w:rsidRPr="00F91B11" w:rsidRDefault="00117548" w:rsidP="00117548">
      <w:pPr>
        <w:pStyle w:val="ManualConsidrant"/>
        <w:rPr>
          <w:noProof/>
        </w:rPr>
      </w:pPr>
      <w:r w:rsidRPr="00F91B11">
        <w:t>(5)</w:t>
      </w:r>
      <w:r w:rsidRPr="00F91B11">
        <w:tab/>
        <w:t xml:space="preserve">Na tento účel </w:t>
      </w:r>
      <w:r w:rsidRPr="00F91B11">
        <w:rPr>
          <w:b/>
          <w:i/>
        </w:rPr>
        <w:t>by sa v Únii mala dôslednejšie presadzovať zásada „vykazovania len jedenkrát. Všetky</w:t>
      </w:r>
      <w:r w:rsidRPr="00F91B11">
        <w:t xml:space="preserve"> orgány </w:t>
      </w:r>
      <w:r w:rsidRPr="00F91B11">
        <w:rPr>
          <w:b/>
          <w:i/>
        </w:rPr>
        <w:t>zodpovedné za dohľad vo finančnom sektore by mali požadovať</w:t>
      </w:r>
      <w:r w:rsidRPr="00F91B11">
        <w:t xml:space="preserve">▌ informácie od finančných inštitúcií alebo iných vykazujúcich subjektov </w:t>
      </w:r>
      <w:r w:rsidRPr="00F91B11">
        <w:rPr>
          <w:b/>
          <w:i/>
        </w:rPr>
        <w:t>len v prípade, že tieto informácie ešte neoznámili iným orgánom</w:t>
      </w:r>
      <w:r w:rsidRPr="00F91B11">
        <w:t>.</w:t>
      </w:r>
      <w:r w:rsidRPr="00F91B11">
        <w:rPr>
          <w:b/>
          <w:i/>
        </w:rPr>
        <w:t xml:space="preserve"> Ak už sa informácie oznámili nejakému orgánu, iné orgány</w:t>
      </w:r>
      <w:r w:rsidRPr="00F91B11">
        <w:t xml:space="preserve"> ▌ by mali mať možnosť </w:t>
      </w:r>
      <w:r w:rsidRPr="00F91B11">
        <w:rPr>
          <w:b/>
          <w:i/>
        </w:rPr>
        <w:t>požadovať tieto informácie priamo od tohto orgánu</w:t>
      </w:r>
      <w:r w:rsidRPr="00F91B11">
        <w:t xml:space="preserve">, ▌ namiesto toho ▌, aby oba orgány zhromažďovali rovnaké informácie, </w:t>
      </w:r>
      <w:r w:rsidRPr="00F91B11">
        <w:rPr>
          <w:b/>
          <w:i/>
        </w:rPr>
        <w:t>čím by sa skoncovalo s tzv. dvojitým</w:t>
      </w:r>
      <w:r w:rsidRPr="00F91B11">
        <w:t xml:space="preserve"> ▌oznamovaním ▌. S rovnakým cieľom, ktorým je zlepšenie efektívnosti zhromažďovania, spracúvania a využívania informácií, by orgány, ktoré zlepšujú </w:t>
      </w:r>
      <w:r w:rsidRPr="00F91B11">
        <w:lastRenderedPageBreak/>
        <w:t xml:space="preserve">informácie ich čistením alebo obohacovaním, mali mať zároveň možnosť poskytovať takéto vylepšené informácie. </w:t>
      </w:r>
    </w:p>
    <w:p w:rsidR="00117548" w:rsidRPr="00F91B11" w:rsidRDefault="00117548" w:rsidP="00117548">
      <w:pPr>
        <w:pStyle w:val="ManualConsidrant"/>
        <w:rPr>
          <w:b/>
          <w:i/>
        </w:rPr>
      </w:pPr>
      <w:r w:rsidRPr="00F91B11">
        <w:rPr>
          <w:b/>
          <w:i/>
        </w:rPr>
        <w:t>(5a)</w:t>
      </w:r>
      <w:r w:rsidRPr="00F91B11">
        <w:rPr>
          <w:b/>
          <w:i/>
        </w:rPr>
        <w:tab/>
        <w:t xml:space="preserve">Niektoré údajové položky, ktoré finančné inštitúcie potrebujú od spoločností na splnenie svojich povinností podávať správy, stále nie sú zohľadnené v rámci Únie pre podávanie správ a je potrebné ich doplniť. Okrem potreby riešiť nadbytočné, duplicitné alebo zastarané požiadavky na podávanie správ by sa preto mali zvážiť regulačné medzery. O to dôležitejšie je zabezpečiť súlad medzi požiadavkami na vykazovanie finančných a nefinančných informácií. </w:t>
      </w:r>
    </w:p>
    <w:p w:rsidR="00117548" w:rsidRPr="00F91B11" w:rsidRDefault="00117548" w:rsidP="00117548">
      <w:pPr>
        <w:pStyle w:val="ManualConsidrant"/>
        <w:rPr>
          <w:b/>
          <w:i/>
        </w:rPr>
      </w:pPr>
      <w:r w:rsidRPr="00F91B11">
        <w:rPr>
          <w:b/>
          <w:i/>
        </w:rPr>
        <w:t>(5b)</w:t>
      </w:r>
      <w:r w:rsidRPr="00F91B11">
        <w:rPr>
          <w:b/>
          <w:i/>
        </w:rPr>
        <w:tab/>
        <w:t>Ak je to relevantné, finančné inštitúcie by mali mať možnosť spoľahnúť sa na postupný prístup, čo znamená, že by mali mať možnosť odkazovať na informácie, ktoré už spoločnosti zverejnili vo svojom hodnotovom reťazci.</w:t>
      </w:r>
    </w:p>
    <w:p w:rsidR="00117548" w:rsidRPr="00F91B11" w:rsidRDefault="00117548" w:rsidP="00117548">
      <w:pPr>
        <w:pStyle w:val="ManualConsidrant"/>
        <w:rPr>
          <w:noProof/>
        </w:rPr>
      </w:pPr>
      <w:r w:rsidRPr="00F91B11">
        <w:rPr>
          <w:b/>
          <w:i/>
        </w:rPr>
        <w:t>(5c)</w:t>
      </w:r>
      <w:r w:rsidRPr="00F91B11">
        <w:rPr>
          <w:b/>
          <w:i/>
        </w:rPr>
        <w:tab/>
        <w:t>S cieľom uľahčiť odhaľovanie, monitorovanie, prevenciu a zmierňovanie systémových rizík pre finančnú stabilitu by ESRB mal mať štandardne prístup k relevantným informáciám od európskych orgánov dohľadu a ECB. Takto by sa dali lepšie odhaliť systematické riziká ex </w:t>
      </w:r>
      <w:proofErr w:type="spellStart"/>
      <w:r w:rsidRPr="00F91B11">
        <w:rPr>
          <w:b/>
          <w:i/>
        </w:rPr>
        <w:t>ante</w:t>
      </w:r>
      <w:proofErr w:type="spellEnd"/>
      <w:r w:rsidRPr="00F91B11">
        <w:rPr>
          <w:b/>
          <w:i/>
        </w:rPr>
        <w:t xml:space="preserve">, a nie ex post, a vďaka prísnejším postupom podávania žiadostí a spoločného využívania. </w:t>
      </w:r>
      <w:r w:rsidRPr="00F91B11">
        <w:t xml:space="preserve"> </w:t>
      </w:r>
    </w:p>
    <w:p w:rsidR="00117548" w:rsidRPr="00F91B11" w:rsidRDefault="00117548" w:rsidP="00117548">
      <w:pPr>
        <w:pStyle w:val="ManualConsidrant"/>
        <w:rPr>
          <w:noProof/>
        </w:rPr>
      </w:pPr>
      <w:r w:rsidRPr="00F91B11">
        <w:t>(6)</w:t>
      </w:r>
      <w:r w:rsidRPr="00F91B11">
        <w:tab/>
        <w:t>Takéto poskytovanie informácií by malo dopĺňať existujúce možnosti výmeny informácií stanovené v práve Únie a v žiadnom prípade by nemalo obmedzovať tieto existujúce možnosti.</w:t>
      </w:r>
    </w:p>
    <w:p w:rsidR="00117548" w:rsidRPr="00F91B11" w:rsidRDefault="00117548" w:rsidP="00117548">
      <w:pPr>
        <w:pStyle w:val="ManualConsidrant"/>
        <w:rPr>
          <w:b/>
          <w:i/>
        </w:rPr>
      </w:pPr>
      <w:r w:rsidRPr="00F91B11">
        <w:rPr>
          <w:b/>
          <w:i/>
        </w:rPr>
        <w:t>(6a)</w:t>
      </w:r>
      <w:r w:rsidRPr="00F91B11">
        <w:rPr>
          <w:b/>
          <w:i/>
        </w:rPr>
        <w:tab/>
        <w:t xml:space="preserve">Európske orgány dohľadu by mali posúdiť možnosti politiky na ďalšiu integráciu postupov podávania správ z procesného a obsahového hľadiska. Európske orgány dohľadu by mali náležite posúdiť príležitosti vyplývajúce zo zvýšeného využívania digitálnych technológií na podporu účinných a efektívnych formátov zahŕňajúcich metriku, metódy a parametre, ktoré posilnia konkurencieschopnosť finančného sektora. </w:t>
      </w:r>
    </w:p>
    <w:p w:rsidR="00117548" w:rsidRPr="00F91B11" w:rsidRDefault="00117548" w:rsidP="00117548">
      <w:pPr>
        <w:pStyle w:val="ManualConsidrant"/>
        <w:rPr>
          <w:b/>
          <w:i/>
        </w:rPr>
      </w:pPr>
      <w:r w:rsidRPr="00F91B11">
        <w:rPr>
          <w:b/>
          <w:i/>
        </w:rPr>
        <w:t>(6b)</w:t>
      </w:r>
      <w:r w:rsidRPr="00F91B11">
        <w:rPr>
          <w:b/>
          <w:i/>
        </w:rPr>
        <w:tab/>
        <w:t xml:space="preserve">S prihliadnutím na to v uplynulých rokoch Komisia a európske orgány dohľadu dosiahli významný pokrok pri skúmaní možností zavedenia integrovaných systémov podávania správ. Takéto inovačné systémy podávania správ sú potrebné na využitie výhod zvýšenej výmeny údajov medzi orgánmi zodpovednými za dohľad vo finančnom sektore. Všetky orgány zodpovedné za dohľad vo finančnom sektore v Únii by preto mali vytvoriť jednotný integrovaný systém podávania správ. Tento systém by mal zahŕňať spoločný slovník údajov, ktorý zaručí súdržnosť a jasnosť požiadaviek na podávanie správ a štandardizáciu údajov, spoločné úložisko požadovaných a získaných údajov, centrálne miesto údajov na efektívny zber a výmenu údajov, ako aj stále jednotné kontaktné miesto, ktoré umožní </w:t>
      </w:r>
      <w:r w:rsidR="005B096E">
        <w:rPr>
          <w:b/>
          <w:i/>
        </w:rPr>
        <w:t xml:space="preserve">subjektom identifikovať dvojité, </w:t>
      </w:r>
      <w:r w:rsidRPr="00F91B11">
        <w:rPr>
          <w:b/>
          <w:i/>
        </w:rPr>
        <w:t xml:space="preserve">zastarané alebo nadbytočné podávanie správ a zverejnenie informácií. </w:t>
      </w:r>
    </w:p>
    <w:p w:rsidR="00117548" w:rsidRPr="00F91B11" w:rsidRDefault="00117548" w:rsidP="00117548">
      <w:pPr>
        <w:pStyle w:val="ManualConsidrant"/>
        <w:rPr>
          <w:noProof/>
        </w:rPr>
      </w:pPr>
      <w:r w:rsidRPr="00F91B11">
        <w:rPr>
          <w:b/>
          <w:i/>
        </w:rPr>
        <w:t>(6c)</w:t>
      </w:r>
      <w:r w:rsidRPr="00F91B11">
        <w:rPr>
          <w:b/>
          <w:i/>
        </w:rPr>
        <w:tab/>
        <w:t xml:space="preserve">Právne prekážky v odvetvových predpisoch niekedy znemožňujú orgánom výmenu relevantných informácií. Uvedené orgány by preto mali oznámiť tieto právne prekážky Komisii, a Komisia by v prípade potreby mala navrhnúť odstránenie týchto prekážok, pričom by </w:t>
      </w:r>
      <w:r w:rsidR="005B096E">
        <w:rPr>
          <w:b/>
          <w:i/>
        </w:rPr>
        <w:t xml:space="preserve">sa </w:t>
      </w:r>
      <w:r w:rsidRPr="00F91B11">
        <w:rPr>
          <w:b/>
          <w:i/>
        </w:rPr>
        <w:t>zároveň mali rešpektovať práva duševného vlastníctva, služobné tajomstvo a ochran</w:t>
      </w:r>
      <w:r w:rsidR="005B096E">
        <w:rPr>
          <w:b/>
          <w:i/>
        </w:rPr>
        <w:t>a</w:t>
      </w:r>
      <w:r w:rsidRPr="00F91B11">
        <w:rPr>
          <w:b/>
          <w:i/>
        </w:rPr>
        <w:t xml:space="preserve"> údajov. </w:t>
      </w:r>
    </w:p>
    <w:p w:rsidR="00117548" w:rsidRPr="00F91B11" w:rsidRDefault="00117548" w:rsidP="00117548">
      <w:pPr>
        <w:pStyle w:val="ManualConsidrant"/>
        <w:rPr>
          <w:noProof/>
        </w:rPr>
      </w:pPr>
      <w:r w:rsidRPr="00F91B11">
        <w:t>(7)</w:t>
      </w:r>
      <w:r w:rsidRPr="00F91B11">
        <w:tab/>
        <w:t xml:space="preserve">Komisia potrebuje na vypracúvanie politík, hodnotenie existujúcich právnych predpisov a posudzovanie vplyvu potenciálnych legislatívnych a nelegislatívnych iniciatív presné a komplexné informácie, a to aj počas rokovaní o legislatívnych návrhoch. To, že orgány poskytujú Komisii informácie, ktoré finančné inštitúcie alebo iné subjekty predložili týmto orgánom v súlade so svojimi povinnosťami podľa práva Únie, by malo pomôcť poskytnúť základ pre tvorbu a hodnotenie politík Únie založený na dôkazoch. </w:t>
      </w:r>
      <w:r w:rsidRPr="00F91B11">
        <w:lastRenderedPageBreak/>
        <w:t>Na tento účel by sa takéto informácie mali poskytovať vo forme, ktorá neumožňuje identifikáciu jednotlivých subjektov a neobsahuje osobné údaje. Orgány môžu mať úžitok aj z anonymizovaných údajov, a preto by si mali navzájom poskytovať aj takéto informácie, ak je to potrebné na plnenie ich úloh.</w:t>
      </w:r>
    </w:p>
    <w:p w:rsidR="00117548" w:rsidRPr="00F91B11" w:rsidRDefault="00117548" w:rsidP="00117548">
      <w:pPr>
        <w:pStyle w:val="ManualConsidrant"/>
        <w:rPr>
          <w:rFonts w:eastAsia="Calibri"/>
          <w:noProof/>
          <w:szCs w:val="24"/>
        </w:rPr>
      </w:pPr>
      <w:r w:rsidRPr="00F91B11">
        <w:t>(8)</w:t>
      </w:r>
      <w:r w:rsidRPr="00F91B11">
        <w:tab/>
        <w:t xml:space="preserve">Inovačné cykly vo finančnom sektore sa zrýchľujú, stávajú sa otvorenejšími a čoraz viac sa zakladajú na spolupráci. Preto by orgány mali mať možnosť poskytovať finančným inštitúciám, výskumným pracovníkom a iným subjektom informácie na účely výskumu a inovácií nad rámec pôvodného účelu, na ktorý boli dané informácie zhromaždené. Poskytovaním takýchto informácií, ktoré majú orgány v držbe, by sa mala zvýšiť ich užitočnosť vďaka zväčšeniu rozsahu informácií dostupných na výskum vo finančnom sektore, pričom by sa zabezpečilo viac príležitostí na testovanie produktov a obchodných modelov, ako aj intenzívnejšia spolupráca medzi rôznymi účastníkmi finančných trhov vrátane spoločností pôsobiacich v oblasti finančných technológií, </w:t>
      </w:r>
      <w:proofErr w:type="spellStart"/>
      <w:r w:rsidRPr="00F91B11">
        <w:t>startupov</w:t>
      </w:r>
      <w:proofErr w:type="spellEnd"/>
      <w:r w:rsidRPr="00F91B11">
        <w:t xml:space="preserve"> a existujúcich finančných inštitúcií.  Opakované použitie údajov, ktoré poskytol príslušný orgán, sa riadi všeobecným rámcom pre opakované použitie údajov stanoveným v kapitole II nariadenia Európskeho parlamentu a Rady (EÚ) 2022/868</w:t>
      </w:r>
      <w:r w:rsidRPr="00F91B11">
        <w:rPr>
          <w:rStyle w:val="FootnoteReference"/>
          <w:noProof/>
        </w:rPr>
        <w:footnoteReference w:id="14"/>
      </w:r>
      <w:r w:rsidRPr="00F91B11">
        <w:t xml:space="preserve">. Vzhľadom na citlivú povahu údajov, ktoré orgány vo finančnom sektore prijímajú na účely dohľadu, by sa však mali zaviesť osobitné povinné podmienky týkajúce sa opakovaného použitia týchto údajov, a to vrátane </w:t>
      </w:r>
      <w:proofErr w:type="spellStart"/>
      <w:r w:rsidRPr="00F91B11">
        <w:t>anonymizácie</w:t>
      </w:r>
      <w:proofErr w:type="spellEnd"/>
      <w:r w:rsidRPr="00F91B11">
        <w:t xml:space="preserve"> osobných a iných ako osobných údajov, vďaka ktorej by nebolo možné identifikovať jednotlivé finančné inštitúcie, a ochrany dôverných informácií.</w:t>
      </w:r>
      <w:r w:rsidRPr="00F91B11">
        <w:rPr>
          <w:b/>
          <w:i/>
        </w:rPr>
        <w:t xml:space="preserve"> Z toho vyplýva, že všetky postupy a kroky v oblasti zhromažďovania, normalizácie, </w:t>
      </w:r>
      <w:proofErr w:type="spellStart"/>
      <w:r w:rsidRPr="00F91B11">
        <w:rPr>
          <w:b/>
          <w:i/>
        </w:rPr>
        <w:t>anonymizácie</w:t>
      </w:r>
      <w:proofErr w:type="spellEnd"/>
      <w:r w:rsidRPr="00F91B11">
        <w:rPr>
          <w:b/>
          <w:i/>
        </w:rPr>
        <w:t>, uchovávania a poskytovania údajov budú neustále podliehať najnovším opatreniam v oblasti kybernetickej bezpečnosti stanoveným v práve Únie.</w:t>
      </w:r>
    </w:p>
    <w:p w:rsidR="00117548" w:rsidRPr="00F91B11" w:rsidRDefault="00117548" w:rsidP="00117548">
      <w:pPr>
        <w:pStyle w:val="ManualConsidrant"/>
        <w:rPr>
          <w:noProof/>
        </w:rPr>
      </w:pPr>
      <w:r w:rsidRPr="00F91B11">
        <w:t>(9)</w:t>
      </w:r>
      <w:r w:rsidRPr="00F91B11">
        <w:tab/>
        <w:t xml:space="preserve">Zmena frekvencie podávania správ o Programe </w:t>
      </w:r>
      <w:proofErr w:type="spellStart"/>
      <w:r w:rsidRPr="00F91B11">
        <w:t>InvestEU</w:t>
      </w:r>
      <w:proofErr w:type="spellEnd"/>
      <w:r w:rsidRPr="00F91B11">
        <w:t xml:space="preserve"> implementujúcimi partnermi z polročnej na ročnú by mala znížiť pracovné zaťaženie implementujúcich partnerov, finančných sprostredkovateľov, MSP a iných spoločností bez toho, aby sa zmenili akékoľvek podstatné prvky nariadenia (EÚ) 2021/523. </w:t>
      </w:r>
    </w:p>
    <w:p w:rsidR="00117548" w:rsidRPr="00F91B11" w:rsidRDefault="00117548" w:rsidP="00117548">
      <w:pPr>
        <w:pStyle w:val="ManualConsidrant"/>
        <w:rPr>
          <w:noProof/>
        </w:rPr>
      </w:pPr>
      <w:r w:rsidRPr="00F91B11">
        <w:t>(10)</w:t>
      </w:r>
      <w:r w:rsidRPr="00F91B11">
        <w:tab/>
        <w:t>Nariadenia (EÚ) č. 1092/2010, (EÚ) č. 1093/2010, (EÚ) č. 1094/2010, (EÚ) č. 1095/2010 a (EÚ) 2021/523 by sa preto mali zodpovedajúcim spôsobom zmeniť,</w:t>
      </w:r>
    </w:p>
    <w:p w:rsidR="00117548" w:rsidRPr="00F91B11" w:rsidRDefault="00117548" w:rsidP="00117548">
      <w:pPr>
        <w:widowControl/>
        <w:spacing w:before="120" w:after="120"/>
        <w:ind w:left="709" w:hanging="709"/>
        <w:jc w:val="both"/>
        <w:rPr>
          <w:rFonts w:eastAsia="Calibri"/>
          <w:noProof/>
          <w:szCs w:val="22"/>
          <w:lang w:eastAsia="en-US"/>
        </w:rPr>
      </w:pPr>
    </w:p>
    <w:p w:rsidR="00117548" w:rsidRPr="00F91B11" w:rsidRDefault="00117548" w:rsidP="00117548">
      <w:pPr>
        <w:keepNext/>
        <w:widowControl/>
        <w:spacing w:before="120" w:after="120"/>
        <w:jc w:val="both"/>
        <w:rPr>
          <w:rFonts w:eastAsia="Calibri"/>
          <w:noProof/>
          <w:szCs w:val="22"/>
        </w:rPr>
      </w:pPr>
      <w:r w:rsidRPr="00F91B11">
        <w:t>PRIJALI TOTO NARIADENIE:</w:t>
      </w:r>
    </w:p>
    <w:p w:rsidR="00117548" w:rsidRPr="00F91B11" w:rsidRDefault="00117548" w:rsidP="00117548">
      <w:pPr>
        <w:keepNext/>
        <w:widowControl/>
        <w:spacing w:before="360" w:after="120"/>
        <w:jc w:val="center"/>
        <w:rPr>
          <w:rFonts w:eastAsia="Calibri"/>
          <w:i/>
          <w:noProof/>
          <w:szCs w:val="22"/>
        </w:rPr>
      </w:pPr>
      <w:r w:rsidRPr="00F91B11">
        <w:rPr>
          <w:i/>
        </w:rPr>
        <w:t>Článok 1</w:t>
      </w:r>
    </w:p>
    <w:p w:rsidR="00117548" w:rsidRPr="00F91B11" w:rsidRDefault="00117548" w:rsidP="00117548">
      <w:pPr>
        <w:widowControl/>
        <w:spacing w:before="120" w:after="120"/>
        <w:jc w:val="center"/>
        <w:rPr>
          <w:rFonts w:eastAsia="Calibri"/>
          <w:noProof/>
          <w:szCs w:val="22"/>
        </w:rPr>
      </w:pPr>
      <w:r w:rsidRPr="00F91B11">
        <w:rPr>
          <w:b/>
        </w:rPr>
        <w:t>Zmeny nariadenia (EÚ) č. 1092/2010</w:t>
      </w:r>
    </w:p>
    <w:p w:rsidR="00117548" w:rsidRPr="00F91B11" w:rsidRDefault="00117548" w:rsidP="00117548">
      <w:pPr>
        <w:widowControl/>
        <w:spacing w:before="120" w:after="120"/>
        <w:jc w:val="both"/>
        <w:rPr>
          <w:rFonts w:eastAsia="Calibri"/>
          <w:noProof/>
          <w:szCs w:val="22"/>
        </w:rPr>
      </w:pPr>
      <w:r w:rsidRPr="00F91B11">
        <w:t>Nariadenie (EÚ) č. 1092/2010 sa mení takto:</w:t>
      </w:r>
    </w:p>
    <w:p w:rsidR="00117548" w:rsidRPr="00F91B11" w:rsidRDefault="00117548" w:rsidP="00117548">
      <w:pPr>
        <w:widowControl/>
        <w:spacing w:before="120" w:after="120"/>
        <w:ind w:left="850" w:hanging="850"/>
        <w:jc w:val="both"/>
        <w:rPr>
          <w:rFonts w:eastAsia="Calibri"/>
          <w:noProof/>
          <w:szCs w:val="22"/>
        </w:rPr>
      </w:pPr>
      <w:r w:rsidRPr="00F91B11">
        <w:t>1.</w:t>
      </w:r>
      <w:r w:rsidRPr="00F91B11">
        <w:tab/>
        <w:t>V článku 8 sa odsek 3 nahrádza takto: </w:t>
      </w:r>
    </w:p>
    <w:p w:rsidR="00117548" w:rsidRPr="00F91B11" w:rsidRDefault="00117548" w:rsidP="00117548">
      <w:pPr>
        <w:widowControl/>
        <w:spacing w:before="120" w:after="120"/>
        <w:ind w:left="1418" w:hanging="567"/>
        <w:jc w:val="both"/>
        <w:rPr>
          <w:rFonts w:eastAsia="Calibri"/>
          <w:noProof/>
          <w:szCs w:val="22"/>
        </w:rPr>
      </w:pPr>
      <w:r w:rsidRPr="00F91B11">
        <w:t xml:space="preserve">„3. </w:t>
      </w:r>
      <w:r w:rsidRPr="00F91B11">
        <w:tab/>
        <w:t>Bez toho, aby boli dotknuté články 15 a 16 a uplatňovanie trestného práva, žiadne dôverné informácie prijaté osobami uvedenými v odseku 1 pri plnení ich povinností nesmú byť sprístupnené žiadnej osobe ani orgánu, s výnimkou informácií v súhrnnej alebo zovšeobecnenej forme, ktorá neumožňuje identifikáciu jednotlivých finančných inštitúcií.“</w:t>
      </w:r>
    </w:p>
    <w:p w:rsidR="00117548" w:rsidRPr="00F91B11" w:rsidRDefault="00117548" w:rsidP="00117548">
      <w:pPr>
        <w:widowControl/>
        <w:spacing w:before="120" w:after="120"/>
        <w:ind w:left="850" w:hanging="850"/>
        <w:jc w:val="both"/>
        <w:rPr>
          <w:rFonts w:eastAsia="Calibri"/>
          <w:b/>
          <w:i/>
          <w:szCs w:val="22"/>
        </w:rPr>
      </w:pPr>
      <w:r w:rsidRPr="00F91B11">
        <w:rPr>
          <w:b/>
          <w:i/>
        </w:rPr>
        <w:lastRenderedPageBreak/>
        <w:t>1a.</w:t>
      </w:r>
      <w:r w:rsidRPr="00F91B11">
        <w:rPr>
          <w:b/>
          <w:i/>
        </w:rPr>
        <w:tab/>
        <w:t>V článku 15 sa odseky 1 až 7 nahrádzajú takto:</w:t>
      </w:r>
    </w:p>
    <w:p w:rsidR="007F5388" w:rsidRDefault="00E723E5" w:rsidP="00117548">
      <w:pPr>
        <w:widowControl/>
        <w:spacing w:before="120" w:after="120"/>
        <w:ind w:left="1418" w:hanging="567"/>
        <w:jc w:val="both"/>
        <w:rPr>
          <w:b/>
          <w:i/>
        </w:rPr>
      </w:pPr>
      <w:r>
        <w:rPr>
          <w:b/>
          <w:i/>
        </w:rPr>
        <w:t>„</w:t>
      </w:r>
      <w:r w:rsidR="00117548" w:rsidRPr="00F91B11">
        <w:rPr>
          <w:b/>
          <w:i/>
        </w:rPr>
        <w:t xml:space="preserve">1. </w:t>
      </w:r>
      <w:r w:rsidR="00117548" w:rsidRPr="00F91B11">
        <w:rPr>
          <w:b/>
          <w:i/>
        </w:rPr>
        <w:tab/>
        <w:t>Európske orgány dohľadu, Európsky systém centrálnych bánk (ESCB), Komisia, vnútroštátne orgány dohľadu a národné štatistické orgány úzko spolupracujú s ESRB tým, že si navzájom poskytujú informácie a analýzy potrebné na plnenie svojich úloh.</w:t>
      </w:r>
      <w:r>
        <w:rPr>
          <w:b/>
          <w:i/>
        </w:rPr>
        <w:t xml:space="preserve"> </w:t>
      </w:r>
    </w:p>
    <w:p w:rsidR="00117548" w:rsidRPr="00F91B11" w:rsidRDefault="007F5388" w:rsidP="00117548">
      <w:pPr>
        <w:widowControl/>
        <w:spacing w:before="120" w:after="120"/>
        <w:ind w:left="1418" w:hanging="567"/>
        <w:jc w:val="both"/>
        <w:rPr>
          <w:rFonts w:eastAsia="Calibri"/>
          <w:b/>
          <w:i/>
          <w:szCs w:val="22"/>
        </w:rPr>
      </w:pPr>
      <w:r>
        <w:rPr>
          <w:b/>
          <w:i/>
        </w:rPr>
        <w:t>2.</w:t>
      </w:r>
      <w:r>
        <w:rPr>
          <w:b/>
          <w:i/>
        </w:rPr>
        <w:tab/>
      </w:r>
      <w:r w:rsidR="00117548" w:rsidRPr="00F91B11">
        <w:rPr>
          <w:b/>
          <w:i/>
        </w:rPr>
        <w:t xml:space="preserve">ESRB, európske orgány dohľadu a ECB koordinujú svoje úsilie o odhaľovanie, monitorovanie, prevenciu a zmierňovanie systémových rizík ohrozujúcich finančnú stabilitu. Bez ohľadu na iné ustanovenia o spoločnom využívaní informácií v oblasti dohľadu a štatistických informácií v tomto článku a v iných legislatívnych aktoch Únie si európske orgány dohľadu a ECB vymieňajú spoločne s ESRB všetky relevantné informácie bez zbytočného odkladu po ich sprístupnení vrátane informácií v oblasti dohľadu a štatistických informácií, ako aj výsledky ich analýzy takýchto informácií, ktoré sú potrebné na dosiahnutie jeho poslania, cieľov a úloh. </w:t>
      </w:r>
    </w:p>
    <w:p w:rsidR="00117548" w:rsidRPr="00F91B11" w:rsidRDefault="00117548" w:rsidP="00117548">
      <w:pPr>
        <w:widowControl/>
        <w:spacing w:before="120" w:after="120"/>
        <w:ind w:left="1418"/>
        <w:jc w:val="both"/>
        <w:rPr>
          <w:rFonts w:eastAsia="Calibri"/>
          <w:b/>
          <w:i/>
          <w:szCs w:val="22"/>
        </w:rPr>
      </w:pPr>
      <w:r w:rsidRPr="00F91B11">
        <w:rPr>
          <w:b/>
          <w:i/>
        </w:rPr>
        <w:t xml:space="preserve">Na účely výmeny týchto informácií európske orgány dohľadu a ECB používajú jednotný integrovaný systém podávania správ uvedený v článku 15a, a to hneď po jeho vytvorení. </w:t>
      </w:r>
    </w:p>
    <w:p w:rsidR="00117548" w:rsidRPr="00F91B11" w:rsidRDefault="00117548" w:rsidP="00117548">
      <w:pPr>
        <w:widowControl/>
        <w:spacing w:before="120" w:after="120"/>
        <w:ind w:left="1418" w:hanging="567"/>
        <w:jc w:val="both"/>
        <w:rPr>
          <w:rFonts w:eastAsia="Calibri"/>
          <w:b/>
          <w:i/>
          <w:szCs w:val="22"/>
        </w:rPr>
      </w:pPr>
      <w:r w:rsidRPr="00F91B11">
        <w:rPr>
          <w:b/>
          <w:i/>
        </w:rPr>
        <w:t xml:space="preserve">3. </w:t>
      </w:r>
      <w:r w:rsidRPr="00F91B11">
        <w:rPr>
          <w:b/>
          <w:i/>
        </w:rPr>
        <w:tab/>
        <w:t>Ak existujúce informácie, ktoré má ESRB k dispozícii prostredníctvom európskych orgánov dohľadu, ECB a Európskeho štatistického systému, nie sú dostatočné alebo sprístupnené včas, ESRB požiada národné centrálne banky, vnútroštátne orgány dohľadu a národné štatistické orgány o informácie potrebné na plnenie jeho mandátu, a to v súlade s týmto článkom. Ak sú tieto informácie aj naďalej nedostupné, ESRB môže informácie požadovať od dotknutých členských štátov, a to bez toho, aby boli dotknuté výhradné práva udelené Rade, Komisii (</w:t>
      </w:r>
      <w:proofErr w:type="spellStart"/>
      <w:r w:rsidRPr="00F91B11">
        <w:rPr>
          <w:b/>
          <w:i/>
        </w:rPr>
        <w:t>Eurostatu</w:t>
      </w:r>
      <w:proofErr w:type="spellEnd"/>
      <w:r w:rsidRPr="00F91B11">
        <w:rPr>
          <w:b/>
          <w:i/>
        </w:rPr>
        <w:t xml:space="preserve">), </w:t>
      </w:r>
      <w:proofErr w:type="spellStart"/>
      <w:r w:rsidRPr="00F91B11">
        <w:rPr>
          <w:b/>
          <w:i/>
        </w:rPr>
        <w:t>ECB</w:t>
      </w:r>
      <w:proofErr w:type="spellEnd"/>
      <w:r w:rsidRPr="00F91B11">
        <w:rPr>
          <w:b/>
          <w:i/>
        </w:rPr>
        <w:t>, Eurosystému a ESCB v oblasti štatistiky a zberu údajov.</w:t>
      </w:r>
    </w:p>
    <w:p w:rsidR="00117548" w:rsidRPr="00F91B11" w:rsidRDefault="00117548" w:rsidP="00117548">
      <w:pPr>
        <w:widowControl/>
        <w:spacing w:before="120" w:after="120"/>
        <w:ind w:left="1418" w:hanging="567"/>
        <w:jc w:val="both"/>
        <w:rPr>
          <w:rFonts w:eastAsia="Calibri"/>
          <w:b/>
          <w:i/>
          <w:szCs w:val="22"/>
        </w:rPr>
      </w:pPr>
      <w:r w:rsidRPr="00F91B11">
        <w:rPr>
          <w:b/>
          <w:i/>
        </w:rPr>
        <w:t xml:space="preserve">4. </w:t>
      </w:r>
      <w:r w:rsidRPr="00F91B11">
        <w:rPr>
          <w:b/>
          <w:i/>
        </w:rPr>
        <w:tab/>
        <w:t>V prípade, že ESRB požaduje v súlade s odsekom 3 informácie, ktoré nie sú v súhrnnej alebo zovšeobecnenej forme, v odôvodnenej žiadosti sa vysvetlí, prečo sa údaje o príslušnej finančnej inštitúcii považujú za systémovo významné a potrebné, a to vzhľadom na situáciu prevládajúcu na trhu.</w:t>
      </w:r>
    </w:p>
    <w:p w:rsidR="00117548" w:rsidRPr="00F91B11" w:rsidRDefault="00117548" w:rsidP="00117548">
      <w:pPr>
        <w:widowControl/>
        <w:spacing w:before="120" w:after="120"/>
        <w:ind w:left="1418" w:hanging="567"/>
        <w:jc w:val="both"/>
        <w:rPr>
          <w:rFonts w:eastAsia="Calibri"/>
          <w:b/>
          <w:i/>
          <w:szCs w:val="22"/>
        </w:rPr>
      </w:pPr>
      <w:r w:rsidRPr="00F91B11">
        <w:rPr>
          <w:b/>
          <w:i/>
        </w:rPr>
        <w:t>5.</w:t>
      </w:r>
      <w:r w:rsidRPr="00F91B11">
        <w:rPr>
          <w:b/>
          <w:i/>
        </w:rPr>
        <w:tab/>
        <w:t xml:space="preserve">ESRB sa pred každou žiadosťou predloženou v súlade s odsekom 3 o informácie, ktoré súvisia s dohľadom a nemajú súhrnnú alebo agregovanú formu, náležite poradí s príslušnými </w:t>
      </w:r>
      <w:r w:rsidR="00200219" w:rsidRPr="00F91B11">
        <w:rPr>
          <w:b/>
          <w:i/>
        </w:rPr>
        <w:t>európsky</w:t>
      </w:r>
      <w:r w:rsidR="00200219">
        <w:rPr>
          <w:b/>
          <w:i/>
        </w:rPr>
        <w:t>mi</w:t>
      </w:r>
      <w:r w:rsidR="00200219" w:rsidRPr="00F91B11">
        <w:rPr>
          <w:b/>
          <w:i/>
        </w:rPr>
        <w:t xml:space="preserve"> orgán</w:t>
      </w:r>
      <w:r w:rsidR="00200219">
        <w:rPr>
          <w:b/>
          <w:i/>
        </w:rPr>
        <w:t>mi</w:t>
      </w:r>
      <w:r w:rsidR="00200219" w:rsidRPr="00F91B11">
        <w:rPr>
          <w:b/>
          <w:i/>
        </w:rPr>
        <w:t xml:space="preserve"> dohľadu</w:t>
      </w:r>
      <w:r w:rsidRPr="00F91B11">
        <w:rPr>
          <w:b/>
          <w:i/>
        </w:rPr>
        <w:t xml:space="preserve">, aby sa zaistilo, že žiadosť bude odôvodnená a primeraná. Ak príslušný </w:t>
      </w:r>
      <w:r w:rsidR="00200219" w:rsidRPr="00F91B11">
        <w:rPr>
          <w:b/>
          <w:i/>
        </w:rPr>
        <w:t xml:space="preserve">európsky orgán dohľadu </w:t>
      </w:r>
      <w:r w:rsidRPr="00F91B11">
        <w:rPr>
          <w:b/>
          <w:i/>
        </w:rPr>
        <w:t xml:space="preserve">nepovažuje žiadosť za odôvodnenú a primeranú, bezodkladne žiadosť vráti ESRB a požiada o dodatočné odôvodnenie. Potom ako ESRB poskytne príslušnému </w:t>
      </w:r>
      <w:r w:rsidR="00200219" w:rsidRPr="00F91B11">
        <w:rPr>
          <w:b/>
          <w:i/>
        </w:rPr>
        <w:t>európsk</w:t>
      </w:r>
      <w:r w:rsidR="00200219">
        <w:rPr>
          <w:b/>
          <w:i/>
        </w:rPr>
        <w:t>emu</w:t>
      </w:r>
      <w:r w:rsidR="00200219" w:rsidRPr="00F91B11">
        <w:rPr>
          <w:b/>
          <w:i/>
        </w:rPr>
        <w:t xml:space="preserve"> orgán</w:t>
      </w:r>
      <w:r w:rsidR="00200219">
        <w:rPr>
          <w:b/>
          <w:i/>
        </w:rPr>
        <w:t>u</w:t>
      </w:r>
      <w:r w:rsidR="00200219" w:rsidRPr="00F91B11">
        <w:rPr>
          <w:b/>
          <w:i/>
        </w:rPr>
        <w:t xml:space="preserve"> dohľadu </w:t>
      </w:r>
      <w:r w:rsidRPr="00F91B11">
        <w:rPr>
          <w:b/>
          <w:i/>
        </w:rPr>
        <w:t>toto dodatočné odôvodnenie, adresát žiadosti pošle ESRB požadované informácie za predpokladu, že adresát má k príslušným informáciám zákonný prístup.</w:t>
      </w:r>
      <w:r w:rsidR="00E723E5">
        <w:rPr>
          <w:b/>
          <w:i/>
        </w:rPr>
        <w:t>“</w:t>
      </w:r>
    </w:p>
    <w:p w:rsidR="00117548" w:rsidRPr="00F91B11" w:rsidRDefault="00117548" w:rsidP="00117548">
      <w:pPr>
        <w:widowControl/>
        <w:spacing w:before="120" w:after="120"/>
        <w:ind w:left="850" w:hanging="850"/>
        <w:jc w:val="both"/>
        <w:rPr>
          <w:rFonts w:eastAsia="Calibri"/>
          <w:noProof/>
          <w:szCs w:val="22"/>
        </w:rPr>
      </w:pPr>
      <w:r w:rsidRPr="00F91B11">
        <w:t>2.</w:t>
      </w:r>
      <w:r w:rsidRPr="00F91B11">
        <w:tab/>
        <w:t>V článku 15 sa dopĺňajú tieto odseky: </w:t>
      </w:r>
    </w:p>
    <w:p w:rsidR="00117548" w:rsidRPr="00F91B11" w:rsidRDefault="00117548" w:rsidP="00117548">
      <w:pPr>
        <w:ind w:left="1418" w:hanging="567"/>
        <w:jc w:val="both"/>
        <w:rPr>
          <w:rFonts w:eastAsia="Calibri"/>
          <w:szCs w:val="22"/>
        </w:rPr>
      </w:pPr>
      <w:r w:rsidRPr="00F91B11">
        <w:t xml:space="preserve">„8. </w:t>
      </w:r>
      <w:r w:rsidRPr="00F91B11">
        <w:rPr>
          <w:b/>
          <w:i/>
        </w:rPr>
        <w:tab/>
      </w:r>
      <w:r w:rsidRPr="00F91B11">
        <w:t xml:space="preserve">ESRB poskytuje </w:t>
      </w:r>
      <w:r w:rsidRPr="00F91B11">
        <w:rPr>
          <w:b/>
          <w:i/>
        </w:rPr>
        <w:t>inému z orgánov uvedených v odseku 1, inému členskému orgánu ESFS alebo iným orgánom</w:t>
      </w:r>
      <w:r w:rsidRPr="00F91B11">
        <w:t xml:space="preserve"> v jednotlivých prípadoch alebo pravidelne informácie, ktoré získal od iného ▌ z týchto orgánov alebo </w:t>
      </w:r>
      <w:r w:rsidRPr="00F91B11">
        <w:rPr>
          <w:b/>
          <w:i/>
        </w:rPr>
        <w:t>iných orgánov, ak</w:t>
      </w:r>
      <w:r w:rsidRPr="00F91B11">
        <w:t xml:space="preserve"> je žiadajúci orgán </w:t>
      </w:r>
      <w:r w:rsidRPr="00F91B11">
        <w:rPr>
          <w:b/>
          <w:i/>
        </w:rPr>
        <w:t>oprávnený</w:t>
      </w:r>
      <w:r w:rsidRPr="00F91B11">
        <w:t xml:space="preserve"> získať tieto ▌informácie ▌ v súlade so </w:t>
      </w:r>
      <w:r w:rsidRPr="00F91B11">
        <w:rPr>
          <w:b/>
          <w:i/>
        </w:rPr>
        <w:t>svojim poslaním, cieľmi, úlohami a právomocami alebo podľa príslušného</w:t>
      </w:r>
      <w:r w:rsidRPr="00F91B11">
        <w:t xml:space="preserve"> práva Únie.</w:t>
      </w:r>
    </w:p>
    <w:p w:rsidR="00117548" w:rsidRPr="00F91B11" w:rsidRDefault="00117548" w:rsidP="00117548">
      <w:pPr>
        <w:widowControl/>
        <w:spacing w:before="120" w:after="120"/>
        <w:ind w:left="1418"/>
        <w:jc w:val="both"/>
        <w:rPr>
          <w:rFonts w:eastAsia="Calibri"/>
          <w:b/>
          <w:i/>
          <w:szCs w:val="22"/>
        </w:rPr>
      </w:pPr>
      <w:r w:rsidRPr="00F91B11">
        <w:rPr>
          <w:b/>
          <w:i/>
        </w:rPr>
        <w:lastRenderedPageBreak/>
        <w:t xml:space="preserve">Na účely výmeny informácií uvedených v prvom </w:t>
      </w:r>
      <w:proofErr w:type="spellStart"/>
      <w:r w:rsidRPr="00F91B11">
        <w:rPr>
          <w:b/>
          <w:i/>
        </w:rPr>
        <w:t>pododseku</w:t>
      </w:r>
      <w:proofErr w:type="spellEnd"/>
      <w:r w:rsidRPr="00F91B11">
        <w:rPr>
          <w:b/>
          <w:i/>
        </w:rPr>
        <w:t xml:space="preserve"> tohto odseku </w:t>
      </w:r>
      <w:proofErr w:type="spellStart"/>
      <w:r w:rsidRPr="00F91B11">
        <w:rPr>
          <w:b/>
          <w:i/>
        </w:rPr>
        <w:t>ESRB</w:t>
      </w:r>
      <w:proofErr w:type="spellEnd"/>
      <w:r w:rsidRPr="00F91B11">
        <w:rPr>
          <w:b/>
          <w:i/>
        </w:rPr>
        <w:t xml:space="preserve"> používa jednotný integrovaný systém podávania správ uvedený v článku 15a hneď po jeho vytvorení. </w:t>
      </w:r>
    </w:p>
    <w:p w:rsidR="00117548" w:rsidRPr="00F91B11" w:rsidRDefault="00117548" w:rsidP="00117548">
      <w:pPr>
        <w:widowControl/>
        <w:spacing w:before="120" w:after="120"/>
        <w:ind w:left="1418" w:hanging="567"/>
        <w:jc w:val="both"/>
        <w:rPr>
          <w:rFonts w:eastAsia="Calibri"/>
          <w:b/>
          <w:i/>
          <w:szCs w:val="22"/>
        </w:rPr>
      </w:pPr>
      <w:r w:rsidRPr="00F91B11">
        <w:rPr>
          <w:b/>
          <w:i/>
        </w:rPr>
        <w:t>8a.</w:t>
      </w:r>
      <w:r w:rsidRPr="00F91B11">
        <w:rPr>
          <w:b/>
          <w:i/>
        </w:rPr>
        <w:tab/>
        <w:t>ESRB si od iných orgánov vyžiada informácie, ktoré by inak požadoval od finančných inštitúcií alebo iných príslušných orgánov, ak sú splnené obe tieto podmienky:</w:t>
      </w:r>
    </w:p>
    <w:p w:rsidR="00117548" w:rsidRPr="00F91B11" w:rsidRDefault="00117548" w:rsidP="00117548">
      <w:pPr>
        <w:widowControl/>
        <w:spacing w:before="120" w:after="120"/>
        <w:ind w:left="1418"/>
        <w:jc w:val="both"/>
        <w:rPr>
          <w:rFonts w:eastAsia="Calibri"/>
          <w:b/>
          <w:i/>
          <w:szCs w:val="22"/>
        </w:rPr>
      </w:pPr>
      <w:r w:rsidRPr="00F91B11">
        <w:rPr>
          <w:b/>
          <w:i/>
        </w:rPr>
        <w:t>a)</w:t>
      </w:r>
      <w:r w:rsidRPr="00F91B11">
        <w:rPr>
          <w:b/>
          <w:i/>
        </w:rPr>
        <w:tab/>
        <w:t xml:space="preserve"> je oprávnený získať tieto informácie v súlade so svojím poslaním, cieľmi, úlohami a právomocami alebo podľa príslušného práva Únie;</w:t>
      </w:r>
    </w:p>
    <w:p w:rsidR="00117548" w:rsidRPr="00F91B11" w:rsidRDefault="00117548" w:rsidP="00117548">
      <w:pPr>
        <w:widowControl/>
        <w:spacing w:before="120" w:after="120"/>
        <w:ind w:left="1418"/>
        <w:jc w:val="both"/>
        <w:rPr>
          <w:rFonts w:eastAsia="Calibri"/>
          <w:b/>
          <w:i/>
          <w:szCs w:val="22"/>
        </w:rPr>
      </w:pPr>
      <w:r w:rsidRPr="00F91B11">
        <w:rPr>
          <w:b/>
          <w:i/>
        </w:rPr>
        <w:t xml:space="preserve">b) </w:t>
      </w:r>
      <w:r w:rsidRPr="00F91B11">
        <w:rPr>
          <w:b/>
          <w:i/>
        </w:rPr>
        <w:tab/>
        <w:t>tieto informácie získal aspoň jeden z iných orgánov.</w:t>
      </w:r>
    </w:p>
    <w:p w:rsidR="00117548" w:rsidRPr="00F91B11" w:rsidRDefault="00117548" w:rsidP="00117548">
      <w:pPr>
        <w:widowControl/>
        <w:spacing w:before="120" w:after="120"/>
        <w:ind w:left="1418"/>
        <w:jc w:val="both"/>
        <w:rPr>
          <w:rFonts w:eastAsia="Calibri"/>
          <w:b/>
          <w:i/>
          <w:szCs w:val="22"/>
        </w:rPr>
      </w:pPr>
      <w:r w:rsidRPr="00F91B11">
        <w:rPr>
          <w:b/>
          <w:i/>
        </w:rPr>
        <w:t xml:space="preserve">Prvým </w:t>
      </w:r>
      <w:proofErr w:type="spellStart"/>
      <w:r w:rsidRPr="00F91B11">
        <w:rPr>
          <w:b/>
          <w:i/>
        </w:rPr>
        <w:t>pododsekom</w:t>
      </w:r>
      <w:proofErr w:type="spellEnd"/>
      <w:r w:rsidRPr="00F91B11">
        <w:rPr>
          <w:b/>
          <w:i/>
        </w:rPr>
        <w:t xml:space="preserve"> nie je dotknutá možnosť ESRB získať požadované informácie od finančných inštitúcií alebo iných príslušných orgánov, ak z prevádzkových dôvodov </w:t>
      </w:r>
      <w:r w:rsidR="00200219">
        <w:rPr>
          <w:b/>
          <w:i/>
        </w:rPr>
        <w:t>iný</w:t>
      </w:r>
      <w:r w:rsidRPr="00F91B11">
        <w:rPr>
          <w:b/>
          <w:i/>
        </w:rPr>
        <w:t xml:space="preserve"> orgán nie je schopný poskytnúť údaje.</w:t>
      </w:r>
    </w:p>
    <w:p w:rsidR="00117548" w:rsidRPr="00F91B11" w:rsidRDefault="00117548" w:rsidP="00E723E5">
      <w:pPr>
        <w:widowControl/>
        <w:spacing w:before="120" w:after="120"/>
        <w:ind w:left="1418"/>
        <w:jc w:val="both"/>
        <w:rPr>
          <w:rFonts w:eastAsia="Calibri"/>
          <w:b/>
          <w:i/>
          <w:szCs w:val="22"/>
        </w:rPr>
      </w:pPr>
      <w:r w:rsidRPr="00F91B11">
        <w:rPr>
          <w:b/>
          <w:i/>
        </w:rPr>
        <w:t xml:space="preserve">Na účely stanovenia toho, či je splnená podmienka uvedená v prvom </w:t>
      </w:r>
      <w:proofErr w:type="spellStart"/>
      <w:r w:rsidRPr="00F91B11">
        <w:rPr>
          <w:b/>
          <w:i/>
        </w:rPr>
        <w:t>pododseku</w:t>
      </w:r>
      <w:proofErr w:type="spellEnd"/>
      <w:r w:rsidRPr="00F91B11">
        <w:rPr>
          <w:b/>
          <w:i/>
        </w:rPr>
        <w:t xml:space="preserve"> písm</w:t>
      </w:r>
      <w:r w:rsidR="00592EF1">
        <w:rPr>
          <w:b/>
          <w:i/>
        </w:rPr>
        <w:t>.</w:t>
      </w:r>
      <w:r w:rsidRPr="00F91B11">
        <w:rPr>
          <w:b/>
          <w:i/>
        </w:rPr>
        <w:t> b), ESRB používa jednotný integrovaný systém podávania správ uvedený v článku 15a hneď po jeho vytvorení.</w:t>
      </w:r>
    </w:p>
    <w:p w:rsidR="00117548" w:rsidRPr="00F91B11" w:rsidRDefault="00117548" w:rsidP="00117548">
      <w:pPr>
        <w:widowControl/>
        <w:spacing w:before="120" w:after="120"/>
        <w:ind w:left="1418" w:hanging="567"/>
        <w:jc w:val="both"/>
        <w:rPr>
          <w:rFonts w:eastAsia="Calibri"/>
          <w:b/>
          <w:i/>
          <w:szCs w:val="22"/>
        </w:rPr>
      </w:pPr>
      <w:r w:rsidRPr="00F91B11">
        <w:rPr>
          <w:b/>
          <w:i/>
        </w:rPr>
        <w:t>8b.</w:t>
      </w:r>
      <w:r w:rsidRPr="00F91B11">
        <w:rPr>
          <w:b/>
          <w:i/>
        </w:rPr>
        <w:tab/>
        <w:t>Na účely tohto článku a článku 15a „iné orgány“ sú ktorékoľvek z týchto orgánov:</w:t>
      </w:r>
    </w:p>
    <w:p w:rsidR="00117548" w:rsidRPr="00F91B11" w:rsidRDefault="00117548" w:rsidP="00117548">
      <w:pPr>
        <w:widowControl/>
        <w:spacing w:before="120" w:after="120"/>
        <w:ind w:left="1985" w:hanging="567"/>
        <w:jc w:val="both"/>
        <w:rPr>
          <w:rFonts w:eastAsia="Calibri"/>
          <w:b/>
          <w:i/>
          <w:szCs w:val="22"/>
        </w:rPr>
      </w:pPr>
      <w:r w:rsidRPr="00F91B11">
        <w:rPr>
          <w:b/>
          <w:i/>
        </w:rPr>
        <w:t xml:space="preserve">a) </w:t>
      </w:r>
      <w:r w:rsidRPr="00F91B11">
        <w:rPr>
          <w:b/>
          <w:i/>
        </w:rPr>
        <w:tab/>
        <w:t>európske orgány dohľadu;</w:t>
      </w:r>
    </w:p>
    <w:p w:rsidR="00117548" w:rsidRPr="00F91B11" w:rsidRDefault="00117548" w:rsidP="00117548">
      <w:pPr>
        <w:widowControl/>
        <w:spacing w:before="120" w:after="120"/>
        <w:ind w:left="1985" w:hanging="567"/>
        <w:jc w:val="both"/>
        <w:rPr>
          <w:rFonts w:eastAsia="Calibri"/>
          <w:b/>
          <w:i/>
          <w:szCs w:val="22"/>
        </w:rPr>
      </w:pPr>
      <w:r w:rsidRPr="00F91B11">
        <w:rPr>
          <w:b/>
          <w:i/>
        </w:rPr>
        <w:t>b)</w:t>
      </w:r>
      <w:r w:rsidRPr="00F91B11">
        <w:rPr>
          <w:b/>
          <w:i/>
        </w:rPr>
        <w:tab/>
        <w:t>príslušné orgány v</w:t>
      </w:r>
      <w:r w:rsidR="00592EF1">
        <w:rPr>
          <w:b/>
          <w:i/>
        </w:rPr>
        <w:t> zmysle v</w:t>
      </w:r>
      <w:r w:rsidRPr="00F91B11">
        <w:rPr>
          <w:b/>
          <w:i/>
        </w:rPr>
        <w:t>ymedzen</w:t>
      </w:r>
      <w:r w:rsidR="00592EF1">
        <w:rPr>
          <w:b/>
          <w:i/>
        </w:rPr>
        <w:t>ia</w:t>
      </w:r>
      <w:r w:rsidRPr="00F91B11">
        <w:rPr>
          <w:b/>
          <w:i/>
        </w:rPr>
        <w:t xml:space="preserve"> v článku 4 bode 2 nariadenia (EÚ) č. 1093/2010;</w:t>
      </w:r>
    </w:p>
    <w:p w:rsidR="00117548" w:rsidRPr="00F91B11" w:rsidRDefault="00117548" w:rsidP="00117548">
      <w:pPr>
        <w:widowControl/>
        <w:spacing w:before="120" w:after="120"/>
        <w:ind w:left="1985" w:hanging="567"/>
        <w:jc w:val="both"/>
        <w:rPr>
          <w:rFonts w:eastAsia="Calibri"/>
          <w:b/>
          <w:i/>
          <w:szCs w:val="22"/>
        </w:rPr>
      </w:pPr>
      <w:r w:rsidRPr="00F91B11">
        <w:rPr>
          <w:b/>
          <w:i/>
        </w:rPr>
        <w:t xml:space="preserve">c) </w:t>
      </w:r>
      <w:r w:rsidRPr="00F91B11">
        <w:rPr>
          <w:b/>
          <w:i/>
        </w:rPr>
        <w:tab/>
        <w:t xml:space="preserve">príslušné orgány </w:t>
      </w:r>
      <w:r w:rsidR="00592EF1">
        <w:rPr>
          <w:b/>
          <w:i/>
        </w:rPr>
        <w:t xml:space="preserve">v zmysle </w:t>
      </w:r>
      <w:r w:rsidRPr="00F91B11">
        <w:rPr>
          <w:b/>
          <w:i/>
        </w:rPr>
        <w:t>vymedzen</w:t>
      </w:r>
      <w:r w:rsidR="00592EF1">
        <w:rPr>
          <w:b/>
          <w:i/>
        </w:rPr>
        <w:t>ia</w:t>
      </w:r>
      <w:r w:rsidRPr="00F91B11">
        <w:rPr>
          <w:b/>
          <w:i/>
        </w:rPr>
        <w:t xml:space="preserve"> v článku 4 bode 2 nariadenia (EÚ) č. 1094/2010;</w:t>
      </w:r>
    </w:p>
    <w:p w:rsidR="00117548" w:rsidRPr="00F91B11" w:rsidRDefault="00117548" w:rsidP="00117548">
      <w:pPr>
        <w:widowControl/>
        <w:spacing w:before="120" w:after="120"/>
        <w:ind w:left="1985" w:hanging="567"/>
        <w:jc w:val="both"/>
        <w:rPr>
          <w:rFonts w:eastAsia="Calibri"/>
          <w:b/>
          <w:i/>
          <w:szCs w:val="22"/>
        </w:rPr>
      </w:pPr>
      <w:r w:rsidRPr="00F91B11">
        <w:rPr>
          <w:b/>
          <w:i/>
        </w:rPr>
        <w:t>d)</w:t>
      </w:r>
      <w:r w:rsidRPr="00F91B11">
        <w:rPr>
          <w:b/>
          <w:i/>
        </w:rPr>
        <w:tab/>
        <w:t xml:space="preserve"> príslušné orgány </w:t>
      </w:r>
      <w:r w:rsidR="00592EF1">
        <w:rPr>
          <w:b/>
          <w:i/>
        </w:rPr>
        <w:t>v zmysle vymedzenia</w:t>
      </w:r>
      <w:r w:rsidRPr="00F91B11">
        <w:rPr>
          <w:b/>
          <w:i/>
        </w:rPr>
        <w:t xml:space="preserve"> v článku 4 bode 3 nariadenia (EÚ) č. 1095/2010;</w:t>
      </w:r>
    </w:p>
    <w:p w:rsidR="00117548" w:rsidRPr="00F91B11" w:rsidRDefault="00117548" w:rsidP="00117548">
      <w:pPr>
        <w:widowControl/>
        <w:spacing w:before="120" w:after="120"/>
        <w:ind w:left="1985" w:hanging="567"/>
        <w:jc w:val="both"/>
        <w:rPr>
          <w:rFonts w:eastAsia="Calibri"/>
          <w:b/>
          <w:i/>
          <w:szCs w:val="22"/>
        </w:rPr>
      </w:pPr>
      <w:r w:rsidRPr="00F91B11">
        <w:rPr>
          <w:b/>
          <w:i/>
        </w:rPr>
        <w:t xml:space="preserve">e) </w:t>
      </w:r>
      <w:r w:rsidRPr="00F91B11">
        <w:rPr>
          <w:b/>
          <w:i/>
        </w:rPr>
        <w:tab/>
        <w:t>AMLA zriadený nariadením Európskeho parlamentu a Rady (EÚ) .../...</w:t>
      </w:r>
      <w:r w:rsidR="00F93383">
        <w:rPr>
          <w:rStyle w:val="FootnoteReference"/>
          <w:b/>
          <w:i/>
        </w:rPr>
        <w:footnoteReference w:customMarkFollows="1" w:id="15"/>
        <w:t>+</w:t>
      </w:r>
      <w:r w:rsidRPr="00F91B11">
        <w:rPr>
          <w:b/>
          <w:i/>
        </w:rPr>
        <w:t>;</w:t>
      </w:r>
    </w:p>
    <w:p w:rsidR="00117548" w:rsidRPr="00F91B11" w:rsidRDefault="00117548" w:rsidP="00117548">
      <w:pPr>
        <w:widowControl/>
        <w:spacing w:before="120" w:after="120"/>
        <w:ind w:left="1985" w:hanging="567"/>
        <w:jc w:val="both"/>
        <w:rPr>
          <w:rFonts w:eastAsia="Calibri"/>
          <w:b/>
          <w:i/>
          <w:szCs w:val="22"/>
        </w:rPr>
      </w:pPr>
      <w:r w:rsidRPr="00F91B11">
        <w:rPr>
          <w:b/>
          <w:i/>
        </w:rPr>
        <w:t xml:space="preserve">f) </w:t>
      </w:r>
      <w:r w:rsidRPr="00F91B11">
        <w:rPr>
          <w:b/>
          <w:i/>
        </w:rPr>
        <w:tab/>
        <w:t>orgány vymedzené v článku 2 bode 1 smernice Európskeho parlamentu a Rady (EÚ) .../...</w:t>
      </w:r>
      <w:r w:rsidR="00F93383">
        <w:rPr>
          <w:rStyle w:val="FootnoteReference"/>
          <w:b/>
          <w:i/>
        </w:rPr>
        <w:footnoteReference w:customMarkFollows="1" w:id="16"/>
        <w:t>++</w:t>
      </w:r>
      <w:r w:rsidRPr="00F91B11">
        <w:rPr>
          <w:b/>
          <w:i/>
        </w:rPr>
        <w:t>;</w:t>
      </w:r>
    </w:p>
    <w:p w:rsidR="00117548" w:rsidRPr="00F91B11" w:rsidRDefault="00117548" w:rsidP="00117548">
      <w:pPr>
        <w:widowControl/>
        <w:spacing w:before="120" w:after="120"/>
        <w:ind w:left="1985" w:hanging="567"/>
        <w:jc w:val="both"/>
        <w:rPr>
          <w:rFonts w:eastAsia="Calibri"/>
          <w:b/>
          <w:i/>
          <w:szCs w:val="22"/>
        </w:rPr>
      </w:pPr>
      <w:r w:rsidRPr="00F91B11">
        <w:rPr>
          <w:b/>
          <w:i/>
        </w:rPr>
        <w:t>g)</w:t>
      </w:r>
      <w:r w:rsidRPr="00F91B11">
        <w:rPr>
          <w:b/>
          <w:i/>
        </w:rPr>
        <w:tab/>
        <w:t xml:space="preserve"> jednotný mechanizmus dohľadu v</w:t>
      </w:r>
      <w:r w:rsidR="008405FD">
        <w:rPr>
          <w:b/>
          <w:i/>
        </w:rPr>
        <w:t> zmysle v</w:t>
      </w:r>
      <w:r w:rsidRPr="00F91B11">
        <w:rPr>
          <w:b/>
          <w:i/>
        </w:rPr>
        <w:t>ymedzen</w:t>
      </w:r>
      <w:r w:rsidR="008405FD">
        <w:rPr>
          <w:b/>
          <w:i/>
        </w:rPr>
        <w:t>ia</w:t>
      </w:r>
      <w:r w:rsidRPr="00F91B11">
        <w:rPr>
          <w:b/>
          <w:i/>
        </w:rPr>
        <w:t xml:space="preserve"> v článku 2 bode 9 nariadenia (EÚ) č. 1024/2013;</w:t>
      </w:r>
    </w:p>
    <w:p w:rsidR="00117548" w:rsidRPr="00F91B11" w:rsidRDefault="00117548" w:rsidP="00117548">
      <w:pPr>
        <w:widowControl/>
        <w:spacing w:before="120" w:after="120"/>
        <w:ind w:left="1985" w:hanging="567"/>
        <w:jc w:val="both"/>
        <w:rPr>
          <w:rFonts w:eastAsia="Calibri"/>
          <w:b/>
          <w:i/>
          <w:szCs w:val="22"/>
        </w:rPr>
      </w:pPr>
      <w:r w:rsidRPr="00F91B11">
        <w:rPr>
          <w:b/>
          <w:i/>
        </w:rPr>
        <w:t xml:space="preserve">h) </w:t>
      </w:r>
      <w:r w:rsidRPr="00F91B11">
        <w:rPr>
          <w:b/>
          <w:i/>
        </w:rPr>
        <w:tab/>
        <w:t>SRB;</w:t>
      </w:r>
    </w:p>
    <w:p w:rsidR="00117548" w:rsidRPr="00F91B11" w:rsidRDefault="00117548" w:rsidP="00117548">
      <w:pPr>
        <w:widowControl/>
        <w:spacing w:before="120" w:after="120"/>
        <w:ind w:left="1985" w:hanging="567"/>
        <w:jc w:val="both"/>
        <w:rPr>
          <w:rFonts w:eastAsia="Calibri"/>
          <w:szCs w:val="22"/>
        </w:rPr>
      </w:pPr>
      <w:r w:rsidRPr="00F91B11">
        <w:rPr>
          <w:b/>
          <w:i/>
        </w:rPr>
        <w:t xml:space="preserve">i) </w:t>
      </w:r>
      <w:r w:rsidRPr="00F91B11">
        <w:rPr>
          <w:b/>
          <w:i/>
        </w:rPr>
        <w:tab/>
        <w:t>vnútroštátne orgány pre riešenie krízových situácií v</w:t>
      </w:r>
      <w:r w:rsidR="008405FD">
        <w:rPr>
          <w:b/>
          <w:i/>
        </w:rPr>
        <w:t> zmysle v</w:t>
      </w:r>
      <w:r w:rsidRPr="00F91B11">
        <w:rPr>
          <w:b/>
          <w:i/>
        </w:rPr>
        <w:t>ymedzen</w:t>
      </w:r>
      <w:r w:rsidR="008405FD">
        <w:rPr>
          <w:b/>
          <w:i/>
        </w:rPr>
        <w:t>ia</w:t>
      </w:r>
      <w:r w:rsidRPr="00F91B11">
        <w:rPr>
          <w:b/>
          <w:i/>
        </w:rPr>
        <w:t xml:space="preserve"> v článku 3 bode 3 nariadenia (EÚ) č. 806/2014. </w:t>
      </w:r>
    </w:p>
    <w:p w:rsidR="00117548" w:rsidRPr="00F91B11" w:rsidRDefault="00117548" w:rsidP="00117548">
      <w:pPr>
        <w:widowControl/>
        <w:spacing w:before="120" w:after="120"/>
        <w:ind w:left="1418" w:hanging="567"/>
        <w:jc w:val="both"/>
        <w:rPr>
          <w:rFonts w:eastAsia="Calibri"/>
          <w:szCs w:val="22"/>
        </w:rPr>
      </w:pPr>
      <w:r w:rsidRPr="00F91B11">
        <w:lastRenderedPageBreak/>
        <w:t xml:space="preserve">9. </w:t>
      </w:r>
      <w:r w:rsidRPr="00F91B11">
        <w:rPr>
          <w:b/>
          <w:i/>
        </w:rPr>
        <w:tab/>
      </w:r>
      <w:r w:rsidRPr="00F91B11">
        <w:t xml:space="preserve">V žiadosti o výmenu informácií podľa odseku 8 sa náležite uvedie právny základ podľa práva Únie, ktorý umožňuje žiadajúcemu orgánu získať informácie od finančných inštitúcií alebo od iného orgánu uvedeného v danom odseku. Žiadajúci orgán a ESRB podliehajú povinnostiam týkajúcim sa služobného tajomstva a ustanoveniam o ochrane údajov uvedeným v článku 8 a v odvetvových právnych predpisoch, ktoré sa vzťahujú na poskytovanie údajov medzi finančnou inštitúciou alebo iným orgánom uvedeným v odseku 8 a žiadajúcim orgánom, ako aj na poskytovanie údajov medzi iným orgánom uvedeným v danom odseku a ESRB. ESRB bez zbytočného odkladu informuje každý príslušný orgán o takejto výmene informácií </w:t>
      </w:r>
      <w:r w:rsidRPr="00F91B11">
        <w:rPr>
          <w:b/>
          <w:i/>
        </w:rPr>
        <w:t>za predpokladu, že informácie neboli anonymizované, upravené, agregované ani spracované akoukoľvek inou metódou kontroly zverejňovania s cieľom chrániť dôverné informácie</w:t>
      </w:r>
      <w:r w:rsidRPr="00F91B11">
        <w:t>. </w:t>
      </w:r>
    </w:p>
    <w:p w:rsidR="00117548" w:rsidRPr="00F91B11" w:rsidRDefault="00117548" w:rsidP="00117548">
      <w:pPr>
        <w:ind w:left="1418" w:hanging="567"/>
        <w:jc w:val="both"/>
        <w:rPr>
          <w:noProof/>
        </w:rPr>
      </w:pPr>
      <w:r w:rsidRPr="00F91B11">
        <w:t xml:space="preserve">10. </w:t>
      </w:r>
      <w:r w:rsidRPr="00F91B11">
        <w:rPr>
          <w:b/>
          <w:i/>
        </w:rPr>
        <w:tab/>
      </w:r>
      <w:r w:rsidRPr="00F91B11">
        <w:t>Odseky 8</w:t>
      </w:r>
      <w:r w:rsidRPr="00F91B11">
        <w:rPr>
          <w:b/>
          <w:i/>
        </w:rPr>
        <w:t>, 8a</w:t>
      </w:r>
      <w:r w:rsidRPr="00F91B11">
        <w:t xml:space="preserve"> a 9 sa uplatňujú aj na informácie, ktoré ESRB dostal </w:t>
      </w:r>
      <w:r w:rsidRPr="00F91B11">
        <w:rPr>
          <w:b/>
          <w:i/>
        </w:rPr>
        <w:t>od iných orgánov</w:t>
      </w:r>
      <w:r w:rsidRPr="00F91B11">
        <w:t xml:space="preserve"> a na základe ktorých následne vykonal kontroly kvality alebo ktoré inak spracoval. </w:t>
      </w:r>
    </w:p>
    <w:p w:rsidR="00117548" w:rsidRPr="00F91B11" w:rsidRDefault="00117548" w:rsidP="00117548">
      <w:pPr>
        <w:widowControl/>
        <w:spacing w:before="120" w:after="120"/>
        <w:ind w:left="1418" w:hanging="567"/>
        <w:jc w:val="both"/>
        <w:rPr>
          <w:rFonts w:eastAsia="Calibri"/>
          <w:szCs w:val="22"/>
        </w:rPr>
      </w:pPr>
      <w:r w:rsidRPr="00F91B11">
        <w:t xml:space="preserve">11. </w:t>
      </w:r>
      <w:r w:rsidRPr="00F91B11">
        <w:rPr>
          <w:b/>
          <w:i/>
        </w:rPr>
        <w:tab/>
      </w:r>
      <w:r w:rsidRPr="00F91B11">
        <w:t xml:space="preserve">Na účely poskytovania informácií podľa odsekov 8, </w:t>
      </w:r>
      <w:r w:rsidRPr="00402DD5">
        <w:rPr>
          <w:b/>
          <w:i/>
        </w:rPr>
        <w:t>8a</w:t>
      </w:r>
      <w:r w:rsidRPr="00F91B11">
        <w:rPr>
          <w:b/>
        </w:rPr>
        <w:t>,</w:t>
      </w:r>
      <w:r w:rsidRPr="00F91B11">
        <w:t xml:space="preserve"> 9 a 10 </w:t>
      </w:r>
      <w:r w:rsidRPr="00F91B11">
        <w:rPr>
          <w:b/>
          <w:i/>
        </w:rPr>
        <w:t>ESRB a iné</w:t>
      </w:r>
      <w:r w:rsidRPr="00F91B11">
        <w:t xml:space="preserve"> orgány uzavrú memorandá o porozumení s cieľom špecifikovať spôsoby výmeny informácií. Môžu tiež špecifikovať mechanizmy spoločného využívania zdrojov na zhromažďovanie a spracúvanie takýchto poskytnutých údajov </w:t>
      </w:r>
      <w:r w:rsidRPr="00F91B11">
        <w:rPr>
          <w:b/>
          <w:i/>
        </w:rPr>
        <w:t>za predpokladu, že dodržiavajú uplatniteľné pravidlá v oblasti ochrany údajov, duševného vlastníctva a služobného tajomstva</w:t>
      </w:r>
      <w:r w:rsidRPr="00F91B11">
        <w:t>.</w:t>
      </w:r>
      <w:r w:rsidRPr="00F91B11">
        <w:rPr>
          <w:b/>
          <w:i/>
        </w:rPr>
        <w:t xml:space="preserve"> Memorandá o porozumení sa na základe dohody medzi všetkými dotknutými orgánmi riadia jednoduchým a štandardizovaným formátom, ktorý je v prípade potreby prispôsobený akýmkoľvek osobitným prevádzkovým podmienkam, ktoré sa vzťahujú na konkrétne orgány.</w:t>
      </w:r>
      <w:r w:rsidRPr="00F91B11">
        <w:t> </w:t>
      </w:r>
    </w:p>
    <w:p w:rsidR="00117548" w:rsidRPr="00F91B11" w:rsidRDefault="00117548" w:rsidP="00117548">
      <w:pPr>
        <w:widowControl/>
        <w:spacing w:before="120" w:after="120"/>
        <w:ind w:left="1418" w:hanging="567"/>
        <w:jc w:val="both"/>
        <w:rPr>
          <w:rFonts w:eastAsia="Calibri"/>
          <w:szCs w:val="22"/>
        </w:rPr>
      </w:pPr>
      <w:r w:rsidRPr="00F91B11">
        <w:t xml:space="preserve">12. </w:t>
      </w:r>
      <w:r w:rsidRPr="00F91B11">
        <w:rPr>
          <w:b/>
          <w:i/>
        </w:rPr>
        <w:tab/>
      </w:r>
      <w:r w:rsidRPr="00F91B11">
        <w:t>Odsekmi 8</w:t>
      </w:r>
      <w:r w:rsidRPr="00F91B11">
        <w:rPr>
          <w:b/>
          <w:i/>
        </w:rPr>
        <w:t>, 9 a</w:t>
      </w:r>
      <w:r w:rsidRPr="00F91B11">
        <w:t xml:space="preserve"> 10 nie je dotknutá ochrana práv duševného vlastníctva, pričom tieto odseky nebránia výmene informácií medzi </w:t>
      </w:r>
      <w:r w:rsidRPr="00F91B11">
        <w:rPr>
          <w:b/>
          <w:i/>
        </w:rPr>
        <w:t>ESRB a inými</w:t>
      </w:r>
      <w:r w:rsidRPr="00F91B11">
        <w:t xml:space="preserve"> orgánmi v súlade s ustanoveniami iných právnych predpisov Únie ani takúto výmenu informácií neobmedzujú. Ak </w:t>
      </w:r>
      <w:r w:rsidR="00E47DBC" w:rsidRPr="00E47DBC">
        <w:rPr>
          <w:b/>
          <w:i/>
        </w:rPr>
        <w:t>je</w:t>
      </w:r>
      <w:r w:rsidRPr="00E47DBC">
        <w:rPr>
          <w:b/>
          <w:i/>
        </w:rPr>
        <w:t xml:space="preserve"> odsek</w:t>
      </w:r>
      <w:r w:rsidRPr="00F91B11">
        <w:t xml:space="preserve"> </w:t>
      </w:r>
      <w:r w:rsidRPr="00F91B11">
        <w:rPr>
          <w:b/>
          <w:i/>
        </w:rPr>
        <w:t>8, 9 alebo 10 v rozpore</w:t>
      </w:r>
      <w:r w:rsidRPr="00F91B11">
        <w:t xml:space="preserve"> s ustanoveniami iných právnych predpisov Únie, ktorými sa upravuje výmena informácií medzi </w:t>
      </w:r>
      <w:r w:rsidRPr="00E47DBC">
        <w:rPr>
          <w:b/>
          <w:i/>
        </w:rPr>
        <w:t>inými</w:t>
      </w:r>
      <w:r w:rsidRPr="00F91B11">
        <w:t xml:space="preserve"> orgánmi ▌, prednosť majú ustanovenia takýchto iných právnych predpisov Únie. </w:t>
      </w:r>
    </w:p>
    <w:p w:rsidR="00117548" w:rsidRPr="00F91B11" w:rsidRDefault="00117548" w:rsidP="00117548">
      <w:pPr>
        <w:widowControl/>
        <w:spacing w:before="120" w:after="120"/>
        <w:ind w:left="1418" w:hanging="567"/>
        <w:jc w:val="both"/>
        <w:rPr>
          <w:rFonts w:eastAsia="Calibri"/>
          <w:szCs w:val="22"/>
        </w:rPr>
      </w:pPr>
      <w:r w:rsidRPr="00F91B11">
        <w:t xml:space="preserve">13. </w:t>
      </w:r>
      <w:r w:rsidRPr="00F91B11">
        <w:rPr>
          <w:b/>
          <w:i/>
        </w:rPr>
        <w:tab/>
      </w:r>
      <w:r w:rsidRPr="00F91B11">
        <w:t xml:space="preserve">Bez toho, aby boli dotknuté iné povinnosti týkajúce sa poskytovania informácií stanovené v práve Únie, ESRB na základe odôvodnenej žiadosti a od prípadu k prípadu </w:t>
      </w:r>
      <w:r w:rsidRPr="00F91B11">
        <w:rPr>
          <w:b/>
          <w:i/>
        </w:rPr>
        <w:t>môže</w:t>
      </w:r>
      <w:r w:rsidRPr="00F91B11">
        <w:t xml:space="preserve"> poskytnúť Komisii ▌ informácie, ktoré mu predložili iné orgány v súlade so svojimi povinnosťami podľa práva Únie</w:t>
      </w:r>
      <w:r w:rsidRPr="00F91B11">
        <w:rPr>
          <w:b/>
          <w:i/>
        </w:rPr>
        <w:t>,</w:t>
      </w:r>
      <w:r w:rsidRPr="00F91B11">
        <w:t xml:space="preserve"> ▌ vo forme, ktorá neumožňuje identifikáciu jednotlivých subjektov a neobsahuje osobné údaje. </w:t>
      </w:r>
      <w:r w:rsidRPr="00F91B11">
        <w:rPr>
          <w:b/>
          <w:i/>
        </w:rPr>
        <w:t>Orgány, ktoré takéto informácie predložili, musia byť riadne informované o uskutočnenom poskytnutí.</w:t>
      </w:r>
    </w:p>
    <w:p w:rsidR="00117548" w:rsidRPr="00F91B11" w:rsidRDefault="00117548" w:rsidP="00117548">
      <w:pPr>
        <w:widowControl/>
        <w:spacing w:before="120" w:after="120"/>
        <w:ind w:left="1418" w:hanging="567"/>
        <w:jc w:val="both"/>
        <w:rPr>
          <w:rFonts w:eastAsia="Calibri"/>
          <w:szCs w:val="22"/>
        </w:rPr>
      </w:pPr>
      <w:r w:rsidRPr="00F91B11">
        <w:t xml:space="preserve">14. </w:t>
      </w:r>
      <w:r w:rsidRPr="00F91B11">
        <w:rPr>
          <w:b/>
          <w:i/>
        </w:rPr>
        <w:tab/>
      </w:r>
      <w:r w:rsidRPr="00F91B11">
        <w:t xml:space="preserve">ESRB môže udeliť prístup k informáciám získaným pri plnení svojich povinností na opakované použitie finančnými inštitúciami, výskumnými pracovníkmi a inými subjektmi s oprávneným záujmom o takéto informácie na účely výskumu a inovácií za predpokladu, že ESRB zabezpečil, aby boli splnené všetky tieto podmienky: </w:t>
      </w:r>
    </w:p>
    <w:p w:rsidR="00117548" w:rsidRPr="00F91B11" w:rsidRDefault="00117548" w:rsidP="00117548">
      <w:pPr>
        <w:widowControl/>
        <w:spacing w:before="120" w:after="120"/>
        <w:ind w:left="1985" w:hanging="567"/>
        <w:jc w:val="both"/>
        <w:rPr>
          <w:rFonts w:eastAsia="Calibri"/>
          <w:szCs w:val="22"/>
        </w:rPr>
      </w:pPr>
      <w:r w:rsidRPr="00F91B11">
        <w:t>a)</w:t>
      </w:r>
      <w:r w:rsidRPr="00F91B11">
        <w:rPr>
          <w:b/>
          <w:i/>
        </w:rPr>
        <w:tab/>
      </w:r>
      <w:r w:rsidRPr="00F91B11">
        <w:t xml:space="preserve"> informácie boli anonymizované takým spôsobom, že dotknutá osoba alebo finančná inštitúcia nie je alebo už nie je identifikovateľná;</w:t>
      </w:r>
    </w:p>
    <w:p w:rsidR="00117548" w:rsidRPr="00F91B11" w:rsidRDefault="00117548" w:rsidP="00117548">
      <w:pPr>
        <w:widowControl/>
        <w:spacing w:before="120" w:after="120"/>
        <w:ind w:left="1985" w:hanging="567"/>
        <w:jc w:val="both"/>
        <w:rPr>
          <w:rFonts w:eastAsia="Calibri"/>
          <w:szCs w:val="22"/>
        </w:rPr>
      </w:pPr>
      <w:r w:rsidRPr="00F91B11">
        <w:lastRenderedPageBreak/>
        <w:t xml:space="preserve">b) </w:t>
      </w:r>
      <w:r w:rsidRPr="00F91B11">
        <w:rPr>
          <w:b/>
          <w:i/>
        </w:rPr>
        <w:tab/>
      </w:r>
      <w:r w:rsidRPr="00F91B11">
        <w:t>informácie boli upravené, agregované alebo spracované akoukoľvek inou metódou kontroly zverejňovania s cieľom chrániť dôverné informácie vrátane obchodných tajomstiev alebo obsahu, na ktorý sa vzťahujú práva duševného vlastníctva;</w:t>
      </w:r>
    </w:p>
    <w:p w:rsidR="00117548" w:rsidRPr="00F91B11" w:rsidRDefault="00117548" w:rsidP="00117548">
      <w:pPr>
        <w:widowControl/>
        <w:spacing w:before="120" w:after="120"/>
        <w:ind w:left="1985" w:hanging="567"/>
        <w:jc w:val="both"/>
        <w:rPr>
          <w:rFonts w:eastAsia="Calibri"/>
          <w:b/>
          <w:i/>
          <w:szCs w:val="22"/>
        </w:rPr>
      </w:pPr>
      <w:r w:rsidRPr="00F91B11">
        <w:rPr>
          <w:b/>
          <w:i/>
        </w:rPr>
        <w:t>c)</w:t>
      </w:r>
      <w:r w:rsidRPr="00F91B11">
        <w:rPr>
          <w:b/>
          <w:i/>
        </w:rPr>
        <w:tab/>
        <w:t>strany, ktorým bol udelený prístup, preukázali, že majú potrebné technické prostriedky na ochranu dôverných informácií, t</w:t>
      </w:r>
      <w:r w:rsidR="00E47DBC">
        <w:rPr>
          <w:b/>
          <w:i/>
        </w:rPr>
        <w:t xml:space="preserve">eda že </w:t>
      </w:r>
      <w:r w:rsidRPr="00F91B11">
        <w:rPr>
          <w:b/>
          <w:i/>
        </w:rPr>
        <w:t xml:space="preserve"> disponujú nástrojmi, ktoré sú schopné v plnej miere zabezpečiť ochranu súkromia a dôvernosti.</w:t>
      </w:r>
    </w:p>
    <w:p w:rsidR="00117548" w:rsidRPr="00F91B11" w:rsidRDefault="00117548" w:rsidP="00E47DBC">
      <w:pPr>
        <w:widowControl/>
        <w:spacing w:before="120" w:after="120"/>
        <w:ind w:left="1418"/>
        <w:jc w:val="both"/>
        <w:rPr>
          <w:rFonts w:eastAsia="Calibri"/>
          <w:szCs w:val="22"/>
        </w:rPr>
      </w:pPr>
      <w:r w:rsidRPr="00F91B11">
        <w:t xml:space="preserve">Informácie získané od iného orgánu sa </w:t>
      </w:r>
      <w:r w:rsidRPr="00F91B11">
        <w:rPr>
          <w:b/>
          <w:i/>
        </w:rPr>
        <w:t>na tomto základe</w:t>
      </w:r>
      <w:r w:rsidRPr="00F91B11">
        <w:t xml:space="preserve"> poskytujú len so súhlasom orgánu, ktorý tieto informácie pôvodne získal.</w:t>
      </w:r>
    </w:p>
    <w:p w:rsidR="00117548" w:rsidRPr="00F91B11" w:rsidRDefault="00117548" w:rsidP="00117548">
      <w:pPr>
        <w:widowControl/>
        <w:spacing w:before="120" w:after="120"/>
        <w:ind w:left="1418" w:hanging="567"/>
        <w:jc w:val="both"/>
        <w:rPr>
          <w:rFonts w:eastAsia="Calibri"/>
          <w:b/>
          <w:i/>
          <w:szCs w:val="22"/>
        </w:rPr>
      </w:pPr>
      <w:r w:rsidRPr="00F91B11">
        <w:rPr>
          <w:b/>
          <w:i/>
        </w:rPr>
        <w:t>14a.</w:t>
      </w:r>
      <w:r w:rsidRPr="00F91B11">
        <w:rPr>
          <w:b/>
          <w:i/>
        </w:rPr>
        <w:tab/>
        <w:t>ESRB do ... [1 rok odo dňa nadobudnutia účinnosti tohto pozmeňujúceho nariadenia] podá Komisii správu o všetkých právnych prekážkach v sektorových predpisoch, ktoré akýmkoľvek spôsobom bránia ESRB vo výmene informácií s inými orgánm</w:t>
      </w:r>
      <w:r w:rsidR="00AA6EB1">
        <w:rPr>
          <w:b/>
          <w:i/>
        </w:rPr>
        <w:t xml:space="preserve">i alebo inými subjektmi. Správa </w:t>
      </w:r>
      <w:r w:rsidRPr="00F91B11">
        <w:rPr>
          <w:b/>
          <w:i/>
        </w:rPr>
        <w:t>sa môže zaoberať aj nepodstatnými, zastaranými, duplicitnými alebo inak irelevantnými požiadavkami na podávanie správ.</w:t>
      </w:r>
    </w:p>
    <w:p w:rsidR="00117548" w:rsidRPr="00F91B11" w:rsidRDefault="00117548" w:rsidP="00117548">
      <w:pPr>
        <w:widowControl/>
        <w:spacing w:before="120" w:after="120"/>
        <w:ind w:left="1418"/>
        <w:jc w:val="both"/>
        <w:rPr>
          <w:rFonts w:eastAsia="Calibri"/>
          <w:b/>
          <w:i/>
          <w:szCs w:val="22"/>
        </w:rPr>
      </w:pPr>
      <w:r w:rsidRPr="00F91B11">
        <w:rPr>
          <w:b/>
          <w:i/>
        </w:rPr>
        <w:t>Na základe uvedenej správy a s náležitým ohľadom na ochranu práv duševného vlastníctva</w:t>
      </w:r>
      <w:r w:rsidR="00AA6EB1">
        <w:rPr>
          <w:b/>
          <w:i/>
        </w:rPr>
        <w:t>,</w:t>
      </w:r>
      <w:r w:rsidRPr="00F91B11">
        <w:rPr>
          <w:b/>
          <w:i/>
        </w:rPr>
        <w:t xml:space="preserve"> povinnosti týkajúce sa služobného tajomstva a ochrany údajov Komisia v náležitom prípade predloží Európskemu parlamentu a Rade legislatívny návrh na odstránenie takýchto právnych prekážok v odvetvových právnych predpisoch, aby sa podporila výmena informácií medzi orgánmi a s inými subjektmi, do ... [</w:t>
      </w:r>
      <w:r w:rsidR="00AA6EB1">
        <w:rPr>
          <w:b/>
          <w:i/>
        </w:rPr>
        <w:t>dva</w:t>
      </w:r>
      <w:r w:rsidRPr="00F91B11">
        <w:rPr>
          <w:b/>
          <w:i/>
        </w:rPr>
        <w:t xml:space="preserve"> roky odo dňa nadobudnutia účinnosti tohto pozmeňujúceho nariadenia].</w:t>
      </w:r>
      <w:r w:rsidR="00E723E5">
        <w:rPr>
          <w:b/>
          <w:i/>
        </w:rPr>
        <w:t>“</w:t>
      </w:r>
      <w:r w:rsidRPr="00F91B11">
        <w:rPr>
          <w:b/>
          <w:i/>
        </w:rPr>
        <w:t xml:space="preserve"> </w:t>
      </w:r>
    </w:p>
    <w:p w:rsidR="00117548" w:rsidRPr="00F91B11" w:rsidRDefault="00E723E5" w:rsidP="00AA6EB1">
      <w:pPr>
        <w:widowControl/>
        <w:ind w:left="851" w:hanging="851"/>
        <w:rPr>
          <w:rFonts w:eastAsia="Calibri"/>
          <w:szCs w:val="24"/>
        </w:rPr>
      </w:pPr>
      <w:r>
        <w:rPr>
          <w:b/>
          <w:i/>
        </w:rPr>
        <w:t>2a.</w:t>
      </w:r>
      <w:r>
        <w:rPr>
          <w:b/>
          <w:i/>
        </w:rPr>
        <w:tab/>
        <w:t>V</w:t>
      </w:r>
      <w:r w:rsidR="00117548" w:rsidRPr="00F91B11">
        <w:rPr>
          <w:b/>
          <w:i/>
        </w:rPr>
        <w:t>kladá sa tento článok:</w:t>
      </w:r>
      <w:r w:rsidR="00117548" w:rsidRPr="00F91B11">
        <w:t xml:space="preserve"> </w:t>
      </w:r>
    </w:p>
    <w:p w:rsidR="00117548" w:rsidRPr="00F91B11" w:rsidRDefault="00117548" w:rsidP="00AA6EB1">
      <w:pPr>
        <w:widowControl/>
        <w:spacing w:before="120" w:after="120"/>
        <w:ind w:left="851"/>
        <w:rPr>
          <w:rFonts w:eastAsia="Calibri"/>
          <w:b/>
          <w:i/>
          <w:szCs w:val="22"/>
        </w:rPr>
      </w:pPr>
      <w:r w:rsidRPr="00F91B11">
        <w:rPr>
          <w:b/>
          <w:i/>
        </w:rPr>
        <w:t xml:space="preserve"> „Článok 15a</w:t>
      </w:r>
    </w:p>
    <w:p w:rsidR="00117548" w:rsidRPr="00F91B11" w:rsidRDefault="00117548" w:rsidP="00AA6EB1">
      <w:pPr>
        <w:widowControl/>
        <w:spacing w:before="120" w:after="120"/>
        <w:ind w:left="851"/>
        <w:rPr>
          <w:rFonts w:eastAsia="Calibri"/>
          <w:b/>
          <w:i/>
          <w:szCs w:val="22"/>
        </w:rPr>
      </w:pPr>
      <w:r w:rsidRPr="00F91B11">
        <w:rPr>
          <w:b/>
          <w:i/>
        </w:rPr>
        <w:t>Vytvorenie jednotného integrovaného systému podávania správ</w:t>
      </w:r>
    </w:p>
    <w:p w:rsidR="00117548" w:rsidRPr="00F91B11" w:rsidRDefault="00117548" w:rsidP="00AA6EB1">
      <w:pPr>
        <w:widowControl/>
        <w:spacing w:before="120" w:after="120"/>
        <w:ind w:left="1418" w:hanging="567"/>
        <w:jc w:val="both"/>
        <w:rPr>
          <w:rFonts w:eastAsia="Calibri"/>
          <w:b/>
          <w:i/>
          <w:szCs w:val="22"/>
        </w:rPr>
      </w:pPr>
      <w:r w:rsidRPr="00F91B11">
        <w:rPr>
          <w:b/>
          <w:i/>
        </w:rPr>
        <w:t xml:space="preserve">1. </w:t>
      </w:r>
      <w:r w:rsidRPr="00F91B11">
        <w:rPr>
          <w:b/>
          <w:i/>
        </w:rPr>
        <w:tab/>
        <w:t>Do ... [</w:t>
      </w:r>
      <w:r w:rsidR="00AA6EB1">
        <w:rPr>
          <w:b/>
          <w:i/>
        </w:rPr>
        <w:t>dva</w:t>
      </w:r>
      <w:r w:rsidRPr="00F91B11">
        <w:rPr>
          <w:b/>
          <w:i/>
        </w:rPr>
        <w:t xml:space="preserve"> roky od dátumu nadobudnutia účinnosti tohto pozmeňujúceho nariadenia] vypracuje ESRB v úzkej spolupráci s ostatnými orgánmi správu o technických podrobnostiach zriadenia jednotného integrovaného systému podávania správ, ako aj plán, ktorý bude vychádzať z práce na integrácii podávania správ európskymi orgánmi dohľadu do ich sektorov a bude zahŕňať posúdenie nákladov a prínosov. Na účely tejto správy jednotný integrovaný systém podávania správ zahŕňa:</w:t>
      </w:r>
    </w:p>
    <w:p w:rsidR="00117548" w:rsidRPr="00F91B11" w:rsidRDefault="00117548" w:rsidP="00A8601C">
      <w:pPr>
        <w:widowControl/>
        <w:spacing w:before="120" w:after="120"/>
        <w:ind w:left="1985" w:hanging="567"/>
        <w:jc w:val="both"/>
        <w:rPr>
          <w:rFonts w:eastAsia="Calibri"/>
          <w:b/>
          <w:i/>
          <w:szCs w:val="22"/>
        </w:rPr>
      </w:pPr>
      <w:r w:rsidRPr="00F91B11">
        <w:rPr>
          <w:b/>
          <w:i/>
        </w:rPr>
        <w:t>a)</w:t>
      </w:r>
      <w:r w:rsidRPr="00F91B11">
        <w:rPr>
          <w:b/>
          <w:i/>
        </w:rPr>
        <w:tab/>
        <w:t xml:space="preserve"> spoločný slovník údajov na zabezpečenie konzistentnosti a jasnosti požiadaviek na podávanie správ a štandardizácie údajov;</w:t>
      </w:r>
    </w:p>
    <w:p w:rsidR="00117548" w:rsidRPr="00F91B11" w:rsidRDefault="00117548" w:rsidP="00A8601C">
      <w:pPr>
        <w:widowControl/>
        <w:spacing w:before="120" w:after="120"/>
        <w:ind w:left="1985" w:hanging="567"/>
        <w:jc w:val="both"/>
        <w:rPr>
          <w:rFonts w:eastAsia="Calibri"/>
          <w:b/>
          <w:i/>
          <w:szCs w:val="22"/>
        </w:rPr>
      </w:pPr>
      <w:r w:rsidRPr="00F91B11">
        <w:rPr>
          <w:b/>
          <w:i/>
        </w:rPr>
        <w:t>b)</w:t>
      </w:r>
      <w:r w:rsidRPr="00F91B11">
        <w:rPr>
          <w:b/>
          <w:i/>
        </w:rPr>
        <w:tab/>
        <w:t xml:space="preserve"> spoločné úložisko požiadaviek na podávanie správ a zverejňovanie informácií, opisov zhromaždených údajov a orgánov, ktoré ich majú v držbe;</w:t>
      </w:r>
    </w:p>
    <w:p w:rsidR="00117548" w:rsidRPr="00F91B11" w:rsidRDefault="00117548" w:rsidP="00A8601C">
      <w:pPr>
        <w:widowControl/>
        <w:spacing w:before="120" w:after="120"/>
        <w:ind w:left="1985" w:hanging="567"/>
        <w:jc w:val="both"/>
        <w:rPr>
          <w:rFonts w:eastAsia="Calibri"/>
          <w:b/>
          <w:i/>
          <w:szCs w:val="22"/>
        </w:rPr>
      </w:pPr>
      <w:r w:rsidRPr="00F91B11">
        <w:rPr>
          <w:b/>
          <w:i/>
        </w:rPr>
        <w:t>c)</w:t>
      </w:r>
      <w:r w:rsidRPr="00F91B11">
        <w:rPr>
          <w:b/>
          <w:i/>
        </w:rPr>
        <w:tab/>
        <w:t xml:space="preserve"> centrálny dátový priestor vrátane technického návrhu na zber a výmenu informácií; a </w:t>
      </w:r>
    </w:p>
    <w:p w:rsidR="00117548" w:rsidRPr="00F91B11" w:rsidRDefault="00117548" w:rsidP="00A8601C">
      <w:pPr>
        <w:widowControl/>
        <w:spacing w:before="120" w:after="120"/>
        <w:ind w:left="1985" w:hanging="567"/>
        <w:jc w:val="both"/>
        <w:rPr>
          <w:rFonts w:eastAsia="Calibri"/>
          <w:b/>
          <w:i/>
          <w:szCs w:val="22"/>
        </w:rPr>
      </w:pPr>
      <w:r w:rsidRPr="00F91B11">
        <w:rPr>
          <w:b/>
          <w:i/>
        </w:rPr>
        <w:t xml:space="preserve">d) </w:t>
      </w:r>
      <w:r w:rsidRPr="00F91B11">
        <w:rPr>
          <w:b/>
          <w:i/>
        </w:rPr>
        <w:tab/>
        <w:t xml:space="preserve">jediné trvalé kontaktné miesto pre subjekty na uvedenie prípadov dvojitého nahlasovania, ako aj nadbytočných alebo zastaraných požiadaviek na podávanie správ alebo zverejnenie informácií. </w:t>
      </w:r>
    </w:p>
    <w:p w:rsidR="00117548" w:rsidRPr="00F91B11" w:rsidRDefault="00117548" w:rsidP="00A8601C">
      <w:pPr>
        <w:widowControl/>
        <w:spacing w:before="120" w:after="120"/>
        <w:ind w:left="1418"/>
        <w:jc w:val="both"/>
        <w:rPr>
          <w:rFonts w:eastAsia="Calibri"/>
          <w:b/>
          <w:i/>
          <w:noProof/>
          <w:szCs w:val="22"/>
        </w:rPr>
      </w:pPr>
      <w:r w:rsidRPr="00F91B11">
        <w:rPr>
          <w:b/>
          <w:i/>
        </w:rPr>
        <w:t xml:space="preserve">Správu musí v úzkej spolupráci s Komisiou sprevádzať odhad celkového finančného vplyvu. </w:t>
      </w:r>
    </w:p>
    <w:p w:rsidR="00117548" w:rsidRPr="00F91B11" w:rsidRDefault="00117548" w:rsidP="00A8601C">
      <w:pPr>
        <w:widowControl/>
        <w:spacing w:before="120" w:after="120"/>
        <w:ind w:left="1418"/>
        <w:jc w:val="both"/>
        <w:rPr>
          <w:rFonts w:eastAsia="Calibri"/>
          <w:b/>
          <w:i/>
          <w:noProof/>
          <w:szCs w:val="22"/>
        </w:rPr>
      </w:pPr>
      <w:r w:rsidRPr="00F91B11">
        <w:rPr>
          <w:b/>
          <w:i/>
        </w:rPr>
        <w:lastRenderedPageBreak/>
        <w:t>Komisia v prípade potreby predloží Európskemu parlamentu a Rade legislatívny návrh s cieľom zabezpečiť finančné, ľudské a IT zdroje potrebné na vytvorenie jednotného integrovaného systému podávania správ</w:t>
      </w:r>
      <w:r w:rsidR="00A8601C">
        <w:rPr>
          <w:b/>
          <w:i/>
        </w:rPr>
        <w:t xml:space="preserve"> do</w:t>
      </w:r>
      <w:r w:rsidRPr="00F91B11">
        <w:rPr>
          <w:b/>
          <w:i/>
        </w:rPr>
        <w:t xml:space="preserve"> ... [</w:t>
      </w:r>
      <w:r w:rsidR="00A8601C">
        <w:rPr>
          <w:b/>
          <w:i/>
        </w:rPr>
        <w:t>tri</w:t>
      </w:r>
      <w:r w:rsidRPr="00F91B11">
        <w:rPr>
          <w:b/>
          <w:i/>
        </w:rPr>
        <w:t xml:space="preserve"> roky odo dňa nadobudnutia účinnosti tohto pozmeňujúceho nariadenia]. </w:t>
      </w:r>
    </w:p>
    <w:p w:rsidR="00117548" w:rsidRPr="00F91B11" w:rsidRDefault="00117548" w:rsidP="00A8601C">
      <w:pPr>
        <w:widowControl/>
        <w:spacing w:before="120" w:after="120"/>
        <w:ind w:left="1418"/>
        <w:jc w:val="both"/>
        <w:rPr>
          <w:rFonts w:eastAsia="Calibri"/>
          <w:noProof/>
          <w:szCs w:val="22"/>
        </w:rPr>
      </w:pPr>
      <w:r w:rsidRPr="00F91B11">
        <w:rPr>
          <w:b/>
          <w:i/>
        </w:rPr>
        <w:t>ESRB</w:t>
      </w:r>
      <w:r w:rsidR="00A8601C">
        <w:rPr>
          <w:b/>
          <w:i/>
        </w:rPr>
        <w:t xml:space="preserve"> spolu s inými orgánmi do ... [tri</w:t>
      </w:r>
      <w:r w:rsidRPr="00F91B11">
        <w:rPr>
          <w:b/>
          <w:i/>
        </w:rPr>
        <w:t xml:space="preserve"> roky odo dňa nadobudnutia účinnosti tohto pozmeňujúceho nariadenia] vytvorí jednotný integrovaný systém podávania správ.</w:t>
      </w:r>
      <w:r w:rsidRPr="00F91B11">
        <w:t>“</w:t>
      </w:r>
    </w:p>
    <w:p w:rsidR="00117548" w:rsidRPr="00F91B11" w:rsidRDefault="00117548" w:rsidP="00117548">
      <w:pPr>
        <w:keepNext/>
        <w:widowControl/>
        <w:spacing w:before="360" w:after="120"/>
        <w:jc w:val="center"/>
        <w:rPr>
          <w:rFonts w:eastAsia="Calibri"/>
          <w:i/>
          <w:noProof/>
          <w:szCs w:val="22"/>
        </w:rPr>
      </w:pPr>
      <w:r w:rsidRPr="00F91B11">
        <w:rPr>
          <w:i/>
        </w:rPr>
        <w:t>Článok 2</w:t>
      </w:r>
    </w:p>
    <w:p w:rsidR="00117548" w:rsidRPr="00F91B11" w:rsidRDefault="00117548" w:rsidP="00117548">
      <w:pPr>
        <w:widowControl/>
        <w:spacing w:before="120" w:after="120"/>
        <w:jc w:val="center"/>
        <w:rPr>
          <w:rFonts w:eastAsia="Calibri"/>
          <w:noProof/>
          <w:szCs w:val="22"/>
        </w:rPr>
      </w:pPr>
      <w:r w:rsidRPr="00F91B11">
        <w:rPr>
          <w:b/>
        </w:rPr>
        <w:t>Zmeny nariadenia (EÚ) č. 1093/2010</w:t>
      </w:r>
    </w:p>
    <w:p w:rsidR="00117548" w:rsidRPr="00F91B11" w:rsidRDefault="00117548" w:rsidP="00117548">
      <w:pPr>
        <w:widowControl/>
        <w:spacing w:before="120" w:after="120"/>
        <w:jc w:val="both"/>
        <w:rPr>
          <w:rFonts w:eastAsia="Calibri"/>
          <w:noProof/>
          <w:szCs w:val="22"/>
        </w:rPr>
      </w:pPr>
      <w:r w:rsidRPr="00F91B11">
        <w:t>Nariadenie (EÚ) č. 1093/2010 sa mení takto: </w:t>
      </w:r>
    </w:p>
    <w:p w:rsidR="00117548" w:rsidRPr="00F91B11" w:rsidRDefault="00117548" w:rsidP="00117548">
      <w:pPr>
        <w:widowControl/>
        <w:spacing w:before="120" w:after="120"/>
        <w:ind w:left="850" w:hanging="850"/>
        <w:jc w:val="both"/>
        <w:rPr>
          <w:rFonts w:eastAsia="Calibri"/>
          <w:b/>
          <w:i/>
          <w:szCs w:val="22"/>
        </w:rPr>
      </w:pPr>
      <w:r w:rsidRPr="00F91B11">
        <w:rPr>
          <w:b/>
          <w:i/>
        </w:rPr>
        <w:t>-1.</w:t>
      </w:r>
      <w:r w:rsidRPr="00F91B11">
        <w:rPr>
          <w:b/>
          <w:i/>
        </w:rPr>
        <w:tab/>
        <w:t xml:space="preserve">V článku 16a ods. 1 sa dopĺňa tento </w:t>
      </w:r>
      <w:proofErr w:type="spellStart"/>
      <w:r w:rsidRPr="00F91B11">
        <w:rPr>
          <w:b/>
          <w:i/>
        </w:rPr>
        <w:t>pododsek</w:t>
      </w:r>
      <w:proofErr w:type="spellEnd"/>
      <w:r w:rsidRPr="00F91B11">
        <w:rPr>
          <w:b/>
          <w:i/>
        </w:rPr>
        <w:t>:</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„Stanoviská </w:t>
      </w:r>
      <w:r w:rsidR="006E2EBB">
        <w:rPr>
          <w:b/>
          <w:i/>
        </w:rPr>
        <w:t>orgánu</w:t>
      </w:r>
      <w:r w:rsidRPr="00F91B11">
        <w:rPr>
          <w:b/>
          <w:i/>
        </w:rPr>
        <w:t xml:space="preserve"> sa neobmedzujú na prebiehajúce legislatívne postupy. V prípade potreby môže </w:t>
      </w:r>
      <w:r w:rsidR="006E2EBB">
        <w:rPr>
          <w:b/>
          <w:i/>
        </w:rPr>
        <w:t xml:space="preserve">orgán </w:t>
      </w:r>
      <w:r w:rsidRPr="00F91B11">
        <w:rPr>
          <w:b/>
          <w:i/>
        </w:rPr>
        <w:t xml:space="preserve">vo svojich stanoviskách navrhnúť aj </w:t>
      </w:r>
      <w:r w:rsidR="00A8601C">
        <w:rPr>
          <w:b/>
          <w:i/>
        </w:rPr>
        <w:t>zmenu</w:t>
      </w:r>
      <w:r w:rsidRPr="00F91B11">
        <w:rPr>
          <w:b/>
          <w:i/>
        </w:rPr>
        <w:t xml:space="preserve"> platných legislatívnych aktov vrátane zmien:</w:t>
      </w:r>
    </w:p>
    <w:p w:rsidR="00117548" w:rsidRPr="00F91B11" w:rsidRDefault="00117548" w:rsidP="00117548">
      <w:pPr>
        <w:widowControl/>
        <w:spacing w:before="120" w:after="120"/>
        <w:ind w:left="1418" w:hanging="567"/>
        <w:jc w:val="both"/>
        <w:rPr>
          <w:rFonts w:eastAsia="Calibri"/>
          <w:b/>
          <w:i/>
          <w:noProof/>
          <w:szCs w:val="22"/>
        </w:rPr>
      </w:pPr>
      <w:r w:rsidRPr="00F91B11">
        <w:rPr>
          <w:b/>
          <w:i/>
        </w:rPr>
        <w:t>a)</w:t>
      </w:r>
      <w:r w:rsidRPr="00F91B11">
        <w:rPr>
          <w:b/>
          <w:i/>
        </w:rPr>
        <w:tab/>
        <w:t xml:space="preserve"> s cieľom odstrániť nadbytočné alebo zastarané požiadavky na podávanie správ a zverejnenie informácií v práve Únie alebo pri vnútroštátnej transpozícii práva Únie členskými štátmi;</w:t>
      </w:r>
    </w:p>
    <w:p w:rsidR="00117548" w:rsidRPr="00F91B11" w:rsidRDefault="00117548" w:rsidP="00117548">
      <w:pPr>
        <w:widowControl/>
        <w:spacing w:before="120" w:after="120"/>
        <w:ind w:left="1418" w:hanging="567"/>
        <w:jc w:val="both"/>
        <w:rPr>
          <w:rFonts w:eastAsia="Calibri"/>
          <w:b/>
          <w:i/>
          <w:noProof/>
          <w:szCs w:val="22"/>
        </w:rPr>
      </w:pPr>
      <w:r w:rsidRPr="00F91B11">
        <w:rPr>
          <w:b/>
          <w:i/>
        </w:rPr>
        <w:t>b)</w:t>
      </w:r>
      <w:r w:rsidRPr="00F91B11">
        <w:rPr>
          <w:b/>
          <w:i/>
        </w:rPr>
        <w:tab/>
        <w:t xml:space="preserve"> s cieľom zabezpečiť konzistentné požiadavky na podávanie správ a zverejnenie informácií vo všetkých odvetvových aj medziodvetvových právnych predpisoch;</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c) </w:t>
      </w:r>
      <w:r w:rsidRPr="00F91B11">
        <w:rPr>
          <w:b/>
          <w:i/>
        </w:rPr>
        <w:tab/>
        <w:t xml:space="preserve">s cieľom zaručiť proporcionalitu v požiadavkách na podávanie správ a zverejnenie informácií, a to vzhľadom na povahu, veľkosť a zložitosť vykazujúceho subjektu; </w:t>
      </w:r>
    </w:p>
    <w:p w:rsidR="00117548" w:rsidRPr="00F91B11" w:rsidRDefault="00117548" w:rsidP="00117548">
      <w:pPr>
        <w:widowControl/>
        <w:spacing w:before="120" w:after="120"/>
        <w:ind w:left="1418" w:hanging="567"/>
        <w:jc w:val="both"/>
        <w:rPr>
          <w:rFonts w:eastAsia="Calibri"/>
          <w:b/>
          <w:bCs/>
          <w:i/>
          <w:iCs/>
          <w:szCs w:val="22"/>
        </w:rPr>
      </w:pPr>
      <w:r w:rsidRPr="00F91B11">
        <w:rPr>
          <w:b/>
          <w:i/>
        </w:rPr>
        <w:t xml:space="preserve">d) </w:t>
      </w:r>
      <w:r w:rsidRPr="00F91B11">
        <w:rPr>
          <w:b/>
          <w:i/>
        </w:rPr>
        <w:tab/>
      </w:r>
      <w:r w:rsidR="00A8601C" w:rsidRPr="00F91B11">
        <w:rPr>
          <w:b/>
          <w:i/>
        </w:rPr>
        <w:t xml:space="preserve">s cieľom </w:t>
      </w:r>
      <w:r w:rsidRPr="00F91B11">
        <w:rPr>
          <w:b/>
          <w:i/>
        </w:rPr>
        <w:t xml:space="preserve">zabezpečiť, aby dodržiavanie požiadaviek na podávanie správ a zverejňovanie informácií zodpovedalo pridanej hodnote plnenia úloh a cieľov </w:t>
      </w:r>
      <w:r w:rsidR="006E2EBB">
        <w:rPr>
          <w:b/>
          <w:i/>
        </w:rPr>
        <w:t>orgánu</w:t>
      </w:r>
      <w:r w:rsidRPr="00F91B11">
        <w:rPr>
          <w:b/>
          <w:i/>
        </w:rPr>
        <w:t>.</w:t>
      </w:r>
    </w:p>
    <w:p w:rsidR="00117548" w:rsidRPr="00F91B11" w:rsidRDefault="00117548" w:rsidP="00117548">
      <w:pPr>
        <w:widowControl/>
        <w:spacing w:before="120" w:after="120"/>
        <w:ind w:left="850" w:firstLine="1"/>
        <w:jc w:val="both"/>
        <w:rPr>
          <w:rFonts w:eastAsia="Calibri"/>
          <w:b/>
          <w:bCs/>
          <w:i/>
          <w:iCs/>
          <w:szCs w:val="22"/>
        </w:rPr>
      </w:pPr>
      <w:r w:rsidRPr="00F91B11">
        <w:rPr>
          <w:b/>
          <w:i/>
        </w:rPr>
        <w:t xml:space="preserve">Na účely stanovísk k platným legislatívnym aktom uvedeným v prvom </w:t>
      </w:r>
      <w:proofErr w:type="spellStart"/>
      <w:r w:rsidRPr="00F91B11">
        <w:rPr>
          <w:b/>
          <w:i/>
        </w:rPr>
        <w:t>pododseku</w:t>
      </w:r>
      <w:proofErr w:type="spellEnd"/>
      <w:r w:rsidRPr="00F91B11">
        <w:rPr>
          <w:b/>
          <w:i/>
        </w:rPr>
        <w:t xml:space="preserve"> orgán náležite zohľadní vstupy od všetkých príslušných zainteresovaných strán prostredníctvom špecializovanej konzultácie. Na základe týchto stanovísk Komisia v prípade potreby predloží Európskemu parlamentu a Rade legislatívny návrh.</w:t>
      </w:r>
      <w:r w:rsidR="00E723E5">
        <w:rPr>
          <w:b/>
          <w:i/>
        </w:rPr>
        <w:t>“</w:t>
      </w:r>
      <w:r w:rsidRPr="00F91B11">
        <w:rPr>
          <w:b/>
          <w:i/>
        </w:rPr>
        <w:t xml:space="preserve"> </w:t>
      </w:r>
    </w:p>
    <w:p w:rsidR="00117548" w:rsidRPr="00F91B11" w:rsidRDefault="00117548" w:rsidP="00117548">
      <w:pPr>
        <w:widowControl/>
        <w:spacing w:before="120" w:after="120"/>
        <w:ind w:left="850" w:hanging="850"/>
        <w:jc w:val="both"/>
        <w:rPr>
          <w:rFonts w:eastAsia="Calibri"/>
          <w:noProof/>
          <w:szCs w:val="22"/>
        </w:rPr>
      </w:pPr>
      <w:r w:rsidRPr="00F91B11">
        <w:t>1.</w:t>
      </w:r>
      <w:r w:rsidRPr="00F91B11">
        <w:tab/>
        <w:t>V článku 29 ods. 1 sa písmeno d) nahrádza takto: </w:t>
      </w:r>
    </w:p>
    <w:p w:rsidR="00117548" w:rsidRPr="00F91B11" w:rsidRDefault="00117548" w:rsidP="00117548">
      <w:pPr>
        <w:ind w:left="1418" w:hanging="567"/>
        <w:jc w:val="both"/>
        <w:rPr>
          <w:rFonts w:eastAsia="Calibri"/>
          <w:b/>
          <w:i/>
          <w:szCs w:val="22"/>
        </w:rPr>
      </w:pPr>
      <w:r w:rsidRPr="00F91B11">
        <w:t>„d)</w:t>
      </w:r>
      <w:r w:rsidRPr="00F91B11">
        <w:rPr>
          <w:b/>
          <w:i/>
        </w:rPr>
        <w:tab/>
      </w:r>
      <w:r w:rsidRPr="00F91B11">
        <w:t xml:space="preserve">preskúmava uplatňovanie príslušných regulačných a vykonávacích technických predpisov prijatých Komisiou a usmernení a odporúčaní vydaných orgánom pre cenné papiere a trhy a v prípade potreby navrhuje zmeny </w:t>
      </w:r>
      <w:r w:rsidRPr="00F91B11">
        <w:rPr>
          <w:b/>
          <w:i/>
        </w:rPr>
        <w:t>a súčasne zachováv</w:t>
      </w:r>
      <w:r w:rsidR="006E2EBB">
        <w:rPr>
          <w:b/>
          <w:i/>
        </w:rPr>
        <w:t>a použiteľnosť a kvalitu údajov</w:t>
      </w:r>
      <w:r w:rsidRPr="00F91B11">
        <w:rPr>
          <w:b/>
          <w:i/>
        </w:rPr>
        <w:t xml:space="preserve"> s cieľom:</w:t>
      </w:r>
    </w:p>
    <w:p w:rsidR="00117548" w:rsidRPr="00F91B11" w:rsidRDefault="00117548" w:rsidP="00117548">
      <w:pPr>
        <w:widowControl/>
        <w:spacing w:before="120" w:after="120"/>
        <w:ind w:left="1985" w:hanging="567"/>
        <w:jc w:val="both"/>
        <w:rPr>
          <w:rFonts w:eastAsia="Calibri"/>
          <w:b/>
          <w:i/>
          <w:szCs w:val="22"/>
        </w:rPr>
      </w:pPr>
      <w:r w:rsidRPr="00F91B11">
        <w:t xml:space="preserve">– </w:t>
      </w:r>
      <w:r w:rsidR="006E2EBB">
        <w:tab/>
      </w:r>
      <w:r w:rsidRPr="00F91B11">
        <w:t xml:space="preserve">odstrániť nadbytočné alebo zastarané požiadavky na podávanie správ </w:t>
      </w:r>
      <w:r w:rsidRPr="00F91B11">
        <w:rPr>
          <w:b/>
          <w:i/>
        </w:rPr>
        <w:t>a zverejnenie informácií</w:t>
      </w:r>
      <w:r w:rsidRPr="00F91B11">
        <w:t>;</w:t>
      </w:r>
    </w:p>
    <w:p w:rsidR="00117548" w:rsidRPr="00F91B11" w:rsidRDefault="00117548" w:rsidP="00117548">
      <w:pPr>
        <w:widowControl/>
        <w:spacing w:before="120" w:after="120"/>
        <w:ind w:left="1985" w:hanging="567"/>
        <w:jc w:val="both"/>
        <w:rPr>
          <w:rFonts w:eastAsia="Calibri"/>
          <w:b/>
          <w:i/>
          <w:noProof/>
          <w:szCs w:val="22"/>
        </w:rPr>
      </w:pPr>
      <w:r w:rsidRPr="00F91B11">
        <w:rPr>
          <w:b/>
          <w:i/>
        </w:rPr>
        <w:t xml:space="preserve">– </w:t>
      </w:r>
      <w:r w:rsidR="006E2EBB">
        <w:rPr>
          <w:b/>
          <w:i/>
        </w:rPr>
        <w:tab/>
      </w:r>
      <w:r w:rsidRPr="00F91B11">
        <w:rPr>
          <w:b/>
          <w:i/>
        </w:rPr>
        <w:t>zaručiť primerané a štandardizované požiadavky na podávanie správ a zverejnenie informácií;</w:t>
      </w:r>
    </w:p>
    <w:p w:rsidR="00117548" w:rsidRPr="00F91B11" w:rsidRDefault="00117548" w:rsidP="00117548">
      <w:pPr>
        <w:widowControl/>
        <w:spacing w:before="120" w:after="120"/>
        <w:ind w:left="1985" w:hanging="567"/>
        <w:jc w:val="both"/>
        <w:rPr>
          <w:rFonts w:eastAsia="Calibri"/>
          <w:b/>
          <w:i/>
          <w:szCs w:val="22"/>
        </w:rPr>
      </w:pPr>
      <w:r w:rsidRPr="00F91B11">
        <w:t xml:space="preserve">– </w:t>
      </w:r>
      <w:r w:rsidR="006E2EBB">
        <w:tab/>
      </w:r>
      <w:r w:rsidRPr="00F91B11">
        <w:t>minimalizovať náklady</w:t>
      </w:r>
      <w:r w:rsidRPr="00F91B11">
        <w:rPr>
          <w:b/>
          <w:i/>
        </w:rPr>
        <w:t>;</w:t>
      </w:r>
    </w:p>
    <w:p w:rsidR="00117548" w:rsidRPr="00F91B11" w:rsidRDefault="00117548" w:rsidP="00117548">
      <w:pPr>
        <w:widowControl/>
        <w:spacing w:before="120" w:after="120"/>
        <w:ind w:left="1985" w:hanging="567"/>
        <w:jc w:val="both"/>
        <w:rPr>
          <w:rFonts w:eastAsia="Calibri"/>
          <w:b/>
          <w:i/>
          <w:szCs w:val="22"/>
        </w:rPr>
      </w:pPr>
      <w:r w:rsidRPr="00F91B11">
        <w:rPr>
          <w:b/>
          <w:i/>
        </w:rPr>
        <w:t xml:space="preserve">– </w:t>
      </w:r>
      <w:r w:rsidR="006E2EBB">
        <w:rPr>
          <w:b/>
          <w:i/>
        </w:rPr>
        <w:tab/>
      </w:r>
      <w:r w:rsidRPr="00F91B11">
        <w:rPr>
          <w:b/>
          <w:i/>
        </w:rPr>
        <w:t>rieš</w:t>
      </w:r>
      <w:r w:rsidR="006E2EBB">
        <w:rPr>
          <w:b/>
          <w:i/>
        </w:rPr>
        <w:t>iť</w:t>
      </w:r>
      <w:r w:rsidR="00E723E5">
        <w:rPr>
          <w:b/>
          <w:i/>
        </w:rPr>
        <w:t xml:space="preserve"> medz</w:t>
      </w:r>
      <w:r w:rsidR="006E2EBB">
        <w:rPr>
          <w:b/>
          <w:i/>
        </w:rPr>
        <w:t>ery</w:t>
      </w:r>
      <w:r w:rsidR="00E723E5">
        <w:rPr>
          <w:b/>
          <w:i/>
        </w:rPr>
        <w:t xml:space="preserve"> v právnych predpisoch;</w:t>
      </w:r>
      <w:r w:rsidRPr="00F91B11">
        <w:rPr>
          <w:b/>
          <w:i/>
        </w:rPr>
        <w:t>“</w:t>
      </w:r>
    </w:p>
    <w:p w:rsidR="00117548" w:rsidRPr="00F91B11" w:rsidRDefault="00117548" w:rsidP="00117548">
      <w:pPr>
        <w:widowControl/>
        <w:spacing w:before="120" w:after="120"/>
        <w:ind w:left="851" w:hanging="851"/>
        <w:jc w:val="both"/>
        <w:rPr>
          <w:rFonts w:eastAsia="Calibri"/>
          <w:noProof/>
          <w:szCs w:val="22"/>
        </w:rPr>
      </w:pPr>
      <w:r w:rsidRPr="00F91B11">
        <w:t>2.</w:t>
      </w:r>
      <w:r w:rsidRPr="00F91B11">
        <w:tab/>
        <w:t>V článku 30 ods. 3 sa dopĺňa toto písmeno e): </w:t>
      </w:r>
    </w:p>
    <w:p w:rsidR="00117548" w:rsidRPr="00F91B11" w:rsidRDefault="00117548" w:rsidP="00117548">
      <w:pPr>
        <w:ind w:left="1418" w:hanging="567"/>
        <w:jc w:val="both"/>
        <w:rPr>
          <w:rFonts w:eastAsia="Calibri"/>
          <w:noProof/>
          <w:szCs w:val="22"/>
        </w:rPr>
      </w:pPr>
      <w:r w:rsidRPr="00F91B11">
        <w:lastRenderedPageBreak/>
        <w:t xml:space="preserve">„e) </w:t>
      </w:r>
      <w:r w:rsidR="006E2EBB">
        <w:tab/>
      </w:r>
      <w:r w:rsidRPr="00F91B11">
        <w:t xml:space="preserve">účinnosti vnútroštátnych požiadaviek na podávanie správ </w:t>
      </w:r>
      <w:r w:rsidRPr="00F91B11">
        <w:rPr>
          <w:b/>
          <w:i/>
        </w:rPr>
        <w:t>a zverejnenie informácií</w:t>
      </w:r>
      <w:r w:rsidRPr="00F91B11">
        <w:t xml:space="preserve"> a stupňa konvergencie takýchto požiadaviek vo vzťahu k požiadavkám stanoveným v práve Únie </w:t>
      </w:r>
      <w:r w:rsidRPr="00F91B11">
        <w:rPr>
          <w:b/>
          <w:i/>
        </w:rPr>
        <w:t>a ich vhodnosti s cieľom splniť normy v nich stanovené s ohľadom na osobitné charakteristiky vnútroštátnych finančných jurisdikcií</w:t>
      </w:r>
      <w:r w:rsidR="00877F98">
        <w:t>.“</w:t>
      </w:r>
      <w:r w:rsidRPr="00F91B11">
        <w:t> </w:t>
      </w:r>
    </w:p>
    <w:p w:rsidR="00117548" w:rsidRPr="00F91B11" w:rsidRDefault="00117548" w:rsidP="00117548">
      <w:pPr>
        <w:widowControl/>
        <w:spacing w:before="120" w:after="120"/>
        <w:ind w:left="851" w:hanging="851"/>
        <w:jc w:val="both"/>
        <w:rPr>
          <w:rFonts w:eastAsia="Calibri"/>
          <w:noProof/>
          <w:szCs w:val="22"/>
        </w:rPr>
      </w:pPr>
      <w:r w:rsidRPr="00F91B11">
        <w:t>3.</w:t>
      </w:r>
      <w:r w:rsidRPr="00F91B11">
        <w:tab/>
        <w:t>V článku 35 sa odsek 4 nahrádza takto: </w:t>
      </w:r>
    </w:p>
    <w:p w:rsidR="00117548" w:rsidRPr="00F91B11" w:rsidRDefault="00117548" w:rsidP="00117548">
      <w:pPr>
        <w:ind w:left="1418" w:hanging="567"/>
        <w:jc w:val="both"/>
        <w:rPr>
          <w:rFonts w:eastAsia="Calibri"/>
          <w:noProof/>
          <w:szCs w:val="22"/>
        </w:rPr>
      </w:pPr>
      <w:r w:rsidRPr="00F91B11">
        <w:t>„4.</w:t>
      </w:r>
      <w:r w:rsidRPr="00F91B11">
        <w:tab/>
        <w:t xml:space="preserve">Pred vyžiadaním informácií v súlade s týmto článkom a s cieľom zamedziť zdvojeniu povinností podávať správy </w:t>
      </w:r>
      <w:r w:rsidRPr="00F91B11">
        <w:rPr>
          <w:b/>
          <w:i/>
        </w:rPr>
        <w:t>a zverejniť</w:t>
      </w:r>
      <w:r w:rsidRPr="00F91B11">
        <w:t xml:space="preserve"> informácie orgán pre poisťovníctvo zohľadní informácie zhromaždené inými orgánmi uvedenými v článku 35a ods. </w:t>
      </w:r>
      <w:r w:rsidRPr="00F91B11">
        <w:rPr>
          <w:b/>
          <w:i/>
        </w:rPr>
        <w:t>1b</w:t>
      </w:r>
      <w:r w:rsidRPr="00F91B11">
        <w:t xml:space="preserve"> a všetky príslušné existujúce štatistiky vypracované a rozširované Európskym štatistickým systémom a Európskym systémom centrálnych bánk</w:t>
      </w:r>
      <w:r w:rsidR="00E723E5">
        <w:t>.</w:t>
      </w:r>
      <w:r w:rsidRPr="00F91B11">
        <w:t>“ </w:t>
      </w:r>
    </w:p>
    <w:p w:rsidR="00117548" w:rsidRPr="00F91B11" w:rsidRDefault="00117548" w:rsidP="00117548">
      <w:pPr>
        <w:widowControl/>
        <w:tabs>
          <w:tab w:val="left" w:pos="851"/>
        </w:tabs>
        <w:spacing w:before="120" w:after="120"/>
        <w:jc w:val="both"/>
        <w:rPr>
          <w:rFonts w:eastAsia="Calibri"/>
          <w:noProof/>
          <w:szCs w:val="22"/>
        </w:rPr>
      </w:pPr>
      <w:r w:rsidRPr="00F91B11">
        <w:t>4.</w:t>
      </w:r>
      <w:r w:rsidRPr="00F91B11">
        <w:tab/>
        <w:t>Vkladá sa tento článok 35a: </w:t>
      </w:r>
    </w:p>
    <w:p w:rsidR="00117548" w:rsidRPr="00F91B11" w:rsidRDefault="00117548" w:rsidP="00117548">
      <w:pPr>
        <w:widowControl/>
        <w:spacing w:before="120" w:after="120"/>
        <w:jc w:val="both"/>
        <w:rPr>
          <w:rFonts w:eastAsia="Calibri"/>
          <w:noProof/>
          <w:szCs w:val="22"/>
          <w:lang w:eastAsia="en-US"/>
        </w:rPr>
      </w:pPr>
    </w:p>
    <w:p w:rsidR="00117548" w:rsidRPr="00F91B11" w:rsidRDefault="00117548" w:rsidP="00117548">
      <w:pPr>
        <w:widowControl/>
        <w:spacing w:before="120" w:after="120"/>
        <w:jc w:val="center"/>
        <w:rPr>
          <w:rFonts w:eastAsia="Calibri"/>
          <w:noProof/>
          <w:szCs w:val="22"/>
        </w:rPr>
      </w:pPr>
      <w:r w:rsidRPr="00F91B11">
        <w:t>„Článok 35a</w:t>
      </w:r>
    </w:p>
    <w:p w:rsidR="00117548" w:rsidRPr="00F91B11" w:rsidRDefault="00117548" w:rsidP="00117548">
      <w:pPr>
        <w:widowControl/>
        <w:spacing w:before="120" w:after="120"/>
        <w:jc w:val="center"/>
        <w:rPr>
          <w:rFonts w:eastAsia="Calibri"/>
          <w:noProof/>
          <w:szCs w:val="22"/>
        </w:rPr>
      </w:pPr>
      <w:r w:rsidRPr="00F91B11">
        <w:rPr>
          <w:b/>
        </w:rPr>
        <w:t>Výmena informácií medzi orgánmi a s inými subjektmi</w:t>
      </w:r>
    </w:p>
    <w:p w:rsidR="00117548" w:rsidRPr="00F91B11" w:rsidRDefault="00117548" w:rsidP="00877F98">
      <w:pPr>
        <w:widowControl/>
        <w:spacing w:before="120" w:after="120"/>
        <w:ind w:left="1418" w:hanging="567"/>
        <w:jc w:val="both"/>
        <w:rPr>
          <w:rFonts w:eastAsia="Calibri"/>
          <w:noProof/>
          <w:szCs w:val="22"/>
        </w:rPr>
      </w:pPr>
      <w:r w:rsidRPr="00F91B11">
        <w:t xml:space="preserve">1. </w:t>
      </w:r>
      <w:r w:rsidRPr="00F91B11">
        <w:rPr>
          <w:b/>
          <w:i/>
        </w:rPr>
        <w:tab/>
      </w:r>
      <w:r w:rsidRPr="00F91B11">
        <w:t>Orgán pre cenné papiere a trhy a príslušné orgány v jednotlivých prípadoch alebo pravidelne poskytujú iným orgánom informácie, ktoré získali od finančných inštitúcií alebo iných príslušných orgánov</w:t>
      </w:r>
      <w:r w:rsidRPr="00F91B11">
        <w:rPr>
          <w:b/>
          <w:i/>
        </w:rPr>
        <w:t xml:space="preserve">, ak je žiadajúci orgán oprávnený získať tieto informácie v súlade so svojim poslaním, cieľmi, úlohami a právomocami alebo podľa príslušného práva Únie. </w:t>
      </w:r>
    </w:p>
    <w:p w:rsidR="00117548" w:rsidRPr="00F91B11" w:rsidRDefault="00117548" w:rsidP="00877F98">
      <w:pPr>
        <w:widowControl/>
        <w:spacing w:before="120" w:after="120"/>
        <w:ind w:left="1418" w:hanging="567"/>
        <w:jc w:val="both"/>
        <w:rPr>
          <w:rFonts w:eastAsia="Calibri"/>
          <w:noProof/>
          <w:szCs w:val="22"/>
        </w:rPr>
      </w:pPr>
      <w:r w:rsidRPr="00F91B11">
        <w:t xml:space="preserve">2. </w:t>
      </w:r>
      <w:r w:rsidRPr="00F91B11">
        <w:rPr>
          <w:b/>
          <w:i/>
        </w:rPr>
        <w:tab/>
      </w:r>
      <w:r w:rsidRPr="00F91B11">
        <w:t xml:space="preserve">V žiadosti o výmenu informácií sa náležite uvedie právny základ podľa práva Únie, ktorý umožňuje žiadajúcemu orgánu získať informácie od finančných inštitúcií alebo iných príslušných orgánov. Žiadajúci orgán a orgán poskytujúci informácie podliehajú povinnostiam týkajúcim sa služobného tajomstva a ochrany údajov stanoveným v článkoch 70 a 71 a v odvetvových právnych predpisoch, ktoré sa vzťahujú na poskytovanie údajov medzi finančnou inštitúciou a žiadajúcim orgánom, ako aj na poskytovanie údajov medzi finančnou inštitúciou a orgánom poskytujúcim informácie. Orgán poskytujúci informácie bez zbytočného odkladu informuje každú príslušnú finančnú inštitúciu ▌ o takejto výmene informácií </w:t>
      </w:r>
      <w:r w:rsidRPr="00F91B11">
        <w:rPr>
          <w:b/>
          <w:i/>
        </w:rPr>
        <w:t>za predpokladu, že informácie neboli anonymizované, upravené, agregované ani spracované akoukoľvek inou metódou kontroly zverejňovania s cieľom chrániť dôverné informácie</w:t>
      </w:r>
      <w:r w:rsidRPr="00F91B11">
        <w:t xml:space="preserve">. </w:t>
      </w:r>
    </w:p>
    <w:p w:rsidR="00117548" w:rsidRPr="00F91B11" w:rsidRDefault="00117548" w:rsidP="00877F98">
      <w:pPr>
        <w:widowControl/>
        <w:spacing w:before="120" w:after="120"/>
        <w:ind w:left="1418" w:hanging="567"/>
        <w:jc w:val="both"/>
        <w:rPr>
          <w:rFonts w:eastAsia="Calibri"/>
          <w:szCs w:val="22"/>
        </w:rPr>
      </w:pPr>
      <w:r w:rsidRPr="00F91B11">
        <w:t xml:space="preserve">3. </w:t>
      </w:r>
      <w:r w:rsidRPr="00F91B11">
        <w:rPr>
          <w:b/>
          <w:i/>
        </w:rPr>
        <w:tab/>
      </w:r>
      <w:r w:rsidRPr="00F91B11">
        <w:t>Odseky 1</w:t>
      </w:r>
      <w:r w:rsidRPr="00F91B11">
        <w:rPr>
          <w:b/>
          <w:i/>
        </w:rPr>
        <w:t>, 1a</w:t>
      </w:r>
      <w:r w:rsidRPr="00F91B11">
        <w:t xml:space="preserve"> a 2 sa uplatňujú aj na informácie, ktoré orgán poskytujúci informácie dostal od finančnej inštitúcie alebo </w:t>
      </w:r>
      <w:r w:rsidRPr="00F91B11">
        <w:rPr>
          <w:b/>
          <w:i/>
        </w:rPr>
        <w:t>iných orgánov</w:t>
      </w:r>
      <w:r w:rsidRPr="00F91B11">
        <w:t xml:space="preserve"> a na základe ktorých následne vykonal kontroly kvality alebo ktoré inak spracoval. </w:t>
      </w:r>
    </w:p>
    <w:p w:rsidR="00117548" w:rsidRPr="00F91B11" w:rsidRDefault="00117548" w:rsidP="00877F98">
      <w:pPr>
        <w:widowControl/>
        <w:spacing w:before="120" w:after="120"/>
        <w:ind w:left="1418" w:hanging="567"/>
        <w:jc w:val="both"/>
        <w:rPr>
          <w:rFonts w:eastAsia="Calibri"/>
          <w:b/>
          <w:i/>
          <w:szCs w:val="22"/>
        </w:rPr>
      </w:pPr>
      <w:r w:rsidRPr="00F91B11">
        <w:t xml:space="preserve">4. </w:t>
      </w:r>
      <w:r w:rsidRPr="00F91B11">
        <w:rPr>
          <w:b/>
          <w:i/>
        </w:rPr>
        <w:tab/>
      </w:r>
      <w:r w:rsidRPr="00F91B11">
        <w:t xml:space="preserve">Na účely poskytovania informácií podľa odsekov 1, </w:t>
      </w:r>
      <w:r w:rsidRPr="00F91B11">
        <w:rPr>
          <w:b/>
          <w:i/>
        </w:rPr>
        <w:t>1a,</w:t>
      </w:r>
      <w:r w:rsidRPr="00F91B11">
        <w:t xml:space="preserve"> 2 a 3 </w:t>
      </w:r>
      <w:r w:rsidRPr="00F91B11">
        <w:rPr>
          <w:b/>
          <w:i/>
        </w:rPr>
        <w:t>orgán a iné</w:t>
      </w:r>
      <w:r w:rsidRPr="00F91B11">
        <w:t xml:space="preserve"> orgány </w:t>
      </w:r>
      <w:r w:rsidRPr="00F91B11">
        <w:rPr>
          <w:b/>
          <w:i/>
        </w:rPr>
        <w:t>uzavrú</w:t>
      </w:r>
      <w:r w:rsidRPr="00F91B11">
        <w:t xml:space="preserve"> memorandá o porozumení s cieľom špecifikovať spôsoby výmeny informácií. Môžu tiež špecifikovať mechanizmy spoločného využívania zdrojov na zhromažďovanie a spracúvanie takýchto poskytnutých údajov </w:t>
      </w:r>
      <w:r w:rsidRPr="00F91B11">
        <w:rPr>
          <w:b/>
          <w:i/>
        </w:rPr>
        <w:t>za predpokladu, že takéto mechanizmy dodržiavajú všetky uplatniteľné pravidlá v oblasti ochrany údajov, duševného vlastníctva a služobného tajomstva</w:t>
      </w:r>
      <w:r w:rsidRPr="00F91B11">
        <w:t>. </w:t>
      </w:r>
      <w:r w:rsidRPr="00F91B11">
        <w:rPr>
          <w:b/>
          <w:i/>
        </w:rPr>
        <w:t>Memorandá o porozumení sa na základe dohody medzi všetkými dotknutými orgánmi riadia jednoduchým a štandardizovaným formátom, ktorý je v prípade potreby prispôsobený akýmkoľvek osobitným prevádzkovým podmienkam, ktoré sa môžu vzťahovať na konkrétne orgány.</w:t>
      </w:r>
    </w:p>
    <w:p w:rsidR="00117548" w:rsidRPr="00F91B11" w:rsidRDefault="00117548" w:rsidP="00877F98">
      <w:pPr>
        <w:widowControl/>
        <w:spacing w:before="120" w:after="120"/>
        <w:ind w:left="1418" w:hanging="567"/>
        <w:jc w:val="both"/>
        <w:rPr>
          <w:rFonts w:eastAsia="Calibri"/>
          <w:b/>
          <w:i/>
          <w:szCs w:val="22"/>
        </w:rPr>
      </w:pPr>
      <w:r w:rsidRPr="00F91B11">
        <w:lastRenderedPageBreak/>
        <w:t xml:space="preserve">5. </w:t>
      </w:r>
      <w:r w:rsidRPr="00F91B11">
        <w:rPr>
          <w:b/>
          <w:i/>
        </w:rPr>
        <w:tab/>
      </w:r>
      <w:r w:rsidRPr="00F91B11">
        <w:t xml:space="preserve">Odsekmi 1 až 4 nie je dotknutá ochrana práv duševného vlastníctva, pričom tieto odseky nebránia výmene informácií medzi </w:t>
      </w:r>
      <w:r w:rsidRPr="00F91B11">
        <w:rPr>
          <w:b/>
          <w:i/>
        </w:rPr>
        <w:t>orgánom a inými</w:t>
      </w:r>
      <w:r w:rsidRPr="00F91B11">
        <w:t xml:space="preserve"> orgánmi ▌ v súlade s ustanoveniami iných právnych predpisov Únie ani takúto výmenu informácií neobmedzujú. Ak sú ustanovenia tohto článku v rozpore s ustanoveniami iných právnych predpisov Únie, ktorými sa upravuje výmena informácií medzi </w:t>
      </w:r>
      <w:r w:rsidRPr="00F91B11">
        <w:rPr>
          <w:b/>
          <w:i/>
        </w:rPr>
        <w:t>inými</w:t>
      </w:r>
      <w:r w:rsidRPr="00F91B11">
        <w:t xml:space="preserve"> orgánmi ▌, prednosť majú ustanovenia takýchto iných právnych predpisov Únie.</w:t>
      </w:r>
    </w:p>
    <w:p w:rsidR="00117548" w:rsidRPr="00F91B11" w:rsidRDefault="00117548" w:rsidP="00877F98">
      <w:pPr>
        <w:widowControl/>
        <w:spacing w:before="120" w:after="120"/>
        <w:ind w:left="1418" w:hanging="567"/>
        <w:jc w:val="both"/>
        <w:rPr>
          <w:rFonts w:eastAsia="Calibri"/>
          <w:b/>
          <w:i/>
          <w:szCs w:val="22"/>
        </w:rPr>
      </w:pPr>
      <w:r w:rsidRPr="00F91B11">
        <w:t xml:space="preserve">6. </w:t>
      </w:r>
      <w:r w:rsidRPr="00F91B11">
        <w:rPr>
          <w:b/>
          <w:i/>
        </w:rPr>
        <w:tab/>
      </w:r>
      <w:r w:rsidRPr="00F91B11">
        <w:t xml:space="preserve">Bez toho, aby boli dotknuté iné povinnosti týkajúce sa poskytovania informácií stanovené v práve Únie, orgán pre cenné papiere a trhy a príslušné orgány </w:t>
      </w:r>
      <w:r w:rsidRPr="00F91B11">
        <w:rPr>
          <w:b/>
          <w:i/>
        </w:rPr>
        <w:t>môžu</w:t>
      </w:r>
      <w:r w:rsidRPr="00F91B11">
        <w:t xml:space="preserve"> na základe odôvodnenej žiadosti a od prípadu k prípadu poskytnúť Komisii ▌ informácie, ktoré im predložili finančné inštitúcie v súlade so svojimi povinnosťami podľa práva Únie ▌</w:t>
      </w:r>
      <w:bookmarkStart w:id="8" w:name="_Hlk145611591"/>
      <w:r w:rsidRPr="00F91B11">
        <w:t xml:space="preserve">, vo forme, ktorá neumožňuje identifikáciu jednotlivých subjektov a neobsahuje osobné údaje. </w:t>
      </w:r>
      <w:r w:rsidRPr="00F91B11">
        <w:rPr>
          <w:b/>
          <w:i/>
        </w:rPr>
        <w:t>Orgány, ktoré takéto informácie predložili, musia byť riadne informované o uskutočnenom poskytnutí.</w:t>
      </w:r>
    </w:p>
    <w:bookmarkEnd w:id="8"/>
    <w:p w:rsidR="00117548" w:rsidRPr="00F91B11" w:rsidRDefault="00117548" w:rsidP="00877F98">
      <w:pPr>
        <w:widowControl/>
        <w:spacing w:before="120" w:after="120"/>
        <w:ind w:left="1418" w:hanging="567"/>
        <w:jc w:val="both"/>
        <w:rPr>
          <w:rFonts w:eastAsia="Calibri"/>
          <w:szCs w:val="22"/>
        </w:rPr>
      </w:pPr>
      <w:r w:rsidRPr="00F91B11">
        <w:t xml:space="preserve">7. </w:t>
      </w:r>
      <w:r w:rsidRPr="00F91B11">
        <w:rPr>
          <w:b/>
          <w:i/>
        </w:rPr>
        <w:tab/>
      </w:r>
      <w:r w:rsidRPr="00F91B11">
        <w:t xml:space="preserve">Orgán pre cenné papiere a trhy a príslušné orgány môžu udeliť prístup k informáciám získaným pri plnení svojich povinností na opakované použitie finančnými inštitúciami, výskumnými pracovníkmi a inými subjektmi s oprávneným záujmom o takéto informácie na účely výskumu a inovácií za predpokladu, že orgán pre cenné papiere a trhy zabezpečil, aby boli splnené všetky tieto podmienky: </w:t>
      </w:r>
    </w:p>
    <w:p w:rsidR="00117548" w:rsidRPr="00F91B11" w:rsidRDefault="00117548" w:rsidP="00877F98">
      <w:pPr>
        <w:widowControl/>
        <w:spacing w:before="120" w:after="120"/>
        <w:ind w:left="1985" w:hanging="567"/>
        <w:jc w:val="both"/>
        <w:rPr>
          <w:rFonts w:eastAsia="Calibri"/>
          <w:szCs w:val="22"/>
        </w:rPr>
      </w:pPr>
      <w:r w:rsidRPr="00F91B11">
        <w:t xml:space="preserve">a) </w:t>
      </w:r>
      <w:r w:rsidRPr="00F91B11">
        <w:rPr>
          <w:b/>
          <w:i/>
        </w:rPr>
        <w:tab/>
      </w:r>
      <w:r w:rsidRPr="00F91B11">
        <w:t>informácie boli anonymizované takým spôsobom, že dotknutá osoba alebo finančná inštitúcia nie je alebo už nie je identifikovateľná;</w:t>
      </w:r>
    </w:p>
    <w:p w:rsidR="00117548" w:rsidRPr="00F91B11" w:rsidRDefault="00117548" w:rsidP="00877F98">
      <w:pPr>
        <w:widowControl/>
        <w:spacing w:before="120" w:after="120"/>
        <w:ind w:left="1985" w:hanging="567"/>
        <w:jc w:val="both"/>
        <w:rPr>
          <w:rFonts w:eastAsia="Calibri"/>
          <w:szCs w:val="22"/>
        </w:rPr>
      </w:pPr>
      <w:r w:rsidRPr="00F91B11">
        <w:t xml:space="preserve">b) </w:t>
      </w:r>
      <w:r w:rsidRPr="00F91B11">
        <w:rPr>
          <w:b/>
          <w:i/>
        </w:rPr>
        <w:tab/>
      </w:r>
      <w:r w:rsidRPr="00F91B11">
        <w:t xml:space="preserve">informácie boli upravené, agregované alebo spracované akoukoľvek inou metódou kontroly zverejňovania s cieľom chrániť dôverné informácie vrátane obchodných tajomstiev alebo obsahu, na ktorý sa vzťahujú práva duševného vlastníctva. </w:t>
      </w:r>
    </w:p>
    <w:p w:rsidR="00117548" w:rsidRPr="00F91B11" w:rsidRDefault="00117548" w:rsidP="00877F98">
      <w:pPr>
        <w:widowControl/>
        <w:spacing w:before="120" w:after="120"/>
        <w:ind w:left="1418"/>
        <w:jc w:val="both"/>
        <w:rPr>
          <w:rFonts w:eastAsia="Calibri"/>
          <w:szCs w:val="22"/>
        </w:rPr>
      </w:pPr>
      <w:r w:rsidRPr="00F91B11">
        <w:t xml:space="preserve">Informácie získané od iného orgánu sa </w:t>
      </w:r>
      <w:r w:rsidRPr="00F91B11">
        <w:rPr>
          <w:b/>
          <w:i/>
        </w:rPr>
        <w:t>na tomto základe</w:t>
      </w:r>
      <w:r w:rsidRPr="00F91B11">
        <w:t xml:space="preserve"> poskytujú len so súhlasom orgánu, ktorý tieto informácie pôvodne získal.</w:t>
      </w:r>
    </w:p>
    <w:p w:rsidR="00117548" w:rsidRPr="00F91B11" w:rsidRDefault="00117548" w:rsidP="00877F98">
      <w:pPr>
        <w:widowControl/>
        <w:spacing w:before="120" w:after="120"/>
        <w:ind w:left="1418" w:hanging="567"/>
        <w:jc w:val="both"/>
        <w:rPr>
          <w:rFonts w:eastAsia="Calibri"/>
          <w:b/>
          <w:i/>
          <w:szCs w:val="22"/>
        </w:rPr>
      </w:pPr>
      <w:r w:rsidRPr="00F91B11">
        <w:rPr>
          <w:b/>
          <w:i/>
        </w:rPr>
        <w:t>7a.</w:t>
      </w:r>
      <w:r w:rsidRPr="00F91B11">
        <w:rPr>
          <w:b/>
          <w:i/>
        </w:rPr>
        <w:tab/>
        <w:t>Orgán a príslušné orgány do</w:t>
      </w:r>
      <w:r w:rsidR="00877F98">
        <w:rPr>
          <w:b/>
          <w:i/>
        </w:rPr>
        <w:t xml:space="preserve"> </w:t>
      </w:r>
      <w:r w:rsidRPr="00F91B11">
        <w:rPr>
          <w:b/>
          <w:i/>
        </w:rPr>
        <w:t>... [</w:t>
      </w:r>
      <w:r w:rsidR="00877F98">
        <w:rPr>
          <w:b/>
          <w:i/>
        </w:rPr>
        <w:t>jeden</w:t>
      </w:r>
      <w:r w:rsidRPr="00F91B11">
        <w:rPr>
          <w:b/>
          <w:i/>
        </w:rPr>
        <w:t xml:space="preserve"> rok odo dňa nadobudnutia účinnosti tohto pozmeňujúceho nariadenia] podá Komisii správu o všetkých právnych prekážkach v sektorových predpisoch, ktoré im akýmkoľvek spôsobom bránia vo výmene informácií s inými orgánmi alebo inými subjektmi. Do správy môže zahrnúť aj nepodstatné, zastarané, duplicitné alebo inak irelevantné požiadavky na podávanie správ a návrhy na zabezpečenie súladu medzi požiadavkami na podávanie správ pre finančné a nefinančné spoločnosti.</w:t>
      </w:r>
    </w:p>
    <w:p w:rsidR="00117548" w:rsidRPr="00F91B11" w:rsidRDefault="00117548" w:rsidP="00877F98">
      <w:pPr>
        <w:widowControl/>
        <w:spacing w:before="120" w:after="120"/>
        <w:ind w:left="1418"/>
        <w:jc w:val="both"/>
        <w:rPr>
          <w:rFonts w:eastAsia="Calibri"/>
          <w:szCs w:val="22"/>
        </w:rPr>
      </w:pPr>
      <w:r w:rsidRPr="00F91B11">
        <w:rPr>
          <w:b/>
          <w:i/>
        </w:rPr>
        <w:t>Na základe uvedenej správy a s náležitým ohľadom na ochranu práv duševného vlastníctva, povinnosti týkajúce sa služobného tajomstva a ochrany údajov Komisia v náležitom prípade predloží Európskemu parlamentu a Rade legislatívny návrh na odstránenie takýchto právnych prekážok v odvetvových právnych predpisoch, aby sa podporila výmena informácií medzi orgánm</w:t>
      </w:r>
      <w:r w:rsidR="00877F98">
        <w:rPr>
          <w:b/>
          <w:i/>
        </w:rPr>
        <w:t>i a s inými subjektmi, do ... [dva</w:t>
      </w:r>
      <w:r w:rsidRPr="00F91B11">
        <w:rPr>
          <w:b/>
          <w:i/>
        </w:rPr>
        <w:t xml:space="preserve"> roky odo dňa nadobudnutia účinnosti tohto pozmeňujúceho nariadenia].“</w:t>
      </w:r>
      <w:r w:rsidRPr="00F91B11">
        <w:t> </w:t>
      </w:r>
    </w:p>
    <w:p w:rsidR="00117548" w:rsidRPr="00F91B11" w:rsidRDefault="00E723E5" w:rsidP="00E723E5">
      <w:pPr>
        <w:widowControl/>
        <w:spacing w:before="120" w:after="120"/>
        <w:ind w:left="851" w:hanging="851"/>
        <w:jc w:val="both"/>
        <w:rPr>
          <w:rFonts w:eastAsia="Calibri"/>
          <w:szCs w:val="24"/>
        </w:rPr>
      </w:pPr>
      <w:r>
        <w:rPr>
          <w:b/>
          <w:i/>
        </w:rPr>
        <w:t>4a.</w:t>
      </w:r>
      <w:r>
        <w:rPr>
          <w:b/>
          <w:i/>
        </w:rPr>
        <w:tab/>
        <w:t>V</w:t>
      </w:r>
      <w:r w:rsidR="00117548" w:rsidRPr="00F91B11">
        <w:rPr>
          <w:b/>
          <w:i/>
        </w:rPr>
        <w:t>kladá sa tento článok:</w:t>
      </w:r>
      <w:r w:rsidR="00117548" w:rsidRPr="00F91B11">
        <w:t xml:space="preserve"> </w:t>
      </w:r>
    </w:p>
    <w:p w:rsidR="00117548" w:rsidRPr="00F91B11" w:rsidRDefault="00117548" w:rsidP="00877F98">
      <w:pPr>
        <w:widowControl/>
        <w:spacing w:before="120" w:after="120"/>
        <w:jc w:val="center"/>
        <w:rPr>
          <w:rFonts w:eastAsia="Calibri"/>
          <w:b/>
          <w:i/>
          <w:noProof/>
          <w:szCs w:val="22"/>
        </w:rPr>
      </w:pPr>
      <w:r w:rsidRPr="00F91B11">
        <w:rPr>
          <w:b/>
          <w:i/>
        </w:rPr>
        <w:t>„Článok 35b</w:t>
      </w:r>
    </w:p>
    <w:p w:rsidR="00117548" w:rsidRPr="00F91B11" w:rsidRDefault="00117548" w:rsidP="00877F98">
      <w:pPr>
        <w:widowControl/>
        <w:spacing w:before="120" w:after="120"/>
        <w:jc w:val="center"/>
        <w:rPr>
          <w:rFonts w:eastAsia="Calibri"/>
          <w:b/>
          <w:i/>
          <w:noProof/>
          <w:szCs w:val="22"/>
        </w:rPr>
      </w:pPr>
      <w:r w:rsidRPr="00F91B11">
        <w:rPr>
          <w:b/>
          <w:i/>
        </w:rPr>
        <w:t>Vytvorenie jednotného integrovaného systému podávania správ</w:t>
      </w:r>
    </w:p>
    <w:p w:rsidR="00117548" w:rsidRPr="00F91B11" w:rsidRDefault="00117548" w:rsidP="00877F98">
      <w:pPr>
        <w:widowControl/>
        <w:spacing w:before="120" w:after="120"/>
        <w:ind w:left="1418" w:hanging="567"/>
        <w:jc w:val="both"/>
        <w:rPr>
          <w:rFonts w:eastAsia="Calibri"/>
          <w:b/>
          <w:i/>
          <w:noProof/>
          <w:szCs w:val="22"/>
        </w:rPr>
      </w:pPr>
      <w:r w:rsidRPr="00F91B11">
        <w:rPr>
          <w:b/>
          <w:i/>
        </w:rPr>
        <w:lastRenderedPageBreak/>
        <w:t xml:space="preserve">1. </w:t>
      </w:r>
      <w:r w:rsidRPr="00F91B11">
        <w:rPr>
          <w:b/>
          <w:i/>
        </w:rPr>
        <w:tab/>
        <w:t>Do ... [</w:t>
      </w:r>
      <w:r w:rsidR="00E30CEA">
        <w:rPr>
          <w:b/>
          <w:i/>
        </w:rPr>
        <w:t>dva</w:t>
      </w:r>
      <w:r w:rsidRPr="00F91B11">
        <w:rPr>
          <w:b/>
          <w:i/>
        </w:rPr>
        <w:t xml:space="preserve"> roky </w:t>
      </w:r>
      <w:r w:rsidR="00E30CEA" w:rsidRPr="00F91B11">
        <w:rPr>
          <w:b/>
          <w:i/>
        </w:rPr>
        <w:t>odo dňa</w:t>
      </w:r>
      <w:r w:rsidRPr="00F91B11">
        <w:rPr>
          <w:b/>
          <w:i/>
        </w:rPr>
        <w:t xml:space="preserve"> nadobudnutia účinnosti tohto pozmeňujúceho nariadenia] vypracuje orgán v úzkej spolupráci s ostatnými orgánmi a ESRB správu o technických podrobnostiach zriadenia jednotného integrovaného systému podávania správ, ako aj plán, ktorý bude vychádzať z práce na integrácii podávania správ európskymi orgánmi dohľadu do ich sektorov a bude zahŕňať posúdenie nákladov a prínosov. Na účely tejto správy jednotný integrovaný systém podávania správ zahŕňa:</w:t>
      </w:r>
    </w:p>
    <w:p w:rsidR="00117548" w:rsidRPr="00F91B11" w:rsidRDefault="00117548" w:rsidP="00E30CEA">
      <w:pPr>
        <w:widowControl/>
        <w:spacing w:before="120" w:after="120"/>
        <w:ind w:left="1985" w:hanging="567"/>
        <w:jc w:val="both"/>
        <w:rPr>
          <w:rFonts w:eastAsia="Calibri"/>
          <w:b/>
          <w:i/>
          <w:noProof/>
          <w:szCs w:val="22"/>
        </w:rPr>
      </w:pPr>
      <w:r w:rsidRPr="00F91B11">
        <w:rPr>
          <w:b/>
          <w:i/>
        </w:rPr>
        <w:t>a)</w:t>
      </w:r>
      <w:r w:rsidRPr="00F91B11">
        <w:rPr>
          <w:b/>
          <w:i/>
        </w:rPr>
        <w:tab/>
        <w:t>spoločný slovník údajov na zabezpečenie konzistentnosti a jasnosti požiadaviek na podávanie správ a štandardizácie údajov;</w:t>
      </w:r>
    </w:p>
    <w:p w:rsidR="00117548" w:rsidRPr="00F91B11" w:rsidRDefault="00117548" w:rsidP="00E30CEA">
      <w:pPr>
        <w:widowControl/>
        <w:spacing w:before="120" w:after="120"/>
        <w:ind w:left="1985" w:hanging="567"/>
        <w:jc w:val="both"/>
        <w:rPr>
          <w:rFonts w:eastAsia="Calibri"/>
          <w:b/>
          <w:i/>
          <w:noProof/>
          <w:szCs w:val="22"/>
        </w:rPr>
      </w:pPr>
      <w:r w:rsidRPr="00F91B11">
        <w:rPr>
          <w:b/>
          <w:i/>
        </w:rPr>
        <w:t xml:space="preserve">b) </w:t>
      </w:r>
      <w:r w:rsidRPr="00F91B11">
        <w:rPr>
          <w:b/>
          <w:i/>
        </w:rPr>
        <w:tab/>
        <w:t>spoločné úložisko požiadaviek na podávanie správ a zverejňovanie informácií, opisov zhromaždených údajov a orgánov, ktoré ich majú v držbe;</w:t>
      </w:r>
    </w:p>
    <w:p w:rsidR="00117548" w:rsidRPr="00F91B11" w:rsidRDefault="00117548" w:rsidP="00E30CEA">
      <w:pPr>
        <w:widowControl/>
        <w:spacing w:before="120" w:after="120"/>
        <w:ind w:left="1985" w:hanging="567"/>
        <w:jc w:val="both"/>
        <w:rPr>
          <w:rFonts w:eastAsia="Calibri"/>
          <w:b/>
          <w:i/>
          <w:noProof/>
          <w:szCs w:val="22"/>
        </w:rPr>
      </w:pPr>
      <w:r w:rsidRPr="00F91B11">
        <w:rPr>
          <w:b/>
          <w:i/>
        </w:rPr>
        <w:t>c)</w:t>
      </w:r>
      <w:r w:rsidRPr="00F91B11">
        <w:rPr>
          <w:b/>
          <w:i/>
        </w:rPr>
        <w:tab/>
        <w:t xml:space="preserve">centrálny dátový priestor vrátane technického návrhu na zber a výmenu </w:t>
      </w:r>
      <w:r w:rsidR="00E30CEA">
        <w:rPr>
          <w:b/>
          <w:i/>
        </w:rPr>
        <w:t>i</w:t>
      </w:r>
      <w:r w:rsidRPr="00F91B11">
        <w:rPr>
          <w:b/>
          <w:i/>
        </w:rPr>
        <w:t>nformácií; a</w:t>
      </w:r>
    </w:p>
    <w:p w:rsidR="00117548" w:rsidRPr="00F91B11" w:rsidRDefault="00117548" w:rsidP="004637C5">
      <w:pPr>
        <w:widowControl/>
        <w:spacing w:before="120" w:after="120"/>
        <w:ind w:left="1985" w:hanging="567"/>
        <w:jc w:val="both"/>
        <w:rPr>
          <w:rFonts w:eastAsia="Calibri"/>
          <w:b/>
          <w:i/>
          <w:noProof/>
          <w:szCs w:val="22"/>
        </w:rPr>
      </w:pPr>
      <w:r w:rsidRPr="00F91B11">
        <w:rPr>
          <w:b/>
          <w:i/>
        </w:rPr>
        <w:t xml:space="preserve">d) </w:t>
      </w:r>
      <w:r w:rsidRPr="00F91B11">
        <w:rPr>
          <w:b/>
          <w:i/>
        </w:rPr>
        <w:tab/>
        <w:t>jediné trvalé kontaktné miesto pre subjekty na uvedenie prípadov dvojitého nahlasovania, ako aj nadbytočných alebo zastaraných požiadaviek na podávanie správ alebo zverejnenie informácií.</w:t>
      </w:r>
    </w:p>
    <w:p w:rsidR="00117548" w:rsidRPr="00F91B11" w:rsidRDefault="00117548" w:rsidP="004637C5">
      <w:pPr>
        <w:widowControl/>
        <w:spacing w:before="120" w:after="120"/>
        <w:ind w:left="1418"/>
        <w:jc w:val="both"/>
        <w:rPr>
          <w:rFonts w:eastAsia="Calibri"/>
          <w:b/>
          <w:i/>
          <w:noProof/>
          <w:szCs w:val="22"/>
        </w:rPr>
      </w:pPr>
      <w:r w:rsidRPr="00F91B11">
        <w:rPr>
          <w:b/>
          <w:i/>
        </w:rPr>
        <w:t xml:space="preserve">Správu musí v úzkej spolupráci s Komisiou sprevádzať odhad celkového finančného vplyvu. </w:t>
      </w:r>
    </w:p>
    <w:p w:rsidR="00117548" w:rsidRPr="00F91B11" w:rsidRDefault="00117548" w:rsidP="004637C5">
      <w:pPr>
        <w:widowControl/>
        <w:spacing w:before="120" w:after="120"/>
        <w:ind w:left="1418"/>
        <w:jc w:val="both"/>
        <w:rPr>
          <w:rFonts w:eastAsia="Calibri"/>
          <w:b/>
          <w:i/>
          <w:noProof/>
          <w:szCs w:val="22"/>
        </w:rPr>
      </w:pPr>
      <w:r w:rsidRPr="00F91B11">
        <w:rPr>
          <w:b/>
          <w:i/>
        </w:rPr>
        <w:t>Komisia v prípade potreby predloží Európskemu parlamentu a Rade legislatívny návrh s cieľom zabezpečiť finančné, ľudské a IT zdroje potrebné na vytvorenie jednotného integrovaného systému podávania správ</w:t>
      </w:r>
      <w:r w:rsidR="004637C5">
        <w:rPr>
          <w:b/>
          <w:i/>
        </w:rPr>
        <w:t xml:space="preserve"> do ... [tri</w:t>
      </w:r>
      <w:r w:rsidRPr="00F91B11">
        <w:rPr>
          <w:b/>
          <w:i/>
        </w:rPr>
        <w:t xml:space="preserve"> roky odo dňa nadobudnutia účinnosti tohto pozmeňujúceho nariadenia]. </w:t>
      </w:r>
    </w:p>
    <w:p w:rsidR="00117548" w:rsidRPr="00F91B11" w:rsidRDefault="00117548" w:rsidP="00574EA1">
      <w:pPr>
        <w:widowControl/>
        <w:spacing w:before="120" w:after="120"/>
        <w:ind w:left="1418"/>
        <w:jc w:val="both"/>
        <w:rPr>
          <w:rFonts w:eastAsia="Calibri"/>
          <w:b/>
          <w:i/>
          <w:noProof/>
          <w:szCs w:val="22"/>
        </w:rPr>
      </w:pPr>
      <w:r w:rsidRPr="00F91B11">
        <w:rPr>
          <w:b/>
          <w:i/>
        </w:rPr>
        <w:t>Orgán</w:t>
      </w:r>
      <w:r w:rsidR="00574EA1">
        <w:rPr>
          <w:b/>
          <w:i/>
        </w:rPr>
        <w:t xml:space="preserve"> spolu s inými orgánmi do ... [tri</w:t>
      </w:r>
      <w:r w:rsidRPr="00F91B11">
        <w:rPr>
          <w:b/>
          <w:i/>
        </w:rPr>
        <w:t xml:space="preserve"> roky odo dňa nadobudnutia účinnosti tohto pozmeňujúceho nariadenia] vytvorí jednotný integrovaný systém podávania správ.“</w:t>
      </w:r>
    </w:p>
    <w:p w:rsidR="00117548" w:rsidRPr="00F91B11" w:rsidRDefault="00117548" w:rsidP="00117548">
      <w:pPr>
        <w:widowControl/>
        <w:spacing w:before="120" w:after="120"/>
        <w:ind w:left="850" w:hanging="850"/>
        <w:jc w:val="both"/>
        <w:rPr>
          <w:rFonts w:eastAsia="Calibri"/>
          <w:b/>
          <w:i/>
          <w:szCs w:val="22"/>
        </w:rPr>
      </w:pPr>
      <w:r w:rsidRPr="00F91B11">
        <w:rPr>
          <w:b/>
          <w:i/>
        </w:rPr>
        <w:t>4b.</w:t>
      </w:r>
      <w:r w:rsidRPr="00F91B11">
        <w:rPr>
          <w:b/>
          <w:i/>
        </w:rPr>
        <w:tab/>
        <w:t>V článku 36 sa odsek 2 nahrádza takto:</w:t>
      </w:r>
    </w:p>
    <w:p w:rsidR="00117548" w:rsidRPr="00F91B11" w:rsidRDefault="00E723E5" w:rsidP="00117548">
      <w:pPr>
        <w:widowControl/>
        <w:spacing w:before="120" w:after="120"/>
        <w:ind w:left="1418" w:hanging="567"/>
        <w:jc w:val="both"/>
        <w:rPr>
          <w:rFonts w:eastAsia="Calibri"/>
          <w:b/>
          <w:i/>
          <w:noProof/>
          <w:szCs w:val="22"/>
        </w:rPr>
      </w:pPr>
      <w:r>
        <w:t>„</w:t>
      </w:r>
      <w:r w:rsidR="00117548" w:rsidRPr="00F91B11">
        <w:t xml:space="preserve">2. </w:t>
      </w:r>
      <w:r w:rsidR="00117548" w:rsidRPr="00F91B11">
        <w:rPr>
          <w:b/>
          <w:i/>
        </w:rPr>
        <w:tab/>
        <w:t xml:space="preserve">Orgán </w:t>
      </w:r>
      <w:r w:rsidR="00574EA1">
        <w:rPr>
          <w:b/>
          <w:i/>
        </w:rPr>
        <w:t xml:space="preserve">pre bankovníctvo </w:t>
      </w:r>
      <w:r w:rsidR="00117548" w:rsidRPr="00F91B11">
        <w:rPr>
          <w:b/>
          <w:i/>
        </w:rPr>
        <w:t xml:space="preserve">spolu s Európskym systémom centrálnych bánk (ESCB), Komisiou, vnútroštátnymi príslušnými orgánmi a národnými štatistickými </w:t>
      </w:r>
      <w:r w:rsidR="00574EA1">
        <w:rPr>
          <w:b/>
          <w:i/>
        </w:rPr>
        <w:t>úradmi</w:t>
      </w:r>
      <w:r w:rsidR="00117548" w:rsidRPr="00F91B11">
        <w:rPr>
          <w:b/>
          <w:i/>
        </w:rPr>
        <w:t xml:space="preserve"> úzko spolupracuje s ESRB tým, že si navzájom poskytujú informácie a analýzy potrebné na dosiahnutie ich úloh.</w:t>
      </w:r>
    </w:p>
    <w:p w:rsidR="00117548" w:rsidRPr="00F91B11" w:rsidRDefault="00117548" w:rsidP="00117548">
      <w:pPr>
        <w:widowControl/>
        <w:spacing w:before="120" w:after="120"/>
        <w:ind w:left="1418"/>
        <w:jc w:val="both"/>
        <w:rPr>
          <w:rFonts w:eastAsia="Calibri"/>
          <w:b/>
          <w:i/>
          <w:noProof/>
          <w:szCs w:val="22"/>
        </w:rPr>
      </w:pPr>
      <w:r w:rsidRPr="00F91B11">
        <w:rPr>
          <w:b/>
          <w:i/>
        </w:rPr>
        <w:t xml:space="preserve">Orgán </w:t>
      </w:r>
      <w:r w:rsidR="00574EA1">
        <w:rPr>
          <w:b/>
          <w:i/>
        </w:rPr>
        <w:t xml:space="preserve">pre bankovníctvo </w:t>
      </w:r>
      <w:r w:rsidRPr="00F91B11">
        <w:rPr>
          <w:b/>
          <w:i/>
        </w:rPr>
        <w:t>spolu s ESRB a ECB koordinuje svoje úsilie o odhaľovanie, monitorovanie, prevenciu a zmierňovanie systémových rizík ohrozujúcich finančnú stabilitu.</w:t>
      </w:r>
    </w:p>
    <w:p w:rsidR="00117548" w:rsidRPr="00F91B11" w:rsidRDefault="00117548" w:rsidP="00117548">
      <w:pPr>
        <w:widowControl/>
        <w:spacing w:before="120" w:after="120"/>
        <w:ind w:left="1418"/>
        <w:jc w:val="both"/>
        <w:rPr>
          <w:rFonts w:eastAsia="Calibri"/>
          <w:b/>
          <w:i/>
          <w:noProof/>
          <w:szCs w:val="22"/>
        </w:rPr>
      </w:pPr>
      <w:r w:rsidRPr="00F91B11">
        <w:rPr>
          <w:b/>
          <w:i/>
        </w:rPr>
        <w:t>Orgán v súlade s článkom 15 ods. 1 až 5 nariadenia (EÚ) č. 1092/2010 dodržiava uvedené ustanovenia o spoločnom využívaní údajov.</w:t>
      </w:r>
    </w:p>
    <w:p w:rsidR="00117548" w:rsidRPr="00F91B11" w:rsidRDefault="00117548" w:rsidP="00117548">
      <w:pPr>
        <w:widowControl/>
        <w:spacing w:before="120" w:after="120"/>
        <w:ind w:left="1418"/>
        <w:jc w:val="both"/>
        <w:rPr>
          <w:rFonts w:eastAsia="Calibri"/>
          <w:b/>
          <w:i/>
          <w:noProof/>
          <w:szCs w:val="22"/>
        </w:rPr>
      </w:pPr>
      <w:r w:rsidRPr="00F91B11">
        <w:rPr>
          <w:b/>
          <w:i/>
        </w:rPr>
        <w:t>Orgán v spolupráci s ESRB zavedie náležité vnútorné postupy prenosu dôverných informácií, najmä informácií o jednotlivých finančných inštitúciách.</w:t>
      </w:r>
      <w:r w:rsidR="00E723E5">
        <w:rPr>
          <w:b/>
          <w:i/>
        </w:rPr>
        <w:t>“</w:t>
      </w:r>
      <w:r w:rsidRPr="00F91B11">
        <w:rPr>
          <w:b/>
          <w:i/>
        </w:rPr>
        <w:t xml:space="preserve">  </w:t>
      </w:r>
    </w:p>
    <w:p w:rsidR="00117548" w:rsidRPr="00F91B11" w:rsidRDefault="00117548" w:rsidP="00117548">
      <w:pPr>
        <w:widowControl/>
        <w:spacing w:before="120" w:after="120"/>
        <w:ind w:left="851"/>
        <w:jc w:val="both"/>
        <w:rPr>
          <w:rFonts w:eastAsia="Calibri"/>
          <w:noProof/>
          <w:szCs w:val="22"/>
        </w:rPr>
      </w:pPr>
      <w:r w:rsidRPr="00F91B11">
        <w:t>5.</w:t>
      </w:r>
      <w:r w:rsidRPr="00F91B11">
        <w:tab/>
        <w:t>V článku 54 ods. 2 sa dopĺňa táto zarážka: </w:t>
      </w:r>
    </w:p>
    <w:p w:rsidR="00117548" w:rsidRPr="00F91B11" w:rsidRDefault="00117548" w:rsidP="00117548">
      <w:pPr>
        <w:widowControl/>
        <w:spacing w:before="120" w:after="120"/>
        <w:ind w:left="1418"/>
        <w:jc w:val="both"/>
        <w:rPr>
          <w:rFonts w:eastAsia="Calibri"/>
          <w:noProof/>
          <w:szCs w:val="22"/>
        </w:rPr>
      </w:pPr>
      <w:r w:rsidRPr="00F91B11">
        <w:t xml:space="preserve">„ – požiadavky na podávanie správ </w:t>
      </w:r>
      <w:r w:rsidRPr="00F91B11">
        <w:rPr>
          <w:b/>
          <w:i/>
        </w:rPr>
        <w:t>a zverejňovanie</w:t>
      </w:r>
      <w:r w:rsidRPr="00F91B11">
        <w:t xml:space="preserve"> a zhromažďovanie informá</w:t>
      </w:r>
      <w:r w:rsidR="00E723E5">
        <w:t>cií od finančných inštitúcií.“</w:t>
      </w:r>
    </w:p>
    <w:p w:rsidR="00117548" w:rsidRPr="00F91B11" w:rsidRDefault="00117548" w:rsidP="00E723E5">
      <w:pPr>
        <w:widowControl/>
        <w:spacing w:before="120" w:after="120"/>
        <w:ind w:left="851" w:hanging="851"/>
        <w:jc w:val="both"/>
        <w:rPr>
          <w:rFonts w:eastAsia="Calibri"/>
          <w:noProof/>
          <w:szCs w:val="22"/>
        </w:rPr>
      </w:pPr>
      <w:r w:rsidRPr="00F91B11">
        <w:t>6.</w:t>
      </w:r>
      <w:r w:rsidRPr="00F91B11">
        <w:tab/>
        <w:t>V článku 70 sa odsek 3 nahrádza takto: </w:t>
      </w:r>
    </w:p>
    <w:p w:rsidR="00117548" w:rsidRPr="00F91B11" w:rsidRDefault="00117548" w:rsidP="00E723E5">
      <w:pPr>
        <w:widowControl/>
        <w:tabs>
          <w:tab w:val="left" w:pos="1418"/>
        </w:tabs>
        <w:spacing w:before="120" w:after="120"/>
        <w:ind w:left="1418" w:hanging="567"/>
        <w:jc w:val="both"/>
        <w:rPr>
          <w:rFonts w:eastAsia="Calibri"/>
          <w:szCs w:val="24"/>
        </w:rPr>
      </w:pPr>
      <w:r w:rsidRPr="00F91B11">
        <w:lastRenderedPageBreak/>
        <w:t xml:space="preserve">„3. </w:t>
      </w:r>
      <w:r w:rsidR="00E723E5">
        <w:tab/>
      </w:r>
      <w:r w:rsidRPr="00F91B11">
        <w:t>Odseky 1 a 2 nebránia orgánu pre bankovníctvo vymieňať si informácie s </w:t>
      </w:r>
      <w:r w:rsidRPr="00F91B11">
        <w:rPr>
          <w:b/>
          <w:i/>
        </w:rPr>
        <w:t>inými orgánmi uvedenými v článku 35a bode 1b</w:t>
      </w:r>
      <w:r w:rsidRPr="00F91B11">
        <w:t xml:space="preserve"> v súlade s týmto nariadením a s ostatnými právnymi predpismi Únie uplatňovanými na finančné inštitúcie.“.  </w:t>
      </w:r>
    </w:p>
    <w:p w:rsidR="00117548" w:rsidRPr="00F91B11" w:rsidRDefault="00117548" w:rsidP="00117548">
      <w:pPr>
        <w:keepNext/>
        <w:widowControl/>
        <w:spacing w:before="360" w:after="120"/>
        <w:ind w:left="720"/>
        <w:jc w:val="center"/>
        <w:rPr>
          <w:rFonts w:eastAsia="Calibri"/>
          <w:i/>
          <w:noProof/>
          <w:szCs w:val="22"/>
        </w:rPr>
      </w:pPr>
      <w:r w:rsidRPr="00F91B11">
        <w:rPr>
          <w:i/>
        </w:rPr>
        <w:t>Článok 3</w:t>
      </w:r>
    </w:p>
    <w:p w:rsidR="00117548" w:rsidRPr="00F91B11" w:rsidRDefault="00117548" w:rsidP="00117548">
      <w:pPr>
        <w:widowControl/>
        <w:spacing w:before="120" w:after="120"/>
        <w:jc w:val="center"/>
        <w:rPr>
          <w:rFonts w:eastAsia="Calibri"/>
          <w:noProof/>
          <w:szCs w:val="22"/>
        </w:rPr>
      </w:pPr>
      <w:r w:rsidRPr="00F91B11">
        <w:rPr>
          <w:b/>
        </w:rPr>
        <w:t>Zmeny nariadenia (EÚ) č. 1094/2010</w:t>
      </w:r>
    </w:p>
    <w:p w:rsidR="00117548" w:rsidRPr="00F91B11" w:rsidRDefault="00117548" w:rsidP="00117548">
      <w:pPr>
        <w:widowControl/>
        <w:spacing w:before="120" w:after="120"/>
        <w:jc w:val="both"/>
        <w:rPr>
          <w:rFonts w:eastAsia="Calibri"/>
          <w:noProof/>
          <w:szCs w:val="22"/>
        </w:rPr>
      </w:pPr>
      <w:r w:rsidRPr="00F91B11">
        <w:t>Nariadenie (EÚ) č. 1094/2010 sa mení takto: </w:t>
      </w:r>
    </w:p>
    <w:p w:rsidR="00117548" w:rsidRPr="00F91B11" w:rsidRDefault="00117548" w:rsidP="00117548">
      <w:pPr>
        <w:widowControl/>
        <w:spacing w:before="120" w:after="120"/>
        <w:ind w:left="850" w:hanging="850"/>
        <w:jc w:val="both"/>
        <w:rPr>
          <w:rFonts w:eastAsia="Calibri"/>
          <w:b/>
          <w:i/>
          <w:szCs w:val="22"/>
        </w:rPr>
      </w:pPr>
      <w:r w:rsidRPr="00F91B11">
        <w:rPr>
          <w:b/>
          <w:i/>
        </w:rPr>
        <w:t>-1.</w:t>
      </w:r>
      <w:r w:rsidRPr="00F91B11">
        <w:rPr>
          <w:b/>
          <w:i/>
        </w:rPr>
        <w:tab/>
        <w:t xml:space="preserve">V článku 16a ods. 1 sa dopĺňa tento </w:t>
      </w:r>
      <w:proofErr w:type="spellStart"/>
      <w:r w:rsidRPr="00F91B11">
        <w:rPr>
          <w:b/>
          <w:i/>
        </w:rPr>
        <w:t>pododsek</w:t>
      </w:r>
      <w:proofErr w:type="spellEnd"/>
      <w:r w:rsidRPr="00F91B11">
        <w:rPr>
          <w:b/>
          <w:i/>
        </w:rPr>
        <w:t>:</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„Stanoviská </w:t>
      </w:r>
      <w:r w:rsidR="00574EA1">
        <w:rPr>
          <w:b/>
          <w:i/>
        </w:rPr>
        <w:t>orgánu</w:t>
      </w:r>
      <w:r w:rsidRPr="00F91B11">
        <w:rPr>
          <w:b/>
          <w:i/>
        </w:rPr>
        <w:t xml:space="preserve"> sa neobmedzujú na prebiehajúce legislatívne postupy. V prípade potreby môže </w:t>
      </w:r>
      <w:r w:rsidR="00574EA1">
        <w:rPr>
          <w:b/>
          <w:i/>
        </w:rPr>
        <w:t>orgán</w:t>
      </w:r>
      <w:r w:rsidRPr="00F91B11">
        <w:rPr>
          <w:b/>
          <w:i/>
        </w:rPr>
        <w:t xml:space="preserve"> vo svojich stanoviskách navrhnúť aj </w:t>
      </w:r>
      <w:r w:rsidR="00574EA1">
        <w:rPr>
          <w:b/>
          <w:i/>
        </w:rPr>
        <w:t>zmenu</w:t>
      </w:r>
      <w:r w:rsidRPr="00F91B11">
        <w:rPr>
          <w:b/>
          <w:i/>
        </w:rPr>
        <w:t xml:space="preserve"> platných legislatívnych aktov vrátane zmien:</w:t>
      </w:r>
    </w:p>
    <w:p w:rsidR="00117548" w:rsidRPr="00F91B11" w:rsidRDefault="00117548" w:rsidP="00117548">
      <w:pPr>
        <w:widowControl/>
        <w:spacing w:before="120" w:after="120"/>
        <w:ind w:left="1418" w:hanging="567"/>
        <w:jc w:val="both"/>
        <w:rPr>
          <w:rFonts w:eastAsia="Calibri"/>
          <w:b/>
          <w:i/>
          <w:noProof/>
          <w:szCs w:val="22"/>
        </w:rPr>
      </w:pPr>
      <w:r w:rsidRPr="00F91B11">
        <w:rPr>
          <w:b/>
          <w:i/>
        </w:rPr>
        <w:t>a)</w:t>
      </w:r>
      <w:r w:rsidRPr="00F91B11">
        <w:rPr>
          <w:b/>
          <w:i/>
        </w:rPr>
        <w:tab/>
        <w:t>s cieľom odstrániť nadbytočné alebo zastarané požiadavky na podávanie správ a zverejnenie informácií v práve Únie alebo pri vnútroštátnej transpozícii práva Únie členskými štátmi;</w:t>
      </w:r>
    </w:p>
    <w:p w:rsidR="00117548" w:rsidRPr="00F91B11" w:rsidRDefault="00117548" w:rsidP="00117548">
      <w:pPr>
        <w:widowControl/>
        <w:spacing w:before="120" w:after="120"/>
        <w:ind w:left="1418" w:hanging="567"/>
        <w:jc w:val="both"/>
        <w:rPr>
          <w:rFonts w:eastAsia="Calibri"/>
          <w:b/>
          <w:i/>
          <w:noProof/>
          <w:szCs w:val="22"/>
        </w:rPr>
      </w:pPr>
      <w:r w:rsidRPr="00F91B11">
        <w:rPr>
          <w:b/>
          <w:i/>
        </w:rPr>
        <w:t>b)</w:t>
      </w:r>
      <w:r w:rsidRPr="00F91B11">
        <w:rPr>
          <w:b/>
          <w:i/>
        </w:rPr>
        <w:tab/>
        <w:t>s cieľom zabezpečiť konzistentné požiadavky na podávanie správ a zverejnenie informácií vo všetkých odvetvových aj medziodvetvových právnych predpisoch;</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c) </w:t>
      </w:r>
      <w:r w:rsidRPr="00F91B11">
        <w:rPr>
          <w:b/>
          <w:i/>
        </w:rPr>
        <w:tab/>
        <w:t>s cieľom zaručiť proporcionalitu v požiadavkách na podávanie správ a zverejnenie informácií, a to vzhľadom na povahu, veľkosť a zložitosť vykazujúceho subjektu;</w:t>
      </w:r>
    </w:p>
    <w:p w:rsidR="00117548" w:rsidRPr="00F91B11" w:rsidRDefault="00117548" w:rsidP="00117548">
      <w:pPr>
        <w:widowControl/>
        <w:spacing w:before="120" w:after="120"/>
        <w:ind w:left="1418" w:hanging="567"/>
        <w:jc w:val="both"/>
        <w:rPr>
          <w:rFonts w:eastAsia="Calibri"/>
          <w:b/>
          <w:bCs/>
          <w:i/>
          <w:iCs/>
          <w:szCs w:val="22"/>
        </w:rPr>
      </w:pPr>
      <w:r w:rsidRPr="00F91B11">
        <w:rPr>
          <w:b/>
          <w:i/>
        </w:rPr>
        <w:t xml:space="preserve">d) </w:t>
      </w:r>
      <w:r w:rsidRPr="00F91B11">
        <w:rPr>
          <w:b/>
          <w:i/>
        </w:rPr>
        <w:tab/>
        <w:t>zabezpečiť, aby dodržiavanie požiadaviek na podávanie správ a zverejňovanie informácií zodpovedalo pridanej hodnote plnenia úloh a cieľov orgánu.</w:t>
      </w:r>
    </w:p>
    <w:p w:rsidR="00117548" w:rsidRPr="00F91B11" w:rsidRDefault="00117548" w:rsidP="00117548">
      <w:pPr>
        <w:widowControl/>
        <w:spacing w:before="120" w:after="120"/>
        <w:ind w:left="851"/>
        <w:jc w:val="both"/>
        <w:rPr>
          <w:rFonts w:eastAsia="Calibri"/>
          <w:b/>
          <w:i/>
          <w:szCs w:val="22"/>
        </w:rPr>
      </w:pPr>
      <w:r w:rsidRPr="00F91B11">
        <w:rPr>
          <w:b/>
          <w:i/>
        </w:rPr>
        <w:t xml:space="preserve">Na účely stanovísk k platným legislatívnym aktom uvedeným v prvom </w:t>
      </w:r>
      <w:proofErr w:type="spellStart"/>
      <w:r w:rsidRPr="00F91B11">
        <w:rPr>
          <w:b/>
          <w:i/>
        </w:rPr>
        <w:t>pododseku</w:t>
      </w:r>
      <w:proofErr w:type="spellEnd"/>
      <w:r w:rsidRPr="00F91B11">
        <w:rPr>
          <w:b/>
          <w:i/>
        </w:rPr>
        <w:t xml:space="preserve"> orgán náležite zohľadní vstupy od všetkých príslušných zainteresovaných strán prostredníctvom špecializovanej konzultácie. Na základe týchto stanovísk Komisia v prípade potreby predloží Európskemu parlamentu a Rade legislatívny návrh.</w:t>
      </w:r>
      <w:r w:rsidR="00E723E5">
        <w:rPr>
          <w:b/>
          <w:i/>
        </w:rPr>
        <w:t>“</w:t>
      </w:r>
    </w:p>
    <w:p w:rsidR="00117548" w:rsidRPr="00F91B11" w:rsidRDefault="00117548" w:rsidP="00117548">
      <w:pPr>
        <w:widowControl/>
        <w:spacing w:before="120" w:after="120"/>
        <w:ind w:left="850" w:hanging="850"/>
        <w:jc w:val="both"/>
        <w:rPr>
          <w:rFonts w:eastAsia="Calibri"/>
          <w:noProof/>
          <w:szCs w:val="22"/>
        </w:rPr>
      </w:pPr>
      <w:r w:rsidRPr="00F91B11">
        <w:t>1.</w:t>
      </w:r>
      <w:r w:rsidRPr="00F91B11">
        <w:tab/>
        <w:t>V článku 29 ods. 1 sa písmeno d) nahrádza takto: </w:t>
      </w:r>
    </w:p>
    <w:p w:rsidR="00117548" w:rsidRPr="00F91B11" w:rsidRDefault="00117548" w:rsidP="00117548">
      <w:pPr>
        <w:widowControl/>
        <w:spacing w:before="120" w:after="120"/>
        <w:ind w:left="851"/>
        <w:jc w:val="both"/>
        <w:rPr>
          <w:rFonts w:eastAsia="Calibri"/>
          <w:b/>
          <w:i/>
          <w:szCs w:val="22"/>
        </w:rPr>
      </w:pPr>
      <w:r w:rsidRPr="00F91B11">
        <w:t>„d)</w:t>
      </w:r>
      <w:r w:rsidRPr="00F91B11">
        <w:rPr>
          <w:b/>
          <w:i/>
        </w:rPr>
        <w:tab/>
      </w:r>
      <w:r w:rsidRPr="00F91B11">
        <w:t xml:space="preserve"> preskúmava uplatňovanie príslušných regulačných a vykonávacích technických predpisov prijatých Komisiou a usmernení a odporúčaní vydaných orgánom pre cenné papiere a trhy a v prípade potreby navrhuje zmeny </w:t>
      </w:r>
      <w:r w:rsidRPr="00F91B11">
        <w:rPr>
          <w:b/>
          <w:i/>
        </w:rPr>
        <w:t>a súčasne zachováva použiteľnosť a kvalitu údajov s cieľom:</w:t>
      </w:r>
    </w:p>
    <w:p w:rsidR="00117548" w:rsidRPr="00F91B11" w:rsidRDefault="00117548" w:rsidP="00117548">
      <w:pPr>
        <w:widowControl/>
        <w:spacing w:before="120" w:after="120"/>
        <w:ind w:left="720"/>
        <w:jc w:val="both"/>
        <w:rPr>
          <w:rFonts w:eastAsia="Calibri"/>
          <w:b/>
          <w:i/>
          <w:szCs w:val="22"/>
        </w:rPr>
      </w:pPr>
      <w:r w:rsidRPr="00F91B11">
        <w:t>– odstrániť nadbytočné alebo zastarané požiadavky na podávanie správ</w:t>
      </w:r>
      <w:r w:rsidRPr="00574EA1">
        <w:rPr>
          <w:b/>
          <w:i/>
        </w:rPr>
        <w:t xml:space="preserve"> a</w:t>
      </w:r>
      <w:r w:rsidRPr="00F91B11">
        <w:t xml:space="preserve"> </w:t>
      </w:r>
      <w:r w:rsidRPr="00574EA1">
        <w:rPr>
          <w:b/>
          <w:i/>
        </w:rPr>
        <w:t>zverejnenie informácií</w:t>
      </w:r>
      <w:r w:rsidRPr="00F91B11">
        <w:t>;</w:t>
      </w:r>
    </w:p>
    <w:p w:rsidR="00117548" w:rsidRPr="00F91B11" w:rsidRDefault="00117548" w:rsidP="00117548">
      <w:pPr>
        <w:widowControl/>
        <w:spacing w:before="120" w:after="120"/>
        <w:ind w:left="720"/>
        <w:jc w:val="both"/>
        <w:rPr>
          <w:rFonts w:eastAsia="Calibri"/>
          <w:b/>
          <w:i/>
          <w:noProof/>
          <w:szCs w:val="22"/>
        </w:rPr>
      </w:pPr>
      <w:r w:rsidRPr="00F91B11">
        <w:rPr>
          <w:b/>
          <w:i/>
        </w:rPr>
        <w:t>– zaručiť primerané a štandardizované požiadavky na podávanie správ a zverejnenie informácií;</w:t>
      </w:r>
    </w:p>
    <w:p w:rsidR="00117548" w:rsidRPr="00F91B11" w:rsidRDefault="00117548" w:rsidP="00117548">
      <w:pPr>
        <w:widowControl/>
        <w:spacing w:before="120" w:after="120"/>
        <w:ind w:firstLine="720"/>
        <w:jc w:val="both"/>
        <w:rPr>
          <w:rFonts w:eastAsia="Calibri"/>
          <w:b/>
          <w:i/>
          <w:szCs w:val="22"/>
        </w:rPr>
      </w:pPr>
      <w:r w:rsidRPr="00F91B11">
        <w:t>– minimalizovať náklady;</w:t>
      </w:r>
    </w:p>
    <w:p w:rsidR="00117548" w:rsidRPr="00F91B11" w:rsidRDefault="00117548" w:rsidP="00117548">
      <w:pPr>
        <w:widowControl/>
        <w:spacing w:before="120" w:after="120"/>
        <w:ind w:firstLine="720"/>
        <w:jc w:val="both"/>
        <w:rPr>
          <w:rFonts w:eastAsia="Calibri"/>
          <w:b/>
          <w:i/>
          <w:szCs w:val="22"/>
        </w:rPr>
      </w:pPr>
      <w:r w:rsidRPr="00F91B11">
        <w:rPr>
          <w:b/>
          <w:i/>
        </w:rPr>
        <w:t>– rieš</w:t>
      </w:r>
      <w:r w:rsidR="00574EA1">
        <w:rPr>
          <w:b/>
          <w:i/>
        </w:rPr>
        <w:t>iť medz</w:t>
      </w:r>
      <w:r w:rsidRPr="00F91B11">
        <w:rPr>
          <w:b/>
          <w:i/>
        </w:rPr>
        <w:t>er</w:t>
      </w:r>
      <w:r w:rsidR="00574EA1">
        <w:rPr>
          <w:b/>
          <w:i/>
        </w:rPr>
        <w:t>y</w:t>
      </w:r>
      <w:r w:rsidRPr="00F91B11">
        <w:rPr>
          <w:b/>
          <w:i/>
        </w:rPr>
        <w:t xml:space="preserve"> v právnych predpisoch;“</w:t>
      </w:r>
    </w:p>
    <w:p w:rsidR="00117548" w:rsidRPr="00F91B11" w:rsidRDefault="00117548" w:rsidP="00117548">
      <w:pPr>
        <w:widowControl/>
        <w:spacing w:before="120" w:after="120"/>
        <w:ind w:left="851" w:hanging="851"/>
        <w:jc w:val="both"/>
        <w:rPr>
          <w:rFonts w:eastAsia="Calibri"/>
          <w:noProof/>
          <w:szCs w:val="22"/>
        </w:rPr>
      </w:pPr>
      <w:r w:rsidRPr="00F91B11">
        <w:t>2.</w:t>
      </w:r>
      <w:r w:rsidRPr="00F91B11">
        <w:tab/>
        <w:t>V článku 30 ods. 3 sa dopĺňa toto písmeno e): </w:t>
      </w:r>
    </w:p>
    <w:p w:rsidR="00117548" w:rsidRPr="00F91B11" w:rsidRDefault="00117548" w:rsidP="00117548">
      <w:pPr>
        <w:widowControl/>
        <w:spacing w:before="120" w:after="120"/>
        <w:ind w:left="851"/>
        <w:jc w:val="both"/>
        <w:rPr>
          <w:rFonts w:eastAsia="Calibri"/>
          <w:noProof/>
          <w:szCs w:val="22"/>
        </w:rPr>
      </w:pPr>
      <w:r w:rsidRPr="00F91B11">
        <w:t>„e) účinnosti vnútroštátnych požiadaviek na podávanie správ</w:t>
      </w:r>
      <w:r w:rsidRPr="00F91B11">
        <w:rPr>
          <w:b/>
          <w:i/>
        </w:rPr>
        <w:t xml:space="preserve"> a zverejnenie informácií</w:t>
      </w:r>
      <w:r w:rsidRPr="00F91B11">
        <w:t xml:space="preserve"> a stupňa konvergencie takýchto požiadaviek vo vzťahu k požiadavkám stanoveným v práve Únie </w:t>
      </w:r>
      <w:r w:rsidRPr="00F91B11">
        <w:rPr>
          <w:b/>
          <w:i/>
        </w:rPr>
        <w:t>a ich vhodnosti s cieľom splniť normy v nich stanovené s ohľadom na osobitné charakteristiky vnútroštátnych finančných jurisdikcií</w:t>
      </w:r>
      <w:r w:rsidR="00E723E5">
        <w:t>.“</w:t>
      </w:r>
    </w:p>
    <w:p w:rsidR="00117548" w:rsidRPr="00F91B11" w:rsidRDefault="00117548" w:rsidP="00117548">
      <w:pPr>
        <w:widowControl/>
        <w:spacing w:before="120" w:after="120"/>
        <w:ind w:left="850" w:hanging="850"/>
        <w:jc w:val="both"/>
        <w:rPr>
          <w:rFonts w:eastAsia="Calibri"/>
          <w:noProof/>
          <w:szCs w:val="22"/>
        </w:rPr>
      </w:pPr>
      <w:r w:rsidRPr="00F91B11">
        <w:lastRenderedPageBreak/>
        <w:t>3.</w:t>
      </w:r>
      <w:r w:rsidRPr="00F91B11">
        <w:tab/>
        <w:t>V článku 35 sa odsek 4 nahrádza takto: </w:t>
      </w:r>
    </w:p>
    <w:p w:rsidR="00117548" w:rsidRPr="00F91B11" w:rsidRDefault="00117548" w:rsidP="00117548">
      <w:pPr>
        <w:widowControl/>
        <w:spacing w:before="120" w:after="120"/>
        <w:ind w:left="851"/>
        <w:jc w:val="both"/>
        <w:rPr>
          <w:rFonts w:eastAsia="Calibri"/>
          <w:noProof/>
          <w:szCs w:val="22"/>
        </w:rPr>
      </w:pPr>
      <w:r w:rsidRPr="00F91B11">
        <w:t xml:space="preserve">„4.  Pred vyžiadaním informácií v súlade s týmto článkom a s cieľom </w:t>
      </w:r>
      <w:r w:rsidRPr="00F91B11">
        <w:rPr>
          <w:b/>
          <w:i/>
        </w:rPr>
        <w:t>zamedziť</w:t>
      </w:r>
      <w:r w:rsidRPr="00F91B11">
        <w:t xml:space="preserve"> zdvojeniu povinností podávať správy </w:t>
      </w:r>
      <w:r w:rsidRPr="00F91B11">
        <w:rPr>
          <w:b/>
          <w:i/>
        </w:rPr>
        <w:t>a zverejniť informácie</w:t>
      </w:r>
      <w:r w:rsidRPr="00F91B11">
        <w:t xml:space="preserve"> orgán pre poisťovníctvo zohľadní informácie zhromaždené inými orgánmi uvedenými v článku 35a ods. </w:t>
      </w:r>
      <w:r w:rsidRPr="00F91B11">
        <w:rPr>
          <w:b/>
          <w:i/>
        </w:rPr>
        <w:t>1b</w:t>
      </w:r>
      <w:r w:rsidRPr="00F91B11">
        <w:t xml:space="preserve"> a všetky príslušné existujúce štatistiky vypracované a rozširované Európskym štatistickým systémom a Európskym sy</w:t>
      </w:r>
      <w:r w:rsidR="00E723E5">
        <w:t>stémom centrálnych bánk“</w:t>
      </w:r>
      <w:r w:rsidRPr="00F91B11">
        <w:t> </w:t>
      </w:r>
    </w:p>
    <w:p w:rsidR="00117548" w:rsidRPr="00F91B11" w:rsidRDefault="00117548" w:rsidP="00117548">
      <w:pPr>
        <w:widowControl/>
        <w:spacing w:before="120" w:after="120"/>
        <w:jc w:val="both"/>
        <w:rPr>
          <w:rFonts w:eastAsia="Calibri"/>
          <w:noProof/>
          <w:szCs w:val="22"/>
        </w:rPr>
      </w:pPr>
      <w:r w:rsidRPr="00F91B11">
        <w:t>4.</w:t>
      </w:r>
      <w:r w:rsidRPr="00F91B11">
        <w:tab/>
        <w:t>Vkladá sa tento článok 35a: </w:t>
      </w:r>
    </w:p>
    <w:p w:rsidR="00117548" w:rsidRPr="00F91B11" w:rsidRDefault="00117548" w:rsidP="00574EA1">
      <w:pPr>
        <w:widowControl/>
        <w:spacing w:before="120" w:after="120"/>
        <w:jc w:val="center"/>
        <w:rPr>
          <w:rFonts w:eastAsia="Calibri"/>
          <w:noProof/>
          <w:szCs w:val="22"/>
        </w:rPr>
      </w:pPr>
      <w:r w:rsidRPr="00F91B11">
        <w:t>„Článok 35a</w:t>
      </w:r>
    </w:p>
    <w:p w:rsidR="00117548" w:rsidRPr="00F91B11" w:rsidRDefault="00117548" w:rsidP="00574EA1">
      <w:pPr>
        <w:widowControl/>
        <w:spacing w:before="120" w:after="120"/>
        <w:jc w:val="center"/>
        <w:rPr>
          <w:rFonts w:eastAsia="Calibri"/>
          <w:noProof/>
          <w:szCs w:val="22"/>
        </w:rPr>
      </w:pPr>
      <w:r w:rsidRPr="00F91B11">
        <w:rPr>
          <w:b/>
        </w:rPr>
        <w:t>Výmena informácií medzi orgánmi a s inými subjektmi</w:t>
      </w:r>
    </w:p>
    <w:p w:rsidR="00117548" w:rsidRPr="00F91B11" w:rsidRDefault="00117548" w:rsidP="00BC6D7A">
      <w:pPr>
        <w:widowControl/>
        <w:spacing w:before="120" w:after="120"/>
        <w:ind w:left="1418" w:hanging="567"/>
        <w:jc w:val="both"/>
        <w:rPr>
          <w:rFonts w:eastAsia="Calibri"/>
          <w:b/>
          <w:i/>
          <w:szCs w:val="22"/>
        </w:rPr>
      </w:pPr>
      <w:r w:rsidRPr="00F91B11">
        <w:t xml:space="preserve">1. </w:t>
      </w:r>
      <w:r w:rsidRPr="00F91B11">
        <w:rPr>
          <w:b/>
          <w:i/>
        </w:rPr>
        <w:tab/>
      </w:r>
      <w:r w:rsidRPr="00F91B11">
        <w:t>Orgán a príslušné orgány v jednotlivých prípadoch alebo pravidelne poskytujú iným orgánom informácie, ktoré získali od finančných inštitúcií alebo iných príslušných orgánov</w:t>
      </w:r>
      <w:r w:rsidRPr="00F91B11">
        <w:rPr>
          <w:b/>
          <w:i/>
        </w:rPr>
        <w:t xml:space="preserve">, ak je žiadajúci orgán oprávnený získať tieto informácie v súlade so svojim poslaním, cieľmi, úlohami a právomocami alebo podľa príslušného práva Únie. </w:t>
      </w:r>
    </w:p>
    <w:p w:rsidR="00117548" w:rsidRPr="00F91B11" w:rsidRDefault="00117548" w:rsidP="00BC6D7A">
      <w:pPr>
        <w:widowControl/>
        <w:spacing w:before="120" w:after="120"/>
        <w:ind w:left="1418"/>
        <w:jc w:val="both"/>
        <w:rPr>
          <w:rFonts w:eastAsia="Calibri"/>
          <w:b/>
          <w:i/>
          <w:szCs w:val="22"/>
        </w:rPr>
      </w:pPr>
      <w:r w:rsidRPr="00F91B11">
        <w:rPr>
          <w:b/>
          <w:i/>
        </w:rPr>
        <w:t xml:space="preserve">Na účely výmeny informácií uvedených v prvom </w:t>
      </w:r>
      <w:proofErr w:type="spellStart"/>
      <w:r w:rsidRPr="00F91B11">
        <w:rPr>
          <w:b/>
          <w:i/>
        </w:rPr>
        <w:t>pododseku</w:t>
      </w:r>
      <w:proofErr w:type="spellEnd"/>
      <w:r w:rsidRPr="00F91B11">
        <w:rPr>
          <w:b/>
          <w:i/>
        </w:rPr>
        <w:t xml:space="preserve"> tohto odseku orgán alebo príslušný orgán používa jednotný integrovaný systém podávania správ uvedený v článku 35b, a to hneď po jeho vytvorení. </w:t>
      </w:r>
    </w:p>
    <w:p w:rsidR="00117548" w:rsidRPr="00F91B11" w:rsidRDefault="00117548" w:rsidP="00BC6D7A">
      <w:pPr>
        <w:widowControl/>
        <w:spacing w:before="120" w:after="120"/>
        <w:ind w:left="1418" w:hanging="567"/>
        <w:jc w:val="both"/>
        <w:rPr>
          <w:rFonts w:eastAsia="Calibri"/>
          <w:b/>
          <w:i/>
          <w:noProof/>
          <w:szCs w:val="22"/>
        </w:rPr>
      </w:pPr>
      <w:r w:rsidRPr="00F91B11">
        <w:rPr>
          <w:b/>
          <w:i/>
        </w:rPr>
        <w:t>1a.</w:t>
      </w:r>
      <w:r w:rsidRPr="00F91B11">
        <w:rPr>
          <w:b/>
          <w:i/>
        </w:rPr>
        <w:tab/>
        <w:t>Orgán a príslušné orgány si vyžiadajú od iných orgánov informácie, ktoré by inak požadovali od finančných inštitúcií alebo iných príslušných orgánov, ak sú splnené obe tieto podmienky:</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a) </w:t>
      </w:r>
      <w:r w:rsidRPr="00F91B11">
        <w:rPr>
          <w:b/>
          <w:i/>
        </w:rPr>
        <w:tab/>
        <w:t>sú oprávnené získať tieto informácie v súlade so svojím poslaním, cieľmi, úlohami a právomocami alebo podľa príslušného práva Únie;</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b) </w:t>
      </w:r>
      <w:r w:rsidRPr="00F91B11">
        <w:rPr>
          <w:b/>
          <w:i/>
        </w:rPr>
        <w:tab/>
        <w:t>tieto informácie získal aspoň jeden z iných orgánov.</w:t>
      </w:r>
    </w:p>
    <w:p w:rsidR="00117548" w:rsidRPr="00F91B11" w:rsidRDefault="00117548" w:rsidP="00BC6D7A">
      <w:pPr>
        <w:widowControl/>
        <w:spacing w:before="120" w:after="120"/>
        <w:ind w:left="1418"/>
        <w:jc w:val="both"/>
        <w:rPr>
          <w:rFonts w:eastAsia="Calibri"/>
          <w:b/>
          <w:i/>
          <w:noProof/>
          <w:szCs w:val="22"/>
        </w:rPr>
      </w:pPr>
      <w:r w:rsidRPr="00F91B11">
        <w:rPr>
          <w:b/>
          <w:i/>
        </w:rPr>
        <w:t xml:space="preserve">Prvým </w:t>
      </w:r>
      <w:proofErr w:type="spellStart"/>
      <w:r w:rsidRPr="00F91B11">
        <w:rPr>
          <w:b/>
          <w:i/>
        </w:rPr>
        <w:t>pododsekom</w:t>
      </w:r>
      <w:proofErr w:type="spellEnd"/>
      <w:r w:rsidRPr="00F91B11">
        <w:rPr>
          <w:b/>
          <w:i/>
        </w:rPr>
        <w:t xml:space="preserve"> nie je dotknutá možnosť orgánu a príslušných orgánov získať požadované informácie od finančných inštitúcií alebo iných príslušných orgánov, ak z prevádzkových dôvodov druhý orgán nie je schopný poskytnúť údaje.</w:t>
      </w:r>
    </w:p>
    <w:p w:rsidR="00117548" w:rsidRPr="00F91B11" w:rsidRDefault="00117548" w:rsidP="00BC6D7A">
      <w:pPr>
        <w:widowControl/>
        <w:spacing w:before="120" w:after="120"/>
        <w:ind w:left="1418"/>
        <w:jc w:val="both"/>
        <w:rPr>
          <w:rFonts w:eastAsia="Calibri"/>
          <w:b/>
          <w:i/>
          <w:noProof/>
          <w:szCs w:val="22"/>
        </w:rPr>
      </w:pPr>
      <w:r w:rsidRPr="00F91B11">
        <w:rPr>
          <w:b/>
          <w:i/>
        </w:rPr>
        <w:t xml:space="preserve">Na účely stanovenia toho, či je splnená podmienka uvedená v prvom </w:t>
      </w:r>
      <w:proofErr w:type="spellStart"/>
      <w:r w:rsidRPr="00F91B11">
        <w:rPr>
          <w:b/>
          <w:i/>
        </w:rPr>
        <w:t>pododseku</w:t>
      </w:r>
      <w:proofErr w:type="spellEnd"/>
      <w:r w:rsidRPr="00F91B11">
        <w:rPr>
          <w:b/>
          <w:i/>
        </w:rPr>
        <w:t xml:space="preserve"> písm</w:t>
      </w:r>
      <w:r w:rsidR="00BC6D7A">
        <w:rPr>
          <w:b/>
          <w:i/>
        </w:rPr>
        <w:t>.</w:t>
      </w:r>
      <w:r w:rsidRPr="00F91B11">
        <w:rPr>
          <w:b/>
          <w:i/>
        </w:rPr>
        <w:t> b), orgán alebo príslušné orgány používajú jednotný integrovaný systém podávania správ uvedený v článku 35</w:t>
      </w:r>
      <w:r w:rsidR="00BC6D7A">
        <w:rPr>
          <w:b/>
          <w:i/>
        </w:rPr>
        <w:t>b</w:t>
      </w:r>
      <w:r w:rsidRPr="00F91B11">
        <w:rPr>
          <w:b/>
          <w:i/>
        </w:rPr>
        <w:t xml:space="preserve">, a to hneď po jeho vytvorení. </w:t>
      </w:r>
    </w:p>
    <w:p w:rsidR="00117548" w:rsidRPr="00F91B11" w:rsidRDefault="00117548" w:rsidP="00BC6D7A">
      <w:pPr>
        <w:widowControl/>
        <w:spacing w:before="120" w:after="120"/>
        <w:ind w:left="1418" w:hanging="567"/>
        <w:jc w:val="both"/>
        <w:rPr>
          <w:rFonts w:eastAsia="Calibri"/>
          <w:b/>
          <w:i/>
          <w:noProof/>
          <w:szCs w:val="22"/>
        </w:rPr>
      </w:pPr>
      <w:r w:rsidRPr="00F91B11">
        <w:rPr>
          <w:b/>
          <w:i/>
        </w:rPr>
        <w:t>1b.</w:t>
      </w:r>
      <w:r w:rsidRPr="00F91B11">
        <w:rPr>
          <w:b/>
          <w:i/>
        </w:rPr>
        <w:tab/>
        <w:t>Na účely tohto článku, článku 35b a článku 70 ods. 3 „iné orgány“ sú ktorékoľvek z týchto orgánov:</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a) </w:t>
      </w:r>
      <w:r w:rsidRPr="00F91B11">
        <w:rPr>
          <w:b/>
          <w:i/>
        </w:rPr>
        <w:tab/>
        <w:t>iné európske orgány dohľadu;</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b) </w:t>
      </w:r>
      <w:r w:rsidRPr="00F91B11">
        <w:rPr>
          <w:b/>
          <w:i/>
        </w:rPr>
        <w:tab/>
        <w:t>ESRB;</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c) </w:t>
      </w:r>
      <w:r w:rsidRPr="00F91B11">
        <w:rPr>
          <w:b/>
          <w:i/>
        </w:rPr>
        <w:tab/>
        <w:t xml:space="preserve">príslušné orgány </w:t>
      </w:r>
      <w:r w:rsidR="00BC6D7A">
        <w:rPr>
          <w:b/>
          <w:i/>
        </w:rPr>
        <w:t xml:space="preserve">v zmysle </w:t>
      </w:r>
      <w:r w:rsidRPr="00F91B11">
        <w:rPr>
          <w:b/>
          <w:i/>
        </w:rPr>
        <w:t>vymedzen</w:t>
      </w:r>
      <w:r w:rsidR="00BC6D7A">
        <w:rPr>
          <w:b/>
          <w:i/>
        </w:rPr>
        <w:t>ia</w:t>
      </w:r>
      <w:r w:rsidRPr="00F91B11">
        <w:rPr>
          <w:b/>
          <w:i/>
        </w:rPr>
        <w:t xml:space="preserve"> v článku 4 bode 2 tohto nariadenia;</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d) </w:t>
      </w:r>
      <w:r w:rsidRPr="00F91B11">
        <w:rPr>
          <w:b/>
          <w:i/>
        </w:rPr>
        <w:tab/>
        <w:t xml:space="preserve">príslušné orgány </w:t>
      </w:r>
      <w:r w:rsidR="00BC6D7A">
        <w:rPr>
          <w:b/>
          <w:i/>
        </w:rPr>
        <w:t xml:space="preserve">v zmysle </w:t>
      </w:r>
      <w:r w:rsidR="00BC6D7A" w:rsidRPr="00F91B11">
        <w:rPr>
          <w:b/>
          <w:i/>
        </w:rPr>
        <w:t>vymedzen</w:t>
      </w:r>
      <w:r w:rsidR="00BC6D7A">
        <w:rPr>
          <w:b/>
          <w:i/>
        </w:rPr>
        <w:t>ia</w:t>
      </w:r>
      <w:r w:rsidR="00BC6D7A" w:rsidRPr="00F91B11">
        <w:rPr>
          <w:b/>
          <w:i/>
        </w:rPr>
        <w:t xml:space="preserve"> </w:t>
      </w:r>
      <w:r w:rsidRPr="00F91B11">
        <w:rPr>
          <w:b/>
          <w:i/>
        </w:rPr>
        <w:t>v článku 4 bode 2 nariadenia (EÚ) č. 1094/2010;</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e) </w:t>
      </w:r>
      <w:r w:rsidRPr="00F91B11">
        <w:rPr>
          <w:b/>
          <w:i/>
        </w:rPr>
        <w:tab/>
        <w:t xml:space="preserve">príslušné orgány </w:t>
      </w:r>
      <w:r w:rsidR="00BC6D7A">
        <w:rPr>
          <w:b/>
          <w:i/>
        </w:rPr>
        <w:t xml:space="preserve">v zmysle </w:t>
      </w:r>
      <w:r w:rsidR="00BC6D7A" w:rsidRPr="00F91B11">
        <w:rPr>
          <w:b/>
          <w:i/>
        </w:rPr>
        <w:t>vymedzen</w:t>
      </w:r>
      <w:r w:rsidR="00BC6D7A">
        <w:rPr>
          <w:b/>
          <w:i/>
        </w:rPr>
        <w:t>ia</w:t>
      </w:r>
      <w:r w:rsidR="00BC6D7A" w:rsidRPr="00F91B11">
        <w:rPr>
          <w:b/>
          <w:i/>
        </w:rPr>
        <w:t xml:space="preserve"> </w:t>
      </w:r>
      <w:r w:rsidRPr="00F91B11">
        <w:rPr>
          <w:b/>
          <w:i/>
        </w:rPr>
        <w:t>v článku 4 bode 3 nariadenia (EÚ) č. 1095/2010;</w:t>
      </w:r>
    </w:p>
    <w:p w:rsidR="00117548" w:rsidRPr="00F91B11" w:rsidRDefault="00117548" w:rsidP="00BC6D7A">
      <w:pPr>
        <w:widowControl/>
        <w:spacing w:before="120" w:after="120"/>
        <w:ind w:left="1985" w:hanging="567"/>
        <w:jc w:val="both"/>
        <w:rPr>
          <w:rFonts w:eastAsia="Calibri"/>
          <w:b/>
          <w:i/>
          <w:noProof/>
          <w:szCs w:val="22"/>
        </w:rPr>
      </w:pPr>
      <w:r w:rsidRPr="00F91B11">
        <w:rPr>
          <w:b/>
          <w:i/>
        </w:rPr>
        <w:lastRenderedPageBreak/>
        <w:t xml:space="preserve">f) </w:t>
      </w:r>
      <w:r w:rsidRPr="00F91B11">
        <w:rPr>
          <w:b/>
          <w:i/>
        </w:rPr>
        <w:tab/>
        <w:t>AMLA zriadený nariadením Európskeho parlamentu a Rady (EÚ) .../...</w:t>
      </w:r>
      <w:r w:rsidR="00F93383">
        <w:rPr>
          <w:rStyle w:val="FootnoteReference"/>
          <w:b/>
          <w:i/>
        </w:rPr>
        <w:footnoteReference w:customMarkFollows="1" w:id="17"/>
        <w:t>+</w:t>
      </w:r>
      <w:r w:rsidRPr="00F91B11">
        <w:rPr>
          <w:b/>
          <w:i/>
        </w:rPr>
        <w:t>;</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g) </w:t>
      </w:r>
      <w:r w:rsidRPr="00F91B11">
        <w:rPr>
          <w:b/>
          <w:i/>
        </w:rPr>
        <w:tab/>
        <w:t xml:space="preserve">orgány </w:t>
      </w:r>
      <w:r w:rsidR="00BC6D7A">
        <w:rPr>
          <w:b/>
          <w:i/>
        </w:rPr>
        <w:t xml:space="preserve">v zmysle </w:t>
      </w:r>
      <w:r w:rsidR="00BC6D7A" w:rsidRPr="00F91B11">
        <w:rPr>
          <w:b/>
          <w:i/>
        </w:rPr>
        <w:t>vymedzen</w:t>
      </w:r>
      <w:r w:rsidR="00BC6D7A">
        <w:rPr>
          <w:b/>
          <w:i/>
        </w:rPr>
        <w:t>ia</w:t>
      </w:r>
      <w:r w:rsidR="00BC6D7A" w:rsidRPr="00F91B11">
        <w:rPr>
          <w:b/>
          <w:i/>
        </w:rPr>
        <w:t xml:space="preserve"> </w:t>
      </w:r>
      <w:r w:rsidRPr="00F91B11">
        <w:rPr>
          <w:b/>
          <w:i/>
        </w:rPr>
        <w:t>v článku 2 bode 1 smernice Európskeho parlamentu a Rady (EÚ) .../...</w:t>
      </w:r>
      <w:r w:rsidR="00F93383">
        <w:rPr>
          <w:rStyle w:val="FootnoteReference"/>
          <w:b/>
          <w:i/>
        </w:rPr>
        <w:footnoteReference w:customMarkFollows="1" w:id="18"/>
        <w:t>++</w:t>
      </w:r>
      <w:r w:rsidRPr="00F91B11">
        <w:rPr>
          <w:b/>
          <w:i/>
        </w:rPr>
        <w:t>;</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h) </w:t>
      </w:r>
      <w:r w:rsidRPr="00F91B11">
        <w:rPr>
          <w:b/>
          <w:i/>
        </w:rPr>
        <w:tab/>
        <w:t xml:space="preserve">jednotný mechanizmus dohľadu </w:t>
      </w:r>
      <w:r w:rsidR="00BC6D7A">
        <w:rPr>
          <w:b/>
          <w:i/>
        </w:rPr>
        <w:t xml:space="preserve">v zmysle </w:t>
      </w:r>
      <w:r w:rsidR="00BC6D7A" w:rsidRPr="00F91B11">
        <w:rPr>
          <w:b/>
          <w:i/>
        </w:rPr>
        <w:t>vymedzen</w:t>
      </w:r>
      <w:r w:rsidR="00BC6D7A">
        <w:rPr>
          <w:b/>
          <w:i/>
        </w:rPr>
        <w:t>ia</w:t>
      </w:r>
      <w:r w:rsidR="00BC6D7A" w:rsidRPr="00F91B11">
        <w:rPr>
          <w:b/>
          <w:i/>
        </w:rPr>
        <w:t xml:space="preserve"> </w:t>
      </w:r>
      <w:r w:rsidRPr="00F91B11">
        <w:rPr>
          <w:b/>
          <w:i/>
        </w:rPr>
        <w:t>v článku 2 bode 9 nariadenia (EÚ) č. 1024/2013;</w:t>
      </w:r>
    </w:p>
    <w:p w:rsidR="00117548" w:rsidRPr="00F91B11" w:rsidRDefault="00117548" w:rsidP="00BC6D7A">
      <w:pPr>
        <w:widowControl/>
        <w:spacing w:before="120" w:after="120"/>
        <w:ind w:left="1985" w:hanging="567"/>
        <w:jc w:val="both"/>
        <w:rPr>
          <w:rFonts w:eastAsia="Calibri"/>
          <w:b/>
          <w:i/>
          <w:noProof/>
          <w:szCs w:val="22"/>
        </w:rPr>
      </w:pPr>
      <w:r w:rsidRPr="00F91B11">
        <w:rPr>
          <w:b/>
          <w:i/>
        </w:rPr>
        <w:t>i) SRB;</w:t>
      </w:r>
    </w:p>
    <w:p w:rsidR="00117548" w:rsidRPr="00F91B11" w:rsidRDefault="00117548" w:rsidP="00BC6D7A">
      <w:pPr>
        <w:widowControl/>
        <w:spacing w:before="120" w:after="120"/>
        <w:ind w:left="1985" w:hanging="567"/>
        <w:jc w:val="both"/>
        <w:rPr>
          <w:rFonts w:eastAsia="Calibri"/>
          <w:b/>
          <w:i/>
          <w:noProof/>
          <w:szCs w:val="22"/>
        </w:rPr>
      </w:pPr>
      <w:r w:rsidRPr="00F91B11">
        <w:rPr>
          <w:b/>
          <w:i/>
        </w:rPr>
        <w:t xml:space="preserve">j) </w:t>
      </w:r>
      <w:r w:rsidRPr="00F91B11">
        <w:rPr>
          <w:b/>
          <w:i/>
        </w:rPr>
        <w:tab/>
        <w:t xml:space="preserve">vnútroštátne orgány pre riešenie krízových situácií </w:t>
      </w:r>
      <w:r w:rsidR="00BC6D7A">
        <w:rPr>
          <w:b/>
          <w:i/>
        </w:rPr>
        <w:t xml:space="preserve">v zmysle </w:t>
      </w:r>
      <w:r w:rsidR="00BC6D7A" w:rsidRPr="00F91B11">
        <w:rPr>
          <w:b/>
          <w:i/>
        </w:rPr>
        <w:t>vymedzen</w:t>
      </w:r>
      <w:r w:rsidR="00BC6D7A">
        <w:rPr>
          <w:b/>
          <w:i/>
        </w:rPr>
        <w:t>ia</w:t>
      </w:r>
      <w:r w:rsidR="00BC6D7A" w:rsidRPr="00F91B11">
        <w:rPr>
          <w:b/>
          <w:i/>
        </w:rPr>
        <w:t xml:space="preserve"> </w:t>
      </w:r>
      <w:r w:rsidRPr="00F91B11">
        <w:rPr>
          <w:b/>
          <w:i/>
        </w:rPr>
        <w:t>v článku 3 bode 3 nariadenia (EÚ) č. 806/2014.</w:t>
      </w:r>
    </w:p>
    <w:p w:rsidR="00117548" w:rsidRPr="00F91B11" w:rsidRDefault="00117548" w:rsidP="00BC6D7A">
      <w:pPr>
        <w:widowControl/>
        <w:spacing w:before="120" w:after="120"/>
        <w:ind w:left="1418"/>
        <w:jc w:val="both"/>
        <w:rPr>
          <w:rFonts w:eastAsia="Calibri"/>
          <w:b/>
          <w:i/>
          <w:noProof/>
          <w:szCs w:val="22"/>
        </w:rPr>
      </w:pPr>
      <w:r w:rsidRPr="00F91B11">
        <w:rPr>
          <w:b/>
          <w:i/>
        </w:rPr>
        <w:t>Na účely tohto článku sa „finančná inštitúcia“ chápe ako „finančná inštitúcia“ v zmysle vymedzenia v článku 2 písm. a) nariadenia (EÚ) č. 1092/2010.</w:t>
      </w:r>
    </w:p>
    <w:p w:rsidR="00117548" w:rsidRPr="00F91B11" w:rsidRDefault="00117548" w:rsidP="00BC6D7A">
      <w:pPr>
        <w:widowControl/>
        <w:spacing w:before="120" w:after="120"/>
        <w:ind w:left="1418" w:hanging="567"/>
        <w:jc w:val="both"/>
        <w:rPr>
          <w:rFonts w:eastAsia="Calibri"/>
          <w:noProof/>
          <w:szCs w:val="22"/>
        </w:rPr>
      </w:pPr>
      <w:r w:rsidRPr="00F91B11">
        <w:t xml:space="preserve">2. </w:t>
      </w:r>
      <w:r w:rsidRPr="00F91B11">
        <w:rPr>
          <w:b/>
          <w:i/>
        </w:rPr>
        <w:tab/>
      </w:r>
      <w:r w:rsidRPr="00F91B11">
        <w:t xml:space="preserve">V žiadosti o výmenu informácií sa náležite uvedie právny základ podľa práva Únie, ktorý umožňuje žiadajúcemu orgánu získať informácie od finančných inštitúcií alebo iných príslušných orgánov. Žiadajúci orgán a orgán poskytujúci informácie podliehajú povinnostiam týkajúcim sa služobného tajomstva a ochrany údajov stanoveným v článkoch 70 a 71 a v odvetvových právnych predpisoch, ktoré sa vzťahujú na poskytovanie údajov medzi finančnou inštitúciou a žiadajúcim orgánom, ako aj na poskytovanie údajov medzi finančnou inštitúciou a orgánom poskytujúcim informácie. Orgán poskytujúci informácie bez zbytočného odkladu informuje každú príslušnú finančnú inštitúciu ▌ o takejto výmene informácií </w:t>
      </w:r>
      <w:r w:rsidRPr="00F91B11">
        <w:rPr>
          <w:b/>
          <w:i/>
        </w:rPr>
        <w:t>za predpokladu, že informácie neboli anonymizované, upravené, agregované ani spracované akoukoľvek inou metódou kontroly zverejňovania s cieľom chrániť dôverné informácie</w:t>
      </w:r>
      <w:r w:rsidRPr="00F91B11">
        <w:t xml:space="preserve">. </w:t>
      </w:r>
    </w:p>
    <w:p w:rsidR="00117548" w:rsidRPr="00F91B11" w:rsidRDefault="00117548" w:rsidP="00DB5154">
      <w:pPr>
        <w:widowControl/>
        <w:spacing w:before="120" w:after="120"/>
        <w:ind w:left="1418" w:hanging="567"/>
        <w:jc w:val="both"/>
        <w:rPr>
          <w:rFonts w:eastAsia="Calibri"/>
          <w:noProof/>
          <w:szCs w:val="22"/>
        </w:rPr>
      </w:pPr>
      <w:r w:rsidRPr="00F91B11">
        <w:t xml:space="preserve">3. </w:t>
      </w:r>
      <w:r w:rsidRPr="00F91B11">
        <w:rPr>
          <w:b/>
          <w:i/>
        </w:rPr>
        <w:tab/>
      </w:r>
      <w:r w:rsidRPr="00F91B11">
        <w:t>Odseky 1</w:t>
      </w:r>
      <w:r w:rsidRPr="00F91B11">
        <w:rPr>
          <w:b/>
          <w:i/>
        </w:rPr>
        <w:t>, 1a</w:t>
      </w:r>
      <w:r w:rsidRPr="00F91B11">
        <w:t xml:space="preserve"> a 2 sa uplatňujú aj na informácie, ktoré orgán poskytujúci informácie dostal od finančnej inštitúcie alebo </w:t>
      </w:r>
      <w:r w:rsidRPr="00F91B11">
        <w:rPr>
          <w:b/>
          <w:i/>
        </w:rPr>
        <w:t>iných orgánov</w:t>
      </w:r>
      <w:r w:rsidRPr="00F91B11">
        <w:t xml:space="preserve"> a na základe ktorých následne vykonal kontroly kvality alebo ktoré inak spracoval. </w:t>
      </w:r>
    </w:p>
    <w:p w:rsidR="00117548" w:rsidRPr="00F91B11" w:rsidRDefault="00117548" w:rsidP="00DB5154">
      <w:pPr>
        <w:widowControl/>
        <w:spacing w:before="120" w:after="120"/>
        <w:ind w:left="1418" w:hanging="567"/>
        <w:jc w:val="both"/>
        <w:rPr>
          <w:rFonts w:eastAsia="Calibri"/>
          <w:noProof/>
          <w:szCs w:val="22"/>
        </w:rPr>
      </w:pPr>
      <w:r w:rsidRPr="00F91B11">
        <w:t xml:space="preserve">4. </w:t>
      </w:r>
      <w:r w:rsidRPr="00F91B11">
        <w:rPr>
          <w:b/>
          <w:i/>
        </w:rPr>
        <w:tab/>
      </w:r>
      <w:r w:rsidRPr="00F91B11">
        <w:t xml:space="preserve">Na účely poskytovania informácií podľa odsekov 1, </w:t>
      </w:r>
      <w:r w:rsidRPr="00F91B11">
        <w:rPr>
          <w:b/>
          <w:i/>
        </w:rPr>
        <w:t>1a,</w:t>
      </w:r>
      <w:r w:rsidRPr="00F91B11">
        <w:t xml:space="preserve"> 2 a 3 </w:t>
      </w:r>
      <w:r w:rsidRPr="00F91B11">
        <w:rPr>
          <w:b/>
          <w:i/>
        </w:rPr>
        <w:t>orgán a iné</w:t>
      </w:r>
      <w:r w:rsidRPr="00F91B11">
        <w:t xml:space="preserve"> orgány </w:t>
      </w:r>
      <w:r w:rsidRPr="00F91B11">
        <w:rPr>
          <w:b/>
          <w:i/>
        </w:rPr>
        <w:t>uzavrú</w:t>
      </w:r>
      <w:r w:rsidRPr="00F91B11">
        <w:t xml:space="preserve"> memorandá o porozumení s cieľom špecifikovať spôsoby výmeny informácií. Špecifikujú tiež mechanizmy spoločného využívania zdrojov na zhromažďovanie a spracúvanie takýchto poskytnutých údajov. </w:t>
      </w:r>
      <w:r w:rsidRPr="00F91B11">
        <w:rPr>
          <w:b/>
          <w:i/>
        </w:rPr>
        <w:t>Memorandá o porozumení sa na základe dohody medzi všetkými dotknutými orgánmi riadia jednoduchým a štandardizovaným formátom, ktorý je v prípade potreby prispôsobený akýmkoľvek osobitným prevádzkovým podmienkam, ktoré sa môžu vzťahovať na konkrétne orgány.</w:t>
      </w:r>
    </w:p>
    <w:p w:rsidR="00117548" w:rsidRPr="00F91B11" w:rsidRDefault="00117548" w:rsidP="00DB5154">
      <w:pPr>
        <w:widowControl/>
        <w:spacing w:before="120" w:after="120"/>
        <w:ind w:left="1418" w:hanging="567"/>
        <w:jc w:val="both"/>
        <w:rPr>
          <w:rFonts w:eastAsia="Calibri"/>
          <w:noProof/>
          <w:szCs w:val="22"/>
        </w:rPr>
      </w:pPr>
      <w:r w:rsidRPr="00F91B11">
        <w:t xml:space="preserve">5. </w:t>
      </w:r>
      <w:r w:rsidRPr="00F91B11">
        <w:rPr>
          <w:b/>
          <w:i/>
        </w:rPr>
        <w:tab/>
      </w:r>
      <w:r w:rsidRPr="00F91B11">
        <w:t xml:space="preserve">Odsekmi 1 až 4 nie je dotknutá ochrana práv duševného vlastníctva, pričom tieto odseky nebránia výmene informácií medzi </w:t>
      </w:r>
      <w:r w:rsidRPr="00F91B11">
        <w:rPr>
          <w:b/>
          <w:i/>
        </w:rPr>
        <w:t>orgánom a inými</w:t>
      </w:r>
      <w:r w:rsidRPr="00F91B11">
        <w:t xml:space="preserve"> orgánmi ▌ v súlade </w:t>
      </w:r>
      <w:r w:rsidRPr="00F91B11">
        <w:lastRenderedPageBreak/>
        <w:t xml:space="preserve">s ustanoveniami iných právnych predpisov Únie ani takúto výmenu informácií neobmedzujú. Ak sú ustanovenia tohto článku v rozpore s ustanoveniami iných právnych predpisov Únie, ktorými sa upravuje výmena informácií medzi </w:t>
      </w:r>
      <w:r w:rsidRPr="00F91B11">
        <w:rPr>
          <w:b/>
          <w:i/>
        </w:rPr>
        <w:t>inými</w:t>
      </w:r>
      <w:r w:rsidRPr="00F91B11">
        <w:t xml:space="preserve"> orgánmi ▌, prednosť majú ustanovenia takýchto iných právnych predpisov Únie. </w:t>
      </w:r>
    </w:p>
    <w:p w:rsidR="00117548" w:rsidRPr="00F91B11" w:rsidRDefault="00117548" w:rsidP="00DB5154">
      <w:pPr>
        <w:widowControl/>
        <w:spacing w:before="120" w:after="120"/>
        <w:ind w:left="1418" w:hanging="567"/>
        <w:jc w:val="both"/>
        <w:rPr>
          <w:rFonts w:eastAsia="Calibri"/>
          <w:noProof/>
          <w:szCs w:val="22"/>
        </w:rPr>
      </w:pPr>
      <w:r w:rsidRPr="00F91B11">
        <w:t xml:space="preserve">6. </w:t>
      </w:r>
      <w:r w:rsidRPr="00F91B11">
        <w:rPr>
          <w:b/>
          <w:i/>
        </w:rPr>
        <w:tab/>
      </w:r>
      <w:r w:rsidRPr="00F91B11">
        <w:t xml:space="preserve">Bez toho, aby boli dotknuté iné povinnosti týkajúce sa poskytovania informácií stanovené v práve Únie, orgán pre cenné papiere a trhy a príslušné orgány </w:t>
      </w:r>
      <w:r w:rsidRPr="00F91B11">
        <w:rPr>
          <w:b/>
          <w:i/>
        </w:rPr>
        <w:t>môžu</w:t>
      </w:r>
      <w:r w:rsidRPr="00F91B11">
        <w:t xml:space="preserve"> na základe odôvodnenej žiadosti a od prípadu k prípadu poskytnúť Komisii informácie ▌, ktoré im predložili finančné inštitúcie v súlade so svojimi povinnosťami podľa práva Únie, ▌ vo forme, ktorá neumožňuje identifikáciu jednotlivých subjektov a neobsahuje osobné údaje.</w:t>
      </w:r>
    </w:p>
    <w:p w:rsidR="00117548" w:rsidRPr="00F91B11" w:rsidRDefault="00117548" w:rsidP="00DB5154">
      <w:pPr>
        <w:widowControl/>
        <w:spacing w:before="120" w:after="120"/>
        <w:ind w:left="1418" w:hanging="567"/>
        <w:jc w:val="both"/>
        <w:rPr>
          <w:rFonts w:eastAsia="Calibri"/>
          <w:noProof/>
          <w:szCs w:val="22"/>
        </w:rPr>
      </w:pPr>
      <w:r w:rsidRPr="00F91B11">
        <w:t xml:space="preserve">7. </w:t>
      </w:r>
      <w:r w:rsidRPr="00F91B11">
        <w:tab/>
        <w:t xml:space="preserve">Orgán pre cenné papiere a trhy a príslušné orgány môžu udeliť prístup k informáciám získaným pri plnení svojich povinností na opakované použitie finančnými inštitúciami, výskumnými pracovníkmi a inými subjektmi s oprávneným záujmom o takéto informácie na účely výskumu a inovácií za predpokladu, že orgán pre cenné papiere a trhy zabezpečil, aby boli splnené všetky tieto podmienky: </w:t>
      </w:r>
    </w:p>
    <w:p w:rsidR="00117548" w:rsidRPr="00F91B11" w:rsidRDefault="00117548" w:rsidP="00DB5154">
      <w:pPr>
        <w:widowControl/>
        <w:spacing w:before="120" w:after="120"/>
        <w:ind w:left="1985" w:hanging="567"/>
        <w:jc w:val="both"/>
        <w:rPr>
          <w:rFonts w:eastAsia="Calibri"/>
          <w:noProof/>
          <w:szCs w:val="22"/>
        </w:rPr>
      </w:pPr>
      <w:r w:rsidRPr="00F91B11">
        <w:t xml:space="preserve">a) </w:t>
      </w:r>
      <w:r w:rsidRPr="00F91B11">
        <w:rPr>
          <w:b/>
          <w:i/>
        </w:rPr>
        <w:tab/>
      </w:r>
      <w:r w:rsidRPr="00F91B11">
        <w:t>informácie boli anonymizované takým spôsobom, že dotknutá osoba alebo finančná inštitúcia nie je alebo už nie je identifikovateľná;</w:t>
      </w:r>
    </w:p>
    <w:p w:rsidR="00117548" w:rsidRPr="00F91B11" w:rsidRDefault="00117548" w:rsidP="00DB5154">
      <w:pPr>
        <w:widowControl/>
        <w:spacing w:before="120" w:after="120"/>
        <w:ind w:left="1985" w:hanging="567"/>
        <w:jc w:val="both"/>
        <w:rPr>
          <w:rFonts w:eastAsia="Calibri"/>
          <w:noProof/>
          <w:szCs w:val="22"/>
        </w:rPr>
      </w:pPr>
      <w:r w:rsidRPr="00F91B11">
        <w:t xml:space="preserve">b) </w:t>
      </w:r>
      <w:r w:rsidRPr="00F91B11">
        <w:rPr>
          <w:b/>
          <w:i/>
        </w:rPr>
        <w:tab/>
      </w:r>
      <w:r w:rsidRPr="00F91B11">
        <w:t xml:space="preserve">informácie boli upravené, agregované alebo spracované akoukoľvek inou metódou kontroly zverejňovania s cieľom chrániť dôverné informácie vrátane obchodných tajomstiev alebo obsahu, na ktorý sa vzťahujú práva duševného vlastníctva. </w:t>
      </w:r>
    </w:p>
    <w:p w:rsidR="00117548" w:rsidRPr="00F91B11" w:rsidRDefault="00117548" w:rsidP="00DB5154">
      <w:pPr>
        <w:widowControl/>
        <w:spacing w:before="120" w:after="120"/>
        <w:ind w:left="1418"/>
        <w:jc w:val="both"/>
        <w:rPr>
          <w:noProof/>
          <w:szCs w:val="22"/>
        </w:rPr>
      </w:pPr>
      <w:r w:rsidRPr="00F91B11">
        <w:t xml:space="preserve">Informácie získané od iného orgánu sa </w:t>
      </w:r>
      <w:r w:rsidRPr="00F91B11">
        <w:rPr>
          <w:b/>
          <w:i/>
        </w:rPr>
        <w:t>na tomto základe</w:t>
      </w:r>
      <w:r w:rsidRPr="00F91B11">
        <w:t xml:space="preserve"> poskytujú len so súhlasom orgánu, ktorý tieto informácie pôvodne získal. “;</w:t>
      </w:r>
    </w:p>
    <w:p w:rsidR="00117548" w:rsidRPr="00F91B11" w:rsidRDefault="00117548" w:rsidP="00DB5154">
      <w:pPr>
        <w:widowControl/>
        <w:spacing w:before="120" w:after="120"/>
        <w:ind w:left="1418" w:hanging="567"/>
        <w:jc w:val="both"/>
        <w:rPr>
          <w:rFonts w:eastAsia="Calibri"/>
          <w:b/>
          <w:i/>
          <w:noProof/>
          <w:szCs w:val="22"/>
        </w:rPr>
      </w:pPr>
      <w:r w:rsidRPr="00F91B11">
        <w:rPr>
          <w:b/>
          <w:i/>
        </w:rPr>
        <w:t>7a.</w:t>
      </w:r>
      <w:r w:rsidRPr="00F91B11">
        <w:rPr>
          <w:b/>
          <w:i/>
        </w:rPr>
        <w:tab/>
        <w:t>Orgán a príslušné orgány do... [</w:t>
      </w:r>
      <w:r w:rsidR="00DB5154">
        <w:rPr>
          <w:b/>
          <w:i/>
        </w:rPr>
        <w:t>jeden</w:t>
      </w:r>
      <w:r w:rsidRPr="00F91B11">
        <w:rPr>
          <w:b/>
          <w:i/>
        </w:rPr>
        <w:t xml:space="preserve"> rok odo dňa nadobudnutia účinnosti tohto pozmeňujúceho nariadenia] podá Komisii správu o všetkých právnych prekážkach v sektorových predpisoch, ktoré im akýmkoľvek spôsobom bránia vo výmene informácií s inými orgánmi alebo inými subjektmi. Správa môže zahŕňať aj nepodstatné, zastarané, duplicitné alebo inak irelevantné požiadavky na podávanie správ a návrhy na zabezpečenie súladu medzi požiadavkami na podávanie správ pre finančné a nefinančné spoločnosti.</w:t>
      </w:r>
    </w:p>
    <w:p w:rsidR="00117548" w:rsidRPr="00F91B11" w:rsidRDefault="00117548" w:rsidP="00CF4B8C">
      <w:pPr>
        <w:widowControl/>
        <w:spacing w:before="120" w:after="120"/>
        <w:ind w:left="1418"/>
        <w:jc w:val="both"/>
        <w:rPr>
          <w:rFonts w:eastAsia="Calibri"/>
          <w:noProof/>
          <w:szCs w:val="22"/>
        </w:rPr>
      </w:pPr>
      <w:r w:rsidRPr="00F91B11">
        <w:rPr>
          <w:b/>
          <w:i/>
        </w:rPr>
        <w:t>Na základe uvedenej správy a s náležitým ohľadom na ochranu práv duševného vlastníctva, povinnosti týkajúce sa služobného tajomstva a ochrany údajov Komisia v náležitom prípade predloží Európskemu parlamentu a Rade legislatívny návrh na odstránenie takýchto právnych prekážok v odvetvových právnych predpisoch, aby sa podporila výmena informácií medzi orgánmi a s inými subjektmi</w:t>
      </w:r>
      <w:r w:rsidR="00CF4B8C">
        <w:rPr>
          <w:b/>
          <w:i/>
        </w:rPr>
        <w:t xml:space="preserve"> do ... [dva</w:t>
      </w:r>
      <w:r w:rsidRPr="00F91B11">
        <w:rPr>
          <w:b/>
          <w:i/>
        </w:rPr>
        <w:t xml:space="preserve"> roky odo dňa nadobudnutia účinnosti tohto pozmeňujúceho nariadenia].“</w:t>
      </w:r>
      <w:r w:rsidRPr="00F91B11">
        <w:t> </w:t>
      </w:r>
    </w:p>
    <w:p w:rsidR="00117548" w:rsidRPr="00F91B11" w:rsidRDefault="00E723E5" w:rsidP="00E723E5">
      <w:pPr>
        <w:widowControl/>
        <w:spacing w:before="120" w:after="120"/>
        <w:ind w:left="850" w:hanging="850"/>
        <w:jc w:val="both"/>
        <w:rPr>
          <w:rFonts w:eastAsia="Calibri"/>
          <w:b/>
          <w:i/>
          <w:szCs w:val="22"/>
        </w:rPr>
      </w:pPr>
      <w:r>
        <w:rPr>
          <w:b/>
          <w:i/>
        </w:rPr>
        <w:t>4a.</w:t>
      </w:r>
      <w:r>
        <w:rPr>
          <w:b/>
          <w:i/>
        </w:rPr>
        <w:tab/>
        <w:t>V</w:t>
      </w:r>
      <w:r w:rsidR="00117548" w:rsidRPr="00F91B11">
        <w:rPr>
          <w:b/>
          <w:i/>
        </w:rPr>
        <w:t>kladá sa tento článok:</w:t>
      </w:r>
    </w:p>
    <w:p w:rsidR="00117548" w:rsidRPr="00F91B11" w:rsidRDefault="00117548" w:rsidP="00CF4B8C">
      <w:pPr>
        <w:widowControl/>
        <w:spacing w:before="120" w:after="120"/>
        <w:ind w:left="851"/>
        <w:jc w:val="center"/>
        <w:rPr>
          <w:rFonts w:eastAsia="Calibri"/>
          <w:b/>
          <w:i/>
          <w:noProof/>
          <w:szCs w:val="22"/>
        </w:rPr>
      </w:pPr>
      <w:r w:rsidRPr="00F91B11">
        <w:rPr>
          <w:b/>
          <w:i/>
        </w:rPr>
        <w:t>„Článok 35b</w:t>
      </w:r>
    </w:p>
    <w:p w:rsidR="00117548" w:rsidRPr="00F91B11" w:rsidRDefault="00117548" w:rsidP="00CF4B8C">
      <w:pPr>
        <w:widowControl/>
        <w:spacing w:before="120" w:after="120"/>
        <w:ind w:left="851"/>
        <w:jc w:val="center"/>
        <w:rPr>
          <w:rFonts w:eastAsia="Calibri"/>
          <w:b/>
          <w:i/>
          <w:noProof/>
          <w:szCs w:val="22"/>
        </w:rPr>
      </w:pPr>
      <w:r w:rsidRPr="00F91B11">
        <w:rPr>
          <w:b/>
          <w:i/>
        </w:rPr>
        <w:t>Vytvorenie jednotného integrovaného systému podávania správ</w:t>
      </w:r>
    </w:p>
    <w:p w:rsidR="00117548" w:rsidRPr="00F91B11" w:rsidRDefault="00CF4B8C" w:rsidP="00CF4B8C">
      <w:pPr>
        <w:widowControl/>
        <w:spacing w:before="120" w:after="120"/>
        <w:ind w:left="1418" w:hanging="567"/>
        <w:jc w:val="both"/>
        <w:rPr>
          <w:rFonts w:eastAsia="Calibri"/>
          <w:b/>
          <w:i/>
          <w:noProof/>
          <w:szCs w:val="22"/>
        </w:rPr>
      </w:pPr>
      <w:r>
        <w:rPr>
          <w:b/>
          <w:i/>
        </w:rPr>
        <w:t xml:space="preserve">1. </w:t>
      </w:r>
      <w:r>
        <w:rPr>
          <w:b/>
          <w:i/>
        </w:rPr>
        <w:tab/>
        <w:t>Do ... [dva</w:t>
      </w:r>
      <w:r w:rsidR="00117548" w:rsidRPr="00F91B11">
        <w:rPr>
          <w:b/>
          <w:i/>
        </w:rPr>
        <w:t xml:space="preserve"> roky od dátumu nadobudnutia účinnosti tohto pozmeňujúceho nariadenia] vypracuje orgán v úzkej spolupráci s ostatnými orgánmi a ESRB správu o technických podrobnostiach zriadenia jednotného integrovaného </w:t>
      </w:r>
      <w:r w:rsidR="00117548" w:rsidRPr="00F91B11">
        <w:rPr>
          <w:b/>
          <w:i/>
        </w:rPr>
        <w:lastRenderedPageBreak/>
        <w:t>systému podávania správ, ako aj plán, ktorý bude vychádzať z práce na integrácii podávania správ európskymi orgánmi dohľadu do ich sektorov a bude zahŕňať posúdenie nákladov a prínosov. Na účely tejto správy jednotný integrovaný systém podávania správ zahŕňa:</w:t>
      </w:r>
    </w:p>
    <w:p w:rsidR="00117548" w:rsidRPr="00F91B11" w:rsidRDefault="00117548" w:rsidP="00493D80">
      <w:pPr>
        <w:widowControl/>
        <w:spacing w:before="120" w:after="120"/>
        <w:ind w:left="1985" w:hanging="567"/>
        <w:jc w:val="both"/>
        <w:rPr>
          <w:rFonts w:eastAsia="Calibri"/>
          <w:b/>
          <w:i/>
          <w:noProof/>
          <w:szCs w:val="22"/>
        </w:rPr>
      </w:pPr>
      <w:r w:rsidRPr="00F91B11">
        <w:rPr>
          <w:b/>
          <w:i/>
        </w:rPr>
        <w:t xml:space="preserve">a) </w:t>
      </w:r>
      <w:r w:rsidRPr="00F91B11">
        <w:rPr>
          <w:b/>
          <w:i/>
        </w:rPr>
        <w:tab/>
        <w:t>spoločný slovník údajov na zabezpečenie konzistentnosti a jasnosti požiadaviek na podávanie správ a štandardizácie údajov;</w:t>
      </w:r>
    </w:p>
    <w:p w:rsidR="00117548" w:rsidRPr="00F91B11" w:rsidRDefault="00117548" w:rsidP="00493D80">
      <w:pPr>
        <w:widowControl/>
        <w:spacing w:before="120" w:after="120"/>
        <w:ind w:left="1985" w:hanging="567"/>
        <w:jc w:val="both"/>
        <w:rPr>
          <w:rFonts w:eastAsia="Calibri"/>
          <w:b/>
          <w:i/>
          <w:noProof/>
          <w:szCs w:val="22"/>
        </w:rPr>
      </w:pPr>
      <w:r w:rsidRPr="00F91B11">
        <w:rPr>
          <w:b/>
          <w:i/>
        </w:rPr>
        <w:t xml:space="preserve">b) </w:t>
      </w:r>
      <w:r w:rsidRPr="00F91B11">
        <w:rPr>
          <w:b/>
          <w:i/>
        </w:rPr>
        <w:tab/>
        <w:t>spoločné úložisko požiadaviek na podávanie správ a zverejňovanie informácií, opisov zhromaždených údajov a orgánov, ktoré ich majú v držbe;</w:t>
      </w:r>
    </w:p>
    <w:p w:rsidR="00117548" w:rsidRPr="00F91B11" w:rsidRDefault="00117548" w:rsidP="00493D80">
      <w:pPr>
        <w:widowControl/>
        <w:spacing w:before="120" w:after="120"/>
        <w:ind w:left="1985" w:hanging="567"/>
        <w:jc w:val="both"/>
        <w:rPr>
          <w:rFonts w:eastAsia="Calibri"/>
          <w:b/>
          <w:i/>
          <w:noProof/>
          <w:szCs w:val="22"/>
        </w:rPr>
      </w:pPr>
      <w:r w:rsidRPr="00F91B11">
        <w:rPr>
          <w:b/>
          <w:i/>
        </w:rPr>
        <w:t xml:space="preserve">c) </w:t>
      </w:r>
      <w:r w:rsidRPr="00F91B11">
        <w:rPr>
          <w:b/>
          <w:i/>
        </w:rPr>
        <w:tab/>
        <w:t>centrálny dátový priestor vrátane technického návrhu na zber a výmenu informácií; a</w:t>
      </w:r>
    </w:p>
    <w:p w:rsidR="00117548" w:rsidRPr="00F91B11" w:rsidRDefault="00117548" w:rsidP="00493D80">
      <w:pPr>
        <w:widowControl/>
        <w:spacing w:before="120" w:after="120"/>
        <w:ind w:left="1985" w:hanging="567"/>
        <w:jc w:val="both"/>
        <w:rPr>
          <w:rFonts w:eastAsia="Calibri"/>
          <w:b/>
          <w:i/>
          <w:noProof/>
          <w:szCs w:val="22"/>
        </w:rPr>
      </w:pPr>
      <w:r w:rsidRPr="00F91B11">
        <w:rPr>
          <w:b/>
          <w:i/>
        </w:rPr>
        <w:t xml:space="preserve">d) </w:t>
      </w:r>
      <w:r w:rsidRPr="00F91B11">
        <w:rPr>
          <w:b/>
          <w:i/>
        </w:rPr>
        <w:tab/>
        <w:t>jediné trvalé kontaktné miesto pre subjekty na uvedenie prípadu dvojitého nahlasovania, ako aj nadbytočných alebo zastaraných požiadaviek na podávanie správ alebo zverejnenie informácií.</w:t>
      </w:r>
    </w:p>
    <w:p w:rsidR="00117548" w:rsidRPr="00F91B11" w:rsidRDefault="00117548" w:rsidP="00493D80">
      <w:pPr>
        <w:widowControl/>
        <w:spacing w:before="120" w:after="120"/>
        <w:ind w:left="1418"/>
        <w:jc w:val="both"/>
        <w:rPr>
          <w:rFonts w:eastAsia="Calibri"/>
          <w:b/>
          <w:i/>
          <w:noProof/>
          <w:szCs w:val="22"/>
        </w:rPr>
      </w:pPr>
      <w:r w:rsidRPr="00F91B11">
        <w:rPr>
          <w:b/>
          <w:i/>
        </w:rPr>
        <w:t xml:space="preserve">Správu musí v úzkej spolupráci s Komisiou sprevádzať odhad celkového finančného vplyvu. </w:t>
      </w:r>
    </w:p>
    <w:p w:rsidR="00117548" w:rsidRPr="00F91B11" w:rsidRDefault="00117548" w:rsidP="00493D80">
      <w:pPr>
        <w:widowControl/>
        <w:spacing w:before="120" w:after="120"/>
        <w:ind w:left="1418"/>
        <w:jc w:val="both"/>
        <w:rPr>
          <w:rFonts w:eastAsia="Calibri"/>
          <w:b/>
          <w:i/>
          <w:noProof/>
          <w:szCs w:val="22"/>
        </w:rPr>
      </w:pPr>
      <w:r w:rsidRPr="00F91B11">
        <w:rPr>
          <w:b/>
          <w:i/>
        </w:rPr>
        <w:t>Komisia v prípade potreby predloží Európskemu parlamentu a Rade legislatívny návrh s cieľom zabezpečiť finančné, ľudské a IT zdroje potrebné na vytvorenie jednotného integrovaného systému podávania správ</w:t>
      </w:r>
      <w:r w:rsidR="00493D80">
        <w:rPr>
          <w:b/>
          <w:i/>
        </w:rPr>
        <w:t xml:space="preserve"> do ... [tri</w:t>
      </w:r>
      <w:r w:rsidRPr="00F91B11">
        <w:rPr>
          <w:b/>
          <w:i/>
        </w:rPr>
        <w:t xml:space="preserve"> roky odo dňa nadobudnutia účinnosti tohto pozmeňujúceho nariadenia]. </w:t>
      </w:r>
    </w:p>
    <w:p w:rsidR="00117548" w:rsidRPr="00F91B11" w:rsidRDefault="00117548" w:rsidP="00493D80">
      <w:pPr>
        <w:widowControl/>
        <w:spacing w:before="120" w:after="120"/>
        <w:ind w:left="1418"/>
        <w:jc w:val="both"/>
        <w:rPr>
          <w:rFonts w:eastAsia="Calibri"/>
          <w:b/>
          <w:i/>
          <w:noProof/>
          <w:szCs w:val="22"/>
        </w:rPr>
      </w:pPr>
      <w:r w:rsidRPr="00F91B11">
        <w:rPr>
          <w:b/>
          <w:i/>
        </w:rPr>
        <w:t>Orgán spolu s inými orgánmi do ... [</w:t>
      </w:r>
      <w:r w:rsidR="00493D80">
        <w:rPr>
          <w:b/>
          <w:i/>
        </w:rPr>
        <w:t>tri</w:t>
      </w:r>
      <w:r w:rsidRPr="00F91B11">
        <w:rPr>
          <w:b/>
          <w:i/>
        </w:rPr>
        <w:t xml:space="preserve"> roky odo dňa nadobudnutia účinnosti tohto pozmeňujúceho nariadenia] vytvorí jednotný integrovaný systém podávania správ.“</w:t>
      </w:r>
    </w:p>
    <w:p w:rsidR="00117548" w:rsidRPr="00F91B11" w:rsidRDefault="00117548" w:rsidP="00E723E5">
      <w:pPr>
        <w:widowControl/>
        <w:tabs>
          <w:tab w:val="left" w:pos="851"/>
        </w:tabs>
        <w:spacing w:before="120" w:after="120"/>
        <w:ind w:left="851" w:hanging="851"/>
        <w:jc w:val="both"/>
        <w:rPr>
          <w:rFonts w:eastAsia="Calibri"/>
          <w:b/>
          <w:i/>
          <w:szCs w:val="22"/>
        </w:rPr>
      </w:pPr>
      <w:r w:rsidRPr="00F91B11">
        <w:rPr>
          <w:b/>
          <w:i/>
        </w:rPr>
        <w:t>4b.</w:t>
      </w:r>
      <w:r w:rsidRPr="00F91B11">
        <w:rPr>
          <w:b/>
          <w:i/>
        </w:rPr>
        <w:tab/>
        <w:t>V článku 36 sa odsek 2 nahrádza takto:</w:t>
      </w:r>
    </w:p>
    <w:p w:rsidR="00117548" w:rsidRPr="00F91B11" w:rsidRDefault="00E723E5" w:rsidP="00493D80">
      <w:pPr>
        <w:widowControl/>
        <w:spacing w:before="120" w:after="120"/>
        <w:ind w:left="1418" w:hanging="567"/>
        <w:jc w:val="both"/>
        <w:rPr>
          <w:rFonts w:eastAsia="Calibri"/>
          <w:b/>
          <w:i/>
          <w:noProof/>
          <w:szCs w:val="22"/>
        </w:rPr>
      </w:pPr>
      <w:r>
        <w:t>„</w:t>
      </w:r>
      <w:r w:rsidR="00117548" w:rsidRPr="00F91B11">
        <w:t xml:space="preserve">2. </w:t>
      </w:r>
      <w:r w:rsidR="00117548" w:rsidRPr="00F91B11">
        <w:rPr>
          <w:b/>
          <w:i/>
        </w:rPr>
        <w:tab/>
        <w:t xml:space="preserve">Orgán spolu s Európskym systémom centrálnych bánk (ESCB), Komisiou, vnútroštátnymi príslušnými orgánmi a národnými štatistickými </w:t>
      </w:r>
      <w:r w:rsidR="003423C1">
        <w:rPr>
          <w:b/>
          <w:i/>
        </w:rPr>
        <w:t>úradmi</w:t>
      </w:r>
      <w:r w:rsidR="00117548" w:rsidRPr="00F91B11">
        <w:rPr>
          <w:b/>
          <w:i/>
        </w:rPr>
        <w:t xml:space="preserve"> úzko spolupracuje s ESRB tým, že si navzájom poskytujú informácie a analýzy potrebné na dosiahnutie ich úloh.</w:t>
      </w:r>
    </w:p>
    <w:p w:rsidR="00117548" w:rsidRPr="00F91B11" w:rsidRDefault="00117548" w:rsidP="00493D80">
      <w:pPr>
        <w:widowControl/>
        <w:spacing w:before="120" w:after="120"/>
        <w:ind w:left="1418"/>
        <w:jc w:val="both"/>
        <w:rPr>
          <w:rFonts w:eastAsia="Calibri"/>
          <w:b/>
          <w:i/>
          <w:noProof/>
          <w:szCs w:val="22"/>
        </w:rPr>
      </w:pPr>
      <w:r w:rsidRPr="00F91B11">
        <w:rPr>
          <w:b/>
          <w:i/>
        </w:rPr>
        <w:t>Orgán pre cenné papiere a trhy spolu s ESRB a ECB koordinuje svoje úsilie o odhaľovanie, monitorovanie, prevenciu a zmierňovanie systémových rizík ohrozujúcich finančnú stabilitu.</w:t>
      </w:r>
    </w:p>
    <w:p w:rsidR="00117548" w:rsidRPr="00F91B11" w:rsidRDefault="00117548" w:rsidP="003423C1">
      <w:pPr>
        <w:widowControl/>
        <w:tabs>
          <w:tab w:val="left" w:pos="709"/>
        </w:tabs>
        <w:spacing w:before="120" w:after="120"/>
        <w:ind w:left="1418"/>
        <w:jc w:val="both"/>
        <w:rPr>
          <w:rFonts w:eastAsia="Calibri"/>
          <w:b/>
          <w:i/>
          <w:noProof/>
          <w:szCs w:val="22"/>
        </w:rPr>
      </w:pPr>
      <w:r w:rsidRPr="00F91B11">
        <w:rPr>
          <w:b/>
          <w:i/>
        </w:rPr>
        <w:t>Orgán v súlade s článkom 15 ods. 1 až 5 nariadenia (EÚ) č. 1092/2010 dodržiava uvedené ustanovenia o spoločnom využívaní údajov.</w:t>
      </w:r>
    </w:p>
    <w:p w:rsidR="00117548" w:rsidRPr="00F91B11" w:rsidRDefault="00117548" w:rsidP="003423C1">
      <w:pPr>
        <w:widowControl/>
        <w:tabs>
          <w:tab w:val="left" w:pos="709"/>
        </w:tabs>
        <w:spacing w:before="120" w:after="120"/>
        <w:ind w:left="1418"/>
        <w:jc w:val="both"/>
        <w:rPr>
          <w:rFonts w:eastAsia="Calibri"/>
          <w:b/>
          <w:i/>
          <w:noProof/>
          <w:szCs w:val="22"/>
        </w:rPr>
      </w:pPr>
      <w:r w:rsidRPr="00F91B11">
        <w:rPr>
          <w:b/>
          <w:i/>
        </w:rPr>
        <w:t>Orgán v spolupráci s ESRB zavedie náležité vnútorné postupy prenosu dôverných informácií, najmä informácií o jednotlivých finančných inštitúciách.</w:t>
      </w:r>
      <w:r w:rsidR="00E723E5">
        <w:rPr>
          <w:b/>
          <w:i/>
        </w:rPr>
        <w:t>“</w:t>
      </w:r>
      <w:r w:rsidRPr="00F91B11">
        <w:rPr>
          <w:b/>
          <w:i/>
        </w:rPr>
        <w:t xml:space="preserve">  </w:t>
      </w:r>
    </w:p>
    <w:p w:rsidR="00117548" w:rsidRPr="00F91B11" w:rsidRDefault="00117548" w:rsidP="00E723E5">
      <w:pPr>
        <w:widowControl/>
        <w:spacing w:before="120" w:after="120"/>
        <w:ind w:left="851" w:hanging="851"/>
        <w:jc w:val="both"/>
        <w:rPr>
          <w:rFonts w:eastAsia="Calibri"/>
          <w:noProof/>
          <w:szCs w:val="22"/>
        </w:rPr>
      </w:pPr>
      <w:r w:rsidRPr="00F91B11">
        <w:t>5.</w:t>
      </w:r>
      <w:r w:rsidRPr="00F91B11">
        <w:tab/>
        <w:t>V článku 54 ods. 2 sa dopĺňa táto zarážka: </w:t>
      </w:r>
    </w:p>
    <w:p w:rsidR="00117548" w:rsidRPr="00F91B11" w:rsidRDefault="00117548" w:rsidP="00117548">
      <w:pPr>
        <w:widowControl/>
        <w:spacing w:before="120" w:after="120"/>
        <w:ind w:left="851"/>
        <w:jc w:val="both"/>
        <w:rPr>
          <w:rFonts w:eastAsia="Calibri"/>
          <w:noProof/>
          <w:szCs w:val="22"/>
        </w:rPr>
      </w:pPr>
      <w:r w:rsidRPr="00F91B11">
        <w:t xml:space="preserve">„ – požiadavky na podávanie správ </w:t>
      </w:r>
      <w:r w:rsidRPr="00F91B11">
        <w:rPr>
          <w:b/>
          <w:i/>
        </w:rPr>
        <w:t>a zverejňovanie</w:t>
      </w:r>
      <w:r w:rsidRPr="00F91B11">
        <w:t xml:space="preserve"> a zhromažďovanie inform</w:t>
      </w:r>
      <w:r w:rsidR="00E723E5">
        <w:t>ácií od finančných inštitúcií.“</w:t>
      </w:r>
      <w:r w:rsidRPr="00F91B11">
        <w:t> </w:t>
      </w:r>
    </w:p>
    <w:p w:rsidR="00117548" w:rsidRPr="00F91B11" w:rsidRDefault="00117548" w:rsidP="00E723E5">
      <w:pPr>
        <w:widowControl/>
        <w:spacing w:before="120" w:after="120"/>
        <w:ind w:left="851" w:hanging="851"/>
        <w:jc w:val="both"/>
        <w:rPr>
          <w:rFonts w:eastAsia="Calibri"/>
          <w:noProof/>
          <w:szCs w:val="22"/>
        </w:rPr>
      </w:pPr>
      <w:r w:rsidRPr="00F91B11">
        <w:t>6.</w:t>
      </w:r>
      <w:r w:rsidRPr="00F91B11">
        <w:tab/>
        <w:t>V článku 70 sa odsek 3 nahrádza takto: </w:t>
      </w:r>
    </w:p>
    <w:p w:rsidR="00117548" w:rsidRPr="00F91B11" w:rsidRDefault="00117548" w:rsidP="00117548">
      <w:pPr>
        <w:widowControl/>
        <w:spacing w:before="120" w:after="120"/>
        <w:ind w:left="851"/>
        <w:jc w:val="both"/>
        <w:rPr>
          <w:rFonts w:eastAsia="Calibri"/>
          <w:szCs w:val="24"/>
        </w:rPr>
      </w:pPr>
      <w:r w:rsidRPr="00F91B11">
        <w:t>„3. Odseky 1 a 2 nebránia orgánu pre bankovníctvo vymieňať si informácie s </w:t>
      </w:r>
      <w:r w:rsidRPr="00F91B11">
        <w:rPr>
          <w:b/>
          <w:i/>
        </w:rPr>
        <w:t xml:space="preserve">inými orgánmi uvedenými v článku 35a </w:t>
      </w:r>
      <w:r w:rsidR="003423C1">
        <w:rPr>
          <w:b/>
          <w:i/>
        </w:rPr>
        <w:t>ods.</w:t>
      </w:r>
      <w:r w:rsidRPr="00F91B11">
        <w:rPr>
          <w:b/>
          <w:i/>
        </w:rPr>
        <w:t> 1b</w:t>
      </w:r>
      <w:r w:rsidRPr="00F91B11">
        <w:t xml:space="preserve"> v súlade s týmto nariadením a s ostatnými právnymi predpismi Únie uplatňovanými na finančné inštitúcie.“.</w:t>
      </w:r>
    </w:p>
    <w:p w:rsidR="00117548" w:rsidRPr="00F91B11" w:rsidRDefault="00117548" w:rsidP="00117548">
      <w:pPr>
        <w:keepNext/>
        <w:widowControl/>
        <w:spacing w:before="360" w:after="120"/>
        <w:ind w:left="720"/>
        <w:jc w:val="center"/>
        <w:rPr>
          <w:rFonts w:eastAsia="Calibri"/>
          <w:i/>
          <w:noProof/>
          <w:szCs w:val="22"/>
        </w:rPr>
      </w:pPr>
      <w:r w:rsidRPr="00F91B11">
        <w:rPr>
          <w:i/>
        </w:rPr>
        <w:lastRenderedPageBreak/>
        <w:t>Článok 4</w:t>
      </w:r>
    </w:p>
    <w:p w:rsidR="00117548" w:rsidRPr="00F91B11" w:rsidRDefault="00117548" w:rsidP="00117548">
      <w:pPr>
        <w:widowControl/>
        <w:spacing w:before="120" w:after="120"/>
        <w:jc w:val="center"/>
        <w:rPr>
          <w:rFonts w:eastAsia="Calibri"/>
          <w:noProof/>
          <w:szCs w:val="22"/>
        </w:rPr>
      </w:pPr>
      <w:r w:rsidRPr="00F91B11">
        <w:rPr>
          <w:b/>
        </w:rPr>
        <w:t>Zmeny nariadenia (EÚ) č. 1095/2010</w:t>
      </w:r>
    </w:p>
    <w:p w:rsidR="00117548" w:rsidRPr="00F91B11" w:rsidRDefault="00117548" w:rsidP="00117548">
      <w:pPr>
        <w:widowControl/>
        <w:spacing w:before="120" w:after="120"/>
        <w:jc w:val="both"/>
        <w:rPr>
          <w:rFonts w:eastAsia="Calibri"/>
          <w:noProof/>
          <w:szCs w:val="22"/>
        </w:rPr>
      </w:pPr>
      <w:r w:rsidRPr="00F91B11">
        <w:t>Nariadenie (EÚ) č. 1095/2010 sa mení takto: </w:t>
      </w:r>
    </w:p>
    <w:p w:rsidR="00117548" w:rsidRPr="00F91B11" w:rsidRDefault="00117548" w:rsidP="00117548">
      <w:pPr>
        <w:widowControl/>
        <w:spacing w:before="120" w:after="120"/>
        <w:ind w:left="850" w:hanging="850"/>
        <w:jc w:val="both"/>
        <w:rPr>
          <w:rFonts w:eastAsia="Calibri"/>
          <w:b/>
          <w:i/>
          <w:szCs w:val="22"/>
        </w:rPr>
      </w:pPr>
      <w:r w:rsidRPr="00F91B11">
        <w:rPr>
          <w:b/>
          <w:i/>
        </w:rPr>
        <w:t>-1.</w:t>
      </w:r>
      <w:r w:rsidRPr="00F91B11">
        <w:rPr>
          <w:b/>
          <w:i/>
        </w:rPr>
        <w:tab/>
        <w:t xml:space="preserve">V článku 16a ods. 1 sa dopĺňa tento </w:t>
      </w:r>
      <w:proofErr w:type="spellStart"/>
      <w:r w:rsidRPr="00F91B11">
        <w:rPr>
          <w:b/>
          <w:i/>
        </w:rPr>
        <w:t>pododsek</w:t>
      </w:r>
      <w:proofErr w:type="spellEnd"/>
      <w:r w:rsidRPr="00F91B11">
        <w:rPr>
          <w:b/>
          <w:i/>
        </w:rPr>
        <w:t>:</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„Stanoviská </w:t>
      </w:r>
      <w:r w:rsidR="003423C1">
        <w:rPr>
          <w:b/>
          <w:i/>
        </w:rPr>
        <w:t>orgánu</w:t>
      </w:r>
      <w:r w:rsidRPr="00F91B11">
        <w:rPr>
          <w:b/>
          <w:i/>
        </w:rPr>
        <w:t xml:space="preserve"> sa neobmedzujú na prebiehajúce legislatívne postupy. V prípade potreby môže </w:t>
      </w:r>
      <w:r w:rsidR="004B7AC2">
        <w:rPr>
          <w:b/>
          <w:i/>
        </w:rPr>
        <w:t>orgán</w:t>
      </w:r>
      <w:r w:rsidRPr="00F91B11">
        <w:rPr>
          <w:b/>
          <w:i/>
        </w:rPr>
        <w:t xml:space="preserve"> vo svojich stanoviskách navrhnúť aj </w:t>
      </w:r>
      <w:r w:rsidR="004B7AC2">
        <w:rPr>
          <w:b/>
          <w:i/>
        </w:rPr>
        <w:t>zmenu</w:t>
      </w:r>
      <w:r w:rsidRPr="00F91B11">
        <w:rPr>
          <w:b/>
          <w:i/>
        </w:rPr>
        <w:t xml:space="preserve"> platných legislatívnych aktov vrátane zmien:</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a) </w:t>
      </w:r>
      <w:r w:rsidRPr="00F91B11">
        <w:rPr>
          <w:b/>
          <w:i/>
        </w:rPr>
        <w:tab/>
        <w:t>s cieľom odstrániť nadbytočné alebo zastarané požiadavky na podávanie správ a zverejnenie informácií v práve Únie alebo pri vnútroštátnej transpozícii práva Únie členskými štátmi;</w:t>
      </w:r>
    </w:p>
    <w:p w:rsidR="00117548" w:rsidRPr="00F91B11" w:rsidRDefault="00117548" w:rsidP="00117548">
      <w:pPr>
        <w:widowControl/>
        <w:spacing w:before="120" w:after="120"/>
        <w:ind w:left="1418" w:hanging="567"/>
        <w:jc w:val="both"/>
        <w:rPr>
          <w:rFonts w:eastAsia="Calibri"/>
          <w:b/>
          <w:i/>
          <w:noProof/>
          <w:szCs w:val="22"/>
        </w:rPr>
      </w:pPr>
      <w:r w:rsidRPr="00F91B11">
        <w:rPr>
          <w:b/>
          <w:i/>
        </w:rPr>
        <w:t>b)</w:t>
      </w:r>
      <w:r w:rsidRPr="00F91B11">
        <w:rPr>
          <w:b/>
          <w:i/>
        </w:rPr>
        <w:tab/>
        <w:t xml:space="preserve"> s cieľom zabezpečiť konzistentné požiadavky na podávanie správ a zverejnenie informácií vo všetkých odvetvových aj medziodvetvových právnych predpisoch;</w:t>
      </w:r>
    </w:p>
    <w:p w:rsidR="00117548" w:rsidRPr="00F91B11" w:rsidRDefault="00117548" w:rsidP="00117548">
      <w:pPr>
        <w:widowControl/>
        <w:spacing w:before="120" w:after="120"/>
        <w:ind w:left="1418" w:hanging="567"/>
        <w:jc w:val="both"/>
        <w:rPr>
          <w:rFonts w:eastAsia="Calibri"/>
          <w:b/>
          <w:i/>
          <w:noProof/>
          <w:szCs w:val="22"/>
        </w:rPr>
      </w:pPr>
      <w:r w:rsidRPr="00F91B11">
        <w:rPr>
          <w:b/>
          <w:i/>
        </w:rPr>
        <w:t>c)</w:t>
      </w:r>
      <w:r w:rsidRPr="00F91B11">
        <w:rPr>
          <w:b/>
          <w:i/>
        </w:rPr>
        <w:tab/>
        <w:t xml:space="preserve"> s cieľom zaručiť proporcionalitu v požiadavkách na podávanie správ a zverejnenie informácií, a to vzhľadom na povahu, veľkosť a zložitosť vykazujúceho subjektu;</w:t>
      </w:r>
    </w:p>
    <w:p w:rsidR="00117548" w:rsidRPr="00F91B11" w:rsidRDefault="00117548" w:rsidP="00117548">
      <w:pPr>
        <w:widowControl/>
        <w:spacing w:before="120" w:after="120"/>
        <w:ind w:left="1418" w:hanging="567"/>
        <w:jc w:val="both"/>
        <w:rPr>
          <w:rFonts w:eastAsia="Calibri"/>
          <w:b/>
          <w:bCs/>
          <w:i/>
          <w:iCs/>
          <w:szCs w:val="22"/>
        </w:rPr>
      </w:pPr>
      <w:r w:rsidRPr="00F91B11">
        <w:rPr>
          <w:b/>
          <w:i/>
        </w:rPr>
        <w:t xml:space="preserve">d) </w:t>
      </w:r>
      <w:r w:rsidRPr="00F91B11">
        <w:rPr>
          <w:b/>
          <w:i/>
        </w:rPr>
        <w:tab/>
      </w:r>
      <w:r w:rsidR="004B7AC2" w:rsidRPr="00F91B11">
        <w:rPr>
          <w:b/>
          <w:i/>
        </w:rPr>
        <w:t xml:space="preserve">s cieľom </w:t>
      </w:r>
      <w:r w:rsidRPr="00F91B11">
        <w:rPr>
          <w:b/>
          <w:i/>
        </w:rPr>
        <w:t>zabezpečiť, aby dodržiavanie požiadaviek na podávanie správ a zverejňovanie informácií zodpovedalo pridanej hodnote plnenia úloh a cieľov orgánu.</w:t>
      </w:r>
    </w:p>
    <w:p w:rsidR="00117548" w:rsidRPr="00F91B11" w:rsidRDefault="00117548" w:rsidP="00117548">
      <w:pPr>
        <w:widowControl/>
        <w:spacing w:before="120" w:after="120"/>
        <w:ind w:left="851"/>
        <w:jc w:val="both"/>
        <w:rPr>
          <w:rFonts w:eastAsia="Calibri"/>
          <w:b/>
          <w:bCs/>
          <w:i/>
          <w:iCs/>
          <w:szCs w:val="22"/>
        </w:rPr>
      </w:pPr>
      <w:r w:rsidRPr="00F91B11">
        <w:rPr>
          <w:b/>
          <w:i/>
        </w:rPr>
        <w:t xml:space="preserve">Na účely stanovísk k platným legislatívnym aktom uvedeným v prvom </w:t>
      </w:r>
      <w:proofErr w:type="spellStart"/>
      <w:r w:rsidRPr="00F91B11">
        <w:rPr>
          <w:b/>
          <w:i/>
        </w:rPr>
        <w:t>pododseku</w:t>
      </w:r>
      <w:proofErr w:type="spellEnd"/>
      <w:r w:rsidRPr="00F91B11">
        <w:rPr>
          <w:b/>
          <w:i/>
        </w:rPr>
        <w:t xml:space="preserve"> orgán náležite zohľadní vstupy od všetkých príslušných zainteresovaných strán prostredníctvom špecializovanej konzultácie. Na základe týchto stanovísk Komisia v prípade potreby predloží Európskemu parlamentu a Rade legislatívny návrh.</w:t>
      </w:r>
      <w:r w:rsidR="00E723E5">
        <w:rPr>
          <w:b/>
          <w:i/>
        </w:rPr>
        <w:t>“</w:t>
      </w:r>
      <w:r w:rsidRPr="00F91B11">
        <w:rPr>
          <w:b/>
          <w:i/>
        </w:rPr>
        <w:t xml:space="preserve">  </w:t>
      </w:r>
    </w:p>
    <w:p w:rsidR="00117548" w:rsidRPr="00F91B11" w:rsidRDefault="00117548" w:rsidP="00117548">
      <w:pPr>
        <w:widowControl/>
        <w:spacing w:before="120" w:after="120"/>
        <w:ind w:left="850" w:hanging="850"/>
        <w:jc w:val="both"/>
        <w:rPr>
          <w:rFonts w:eastAsia="Calibri"/>
          <w:noProof/>
          <w:szCs w:val="22"/>
        </w:rPr>
      </w:pPr>
      <w:r w:rsidRPr="00F91B11">
        <w:t>1.</w:t>
      </w:r>
      <w:r w:rsidRPr="00F91B11">
        <w:tab/>
        <w:t>V článku 29 ods. 1 sa písmeno d) nahrádza takto: </w:t>
      </w:r>
    </w:p>
    <w:p w:rsidR="00117548" w:rsidRPr="00F91B11" w:rsidRDefault="00117548" w:rsidP="00117548">
      <w:pPr>
        <w:widowControl/>
        <w:spacing w:before="120" w:after="120"/>
        <w:ind w:left="851"/>
        <w:jc w:val="both"/>
        <w:rPr>
          <w:rFonts w:eastAsia="Calibri"/>
          <w:b/>
          <w:i/>
          <w:szCs w:val="22"/>
        </w:rPr>
      </w:pPr>
      <w:r w:rsidRPr="00F91B11">
        <w:t xml:space="preserve">„d) preskúmava uplatňovanie príslušných regulačných a vykonávacích technických predpisov prijatých Komisiou a usmernení a odporúčaní vydaných orgánom pre cenné papiere a trhy a v prípade potreby navrhuje zmeny </w:t>
      </w:r>
      <w:r w:rsidRPr="00F91B11">
        <w:rPr>
          <w:b/>
          <w:i/>
        </w:rPr>
        <w:t>a súčasne zachováva použiteľnosť a kvalitu údajov s cieľom:</w:t>
      </w:r>
    </w:p>
    <w:p w:rsidR="00117548" w:rsidRPr="00F91B11" w:rsidRDefault="00117548" w:rsidP="00117548">
      <w:pPr>
        <w:widowControl/>
        <w:spacing w:before="120" w:after="120"/>
        <w:ind w:left="720"/>
        <w:jc w:val="both"/>
        <w:rPr>
          <w:rFonts w:eastAsia="Calibri"/>
          <w:b/>
          <w:i/>
          <w:szCs w:val="22"/>
        </w:rPr>
      </w:pPr>
      <w:r w:rsidRPr="00F91B11">
        <w:t xml:space="preserve">– odstrániť nadbytočné alebo zastarané požiadavky na podávanie správ </w:t>
      </w:r>
      <w:r w:rsidRPr="00F91B11">
        <w:rPr>
          <w:b/>
          <w:i/>
        </w:rPr>
        <w:t>a zverejnenie informácií</w:t>
      </w:r>
      <w:r w:rsidRPr="00F91B11">
        <w:t>;</w:t>
      </w:r>
    </w:p>
    <w:p w:rsidR="00117548" w:rsidRPr="00F91B11" w:rsidRDefault="00117548" w:rsidP="00117548">
      <w:pPr>
        <w:widowControl/>
        <w:spacing w:before="120" w:after="120"/>
        <w:ind w:left="720"/>
        <w:jc w:val="both"/>
        <w:rPr>
          <w:rFonts w:eastAsia="Calibri"/>
          <w:b/>
          <w:i/>
          <w:noProof/>
          <w:szCs w:val="22"/>
        </w:rPr>
      </w:pPr>
      <w:r w:rsidRPr="00F91B11">
        <w:rPr>
          <w:b/>
          <w:i/>
        </w:rPr>
        <w:t>– zaručiť primerané a štandardizované požiadavky na podávanie správ a zverejnenie informácií;</w:t>
      </w:r>
    </w:p>
    <w:p w:rsidR="00117548" w:rsidRPr="00F91B11" w:rsidRDefault="00117548" w:rsidP="00117548">
      <w:pPr>
        <w:widowControl/>
        <w:spacing w:before="120" w:after="120"/>
        <w:ind w:firstLine="720"/>
        <w:jc w:val="both"/>
        <w:rPr>
          <w:rFonts w:eastAsia="Calibri"/>
          <w:b/>
          <w:i/>
          <w:szCs w:val="22"/>
        </w:rPr>
      </w:pPr>
      <w:r w:rsidRPr="00F91B11">
        <w:t>– minimalizovať náklady</w:t>
      </w:r>
      <w:r w:rsidRPr="00F91B11">
        <w:rPr>
          <w:b/>
          <w:i/>
        </w:rPr>
        <w:t>;</w:t>
      </w:r>
    </w:p>
    <w:p w:rsidR="00117548" w:rsidRPr="00F91B11" w:rsidRDefault="00117548" w:rsidP="00117548">
      <w:pPr>
        <w:widowControl/>
        <w:spacing w:before="120" w:after="120"/>
        <w:ind w:firstLine="720"/>
        <w:jc w:val="both"/>
        <w:rPr>
          <w:rFonts w:eastAsia="Calibri"/>
          <w:b/>
          <w:i/>
          <w:szCs w:val="22"/>
        </w:rPr>
      </w:pPr>
      <w:r w:rsidRPr="00F91B11">
        <w:rPr>
          <w:b/>
          <w:i/>
        </w:rPr>
        <w:t>– rieš</w:t>
      </w:r>
      <w:r w:rsidR="004B7AC2">
        <w:rPr>
          <w:b/>
          <w:i/>
        </w:rPr>
        <w:t>iť medz</w:t>
      </w:r>
      <w:r w:rsidRPr="00F91B11">
        <w:rPr>
          <w:b/>
          <w:i/>
        </w:rPr>
        <w:t>er</w:t>
      </w:r>
      <w:r w:rsidR="004B7AC2">
        <w:rPr>
          <w:b/>
          <w:i/>
        </w:rPr>
        <w:t>y</w:t>
      </w:r>
      <w:r w:rsidRPr="00F91B11">
        <w:rPr>
          <w:b/>
          <w:i/>
        </w:rPr>
        <w:t xml:space="preserve"> v právnych predpisoch;“</w:t>
      </w:r>
    </w:p>
    <w:p w:rsidR="00117548" w:rsidRPr="00F91B11" w:rsidRDefault="00117548" w:rsidP="00117548">
      <w:pPr>
        <w:widowControl/>
        <w:spacing w:before="120" w:after="120"/>
        <w:ind w:left="850" w:hanging="850"/>
        <w:jc w:val="both"/>
        <w:rPr>
          <w:rFonts w:eastAsia="Calibri"/>
          <w:noProof/>
          <w:szCs w:val="22"/>
        </w:rPr>
      </w:pPr>
      <w:r w:rsidRPr="00F91B11">
        <w:t>2.</w:t>
      </w:r>
      <w:r w:rsidRPr="00F91B11">
        <w:tab/>
        <w:t>V článku 30 ods. 3 sa dopĺňa toto písmeno e): </w:t>
      </w:r>
    </w:p>
    <w:p w:rsidR="00117548" w:rsidRPr="00F91B11" w:rsidRDefault="00117548" w:rsidP="00117548">
      <w:pPr>
        <w:widowControl/>
        <w:spacing w:before="120" w:after="120"/>
        <w:ind w:left="851"/>
        <w:jc w:val="both"/>
        <w:rPr>
          <w:rFonts w:eastAsia="Calibri"/>
          <w:noProof/>
          <w:szCs w:val="22"/>
        </w:rPr>
      </w:pPr>
      <w:r w:rsidRPr="00F91B11">
        <w:t>„e) účinnosti vnútroštátnych požiadaviek na podávanie správ</w:t>
      </w:r>
      <w:r w:rsidRPr="00F91B11">
        <w:rPr>
          <w:b/>
          <w:i/>
        </w:rPr>
        <w:t xml:space="preserve"> a zverejnenie informácií</w:t>
      </w:r>
      <w:r w:rsidRPr="00F91B11">
        <w:t xml:space="preserve"> a stupňa konvergencie takýchto požiadaviek vo vzťahu k požiadavkám stanoveným v práve Únie </w:t>
      </w:r>
      <w:r w:rsidRPr="00F91B11">
        <w:rPr>
          <w:b/>
          <w:i/>
        </w:rPr>
        <w:t>a ich vhodnosti s cieľom splniť normy v nich stanovené s ohľadom na osobitné charakteristiky vnútroštátnych finančných jurisdikcií</w:t>
      </w:r>
      <w:r w:rsidR="00E723E5">
        <w:t>.“</w:t>
      </w:r>
      <w:r w:rsidRPr="00F91B11">
        <w:t> </w:t>
      </w:r>
    </w:p>
    <w:p w:rsidR="00117548" w:rsidRPr="00F91B11" w:rsidRDefault="00117548" w:rsidP="00117548">
      <w:pPr>
        <w:widowControl/>
        <w:spacing w:before="120" w:after="120"/>
        <w:ind w:left="850" w:hanging="850"/>
        <w:jc w:val="both"/>
        <w:rPr>
          <w:rFonts w:eastAsia="Calibri"/>
          <w:noProof/>
          <w:szCs w:val="22"/>
        </w:rPr>
      </w:pPr>
      <w:r w:rsidRPr="00F91B11">
        <w:t>3.</w:t>
      </w:r>
      <w:r w:rsidRPr="00F91B11">
        <w:tab/>
        <w:t>V článku 35 sa odsek 4 nahrádza takto: </w:t>
      </w:r>
    </w:p>
    <w:p w:rsidR="00117548" w:rsidRPr="00F91B11" w:rsidRDefault="00117548" w:rsidP="00117548">
      <w:pPr>
        <w:widowControl/>
        <w:spacing w:before="120" w:after="120"/>
        <w:ind w:left="851"/>
        <w:jc w:val="both"/>
        <w:rPr>
          <w:rFonts w:eastAsia="Calibri"/>
          <w:noProof/>
          <w:szCs w:val="22"/>
        </w:rPr>
      </w:pPr>
      <w:r w:rsidRPr="00F91B11">
        <w:t>„4.</w:t>
      </w:r>
      <w:r w:rsidRPr="00F91B11">
        <w:rPr>
          <w:b/>
          <w:i/>
        </w:rPr>
        <w:tab/>
      </w:r>
      <w:r w:rsidRPr="00F91B11">
        <w:t xml:space="preserve">Pred vyžiadaním informácií v súlade s týmto článkom a s cieľom </w:t>
      </w:r>
      <w:r w:rsidRPr="00F91B11">
        <w:rPr>
          <w:b/>
          <w:i/>
        </w:rPr>
        <w:t>zamedziť</w:t>
      </w:r>
      <w:r w:rsidRPr="00F91B11">
        <w:t xml:space="preserve"> zdvojeniu povinností podávať správy </w:t>
      </w:r>
      <w:r w:rsidRPr="00F91B11">
        <w:rPr>
          <w:b/>
          <w:i/>
        </w:rPr>
        <w:t>a zverejniť informácie</w:t>
      </w:r>
      <w:r w:rsidRPr="00F91B11">
        <w:t xml:space="preserve"> orgán pre poisťovníctvo </w:t>
      </w:r>
      <w:r w:rsidRPr="00F91B11">
        <w:lastRenderedPageBreak/>
        <w:t>zohľadní informácie zhromaždené inými orgánmi uvedenými v článku 35a ods. </w:t>
      </w:r>
      <w:r w:rsidRPr="00F91B11">
        <w:rPr>
          <w:b/>
          <w:i/>
        </w:rPr>
        <w:t>1b</w:t>
      </w:r>
      <w:r w:rsidRPr="00F91B11">
        <w:t xml:space="preserve"> a všetky príslušné existujúce štatistiky vypracované a rozširované Európskym štatistickým systémom a Európ</w:t>
      </w:r>
      <w:r w:rsidR="00E723E5">
        <w:t>skym systémom centrálnych bánk“</w:t>
      </w:r>
      <w:r w:rsidRPr="00F91B11">
        <w:t> </w:t>
      </w:r>
    </w:p>
    <w:p w:rsidR="00117548" w:rsidRPr="00F91B11" w:rsidRDefault="00117548" w:rsidP="00117548">
      <w:pPr>
        <w:widowControl/>
        <w:spacing w:before="120" w:after="120"/>
        <w:jc w:val="both"/>
        <w:rPr>
          <w:rFonts w:eastAsia="Calibri"/>
          <w:noProof/>
          <w:szCs w:val="22"/>
        </w:rPr>
      </w:pPr>
      <w:r w:rsidRPr="00F91B11">
        <w:t>4.</w:t>
      </w:r>
      <w:r w:rsidRPr="00F91B11">
        <w:tab/>
        <w:t>Vkladá sa tento článok 35a: </w:t>
      </w:r>
    </w:p>
    <w:p w:rsidR="00117548" w:rsidRPr="00F91B11" w:rsidRDefault="00117548" w:rsidP="00117548">
      <w:pPr>
        <w:widowControl/>
        <w:spacing w:before="120" w:after="120"/>
        <w:jc w:val="center"/>
        <w:rPr>
          <w:rFonts w:eastAsia="Calibri"/>
          <w:noProof/>
          <w:szCs w:val="22"/>
        </w:rPr>
      </w:pPr>
      <w:r w:rsidRPr="00F91B11">
        <w:t>„Článok 35a</w:t>
      </w:r>
    </w:p>
    <w:p w:rsidR="00117548" w:rsidRPr="00F91B11" w:rsidRDefault="00117548" w:rsidP="00117548">
      <w:pPr>
        <w:widowControl/>
        <w:spacing w:before="120" w:after="120"/>
        <w:jc w:val="center"/>
        <w:rPr>
          <w:rFonts w:eastAsia="Calibri"/>
          <w:noProof/>
          <w:szCs w:val="22"/>
        </w:rPr>
      </w:pPr>
      <w:r w:rsidRPr="00F91B11">
        <w:rPr>
          <w:b/>
        </w:rPr>
        <w:t>Výmena informácií medzi orgánmi a s inými subjektmi </w:t>
      </w:r>
      <w:r w:rsidRPr="00F91B11">
        <w:t> </w:t>
      </w:r>
    </w:p>
    <w:p w:rsidR="00117548" w:rsidRPr="00F91B11" w:rsidRDefault="00117548" w:rsidP="004B7AC2">
      <w:pPr>
        <w:widowControl/>
        <w:spacing w:before="120" w:after="120"/>
        <w:ind w:left="1418" w:hanging="567"/>
        <w:jc w:val="both"/>
        <w:rPr>
          <w:rFonts w:eastAsia="Calibri"/>
          <w:b/>
          <w:i/>
          <w:szCs w:val="22"/>
        </w:rPr>
      </w:pPr>
      <w:r w:rsidRPr="00F91B11">
        <w:t xml:space="preserve">1. </w:t>
      </w:r>
      <w:r w:rsidRPr="00F91B11">
        <w:rPr>
          <w:b/>
          <w:i/>
        </w:rPr>
        <w:tab/>
      </w:r>
      <w:r w:rsidRPr="00F91B11">
        <w:t>Orgán pre cenné papiere a trhy a príslušné orgány v jednotlivých prípadoch alebo pravidelne poskytujú iným orgánom informácie, ktoré získali od finančných inštitúcií alebo iných príslušných orgánov</w:t>
      </w:r>
      <w:r w:rsidRPr="00F91B11">
        <w:rPr>
          <w:b/>
          <w:i/>
        </w:rPr>
        <w:t>, ak je žiadajúci orgán oprávnený získať tieto informácie v súlade so svojim poslaním, cieľmi, úlohami a právomocami alebo podľa príslušného práva Únie.</w:t>
      </w:r>
      <w:r w:rsidRPr="00F91B11">
        <w:t xml:space="preserve"> </w:t>
      </w:r>
    </w:p>
    <w:p w:rsidR="00117548" w:rsidRPr="00F91B11" w:rsidRDefault="00117548" w:rsidP="00FE0454">
      <w:pPr>
        <w:widowControl/>
        <w:spacing w:before="120" w:after="120"/>
        <w:ind w:left="1418"/>
        <w:jc w:val="both"/>
        <w:rPr>
          <w:rFonts w:eastAsia="Calibri"/>
          <w:b/>
          <w:i/>
          <w:szCs w:val="22"/>
        </w:rPr>
      </w:pPr>
      <w:r w:rsidRPr="00F91B11">
        <w:rPr>
          <w:b/>
          <w:i/>
        </w:rPr>
        <w:t xml:space="preserve">Na účely výmeny informácií uvedených v prvom </w:t>
      </w:r>
      <w:proofErr w:type="spellStart"/>
      <w:r w:rsidRPr="00F91B11">
        <w:rPr>
          <w:b/>
          <w:i/>
        </w:rPr>
        <w:t>pododseku</w:t>
      </w:r>
      <w:proofErr w:type="spellEnd"/>
      <w:r w:rsidRPr="00F91B11">
        <w:rPr>
          <w:b/>
          <w:i/>
        </w:rPr>
        <w:t xml:space="preserve"> tohto odseku orgán pre cenné papiere a trhy alebo príslušný orgán používa jednotný integrovaný systém podávania správ uvedený v článku 35b, a to hneď po jeho vytvorení. </w:t>
      </w:r>
    </w:p>
    <w:p w:rsidR="00117548" w:rsidRPr="00F91B11" w:rsidRDefault="00117548" w:rsidP="00FE0454">
      <w:pPr>
        <w:widowControl/>
        <w:spacing w:before="120" w:after="120"/>
        <w:ind w:left="1418" w:hanging="567"/>
        <w:jc w:val="both"/>
        <w:rPr>
          <w:rFonts w:eastAsia="Calibri"/>
          <w:b/>
          <w:i/>
          <w:noProof/>
          <w:szCs w:val="22"/>
        </w:rPr>
      </w:pPr>
      <w:r w:rsidRPr="00F91B11">
        <w:rPr>
          <w:b/>
          <w:i/>
        </w:rPr>
        <w:t>1a.</w:t>
      </w:r>
      <w:r w:rsidRPr="00F91B11">
        <w:rPr>
          <w:b/>
          <w:i/>
        </w:rPr>
        <w:tab/>
        <w:t>Orgán a príslušné orgány si vyžiadajú od iných orgánov informácie, ktoré by inak požadovali od finančných inštitúcií alebo iných príslušných orgánov, ak sú splnené obe tieto podmienky:</w:t>
      </w:r>
    </w:p>
    <w:p w:rsidR="00117548" w:rsidRPr="00F91B11" w:rsidRDefault="00117548" w:rsidP="00FE0454">
      <w:pPr>
        <w:widowControl/>
        <w:spacing w:before="120" w:after="120"/>
        <w:ind w:left="1985" w:hanging="567"/>
        <w:jc w:val="both"/>
        <w:rPr>
          <w:rFonts w:eastAsia="Calibri"/>
          <w:b/>
          <w:i/>
          <w:noProof/>
          <w:szCs w:val="22"/>
        </w:rPr>
      </w:pPr>
      <w:r w:rsidRPr="00F91B11">
        <w:rPr>
          <w:b/>
          <w:i/>
        </w:rPr>
        <w:t>a)</w:t>
      </w:r>
      <w:r w:rsidRPr="00F91B11">
        <w:rPr>
          <w:b/>
          <w:i/>
        </w:rPr>
        <w:tab/>
        <w:t xml:space="preserve"> sú oprávnené získať tieto informácie v súlade so svojím poslaním, cieľmi, úlohami a právomocami alebo podľa príslušného práva Únie;</w:t>
      </w:r>
    </w:p>
    <w:p w:rsidR="00117548" w:rsidRPr="00F91B11" w:rsidRDefault="00117548" w:rsidP="00FE0454">
      <w:pPr>
        <w:widowControl/>
        <w:spacing w:before="120" w:after="120"/>
        <w:ind w:left="1985" w:hanging="567"/>
        <w:jc w:val="both"/>
        <w:rPr>
          <w:rFonts w:eastAsia="Calibri"/>
          <w:b/>
          <w:i/>
          <w:noProof/>
          <w:szCs w:val="22"/>
        </w:rPr>
      </w:pPr>
      <w:r w:rsidRPr="00F91B11">
        <w:rPr>
          <w:b/>
          <w:i/>
        </w:rPr>
        <w:t xml:space="preserve">b) </w:t>
      </w:r>
      <w:r w:rsidRPr="00F91B11">
        <w:rPr>
          <w:b/>
          <w:i/>
        </w:rPr>
        <w:tab/>
        <w:t>tieto informácie získal aspoň jeden z iných orgánov.</w:t>
      </w:r>
    </w:p>
    <w:p w:rsidR="00117548" w:rsidRPr="00F91B11" w:rsidRDefault="00117548" w:rsidP="00FE0454">
      <w:pPr>
        <w:widowControl/>
        <w:spacing w:before="120" w:after="120"/>
        <w:ind w:left="1418"/>
        <w:jc w:val="both"/>
        <w:rPr>
          <w:rFonts w:eastAsia="Calibri"/>
          <w:b/>
          <w:i/>
          <w:noProof/>
          <w:szCs w:val="22"/>
        </w:rPr>
      </w:pPr>
      <w:r w:rsidRPr="00F91B11">
        <w:rPr>
          <w:b/>
          <w:i/>
        </w:rPr>
        <w:t xml:space="preserve">Prvým </w:t>
      </w:r>
      <w:proofErr w:type="spellStart"/>
      <w:r w:rsidRPr="00F91B11">
        <w:rPr>
          <w:b/>
          <w:i/>
        </w:rPr>
        <w:t>pododsekom</w:t>
      </w:r>
      <w:proofErr w:type="spellEnd"/>
      <w:r w:rsidRPr="00F91B11">
        <w:rPr>
          <w:b/>
          <w:i/>
        </w:rPr>
        <w:t xml:space="preserve"> nie je dotknutá možnosť orgánu a príslušných orgánov získať požadované informácie od finančných inštitúcií alebo iných príslušných orgánov, ak z prevádzkových dôvodov druhý orgán nie je schopný poskytnúť údaje.</w:t>
      </w:r>
    </w:p>
    <w:p w:rsidR="00117548" w:rsidRPr="00F91B11" w:rsidRDefault="00117548" w:rsidP="00FE0454">
      <w:pPr>
        <w:widowControl/>
        <w:spacing w:before="120" w:after="120"/>
        <w:ind w:left="1418"/>
        <w:jc w:val="both"/>
        <w:rPr>
          <w:rFonts w:eastAsia="Calibri"/>
          <w:b/>
          <w:i/>
          <w:noProof/>
          <w:szCs w:val="22"/>
        </w:rPr>
      </w:pPr>
      <w:r w:rsidRPr="00F91B11">
        <w:rPr>
          <w:b/>
          <w:i/>
        </w:rPr>
        <w:t xml:space="preserve">Na účely stanovenia toho, či je splnená podmienka uvedená v prvom </w:t>
      </w:r>
      <w:proofErr w:type="spellStart"/>
      <w:r w:rsidRPr="00F91B11">
        <w:rPr>
          <w:b/>
          <w:i/>
        </w:rPr>
        <w:t>pododseku</w:t>
      </w:r>
      <w:proofErr w:type="spellEnd"/>
      <w:r w:rsidRPr="00F91B11">
        <w:rPr>
          <w:b/>
          <w:i/>
        </w:rPr>
        <w:t xml:space="preserve"> písm</w:t>
      </w:r>
      <w:r w:rsidR="0047240C">
        <w:rPr>
          <w:b/>
          <w:i/>
        </w:rPr>
        <w:t>.</w:t>
      </w:r>
      <w:r w:rsidRPr="00F91B11">
        <w:rPr>
          <w:b/>
          <w:i/>
        </w:rPr>
        <w:t> b), orgán alebo príslušné orgány používajú jednotný integrovaný systém podávania správ uvedený v článku 35</w:t>
      </w:r>
      <w:r w:rsidR="0047240C">
        <w:rPr>
          <w:b/>
          <w:i/>
        </w:rPr>
        <w:t>b</w:t>
      </w:r>
      <w:r w:rsidRPr="00F91B11">
        <w:rPr>
          <w:b/>
          <w:i/>
        </w:rPr>
        <w:t xml:space="preserve">, a to hneď po jeho vytvorení.  </w:t>
      </w:r>
    </w:p>
    <w:p w:rsidR="00117548" w:rsidRPr="00F91B11" w:rsidRDefault="00117548" w:rsidP="0047240C">
      <w:pPr>
        <w:widowControl/>
        <w:spacing w:before="120" w:after="120"/>
        <w:ind w:left="1418" w:hanging="567"/>
        <w:jc w:val="both"/>
        <w:rPr>
          <w:rFonts w:eastAsia="Calibri"/>
          <w:b/>
          <w:i/>
          <w:noProof/>
          <w:szCs w:val="22"/>
        </w:rPr>
      </w:pPr>
      <w:r w:rsidRPr="00F91B11">
        <w:rPr>
          <w:b/>
          <w:i/>
        </w:rPr>
        <w:t>1b.</w:t>
      </w:r>
      <w:r w:rsidRPr="00F91B11">
        <w:rPr>
          <w:b/>
          <w:i/>
        </w:rPr>
        <w:tab/>
        <w:t>Na účely tohto článku, článku 35b a článku 70 ods. 3 „iné orgány“ sú ktorékoľvek z týchto orgánov:</w:t>
      </w:r>
    </w:p>
    <w:p w:rsidR="00117548" w:rsidRPr="00F91B11" w:rsidRDefault="00117548" w:rsidP="0047240C">
      <w:pPr>
        <w:widowControl/>
        <w:spacing w:before="120" w:after="120"/>
        <w:ind w:left="1985" w:hanging="567"/>
        <w:jc w:val="both"/>
        <w:rPr>
          <w:rFonts w:eastAsia="Calibri"/>
          <w:b/>
          <w:i/>
          <w:noProof/>
          <w:szCs w:val="22"/>
        </w:rPr>
      </w:pPr>
      <w:r w:rsidRPr="00F91B11">
        <w:rPr>
          <w:b/>
          <w:i/>
        </w:rPr>
        <w:t>a)</w:t>
      </w:r>
      <w:r w:rsidRPr="00F91B11">
        <w:rPr>
          <w:b/>
          <w:i/>
        </w:rPr>
        <w:tab/>
        <w:t xml:space="preserve"> iné európske orgány dohľadu;</w:t>
      </w:r>
    </w:p>
    <w:p w:rsidR="00117548" w:rsidRPr="00F91B11" w:rsidRDefault="00117548" w:rsidP="0047240C">
      <w:pPr>
        <w:widowControl/>
        <w:spacing w:before="120" w:after="120"/>
        <w:ind w:left="1985" w:hanging="567"/>
        <w:jc w:val="both"/>
        <w:rPr>
          <w:rFonts w:eastAsia="Calibri"/>
          <w:b/>
          <w:i/>
          <w:noProof/>
          <w:szCs w:val="22"/>
        </w:rPr>
      </w:pPr>
      <w:r w:rsidRPr="00F91B11">
        <w:rPr>
          <w:b/>
          <w:i/>
        </w:rPr>
        <w:t>b)</w:t>
      </w:r>
      <w:r w:rsidRPr="00F91B11">
        <w:rPr>
          <w:b/>
          <w:i/>
        </w:rPr>
        <w:tab/>
        <w:t xml:space="preserve"> ESRB;</w:t>
      </w:r>
    </w:p>
    <w:p w:rsidR="00117548" w:rsidRPr="00F91B11" w:rsidRDefault="00117548" w:rsidP="0047240C">
      <w:pPr>
        <w:widowControl/>
        <w:spacing w:before="120" w:after="120"/>
        <w:ind w:left="1985" w:hanging="567"/>
        <w:jc w:val="both"/>
        <w:rPr>
          <w:rFonts w:eastAsia="Calibri"/>
          <w:b/>
          <w:i/>
          <w:noProof/>
          <w:szCs w:val="22"/>
        </w:rPr>
      </w:pPr>
      <w:r w:rsidRPr="00F91B11">
        <w:rPr>
          <w:b/>
          <w:i/>
        </w:rPr>
        <w:t xml:space="preserve">c) </w:t>
      </w:r>
      <w:r w:rsidRPr="00F91B11">
        <w:rPr>
          <w:b/>
          <w:i/>
        </w:rPr>
        <w:tab/>
        <w:t xml:space="preserve">príslušné orgány </w:t>
      </w:r>
      <w:r w:rsidR="0047240C">
        <w:rPr>
          <w:b/>
          <w:i/>
        </w:rPr>
        <w:t>v zmysle vymedzenia</w:t>
      </w:r>
      <w:r w:rsidRPr="00F91B11">
        <w:rPr>
          <w:b/>
          <w:i/>
        </w:rPr>
        <w:t xml:space="preserve"> v článku 4 bode 2 tohto nariadenia;</w:t>
      </w:r>
    </w:p>
    <w:p w:rsidR="00117548" w:rsidRPr="00F91B11" w:rsidRDefault="00117548" w:rsidP="0047240C">
      <w:pPr>
        <w:widowControl/>
        <w:spacing w:before="120" w:after="120"/>
        <w:ind w:left="1985" w:hanging="567"/>
        <w:jc w:val="both"/>
        <w:rPr>
          <w:rFonts w:eastAsia="Calibri"/>
          <w:b/>
          <w:i/>
          <w:noProof/>
          <w:szCs w:val="22"/>
        </w:rPr>
      </w:pPr>
      <w:r w:rsidRPr="00F91B11">
        <w:rPr>
          <w:b/>
          <w:i/>
        </w:rPr>
        <w:t xml:space="preserve">d) </w:t>
      </w:r>
      <w:r w:rsidRPr="00F91B11">
        <w:rPr>
          <w:b/>
          <w:i/>
        </w:rPr>
        <w:tab/>
        <w:t xml:space="preserve">príslušné orgány </w:t>
      </w:r>
      <w:r w:rsidR="0047240C">
        <w:rPr>
          <w:b/>
          <w:i/>
        </w:rPr>
        <w:t>v zmysle vymedzenia</w:t>
      </w:r>
      <w:r w:rsidR="0047240C" w:rsidRPr="00F91B11">
        <w:rPr>
          <w:b/>
          <w:i/>
        </w:rPr>
        <w:t xml:space="preserve"> </w:t>
      </w:r>
      <w:r w:rsidRPr="00F91B11">
        <w:rPr>
          <w:b/>
          <w:i/>
        </w:rPr>
        <w:t>v článku 4 bode 2 nariadenia (EÚ) č. 1094/2010;</w:t>
      </w:r>
    </w:p>
    <w:p w:rsidR="00117548" w:rsidRPr="00F91B11" w:rsidRDefault="00117548" w:rsidP="0047240C">
      <w:pPr>
        <w:widowControl/>
        <w:spacing w:before="120" w:after="120"/>
        <w:ind w:left="1985" w:hanging="567"/>
        <w:jc w:val="both"/>
        <w:rPr>
          <w:rFonts w:eastAsia="Calibri"/>
          <w:b/>
          <w:i/>
          <w:noProof/>
          <w:szCs w:val="22"/>
        </w:rPr>
      </w:pPr>
      <w:r w:rsidRPr="00F91B11">
        <w:rPr>
          <w:b/>
          <w:i/>
        </w:rPr>
        <w:t xml:space="preserve">e) </w:t>
      </w:r>
      <w:r w:rsidR="0047240C">
        <w:rPr>
          <w:b/>
          <w:i/>
        </w:rPr>
        <w:tab/>
      </w:r>
      <w:r w:rsidRPr="00F91B11">
        <w:rPr>
          <w:b/>
          <w:i/>
        </w:rPr>
        <w:t xml:space="preserve">príslušné orgány </w:t>
      </w:r>
      <w:r w:rsidR="0047240C">
        <w:rPr>
          <w:b/>
          <w:i/>
        </w:rPr>
        <w:t>v zmysle vymedzenia</w:t>
      </w:r>
      <w:r w:rsidR="0047240C" w:rsidRPr="00F91B11">
        <w:rPr>
          <w:b/>
          <w:i/>
        </w:rPr>
        <w:t xml:space="preserve"> </w:t>
      </w:r>
      <w:r w:rsidRPr="00F91B11">
        <w:rPr>
          <w:b/>
          <w:i/>
        </w:rPr>
        <w:t>v článku 4 bode 3 nariadenia (EÚ) č. 1095/2010;</w:t>
      </w:r>
    </w:p>
    <w:p w:rsidR="00117548" w:rsidRPr="0047240C" w:rsidRDefault="00117548" w:rsidP="0047240C">
      <w:pPr>
        <w:widowControl/>
        <w:spacing w:before="120" w:after="120"/>
        <w:ind w:left="1985" w:hanging="567"/>
        <w:jc w:val="both"/>
        <w:rPr>
          <w:b/>
          <w:i/>
        </w:rPr>
      </w:pPr>
      <w:r w:rsidRPr="00F91B11">
        <w:rPr>
          <w:b/>
          <w:i/>
        </w:rPr>
        <w:lastRenderedPageBreak/>
        <w:t xml:space="preserve">f) </w:t>
      </w:r>
      <w:r w:rsidRPr="00F91B11">
        <w:rPr>
          <w:b/>
          <w:i/>
        </w:rPr>
        <w:tab/>
        <w:t>AMLA zriadený nariadením Európskeho parlamentu a Rady (EÚ) .../...</w:t>
      </w:r>
      <w:r w:rsidR="00F93383">
        <w:rPr>
          <w:rStyle w:val="FootnoteReference"/>
          <w:b/>
          <w:i/>
        </w:rPr>
        <w:footnoteReference w:customMarkFollows="1" w:id="19"/>
        <w:t>+</w:t>
      </w:r>
      <w:r w:rsidRPr="00F91B11">
        <w:rPr>
          <w:b/>
          <w:i/>
        </w:rPr>
        <w:t>;</w:t>
      </w:r>
    </w:p>
    <w:p w:rsidR="00117548" w:rsidRPr="0047240C" w:rsidRDefault="00117548" w:rsidP="0047240C">
      <w:pPr>
        <w:widowControl/>
        <w:spacing w:before="120" w:after="120"/>
        <w:ind w:left="1985" w:hanging="567"/>
        <w:jc w:val="both"/>
        <w:rPr>
          <w:b/>
          <w:i/>
        </w:rPr>
      </w:pPr>
      <w:r w:rsidRPr="00F91B11">
        <w:rPr>
          <w:b/>
          <w:i/>
        </w:rPr>
        <w:t xml:space="preserve">g) </w:t>
      </w:r>
      <w:r w:rsidRPr="00F91B11">
        <w:rPr>
          <w:b/>
          <w:i/>
        </w:rPr>
        <w:tab/>
        <w:t xml:space="preserve">orgány </w:t>
      </w:r>
      <w:r w:rsidR="0047240C">
        <w:rPr>
          <w:b/>
          <w:i/>
        </w:rPr>
        <w:t>v zmysle vymedzenia</w:t>
      </w:r>
      <w:r w:rsidR="0047240C" w:rsidRPr="00F91B11">
        <w:rPr>
          <w:b/>
          <w:i/>
        </w:rPr>
        <w:t xml:space="preserve"> </w:t>
      </w:r>
      <w:r w:rsidRPr="00F91B11">
        <w:rPr>
          <w:b/>
          <w:i/>
        </w:rPr>
        <w:t>v článku 2 bode 1 smernice Európskeho parlamentu a Rady (EÚ) .../...</w:t>
      </w:r>
      <w:r w:rsidR="00F93383">
        <w:rPr>
          <w:rStyle w:val="FootnoteReference"/>
          <w:b/>
          <w:i/>
        </w:rPr>
        <w:footnoteReference w:customMarkFollows="1" w:id="20"/>
        <w:t>++</w:t>
      </w:r>
      <w:r w:rsidRPr="00F91B11">
        <w:rPr>
          <w:b/>
          <w:i/>
        </w:rPr>
        <w:t>;</w:t>
      </w:r>
    </w:p>
    <w:p w:rsidR="00117548" w:rsidRPr="00F91B11" w:rsidRDefault="00117548" w:rsidP="0047240C">
      <w:pPr>
        <w:widowControl/>
        <w:spacing w:before="120" w:after="120"/>
        <w:ind w:left="1985" w:hanging="567"/>
        <w:jc w:val="both"/>
        <w:rPr>
          <w:rFonts w:eastAsia="Calibri"/>
          <w:b/>
          <w:i/>
          <w:noProof/>
          <w:szCs w:val="22"/>
        </w:rPr>
      </w:pPr>
      <w:r w:rsidRPr="00F91B11">
        <w:rPr>
          <w:b/>
          <w:i/>
        </w:rPr>
        <w:t>h)</w:t>
      </w:r>
      <w:r w:rsidRPr="00F91B11">
        <w:rPr>
          <w:b/>
          <w:i/>
        </w:rPr>
        <w:tab/>
        <w:t xml:space="preserve"> jednotný mechanizmus dohľadu </w:t>
      </w:r>
      <w:r w:rsidR="0047240C">
        <w:rPr>
          <w:b/>
          <w:i/>
        </w:rPr>
        <w:t>v zmysle vymedzenia</w:t>
      </w:r>
      <w:r w:rsidR="0047240C" w:rsidRPr="00F91B11">
        <w:rPr>
          <w:b/>
          <w:i/>
        </w:rPr>
        <w:t xml:space="preserve"> </w:t>
      </w:r>
      <w:r w:rsidRPr="00F91B11">
        <w:rPr>
          <w:b/>
          <w:i/>
        </w:rPr>
        <w:t>v článku 2 bode 9 nariadenia (EÚ) č. 1024/2013;</w:t>
      </w:r>
    </w:p>
    <w:p w:rsidR="00117548" w:rsidRPr="0047240C" w:rsidRDefault="00117548" w:rsidP="0047240C">
      <w:pPr>
        <w:widowControl/>
        <w:spacing w:before="120" w:after="120"/>
        <w:ind w:left="1985" w:hanging="567"/>
        <w:jc w:val="both"/>
        <w:rPr>
          <w:b/>
          <w:i/>
        </w:rPr>
      </w:pPr>
      <w:r w:rsidRPr="00F91B11">
        <w:rPr>
          <w:b/>
          <w:i/>
        </w:rPr>
        <w:t xml:space="preserve">i) </w:t>
      </w:r>
      <w:r w:rsidRPr="00F91B11">
        <w:rPr>
          <w:b/>
          <w:i/>
        </w:rPr>
        <w:tab/>
        <w:t>SRB;</w:t>
      </w:r>
    </w:p>
    <w:p w:rsidR="00117548" w:rsidRPr="00F91B11" w:rsidRDefault="00117548" w:rsidP="0047240C">
      <w:pPr>
        <w:widowControl/>
        <w:spacing w:before="120" w:after="120"/>
        <w:ind w:left="1985" w:hanging="567"/>
        <w:jc w:val="both"/>
        <w:rPr>
          <w:rFonts w:eastAsia="Calibri"/>
          <w:b/>
          <w:i/>
          <w:noProof/>
          <w:szCs w:val="22"/>
        </w:rPr>
      </w:pPr>
      <w:r w:rsidRPr="00F91B11">
        <w:rPr>
          <w:b/>
          <w:i/>
        </w:rPr>
        <w:t xml:space="preserve">j) </w:t>
      </w:r>
      <w:r w:rsidRPr="00F91B11">
        <w:rPr>
          <w:b/>
          <w:i/>
        </w:rPr>
        <w:tab/>
        <w:t xml:space="preserve">vnútroštátne orgány pre riešenie krízových situácií </w:t>
      </w:r>
      <w:r w:rsidR="0047240C">
        <w:rPr>
          <w:b/>
          <w:i/>
        </w:rPr>
        <w:t>v zmysle vymedzenia</w:t>
      </w:r>
      <w:r w:rsidRPr="00F91B11">
        <w:rPr>
          <w:b/>
          <w:i/>
        </w:rPr>
        <w:t xml:space="preserve"> v článku 3 bode 3 nariadenia (EÚ) č. 806/2014.</w:t>
      </w:r>
    </w:p>
    <w:p w:rsidR="00117548" w:rsidRPr="00F91B11" w:rsidRDefault="00117548" w:rsidP="0047240C">
      <w:pPr>
        <w:widowControl/>
        <w:spacing w:before="120" w:after="120"/>
        <w:ind w:left="1418"/>
        <w:jc w:val="both"/>
        <w:rPr>
          <w:rFonts w:eastAsia="Calibri"/>
          <w:b/>
          <w:i/>
          <w:noProof/>
          <w:szCs w:val="22"/>
        </w:rPr>
      </w:pPr>
      <w:r w:rsidRPr="00F91B11">
        <w:rPr>
          <w:b/>
          <w:i/>
        </w:rPr>
        <w:t xml:space="preserve">Na účely tohto článku sa „finančná inštitúcia“ chápe ako „finančná inštitúcia“ v zmysle vymedzenia v článku 2 písm. a) nariadenia (EÚ) č. 1092/2010.  </w:t>
      </w:r>
    </w:p>
    <w:p w:rsidR="00117548" w:rsidRPr="00F91B11" w:rsidRDefault="00117548" w:rsidP="0047240C">
      <w:pPr>
        <w:widowControl/>
        <w:spacing w:before="120" w:after="120"/>
        <w:ind w:left="1418" w:hanging="567"/>
        <w:jc w:val="both"/>
        <w:rPr>
          <w:rFonts w:eastAsia="Calibri"/>
          <w:noProof/>
          <w:szCs w:val="22"/>
        </w:rPr>
      </w:pPr>
      <w:r w:rsidRPr="00F91B11">
        <w:t xml:space="preserve">2. </w:t>
      </w:r>
      <w:r w:rsidRPr="00F91B11">
        <w:rPr>
          <w:b/>
          <w:i/>
        </w:rPr>
        <w:tab/>
      </w:r>
      <w:r w:rsidRPr="00F91B11">
        <w:t xml:space="preserve">V žiadosti o výmenu informácií sa náležite uvedie právny základ podľa práva Únie, ktorý umožňuje žiadajúcemu orgánu získať informácie od finančných inštitúcií alebo iných príslušných orgánov. Žiadajúci orgán a orgán poskytujúci informácie podliehajú povinnostiam týkajúcim sa služobného tajomstva a ochrany údajov stanoveným v článkoch 70 a 71 a v odvetvových právnych predpisoch, ktoré sa vzťahujú na poskytovanie údajov medzi finančnou inštitúciou a žiadajúcim orgánom, ako aj na poskytovanie údajov medzi finančnou inštitúciou a orgánom poskytujúcim informácie. Orgán poskytujúci informácie bez zbytočného odkladu informuje každú príslušnú finančnú inštitúciu o takejto výmene informácií </w:t>
      </w:r>
      <w:r w:rsidRPr="00F91B11">
        <w:rPr>
          <w:b/>
          <w:i/>
        </w:rPr>
        <w:t>za predpokladu, že informácie neboli anonymizované,</w:t>
      </w:r>
      <w:r w:rsidRPr="00F91B11">
        <w:t xml:space="preserve"> upravené, agregované ani spracované akoukoľvek inou metódou kontroly zverejňovania s cieľom chrániť </w:t>
      </w:r>
      <w:r w:rsidRPr="00F91B11">
        <w:rPr>
          <w:b/>
          <w:i/>
        </w:rPr>
        <w:t>dôverné informácie.</w:t>
      </w:r>
      <w:r w:rsidRPr="00F91B11">
        <w:t xml:space="preserve"> </w:t>
      </w:r>
    </w:p>
    <w:p w:rsidR="00117548" w:rsidRPr="0047240C" w:rsidRDefault="00117548" w:rsidP="0047240C">
      <w:pPr>
        <w:widowControl/>
        <w:spacing w:before="120" w:after="120"/>
        <w:ind w:left="1418" w:hanging="567"/>
        <w:jc w:val="both"/>
      </w:pPr>
      <w:r w:rsidRPr="00F91B11">
        <w:t xml:space="preserve">3. </w:t>
      </w:r>
      <w:r w:rsidRPr="00F91B11">
        <w:tab/>
        <w:t>Odseky 1, 1a a 2 sa uplatňujú aj na informácie, ktoré orgán poskytujúci informácie dostal od finančnej inštitúcie alebo iných orgánov a na základe ktorých následne vykonal kontroly kvality alebo ktoré inak spracoval. </w:t>
      </w:r>
    </w:p>
    <w:p w:rsidR="00117548" w:rsidRPr="00F91B11" w:rsidRDefault="00117548" w:rsidP="0047240C">
      <w:pPr>
        <w:widowControl/>
        <w:spacing w:before="120" w:after="120"/>
        <w:ind w:left="1418" w:hanging="567"/>
        <w:jc w:val="both"/>
        <w:rPr>
          <w:rFonts w:eastAsia="Calibri"/>
          <w:b/>
          <w:i/>
          <w:noProof/>
          <w:szCs w:val="22"/>
        </w:rPr>
      </w:pPr>
      <w:r w:rsidRPr="00F91B11">
        <w:t xml:space="preserve">4. </w:t>
      </w:r>
      <w:r w:rsidRPr="00F91B11">
        <w:tab/>
        <w:t xml:space="preserve">Na účely poskytovania informácií podľa odsekov 1, 1a, 2 a 3 orgán a iné orgány uzavrú memorandá o porozumení s cieľom špecifikovať spôsoby výmeny informácií. Môžu tiež špecifikovať mechanizmy spoločného využívania zdrojov na zhromažďovanie a spracúvanie takýchto poskytnutých údajov </w:t>
      </w:r>
      <w:r w:rsidRPr="00F91B11">
        <w:rPr>
          <w:b/>
          <w:i/>
        </w:rPr>
        <w:t>za predpokladu, že takéto mechanizmy dodržiavajú všetky uplatniteľné pravidlá v oblasti ochrany údajov, duševného vlastníctva a služobného tajomstva. Memorandá o porozumení sa na základe dohody medzi všetkými dotknutými orgánmi riadia jednoduchým a štandardizovaným formátom, ktorý je v prípade potreby prispôsobený akýmkoľvek osobitným prevádzkovým podmienkam, ktoré sa môžu vzťahovať na konkrétne orgány. </w:t>
      </w:r>
    </w:p>
    <w:p w:rsidR="00117548" w:rsidRPr="00F91B11" w:rsidRDefault="00117548" w:rsidP="0047240C">
      <w:pPr>
        <w:widowControl/>
        <w:spacing w:before="120" w:after="120"/>
        <w:ind w:left="1418" w:hanging="567"/>
        <w:jc w:val="both"/>
        <w:rPr>
          <w:rFonts w:eastAsia="Calibri"/>
          <w:noProof/>
          <w:szCs w:val="22"/>
        </w:rPr>
      </w:pPr>
      <w:r w:rsidRPr="00F91B11">
        <w:lastRenderedPageBreak/>
        <w:t xml:space="preserve">5. </w:t>
      </w:r>
      <w:r w:rsidRPr="00F91B11">
        <w:tab/>
        <w:t>Odsekmi 1 až 4 nie je dotknutá ochrana práv duševného vlastníctva, pričom tieto odseky nebránia výmene informácií medzi orgánom a inými orgánmi ▌ v súlade s ustanoveniami iných právnych predpisov Únie ani takúto výmenu informácií neobmedzujú. Ak sú ustanovenia tohto článku v rozpore s ustanoveniami iných právnych predpisov Únie, ktorými sa upravuje výmena informácií medzi inými orgánmi ▌, prednosť majú ustanovenia takýchto iných právnych predpisov Únie.</w:t>
      </w:r>
    </w:p>
    <w:p w:rsidR="00117548" w:rsidRPr="00F91B11" w:rsidRDefault="00117548" w:rsidP="0047240C">
      <w:pPr>
        <w:widowControl/>
        <w:spacing w:before="120" w:after="120"/>
        <w:ind w:left="1418" w:hanging="567"/>
        <w:jc w:val="both"/>
        <w:rPr>
          <w:rFonts w:eastAsia="Calibri"/>
          <w:noProof/>
          <w:szCs w:val="22"/>
        </w:rPr>
      </w:pPr>
      <w:r w:rsidRPr="00F91B11">
        <w:t xml:space="preserve">6. </w:t>
      </w:r>
      <w:r w:rsidRPr="00F91B11">
        <w:tab/>
        <w:t xml:space="preserve">Bez toho, aby boli dotknuté iné povinnosti týkajúce sa poskytovania informácií stanovené v práve Únie, orgán pre cenné papiere a trhy a príslušné orgány môžu na základe odôvodnenej žiadosti a od prípadu k prípadu poskytnúť Komisii ▌ informácie, ktoré im predložili finančné inštitúcie v súlade so svojimi povinnosťami podľa práva Únie, ▌ vo forme, ktorá neumožňuje identifikáciu jednotlivých subjektov a neobsahuje osobné údaje. </w:t>
      </w:r>
      <w:r w:rsidRPr="00F91B11">
        <w:rPr>
          <w:b/>
          <w:i/>
        </w:rPr>
        <w:t>Orgány, ktoré takéto informácie predložili, musia byť riadne informované o uskutočnenom poskytnutí.</w:t>
      </w:r>
    </w:p>
    <w:p w:rsidR="00117548" w:rsidRPr="00F91B11" w:rsidRDefault="00117548" w:rsidP="0047240C">
      <w:pPr>
        <w:widowControl/>
        <w:spacing w:before="120" w:after="120"/>
        <w:ind w:left="1418" w:hanging="567"/>
        <w:jc w:val="both"/>
        <w:rPr>
          <w:rFonts w:eastAsia="Calibri"/>
          <w:noProof/>
          <w:szCs w:val="22"/>
        </w:rPr>
      </w:pPr>
      <w:r w:rsidRPr="00F91B11">
        <w:t xml:space="preserve">7. </w:t>
      </w:r>
      <w:r w:rsidRPr="00F91B11">
        <w:tab/>
        <w:t xml:space="preserve">Orgán pre cenné papiere a trhy a príslušné orgány môžu udeliť prístup k informáciám získaným pri plnení svojich povinností na opakované použitie finančnými inštitúciami, výskumnými pracovníkmi a inými subjektmi s oprávneným záujmom o takéto informácie na účely výskumu a inovácií za predpokladu, že orgán pre cenné papiere a trhy zabezpečil, aby boli splnené všetky tieto podmienky: </w:t>
      </w:r>
    </w:p>
    <w:p w:rsidR="00117548" w:rsidRPr="00F91B11" w:rsidRDefault="00117548" w:rsidP="0047240C">
      <w:pPr>
        <w:widowControl/>
        <w:spacing w:before="120" w:after="120"/>
        <w:ind w:left="1985" w:hanging="567"/>
        <w:jc w:val="both"/>
        <w:rPr>
          <w:rFonts w:eastAsia="Calibri"/>
          <w:noProof/>
          <w:szCs w:val="22"/>
        </w:rPr>
      </w:pPr>
      <w:r w:rsidRPr="00F91B11">
        <w:t xml:space="preserve">a) </w:t>
      </w:r>
      <w:r w:rsidRPr="00F91B11">
        <w:rPr>
          <w:b/>
          <w:i/>
        </w:rPr>
        <w:tab/>
      </w:r>
      <w:r w:rsidRPr="00F91B11">
        <w:t>informácie boli anonymizované takým spôsobom, že dotknutá osoba alebo finančná inštitúcia nie je alebo už nie je identifikovateľná;</w:t>
      </w:r>
    </w:p>
    <w:p w:rsidR="00117548" w:rsidRPr="00F91B11" w:rsidRDefault="00117548" w:rsidP="0047240C">
      <w:pPr>
        <w:widowControl/>
        <w:spacing w:before="120" w:after="120"/>
        <w:ind w:left="1985" w:hanging="567"/>
        <w:jc w:val="both"/>
        <w:rPr>
          <w:rFonts w:eastAsia="Calibri"/>
          <w:noProof/>
          <w:szCs w:val="22"/>
        </w:rPr>
      </w:pPr>
      <w:r w:rsidRPr="00F91B11">
        <w:t>b)</w:t>
      </w:r>
      <w:r w:rsidRPr="00F91B11">
        <w:rPr>
          <w:b/>
          <w:i/>
        </w:rPr>
        <w:tab/>
      </w:r>
      <w:r w:rsidRPr="00F91B11">
        <w:t xml:space="preserve"> informácie boli upravené, agregované alebo spracované akoukoľvek inou metódou kontroly zverejňovania s cieľom chrániť dôverné informácie vrátane obchodných tajomstiev alebo obsahu, na ktorý sa vzťahujú práva duševného vlastníctva;</w:t>
      </w:r>
    </w:p>
    <w:p w:rsidR="00117548" w:rsidRPr="00F91B11" w:rsidRDefault="00117548" w:rsidP="0047240C">
      <w:pPr>
        <w:widowControl/>
        <w:spacing w:before="120" w:after="120"/>
        <w:ind w:left="1985" w:hanging="567"/>
        <w:jc w:val="both"/>
        <w:rPr>
          <w:rFonts w:eastAsia="Calibri"/>
          <w:noProof/>
          <w:szCs w:val="22"/>
        </w:rPr>
      </w:pPr>
      <w:r w:rsidRPr="00F91B11">
        <w:rPr>
          <w:b/>
          <w:i/>
        </w:rPr>
        <w:t>c)</w:t>
      </w:r>
      <w:r w:rsidRPr="00F91B11">
        <w:rPr>
          <w:b/>
          <w:i/>
        </w:rPr>
        <w:tab/>
        <w:t>strany, ktorým bol udelený prístup, preukázali, že majú potrebné technické prostriedky na ochranu dôverných informácií, t</w:t>
      </w:r>
      <w:r w:rsidR="0047240C">
        <w:rPr>
          <w:b/>
          <w:i/>
        </w:rPr>
        <w:t xml:space="preserve">eda že </w:t>
      </w:r>
      <w:r w:rsidRPr="00F91B11">
        <w:rPr>
          <w:b/>
          <w:i/>
        </w:rPr>
        <w:t xml:space="preserve"> disponujú nástrojmi, ktoré sú schopné v plnej miere zabezpečiť ochranu súkromia a dôvernosti.</w:t>
      </w:r>
    </w:p>
    <w:p w:rsidR="00117548" w:rsidRPr="00F91B11" w:rsidRDefault="00117548" w:rsidP="0047240C">
      <w:pPr>
        <w:widowControl/>
        <w:spacing w:before="120" w:after="120"/>
        <w:ind w:left="1418"/>
        <w:jc w:val="both"/>
        <w:rPr>
          <w:noProof/>
          <w:szCs w:val="22"/>
        </w:rPr>
      </w:pPr>
      <w:r w:rsidRPr="00F91B11">
        <w:t xml:space="preserve">Informácie získané od iného orgánu sa </w:t>
      </w:r>
      <w:r w:rsidRPr="00F91B11">
        <w:rPr>
          <w:b/>
          <w:i/>
        </w:rPr>
        <w:t>na tomto základe</w:t>
      </w:r>
      <w:r w:rsidRPr="00F91B11">
        <w:t xml:space="preserve"> poskytujú len so súhlasom orgánu, ktorý tieto informácie pôvodne získal.</w:t>
      </w:r>
    </w:p>
    <w:p w:rsidR="00117548" w:rsidRPr="00F91B11" w:rsidRDefault="00117548" w:rsidP="0047240C">
      <w:pPr>
        <w:widowControl/>
        <w:spacing w:before="120" w:after="120"/>
        <w:ind w:left="1418" w:hanging="567"/>
        <w:jc w:val="both"/>
        <w:rPr>
          <w:rFonts w:eastAsia="Calibri"/>
          <w:b/>
          <w:i/>
          <w:noProof/>
          <w:szCs w:val="22"/>
        </w:rPr>
      </w:pPr>
      <w:r w:rsidRPr="00F91B11">
        <w:rPr>
          <w:b/>
          <w:i/>
        </w:rPr>
        <w:t>7a.</w:t>
      </w:r>
      <w:r w:rsidRPr="00F91B11">
        <w:rPr>
          <w:b/>
          <w:i/>
        </w:rPr>
        <w:tab/>
        <w:t>Orgán a príslušné orgány do</w:t>
      </w:r>
      <w:r w:rsidR="00390303">
        <w:rPr>
          <w:b/>
          <w:i/>
        </w:rPr>
        <w:t xml:space="preserve"> </w:t>
      </w:r>
      <w:r w:rsidRPr="00F91B11">
        <w:rPr>
          <w:b/>
          <w:i/>
        </w:rPr>
        <w:t>... [</w:t>
      </w:r>
      <w:r w:rsidR="00390303">
        <w:rPr>
          <w:b/>
          <w:i/>
        </w:rPr>
        <w:t>jeden</w:t>
      </w:r>
      <w:r w:rsidRPr="00F91B11">
        <w:rPr>
          <w:b/>
          <w:i/>
        </w:rPr>
        <w:t xml:space="preserve"> rok odo dňa nadobudnutia účinnosti tohto pozmeňujúceho nariadenia] podá Komisii správu o všetkých právnych prekážkach v sektorových predpisoch, ktoré im akýmkoľvek spôsobom bránia vo výmene informácií s inými orgánmi alebo inými subjektmi. Správa </w:t>
      </w:r>
      <w:r w:rsidR="00390303">
        <w:rPr>
          <w:b/>
          <w:i/>
        </w:rPr>
        <w:t xml:space="preserve">sa </w:t>
      </w:r>
      <w:r w:rsidRPr="00F91B11">
        <w:rPr>
          <w:b/>
          <w:i/>
        </w:rPr>
        <w:t xml:space="preserve">môže </w:t>
      </w:r>
      <w:r w:rsidR="00390303">
        <w:rPr>
          <w:b/>
          <w:i/>
        </w:rPr>
        <w:t>zaoberať</w:t>
      </w:r>
      <w:r w:rsidRPr="00F91B11">
        <w:rPr>
          <w:b/>
          <w:i/>
        </w:rPr>
        <w:t xml:space="preserve"> aj nepodstatn</w:t>
      </w:r>
      <w:r w:rsidR="00390303">
        <w:rPr>
          <w:b/>
          <w:i/>
        </w:rPr>
        <w:t>ými</w:t>
      </w:r>
      <w:r w:rsidRPr="00F91B11">
        <w:rPr>
          <w:b/>
          <w:i/>
        </w:rPr>
        <w:t>, zastaran</w:t>
      </w:r>
      <w:r w:rsidR="00390303">
        <w:rPr>
          <w:b/>
          <w:i/>
        </w:rPr>
        <w:t>ými</w:t>
      </w:r>
      <w:r w:rsidRPr="00F91B11">
        <w:rPr>
          <w:b/>
          <w:i/>
        </w:rPr>
        <w:t>, duplicitn</w:t>
      </w:r>
      <w:r w:rsidR="00390303">
        <w:rPr>
          <w:b/>
          <w:i/>
        </w:rPr>
        <w:t>ými</w:t>
      </w:r>
      <w:r w:rsidRPr="00F91B11">
        <w:rPr>
          <w:b/>
          <w:i/>
        </w:rPr>
        <w:t xml:space="preserve"> alebo inak irelevantn</w:t>
      </w:r>
      <w:r w:rsidR="00390303">
        <w:rPr>
          <w:b/>
          <w:i/>
        </w:rPr>
        <w:t>ými</w:t>
      </w:r>
      <w:r w:rsidRPr="00F91B11">
        <w:rPr>
          <w:b/>
          <w:i/>
        </w:rPr>
        <w:t xml:space="preserve"> požiadavk</w:t>
      </w:r>
      <w:r w:rsidR="00390303">
        <w:rPr>
          <w:b/>
          <w:i/>
        </w:rPr>
        <w:t>ami n</w:t>
      </w:r>
      <w:r w:rsidRPr="00F91B11">
        <w:rPr>
          <w:b/>
          <w:i/>
        </w:rPr>
        <w:t>a podávanie správ a</w:t>
      </w:r>
      <w:r w:rsidR="00390303">
        <w:rPr>
          <w:b/>
          <w:i/>
        </w:rPr>
        <w:t xml:space="preserve"> zahrnovať </w:t>
      </w:r>
      <w:r w:rsidRPr="00F91B11">
        <w:rPr>
          <w:b/>
          <w:i/>
        </w:rPr>
        <w:t>návrhy na zabezpečenie súladu medzi požiadavkami na podávanie správ pre finančné a nefinančné spoločnosti.</w:t>
      </w:r>
    </w:p>
    <w:p w:rsidR="00117548" w:rsidRPr="00F91B11" w:rsidRDefault="00117548" w:rsidP="00390303">
      <w:pPr>
        <w:widowControl/>
        <w:spacing w:before="120" w:after="120"/>
        <w:ind w:left="1418"/>
        <w:jc w:val="both"/>
        <w:rPr>
          <w:rFonts w:eastAsia="Calibri"/>
          <w:noProof/>
          <w:szCs w:val="22"/>
        </w:rPr>
      </w:pPr>
      <w:r w:rsidRPr="00F91B11">
        <w:rPr>
          <w:b/>
          <w:i/>
        </w:rPr>
        <w:t>Na základe uvedenej správy a s náležitým ohľadom na ochranu práv duševného vlastníctva, povinnosti týkajúce sa služobného tajomstva a ochrany údajov Komisia v náležitom prípade predloží Európskemu parlamentu a Rade legislatívny návrh na odstránenie takýchto právnych prekážok v odvetvových právnych predpisoch, aby sa podporila výmena informácií medzi orgánm</w:t>
      </w:r>
      <w:r w:rsidR="00033009">
        <w:rPr>
          <w:b/>
          <w:i/>
        </w:rPr>
        <w:t>i a s inými subjektmi, do ... [d</w:t>
      </w:r>
      <w:r w:rsidR="00390303">
        <w:rPr>
          <w:b/>
          <w:i/>
        </w:rPr>
        <w:t>va</w:t>
      </w:r>
      <w:r w:rsidRPr="00F91B11">
        <w:rPr>
          <w:b/>
          <w:i/>
        </w:rPr>
        <w:t xml:space="preserve"> roky odo dňa nadobudnutia účinnosti tohto pozmeňujúceho nariadenia].“</w:t>
      </w:r>
      <w:r w:rsidRPr="00F91B11">
        <w:t> </w:t>
      </w:r>
    </w:p>
    <w:p w:rsidR="00117548" w:rsidRPr="00F91B11" w:rsidRDefault="00033009" w:rsidP="00E723E5">
      <w:pPr>
        <w:widowControl/>
        <w:spacing w:before="120" w:after="120"/>
        <w:ind w:left="851" w:hanging="851"/>
        <w:jc w:val="both"/>
        <w:rPr>
          <w:rFonts w:eastAsia="Calibri"/>
          <w:b/>
          <w:i/>
          <w:szCs w:val="22"/>
        </w:rPr>
      </w:pPr>
      <w:r>
        <w:rPr>
          <w:b/>
          <w:i/>
        </w:rPr>
        <w:lastRenderedPageBreak/>
        <w:t>4a.</w:t>
      </w:r>
      <w:r>
        <w:rPr>
          <w:b/>
          <w:i/>
        </w:rPr>
        <w:tab/>
        <w:t>V</w:t>
      </w:r>
      <w:r w:rsidR="00117548" w:rsidRPr="00F91B11">
        <w:rPr>
          <w:b/>
          <w:i/>
        </w:rPr>
        <w:t>kladá sa tento článok:</w:t>
      </w:r>
    </w:p>
    <w:p w:rsidR="00117548" w:rsidRPr="00F91B11" w:rsidRDefault="00117548" w:rsidP="00033009">
      <w:pPr>
        <w:widowControl/>
        <w:spacing w:before="120" w:after="120"/>
        <w:ind w:left="851"/>
        <w:jc w:val="center"/>
        <w:rPr>
          <w:rFonts w:eastAsia="Calibri"/>
          <w:b/>
          <w:i/>
          <w:noProof/>
          <w:szCs w:val="22"/>
        </w:rPr>
      </w:pPr>
      <w:r w:rsidRPr="00F91B11">
        <w:rPr>
          <w:b/>
          <w:i/>
        </w:rPr>
        <w:t>„Článok 35b</w:t>
      </w:r>
    </w:p>
    <w:p w:rsidR="00117548" w:rsidRPr="00F91B11" w:rsidRDefault="00117548" w:rsidP="00033009">
      <w:pPr>
        <w:widowControl/>
        <w:spacing w:before="120" w:after="120"/>
        <w:ind w:left="851"/>
        <w:jc w:val="center"/>
        <w:rPr>
          <w:rFonts w:eastAsia="Calibri"/>
          <w:b/>
          <w:i/>
          <w:noProof/>
          <w:szCs w:val="22"/>
        </w:rPr>
      </w:pPr>
      <w:r w:rsidRPr="00F91B11">
        <w:rPr>
          <w:b/>
          <w:i/>
        </w:rPr>
        <w:t>Vytvorenie jednotného integrovaného systému podávania správ</w:t>
      </w:r>
    </w:p>
    <w:p w:rsidR="00117548" w:rsidRPr="00F91B11" w:rsidRDefault="00033009" w:rsidP="00033009">
      <w:pPr>
        <w:widowControl/>
        <w:spacing w:before="120" w:after="120"/>
        <w:ind w:left="1418" w:hanging="567"/>
        <w:jc w:val="both"/>
        <w:rPr>
          <w:rFonts w:eastAsia="Calibri"/>
          <w:b/>
          <w:i/>
          <w:noProof/>
          <w:szCs w:val="22"/>
        </w:rPr>
      </w:pPr>
      <w:r>
        <w:rPr>
          <w:b/>
          <w:i/>
        </w:rPr>
        <w:t xml:space="preserve">1. </w:t>
      </w:r>
      <w:r>
        <w:rPr>
          <w:b/>
          <w:i/>
        </w:rPr>
        <w:tab/>
        <w:t>Do ... [dva</w:t>
      </w:r>
      <w:r w:rsidR="00117548" w:rsidRPr="00F91B11">
        <w:rPr>
          <w:b/>
          <w:i/>
        </w:rPr>
        <w:t xml:space="preserve"> roky od dátumu nadobudnutia účinnosti tohto pozmeňujúceho nariadenia] vypracuje orgán v úzkej spolupráci s ostatnými orgánmi a ESRB správu o technických podrobnostiach zriadenia jednotného integrovaného systému podávania správ, ako aj plán, ktorý bude vychádzať z práce na integrácii podávania správ európskymi orgánmi dohľadu do ich sektorov a bude zahŕňať posúdenie nákladov a prínosov. Na účely tejto správy jednotný integrovaný systém podávania správ zahŕňa:</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a) </w:t>
      </w:r>
      <w:r w:rsidRPr="00F91B11">
        <w:rPr>
          <w:b/>
          <w:i/>
        </w:rPr>
        <w:tab/>
        <w:t>spoločný slovník údajov na zabezpečenie konzistentnosti a jasnosti požiadaviek na podávanie správ a štandardizácie údajov;</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b) </w:t>
      </w:r>
      <w:r w:rsidRPr="00F91B11">
        <w:rPr>
          <w:b/>
          <w:i/>
        </w:rPr>
        <w:tab/>
        <w:t>spoločné úložisko požiadaviek na podávanie správ a zverejňovanie informácií, opisov zhromaždených údajov a orgánov, ktoré ich majú v držbe;</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c) </w:t>
      </w:r>
      <w:r w:rsidRPr="00F91B11">
        <w:rPr>
          <w:b/>
          <w:i/>
        </w:rPr>
        <w:tab/>
        <w:t>centrálny dátový priestor vrátane technického návrhu na zber a výmenu informácií; a</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d) </w:t>
      </w:r>
      <w:r w:rsidRPr="00F91B11">
        <w:rPr>
          <w:b/>
          <w:i/>
        </w:rPr>
        <w:tab/>
        <w:t>jediné trvalé kontaktné miesto pre subjekty na uvedenie prípadov dvojitého nahlasovania, ako aj nadbytočných alebo zastaraných požiadaviek na podávanie správ alebo zverejnenie informácií.</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Správu musí v úzkej spolupráci s Komisiou sprevádzať odhad celkového finančného vplyvu. </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Komisia v prípade potreby predloží Európskemu parlamentu a Rade legislatívny návrh s cieľom zabezpečiť finančné, ľudské a IT zdroje potrebné na vytvorenie jednotného integrovaného systému podávania správ </w:t>
      </w:r>
      <w:r w:rsidR="00DE045E">
        <w:rPr>
          <w:b/>
          <w:i/>
        </w:rPr>
        <w:t>do ... [tri</w:t>
      </w:r>
      <w:r w:rsidRPr="00F91B11">
        <w:rPr>
          <w:b/>
          <w:i/>
        </w:rPr>
        <w:t xml:space="preserve"> roky odo dňa nadobudnutia účinnosti tohto pozmeňujúceho nariadenia]. </w:t>
      </w:r>
    </w:p>
    <w:p w:rsidR="00117548" w:rsidRPr="00F91B11" w:rsidRDefault="00117548" w:rsidP="00117548">
      <w:pPr>
        <w:widowControl/>
        <w:spacing w:before="120" w:after="120"/>
        <w:ind w:left="851"/>
        <w:jc w:val="both"/>
        <w:rPr>
          <w:rFonts w:eastAsia="Calibri"/>
          <w:b/>
          <w:i/>
          <w:noProof/>
          <w:szCs w:val="22"/>
        </w:rPr>
      </w:pPr>
      <w:r w:rsidRPr="00F91B11">
        <w:rPr>
          <w:b/>
          <w:i/>
        </w:rPr>
        <w:t>Orgán spolu s inými orgánmi do ... [</w:t>
      </w:r>
      <w:r w:rsidR="00DE045E">
        <w:rPr>
          <w:b/>
          <w:i/>
        </w:rPr>
        <w:t>tri</w:t>
      </w:r>
      <w:r w:rsidRPr="00F91B11">
        <w:rPr>
          <w:b/>
          <w:i/>
        </w:rPr>
        <w:t xml:space="preserve"> roky odo dňa nadobudnutia účinnosti tohto pozmeňujúceho nariadenia] vytvorí jednotný integrovaný systém podávania správ.“ </w:t>
      </w:r>
    </w:p>
    <w:p w:rsidR="00117548" w:rsidRPr="00F91B11" w:rsidRDefault="00117548" w:rsidP="00E723E5">
      <w:pPr>
        <w:widowControl/>
        <w:spacing w:before="120" w:after="120"/>
        <w:ind w:left="851" w:hanging="851"/>
        <w:jc w:val="both"/>
        <w:rPr>
          <w:rFonts w:eastAsia="Calibri"/>
          <w:b/>
          <w:i/>
          <w:szCs w:val="22"/>
        </w:rPr>
      </w:pPr>
      <w:r w:rsidRPr="00F91B11">
        <w:rPr>
          <w:b/>
          <w:i/>
        </w:rPr>
        <w:t>4b.</w:t>
      </w:r>
      <w:r w:rsidRPr="00F91B11">
        <w:rPr>
          <w:b/>
          <w:i/>
        </w:rPr>
        <w:tab/>
        <w:t>V článku 36 sa odsek 2 nahrádza takto:</w:t>
      </w:r>
    </w:p>
    <w:p w:rsidR="00117548" w:rsidRPr="00F91B11" w:rsidRDefault="00E723E5" w:rsidP="00E723E5">
      <w:pPr>
        <w:widowControl/>
        <w:spacing w:before="120" w:after="120"/>
        <w:ind w:left="1418" w:hanging="567"/>
        <w:jc w:val="both"/>
        <w:rPr>
          <w:rFonts w:eastAsia="Calibri"/>
          <w:b/>
          <w:i/>
          <w:noProof/>
          <w:szCs w:val="22"/>
        </w:rPr>
      </w:pPr>
      <w:r>
        <w:t>„</w:t>
      </w:r>
      <w:r w:rsidR="00117548" w:rsidRPr="00F91B11">
        <w:t xml:space="preserve">2. </w:t>
      </w:r>
      <w:r w:rsidR="00117548" w:rsidRPr="00F91B11">
        <w:rPr>
          <w:b/>
          <w:i/>
        </w:rPr>
        <w:tab/>
        <w:t xml:space="preserve">Orgán spolu s Európskym systémom centrálnych bánk (ESCB), Komisiou, vnútroštátnymi príslušnými orgánmi a národnými štatistickými </w:t>
      </w:r>
      <w:r w:rsidR="00DE045E">
        <w:rPr>
          <w:b/>
          <w:i/>
        </w:rPr>
        <w:t>úradmi</w:t>
      </w:r>
      <w:r w:rsidR="00117548" w:rsidRPr="00F91B11">
        <w:rPr>
          <w:b/>
          <w:i/>
        </w:rPr>
        <w:t xml:space="preserve"> úzko spolupracuje s ESRB tým, že si navzájom poskytujú informácie a analýzy potrebné na dosiahnutie ich úloh.</w:t>
      </w:r>
    </w:p>
    <w:p w:rsidR="00117548" w:rsidRPr="00F91B11" w:rsidRDefault="00117548" w:rsidP="00E723E5">
      <w:pPr>
        <w:widowControl/>
        <w:spacing w:before="120" w:after="120"/>
        <w:ind w:left="1418"/>
        <w:jc w:val="both"/>
        <w:rPr>
          <w:rFonts w:eastAsia="Calibri"/>
          <w:b/>
          <w:i/>
          <w:noProof/>
          <w:szCs w:val="22"/>
        </w:rPr>
      </w:pPr>
      <w:r w:rsidRPr="00F91B11">
        <w:rPr>
          <w:b/>
          <w:i/>
        </w:rPr>
        <w:t>Orgán spolu s ESRB a ECB koordinuje svoje úsilie o odhaľovanie, monitorovanie, prevenciu a zmierňovanie systémových rizík ohrozujúcich finančnú stabilitu.</w:t>
      </w:r>
    </w:p>
    <w:p w:rsidR="00117548" w:rsidRPr="00F91B11" w:rsidRDefault="00117548" w:rsidP="00E723E5">
      <w:pPr>
        <w:widowControl/>
        <w:spacing w:before="120" w:after="120"/>
        <w:ind w:left="1418"/>
        <w:jc w:val="both"/>
        <w:rPr>
          <w:rFonts w:eastAsia="Calibri"/>
          <w:b/>
          <w:i/>
          <w:noProof/>
          <w:szCs w:val="22"/>
        </w:rPr>
      </w:pPr>
      <w:r w:rsidRPr="00F91B11">
        <w:rPr>
          <w:b/>
          <w:i/>
        </w:rPr>
        <w:t>Orgán v súlade s článkom 15 ods. 1 až 5 nariadenia (EÚ) č. 1092/2010 dodržiava uvedené ustanovenia o spoločnom využívaní údajov.</w:t>
      </w:r>
    </w:p>
    <w:p w:rsidR="00117548" w:rsidRPr="00F91B11" w:rsidRDefault="00117548" w:rsidP="00E723E5">
      <w:pPr>
        <w:widowControl/>
        <w:spacing w:before="120" w:after="120"/>
        <w:ind w:left="1418"/>
        <w:jc w:val="both"/>
        <w:rPr>
          <w:rFonts w:eastAsia="Calibri"/>
          <w:b/>
          <w:i/>
          <w:noProof/>
          <w:szCs w:val="22"/>
        </w:rPr>
      </w:pPr>
      <w:r w:rsidRPr="00F91B11">
        <w:rPr>
          <w:b/>
          <w:i/>
        </w:rPr>
        <w:t>Orgán v spolupráci s ESRB zavedie náležité vnútorné postupy prenosu dôverných informácií, najmä informácií o jednotlivých finančných inštitúciách.</w:t>
      </w:r>
      <w:r w:rsidR="00DE045E">
        <w:rPr>
          <w:b/>
          <w:i/>
        </w:rPr>
        <w:t>“</w:t>
      </w:r>
      <w:r w:rsidRPr="00F91B11">
        <w:rPr>
          <w:b/>
          <w:i/>
        </w:rPr>
        <w:t xml:space="preserve">  </w:t>
      </w:r>
    </w:p>
    <w:p w:rsidR="00117548" w:rsidRPr="00F91B11" w:rsidRDefault="00117548" w:rsidP="00E723E5">
      <w:pPr>
        <w:widowControl/>
        <w:spacing w:before="120" w:after="120"/>
        <w:ind w:left="851" w:hanging="851"/>
        <w:jc w:val="both"/>
        <w:rPr>
          <w:rFonts w:eastAsia="Calibri"/>
          <w:noProof/>
          <w:szCs w:val="22"/>
        </w:rPr>
      </w:pPr>
      <w:r w:rsidRPr="00F91B11">
        <w:t>5.</w:t>
      </w:r>
      <w:r w:rsidRPr="00F91B11">
        <w:tab/>
        <w:t>V článku 54 ods. 2 sa dopĺňa táto zarážka: </w:t>
      </w:r>
    </w:p>
    <w:p w:rsidR="00117548" w:rsidRPr="00F91B11" w:rsidRDefault="00117548" w:rsidP="00E723E5">
      <w:pPr>
        <w:widowControl/>
        <w:spacing w:before="120" w:after="120"/>
        <w:ind w:left="851"/>
        <w:jc w:val="both"/>
        <w:rPr>
          <w:rFonts w:eastAsia="Calibri"/>
          <w:noProof/>
          <w:szCs w:val="22"/>
        </w:rPr>
      </w:pPr>
      <w:r w:rsidRPr="00F91B11">
        <w:t xml:space="preserve">„– požiadavky na podávanie správ </w:t>
      </w:r>
      <w:r w:rsidRPr="00F91B11">
        <w:rPr>
          <w:b/>
          <w:i/>
        </w:rPr>
        <w:t>a zverejňovanie</w:t>
      </w:r>
      <w:r w:rsidRPr="00F91B11">
        <w:t xml:space="preserve"> a zhromažďovanie informácií od účastníkov finančných trhov.“ </w:t>
      </w:r>
    </w:p>
    <w:p w:rsidR="00117548" w:rsidRPr="00F91B11" w:rsidRDefault="00117548" w:rsidP="00E723E5">
      <w:pPr>
        <w:widowControl/>
        <w:spacing w:before="120" w:after="120"/>
        <w:ind w:left="851" w:hanging="851"/>
        <w:jc w:val="both"/>
        <w:rPr>
          <w:rFonts w:eastAsia="Calibri"/>
          <w:noProof/>
          <w:szCs w:val="22"/>
        </w:rPr>
      </w:pPr>
      <w:r w:rsidRPr="00F91B11">
        <w:lastRenderedPageBreak/>
        <w:t>6.</w:t>
      </w:r>
      <w:r w:rsidRPr="00F91B11">
        <w:tab/>
        <w:t>V článku 70 sa odsek 3 nahrádza takto: </w:t>
      </w:r>
    </w:p>
    <w:p w:rsidR="00117548" w:rsidRPr="00F91B11" w:rsidRDefault="00117548" w:rsidP="00E723E5">
      <w:pPr>
        <w:widowControl/>
        <w:tabs>
          <w:tab w:val="left" w:pos="1418"/>
        </w:tabs>
        <w:spacing w:before="120" w:after="120"/>
        <w:ind w:left="1418" w:hanging="567"/>
        <w:jc w:val="both"/>
        <w:rPr>
          <w:rFonts w:eastAsia="Calibri"/>
          <w:szCs w:val="24"/>
        </w:rPr>
      </w:pPr>
      <w:r w:rsidRPr="00F91B11">
        <w:t xml:space="preserve">„3. </w:t>
      </w:r>
      <w:r w:rsidRPr="00F91B11">
        <w:rPr>
          <w:b/>
          <w:i/>
        </w:rPr>
        <w:tab/>
      </w:r>
      <w:r w:rsidRPr="00F91B11">
        <w:t>Odseky 1 a 2 nebránia orgánu pre bankovníctvo vymieňať si informácie s </w:t>
      </w:r>
      <w:r w:rsidRPr="00F91B11">
        <w:rPr>
          <w:b/>
          <w:i/>
        </w:rPr>
        <w:t xml:space="preserve">inými orgánmi uvedenými v článku 35a </w:t>
      </w:r>
      <w:r w:rsidR="00DE045E">
        <w:rPr>
          <w:b/>
          <w:i/>
        </w:rPr>
        <w:t>ods.</w:t>
      </w:r>
      <w:r w:rsidRPr="00F91B11">
        <w:rPr>
          <w:b/>
          <w:i/>
        </w:rPr>
        <w:t> 1b</w:t>
      </w:r>
      <w:r w:rsidRPr="00F91B11">
        <w:t xml:space="preserve"> v súlade s týmto nariadením a s ostatnými právnymi predpismi Únie uplatňovanými na účastníkov finančných trhov.“</w:t>
      </w:r>
      <w:r w:rsidR="000C452E">
        <w:t>.</w:t>
      </w:r>
      <w:r w:rsidRPr="00F91B11">
        <w:t xml:space="preserve"> </w:t>
      </w:r>
    </w:p>
    <w:p w:rsidR="00117548" w:rsidRPr="00F91B11" w:rsidRDefault="00117548" w:rsidP="00117548">
      <w:pPr>
        <w:keepNext/>
        <w:widowControl/>
        <w:spacing w:before="360" w:after="120"/>
        <w:jc w:val="center"/>
        <w:rPr>
          <w:rFonts w:eastAsia="Calibri"/>
          <w:b/>
          <w:i/>
          <w:noProof/>
          <w:szCs w:val="22"/>
        </w:rPr>
      </w:pPr>
      <w:r w:rsidRPr="00F91B11">
        <w:rPr>
          <w:b/>
          <w:i/>
        </w:rPr>
        <w:t>Článok 4a</w:t>
      </w:r>
    </w:p>
    <w:p w:rsidR="00117548" w:rsidRPr="00F91B11" w:rsidRDefault="00117548" w:rsidP="00117548">
      <w:pPr>
        <w:widowControl/>
        <w:spacing w:before="120" w:after="120"/>
        <w:jc w:val="center"/>
        <w:rPr>
          <w:rFonts w:eastAsia="Calibri"/>
          <w:b/>
          <w:bCs/>
          <w:i/>
          <w:noProof/>
          <w:szCs w:val="22"/>
        </w:rPr>
      </w:pPr>
      <w:r w:rsidRPr="00F91B11">
        <w:rPr>
          <w:b/>
          <w:i/>
        </w:rPr>
        <w:t>Zmeny nariadenia (EÚ) č. 806/2014</w:t>
      </w:r>
    </w:p>
    <w:p w:rsidR="00117548" w:rsidRPr="00F91B11" w:rsidRDefault="000C452E" w:rsidP="00D118F5">
      <w:pPr>
        <w:widowControl/>
        <w:spacing w:before="120" w:after="120"/>
        <w:jc w:val="both"/>
        <w:rPr>
          <w:rFonts w:eastAsia="Calibri"/>
          <w:b/>
          <w:i/>
          <w:szCs w:val="22"/>
        </w:rPr>
      </w:pPr>
      <w:r>
        <w:rPr>
          <w:b/>
          <w:i/>
        </w:rPr>
        <w:t>V n</w:t>
      </w:r>
      <w:r w:rsidR="00117548" w:rsidRPr="00F91B11">
        <w:rPr>
          <w:b/>
          <w:i/>
        </w:rPr>
        <w:t>ariaden</w:t>
      </w:r>
      <w:r>
        <w:rPr>
          <w:b/>
          <w:i/>
        </w:rPr>
        <w:t>í</w:t>
      </w:r>
      <w:r w:rsidR="00117548" w:rsidRPr="00F91B11">
        <w:rPr>
          <w:b/>
          <w:i/>
        </w:rPr>
        <w:t xml:space="preserve"> (EÚ) č. 806/2014 sa </w:t>
      </w:r>
      <w:r>
        <w:rPr>
          <w:b/>
          <w:i/>
        </w:rPr>
        <w:t>v</w:t>
      </w:r>
      <w:r w:rsidR="00117548" w:rsidRPr="00F91B11">
        <w:rPr>
          <w:b/>
          <w:i/>
        </w:rPr>
        <w:t>kladajú tieto články:</w:t>
      </w:r>
    </w:p>
    <w:p w:rsidR="00117548" w:rsidRPr="00F91B11" w:rsidRDefault="00117548" w:rsidP="00117548">
      <w:pPr>
        <w:widowControl/>
        <w:spacing w:before="120" w:after="120"/>
        <w:rPr>
          <w:rFonts w:eastAsia="Calibri"/>
          <w:b/>
          <w:i/>
          <w:noProof/>
          <w:szCs w:val="22"/>
        </w:rPr>
      </w:pPr>
      <w:r w:rsidRPr="00F91B11">
        <w:rPr>
          <w:b/>
          <w:i/>
        </w:rPr>
        <w:t>„Článok 34a</w:t>
      </w:r>
    </w:p>
    <w:p w:rsidR="00117548" w:rsidRPr="00F91B11" w:rsidRDefault="00117548" w:rsidP="00117548">
      <w:pPr>
        <w:widowControl/>
        <w:spacing w:before="120" w:after="120"/>
        <w:rPr>
          <w:rFonts w:eastAsia="Calibri"/>
          <w:b/>
          <w:i/>
          <w:noProof/>
          <w:szCs w:val="22"/>
        </w:rPr>
      </w:pPr>
      <w:r w:rsidRPr="00F91B11">
        <w:rPr>
          <w:b/>
          <w:i/>
        </w:rPr>
        <w:t>Výmena informácií medzi orgánmi a s inými subjektmi</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1. </w:t>
      </w:r>
      <w:r w:rsidRPr="00F91B11">
        <w:rPr>
          <w:b/>
          <w:i/>
        </w:rPr>
        <w:tab/>
        <w:t>Výbor a vnútroštátne orgány pre riešenie krízových situácií v jednotlivých prípadoch alebo pravidelne poskytujú iným orgánom informácie, ktoré získali od finančných inštitúcií alebo iných príslušných orgánov, ak je žiadajúci orgán oprávnený získať tieto informácie v súlade so svojim poslaním, cieľmi, úlohami a právomocami alebo podľa príslušného práva Únie.</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Na účely výmeny informácií uvedených v prvom </w:t>
      </w:r>
      <w:proofErr w:type="spellStart"/>
      <w:r w:rsidRPr="00F91B11">
        <w:rPr>
          <w:b/>
          <w:i/>
        </w:rPr>
        <w:t>pododseku</w:t>
      </w:r>
      <w:proofErr w:type="spellEnd"/>
      <w:r w:rsidRPr="00F91B11">
        <w:rPr>
          <w:b/>
          <w:i/>
        </w:rPr>
        <w:t xml:space="preserve"> tohto odseku výbor a vnútroštátne orgány pre riešenie krízových situácií používajú jednotný integrovaný systém podávania správ uvedený v článku 34b, a to hneď po jeho vytvorení.</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2. </w:t>
      </w:r>
      <w:r w:rsidRPr="00F91B11">
        <w:rPr>
          <w:b/>
          <w:i/>
        </w:rPr>
        <w:tab/>
        <w:t>Výbor a vnútroštátne orgány pre riešenie krízových situácií si vyžiadajú od iných orgánov informácie, ktoré by inak požadovali od finančných inštitúcií alebo iných príslušných orgánov, ak sú splnené obe tieto podmienky:</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a) </w:t>
      </w:r>
      <w:r w:rsidRPr="00F91B11">
        <w:rPr>
          <w:b/>
          <w:i/>
        </w:rPr>
        <w:tab/>
        <w:t>sú oprávnené získať tieto informácie v súlade so svojím poslaním, cieľmi, úlohami a právomocami alebo podľa príslušného práva Únie;</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b) </w:t>
      </w:r>
      <w:r w:rsidRPr="00F91B11">
        <w:rPr>
          <w:b/>
          <w:i/>
        </w:rPr>
        <w:tab/>
        <w:t>tieto informácie získal aspoň jeden z iných orgánov.</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Prvým </w:t>
      </w:r>
      <w:proofErr w:type="spellStart"/>
      <w:r w:rsidRPr="00F91B11">
        <w:rPr>
          <w:b/>
          <w:i/>
        </w:rPr>
        <w:t>pododsekom</w:t>
      </w:r>
      <w:proofErr w:type="spellEnd"/>
      <w:r w:rsidRPr="00F91B11">
        <w:rPr>
          <w:b/>
          <w:i/>
        </w:rPr>
        <w:t xml:space="preserve"> nie je dotknutá možnosť výboru a vnútroštátnych orgánov pre riešenie krízových situácií získať požadované informácie od finančných inštitúcií alebo iných príslušných orgánov, ak z prevádzkových dôvodov druhý orgán nie je schopný poskytnúť údaje.</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Na účely stanovenia toho, či je splnená podmienka uvedená v prvom </w:t>
      </w:r>
      <w:proofErr w:type="spellStart"/>
      <w:r w:rsidRPr="00F91B11">
        <w:rPr>
          <w:b/>
          <w:i/>
        </w:rPr>
        <w:t>pododseku</w:t>
      </w:r>
      <w:proofErr w:type="spellEnd"/>
      <w:r w:rsidRPr="00F91B11">
        <w:rPr>
          <w:b/>
          <w:i/>
        </w:rPr>
        <w:t xml:space="preserve"> písmene b), výbor používa jednotný integrovaný systém podávania správ uvedený v článku 34b hneď po jeho vytvorení.</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3. </w:t>
      </w:r>
      <w:r w:rsidRPr="00F91B11">
        <w:rPr>
          <w:b/>
          <w:i/>
        </w:rPr>
        <w:tab/>
        <w:t>Na účely tohto článku a článku 34b „iné orgány“ sú ktorékoľvek z týchto orgánov:</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a) </w:t>
      </w:r>
      <w:r w:rsidRPr="00F91B11">
        <w:rPr>
          <w:b/>
          <w:i/>
        </w:rPr>
        <w:tab/>
        <w:t>európske orgány dohľadu;</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b) </w:t>
      </w:r>
      <w:r w:rsidRPr="00F91B11">
        <w:rPr>
          <w:b/>
          <w:i/>
        </w:rPr>
        <w:tab/>
        <w:t>ESRB;</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c) </w:t>
      </w:r>
      <w:r w:rsidRPr="00F91B11">
        <w:rPr>
          <w:b/>
          <w:i/>
        </w:rPr>
        <w:tab/>
        <w:t xml:space="preserve">príslušné orgány </w:t>
      </w:r>
      <w:r w:rsidR="00DE045E">
        <w:rPr>
          <w:b/>
          <w:i/>
        </w:rPr>
        <w:t xml:space="preserve">v zmysle </w:t>
      </w:r>
      <w:r w:rsidRPr="00F91B11">
        <w:rPr>
          <w:b/>
          <w:i/>
        </w:rPr>
        <w:t>vymedzen</w:t>
      </w:r>
      <w:r w:rsidR="00DE045E">
        <w:rPr>
          <w:b/>
          <w:i/>
        </w:rPr>
        <w:t>ia</w:t>
      </w:r>
      <w:r w:rsidRPr="00F91B11">
        <w:rPr>
          <w:b/>
          <w:i/>
        </w:rPr>
        <w:t xml:space="preserve"> v článku 4 bode 2 nariadenia (EÚ) č. 1093/2010;</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d) </w:t>
      </w:r>
      <w:r w:rsidRPr="00F91B11">
        <w:rPr>
          <w:b/>
          <w:i/>
        </w:rPr>
        <w:tab/>
        <w:t xml:space="preserve">príslušné orgány </w:t>
      </w:r>
      <w:r w:rsidR="00DE045E">
        <w:rPr>
          <w:b/>
          <w:i/>
        </w:rPr>
        <w:t xml:space="preserve">v zmysle </w:t>
      </w:r>
      <w:r w:rsidR="00DE045E" w:rsidRPr="00F91B11">
        <w:rPr>
          <w:b/>
          <w:i/>
        </w:rPr>
        <w:t>vymedzen</w:t>
      </w:r>
      <w:r w:rsidR="00DE045E">
        <w:rPr>
          <w:b/>
          <w:i/>
        </w:rPr>
        <w:t>ia</w:t>
      </w:r>
      <w:r w:rsidR="00DE045E" w:rsidRPr="00F91B11">
        <w:rPr>
          <w:b/>
          <w:i/>
        </w:rPr>
        <w:t xml:space="preserve"> </w:t>
      </w:r>
      <w:r w:rsidRPr="00F91B11">
        <w:rPr>
          <w:b/>
          <w:i/>
        </w:rPr>
        <w:t>v článku 4 bode 2 nariadenia (EÚ) č. 1094/2010;</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e) </w:t>
      </w:r>
      <w:r w:rsidRPr="00F91B11">
        <w:rPr>
          <w:b/>
          <w:i/>
        </w:rPr>
        <w:tab/>
        <w:t xml:space="preserve">príslušné orgány </w:t>
      </w:r>
      <w:r w:rsidR="00DE045E">
        <w:rPr>
          <w:b/>
          <w:i/>
        </w:rPr>
        <w:t xml:space="preserve">v zmysle </w:t>
      </w:r>
      <w:r w:rsidR="00DE045E" w:rsidRPr="00F91B11">
        <w:rPr>
          <w:b/>
          <w:i/>
        </w:rPr>
        <w:t>vymedzen</w:t>
      </w:r>
      <w:r w:rsidR="00DE045E">
        <w:rPr>
          <w:b/>
          <w:i/>
        </w:rPr>
        <w:t>ia</w:t>
      </w:r>
      <w:r w:rsidR="00DE045E" w:rsidRPr="00F91B11">
        <w:rPr>
          <w:b/>
          <w:i/>
        </w:rPr>
        <w:t xml:space="preserve"> </w:t>
      </w:r>
      <w:r w:rsidRPr="00F91B11">
        <w:rPr>
          <w:b/>
          <w:i/>
        </w:rPr>
        <w:t>v článku 4 bode 3 nariadenia (EÚ) č. 1095/2010;</w:t>
      </w:r>
    </w:p>
    <w:p w:rsidR="00117548" w:rsidRPr="00F91B11" w:rsidRDefault="00117548" w:rsidP="00117548">
      <w:pPr>
        <w:widowControl/>
        <w:spacing w:before="120" w:after="120"/>
        <w:ind w:left="1418" w:hanging="567"/>
        <w:jc w:val="both"/>
        <w:rPr>
          <w:rFonts w:eastAsia="Calibri"/>
          <w:b/>
          <w:i/>
          <w:noProof/>
          <w:szCs w:val="22"/>
        </w:rPr>
      </w:pPr>
      <w:r w:rsidRPr="00F91B11">
        <w:rPr>
          <w:b/>
          <w:i/>
        </w:rPr>
        <w:lastRenderedPageBreak/>
        <w:t xml:space="preserve">f) </w:t>
      </w:r>
      <w:r w:rsidRPr="00F91B11">
        <w:rPr>
          <w:b/>
          <w:i/>
        </w:rPr>
        <w:tab/>
        <w:t>AMLA zriadený nariadením Európskeho parlamentu a Rady (EÚ) .../...</w:t>
      </w:r>
      <w:r w:rsidR="00F93383">
        <w:rPr>
          <w:rStyle w:val="FootnoteReference"/>
          <w:b/>
          <w:i/>
        </w:rPr>
        <w:footnoteReference w:customMarkFollows="1" w:id="21"/>
        <w:t>+</w:t>
      </w:r>
      <w:r w:rsidRPr="00F91B11">
        <w:rPr>
          <w:b/>
          <w:i/>
        </w:rPr>
        <w:t>;</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g) </w:t>
      </w:r>
      <w:r w:rsidRPr="00F91B11">
        <w:rPr>
          <w:b/>
          <w:i/>
        </w:rPr>
        <w:tab/>
        <w:t xml:space="preserve">orgány </w:t>
      </w:r>
      <w:r w:rsidR="00DE045E">
        <w:rPr>
          <w:b/>
          <w:i/>
        </w:rPr>
        <w:t xml:space="preserve">v zmysle </w:t>
      </w:r>
      <w:r w:rsidR="00DE045E" w:rsidRPr="00F91B11">
        <w:rPr>
          <w:b/>
          <w:i/>
        </w:rPr>
        <w:t>vymedzen</w:t>
      </w:r>
      <w:r w:rsidR="00DE045E">
        <w:rPr>
          <w:b/>
          <w:i/>
        </w:rPr>
        <w:t>ia</w:t>
      </w:r>
      <w:r w:rsidR="00DE045E" w:rsidRPr="00F91B11">
        <w:rPr>
          <w:b/>
          <w:i/>
        </w:rPr>
        <w:t xml:space="preserve"> </w:t>
      </w:r>
      <w:r w:rsidRPr="00F91B11">
        <w:rPr>
          <w:b/>
          <w:i/>
        </w:rPr>
        <w:t>v článku 2 bode 1 smernice Európskeho parlamentu a Rady (EÚ) .../...</w:t>
      </w:r>
      <w:r w:rsidR="00F93383">
        <w:rPr>
          <w:rStyle w:val="FootnoteReference"/>
          <w:b/>
          <w:i/>
        </w:rPr>
        <w:footnoteReference w:customMarkFollows="1" w:id="22"/>
        <w:t>++</w:t>
      </w:r>
      <w:r w:rsidRPr="00F91B11">
        <w:rPr>
          <w:b/>
          <w:i/>
        </w:rPr>
        <w:t>;</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h) </w:t>
      </w:r>
      <w:r w:rsidRPr="00F91B11">
        <w:rPr>
          <w:b/>
          <w:i/>
        </w:rPr>
        <w:tab/>
        <w:t xml:space="preserve">jednotný mechanizmus dohľadu </w:t>
      </w:r>
      <w:r w:rsidR="00DE045E">
        <w:rPr>
          <w:b/>
          <w:i/>
        </w:rPr>
        <w:t xml:space="preserve">v zmysle </w:t>
      </w:r>
      <w:r w:rsidR="00DE045E" w:rsidRPr="00F91B11">
        <w:rPr>
          <w:b/>
          <w:i/>
        </w:rPr>
        <w:t>vymedzen</w:t>
      </w:r>
      <w:r w:rsidR="00DE045E">
        <w:rPr>
          <w:b/>
          <w:i/>
        </w:rPr>
        <w:t>ia</w:t>
      </w:r>
      <w:r w:rsidR="00DE045E" w:rsidRPr="00F91B11">
        <w:rPr>
          <w:b/>
          <w:i/>
        </w:rPr>
        <w:t xml:space="preserve"> </w:t>
      </w:r>
      <w:r w:rsidRPr="00F91B11">
        <w:rPr>
          <w:b/>
          <w:i/>
        </w:rPr>
        <w:t>v článku 2 bode 9 nariadenia (EÚ) č. 1024/2013;</w:t>
      </w:r>
    </w:p>
    <w:p w:rsidR="00117548" w:rsidRPr="00F91B11" w:rsidRDefault="00117548" w:rsidP="00117548">
      <w:pPr>
        <w:widowControl/>
        <w:spacing w:before="120" w:after="120"/>
        <w:ind w:left="1418" w:hanging="567"/>
        <w:jc w:val="both"/>
        <w:rPr>
          <w:rFonts w:eastAsia="Calibri"/>
          <w:b/>
          <w:i/>
          <w:noProof/>
          <w:szCs w:val="22"/>
        </w:rPr>
      </w:pPr>
      <w:r w:rsidRPr="00F91B11">
        <w:rPr>
          <w:b/>
          <w:i/>
        </w:rPr>
        <w:t>i)</w:t>
      </w:r>
      <w:r w:rsidRPr="00F91B11">
        <w:rPr>
          <w:b/>
          <w:i/>
        </w:rPr>
        <w:tab/>
        <w:t xml:space="preserve"> vnútroštátne orgány pre riešenie krízových situácií </w:t>
      </w:r>
      <w:r w:rsidR="00DE045E">
        <w:rPr>
          <w:b/>
          <w:i/>
        </w:rPr>
        <w:t xml:space="preserve">v zmysle </w:t>
      </w:r>
      <w:r w:rsidR="00DE045E" w:rsidRPr="00F91B11">
        <w:rPr>
          <w:b/>
          <w:i/>
        </w:rPr>
        <w:t>vymedzen</w:t>
      </w:r>
      <w:r w:rsidR="00DE045E">
        <w:rPr>
          <w:b/>
          <w:i/>
        </w:rPr>
        <w:t>ia</w:t>
      </w:r>
      <w:r w:rsidR="00DE045E" w:rsidRPr="00F91B11">
        <w:rPr>
          <w:b/>
          <w:i/>
        </w:rPr>
        <w:t xml:space="preserve"> </w:t>
      </w:r>
      <w:r w:rsidRPr="00F91B11">
        <w:rPr>
          <w:b/>
          <w:i/>
        </w:rPr>
        <w:t>v článku 3 bode 3.</w:t>
      </w:r>
    </w:p>
    <w:p w:rsidR="00117548" w:rsidRPr="00F91B11" w:rsidRDefault="00117548" w:rsidP="00117548">
      <w:pPr>
        <w:widowControl/>
        <w:spacing w:before="120" w:after="120"/>
        <w:ind w:left="851"/>
        <w:jc w:val="both"/>
        <w:rPr>
          <w:rFonts w:eastAsia="Calibri"/>
          <w:b/>
          <w:i/>
          <w:noProof/>
          <w:szCs w:val="22"/>
        </w:rPr>
      </w:pPr>
      <w:r w:rsidRPr="00F91B11">
        <w:rPr>
          <w:b/>
          <w:i/>
        </w:rPr>
        <w:t>Na účely tohto článku sa „finančná inštitúcia“ chápe ako „finančná inštitúcia“ v zmysle vymedzenia v článku 2 písm. a) nariadenia (EÚ) č. 1092/2010.</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4. </w:t>
      </w:r>
      <w:r w:rsidRPr="00F91B11">
        <w:rPr>
          <w:b/>
          <w:i/>
        </w:rPr>
        <w:tab/>
        <w:t>V žiadosti o výmenu informácií sa náležite uvedie právny základ podľa práva Únie, ktorý umožňuje žiadajúcemu orgánu získať informácie od finančných inštitúcií alebo iných príslušných orgánov. Žiadajúci orgán a orgán poskytujúci informácie podliehajú povinnostiam týkajúcim sa služobného tajomstva a ochrany údajov stanoveným v článkoch 88 a 89 a v odvetvových právnych predpisoch, ktoré sa vzťahujú na poskytovanie údajov medzi finančnou inštitúciou a žiadajúcim orgánom, ako aj na poskytovanie údajov medzi finančnou inštitúciou a orgánom poskytujúcim informácie. Orgán poskytujúci informácie bez zbytočného odkladu informuje každú príslušnú finančnú inštitúciu o takejto výmene informácií za predpokladu, že informácie neboli anonymizované, upravené, agregované ani spracované akoukoľvek inou metódou kontroly zverejňovania s cieľom chrániť dôverné informácie.</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5. </w:t>
      </w:r>
      <w:r w:rsidRPr="00F91B11">
        <w:rPr>
          <w:b/>
          <w:i/>
        </w:rPr>
        <w:tab/>
        <w:t>Odseky 1, 2 a 4 sa uplatňujú aj na informácie, ktoré orgán poskytujúci informácie dostal od finančnej inštitúcie alebo iných orgánov a na základe ktorých následne vykonal kontroly kvality alebo ktoré inak spracoval.</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6. </w:t>
      </w:r>
      <w:r w:rsidRPr="00F91B11">
        <w:rPr>
          <w:b/>
          <w:i/>
        </w:rPr>
        <w:tab/>
        <w:t>Na účely poskytovania informácií podľa odsekov 1, 2, 4 a 5 výbor a iné orgány uzavrú memorandá o porozumení s cieľom špecifikovať spôsoby výmeny informácií. Môžu tiež špecifikovať mechanizmy spoločného využívania zdrojov na zhromažďovanie a spracúvanie takýchto poskytnutých údajov za predpokladu, že takéto mechanizmy dodržiavajú všetky uplatniteľné pravidlá v oblasti ochrany údajov, duševného vlastníctva a služobného tajomstva. Memorandá o porozumení sa na základe dohody medzi všetkými dotknutými orgánmi riadia jednoduchým a štandardizovaným formátom, ktorý je v prípade potreby prispôsobený akýmkoľvek osobitným prevádzkovým podmienkam, ktoré sa môžu vzťahovať na konkrétne orgány.</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7. </w:t>
      </w:r>
      <w:r w:rsidRPr="00F91B11">
        <w:rPr>
          <w:b/>
          <w:i/>
        </w:rPr>
        <w:tab/>
        <w:t xml:space="preserve">Odsekmi 1 až 6 nie je dotknutá ochrana práv duševného vlastníctva, pričom tieto odseky nebránia výmene informácií medzi výborom a inými orgánmi v súlade s ustanoveniami iných právnych predpisov Únie ani takúto výmenu informácií </w:t>
      </w:r>
      <w:r w:rsidRPr="00F91B11">
        <w:rPr>
          <w:b/>
          <w:i/>
        </w:rPr>
        <w:lastRenderedPageBreak/>
        <w:t>neobmedzujú. Ak sú ustanovenia tohto článku v rozpore s ustanoveniami tohto nariadenia alebo iných právnych predpisov Únie, ktorými sa upravuje výmena informácií medzi inými orgánmi, prednosť majú ustanovenia takýchto iných právnych predpisov Únie.</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8. </w:t>
      </w:r>
      <w:r w:rsidRPr="00F91B11">
        <w:rPr>
          <w:b/>
          <w:i/>
        </w:rPr>
        <w:tab/>
        <w:t>Bez toho, aby boli dotknuté iné povinnosti týkajúce sa poskytovania informácií stanovené v práve Únie, výbor a orgány pre riešenie krízových situácií môžu na základe odôvodnenej žiadosti a od prípadu k prípadu poskytnúť Komisii informácie, ktoré im predložili finančné inštitúcie v súlade so svojimi povinnosťami podľa práva Únie, vo forme, ktorá neumožňuje identifikáciu jednotlivých subjektov a neobsahuje osobné údaje. Orgány, ktoré takéto informácie predložili, musia byť riadne informované o uskutočnenom poskytnutí.</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9. </w:t>
      </w:r>
      <w:r w:rsidRPr="00F91B11">
        <w:rPr>
          <w:b/>
          <w:i/>
        </w:rPr>
        <w:tab/>
        <w:t>Výbor a orgány pre riešenie krízových situácií môžu udeliť prístup k informáciám získaným pri plnení svojich povinností na opakované použitie finančnými inštitúciami, výskumnými pracovníkmi a inými subjektmi s oprávneným záujmom o takéto informácie na účely výskumu a inovácií za predpokladu, že výbor zabezpečil, aby boli splnené všetky tieto podmienky:</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a) </w:t>
      </w:r>
      <w:r w:rsidRPr="00F91B11">
        <w:rPr>
          <w:b/>
          <w:i/>
        </w:rPr>
        <w:tab/>
        <w:t xml:space="preserve">informácie boli anonymizované takým spôsobom, že dotknutá osoba alebo finančná inštitúcia nie je alebo už </w:t>
      </w:r>
      <w:r w:rsidR="00755C70">
        <w:rPr>
          <w:b/>
          <w:i/>
        </w:rPr>
        <w:t xml:space="preserve">viac </w:t>
      </w:r>
      <w:r w:rsidRPr="00F91B11">
        <w:rPr>
          <w:b/>
          <w:i/>
        </w:rPr>
        <w:t>nie je identifikovateľná;</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b) </w:t>
      </w:r>
      <w:r w:rsidRPr="00F91B11">
        <w:rPr>
          <w:b/>
          <w:i/>
        </w:rPr>
        <w:tab/>
        <w:t>informácie boli upravené, agregované alebo spracované akoukoľvek inou metódou kontroly zverejňovania s cieľom chrániť dôverné informácie vrátane obchodných tajomstiev alebo obsahu, na ktorý sa vzťahujú práva duševného vlastníctva;</w:t>
      </w:r>
    </w:p>
    <w:p w:rsidR="00117548" w:rsidRPr="00F91B11" w:rsidRDefault="00117548" w:rsidP="00117548">
      <w:pPr>
        <w:widowControl/>
        <w:spacing w:before="120" w:after="120"/>
        <w:ind w:left="1418" w:hanging="567"/>
        <w:jc w:val="both"/>
        <w:rPr>
          <w:rFonts w:eastAsia="Calibri"/>
          <w:b/>
          <w:i/>
          <w:noProof/>
          <w:szCs w:val="22"/>
        </w:rPr>
      </w:pPr>
      <w:r w:rsidRPr="00F91B11">
        <w:rPr>
          <w:b/>
          <w:i/>
        </w:rPr>
        <w:t>c)</w:t>
      </w:r>
      <w:r w:rsidRPr="00F91B11">
        <w:rPr>
          <w:b/>
          <w:i/>
        </w:rPr>
        <w:tab/>
        <w:t xml:space="preserve">strany, ktorým bol udelený prístup, preukázali, že majú potrebné technické prostriedky na ochranu dôverných informácií, </w:t>
      </w:r>
      <w:r w:rsidR="00755C70">
        <w:rPr>
          <w:b/>
          <w:i/>
        </w:rPr>
        <w:t>teda že</w:t>
      </w:r>
      <w:r w:rsidRPr="00F91B11">
        <w:rPr>
          <w:b/>
          <w:i/>
        </w:rPr>
        <w:t xml:space="preserve"> disponujú nástrojmi, ktoré sú schopné v plnej miere zabezpečiť ochranu súkromia a dôvernosti.</w:t>
      </w:r>
    </w:p>
    <w:p w:rsidR="00117548" w:rsidRPr="00F91B11" w:rsidRDefault="00117548" w:rsidP="00117548">
      <w:pPr>
        <w:widowControl/>
        <w:spacing w:before="120" w:after="120"/>
        <w:ind w:left="851"/>
        <w:jc w:val="both"/>
        <w:rPr>
          <w:rFonts w:eastAsia="Calibri"/>
          <w:b/>
          <w:i/>
          <w:noProof/>
          <w:szCs w:val="22"/>
        </w:rPr>
      </w:pPr>
      <w:r w:rsidRPr="00F91B11">
        <w:rPr>
          <w:b/>
          <w:i/>
        </w:rPr>
        <w:t>Informácie získané od iného orgánu sa na tomto základe poskytujú len so súhlasom orgánu, ktorý tieto informácie pôvodne získal.</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10. </w:t>
      </w:r>
      <w:r w:rsidRPr="00F91B11">
        <w:rPr>
          <w:b/>
          <w:i/>
        </w:rPr>
        <w:tab/>
        <w:t>Výbor a orgány pre riešenie krízových situácií do ... [</w:t>
      </w:r>
      <w:r w:rsidR="00755C70">
        <w:rPr>
          <w:b/>
          <w:i/>
        </w:rPr>
        <w:t xml:space="preserve">jeden </w:t>
      </w:r>
      <w:r w:rsidRPr="00F91B11">
        <w:rPr>
          <w:b/>
          <w:i/>
        </w:rPr>
        <w:t>rok odo dňa nadobudnutia účinnosti tohto pozmeňujúceho nariadenia] podajú Komisii správu o všetkých právnych prekážkach v sektorových predpisoch, ktoré akýmkoľvek spôsobom bránia výboru vo výmene informácií s inými orgánmi alebo inými subjektmi. Správa môže zahŕňať aj nepodstatné, zastarané, duplicitné alebo inak irelevantné požiadavky na podávanie správ a návrhy na zabezpečenie súladu medzi požiadavkami na podávanie správ pre finančné a nefinančné spoločnosti.</w:t>
      </w:r>
    </w:p>
    <w:p w:rsidR="00117548" w:rsidRPr="00F91B11" w:rsidRDefault="00117548" w:rsidP="00117548">
      <w:pPr>
        <w:widowControl/>
        <w:spacing w:before="120" w:after="120"/>
        <w:ind w:left="851"/>
        <w:jc w:val="both"/>
        <w:rPr>
          <w:rFonts w:eastAsia="Calibri"/>
          <w:b/>
          <w:i/>
          <w:noProof/>
          <w:szCs w:val="22"/>
        </w:rPr>
      </w:pPr>
      <w:r w:rsidRPr="00F91B11">
        <w:rPr>
          <w:b/>
          <w:i/>
        </w:rPr>
        <w:t>Na základe uvedenej správy a s náležitým ohľadom na ochranu práv duševného vlastníctva, povinnosti týkajúce sa služobného tajomstva a ochrany údajov Komisia v náležitom prípade predloží Európskemu parlamentu a Rade legislatívny návrh na odstránenie takýchto právnych prekážok v odvetvových právnych predpisoch, aby sa podporila výmena informácií medzi orgánmi a s inými subjektmi, do ... [</w:t>
      </w:r>
      <w:r w:rsidR="00755C70">
        <w:rPr>
          <w:b/>
          <w:i/>
        </w:rPr>
        <w:t>dva</w:t>
      </w:r>
      <w:r w:rsidRPr="00F91B11">
        <w:rPr>
          <w:b/>
          <w:i/>
        </w:rPr>
        <w:t xml:space="preserve"> roky odo dňa nadobudnutia účinnosti tohto pozmeňujúceho nariadenia].</w:t>
      </w:r>
    </w:p>
    <w:p w:rsidR="00117548" w:rsidRPr="00F91B11" w:rsidRDefault="00117548" w:rsidP="00117548">
      <w:pPr>
        <w:widowControl/>
        <w:spacing w:before="120" w:after="120"/>
        <w:jc w:val="center"/>
        <w:rPr>
          <w:rFonts w:eastAsia="Calibri"/>
          <w:b/>
          <w:i/>
          <w:noProof/>
          <w:szCs w:val="22"/>
          <w:lang w:eastAsia="en-US"/>
        </w:rPr>
      </w:pPr>
    </w:p>
    <w:p w:rsidR="00117548" w:rsidRPr="00F91B11" w:rsidRDefault="00117548" w:rsidP="00117548">
      <w:pPr>
        <w:widowControl/>
        <w:spacing w:before="120" w:after="120"/>
        <w:jc w:val="center"/>
        <w:rPr>
          <w:rFonts w:eastAsia="Calibri"/>
          <w:b/>
          <w:i/>
          <w:noProof/>
          <w:szCs w:val="22"/>
        </w:rPr>
      </w:pPr>
      <w:r w:rsidRPr="00F91B11">
        <w:rPr>
          <w:b/>
          <w:i/>
        </w:rPr>
        <w:t>Článok 34b</w:t>
      </w:r>
    </w:p>
    <w:p w:rsidR="00117548" w:rsidRPr="00F91B11" w:rsidRDefault="00117548" w:rsidP="00117548">
      <w:pPr>
        <w:widowControl/>
        <w:spacing w:before="120" w:after="120"/>
        <w:jc w:val="center"/>
        <w:rPr>
          <w:rFonts w:eastAsia="Calibri"/>
          <w:b/>
          <w:i/>
          <w:noProof/>
          <w:szCs w:val="22"/>
        </w:rPr>
      </w:pPr>
      <w:r w:rsidRPr="00F91B11">
        <w:rPr>
          <w:b/>
          <w:i/>
        </w:rPr>
        <w:t>Vytvorenie jednotného integrovaného systému podávania správ</w:t>
      </w:r>
    </w:p>
    <w:p w:rsidR="00117548" w:rsidRPr="00F91B11" w:rsidRDefault="00755C70" w:rsidP="00117548">
      <w:pPr>
        <w:widowControl/>
        <w:spacing w:before="120" w:after="120"/>
        <w:ind w:left="851" w:hanging="851"/>
        <w:jc w:val="both"/>
        <w:rPr>
          <w:rFonts w:eastAsia="Calibri"/>
          <w:b/>
          <w:i/>
          <w:noProof/>
          <w:szCs w:val="22"/>
        </w:rPr>
      </w:pPr>
      <w:r>
        <w:rPr>
          <w:b/>
          <w:i/>
        </w:rPr>
        <w:t xml:space="preserve">1. </w:t>
      </w:r>
      <w:r>
        <w:rPr>
          <w:b/>
          <w:i/>
        </w:rPr>
        <w:tab/>
        <w:t>Do ... [dva</w:t>
      </w:r>
      <w:r w:rsidR="00117548" w:rsidRPr="00F91B11">
        <w:rPr>
          <w:b/>
          <w:i/>
        </w:rPr>
        <w:t xml:space="preserve"> roky od</w:t>
      </w:r>
      <w:r w:rsidR="00694BAB">
        <w:rPr>
          <w:b/>
          <w:i/>
        </w:rPr>
        <w:t>o</w:t>
      </w:r>
      <w:r w:rsidR="00117548" w:rsidRPr="00F91B11">
        <w:rPr>
          <w:b/>
          <w:i/>
        </w:rPr>
        <w:t xml:space="preserve"> d</w:t>
      </w:r>
      <w:r w:rsidR="00694BAB">
        <w:rPr>
          <w:b/>
          <w:i/>
        </w:rPr>
        <w:t>ňa</w:t>
      </w:r>
      <w:r w:rsidR="00117548" w:rsidRPr="00F91B11">
        <w:rPr>
          <w:b/>
          <w:i/>
        </w:rPr>
        <w:t xml:space="preserve"> nadobudnutia účinnosti tohto pozmeňujúceho nariadenia] vypracuje výbor v úzkej spolupráci s ostatnými orgánmi správu o technických </w:t>
      </w:r>
      <w:r w:rsidR="00117548" w:rsidRPr="00F91B11">
        <w:rPr>
          <w:b/>
          <w:i/>
        </w:rPr>
        <w:lastRenderedPageBreak/>
        <w:t>podrobnostiach zriadenia jednotného integrovaného systému podávania správ, ako aj plán, ktorý bude vychádzať z práce na integrácii podávania správ európskymi orgánmi dohľadu do ich sektorov a bude zahŕňať posúdenie nákladov a prínosov. Na účely tejto správy jednotný integrovaný systém podávania správ zahŕňa:</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a) </w:t>
      </w:r>
      <w:r w:rsidRPr="00F91B11">
        <w:rPr>
          <w:b/>
          <w:i/>
        </w:rPr>
        <w:tab/>
        <w:t>spoločný slovník údajov na zabezpečenie konzistentnosti a jasnosti požiadaviek na podávanie správ a štandardizácie údajov;</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b) </w:t>
      </w:r>
      <w:r w:rsidRPr="00F91B11">
        <w:rPr>
          <w:b/>
          <w:i/>
        </w:rPr>
        <w:tab/>
        <w:t>spoločné úložisko požiadaviek na podávanie správ a zverejňovanie informácií, opisov zhromaždených údajov a orgánov, ktoré ich majú v držbe;</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c) </w:t>
      </w:r>
      <w:r w:rsidRPr="00F91B11">
        <w:rPr>
          <w:b/>
          <w:i/>
        </w:rPr>
        <w:tab/>
        <w:t>centrálny dátový priestor vrátane technického návrhu na zber a výmenu informácií; a</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d) </w:t>
      </w:r>
      <w:r w:rsidRPr="00F91B11">
        <w:rPr>
          <w:b/>
          <w:i/>
        </w:rPr>
        <w:tab/>
        <w:t>jediné trvalé kontaktné miesto pre subjekty na uvedenie prípadov dvojitého nahlasovania, ako aj nadbytočných alebo zastaraných požiadaviek na podávanie správ alebo zverejnenie informácií.</w:t>
      </w:r>
    </w:p>
    <w:p w:rsidR="00117548" w:rsidRPr="00F91B11" w:rsidRDefault="00117548" w:rsidP="00117548">
      <w:pPr>
        <w:widowControl/>
        <w:spacing w:before="120" w:after="120"/>
        <w:ind w:left="1418" w:hanging="1418"/>
        <w:jc w:val="both"/>
        <w:rPr>
          <w:rFonts w:eastAsia="Calibri"/>
          <w:b/>
          <w:i/>
          <w:noProof/>
          <w:szCs w:val="22"/>
        </w:rPr>
      </w:pPr>
      <w:r w:rsidRPr="00F91B11">
        <w:rPr>
          <w:b/>
          <w:i/>
        </w:rPr>
        <w:t xml:space="preserve">2. </w:t>
      </w:r>
      <w:r w:rsidRPr="00F91B11">
        <w:rPr>
          <w:b/>
          <w:i/>
        </w:rPr>
        <w:tab/>
        <w:t xml:space="preserve">Správu musí v úzkej spolupráci s Komisiou sprevádzať odhad celkového finančného vplyvu. </w:t>
      </w:r>
    </w:p>
    <w:p w:rsidR="00117548" w:rsidRPr="00F91B11" w:rsidRDefault="00117548" w:rsidP="00B91B86">
      <w:pPr>
        <w:widowControl/>
        <w:spacing w:before="120" w:after="120"/>
        <w:ind w:left="1418"/>
        <w:jc w:val="both"/>
        <w:rPr>
          <w:rFonts w:eastAsia="Calibri"/>
          <w:b/>
          <w:i/>
          <w:noProof/>
          <w:szCs w:val="22"/>
        </w:rPr>
      </w:pPr>
      <w:r w:rsidRPr="00F91B11">
        <w:rPr>
          <w:b/>
          <w:i/>
        </w:rPr>
        <w:t>Komisia v prípade potreby predloží Európskemu parlamentu a Rade legislatívny návrh s cieľom zabezpečiť finančné, ľudské a IT zdroje potrebné na vytvorenie jednotného integrovaného systému podávania správ</w:t>
      </w:r>
      <w:r w:rsidR="00694BAB">
        <w:rPr>
          <w:b/>
          <w:i/>
        </w:rPr>
        <w:t xml:space="preserve"> do ... [tri </w:t>
      </w:r>
      <w:r w:rsidRPr="00F91B11">
        <w:rPr>
          <w:b/>
          <w:i/>
        </w:rPr>
        <w:t xml:space="preserve"> roky odo dňa nadobudnutia účinnosti tohto pozmeňujúceho nariadenia]. </w:t>
      </w:r>
    </w:p>
    <w:p w:rsidR="00117548" w:rsidRPr="00F91B11" w:rsidRDefault="00117548" w:rsidP="00B91B86">
      <w:pPr>
        <w:widowControl/>
        <w:spacing w:before="120" w:after="120"/>
        <w:ind w:left="1418"/>
        <w:jc w:val="both"/>
        <w:rPr>
          <w:rFonts w:eastAsia="Calibri"/>
          <w:b/>
          <w:i/>
          <w:noProof/>
          <w:szCs w:val="22"/>
        </w:rPr>
      </w:pPr>
      <w:r w:rsidRPr="00F91B11">
        <w:rPr>
          <w:b/>
          <w:i/>
        </w:rPr>
        <w:t>Výbor spolu s inými orgánmi do ... [</w:t>
      </w:r>
      <w:r w:rsidR="00694BAB">
        <w:rPr>
          <w:b/>
          <w:i/>
        </w:rPr>
        <w:t>tri</w:t>
      </w:r>
      <w:r w:rsidRPr="00F91B11">
        <w:rPr>
          <w:b/>
          <w:i/>
        </w:rPr>
        <w:t xml:space="preserve"> roky odo dňa nadobudnutia účinnosti tohto pozmeňujúceho nariadenia] vytvorí jednotný integ</w:t>
      </w:r>
      <w:r w:rsidR="00694BAB">
        <w:rPr>
          <w:b/>
          <w:i/>
        </w:rPr>
        <w:t>rovaný systém podávania správ.“.</w:t>
      </w:r>
    </w:p>
    <w:p w:rsidR="00117548" w:rsidRPr="00F91B11" w:rsidRDefault="00117548" w:rsidP="00117548">
      <w:pPr>
        <w:keepNext/>
        <w:widowControl/>
        <w:spacing w:before="360" w:after="120"/>
        <w:jc w:val="center"/>
        <w:rPr>
          <w:rFonts w:eastAsia="Calibri"/>
          <w:b/>
          <w:i/>
          <w:noProof/>
          <w:szCs w:val="22"/>
        </w:rPr>
      </w:pPr>
      <w:r w:rsidRPr="00F91B11">
        <w:rPr>
          <w:b/>
          <w:i/>
        </w:rPr>
        <w:t>Článok 4b</w:t>
      </w:r>
    </w:p>
    <w:p w:rsidR="00117548" w:rsidRPr="00F91B11" w:rsidRDefault="00117548" w:rsidP="00117548">
      <w:pPr>
        <w:widowControl/>
        <w:spacing w:before="120" w:after="120"/>
        <w:jc w:val="center"/>
        <w:rPr>
          <w:rFonts w:eastAsia="Calibri"/>
          <w:b/>
          <w:bCs/>
          <w:i/>
          <w:noProof/>
          <w:szCs w:val="22"/>
        </w:rPr>
      </w:pPr>
      <w:r w:rsidRPr="00F91B11">
        <w:rPr>
          <w:b/>
          <w:i/>
        </w:rPr>
        <w:t>Zmeny nariadenia (EÚ) .../..., ktorým sa zriaďuje Úrad pre boj proti praniu špinavých peňazí</w:t>
      </w:r>
    </w:p>
    <w:p w:rsidR="00117548" w:rsidRPr="00F91B11" w:rsidRDefault="00117548" w:rsidP="00117548">
      <w:pPr>
        <w:widowControl/>
        <w:spacing w:before="120" w:after="120"/>
        <w:jc w:val="both"/>
        <w:rPr>
          <w:rFonts w:eastAsia="Calibri"/>
          <w:b/>
          <w:i/>
          <w:noProof/>
          <w:szCs w:val="22"/>
        </w:rPr>
      </w:pPr>
      <w:r w:rsidRPr="00F91B11">
        <w:rPr>
          <w:b/>
          <w:i/>
        </w:rPr>
        <w:t>Nariadenie (EÚ) .../...</w:t>
      </w:r>
      <w:r w:rsidR="00F93383">
        <w:rPr>
          <w:rStyle w:val="FootnoteReference"/>
          <w:b/>
          <w:i/>
        </w:rPr>
        <w:footnoteReference w:customMarkFollows="1" w:id="23"/>
        <w:t>+</w:t>
      </w:r>
      <w:r w:rsidRPr="00F91B11">
        <w:rPr>
          <w:b/>
          <w:i/>
        </w:rPr>
        <w:t xml:space="preserve"> sa mení takto:</w:t>
      </w:r>
    </w:p>
    <w:p w:rsidR="00117548" w:rsidRPr="00F91B11" w:rsidRDefault="00B91B86" w:rsidP="00117548">
      <w:pPr>
        <w:widowControl/>
        <w:spacing w:before="120" w:after="120"/>
        <w:ind w:left="850" w:hanging="850"/>
        <w:jc w:val="both"/>
        <w:rPr>
          <w:rFonts w:eastAsia="Calibri"/>
          <w:b/>
          <w:i/>
          <w:szCs w:val="22"/>
        </w:rPr>
      </w:pPr>
      <w:r>
        <w:rPr>
          <w:b/>
          <w:i/>
        </w:rPr>
        <w:t xml:space="preserve">1. </w:t>
      </w:r>
      <w:r>
        <w:rPr>
          <w:b/>
          <w:i/>
        </w:rPr>
        <w:tab/>
        <w:t>V</w:t>
      </w:r>
      <w:r w:rsidR="00117548" w:rsidRPr="00F91B11">
        <w:rPr>
          <w:b/>
          <w:i/>
        </w:rPr>
        <w:t> článku 10 ods. 2 sa dopĺňa toto písmeno d):</w:t>
      </w:r>
    </w:p>
    <w:p w:rsidR="00117548" w:rsidRPr="00F91B11" w:rsidRDefault="00117548" w:rsidP="009F2EFA">
      <w:pPr>
        <w:widowControl/>
        <w:spacing w:before="120" w:after="120"/>
        <w:ind w:left="1418" w:hanging="567"/>
        <w:jc w:val="both"/>
        <w:rPr>
          <w:rFonts w:eastAsia="Calibri"/>
          <w:b/>
          <w:i/>
          <w:szCs w:val="22"/>
        </w:rPr>
      </w:pPr>
      <w:r w:rsidRPr="00F91B11">
        <w:rPr>
          <w:b/>
          <w:i/>
        </w:rPr>
        <w:t xml:space="preserve">„d) </w:t>
      </w:r>
      <w:r w:rsidRPr="00F91B11">
        <w:rPr>
          <w:b/>
          <w:i/>
        </w:rPr>
        <w:tab/>
        <w:t>preskúmava uplatňovanie príslušných regulačných a vykonávacích technických predpisov prijatých Komisiou a usmernení a odporúčaní vydaných orgánom a v prípade potreby navrhuje zmeny a súčasne zachováva použiteľnosť a kvalitu údajov, s cieľom:</w:t>
      </w:r>
    </w:p>
    <w:p w:rsidR="00117548" w:rsidRPr="00F91B11" w:rsidRDefault="00117548" w:rsidP="009F2EFA">
      <w:pPr>
        <w:widowControl/>
        <w:spacing w:before="120" w:after="120"/>
        <w:ind w:left="1843" w:hanging="425"/>
        <w:jc w:val="both"/>
        <w:rPr>
          <w:rFonts w:eastAsia="Calibri"/>
          <w:b/>
          <w:i/>
          <w:szCs w:val="22"/>
        </w:rPr>
      </w:pPr>
      <w:r w:rsidRPr="00F91B11">
        <w:rPr>
          <w:b/>
          <w:i/>
        </w:rPr>
        <w:t xml:space="preserve">– </w:t>
      </w:r>
      <w:r w:rsidR="009F2EFA">
        <w:rPr>
          <w:b/>
          <w:i/>
        </w:rPr>
        <w:tab/>
      </w:r>
      <w:r w:rsidRPr="00F91B11">
        <w:rPr>
          <w:b/>
          <w:i/>
        </w:rPr>
        <w:t>odstrániť nadbytočné alebo zastarané požiadavky na podávanie správ a zverejnenie informácií;</w:t>
      </w:r>
    </w:p>
    <w:p w:rsidR="00117548" w:rsidRPr="00F91B11" w:rsidRDefault="00117548" w:rsidP="009F2EFA">
      <w:pPr>
        <w:widowControl/>
        <w:spacing w:before="120" w:after="120"/>
        <w:ind w:left="1843" w:hanging="425"/>
        <w:jc w:val="both"/>
        <w:rPr>
          <w:rFonts w:eastAsia="Calibri"/>
          <w:b/>
          <w:i/>
          <w:noProof/>
          <w:szCs w:val="22"/>
        </w:rPr>
      </w:pPr>
      <w:r w:rsidRPr="00F91B11">
        <w:rPr>
          <w:b/>
          <w:i/>
        </w:rPr>
        <w:t xml:space="preserve">– </w:t>
      </w:r>
      <w:r w:rsidR="009F2EFA">
        <w:rPr>
          <w:b/>
          <w:i/>
        </w:rPr>
        <w:tab/>
      </w:r>
      <w:r w:rsidRPr="00F91B11">
        <w:rPr>
          <w:b/>
          <w:i/>
        </w:rPr>
        <w:t>zaručiť primerané a štandardizované požiadavky na podávanie správ a zverejnenie informácií;</w:t>
      </w:r>
    </w:p>
    <w:p w:rsidR="00117548" w:rsidRPr="00F91B11" w:rsidRDefault="00117548" w:rsidP="009F2EFA">
      <w:pPr>
        <w:widowControl/>
        <w:spacing w:before="120" w:after="120"/>
        <w:ind w:left="1843" w:hanging="425"/>
        <w:jc w:val="both"/>
        <w:rPr>
          <w:rFonts w:eastAsia="Calibri"/>
          <w:b/>
          <w:i/>
          <w:szCs w:val="22"/>
        </w:rPr>
      </w:pPr>
      <w:r w:rsidRPr="00F91B11">
        <w:rPr>
          <w:b/>
          <w:i/>
        </w:rPr>
        <w:t xml:space="preserve">– </w:t>
      </w:r>
      <w:r w:rsidR="009F2EFA">
        <w:rPr>
          <w:b/>
          <w:i/>
        </w:rPr>
        <w:tab/>
      </w:r>
      <w:r w:rsidRPr="00F91B11">
        <w:rPr>
          <w:b/>
          <w:i/>
        </w:rPr>
        <w:t>minimalizovať náklady;</w:t>
      </w:r>
    </w:p>
    <w:p w:rsidR="00117548" w:rsidRPr="00F91B11" w:rsidRDefault="00117548" w:rsidP="009F2EFA">
      <w:pPr>
        <w:widowControl/>
        <w:spacing w:before="120" w:after="120"/>
        <w:ind w:left="1843" w:hanging="425"/>
        <w:jc w:val="both"/>
        <w:rPr>
          <w:rFonts w:eastAsia="Calibri"/>
          <w:b/>
          <w:i/>
          <w:noProof/>
          <w:szCs w:val="22"/>
        </w:rPr>
      </w:pPr>
      <w:r w:rsidRPr="00F91B11">
        <w:rPr>
          <w:b/>
          <w:i/>
        </w:rPr>
        <w:lastRenderedPageBreak/>
        <w:t>– rieš</w:t>
      </w:r>
      <w:r w:rsidR="009F2EFA">
        <w:rPr>
          <w:b/>
          <w:i/>
        </w:rPr>
        <w:t>iť medz</w:t>
      </w:r>
      <w:r w:rsidRPr="00F91B11">
        <w:rPr>
          <w:b/>
          <w:i/>
        </w:rPr>
        <w:t>er</w:t>
      </w:r>
      <w:r w:rsidR="009F2EFA">
        <w:rPr>
          <w:b/>
          <w:i/>
        </w:rPr>
        <w:t>y</w:t>
      </w:r>
      <w:r w:rsidRPr="00F91B11">
        <w:rPr>
          <w:b/>
          <w:i/>
        </w:rPr>
        <w:t xml:space="preserve"> v právnych predpisoch;“</w:t>
      </w:r>
    </w:p>
    <w:p w:rsidR="00117548" w:rsidRPr="00F91B11" w:rsidRDefault="00B91B86" w:rsidP="00117548">
      <w:pPr>
        <w:widowControl/>
        <w:spacing w:before="120" w:after="120"/>
        <w:ind w:left="850" w:hanging="850"/>
        <w:jc w:val="both"/>
        <w:rPr>
          <w:rFonts w:eastAsia="Calibri"/>
          <w:b/>
          <w:i/>
          <w:szCs w:val="22"/>
        </w:rPr>
      </w:pPr>
      <w:r>
        <w:rPr>
          <w:b/>
          <w:i/>
        </w:rPr>
        <w:t xml:space="preserve">2. </w:t>
      </w:r>
      <w:r>
        <w:rPr>
          <w:b/>
          <w:i/>
        </w:rPr>
        <w:tab/>
        <w:t>V</w:t>
      </w:r>
      <w:r w:rsidR="00117548" w:rsidRPr="00F91B11">
        <w:rPr>
          <w:b/>
          <w:i/>
        </w:rPr>
        <w:t> článku 16 sa dopĺňa tento odsek:</w:t>
      </w:r>
    </w:p>
    <w:p w:rsidR="00117548" w:rsidRPr="00F91B11" w:rsidRDefault="00117548" w:rsidP="009F2EFA">
      <w:pPr>
        <w:widowControl/>
        <w:spacing w:before="120" w:after="120"/>
        <w:ind w:left="1418" w:hanging="567"/>
        <w:jc w:val="both"/>
        <w:rPr>
          <w:rFonts w:eastAsia="Calibri"/>
          <w:b/>
          <w:i/>
          <w:noProof/>
          <w:szCs w:val="22"/>
        </w:rPr>
      </w:pPr>
      <w:r w:rsidRPr="00F91B11">
        <w:rPr>
          <w:b/>
          <w:i/>
        </w:rPr>
        <w:t xml:space="preserve">„3a. </w:t>
      </w:r>
      <w:r w:rsidRPr="00F91B11">
        <w:rPr>
          <w:b/>
          <w:i/>
        </w:rPr>
        <w:tab/>
        <w:t xml:space="preserve">Pred vyžiadaním informácií v súlade s týmto článkom a s cieľom zamedziť zdvojeniu povinností podávať správy a zverejniť informácie </w:t>
      </w:r>
      <w:r w:rsidR="009F2EFA">
        <w:rPr>
          <w:b/>
          <w:i/>
        </w:rPr>
        <w:t>orgán</w:t>
      </w:r>
      <w:r w:rsidRPr="00F91B11">
        <w:rPr>
          <w:b/>
          <w:i/>
        </w:rPr>
        <w:t xml:space="preserve"> zohľadní informácie zhromaždené inými orgánmi uvedenými v článku 16a ods. 3 a všetky príslušné existujúce štatistiky vypracované a rozširované Európskym štatistickým systémom a Európskym systémom centrálnych bánk.“</w:t>
      </w:r>
    </w:p>
    <w:p w:rsidR="00117548" w:rsidRPr="00F91B11" w:rsidRDefault="00117548" w:rsidP="00117548">
      <w:pPr>
        <w:widowControl/>
        <w:spacing w:before="120" w:after="120"/>
        <w:jc w:val="both"/>
        <w:rPr>
          <w:rFonts w:eastAsia="Calibri"/>
          <w:b/>
          <w:i/>
          <w:noProof/>
          <w:szCs w:val="22"/>
          <w:lang w:eastAsia="en-US"/>
        </w:rPr>
      </w:pPr>
    </w:p>
    <w:p w:rsidR="00117548" w:rsidRPr="00F91B11" w:rsidRDefault="00117548" w:rsidP="00117548">
      <w:pPr>
        <w:widowControl/>
        <w:spacing w:before="120" w:after="120"/>
        <w:ind w:left="850" w:hanging="850"/>
        <w:jc w:val="both"/>
        <w:rPr>
          <w:rFonts w:eastAsia="Calibri"/>
          <w:b/>
          <w:i/>
          <w:szCs w:val="22"/>
        </w:rPr>
      </w:pPr>
      <w:r w:rsidRPr="00F91B11">
        <w:rPr>
          <w:b/>
          <w:i/>
        </w:rPr>
        <w:t xml:space="preserve">3. </w:t>
      </w:r>
      <w:r w:rsidRPr="00F91B11">
        <w:rPr>
          <w:b/>
          <w:i/>
        </w:rPr>
        <w:tab/>
        <w:t>Vkladá sa tento článok:</w:t>
      </w:r>
    </w:p>
    <w:p w:rsidR="00117548" w:rsidRPr="00F91B11" w:rsidRDefault="00117548" w:rsidP="00117548">
      <w:pPr>
        <w:widowControl/>
        <w:spacing w:before="120" w:after="120"/>
        <w:jc w:val="center"/>
        <w:rPr>
          <w:rFonts w:eastAsia="Calibri"/>
          <w:b/>
          <w:i/>
          <w:noProof/>
          <w:szCs w:val="22"/>
        </w:rPr>
      </w:pPr>
      <w:r w:rsidRPr="00F91B11">
        <w:rPr>
          <w:b/>
          <w:i/>
        </w:rPr>
        <w:t>„Článok 16a</w:t>
      </w:r>
    </w:p>
    <w:p w:rsidR="00117548" w:rsidRPr="00F91B11" w:rsidRDefault="00117548" w:rsidP="00117548">
      <w:pPr>
        <w:widowControl/>
        <w:spacing w:before="120" w:after="120"/>
        <w:jc w:val="center"/>
        <w:rPr>
          <w:rFonts w:eastAsia="Calibri"/>
          <w:b/>
          <w:bCs/>
          <w:i/>
          <w:noProof/>
          <w:szCs w:val="22"/>
        </w:rPr>
      </w:pPr>
      <w:r w:rsidRPr="00F91B11">
        <w:rPr>
          <w:b/>
          <w:i/>
        </w:rPr>
        <w:t>Výmena informácií medzi orgánmi a s inými subjektmi</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1. </w:t>
      </w:r>
      <w:r w:rsidRPr="00F91B11">
        <w:rPr>
          <w:b/>
          <w:i/>
        </w:rPr>
        <w:tab/>
        <w:t>Orgán a orgány dohľadu v jednotlivých prípadoch alebo pravidelne poskytujú iným orgánom informácie, ktoré získali od povinných subjektov alebo iných príslušných orgánov, ak je žiadajúci orgán oprávnený získať tieto informácie v súlade so svojim poslaním, cieľmi, úlohami a právomocami alebo podľa príslušného práva Únie.</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Na účely výmeny informácií uvedených v prvom </w:t>
      </w:r>
      <w:proofErr w:type="spellStart"/>
      <w:r w:rsidRPr="00F91B11">
        <w:rPr>
          <w:b/>
          <w:i/>
        </w:rPr>
        <w:t>pododseku</w:t>
      </w:r>
      <w:proofErr w:type="spellEnd"/>
      <w:r w:rsidRPr="00F91B11">
        <w:rPr>
          <w:b/>
          <w:i/>
        </w:rPr>
        <w:t xml:space="preserve"> tohto odseku orgán alebo orgán dohľadu používa jednotný integrovaný systém podávania správ uvedený v článku 16b, a to hneď po jeho vytvorení.</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2. </w:t>
      </w:r>
      <w:r w:rsidRPr="00F91B11">
        <w:rPr>
          <w:b/>
          <w:i/>
        </w:rPr>
        <w:tab/>
        <w:t xml:space="preserve">Orgán a orgány dohľadu </w:t>
      </w:r>
      <w:r w:rsidR="009F2EFA">
        <w:rPr>
          <w:b/>
          <w:i/>
        </w:rPr>
        <w:t>si</w:t>
      </w:r>
      <w:r w:rsidRPr="00F91B11">
        <w:rPr>
          <w:b/>
          <w:i/>
        </w:rPr>
        <w:t xml:space="preserve"> vyžiada</w:t>
      </w:r>
      <w:r w:rsidR="009F2EFA">
        <w:rPr>
          <w:b/>
          <w:i/>
        </w:rPr>
        <w:t xml:space="preserve">jú </w:t>
      </w:r>
      <w:r w:rsidRPr="00F91B11">
        <w:rPr>
          <w:b/>
          <w:i/>
        </w:rPr>
        <w:t>od iných orgánov informácie, ktoré by inak požadovali od povinných subjektov alebo iných príslušných orgánov, ak sú splnené obe tieto podmienky:</w:t>
      </w:r>
    </w:p>
    <w:p w:rsidR="00117548" w:rsidRPr="00F91B11" w:rsidRDefault="00117548" w:rsidP="009F2EFA">
      <w:pPr>
        <w:widowControl/>
        <w:spacing w:before="120" w:after="120"/>
        <w:ind w:left="1418" w:hanging="567"/>
        <w:jc w:val="both"/>
        <w:rPr>
          <w:rFonts w:eastAsia="Calibri"/>
          <w:b/>
          <w:i/>
          <w:noProof/>
          <w:szCs w:val="22"/>
        </w:rPr>
      </w:pPr>
      <w:r w:rsidRPr="00F91B11">
        <w:rPr>
          <w:b/>
          <w:i/>
        </w:rPr>
        <w:t xml:space="preserve">a) </w:t>
      </w:r>
      <w:r w:rsidRPr="00F91B11">
        <w:rPr>
          <w:b/>
          <w:i/>
        </w:rPr>
        <w:tab/>
        <w:t>sú oprávnené získať tieto informácie v súlade so svojím poslaním, cieľmi, úlohami a právomocami alebo podľa príslušného práva Únie;</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b) </w:t>
      </w:r>
      <w:r w:rsidRPr="00F91B11">
        <w:rPr>
          <w:b/>
          <w:i/>
        </w:rPr>
        <w:tab/>
        <w:t>tieto informácie získal aspoň jeden z iných orgánov.</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Prvým </w:t>
      </w:r>
      <w:proofErr w:type="spellStart"/>
      <w:r w:rsidRPr="00F91B11">
        <w:rPr>
          <w:b/>
          <w:i/>
        </w:rPr>
        <w:t>pododsekom</w:t>
      </w:r>
      <w:proofErr w:type="spellEnd"/>
      <w:r w:rsidRPr="00F91B11">
        <w:rPr>
          <w:b/>
          <w:i/>
        </w:rPr>
        <w:t xml:space="preserve"> nie je dotknutá možnosť orgánu a príslušných orgánov získať tieto informácie od finančných inštitúcií alebo iných príslušných orgánov, ak z prevádzkových dôvodov druhý orgán nie je schopný poskytnúť údaje.</w:t>
      </w:r>
    </w:p>
    <w:p w:rsidR="00117548" w:rsidRPr="00F91B11" w:rsidRDefault="00117548" w:rsidP="00117548">
      <w:pPr>
        <w:widowControl/>
        <w:spacing w:before="120" w:after="120"/>
        <w:ind w:left="851"/>
        <w:jc w:val="both"/>
        <w:rPr>
          <w:rFonts w:eastAsia="Calibri"/>
          <w:b/>
          <w:i/>
          <w:noProof/>
          <w:szCs w:val="22"/>
        </w:rPr>
      </w:pPr>
      <w:r w:rsidRPr="00F91B11">
        <w:rPr>
          <w:b/>
          <w:i/>
        </w:rPr>
        <w:t xml:space="preserve">Na účely stanovenia toho, či je splnená podmienka uvedená v prvom </w:t>
      </w:r>
      <w:proofErr w:type="spellStart"/>
      <w:r w:rsidRPr="00F91B11">
        <w:rPr>
          <w:b/>
          <w:i/>
        </w:rPr>
        <w:t>pododseku</w:t>
      </w:r>
      <w:proofErr w:type="spellEnd"/>
      <w:r w:rsidRPr="00F91B11">
        <w:rPr>
          <w:b/>
          <w:i/>
        </w:rPr>
        <w:t xml:space="preserve"> písm</w:t>
      </w:r>
      <w:r w:rsidR="009F2EFA">
        <w:rPr>
          <w:b/>
          <w:i/>
        </w:rPr>
        <w:t>.</w:t>
      </w:r>
      <w:r w:rsidRPr="00F91B11">
        <w:rPr>
          <w:b/>
          <w:i/>
        </w:rPr>
        <w:t> b), orgán a orgány dohľadu používajú jednotný integrovaný systém podávania správ uvedený v článku 16b, a to hneď po jeho vytvorení.</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3. </w:t>
      </w:r>
      <w:r w:rsidRPr="00F91B11">
        <w:rPr>
          <w:b/>
          <w:i/>
        </w:rPr>
        <w:tab/>
        <w:t>Na účely tohto článku a článku 16 ods. 3a a článku 16b „iné orgány“ sú ktorékoľvek z týchto orgánov:</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a) </w:t>
      </w:r>
      <w:r w:rsidRPr="00F91B11">
        <w:rPr>
          <w:b/>
          <w:i/>
        </w:rPr>
        <w:tab/>
        <w:t>európske orgány dohľadu;</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b) </w:t>
      </w:r>
      <w:r w:rsidRPr="00F91B11">
        <w:rPr>
          <w:b/>
          <w:i/>
        </w:rPr>
        <w:tab/>
        <w:t>ESRB;</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c) </w:t>
      </w:r>
      <w:r w:rsidRPr="00F91B11">
        <w:rPr>
          <w:b/>
          <w:i/>
        </w:rPr>
        <w:tab/>
        <w:t xml:space="preserve">príslušné orgány </w:t>
      </w:r>
      <w:r w:rsidR="009F2EFA">
        <w:rPr>
          <w:b/>
          <w:i/>
          <w:szCs w:val="24"/>
        </w:rPr>
        <w:t>v zmysle vymedzenia v</w:t>
      </w:r>
      <w:r w:rsidRPr="00F91B11">
        <w:rPr>
          <w:b/>
          <w:i/>
        </w:rPr>
        <w:t xml:space="preserve"> článku 4 bode 2 nariadenia (EÚ) č. 1093/2010;</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d) </w:t>
      </w:r>
      <w:r w:rsidRPr="00F91B11">
        <w:rPr>
          <w:b/>
          <w:i/>
        </w:rPr>
        <w:tab/>
        <w:t xml:space="preserve">príslušné orgány </w:t>
      </w:r>
      <w:r w:rsidR="009F2EFA">
        <w:rPr>
          <w:b/>
          <w:i/>
          <w:szCs w:val="24"/>
        </w:rPr>
        <w:t xml:space="preserve">v zmysle vymedzenia </w:t>
      </w:r>
      <w:r w:rsidRPr="00F91B11">
        <w:rPr>
          <w:b/>
          <w:i/>
        </w:rPr>
        <w:t>v článku 4 bode 2 nariadenia (EÚ) č. 1094/2010;</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e) </w:t>
      </w:r>
      <w:r w:rsidRPr="00F91B11">
        <w:rPr>
          <w:b/>
          <w:i/>
        </w:rPr>
        <w:tab/>
        <w:t xml:space="preserve">príslušné orgány </w:t>
      </w:r>
      <w:r w:rsidR="009F2EFA">
        <w:rPr>
          <w:b/>
          <w:i/>
          <w:szCs w:val="24"/>
        </w:rPr>
        <w:t xml:space="preserve">v zmysle vymedzenia </w:t>
      </w:r>
      <w:r w:rsidRPr="00F91B11">
        <w:rPr>
          <w:b/>
          <w:i/>
        </w:rPr>
        <w:t>v článku 4 bode 3 nariadenia (EÚ) č. 1095/2010;</w:t>
      </w:r>
    </w:p>
    <w:p w:rsidR="00117548" w:rsidRPr="00F91B11" w:rsidRDefault="00117548" w:rsidP="00117548">
      <w:pPr>
        <w:widowControl/>
        <w:spacing w:before="120" w:after="120"/>
        <w:ind w:left="1418" w:hanging="567"/>
        <w:jc w:val="both"/>
        <w:rPr>
          <w:rFonts w:eastAsia="Calibri"/>
          <w:b/>
          <w:i/>
          <w:noProof/>
          <w:szCs w:val="22"/>
        </w:rPr>
      </w:pPr>
      <w:r w:rsidRPr="00F91B11">
        <w:rPr>
          <w:b/>
          <w:i/>
        </w:rPr>
        <w:lastRenderedPageBreak/>
        <w:t>f)</w:t>
      </w:r>
      <w:r w:rsidRPr="00F91B11">
        <w:rPr>
          <w:b/>
          <w:i/>
        </w:rPr>
        <w:tab/>
        <w:t xml:space="preserve"> orgány </w:t>
      </w:r>
      <w:r w:rsidR="009F2EFA">
        <w:rPr>
          <w:b/>
          <w:i/>
          <w:szCs w:val="24"/>
        </w:rPr>
        <w:t xml:space="preserve">v zmysle vymedzenia </w:t>
      </w:r>
      <w:r w:rsidRPr="00F91B11">
        <w:rPr>
          <w:b/>
          <w:i/>
        </w:rPr>
        <w:t>v článku 2 bode 1 smernice Európskeho parlamentu a Rady (EÚ) .../...</w:t>
      </w:r>
      <w:r w:rsidR="00F93383">
        <w:rPr>
          <w:rStyle w:val="FootnoteReference"/>
          <w:b/>
          <w:i/>
        </w:rPr>
        <w:footnoteReference w:customMarkFollows="1" w:id="24"/>
        <w:t>+</w:t>
      </w:r>
      <w:r w:rsidRPr="00F91B11">
        <w:rPr>
          <w:b/>
          <w:i/>
        </w:rPr>
        <w:t>;</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g) </w:t>
      </w:r>
      <w:r w:rsidRPr="00F91B11">
        <w:rPr>
          <w:b/>
          <w:i/>
        </w:rPr>
        <w:tab/>
        <w:t xml:space="preserve">vnútroštátne príslušné orgány </w:t>
      </w:r>
      <w:r w:rsidR="009F2EFA">
        <w:rPr>
          <w:b/>
          <w:i/>
          <w:szCs w:val="24"/>
        </w:rPr>
        <w:t xml:space="preserve">v zmysle vymedzenia </w:t>
      </w:r>
      <w:r w:rsidRPr="00F91B11">
        <w:rPr>
          <w:b/>
          <w:i/>
        </w:rPr>
        <w:t>v článku 2 bode 2 nariadenia (EÚ) č. 575/2013;</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h) </w:t>
      </w:r>
      <w:r w:rsidRPr="00F91B11">
        <w:rPr>
          <w:b/>
          <w:i/>
        </w:rPr>
        <w:tab/>
        <w:t>SRB;</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i) </w:t>
      </w:r>
      <w:r w:rsidRPr="00F91B11">
        <w:rPr>
          <w:b/>
          <w:i/>
        </w:rPr>
        <w:tab/>
        <w:t xml:space="preserve">vnútroštátne orgány pre riešenie krízových situácií </w:t>
      </w:r>
      <w:r w:rsidR="009F2EFA">
        <w:rPr>
          <w:b/>
          <w:i/>
          <w:szCs w:val="24"/>
        </w:rPr>
        <w:t xml:space="preserve">v zmysle vymedzenia </w:t>
      </w:r>
      <w:r w:rsidRPr="00F91B11">
        <w:rPr>
          <w:b/>
          <w:i/>
        </w:rPr>
        <w:t>v článku 3 bode 3 nariadenia (EÚ) č. 806/2014</w:t>
      </w:r>
      <w:r w:rsidR="009F2EFA">
        <w:rPr>
          <w:b/>
          <w:i/>
        </w:rPr>
        <w:t>;</w:t>
      </w:r>
    </w:p>
    <w:p w:rsidR="00117548" w:rsidRPr="00F91B11" w:rsidRDefault="00117548" w:rsidP="00117548">
      <w:pPr>
        <w:widowControl/>
        <w:spacing w:before="120" w:after="120"/>
        <w:ind w:left="1418" w:hanging="567"/>
        <w:jc w:val="both"/>
        <w:rPr>
          <w:rFonts w:eastAsia="Calibri"/>
          <w:b/>
          <w:i/>
          <w:noProof/>
          <w:szCs w:val="22"/>
        </w:rPr>
      </w:pPr>
      <w:r w:rsidRPr="00F91B11">
        <w:rPr>
          <w:b/>
          <w:i/>
        </w:rPr>
        <w:t xml:space="preserve">j) </w:t>
      </w:r>
      <w:r w:rsidRPr="00F91B11">
        <w:rPr>
          <w:b/>
          <w:i/>
        </w:rPr>
        <w:tab/>
        <w:t xml:space="preserve">jednotný mechanizmus dohľadu </w:t>
      </w:r>
      <w:r w:rsidR="009F2EFA">
        <w:rPr>
          <w:b/>
          <w:i/>
          <w:szCs w:val="24"/>
        </w:rPr>
        <w:t xml:space="preserve">v zmysle vymedzenia </w:t>
      </w:r>
      <w:r w:rsidRPr="00F91B11">
        <w:rPr>
          <w:b/>
          <w:i/>
        </w:rPr>
        <w:t>v článku 2 bode</w:t>
      </w:r>
      <w:r w:rsidR="009F2EFA">
        <w:rPr>
          <w:b/>
          <w:i/>
        </w:rPr>
        <w:t xml:space="preserve"> 9 nariadenia (EÚ) č. 1024/2013.</w:t>
      </w:r>
    </w:p>
    <w:p w:rsidR="00117548" w:rsidRPr="00F91B11" w:rsidRDefault="00117548" w:rsidP="00117548">
      <w:pPr>
        <w:widowControl/>
        <w:spacing w:before="120" w:after="120"/>
        <w:ind w:left="851"/>
        <w:jc w:val="both"/>
        <w:rPr>
          <w:rFonts w:eastAsia="Calibri"/>
          <w:b/>
          <w:i/>
          <w:noProof/>
          <w:szCs w:val="22"/>
        </w:rPr>
      </w:pPr>
      <w:r w:rsidRPr="00F91B11">
        <w:rPr>
          <w:b/>
          <w:i/>
        </w:rPr>
        <w:t>Na účely tohto článku sa „finančná inštitúcia“ chápe ako „finančná inštitúcia“ v zmysle vymedzenia v článku 2 písm. a) nariadenia (EÚ) č. 1092/2010.</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4. </w:t>
      </w:r>
      <w:r w:rsidRPr="00F91B11">
        <w:rPr>
          <w:b/>
          <w:i/>
        </w:rPr>
        <w:tab/>
        <w:t>V žiadosti o výmenu informácií sa náležite uvedie právny základ podľa práva Únie, ktorý umožňuje žiadajúcemu orgánu získať informácie od povinných subjektov alebo iných príslušných orgánov. Žiadajúci orgán a orgán poskytujúci informácie podliehajú povinnostiam týkajúcim sa služobného tajomstva a ochrany údajov stanoveným v článkoch 75 a 84 a v odvetvových právnych predpisoch, ktoré sa vzťahujú na poskytovanie údajov medzi povinným subjektom a žiadajúcim orgánom, ako aj na poskytovanie údajov medzi povinným subjektom a orgánom poskytujúcim informácie. Orgán poskytujúci informácie bez zbytočného odkladu informuje každý príslušný povinný subjekt o takejto výmene informácií za predpokladu, že informácie neboli anonymizované, upravené, agregované ani spracované akoukoľvek inou metódou kontroly zverejňovania s cieľom chrániť dôverné informácie.</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5. </w:t>
      </w:r>
      <w:r w:rsidRPr="00F91B11">
        <w:rPr>
          <w:b/>
          <w:i/>
        </w:rPr>
        <w:tab/>
        <w:t>Odseky 1, 2 a 4 sa uplatňujú aj na informácie, ktoré orgán poskytujúci informácie dostal od povinného subjektu alebo iných orgánov a na základe ktorých následne vykonal kontroly kvality alebo ktoré inak spracoval.</w:t>
      </w:r>
    </w:p>
    <w:p w:rsidR="00117548" w:rsidRPr="00F91B11" w:rsidRDefault="00117548" w:rsidP="00117548">
      <w:pPr>
        <w:widowControl/>
        <w:spacing w:before="120" w:after="120"/>
        <w:ind w:left="851" w:hanging="851"/>
        <w:jc w:val="both"/>
        <w:rPr>
          <w:rFonts w:eastAsia="Calibri"/>
          <w:b/>
          <w:i/>
          <w:noProof/>
          <w:szCs w:val="22"/>
        </w:rPr>
      </w:pPr>
      <w:r w:rsidRPr="00F91B11">
        <w:rPr>
          <w:b/>
          <w:i/>
        </w:rPr>
        <w:t>6.</w:t>
      </w:r>
      <w:r w:rsidRPr="00F91B11">
        <w:rPr>
          <w:b/>
          <w:i/>
        </w:rPr>
        <w:tab/>
        <w:t xml:space="preserve"> Na účely poskytovania informácií podľa odsekov 1, 2, 4 a 5 orgán a iné orgány uzavrú memorandá o porozumení s cieľom špecifikovať spôsoby výmeny informácií. </w:t>
      </w:r>
      <w:r w:rsidR="009F2EFA">
        <w:rPr>
          <w:b/>
          <w:i/>
        </w:rPr>
        <w:t>Š</w:t>
      </w:r>
      <w:r w:rsidRPr="00F91B11">
        <w:rPr>
          <w:b/>
          <w:i/>
        </w:rPr>
        <w:t>pecifik</w:t>
      </w:r>
      <w:r w:rsidR="009F2EFA">
        <w:rPr>
          <w:b/>
          <w:i/>
        </w:rPr>
        <w:t>ujú tiež</w:t>
      </w:r>
      <w:r w:rsidRPr="00F91B11">
        <w:rPr>
          <w:b/>
          <w:i/>
        </w:rPr>
        <w:t xml:space="preserve"> mechanizmy spoločného využívania zdrojov na zhromažďovanie a spracúvanie takýchto poskytnutých údajov za predpokladu, že takéto mechanizmy dodržiavajú všetky uplatniteľné pravidlá v oblasti ochrany údajov, duševného vlastníctva a služobného tajomstva</w:t>
      </w:r>
      <w:r w:rsidRPr="00F91B11">
        <w:t>.</w:t>
      </w:r>
      <w:r w:rsidRPr="00F91B11">
        <w:rPr>
          <w:b/>
          <w:i/>
        </w:rPr>
        <w:t xml:space="preserve"> Memorandá o porozumení sa na základe dohody medzi všetkými dotknutými orgánmi riadia jednoduchým a štandardizovaným formátom, ktorý je v prípade potreby prispôsobený akýmkoľvek osobitným prevádzkovým podmienkam, ktoré sa môžu vzťahovať na konkrétne orgány.</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7. </w:t>
      </w:r>
      <w:r w:rsidRPr="00F91B11">
        <w:rPr>
          <w:b/>
          <w:i/>
        </w:rPr>
        <w:tab/>
        <w:t xml:space="preserve">Odsekmi 1 až 6 nie je dotknutá ochrana práv duševného vlastníctva, pričom tieto odseky nebránia výmene informácií medzi orgánom a inými orgánmi v súlade s ustanoveniami iných právnych predpisov Únie ani takúto výmenu informácií neobmedzujú. Ak sú ustanovenia tohto článku v rozpore s ustanoveniami tohto nariadenia alebo iných právnych predpisov Únie, ktorými sa upravuje výmena </w:t>
      </w:r>
      <w:r w:rsidRPr="00F91B11">
        <w:rPr>
          <w:b/>
          <w:i/>
        </w:rPr>
        <w:lastRenderedPageBreak/>
        <w:t>informácií medzi inými orgánmi, prednosť majú ustanovenia takýchto iných právnych predpisov Únie.</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8. </w:t>
      </w:r>
      <w:r w:rsidRPr="00F91B11">
        <w:rPr>
          <w:b/>
          <w:i/>
        </w:rPr>
        <w:tab/>
        <w:t xml:space="preserve">Bez toho, aby boli dotknuté iné povinnosti týkajúce sa poskytovania informácií stanovené v práve Únie, </w:t>
      </w:r>
      <w:r w:rsidR="003C2D4F">
        <w:rPr>
          <w:b/>
          <w:i/>
        </w:rPr>
        <w:t xml:space="preserve">orgán </w:t>
      </w:r>
      <w:r w:rsidRPr="00F91B11">
        <w:rPr>
          <w:b/>
          <w:i/>
        </w:rPr>
        <w:t>a orgány dohľadu môžu na základe odôvodnenej žiadosti a od prípadu k prípadu poskytnúť Komisii informácie, ktoré im predložili povinné subjekty v súlade so svojimi povinnosťami podľa práva Únie, vo forme, ktorá neumožňuje identifikáciu jednotlivých subjektov a neobsahuje osobné údaje. Orgány, ktoré takéto informácie predložili, musia byť riadne informované o uskutočnenom poskytnutí.</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9. </w:t>
      </w:r>
      <w:r w:rsidRPr="00F91B11">
        <w:rPr>
          <w:b/>
          <w:i/>
        </w:rPr>
        <w:tab/>
      </w:r>
      <w:r w:rsidR="003D7CB2">
        <w:rPr>
          <w:b/>
          <w:i/>
        </w:rPr>
        <w:t>Orgán</w:t>
      </w:r>
      <w:r w:rsidRPr="00F91B11">
        <w:rPr>
          <w:b/>
          <w:i/>
        </w:rPr>
        <w:t xml:space="preserve"> a orgány dohľadu môžu udeliť prístup k informáciám získaným pri plnení svojich povinností na opakované použitie povinnými subjektmi, výskumnými pracovníkmi a inými subjektmi s oprávneným záujmom o takéto informácie na účely výskumu a inovácií, a to za predpokladu, že </w:t>
      </w:r>
      <w:r w:rsidR="003D7CB2">
        <w:rPr>
          <w:b/>
          <w:i/>
        </w:rPr>
        <w:t>orgán</w:t>
      </w:r>
      <w:r w:rsidRPr="00F91B11">
        <w:rPr>
          <w:b/>
          <w:i/>
        </w:rPr>
        <w:t xml:space="preserve"> alebo orgány dohľadu zabezpečili, aby boli splnené všetky tieto podmienky:</w:t>
      </w:r>
    </w:p>
    <w:p w:rsidR="00117548" w:rsidRPr="00F91B11" w:rsidRDefault="00117548" w:rsidP="003D7CB2">
      <w:pPr>
        <w:widowControl/>
        <w:spacing w:before="120" w:after="120"/>
        <w:ind w:left="1418" w:hanging="567"/>
        <w:jc w:val="both"/>
        <w:rPr>
          <w:rFonts w:eastAsia="Calibri"/>
          <w:b/>
          <w:i/>
          <w:noProof/>
          <w:szCs w:val="22"/>
        </w:rPr>
      </w:pPr>
      <w:r w:rsidRPr="00F91B11">
        <w:rPr>
          <w:b/>
          <w:i/>
        </w:rPr>
        <w:t xml:space="preserve">a) </w:t>
      </w:r>
      <w:r w:rsidRPr="00F91B11">
        <w:rPr>
          <w:b/>
          <w:i/>
        </w:rPr>
        <w:tab/>
        <w:t xml:space="preserve">informácie boli anonymizované takým spôsobom, že dotknutá osoba alebo povinný subjekt nie je alebo už </w:t>
      </w:r>
      <w:r w:rsidR="0087676A">
        <w:rPr>
          <w:b/>
          <w:i/>
        </w:rPr>
        <w:t xml:space="preserve">viac </w:t>
      </w:r>
      <w:r w:rsidRPr="00F91B11">
        <w:rPr>
          <w:b/>
          <w:i/>
        </w:rPr>
        <w:t>nie je identifikovateľný;</w:t>
      </w:r>
    </w:p>
    <w:p w:rsidR="00117548" w:rsidRPr="00F91B11" w:rsidRDefault="00117548" w:rsidP="003D7CB2">
      <w:pPr>
        <w:widowControl/>
        <w:spacing w:before="120" w:after="120"/>
        <w:ind w:left="1418" w:hanging="567"/>
        <w:jc w:val="both"/>
        <w:rPr>
          <w:rFonts w:eastAsia="Calibri"/>
          <w:b/>
          <w:i/>
          <w:noProof/>
          <w:szCs w:val="22"/>
        </w:rPr>
      </w:pPr>
      <w:r w:rsidRPr="00F91B11">
        <w:rPr>
          <w:b/>
          <w:i/>
        </w:rPr>
        <w:t xml:space="preserve">b) </w:t>
      </w:r>
      <w:r w:rsidRPr="00F91B11">
        <w:rPr>
          <w:b/>
          <w:i/>
        </w:rPr>
        <w:tab/>
        <w:t>informácie boli upravené, agregované alebo spracované akoukoľvek inou metódou kontroly zverejňovania s cieľom chrániť dôverné informácie vrátane obchodných tajomstiev alebo obsahu, na ktorý sa vzťahujú práva duševného vlastníctva;</w:t>
      </w:r>
    </w:p>
    <w:p w:rsidR="00117548" w:rsidRPr="00F91B11" w:rsidRDefault="00117548" w:rsidP="0087676A">
      <w:pPr>
        <w:widowControl/>
        <w:spacing w:before="120" w:after="120"/>
        <w:ind w:left="1418" w:hanging="567"/>
        <w:jc w:val="both"/>
        <w:rPr>
          <w:rFonts w:eastAsia="Calibri"/>
          <w:b/>
          <w:i/>
          <w:szCs w:val="22"/>
        </w:rPr>
      </w:pPr>
      <w:r w:rsidRPr="00F91B11">
        <w:rPr>
          <w:b/>
          <w:i/>
        </w:rPr>
        <w:t>c)</w:t>
      </w:r>
      <w:r w:rsidRPr="00F91B11">
        <w:rPr>
          <w:b/>
          <w:i/>
        </w:rPr>
        <w:tab/>
        <w:t>strany, ktorým bol udelený prístup, preukázali, že majú potrebné technické prostriedky na ochranu dôverných informácií, t</w:t>
      </w:r>
      <w:r w:rsidR="00835A78">
        <w:rPr>
          <w:b/>
          <w:i/>
        </w:rPr>
        <w:t>eda že</w:t>
      </w:r>
      <w:r w:rsidRPr="00F91B11">
        <w:rPr>
          <w:b/>
          <w:i/>
        </w:rPr>
        <w:t xml:space="preserve"> disponujú nástrojmi, ktoré sú schopné v plnej miere zabezpečiť ochranu súkromia a dôvernosti.</w:t>
      </w:r>
    </w:p>
    <w:p w:rsidR="00117548" w:rsidRPr="00F91B11" w:rsidRDefault="00117548" w:rsidP="00117548">
      <w:pPr>
        <w:widowControl/>
        <w:spacing w:before="120" w:after="120"/>
        <w:ind w:left="851"/>
        <w:jc w:val="both"/>
        <w:rPr>
          <w:rFonts w:eastAsia="Calibri"/>
          <w:b/>
          <w:i/>
          <w:noProof/>
          <w:szCs w:val="22"/>
        </w:rPr>
      </w:pPr>
      <w:r w:rsidRPr="00F91B11">
        <w:rPr>
          <w:b/>
          <w:i/>
        </w:rPr>
        <w:t>Informácie získané od iného orgánu sa na tomto základe poskytujú len so súhlasom orgánu, ktorý tieto informácie pôvodne získal.</w:t>
      </w:r>
    </w:p>
    <w:p w:rsidR="00117548" w:rsidRPr="00F91B11" w:rsidRDefault="00117548" w:rsidP="00117548">
      <w:pPr>
        <w:widowControl/>
        <w:spacing w:before="120" w:after="120"/>
        <w:ind w:left="851" w:hanging="851"/>
        <w:jc w:val="both"/>
        <w:rPr>
          <w:rFonts w:eastAsia="Calibri"/>
          <w:b/>
          <w:i/>
          <w:noProof/>
          <w:szCs w:val="22"/>
        </w:rPr>
      </w:pPr>
      <w:r w:rsidRPr="00F91B11">
        <w:rPr>
          <w:b/>
          <w:i/>
        </w:rPr>
        <w:t xml:space="preserve">10. </w:t>
      </w:r>
      <w:r w:rsidRPr="00F91B11">
        <w:rPr>
          <w:b/>
          <w:i/>
        </w:rPr>
        <w:tab/>
        <w:t>Orgán a orgány dohľadu do</w:t>
      </w:r>
      <w:r w:rsidR="00835A78">
        <w:rPr>
          <w:b/>
          <w:i/>
        </w:rPr>
        <w:t xml:space="preserve"> </w:t>
      </w:r>
      <w:r w:rsidRPr="00F91B11">
        <w:rPr>
          <w:b/>
          <w:i/>
        </w:rPr>
        <w:t>... [</w:t>
      </w:r>
      <w:r w:rsidR="00835A78">
        <w:rPr>
          <w:b/>
          <w:i/>
        </w:rPr>
        <w:t>jeden</w:t>
      </w:r>
      <w:r w:rsidRPr="00F91B11">
        <w:rPr>
          <w:b/>
          <w:i/>
        </w:rPr>
        <w:t xml:space="preserve"> rok odo dňa nadobudnutia účinnosti tohto pozmeňujúceho nariadenia] podá Komisii správu o všetkých právnych prekážkach v sektorových predpisoch, ktoré im akýmkoľvek spôsobom bránia vo výmene informácií s inými orgánmi alebo inými subjektmi. Správa môže zahŕňať aj nepodstatné, zastarané, duplicitné alebo inak irelevantné požiadavky na podávanie správ a návrhy na zabezpečenie súladu medzi požiadavkami na podávanie správ pre finančné a nefinančné spoločnosti.</w:t>
      </w:r>
    </w:p>
    <w:p w:rsidR="00117548" w:rsidRPr="00F91B11" w:rsidRDefault="00117548" w:rsidP="00117548">
      <w:pPr>
        <w:widowControl/>
        <w:spacing w:before="120" w:after="120"/>
        <w:ind w:left="851"/>
        <w:jc w:val="both"/>
        <w:rPr>
          <w:rFonts w:eastAsia="Calibri"/>
          <w:b/>
          <w:i/>
          <w:noProof/>
          <w:szCs w:val="22"/>
        </w:rPr>
      </w:pPr>
      <w:r w:rsidRPr="00F91B11">
        <w:rPr>
          <w:b/>
          <w:i/>
        </w:rPr>
        <w:t>Na základe uvedenej správy a s náležitým ohľadom na ochranu práv duševného vlastníctva, povinnosti týkajúce sa služobného tajomstva a ochrany údajov Komisia v náležitom prípade predloží Európskemu parlamentu a Rade legislatívny návrh na odstránenie takýchto právnych prekážok v odvetvových právnych predpisoch, aby sa podporila výmena informácií medzi orgánmi a s inými subjektmi, do ... [</w:t>
      </w:r>
      <w:r w:rsidR="00835A78">
        <w:rPr>
          <w:b/>
          <w:i/>
        </w:rPr>
        <w:t>dva</w:t>
      </w:r>
      <w:r w:rsidRPr="00F91B11">
        <w:rPr>
          <w:b/>
          <w:i/>
        </w:rPr>
        <w:t xml:space="preserve"> roky odo dňa nadobudnutia účinnosti tohto pozmeňujúceho nariadenia].</w:t>
      </w:r>
      <w:r w:rsidR="00B91B86">
        <w:rPr>
          <w:b/>
          <w:i/>
        </w:rPr>
        <w:t>“</w:t>
      </w:r>
    </w:p>
    <w:p w:rsidR="00117548" w:rsidRPr="00F91B11" w:rsidRDefault="00117548" w:rsidP="00B91B86">
      <w:pPr>
        <w:widowControl/>
        <w:spacing w:before="120" w:after="120"/>
        <w:ind w:left="851" w:hanging="851"/>
        <w:rPr>
          <w:rFonts w:eastAsia="Calibri"/>
          <w:b/>
          <w:i/>
          <w:szCs w:val="22"/>
        </w:rPr>
      </w:pPr>
      <w:r w:rsidRPr="00F91B11">
        <w:rPr>
          <w:b/>
          <w:i/>
        </w:rPr>
        <w:t xml:space="preserve">4. </w:t>
      </w:r>
      <w:r w:rsidRPr="00F91B11">
        <w:rPr>
          <w:b/>
          <w:i/>
        </w:rPr>
        <w:tab/>
        <w:t>Vkladá sa tento článok:</w:t>
      </w:r>
    </w:p>
    <w:p w:rsidR="00117548" w:rsidRPr="00F91B11" w:rsidRDefault="00117548" w:rsidP="00117548">
      <w:pPr>
        <w:widowControl/>
        <w:spacing w:before="120" w:after="120"/>
        <w:ind w:left="851"/>
        <w:rPr>
          <w:rFonts w:eastAsia="Calibri"/>
          <w:b/>
          <w:i/>
          <w:noProof/>
          <w:szCs w:val="22"/>
        </w:rPr>
      </w:pPr>
      <w:r w:rsidRPr="00F91B11">
        <w:rPr>
          <w:b/>
          <w:i/>
        </w:rPr>
        <w:t>„Článok 16b</w:t>
      </w:r>
    </w:p>
    <w:p w:rsidR="00117548" w:rsidRPr="00F91B11" w:rsidRDefault="00117548" w:rsidP="00117548">
      <w:pPr>
        <w:widowControl/>
        <w:spacing w:before="120" w:after="120"/>
        <w:ind w:left="851"/>
        <w:rPr>
          <w:rFonts w:eastAsia="Calibri"/>
          <w:b/>
          <w:bCs/>
          <w:i/>
          <w:noProof/>
          <w:szCs w:val="22"/>
        </w:rPr>
      </w:pPr>
      <w:r w:rsidRPr="00F91B11">
        <w:rPr>
          <w:b/>
          <w:i/>
        </w:rPr>
        <w:t>Vytvorenie jednotného integrovaného systému podávania správ</w:t>
      </w:r>
    </w:p>
    <w:p w:rsidR="00117548" w:rsidRPr="00F91B11" w:rsidRDefault="00835A78" w:rsidP="00BE34AD">
      <w:pPr>
        <w:widowControl/>
        <w:spacing w:before="120" w:after="120"/>
        <w:ind w:left="1418" w:hanging="567"/>
        <w:jc w:val="both"/>
        <w:rPr>
          <w:rFonts w:eastAsia="Calibri"/>
          <w:b/>
          <w:i/>
          <w:noProof/>
          <w:szCs w:val="22"/>
        </w:rPr>
      </w:pPr>
      <w:r>
        <w:rPr>
          <w:b/>
          <w:i/>
        </w:rPr>
        <w:t xml:space="preserve">1. </w:t>
      </w:r>
      <w:r>
        <w:rPr>
          <w:b/>
          <w:i/>
        </w:rPr>
        <w:tab/>
        <w:t>Do ... [dva</w:t>
      </w:r>
      <w:r w:rsidR="00117548" w:rsidRPr="00F91B11">
        <w:rPr>
          <w:b/>
          <w:i/>
        </w:rPr>
        <w:t xml:space="preserve"> roky od</w:t>
      </w:r>
      <w:r w:rsidR="00BE34AD">
        <w:rPr>
          <w:b/>
          <w:i/>
        </w:rPr>
        <w:t>o</w:t>
      </w:r>
      <w:r w:rsidR="00117548" w:rsidRPr="00F91B11">
        <w:rPr>
          <w:b/>
          <w:i/>
        </w:rPr>
        <w:t xml:space="preserve"> d</w:t>
      </w:r>
      <w:r w:rsidR="00BE34AD">
        <w:rPr>
          <w:b/>
          <w:i/>
        </w:rPr>
        <w:t>ňa</w:t>
      </w:r>
      <w:r w:rsidR="00117548" w:rsidRPr="00F91B11">
        <w:rPr>
          <w:b/>
          <w:i/>
        </w:rPr>
        <w:t xml:space="preserve"> nadobudnutia účinnosti tohto pozmeňujúceho nariadenia] vypracuje orgán a orgány dohľadu v úzkej spolupráci s ostatnými orgánmi a ESRB správu o technických podrobnostiach zriadenia jednotného integrovaného systému podávania správ, ako aj plán, ktorý bude vychádzať z </w:t>
      </w:r>
      <w:r w:rsidR="00117548" w:rsidRPr="00F91B11">
        <w:rPr>
          <w:b/>
          <w:i/>
        </w:rPr>
        <w:lastRenderedPageBreak/>
        <w:t>práce na integrácii podávania správ európskymi orgánmi dohľadu do ich sektorov a bude zahŕňať posúdenie nákladov a prínosov. Na účely tejto správy jednotný integrovaný systém podávania správ zahŕňa:</w:t>
      </w:r>
    </w:p>
    <w:p w:rsidR="00117548" w:rsidRPr="00F91B11" w:rsidRDefault="00117548" w:rsidP="00BE34AD">
      <w:pPr>
        <w:widowControl/>
        <w:spacing w:before="120" w:after="120"/>
        <w:ind w:left="1985" w:hanging="567"/>
        <w:jc w:val="both"/>
        <w:rPr>
          <w:rFonts w:eastAsia="Calibri"/>
          <w:b/>
          <w:i/>
          <w:noProof/>
          <w:szCs w:val="22"/>
        </w:rPr>
      </w:pPr>
      <w:r w:rsidRPr="00F91B11">
        <w:rPr>
          <w:b/>
          <w:i/>
        </w:rPr>
        <w:t xml:space="preserve">a) </w:t>
      </w:r>
      <w:r w:rsidRPr="00F91B11">
        <w:rPr>
          <w:b/>
          <w:i/>
        </w:rPr>
        <w:tab/>
        <w:t>spoločný slovník údajov na zabezpečenie konzistentnosti a jasnosti požiadaviek na podávanie správ a štandardizácie údajov;</w:t>
      </w:r>
    </w:p>
    <w:p w:rsidR="00117548" w:rsidRPr="00F91B11" w:rsidRDefault="00117548" w:rsidP="00BE34AD">
      <w:pPr>
        <w:widowControl/>
        <w:spacing w:before="120" w:after="120"/>
        <w:ind w:left="1985" w:hanging="567"/>
        <w:jc w:val="both"/>
        <w:rPr>
          <w:rFonts w:eastAsia="Calibri"/>
          <w:b/>
          <w:i/>
          <w:noProof/>
          <w:szCs w:val="22"/>
        </w:rPr>
      </w:pPr>
      <w:r w:rsidRPr="00F91B11">
        <w:rPr>
          <w:b/>
          <w:i/>
        </w:rPr>
        <w:t xml:space="preserve">b) </w:t>
      </w:r>
      <w:r w:rsidRPr="00F91B11">
        <w:rPr>
          <w:b/>
          <w:i/>
        </w:rPr>
        <w:tab/>
        <w:t>spoločné úložisko požiadaviek na podávanie správ a zverejňovanie informácií, opisov zhromaždených údajov a orgánov, ktoré ich majú v držbe;</w:t>
      </w:r>
    </w:p>
    <w:p w:rsidR="00117548" w:rsidRPr="00F91B11" w:rsidRDefault="00117548" w:rsidP="00BE34AD">
      <w:pPr>
        <w:widowControl/>
        <w:spacing w:before="120" w:after="120"/>
        <w:ind w:left="1985" w:hanging="567"/>
        <w:jc w:val="both"/>
        <w:rPr>
          <w:rFonts w:eastAsia="Calibri"/>
          <w:b/>
          <w:i/>
          <w:noProof/>
          <w:szCs w:val="22"/>
        </w:rPr>
      </w:pPr>
      <w:r w:rsidRPr="00F91B11">
        <w:rPr>
          <w:b/>
          <w:i/>
        </w:rPr>
        <w:t xml:space="preserve">c) </w:t>
      </w:r>
      <w:r w:rsidRPr="00F91B11">
        <w:rPr>
          <w:b/>
          <w:i/>
        </w:rPr>
        <w:tab/>
        <w:t xml:space="preserve">centrálny dátový priestor vrátane technického návrhu na zber a výmenu informácií; a </w:t>
      </w:r>
    </w:p>
    <w:p w:rsidR="00117548" w:rsidRPr="00F91B11" w:rsidRDefault="00117548" w:rsidP="00BE34AD">
      <w:pPr>
        <w:widowControl/>
        <w:spacing w:before="120" w:after="120"/>
        <w:ind w:left="1985" w:hanging="567"/>
        <w:jc w:val="both"/>
        <w:rPr>
          <w:rFonts w:eastAsia="Calibri"/>
          <w:b/>
          <w:i/>
          <w:noProof/>
          <w:szCs w:val="22"/>
        </w:rPr>
      </w:pPr>
      <w:r w:rsidRPr="00F91B11">
        <w:rPr>
          <w:b/>
          <w:i/>
        </w:rPr>
        <w:t xml:space="preserve">d) </w:t>
      </w:r>
      <w:r w:rsidRPr="00F91B11">
        <w:rPr>
          <w:b/>
          <w:i/>
        </w:rPr>
        <w:tab/>
        <w:t xml:space="preserve">jediné trvalé kontaktné miesto pre subjekty na uvedenie prípadov dvojitého nahlasovania, ako aj nadbytočných alebo zastaraných požiadaviek na podávanie správ alebo zverejnenie informácií. </w:t>
      </w:r>
    </w:p>
    <w:p w:rsidR="00117548" w:rsidRPr="00F91B11" w:rsidRDefault="00117548" w:rsidP="00BE34AD">
      <w:pPr>
        <w:widowControl/>
        <w:spacing w:before="120" w:after="120"/>
        <w:ind w:left="1418" w:hanging="567"/>
        <w:jc w:val="both"/>
        <w:rPr>
          <w:rFonts w:eastAsia="Calibri"/>
          <w:b/>
          <w:i/>
          <w:noProof/>
          <w:szCs w:val="22"/>
        </w:rPr>
      </w:pPr>
      <w:r w:rsidRPr="00F91B11">
        <w:rPr>
          <w:b/>
          <w:i/>
        </w:rPr>
        <w:t xml:space="preserve">2. </w:t>
      </w:r>
      <w:r w:rsidRPr="00F91B11">
        <w:rPr>
          <w:b/>
          <w:i/>
        </w:rPr>
        <w:tab/>
        <w:t xml:space="preserve">Správu musí v úzkej spolupráci s Komisiou sprevádzať odhad celkového finančného vplyvu. </w:t>
      </w:r>
    </w:p>
    <w:p w:rsidR="00117548" w:rsidRPr="00F91B11" w:rsidRDefault="00117548" w:rsidP="00BE34AD">
      <w:pPr>
        <w:widowControl/>
        <w:spacing w:before="120" w:after="120"/>
        <w:ind w:left="1418"/>
        <w:jc w:val="both"/>
        <w:rPr>
          <w:rFonts w:eastAsia="Calibri"/>
          <w:b/>
          <w:i/>
          <w:noProof/>
          <w:szCs w:val="22"/>
        </w:rPr>
      </w:pPr>
      <w:r w:rsidRPr="00F91B11">
        <w:rPr>
          <w:b/>
          <w:i/>
        </w:rPr>
        <w:t xml:space="preserve">Komisia v prípade potreby predloží Európskemu parlamentu a Rade legislatívny návrh s cieľom zabezpečiť finančné, ľudské a IT zdroje potrebné na vytvorenie jednotného integrovaného systému podávania správ </w:t>
      </w:r>
      <w:r w:rsidR="00BE34AD">
        <w:rPr>
          <w:b/>
          <w:i/>
        </w:rPr>
        <w:t xml:space="preserve">do </w:t>
      </w:r>
      <w:r w:rsidRPr="00F91B11">
        <w:rPr>
          <w:b/>
          <w:i/>
        </w:rPr>
        <w:t>... [</w:t>
      </w:r>
      <w:r w:rsidR="00BE34AD">
        <w:rPr>
          <w:b/>
          <w:i/>
        </w:rPr>
        <w:t>tri</w:t>
      </w:r>
      <w:r w:rsidRPr="00F91B11">
        <w:rPr>
          <w:b/>
          <w:i/>
        </w:rPr>
        <w:t xml:space="preserve"> roky odo dňa nadobudnutia účinnosti tohto pozmeňujúceho nariadenia]. </w:t>
      </w:r>
    </w:p>
    <w:p w:rsidR="00117548" w:rsidRPr="00F91B11" w:rsidRDefault="00117548" w:rsidP="00BE34AD">
      <w:pPr>
        <w:widowControl/>
        <w:spacing w:before="120" w:after="120"/>
        <w:ind w:left="1418"/>
        <w:jc w:val="both"/>
        <w:rPr>
          <w:rFonts w:eastAsia="Calibri"/>
          <w:b/>
          <w:i/>
          <w:noProof/>
          <w:szCs w:val="22"/>
        </w:rPr>
      </w:pPr>
      <w:r w:rsidRPr="00F91B11">
        <w:rPr>
          <w:b/>
          <w:i/>
        </w:rPr>
        <w:t>Orgán spolu s inými orgánmi do ... [</w:t>
      </w:r>
      <w:r w:rsidR="00BE34AD">
        <w:rPr>
          <w:b/>
          <w:i/>
        </w:rPr>
        <w:t>tri</w:t>
      </w:r>
      <w:r w:rsidRPr="00F91B11">
        <w:rPr>
          <w:b/>
          <w:i/>
        </w:rPr>
        <w:t xml:space="preserve"> roky odo dňa nadobudnutia účinnosti tohto pozmeňujúceho nariadenia] vytvorí jednotný integrovaný systém podávania správ.“</w:t>
      </w:r>
    </w:p>
    <w:p w:rsidR="00117548" w:rsidRPr="00F91B11" w:rsidRDefault="00117548" w:rsidP="00117548">
      <w:pPr>
        <w:widowControl/>
        <w:spacing w:before="120" w:after="120"/>
        <w:ind w:left="850" w:hanging="850"/>
        <w:jc w:val="both"/>
        <w:rPr>
          <w:rFonts w:eastAsia="Calibri"/>
          <w:b/>
          <w:i/>
          <w:szCs w:val="22"/>
        </w:rPr>
      </w:pPr>
      <w:r w:rsidRPr="00F91B11">
        <w:rPr>
          <w:b/>
          <w:i/>
        </w:rPr>
        <w:t xml:space="preserve">5. </w:t>
      </w:r>
      <w:r w:rsidRPr="00F91B11">
        <w:rPr>
          <w:b/>
          <w:i/>
        </w:rPr>
        <w:tab/>
      </w:r>
      <w:r w:rsidR="00B91B86">
        <w:rPr>
          <w:b/>
          <w:i/>
        </w:rPr>
        <w:t>V</w:t>
      </w:r>
      <w:r w:rsidRPr="00F91B11">
        <w:rPr>
          <w:b/>
          <w:i/>
        </w:rPr>
        <w:t xml:space="preserve"> článku 44 ods. 1 sa dopĺňa tento </w:t>
      </w:r>
      <w:proofErr w:type="spellStart"/>
      <w:r w:rsidRPr="00F91B11">
        <w:rPr>
          <w:b/>
          <w:i/>
        </w:rPr>
        <w:t>pododsek</w:t>
      </w:r>
      <w:proofErr w:type="spellEnd"/>
      <w:r w:rsidRPr="00F91B11">
        <w:rPr>
          <w:b/>
          <w:i/>
        </w:rPr>
        <w:t>:</w:t>
      </w:r>
    </w:p>
    <w:p w:rsidR="00117548" w:rsidRPr="00F91B11" w:rsidRDefault="00117548" w:rsidP="00BE34AD">
      <w:pPr>
        <w:widowControl/>
        <w:spacing w:before="120" w:after="120"/>
        <w:ind w:left="851"/>
        <w:jc w:val="both"/>
        <w:rPr>
          <w:rFonts w:eastAsia="Calibri"/>
          <w:b/>
          <w:i/>
          <w:noProof/>
          <w:szCs w:val="22"/>
        </w:rPr>
      </w:pPr>
      <w:r w:rsidRPr="00F91B11">
        <w:rPr>
          <w:b/>
          <w:i/>
        </w:rPr>
        <w:t xml:space="preserve">„Stanoviská </w:t>
      </w:r>
      <w:r w:rsidR="00BE34AD">
        <w:rPr>
          <w:b/>
          <w:i/>
        </w:rPr>
        <w:t>orgánu</w:t>
      </w:r>
      <w:r w:rsidRPr="00F91B11">
        <w:rPr>
          <w:b/>
          <w:i/>
        </w:rPr>
        <w:t xml:space="preserve"> sa neobmedzujú na prebiehajúce legislatívne postupy. V prípade potreby môže </w:t>
      </w:r>
      <w:r w:rsidR="00BE34AD">
        <w:rPr>
          <w:b/>
          <w:i/>
        </w:rPr>
        <w:t>orgán</w:t>
      </w:r>
      <w:r w:rsidRPr="00F91B11">
        <w:rPr>
          <w:b/>
          <w:i/>
        </w:rPr>
        <w:t xml:space="preserve"> vo svojich stanoviskách navrhnúť aj </w:t>
      </w:r>
      <w:r w:rsidR="00414CDD">
        <w:rPr>
          <w:b/>
          <w:i/>
        </w:rPr>
        <w:t>zmenu</w:t>
      </w:r>
      <w:r w:rsidRPr="00F91B11">
        <w:rPr>
          <w:b/>
          <w:i/>
        </w:rPr>
        <w:t xml:space="preserve"> platných legislatívnych aktov vrátane zmien:</w:t>
      </w:r>
    </w:p>
    <w:p w:rsidR="00117548" w:rsidRPr="00F91B11" w:rsidRDefault="00117548" w:rsidP="00414CDD">
      <w:pPr>
        <w:widowControl/>
        <w:spacing w:before="120" w:after="120"/>
        <w:ind w:left="1418" w:hanging="567"/>
        <w:jc w:val="both"/>
        <w:rPr>
          <w:rFonts w:eastAsia="Calibri"/>
          <w:b/>
          <w:i/>
          <w:noProof/>
          <w:szCs w:val="22"/>
        </w:rPr>
      </w:pPr>
      <w:r w:rsidRPr="00F91B11">
        <w:rPr>
          <w:b/>
          <w:i/>
        </w:rPr>
        <w:t>a)</w:t>
      </w:r>
      <w:r w:rsidRPr="00F91B11">
        <w:rPr>
          <w:b/>
          <w:i/>
        </w:rPr>
        <w:tab/>
        <w:t xml:space="preserve"> s cieľom odstrániť nadbytočné alebo zastarané požiadavky na podávanie správ a zverejnenie informácií v práve Únie alebo pri vnútroštátnej transpozícii práva Únie členskými štátmi;</w:t>
      </w:r>
    </w:p>
    <w:p w:rsidR="00117548" w:rsidRPr="00F91B11" w:rsidRDefault="00117548" w:rsidP="00414CDD">
      <w:pPr>
        <w:widowControl/>
        <w:spacing w:before="120" w:after="120"/>
        <w:ind w:left="1418" w:hanging="567"/>
        <w:jc w:val="both"/>
        <w:rPr>
          <w:rFonts w:eastAsia="Calibri"/>
          <w:b/>
          <w:i/>
          <w:noProof/>
          <w:szCs w:val="22"/>
        </w:rPr>
      </w:pPr>
      <w:r w:rsidRPr="00F91B11">
        <w:rPr>
          <w:b/>
          <w:i/>
        </w:rPr>
        <w:t>b)</w:t>
      </w:r>
      <w:r w:rsidRPr="00F91B11">
        <w:rPr>
          <w:b/>
          <w:i/>
        </w:rPr>
        <w:tab/>
        <w:t xml:space="preserve"> s cieľom zabezpečiť konzistentné požiadavky na podávanie správ a zverejnenie informácií vo všetkých odvetvových aj medziodvetvových právnych predpisoch;</w:t>
      </w:r>
    </w:p>
    <w:p w:rsidR="00117548" w:rsidRPr="00F91B11" w:rsidRDefault="00117548" w:rsidP="00414CDD">
      <w:pPr>
        <w:widowControl/>
        <w:spacing w:before="120" w:after="120"/>
        <w:ind w:left="1418" w:hanging="567"/>
        <w:jc w:val="both"/>
        <w:rPr>
          <w:rFonts w:eastAsia="Calibri"/>
          <w:b/>
          <w:i/>
          <w:noProof/>
          <w:szCs w:val="22"/>
        </w:rPr>
      </w:pPr>
      <w:r w:rsidRPr="00F91B11">
        <w:rPr>
          <w:b/>
          <w:i/>
        </w:rPr>
        <w:t xml:space="preserve">c) </w:t>
      </w:r>
      <w:r w:rsidRPr="00F91B11">
        <w:rPr>
          <w:b/>
          <w:i/>
        </w:rPr>
        <w:tab/>
        <w:t>s cieľom zaručiť proporcionalitu v požiadavkách na podávanie správ a zverejnenie informácií, a to vzhľadom na povahu, veľkosť a zložitosť vykazujúceho subjektu;</w:t>
      </w:r>
    </w:p>
    <w:p w:rsidR="00117548" w:rsidRPr="00F91B11" w:rsidRDefault="00117548" w:rsidP="00414CDD">
      <w:pPr>
        <w:widowControl/>
        <w:spacing w:before="120" w:after="120"/>
        <w:ind w:left="1418" w:hanging="567"/>
        <w:jc w:val="both"/>
        <w:rPr>
          <w:rFonts w:eastAsia="Calibri"/>
          <w:b/>
          <w:bCs/>
          <w:i/>
          <w:iCs/>
          <w:szCs w:val="22"/>
        </w:rPr>
      </w:pPr>
      <w:r w:rsidRPr="00F91B11">
        <w:rPr>
          <w:b/>
          <w:i/>
        </w:rPr>
        <w:t xml:space="preserve">d) </w:t>
      </w:r>
      <w:r w:rsidR="00414CDD">
        <w:rPr>
          <w:b/>
          <w:i/>
        </w:rPr>
        <w:tab/>
      </w:r>
      <w:r w:rsidR="00414CDD" w:rsidRPr="00F91B11">
        <w:rPr>
          <w:b/>
          <w:i/>
        </w:rPr>
        <w:t xml:space="preserve">s cieľom </w:t>
      </w:r>
      <w:r w:rsidRPr="00F91B11">
        <w:rPr>
          <w:b/>
          <w:i/>
        </w:rPr>
        <w:t>zabezpečiť, aby dodržiavanie požiadaviek na podávanie správ a zverejňovanie informácií zodpovedalo pridanej hodnote plnenia úloh a cieľov orgánu.</w:t>
      </w:r>
    </w:p>
    <w:p w:rsidR="00117548" w:rsidRPr="00F91B11" w:rsidRDefault="00117548" w:rsidP="00414CDD">
      <w:pPr>
        <w:widowControl/>
        <w:spacing w:before="120" w:after="120"/>
        <w:ind w:left="851"/>
        <w:jc w:val="both"/>
        <w:rPr>
          <w:rFonts w:eastAsia="Calibri"/>
          <w:b/>
          <w:i/>
          <w:noProof/>
          <w:szCs w:val="22"/>
        </w:rPr>
      </w:pPr>
      <w:r w:rsidRPr="00F91B11">
        <w:rPr>
          <w:b/>
          <w:i/>
        </w:rPr>
        <w:t xml:space="preserve">Na účely stanovísk k platným legislatívnym aktom uvedeným v prvom </w:t>
      </w:r>
      <w:proofErr w:type="spellStart"/>
      <w:r w:rsidRPr="00F91B11">
        <w:rPr>
          <w:b/>
          <w:i/>
        </w:rPr>
        <w:t>pododseku</w:t>
      </w:r>
      <w:proofErr w:type="spellEnd"/>
      <w:r w:rsidRPr="00F91B11">
        <w:rPr>
          <w:b/>
          <w:i/>
        </w:rPr>
        <w:t xml:space="preserve"> orgán náležite zohľadní vstupy od všetkých príslušných zainteresovaných strán prostredníctvom špecializovanej konzultácie. Na základe týchto stanovísk Komisia v prípade potreby predloží Európskemu parlamentu a Rade legislatívny návrh.“</w:t>
      </w:r>
      <w:r w:rsidR="005763F4">
        <w:rPr>
          <w:b/>
          <w:i/>
        </w:rPr>
        <w:t>.</w:t>
      </w:r>
    </w:p>
    <w:p w:rsidR="00117548" w:rsidRPr="00F91B11" w:rsidRDefault="00117548" w:rsidP="00117548">
      <w:pPr>
        <w:keepNext/>
        <w:widowControl/>
        <w:spacing w:before="360" w:after="120"/>
        <w:ind w:left="720"/>
        <w:jc w:val="center"/>
        <w:rPr>
          <w:rFonts w:eastAsia="Calibri"/>
          <w:i/>
          <w:noProof/>
          <w:szCs w:val="22"/>
        </w:rPr>
      </w:pPr>
      <w:r w:rsidRPr="00F91B11">
        <w:rPr>
          <w:i/>
        </w:rPr>
        <w:lastRenderedPageBreak/>
        <w:t>Článok 5</w:t>
      </w:r>
    </w:p>
    <w:p w:rsidR="00117548" w:rsidRPr="00A766E3" w:rsidRDefault="00117548" w:rsidP="00117548">
      <w:pPr>
        <w:widowControl/>
        <w:spacing w:before="120" w:after="120"/>
        <w:jc w:val="center"/>
        <w:rPr>
          <w:rFonts w:eastAsia="Calibri"/>
          <w:b/>
          <w:bCs/>
          <w:noProof/>
          <w:szCs w:val="22"/>
        </w:rPr>
      </w:pPr>
      <w:r w:rsidRPr="00A766E3">
        <w:rPr>
          <w:b/>
        </w:rPr>
        <w:t>Zmeny nariadenia (EÚ) 2021/523</w:t>
      </w:r>
    </w:p>
    <w:p w:rsidR="00117548" w:rsidRPr="00F91B11" w:rsidRDefault="00117548" w:rsidP="00117548">
      <w:pPr>
        <w:rPr>
          <w:b/>
          <w:i/>
        </w:rPr>
      </w:pPr>
      <w:r w:rsidRPr="00F91B11">
        <w:t>Nariadenie (EÚ) 2021/523 sa mení takto:</w:t>
      </w:r>
    </w:p>
    <w:p w:rsidR="00117548" w:rsidRPr="00F91B11" w:rsidRDefault="00117548" w:rsidP="00117548">
      <w:pPr>
        <w:rPr>
          <w:b/>
          <w:i/>
        </w:rPr>
      </w:pPr>
    </w:p>
    <w:p w:rsidR="00117548" w:rsidRPr="00F91B11" w:rsidRDefault="00117548" w:rsidP="000927EF">
      <w:pPr>
        <w:ind w:left="851" w:hanging="851"/>
        <w:rPr>
          <w:b/>
          <w:i/>
        </w:rPr>
      </w:pPr>
      <w:r w:rsidRPr="00F91B11">
        <w:rPr>
          <w:b/>
          <w:i/>
        </w:rPr>
        <w:t>-1.</w:t>
      </w:r>
      <w:r w:rsidRPr="00F91B11">
        <w:rPr>
          <w:b/>
          <w:i/>
        </w:rPr>
        <w:tab/>
        <w:t>V článku 8 ods. 6 sa úvodná časť nahrádza takto:</w:t>
      </w:r>
    </w:p>
    <w:p w:rsidR="00117548" w:rsidRPr="00F91B11" w:rsidRDefault="00117548" w:rsidP="00117548">
      <w:pPr>
        <w:rPr>
          <w:b/>
          <w:i/>
        </w:rPr>
      </w:pPr>
    </w:p>
    <w:p w:rsidR="00117548" w:rsidRPr="00F91B11" w:rsidRDefault="00117548" w:rsidP="000927EF">
      <w:pPr>
        <w:ind w:left="851"/>
        <w:jc w:val="both"/>
        <w:rPr>
          <w:b/>
          <w:i/>
          <w:noProof/>
        </w:rPr>
      </w:pPr>
      <w:r w:rsidRPr="00F91B11">
        <w:rPr>
          <w:b/>
          <w:i/>
        </w:rPr>
        <w:t>„Komisia vypracuje usmernenia o udržateľnosti, ktoré v súlade s environmentálnymi a sociálnymi cieľmi a normami Únie a s osobitným zreteľom na zásadu „výrazne nenarušiť“, ako aj na rozdiely v typoch infraštruktúrnych projektov umožňujú:“</w:t>
      </w:r>
    </w:p>
    <w:p w:rsidR="00117548" w:rsidRPr="00F91B11" w:rsidRDefault="00117548" w:rsidP="00117548">
      <w:pPr>
        <w:jc w:val="both"/>
        <w:rPr>
          <w:b/>
          <w:i/>
          <w:noProof/>
        </w:rPr>
      </w:pPr>
    </w:p>
    <w:p w:rsidR="00117548" w:rsidRPr="00F91B11" w:rsidRDefault="00117548" w:rsidP="00DC4726">
      <w:pPr>
        <w:ind w:left="851" w:hanging="851"/>
        <w:jc w:val="both"/>
        <w:rPr>
          <w:b/>
          <w:i/>
        </w:rPr>
      </w:pPr>
      <w:r w:rsidRPr="00F91B11">
        <w:rPr>
          <w:b/>
          <w:i/>
        </w:rPr>
        <w:t>-1a.</w:t>
      </w:r>
      <w:r w:rsidRPr="00F91B11">
        <w:rPr>
          <w:b/>
          <w:i/>
        </w:rPr>
        <w:tab/>
        <w:t>V článku 13 ods. 7 sa</w:t>
      </w:r>
      <w:r w:rsidR="00DC4726">
        <w:rPr>
          <w:b/>
          <w:i/>
        </w:rPr>
        <w:t xml:space="preserve"> druhý </w:t>
      </w:r>
      <w:proofErr w:type="spellStart"/>
      <w:r w:rsidR="00DC4726">
        <w:rPr>
          <w:b/>
          <w:i/>
        </w:rPr>
        <w:t>pododsek</w:t>
      </w:r>
      <w:proofErr w:type="spellEnd"/>
      <w:r w:rsidRPr="00F91B11">
        <w:rPr>
          <w:b/>
          <w:i/>
        </w:rPr>
        <w:t xml:space="preserve"> nahrádza takto:</w:t>
      </w:r>
    </w:p>
    <w:p w:rsidR="00117548" w:rsidRPr="00F91B11" w:rsidRDefault="00117548" w:rsidP="00117548">
      <w:pPr>
        <w:jc w:val="both"/>
        <w:rPr>
          <w:b/>
          <w:i/>
          <w:noProof/>
        </w:rPr>
      </w:pPr>
    </w:p>
    <w:p w:rsidR="00117548" w:rsidRPr="00F91B11" w:rsidRDefault="00A766E3" w:rsidP="00117548">
      <w:pPr>
        <w:ind w:left="851"/>
        <w:jc w:val="both"/>
        <w:rPr>
          <w:b/>
          <w:i/>
          <w:noProof/>
        </w:rPr>
      </w:pPr>
      <w:r>
        <w:rPr>
          <w:b/>
          <w:i/>
        </w:rPr>
        <w:t>„</w:t>
      </w:r>
      <w:r w:rsidR="00117548" w:rsidRPr="00F91B11">
        <w:rPr>
          <w:b/>
          <w:i/>
        </w:rPr>
        <w:t xml:space="preserve">Zmluvy medzi implementujúcim partnerom a konečným prijímateľom alebo finančným sprostredkovateľom alebo iným subjektom uvedeným v článku 16 ods. 1 písm. a) na základe záruky EÚ uvedenej v článku 4 ods. 2 prvom </w:t>
      </w:r>
      <w:proofErr w:type="spellStart"/>
      <w:r w:rsidR="00117548" w:rsidRPr="00F91B11">
        <w:rPr>
          <w:b/>
          <w:i/>
        </w:rPr>
        <w:t>pododseku</w:t>
      </w:r>
      <w:proofErr w:type="spellEnd"/>
      <w:r w:rsidR="00117548" w:rsidRPr="00F91B11">
        <w:rPr>
          <w:b/>
          <w:i/>
        </w:rPr>
        <w:t xml:space="preserve"> sa musia podpísať do 31. augusta 2026. V iných prípadoch sa zmluvy medzi implementujúcim partnerom a konečným prijímateľom alebo finančným sprostredkovateľom alebo iným subjektom uvedeným v článku 16 ods. 1 písm. a) musia podpísať do 31. decembra 2028.“</w:t>
      </w:r>
    </w:p>
    <w:p w:rsidR="00117548" w:rsidRPr="00F91B11" w:rsidRDefault="00117548" w:rsidP="00117548">
      <w:pPr>
        <w:jc w:val="both"/>
        <w:rPr>
          <w:b/>
          <w:i/>
          <w:noProof/>
        </w:rPr>
      </w:pPr>
    </w:p>
    <w:p w:rsidR="00117548" w:rsidRPr="00F91B11" w:rsidRDefault="00117548" w:rsidP="00382469">
      <w:pPr>
        <w:ind w:left="851" w:hanging="851"/>
        <w:jc w:val="both"/>
        <w:rPr>
          <w:b/>
          <w:i/>
        </w:rPr>
      </w:pPr>
      <w:r w:rsidRPr="00F91B11">
        <w:rPr>
          <w:b/>
          <w:i/>
        </w:rPr>
        <w:t>-1b.</w:t>
      </w:r>
      <w:r w:rsidRPr="00F91B11">
        <w:rPr>
          <w:b/>
          <w:i/>
        </w:rPr>
        <w:tab/>
        <w:t>V článku 17 ods. 2 sa písmeno h) nahrádza takto:</w:t>
      </w:r>
    </w:p>
    <w:p w:rsidR="00117548" w:rsidRPr="00F91B11" w:rsidRDefault="00117548" w:rsidP="00382469">
      <w:pPr>
        <w:ind w:left="1418" w:hanging="567"/>
        <w:jc w:val="both"/>
        <w:rPr>
          <w:b/>
          <w:i/>
        </w:rPr>
      </w:pPr>
      <w:r w:rsidRPr="00F91B11">
        <w:rPr>
          <w:b/>
          <w:i/>
        </w:rPr>
        <w:t xml:space="preserve">„h) </w:t>
      </w:r>
      <w:r w:rsidRPr="00F91B11">
        <w:rPr>
          <w:b/>
          <w:i/>
        </w:rPr>
        <w:tab/>
        <w:t xml:space="preserve">podávanie finančných a prevádzkových správ o operáciách financovania </w:t>
      </w:r>
      <w:r w:rsidR="00382469">
        <w:rPr>
          <w:b/>
          <w:i/>
        </w:rPr>
        <w:t xml:space="preserve">a </w:t>
      </w:r>
      <w:r w:rsidRPr="00F91B11">
        <w:rPr>
          <w:b/>
          <w:i/>
        </w:rPr>
        <w:t xml:space="preserve"> investičných operáciách, na ktoré sa vzťahuje záruka EÚ, a monitorovanie týchto operácií, zabezpečenie proporcionality požiadaviek na podávanie správ a monitorovanie, ako aj minimalizácia nákladov pre všetky zainteresované strany a konečných prijímateľov bez toho, aby sa oslabili pr</w:t>
      </w:r>
      <w:r w:rsidR="00A766E3">
        <w:rPr>
          <w:b/>
          <w:i/>
        </w:rPr>
        <w:t xml:space="preserve">íslušné ciele Programu </w:t>
      </w:r>
      <w:proofErr w:type="spellStart"/>
      <w:r w:rsidR="00A766E3">
        <w:rPr>
          <w:b/>
          <w:i/>
        </w:rPr>
        <w:t>InvestEU</w:t>
      </w:r>
      <w:proofErr w:type="spellEnd"/>
      <w:r w:rsidR="00A766E3">
        <w:rPr>
          <w:b/>
          <w:i/>
        </w:rPr>
        <w:t>;“</w:t>
      </w:r>
    </w:p>
    <w:p w:rsidR="00117548" w:rsidRPr="00F91B11" w:rsidRDefault="00117548" w:rsidP="00117548">
      <w:pPr>
        <w:widowControl/>
        <w:spacing w:before="120" w:after="120"/>
        <w:jc w:val="both"/>
        <w:rPr>
          <w:rFonts w:eastAsia="Calibri"/>
          <w:b/>
          <w:i/>
          <w:noProof/>
          <w:szCs w:val="22"/>
          <w:lang w:eastAsia="en-US"/>
        </w:rPr>
      </w:pPr>
    </w:p>
    <w:p w:rsidR="00117548" w:rsidRPr="00F91B11" w:rsidRDefault="00117548" w:rsidP="00117548">
      <w:pPr>
        <w:widowControl/>
        <w:spacing w:before="120" w:after="120"/>
        <w:jc w:val="both"/>
        <w:rPr>
          <w:rFonts w:eastAsia="Calibri"/>
          <w:noProof/>
          <w:szCs w:val="22"/>
        </w:rPr>
      </w:pPr>
      <w:r w:rsidRPr="00F91B11">
        <w:rPr>
          <w:b/>
          <w:i/>
        </w:rPr>
        <w:t>1.</w:t>
      </w:r>
      <w:r w:rsidRPr="00F91B11">
        <w:t xml:space="preserve"> </w:t>
      </w:r>
      <w:r w:rsidRPr="00F91B11">
        <w:tab/>
        <w:t>V článku 28 sa odsek 4 nahrádza takto:  </w:t>
      </w:r>
    </w:p>
    <w:p w:rsidR="00117548" w:rsidRPr="00F91B11" w:rsidRDefault="00117548" w:rsidP="00382469">
      <w:pPr>
        <w:widowControl/>
        <w:spacing w:before="120" w:after="120"/>
        <w:ind w:left="1418" w:hanging="567"/>
        <w:jc w:val="both"/>
        <w:rPr>
          <w:rFonts w:eastAsia="Calibri"/>
          <w:noProof/>
          <w:szCs w:val="22"/>
        </w:rPr>
      </w:pPr>
      <w:r w:rsidRPr="00F91B11">
        <w:t xml:space="preserve">„4. </w:t>
      </w:r>
      <w:r w:rsidRPr="00F91B11">
        <w:rPr>
          <w:b/>
          <w:i/>
        </w:rPr>
        <w:tab/>
      </w:r>
      <w:r w:rsidRPr="00F91B11">
        <w:t xml:space="preserve">Každý implementujúci partner predkladá Komisii raz ročne správu o operáciách financovania a investičných operáciách, na ktoré sa vzťahuje toto nariadenie a ktoré sa v správe podľa potreby rozčlenia na operácie patriace do zložky v zodpovednosti EÚ a operácie patriace do zložky v zodpovednosti členských štátov. Každý implementujúci partner takisto predloží informácie o zložke v zodpovednosti členských štátov členskému štátu, ktorého zložku implementuje. Správa zahŕňa posúdenie súladu s požiadavkami na používanie záruky EÚ a s kľúčovými ukazovateľmi výkonnosti uvedenými v prílohe III k tomuto nariadeniu. Správa zahŕňa aj operačné, štatistické, finančné a účtovné údaje o každej operácii financovania alebo investičnej operácii, ako aj odhad očakávaných peňažných tokov, a to na úrovni zložky, segmentu politiky a Fondu </w:t>
      </w:r>
      <w:proofErr w:type="spellStart"/>
      <w:r w:rsidRPr="00F91B11">
        <w:t>InvestEU</w:t>
      </w:r>
      <w:proofErr w:type="spellEnd"/>
      <w:r w:rsidRPr="00F91B11">
        <w:t>. Správa skupiny EIB a v náležitých prípadoch aj ostatných implementujúcich partnerov obsahuje aj informácie o investičných prekážkach, ktoré sa vyskytli pri vykonávaní operácií financovania a investičných operácií, na ktoré sa vzťahuje toto nariadenie. Správy obsahujú informácie, ktoré musia implementujúci partneri predkladať podľa článku 155 ods. 1 písm. a) nariadenia o rozpočtových pravidlách.“ </w:t>
      </w:r>
    </w:p>
    <w:p w:rsidR="00117548" w:rsidRPr="00F91B11" w:rsidRDefault="00117548" w:rsidP="00117548">
      <w:pPr>
        <w:keepNext/>
        <w:widowControl/>
        <w:spacing w:before="360" w:after="120"/>
        <w:jc w:val="center"/>
        <w:rPr>
          <w:rFonts w:eastAsia="Calibri"/>
          <w:b/>
          <w:i/>
          <w:noProof/>
          <w:szCs w:val="22"/>
        </w:rPr>
      </w:pPr>
      <w:r w:rsidRPr="00F91B11">
        <w:rPr>
          <w:b/>
          <w:i/>
        </w:rPr>
        <w:lastRenderedPageBreak/>
        <w:t>Článok 5a</w:t>
      </w:r>
    </w:p>
    <w:p w:rsidR="00117548" w:rsidRPr="00F91B11" w:rsidRDefault="00117548" w:rsidP="00117548">
      <w:pPr>
        <w:widowControl/>
        <w:spacing w:before="120" w:after="120"/>
        <w:jc w:val="center"/>
        <w:rPr>
          <w:rFonts w:eastAsia="Calibri"/>
          <w:b/>
          <w:bCs/>
          <w:noProof/>
          <w:szCs w:val="22"/>
        </w:rPr>
      </w:pPr>
      <w:r w:rsidRPr="00F91B11">
        <w:rPr>
          <w:b/>
        </w:rPr>
        <w:t>Zosúladenie nariadenia Rady (EÚ) č. 1024/2013</w:t>
      </w:r>
    </w:p>
    <w:p w:rsidR="00117548" w:rsidRPr="00F91B11" w:rsidRDefault="00117548" w:rsidP="00117548">
      <w:pPr>
        <w:widowControl/>
        <w:jc w:val="both"/>
        <w:rPr>
          <w:rFonts w:eastAsia="Calibri"/>
          <w:szCs w:val="24"/>
        </w:rPr>
      </w:pPr>
      <w:r w:rsidRPr="00F91B11">
        <w:rPr>
          <w:b/>
          <w:i/>
        </w:rPr>
        <w:t>Do ... [troch mesiacov odo dňa nadobudnutia účinnosti tohto pozmeňujúceho nariadenia] Komisia v prípade potreby predloží Rade legislatívny návrh na zosúladenie pozmeňujúcich návrhov k nariadeniam (EÚ) č. 1092/2010, (EÚ) č. 1093/2010, (EÚ) č. 1094/2010, (EÚ) č. 1095/2010, (EÚ) č. 806/2014 a (EÚ) .../...</w:t>
      </w:r>
      <w:r w:rsidR="00F93383">
        <w:rPr>
          <w:rStyle w:val="FootnoteReference"/>
          <w:b/>
          <w:i/>
        </w:rPr>
        <w:footnoteReference w:customMarkFollows="1" w:id="25"/>
        <w:t>+</w:t>
      </w:r>
      <w:r w:rsidRPr="00F91B11">
        <w:rPr>
          <w:b/>
          <w:i/>
        </w:rPr>
        <w:t xml:space="preserve"> v tomto nariadení s nariadením Rady (EÚ) č. 1024/2013.</w:t>
      </w:r>
    </w:p>
    <w:p w:rsidR="00117548" w:rsidRPr="00F91B11" w:rsidRDefault="00117548" w:rsidP="00117548">
      <w:pPr>
        <w:widowControl/>
        <w:spacing w:before="120" w:after="120"/>
        <w:jc w:val="both"/>
        <w:rPr>
          <w:rFonts w:eastAsia="Calibri"/>
          <w:noProof/>
          <w:szCs w:val="22"/>
          <w:lang w:eastAsia="en-US"/>
        </w:rPr>
      </w:pPr>
    </w:p>
    <w:p w:rsidR="00117548" w:rsidRPr="00F91B11" w:rsidRDefault="00117548" w:rsidP="00117548">
      <w:pPr>
        <w:keepNext/>
        <w:widowControl/>
        <w:spacing w:before="360" w:after="120"/>
        <w:jc w:val="center"/>
        <w:rPr>
          <w:rFonts w:eastAsia="Calibri"/>
          <w:i/>
          <w:noProof/>
          <w:szCs w:val="22"/>
        </w:rPr>
      </w:pPr>
      <w:r w:rsidRPr="00F91B11">
        <w:rPr>
          <w:i/>
        </w:rPr>
        <w:t>Článok 6</w:t>
      </w:r>
    </w:p>
    <w:p w:rsidR="00117548" w:rsidRPr="00F91B11" w:rsidRDefault="00117548" w:rsidP="00117548">
      <w:pPr>
        <w:widowControl/>
        <w:spacing w:before="120" w:after="120"/>
        <w:jc w:val="center"/>
        <w:rPr>
          <w:rFonts w:eastAsia="Calibri"/>
          <w:b/>
          <w:bCs/>
          <w:noProof/>
          <w:szCs w:val="22"/>
        </w:rPr>
      </w:pPr>
      <w:r w:rsidRPr="00F91B11">
        <w:rPr>
          <w:b/>
        </w:rPr>
        <w:t>Nadobudnutie účinnosti</w:t>
      </w:r>
    </w:p>
    <w:p w:rsidR="00117548" w:rsidRPr="00F91B11" w:rsidRDefault="00117548" w:rsidP="00117548">
      <w:pPr>
        <w:widowControl/>
        <w:spacing w:before="120" w:after="120"/>
        <w:jc w:val="both"/>
        <w:rPr>
          <w:rFonts w:eastAsia="Calibri"/>
          <w:noProof/>
          <w:szCs w:val="22"/>
          <w:lang w:eastAsia="en-US"/>
        </w:rPr>
      </w:pPr>
    </w:p>
    <w:p w:rsidR="00117548" w:rsidRPr="00F91B11" w:rsidRDefault="00117548" w:rsidP="00117548">
      <w:pPr>
        <w:widowControl/>
        <w:spacing w:before="120" w:after="120"/>
        <w:jc w:val="both"/>
        <w:rPr>
          <w:rFonts w:eastAsia="Calibri"/>
          <w:noProof/>
          <w:szCs w:val="22"/>
        </w:rPr>
      </w:pPr>
      <w:r w:rsidRPr="00F91B11">
        <w:t>Toto nariadenie nadobúda účinnosť dvadsiatym dňom po jeho uverejnení v </w:t>
      </w:r>
      <w:r w:rsidRPr="00F91B11">
        <w:rPr>
          <w:i/>
        </w:rPr>
        <w:t>Úradnom vestníku Európskej únie</w:t>
      </w:r>
      <w:r w:rsidRPr="00F91B11">
        <w:t>.</w:t>
      </w:r>
    </w:p>
    <w:p w:rsidR="00117548" w:rsidRPr="00F91B11" w:rsidRDefault="00117548" w:rsidP="00117548">
      <w:pPr>
        <w:widowControl/>
        <w:spacing w:before="480" w:after="120"/>
        <w:jc w:val="both"/>
        <w:rPr>
          <w:rFonts w:eastAsia="Calibri"/>
          <w:noProof/>
          <w:szCs w:val="22"/>
        </w:rPr>
      </w:pPr>
      <w:r w:rsidRPr="00F91B11">
        <w:t>Toto nariadenie je záväzné v celom rozsahu a priamo uplatniteľné vo všetkých členských štátoch.</w:t>
      </w:r>
    </w:p>
    <w:p w:rsidR="00117548" w:rsidRPr="00F91B11" w:rsidRDefault="00117548" w:rsidP="00117548">
      <w:pPr>
        <w:keepNext/>
        <w:widowControl/>
        <w:spacing w:before="120"/>
        <w:jc w:val="both"/>
        <w:rPr>
          <w:rFonts w:eastAsia="Calibri"/>
          <w:noProof/>
          <w:szCs w:val="22"/>
        </w:rPr>
      </w:pPr>
      <w:r w:rsidRPr="00F91B11">
        <w:t xml:space="preserve">V </w:t>
      </w:r>
      <w:r w:rsidR="00C14043">
        <w:t>…</w:t>
      </w:r>
    </w:p>
    <w:p w:rsidR="00117548" w:rsidRPr="00F91B11" w:rsidRDefault="00117548" w:rsidP="00117548">
      <w:pPr>
        <w:keepNext/>
        <w:widowControl/>
        <w:tabs>
          <w:tab w:val="left" w:pos="4252"/>
        </w:tabs>
        <w:spacing w:before="720"/>
        <w:jc w:val="both"/>
        <w:rPr>
          <w:rFonts w:eastAsia="Calibri"/>
          <w:i/>
          <w:noProof/>
          <w:szCs w:val="22"/>
        </w:rPr>
      </w:pPr>
      <w:r w:rsidRPr="00F91B11">
        <w:rPr>
          <w:i/>
        </w:rPr>
        <w:t>Za Európsky parlament</w:t>
      </w:r>
      <w:r w:rsidRPr="00F91B11">
        <w:rPr>
          <w:i/>
        </w:rPr>
        <w:tab/>
        <w:t>Za Radu</w:t>
      </w:r>
    </w:p>
    <w:p w:rsidR="00117548" w:rsidRPr="00F91B11" w:rsidRDefault="00117548" w:rsidP="00117548">
      <w:pPr>
        <w:widowControl/>
        <w:tabs>
          <w:tab w:val="left" w:pos="4252"/>
        </w:tabs>
        <w:rPr>
          <w:i/>
        </w:rPr>
      </w:pPr>
      <w:r w:rsidRPr="00F91B11">
        <w:rPr>
          <w:i/>
        </w:rPr>
        <w:t>predsedníčka</w:t>
      </w:r>
      <w:r w:rsidRPr="00F91B11">
        <w:rPr>
          <w:i/>
        </w:rPr>
        <w:tab/>
        <w:t>predseda/predsedníčka</w:t>
      </w:r>
    </w:p>
    <w:sectPr w:rsidR="00117548" w:rsidRPr="00F91B11" w:rsidSect="005776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45E" w:rsidRPr="0057766F" w:rsidRDefault="00DE045E">
      <w:r w:rsidRPr="0057766F">
        <w:separator/>
      </w:r>
    </w:p>
  </w:endnote>
  <w:endnote w:type="continuationSeparator" w:id="0">
    <w:p w:rsidR="00DE045E" w:rsidRPr="0057766F" w:rsidRDefault="00DE045E">
      <w:r w:rsidRPr="005776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5E" w:rsidRPr="0057766F" w:rsidRDefault="00DE045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5E" w:rsidRPr="0057766F" w:rsidRDefault="00DE045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5E" w:rsidRPr="0057766F" w:rsidRDefault="00DE045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45E" w:rsidRPr="0057766F" w:rsidRDefault="00DE045E">
      <w:r w:rsidRPr="0057766F">
        <w:separator/>
      </w:r>
    </w:p>
  </w:footnote>
  <w:footnote w:type="continuationSeparator" w:id="0">
    <w:p w:rsidR="00DE045E" w:rsidRPr="0057766F" w:rsidRDefault="00DE045E">
      <w:r w:rsidRPr="0057766F">
        <w:continuationSeparator/>
      </w:r>
    </w:p>
  </w:footnote>
  <w:footnote w:id="1">
    <w:p w:rsidR="00DE045E" w:rsidRPr="00BE5343" w:rsidRDefault="00DE045E" w:rsidP="00BE5343">
      <w:pPr>
        <w:pStyle w:val="FootnoteText"/>
        <w:ind w:left="709" w:hanging="709"/>
        <w:rPr>
          <w:sz w:val="24"/>
          <w:szCs w:val="24"/>
          <w:lang w:val="sk-SK"/>
        </w:rPr>
      </w:pPr>
      <w:r w:rsidRPr="00BE5343">
        <w:rPr>
          <w:rStyle w:val="FootnoteReference"/>
          <w:sz w:val="24"/>
          <w:szCs w:val="24"/>
        </w:rPr>
        <w:footnoteRef/>
      </w:r>
      <w:r w:rsidRPr="00BE5343">
        <w:rPr>
          <w:sz w:val="24"/>
          <w:szCs w:val="24"/>
        </w:rPr>
        <w:t xml:space="preserve"> </w:t>
      </w:r>
      <w:r w:rsidRPr="00BE5343">
        <w:rPr>
          <w:sz w:val="24"/>
          <w:szCs w:val="24"/>
          <w:lang w:val="sk-SK"/>
        </w:rPr>
        <w:tab/>
        <w:t>Zatiaľ neuverejnené v úradnom vestníku.</w:t>
      </w:r>
    </w:p>
  </w:footnote>
  <w:footnote w:id="2">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t>*</w:t>
      </w:r>
      <w:r w:rsidRPr="00BE5343">
        <w:rPr>
          <w:sz w:val="24"/>
          <w:szCs w:val="24"/>
          <w:lang w:val="sk-SK"/>
        </w:rPr>
        <w:t xml:space="preserve"> </w:t>
      </w:r>
      <w:r w:rsidRPr="00BE5343">
        <w:rPr>
          <w:sz w:val="24"/>
          <w:szCs w:val="24"/>
          <w:lang w:val="sk-SK"/>
        </w:rPr>
        <w:tab/>
        <w:t>Zmeny v celom texte vyplývajú z prijatia pozmeňujúceho návrhu 1. Nový alebo zmenený text je vyznačený hrubou kurzívou; vypustenia sa označujú symbolom ▌.</w:t>
      </w:r>
    </w:p>
  </w:footnote>
  <w:footnote w:id="3">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Ú. v. EÚ C […], […], s. […].</w:t>
      </w:r>
    </w:p>
  </w:footnote>
  <w:footnote w:id="4">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Ú. v. EÚ C […], […], s. […].</w:t>
      </w:r>
    </w:p>
  </w:footnote>
  <w:footnote w:id="5">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 xml:space="preserve">Nariadenie Európskeho parlamentu a Rady (EÚ) 2021/523 z 24. marca 2021, ktorým sa zriaďuje Program </w:t>
      </w:r>
      <w:proofErr w:type="spellStart"/>
      <w:r w:rsidRPr="00BE5343">
        <w:rPr>
          <w:sz w:val="24"/>
          <w:szCs w:val="24"/>
          <w:lang w:val="sk-SK"/>
        </w:rPr>
        <w:t>InvestEU</w:t>
      </w:r>
      <w:proofErr w:type="spellEnd"/>
      <w:r w:rsidRPr="00BE5343">
        <w:rPr>
          <w:sz w:val="24"/>
          <w:szCs w:val="24"/>
          <w:lang w:val="sk-SK"/>
        </w:rPr>
        <w:t xml:space="preserve"> a ktorým sa mení nariadenie (EÚ) 2015/1017 (Ú. v. EÚ L 107, 26.3.2021, s. 30).</w:t>
      </w:r>
    </w:p>
  </w:footnote>
  <w:footnote w:id="6">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Nariadenie Európskeho parlamentu a Rady (EÚ) č. 1092/2010 z 24. novembra 2010 o </w:t>
      </w:r>
      <w:proofErr w:type="spellStart"/>
      <w:r w:rsidRPr="00BE5343">
        <w:rPr>
          <w:sz w:val="24"/>
          <w:szCs w:val="24"/>
          <w:lang w:val="sk-SK"/>
        </w:rPr>
        <w:t>makroprudenciálnom</w:t>
      </w:r>
      <w:proofErr w:type="spellEnd"/>
      <w:r w:rsidRPr="00BE5343">
        <w:rPr>
          <w:sz w:val="24"/>
          <w:szCs w:val="24"/>
          <w:lang w:val="sk-SK"/>
        </w:rPr>
        <w:t xml:space="preserve"> dohľade Európskej únie nad finančným systémom a o zriadení Európskeho výboru pre systémové riziká (Ú. v. EÚ L 331, 15.12.2010, s. 1).</w:t>
      </w:r>
    </w:p>
  </w:footnote>
  <w:footnote w:id="7">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Nariadenie Európskeho parlamentu a Rady (EÚ) č. 1093/2010 z 24. novembra 2010, ktorým sa zriaďuje Európsky orgán dohľadu (Európsky orgán pre bankovníctvo) a ktorým sa mení a dopĺňa rozhodnutie č. 716/2009/ES a zrušuje rozhodnutie Komisie 2009/78/ES (Ú. v. EÚ L 331, 15.12.2010, s. 12).</w:t>
      </w:r>
    </w:p>
  </w:footnote>
  <w:footnote w:id="8">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Nariadenie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 (Ú. v. EÚ L 331, 15.12.2010, s. 48).</w:t>
      </w:r>
    </w:p>
  </w:footnote>
  <w:footnote w:id="9">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Nariadenie Európskeho parlamentu a Rady (EÚ) č. 1095/2010 z 24. novembra 2010, ktorým sa zriaďuje Európsky orgán dohľadu (Európsky orgán pre cenné papiere a trhy) a ktorým sa mení a dopĺňa rozhodnutie č. 716/2009/ES a zrušuje rozhodnutie Komisie 2009/77/ES (Ú. v. EÚ L 331, 15.12.2010, s. 84).</w:t>
      </w:r>
    </w:p>
  </w:footnote>
  <w:footnote w:id="10">
    <w:p w:rsidR="00DE045E" w:rsidRPr="00BE5343" w:rsidRDefault="00DE045E" w:rsidP="00BE5343">
      <w:pPr>
        <w:pStyle w:val="FootnoteText"/>
        <w:ind w:left="709" w:hanging="709"/>
        <w:rPr>
          <w:sz w:val="24"/>
          <w:szCs w:val="24"/>
          <w:lang w:val="sk-SK"/>
        </w:rPr>
      </w:pPr>
      <w:r w:rsidRPr="00BE5343">
        <w:rPr>
          <w:rStyle w:val="FootnoteReference"/>
          <w:sz w:val="24"/>
          <w:szCs w:val="24"/>
        </w:rPr>
        <w:footnoteRef/>
      </w:r>
      <w:r w:rsidRPr="00BE5343">
        <w:rPr>
          <w:sz w:val="24"/>
          <w:szCs w:val="24"/>
          <w:lang w:val="sk-SK"/>
        </w:rPr>
        <w:t xml:space="preserve"> </w:t>
      </w:r>
      <w:r w:rsidRPr="00BE5343">
        <w:rPr>
          <w:sz w:val="24"/>
          <w:szCs w:val="24"/>
          <w:lang w:val="sk-SK"/>
        </w:rPr>
        <w:tab/>
      </w:r>
      <w:r w:rsidRPr="00BE5343">
        <w:rPr>
          <w:b/>
          <w:i/>
          <w:sz w:val="24"/>
          <w:szCs w:val="24"/>
          <w:lang w:val="sk-SK"/>
        </w:rPr>
        <w:t>Nariadenie Európskeho parlamentu a Rady (EÚ) č. 806/2014 z 15. júla 2014, ktorým sa stanovujú jednotné pravidlá a jednotný postup riešenia krízových situácií úverových inštitúcií a určitých investičných spoločností v rámci jednotného mechanizmu riešenia krízových situácií a jednotného fondu na riešenie krízových situácií a ktorým sa mení nariadenie (EÚ) č. 1093/2010 (Ú. v. EÚ L 225, 30.7.2014, s. 1).</w:t>
      </w:r>
    </w:p>
  </w:footnote>
  <w:footnote w:id="11">
    <w:p w:rsidR="00F93383" w:rsidRPr="00F93383" w:rsidRDefault="00F93383" w:rsidP="00F93383">
      <w:pPr>
        <w:pStyle w:val="FootnoteText"/>
        <w:ind w:left="709" w:hanging="709"/>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nariadenia uvedeného v dokumente 2021/0240(COD) [návrh nariadenia, ktorým sa zriaďuje Úrad pre boj proti praniu špinavých peňazí a financovaniu terorizmu – </w:t>
      </w:r>
      <w:proofErr w:type="spellStart"/>
      <w:r w:rsidRPr="00BE5343">
        <w:rPr>
          <w:b/>
          <w:i/>
          <w:sz w:val="24"/>
          <w:szCs w:val="24"/>
          <w:lang w:val="sk-SK"/>
        </w:rPr>
        <w:t>COM</w:t>
      </w:r>
      <w:proofErr w:type="spellEnd"/>
      <w:r w:rsidRPr="00BE5343">
        <w:rPr>
          <w:b/>
          <w:i/>
          <w:sz w:val="24"/>
          <w:szCs w:val="24"/>
          <w:lang w:val="sk-SK"/>
        </w:rPr>
        <w:t xml:space="preserve">(2021) 421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uvedeného nariadenia a odkaz na jeho uverejnenie v úradnom vestníku</w:t>
      </w:r>
    </w:p>
  </w:footnote>
  <w:footnote w:id="12">
    <w:p w:rsidR="00DE045E" w:rsidRPr="00BE5343" w:rsidRDefault="00DE045E" w:rsidP="00BE5343">
      <w:pPr>
        <w:pStyle w:val="FootnoteText"/>
        <w:ind w:left="709" w:hanging="709"/>
        <w:rPr>
          <w:sz w:val="24"/>
          <w:szCs w:val="24"/>
          <w:lang w:val="sk-SK"/>
        </w:rPr>
      </w:pPr>
      <w:r w:rsidRPr="00BE5343">
        <w:rPr>
          <w:rStyle w:val="FootnoteReference"/>
          <w:sz w:val="24"/>
          <w:szCs w:val="24"/>
        </w:rPr>
        <w:footnoteRef/>
      </w:r>
      <w:r w:rsidRPr="00BE5343">
        <w:rPr>
          <w:sz w:val="24"/>
          <w:szCs w:val="24"/>
          <w:lang w:val="sk-SK"/>
        </w:rPr>
        <w:t xml:space="preserve"> </w:t>
      </w:r>
      <w:r w:rsidRPr="00BE5343">
        <w:rPr>
          <w:sz w:val="24"/>
          <w:szCs w:val="24"/>
          <w:lang w:val="sk-SK"/>
        </w:rPr>
        <w:tab/>
      </w:r>
      <w:r w:rsidRPr="00BE5343">
        <w:rPr>
          <w:b/>
          <w:i/>
          <w:sz w:val="24"/>
          <w:szCs w:val="24"/>
          <w:lang w:val="sk-SK"/>
        </w:rPr>
        <w:t xml:space="preserve">Nariadenie Rady (EÚ) č. 1024/2013 z 15. októbra 2013, ktorým sa Európska centrálna banka poveruje osobitnými úlohami, pokiaľ ide o politiky týkajúce sa </w:t>
      </w:r>
      <w:proofErr w:type="spellStart"/>
      <w:r w:rsidRPr="00BE5343">
        <w:rPr>
          <w:b/>
          <w:i/>
          <w:sz w:val="24"/>
          <w:szCs w:val="24"/>
          <w:lang w:val="sk-SK"/>
        </w:rPr>
        <w:t>prudenciálneho</w:t>
      </w:r>
      <w:proofErr w:type="spellEnd"/>
      <w:r w:rsidRPr="00BE5343">
        <w:rPr>
          <w:b/>
          <w:i/>
          <w:sz w:val="24"/>
          <w:szCs w:val="24"/>
          <w:lang w:val="sk-SK"/>
        </w:rPr>
        <w:t xml:space="preserve"> dohľadu nad úverovými inštitúciami (Ú. v. EÚ L 287, 29.10.2013, s. 63).</w:t>
      </w:r>
    </w:p>
  </w:footnote>
  <w:footnote w:id="13">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COM(2023)</w:t>
      </w:r>
      <w:r>
        <w:rPr>
          <w:sz w:val="24"/>
          <w:szCs w:val="24"/>
          <w:lang w:val="sk-SK"/>
        </w:rPr>
        <w:t xml:space="preserve"> </w:t>
      </w:r>
      <w:r w:rsidRPr="00BE5343">
        <w:rPr>
          <w:sz w:val="24"/>
          <w:szCs w:val="24"/>
          <w:lang w:val="sk-SK"/>
        </w:rPr>
        <w:t>168.</w:t>
      </w:r>
    </w:p>
  </w:footnote>
  <w:footnote w:id="14">
    <w:p w:rsidR="00DE045E" w:rsidRPr="00BE5343" w:rsidRDefault="00DE045E" w:rsidP="00BE5343">
      <w:pPr>
        <w:pStyle w:val="FootnoteText"/>
        <w:ind w:left="709" w:hanging="709"/>
        <w:rPr>
          <w:sz w:val="24"/>
          <w:szCs w:val="24"/>
          <w:lang w:val="sk-SK"/>
        </w:rPr>
      </w:pPr>
      <w:r w:rsidRPr="00BE5343">
        <w:rPr>
          <w:rStyle w:val="FootnoteReference"/>
          <w:sz w:val="24"/>
          <w:szCs w:val="24"/>
          <w:lang w:val="sk-SK"/>
        </w:rPr>
        <w:footnoteRef/>
      </w:r>
      <w:r w:rsidRPr="00BE5343">
        <w:rPr>
          <w:sz w:val="24"/>
          <w:szCs w:val="24"/>
          <w:lang w:val="sk-SK"/>
        </w:rPr>
        <w:t xml:space="preserve"> </w:t>
      </w:r>
      <w:r w:rsidRPr="00BE5343">
        <w:rPr>
          <w:sz w:val="24"/>
          <w:szCs w:val="24"/>
          <w:lang w:val="sk-SK"/>
        </w:rPr>
        <w:tab/>
        <w:t>Nariadenie Európskeho parlamentu a Rady (EÚ) 2022/868 z 30. mája 2022 o európskej správe údajov a o zmene nariadenia (EÚ) 2018/1724 (akt o správe údajov) (Ú. v. EÚ L 152, 3.6.2022, s. 1).</w:t>
      </w:r>
    </w:p>
  </w:footnote>
  <w:footnote w:id="15">
    <w:p w:rsidR="00F93383" w:rsidRPr="00F93383" w:rsidRDefault="00F93383" w:rsidP="00F93383">
      <w:pPr>
        <w:pStyle w:val="FootnoteText"/>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nariadenia uvedeného v dokumente 2021/0240(COD) [návrh nariadenia, ktorým sa zriaďuje Úrad pre boj proti praniu špinavých peňazí a financovaniu terorizmu – </w:t>
      </w:r>
      <w:proofErr w:type="spellStart"/>
      <w:r w:rsidRPr="00BE5343">
        <w:rPr>
          <w:b/>
          <w:i/>
          <w:sz w:val="24"/>
          <w:szCs w:val="24"/>
          <w:lang w:val="sk-SK"/>
        </w:rPr>
        <w:t>COM</w:t>
      </w:r>
      <w:proofErr w:type="spellEnd"/>
      <w:r w:rsidRPr="00BE5343">
        <w:rPr>
          <w:b/>
          <w:i/>
          <w:sz w:val="24"/>
          <w:szCs w:val="24"/>
          <w:lang w:val="sk-SK"/>
        </w:rPr>
        <w:t xml:space="preserve">(2021) 421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uvedeného nariadenia a odkaz na jeho uverejnenie v úradnom vestníku</w:t>
      </w:r>
    </w:p>
  </w:footnote>
  <w:footnote w:id="16">
    <w:p w:rsidR="00F93383" w:rsidRPr="00F93383" w:rsidRDefault="00F93383">
      <w:pPr>
        <w:pStyle w:val="FootnoteText"/>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smernice uvedené v dokumente 2021/0250(COD) [návrh šiestej smernice o boji proti praniu špinavých peňazí – </w:t>
      </w:r>
      <w:proofErr w:type="spellStart"/>
      <w:r w:rsidRPr="00BE5343">
        <w:rPr>
          <w:b/>
          <w:i/>
          <w:sz w:val="24"/>
          <w:szCs w:val="24"/>
          <w:lang w:val="sk-SK"/>
        </w:rPr>
        <w:t>COM</w:t>
      </w:r>
      <w:proofErr w:type="spellEnd"/>
      <w:r w:rsidRPr="00BE5343">
        <w:rPr>
          <w:b/>
          <w:i/>
          <w:sz w:val="24"/>
          <w:szCs w:val="24"/>
          <w:lang w:val="sk-SK"/>
        </w:rPr>
        <w:t xml:space="preserve">(2021) 423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uvedenej smernice a odkaz na jej uverejnenie v úradnom vestníku.</w:t>
      </w:r>
    </w:p>
  </w:footnote>
  <w:footnote w:id="17">
    <w:p w:rsidR="00F93383" w:rsidRPr="00F93383" w:rsidRDefault="00F93383" w:rsidP="00F93383">
      <w:pPr>
        <w:pStyle w:val="FootnoteText"/>
        <w:ind w:left="709" w:hanging="709"/>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nariadenia uvedeného v dokumente 2021/0240(COD) [návrh nariadenia, ktorým sa zriaďuje Úrad pre boj proti praniu špinavých peňazí a financovaniu terorizmu – </w:t>
      </w:r>
      <w:proofErr w:type="spellStart"/>
      <w:r w:rsidRPr="00BE5343">
        <w:rPr>
          <w:b/>
          <w:i/>
          <w:sz w:val="24"/>
          <w:szCs w:val="24"/>
          <w:lang w:val="sk-SK"/>
        </w:rPr>
        <w:t>COM</w:t>
      </w:r>
      <w:proofErr w:type="spellEnd"/>
      <w:r w:rsidRPr="00BE5343">
        <w:rPr>
          <w:b/>
          <w:i/>
          <w:sz w:val="24"/>
          <w:szCs w:val="24"/>
          <w:lang w:val="sk-SK"/>
        </w:rPr>
        <w:t xml:space="preserve">(2021) 421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uvedeného nariadenia a odkaz na jeho uverejnenie v úradnom vestníku</w:t>
      </w:r>
    </w:p>
  </w:footnote>
  <w:footnote w:id="18">
    <w:p w:rsidR="00F93383" w:rsidRPr="00F93383" w:rsidRDefault="00F93383" w:rsidP="00F93383">
      <w:pPr>
        <w:pStyle w:val="FootnoteText"/>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smernice uvedené v dokumente 2021/0250(COD) [návrh šiestej smernice o boji proti praniu špinavých peňazí – </w:t>
      </w:r>
      <w:proofErr w:type="spellStart"/>
      <w:r w:rsidRPr="00BE5343">
        <w:rPr>
          <w:b/>
          <w:i/>
          <w:sz w:val="24"/>
          <w:szCs w:val="24"/>
          <w:lang w:val="sk-SK"/>
        </w:rPr>
        <w:t>COM</w:t>
      </w:r>
      <w:proofErr w:type="spellEnd"/>
      <w:r w:rsidRPr="00BE5343">
        <w:rPr>
          <w:b/>
          <w:i/>
          <w:sz w:val="24"/>
          <w:szCs w:val="24"/>
          <w:lang w:val="sk-SK"/>
        </w:rPr>
        <w:t xml:space="preserve">(2021) 423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uvedenej smernice a odkaz na jej uverejnenie v úradnom vestníku.</w:t>
      </w:r>
    </w:p>
  </w:footnote>
  <w:footnote w:id="19">
    <w:p w:rsidR="00F93383" w:rsidRPr="00F93383" w:rsidRDefault="00F93383" w:rsidP="00F93383">
      <w:pPr>
        <w:pStyle w:val="FootnoteText"/>
        <w:ind w:left="709" w:hanging="709"/>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nariadenia uvedeného v dokumente 2021/0240(COD) [návrh nariadenia, ktorým sa zriaďuje Úrad pre boj proti praniu špinavých peňazí a financovaniu terorizmu – </w:t>
      </w:r>
      <w:proofErr w:type="spellStart"/>
      <w:r w:rsidRPr="00BE5343">
        <w:rPr>
          <w:b/>
          <w:i/>
          <w:sz w:val="24"/>
          <w:szCs w:val="24"/>
          <w:lang w:val="sk-SK"/>
        </w:rPr>
        <w:t>COM</w:t>
      </w:r>
      <w:proofErr w:type="spellEnd"/>
      <w:r w:rsidRPr="00BE5343">
        <w:rPr>
          <w:b/>
          <w:i/>
          <w:sz w:val="24"/>
          <w:szCs w:val="24"/>
          <w:lang w:val="sk-SK"/>
        </w:rPr>
        <w:t xml:space="preserve">(2021) 421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uvedeného nariadenia a odkaz na jeho uverejnenie v úradnom vestníku</w:t>
      </w:r>
    </w:p>
  </w:footnote>
  <w:footnote w:id="20">
    <w:p w:rsidR="00F93383" w:rsidRPr="00F93383" w:rsidRDefault="00F93383" w:rsidP="00F93383">
      <w:pPr>
        <w:pStyle w:val="FootnoteText"/>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smernice uvedené v dokumente 2021/0250(COD) [návrh šiestej smernice o boji proti praniu špinavých peňazí – </w:t>
      </w:r>
      <w:proofErr w:type="spellStart"/>
      <w:r w:rsidRPr="00BE5343">
        <w:rPr>
          <w:b/>
          <w:i/>
          <w:sz w:val="24"/>
          <w:szCs w:val="24"/>
          <w:lang w:val="sk-SK"/>
        </w:rPr>
        <w:t>COM</w:t>
      </w:r>
      <w:proofErr w:type="spellEnd"/>
      <w:r w:rsidRPr="00BE5343">
        <w:rPr>
          <w:b/>
          <w:i/>
          <w:sz w:val="24"/>
          <w:szCs w:val="24"/>
          <w:lang w:val="sk-SK"/>
        </w:rPr>
        <w:t xml:space="preserve">(2021) 423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uvedenej smernice a odkaz na jej uverejnenie v úradnom vestníku.</w:t>
      </w:r>
    </w:p>
  </w:footnote>
  <w:footnote w:id="21">
    <w:p w:rsidR="00F93383" w:rsidRPr="00F93383" w:rsidRDefault="00F93383" w:rsidP="00F93383">
      <w:pPr>
        <w:pStyle w:val="FootnoteText"/>
        <w:ind w:left="709" w:hanging="709"/>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nariadenia uvedeného v dokumente 2021/0240(COD) [návrh nariadenia, ktorým sa zriaďuje Úrad pre boj proti praniu špinavých peňazí a financovaniu terorizmu – </w:t>
      </w:r>
      <w:proofErr w:type="spellStart"/>
      <w:r w:rsidRPr="00BE5343">
        <w:rPr>
          <w:b/>
          <w:i/>
          <w:sz w:val="24"/>
          <w:szCs w:val="24"/>
          <w:lang w:val="sk-SK"/>
        </w:rPr>
        <w:t>COM</w:t>
      </w:r>
      <w:proofErr w:type="spellEnd"/>
      <w:r w:rsidRPr="00BE5343">
        <w:rPr>
          <w:b/>
          <w:i/>
          <w:sz w:val="24"/>
          <w:szCs w:val="24"/>
          <w:lang w:val="sk-SK"/>
        </w:rPr>
        <w:t xml:space="preserve">(2021) 421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uvedeného nariadenia a odkaz na jeho uverejnenie v úradnom vestníku</w:t>
      </w:r>
    </w:p>
  </w:footnote>
  <w:footnote w:id="22">
    <w:p w:rsidR="00F93383" w:rsidRPr="00F93383" w:rsidRDefault="00F93383" w:rsidP="00F93383">
      <w:pPr>
        <w:pStyle w:val="FootnoteText"/>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smernice uvedené v dokumente 2021/0250(COD) [návrh šiestej smernice o boji proti praniu špinavých peňazí – </w:t>
      </w:r>
      <w:proofErr w:type="spellStart"/>
      <w:r w:rsidRPr="00BE5343">
        <w:rPr>
          <w:b/>
          <w:i/>
          <w:sz w:val="24"/>
          <w:szCs w:val="24"/>
          <w:lang w:val="sk-SK"/>
        </w:rPr>
        <w:t>COM</w:t>
      </w:r>
      <w:proofErr w:type="spellEnd"/>
      <w:r w:rsidRPr="00BE5343">
        <w:rPr>
          <w:b/>
          <w:i/>
          <w:sz w:val="24"/>
          <w:szCs w:val="24"/>
          <w:lang w:val="sk-SK"/>
        </w:rPr>
        <w:t xml:space="preserve">(2021) 423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uvedenej smernice a odkaz na jej uverejnenie v úradnom vestníku.</w:t>
      </w:r>
    </w:p>
  </w:footnote>
  <w:footnote w:id="23">
    <w:p w:rsidR="00F93383" w:rsidRPr="00F93383" w:rsidRDefault="00F93383" w:rsidP="00F93383">
      <w:pPr>
        <w:pStyle w:val="FootnoteText"/>
        <w:ind w:left="709" w:hanging="709"/>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nariadenia uvedeného v dokumente 2021/0240(COD) [návrh nariadenia, ktorým sa zriaďuje Úrad pre boj proti praniu špinavých peňazí a financovaniu terorizmu – </w:t>
      </w:r>
      <w:proofErr w:type="spellStart"/>
      <w:r w:rsidRPr="00BE5343">
        <w:rPr>
          <w:b/>
          <w:i/>
          <w:sz w:val="24"/>
          <w:szCs w:val="24"/>
          <w:lang w:val="sk-SK"/>
        </w:rPr>
        <w:t>COM</w:t>
      </w:r>
      <w:proofErr w:type="spellEnd"/>
      <w:r w:rsidRPr="00BE5343">
        <w:rPr>
          <w:b/>
          <w:i/>
          <w:sz w:val="24"/>
          <w:szCs w:val="24"/>
          <w:lang w:val="sk-SK"/>
        </w:rPr>
        <w:t xml:space="preserve">(2021) 421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uvedeného nariadenia a odkaz na jeho uverejnenie v úradnom vestníku</w:t>
      </w:r>
    </w:p>
  </w:footnote>
  <w:footnote w:id="24">
    <w:p w:rsidR="00F93383" w:rsidRPr="00F93383" w:rsidRDefault="00F93383" w:rsidP="00F93383">
      <w:pPr>
        <w:pStyle w:val="FootnoteText"/>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smernice uvedené v dokumente 2021/0250(COD) [návrh šiestej smernice o boji proti praniu špinavých peňazí – </w:t>
      </w:r>
      <w:proofErr w:type="spellStart"/>
      <w:r w:rsidRPr="00BE5343">
        <w:rPr>
          <w:b/>
          <w:i/>
          <w:sz w:val="24"/>
          <w:szCs w:val="24"/>
          <w:lang w:val="sk-SK"/>
        </w:rPr>
        <w:t>COM</w:t>
      </w:r>
      <w:proofErr w:type="spellEnd"/>
      <w:r w:rsidRPr="00BE5343">
        <w:rPr>
          <w:b/>
          <w:i/>
          <w:sz w:val="24"/>
          <w:szCs w:val="24"/>
          <w:lang w:val="sk-SK"/>
        </w:rPr>
        <w:t xml:space="preserve">(2021) 423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uvedenej smernice a odkaz na jej uverejnenie v úradnom vestníku.</w:t>
      </w:r>
      <w:bookmarkStart w:id="9" w:name="_GoBack"/>
      <w:bookmarkEnd w:id="9"/>
    </w:p>
  </w:footnote>
  <w:footnote w:id="25">
    <w:p w:rsidR="00F93383" w:rsidRPr="00F93383" w:rsidRDefault="00F93383" w:rsidP="00F93383">
      <w:pPr>
        <w:pStyle w:val="FootnoteText"/>
        <w:ind w:left="709" w:hanging="709"/>
        <w:rPr>
          <w:lang w:val="sk-SK"/>
        </w:rPr>
      </w:pPr>
      <w:r w:rsidRPr="00F93383">
        <w:rPr>
          <w:rStyle w:val="FootnoteReference"/>
          <w:lang w:val="sk-SK"/>
        </w:rPr>
        <w:t>+</w:t>
      </w:r>
      <w:r w:rsidRPr="00F93383">
        <w:rPr>
          <w:lang w:val="sk-SK"/>
        </w:rPr>
        <w:t xml:space="preserve"> </w:t>
      </w:r>
      <w:r w:rsidRPr="00BE5343">
        <w:rPr>
          <w:sz w:val="24"/>
          <w:szCs w:val="24"/>
          <w:lang w:val="sk-SK"/>
        </w:rPr>
        <w:tab/>
      </w:r>
      <w:r w:rsidRPr="00BE5343">
        <w:rPr>
          <w:b/>
          <w:i/>
          <w:sz w:val="24"/>
          <w:szCs w:val="24"/>
          <w:lang w:val="sk-SK"/>
        </w:rPr>
        <w:t>Ú</w:t>
      </w:r>
      <w:r>
        <w:rPr>
          <w:b/>
          <w:i/>
          <w:sz w:val="24"/>
          <w:szCs w:val="24"/>
          <w:lang w:val="sk-SK"/>
        </w:rPr>
        <w:t>. v.</w:t>
      </w:r>
      <w:r w:rsidRPr="00BE5343">
        <w:rPr>
          <w:b/>
          <w:i/>
          <w:sz w:val="24"/>
          <w:szCs w:val="24"/>
          <w:lang w:val="sk-SK"/>
        </w:rPr>
        <w:t>: vložte</w:t>
      </w:r>
      <w:r>
        <w:rPr>
          <w:b/>
          <w:i/>
          <w:sz w:val="24"/>
          <w:szCs w:val="24"/>
          <w:lang w:val="sk-SK"/>
        </w:rPr>
        <w:t>, prosím,</w:t>
      </w:r>
      <w:r w:rsidRPr="00BE5343">
        <w:rPr>
          <w:b/>
          <w:i/>
          <w:sz w:val="24"/>
          <w:szCs w:val="24"/>
          <w:lang w:val="sk-SK"/>
        </w:rPr>
        <w:t xml:space="preserve"> do textu číslo nariadenia uvedeného v dokumente 2021/0240(COD) [návrh nariadenia, ktorým sa zriaďuje Úrad pre boj proti praniu špinavých peňazí a financovaniu terorizmu – </w:t>
      </w:r>
      <w:proofErr w:type="spellStart"/>
      <w:r w:rsidRPr="00BE5343">
        <w:rPr>
          <w:b/>
          <w:i/>
          <w:sz w:val="24"/>
          <w:szCs w:val="24"/>
          <w:lang w:val="sk-SK"/>
        </w:rPr>
        <w:t>COM</w:t>
      </w:r>
      <w:proofErr w:type="spellEnd"/>
      <w:r w:rsidRPr="00BE5343">
        <w:rPr>
          <w:b/>
          <w:i/>
          <w:sz w:val="24"/>
          <w:szCs w:val="24"/>
          <w:lang w:val="sk-SK"/>
        </w:rPr>
        <w:t xml:space="preserve">(2021) 421 </w:t>
      </w:r>
      <w:proofErr w:type="spellStart"/>
      <w:r w:rsidRPr="00BE5343">
        <w:rPr>
          <w:b/>
          <w:i/>
          <w:sz w:val="24"/>
          <w:szCs w:val="24"/>
          <w:lang w:val="sk-SK"/>
        </w:rPr>
        <w:t>final</w:t>
      </w:r>
      <w:proofErr w:type="spellEnd"/>
      <w:r w:rsidRPr="00BE5343">
        <w:rPr>
          <w:b/>
          <w:i/>
          <w:sz w:val="24"/>
          <w:szCs w:val="24"/>
          <w:lang w:val="sk-SK"/>
        </w:rPr>
        <w:t>] a do poznámky pod čiarou číslo, dátum a názov uvedeného nariadenia a odkaz na jeho uverejnenie v úradnom vestníku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5E" w:rsidRPr="0057766F" w:rsidRDefault="00DE045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5E" w:rsidRPr="0057766F" w:rsidRDefault="00DE045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5E" w:rsidRPr="0057766F" w:rsidRDefault="00DE045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SK"/>
    <w:docVar w:name="dvnumam" w:val="0"/>
    <w:docVar w:name="dvpe" w:val="757.366"/>
    <w:docVar w:name="dvrapporteur" w:val="Spravodajca: "/>
    <w:docVar w:name="dvstar" w:val="***I"/>
    <w:docVar w:name="dvtitre" w:val="Legislatívne uznesenie Európskeho parlamentu z xx. marca 2024 o návrhu nariadenia Európskeho parlamentu a Rady, ktorým sa menia nariadenia (EÚ) č. 1092/2010, (EÚ) č. 1093/2010, (EÚ) č. 1094/2010, (EÚ) č. 1095/2010 a (EÚ) 2021/523, pokiaľ ide o určité požiadavky na podávanie správ v oblastiach finančných služieb a investičnej podpory(COM(2023)0593 – C9-0383/2023 – 2023/0363(COD))"/>
  </w:docVars>
  <w:rsids>
    <w:rsidRoot w:val="00291A05"/>
    <w:rsid w:val="00002272"/>
    <w:rsid w:val="00031F01"/>
    <w:rsid w:val="00033009"/>
    <w:rsid w:val="00064002"/>
    <w:rsid w:val="000677B9"/>
    <w:rsid w:val="000831BA"/>
    <w:rsid w:val="000927EF"/>
    <w:rsid w:val="000A42CC"/>
    <w:rsid w:val="000B4FAD"/>
    <w:rsid w:val="000C452E"/>
    <w:rsid w:val="000E7DD9"/>
    <w:rsid w:val="0010095E"/>
    <w:rsid w:val="00117548"/>
    <w:rsid w:val="00122182"/>
    <w:rsid w:val="00125B37"/>
    <w:rsid w:val="00187494"/>
    <w:rsid w:val="001B041C"/>
    <w:rsid w:val="001C77DC"/>
    <w:rsid w:val="001F32AE"/>
    <w:rsid w:val="00200219"/>
    <w:rsid w:val="00211624"/>
    <w:rsid w:val="002223B0"/>
    <w:rsid w:val="002767FF"/>
    <w:rsid w:val="00291A05"/>
    <w:rsid w:val="002B18FE"/>
    <w:rsid w:val="002B5493"/>
    <w:rsid w:val="002B592B"/>
    <w:rsid w:val="003423C1"/>
    <w:rsid w:val="00343214"/>
    <w:rsid w:val="00361C00"/>
    <w:rsid w:val="00382469"/>
    <w:rsid w:val="00390303"/>
    <w:rsid w:val="00395FA1"/>
    <w:rsid w:val="003C2D4F"/>
    <w:rsid w:val="003D7CB2"/>
    <w:rsid w:val="003E15D4"/>
    <w:rsid w:val="00402DD5"/>
    <w:rsid w:val="00411CCE"/>
    <w:rsid w:val="00414CDD"/>
    <w:rsid w:val="0041666E"/>
    <w:rsid w:val="00421060"/>
    <w:rsid w:val="00421197"/>
    <w:rsid w:val="004637C5"/>
    <w:rsid w:val="00471C19"/>
    <w:rsid w:val="0047240C"/>
    <w:rsid w:val="004867E3"/>
    <w:rsid w:val="00493D80"/>
    <w:rsid w:val="00494A28"/>
    <w:rsid w:val="004B7AC2"/>
    <w:rsid w:val="004C0004"/>
    <w:rsid w:val="004C5D52"/>
    <w:rsid w:val="004F29FB"/>
    <w:rsid w:val="0050519A"/>
    <w:rsid w:val="005072A1"/>
    <w:rsid w:val="00514501"/>
    <w:rsid w:val="00514517"/>
    <w:rsid w:val="00545827"/>
    <w:rsid w:val="00560270"/>
    <w:rsid w:val="00574EA1"/>
    <w:rsid w:val="005763F4"/>
    <w:rsid w:val="0057766F"/>
    <w:rsid w:val="00592EF1"/>
    <w:rsid w:val="005B096E"/>
    <w:rsid w:val="005C2568"/>
    <w:rsid w:val="005D5B0C"/>
    <w:rsid w:val="005D6AA0"/>
    <w:rsid w:val="006037C0"/>
    <w:rsid w:val="006631B6"/>
    <w:rsid w:val="00680577"/>
    <w:rsid w:val="00694BAB"/>
    <w:rsid w:val="006A3A28"/>
    <w:rsid w:val="006E2EBB"/>
    <w:rsid w:val="006F74FA"/>
    <w:rsid w:val="00731ADD"/>
    <w:rsid w:val="00734777"/>
    <w:rsid w:val="00747932"/>
    <w:rsid w:val="00751A4A"/>
    <w:rsid w:val="00755C70"/>
    <w:rsid w:val="00756632"/>
    <w:rsid w:val="00762C74"/>
    <w:rsid w:val="00786EC0"/>
    <w:rsid w:val="007D1690"/>
    <w:rsid w:val="007E22AD"/>
    <w:rsid w:val="007F5388"/>
    <w:rsid w:val="00817416"/>
    <w:rsid w:val="00824F57"/>
    <w:rsid w:val="00835A78"/>
    <w:rsid w:val="008405FD"/>
    <w:rsid w:val="00842779"/>
    <w:rsid w:val="00865F67"/>
    <w:rsid w:val="0087676A"/>
    <w:rsid w:val="00877F98"/>
    <w:rsid w:val="00881A7B"/>
    <w:rsid w:val="008840E5"/>
    <w:rsid w:val="00887B3E"/>
    <w:rsid w:val="008C2AC6"/>
    <w:rsid w:val="00930C23"/>
    <w:rsid w:val="0093193B"/>
    <w:rsid w:val="009509D8"/>
    <w:rsid w:val="00950B64"/>
    <w:rsid w:val="00957706"/>
    <w:rsid w:val="00966D12"/>
    <w:rsid w:val="00981893"/>
    <w:rsid w:val="009F2EFA"/>
    <w:rsid w:val="00A055BF"/>
    <w:rsid w:val="00A1687D"/>
    <w:rsid w:val="00A43E52"/>
    <w:rsid w:val="00A4678D"/>
    <w:rsid w:val="00A766E3"/>
    <w:rsid w:val="00A778C7"/>
    <w:rsid w:val="00A8601C"/>
    <w:rsid w:val="00AA6EB1"/>
    <w:rsid w:val="00AB441E"/>
    <w:rsid w:val="00AB6293"/>
    <w:rsid w:val="00AE0928"/>
    <w:rsid w:val="00AF3B82"/>
    <w:rsid w:val="00B12E95"/>
    <w:rsid w:val="00B22876"/>
    <w:rsid w:val="00B558F0"/>
    <w:rsid w:val="00B73456"/>
    <w:rsid w:val="00B91B86"/>
    <w:rsid w:val="00BC6D7A"/>
    <w:rsid w:val="00BD48FE"/>
    <w:rsid w:val="00BD7BD8"/>
    <w:rsid w:val="00BE34AD"/>
    <w:rsid w:val="00BE5343"/>
    <w:rsid w:val="00BE6ADC"/>
    <w:rsid w:val="00C05BFE"/>
    <w:rsid w:val="00C14043"/>
    <w:rsid w:val="00C20E29"/>
    <w:rsid w:val="00C23CD4"/>
    <w:rsid w:val="00C61C0C"/>
    <w:rsid w:val="00C941CB"/>
    <w:rsid w:val="00CC2357"/>
    <w:rsid w:val="00CD642A"/>
    <w:rsid w:val="00CF071A"/>
    <w:rsid w:val="00CF4B8C"/>
    <w:rsid w:val="00D0482A"/>
    <w:rsid w:val="00D058B8"/>
    <w:rsid w:val="00D118F5"/>
    <w:rsid w:val="00D56C11"/>
    <w:rsid w:val="00D834A0"/>
    <w:rsid w:val="00D872DF"/>
    <w:rsid w:val="00D91E21"/>
    <w:rsid w:val="00DA7FCD"/>
    <w:rsid w:val="00DB5154"/>
    <w:rsid w:val="00DC4726"/>
    <w:rsid w:val="00DE045E"/>
    <w:rsid w:val="00E30CEA"/>
    <w:rsid w:val="00E365E1"/>
    <w:rsid w:val="00E47DBC"/>
    <w:rsid w:val="00E723E5"/>
    <w:rsid w:val="00E820A4"/>
    <w:rsid w:val="00EB006A"/>
    <w:rsid w:val="00EB4772"/>
    <w:rsid w:val="00ED169E"/>
    <w:rsid w:val="00ED4235"/>
    <w:rsid w:val="00F04346"/>
    <w:rsid w:val="00F075DC"/>
    <w:rsid w:val="00F130FF"/>
    <w:rsid w:val="00F149E9"/>
    <w:rsid w:val="00F5134D"/>
    <w:rsid w:val="00F64AE8"/>
    <w:rsid w:val="00F74202"/>
    <w:rsid w:val="00F87713"/>
    <w:rsid w:val="00F91B11"/>
    <w:rsid w:val="00F93383"/>
    <w:rsid w:val="00FB1C61"/>
    <w:rsid w:val="00FB4360"/>
    <w:rsid w:val="00FD0C70"/>
    <w:rsid w:val="00FE045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4A61FD-2710-489F-984F-800924250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7548"/>
    <w:pPr>
      <w:spacing w:before="480" w:after="240"/>
    </w:pPr>
  </w:style>
  <w:style w:type="paragraph" w:customStyle="1" w:styleId="NormalBold">
    <w:name w:val="NormalBold"/>
    <w:basedOn w:val="Normal"/>
    <w:rsid w:val="00117548"/>
    <w:rPr>
      <w:b/>
    </w:rPr>
  </w:style>
  <w:style w:type="paragraph" w:customStyle="1" w:styleId="NormalHanging12a">
    <w:name w:val="NormalHanging12a"/>
    <w:basedOn w:val="Normal"/>
    <w:rsid w:val="00117548"/>
    <w:pPr>
      <w:spacing w:after="240"/>
      <w:ind w:left="567" w:hanging="567"/>
    </w:pPr>
  </w:style>
  <w:style w:type="paragraph" w:customStyle="1" w:styleId="NormalCenter12a">
    <w:name w:val="NormalCenter12a"/>
    <w:basedOn w:val="Normal"/>
    <w:rsid w:val="00117548"/>
    <w:pPr>
      <w:spacing w:after="240"/>
      <w:jc w:val="center"/>
    </w:pPr>
  </w:style>
  <w:style w:type="paragraph" w:customStyle="1" w:styleId="AmNumberTabs">
    <w:name w:val="AmNumberTabs"/>
    <w:basedOn w:val="Normal"/>
    <w:rsid w:val="001175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17548"/>
    <w:pPr>
      <w:spacing w:before="720" w:after="240"/>
      <w:jc w:val="center"/>
    </w:pPr>
  </w:style>
  <w:style w:type="paragraph" w:customStyle="1" w:styleId="ManualConsidrant">
    <w:name w:val="Manual Considérant"/>
    <w:basedOn w:val="Normal"/>
    <w:rsid w:val="00117548"/>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5D5B0C"/>
    <w:rPr>
      <w:rFonts w:ascii="Segoe UI" w:hAnsi="Segoe UI" w:cs="Segoe UI"/>
      <w:sz w:val="18"/>
      <w:szCs w:val="18"/>
    </w:rPr>
  </w:style>
  <w:style w:type="character" w:customStyle="1" w:styleId="BalloonTextChar">
    <w:name w:val="Balloon Text Char"/>
    <w:basedOn w:val="DefaultParagraphFont"/>
    <w:link w:val="BalloonText"/>
    <w:rsid w:val="005D5B0C"/>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B7F3-3578-4AB9-9FD5-CC1153713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11901</Words>
  <Characters>73052</Characters>
  <Application>Microsoft Office Word</Application>
  <DocSecurity>0</DocSecurity>
  <Lines>608</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2004-11-19T15:42:00Z</cp:lastPrinted>
  <dcterms:created xsi:type="dcterms:W3CDTF">2024-10-08T16:25:00Z</dcterms:created>
  <dcterms:modified xsi:type="dcterms:W3CDTF">2024-10-08T16:25:00Z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P9_TA(2024)0128_</vt:lpwstr>
  </property>
  <property fmtid="{D5CDD505-2E9C-101B-9397-08002B2CF9AE}" pid="4" name="&lt;Type&gt;">
    <vt:lpwstr>RR</vt:lpwstr>
  </property>
</Properties>
</file>