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58D0" w14:paraId="5BAF7662" w14:textId="77777777" w:rsidTr="0010095E">
        <w:trPr>
          <w:trHeight w:hRule="exact" w:val="1418"/>
        </w:trPr>
        <w:tc>
          <w:tcPr>
            <w:tcW w:w="6804" w:type="dxa"/>
            <w:shd w:val="clear" w:color="auto" w:fill="auto"/>
            <w:vAlign w:val="center"/>
          </w:tcPr>
          <w:p w14:paraId="7BC0B336" w14:textId="77777777" w:rsidR="00751A4A" w:rsidRPr="00EE58D0" w:rsidRDefault="008531CB" w:rsidP="0010095E">
            <w:pPr>
              <w:pStyle w:val="EPName"/>
            </w:pPr>
            <w:r w:rsidRPr="00EE58D0">
              <w:t>Evropski parlament</w:t>
            </w:r>
          </w:p>
          <w:p w14:paraId="2AA82C02" w14:textId="77777777" w:rsidR="00751A4A" w:rsidRPr="00EE58D0" w:rsidRDefault="00817416" w:rsidP="00756632">
            <w:pPr>
              <w:pStyle w:val="EPTerm"/>
              <w:rPr>
                <w:rStyle w:val="HideTWBExt"/>
                <w:noProof w:val="0"/>
                <w:vanish w:val="0"/>
                <w:color w:val="auto"/>
              </w:rPr>
            </w:pPr>
            <w:r w:rsidRPr="00EE58D0">
              <w:t>2019-2024</w:t>
            </w:r>
          </w:p>
        </w:tc>
        <w:tc>
          <w:tcPr>
            <w:tcW w:w="2268" w:type="dxa"/>
            <w:shd w:val="clear" w:color="auto" w:fill="auto"/>
          </w:tcPr>
          <w:p w14:paraId="10AD1947" w14:textId="77777777" w:rsidR="00751A4A" w:rsidRPr="00EE58D0" w:rsidRDefault="00187494" w:rsidP="0010095E">
            <w:pPr>
              <w:pStyle w:val="EPLogo"/>
            </w:pPr>
            <w:r w:rsidRPr="00EE58D0">
              <w:rPr>
                <w:noProof/>
                <w:lang w:val="en-GB"/>
              </w:rPr>
              <w:drawing>
                <wp:inline distT="0" distB="0" distL="0" distR="0" wp14:anchorId="00BC5CA0" wp14:editId="553A1B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5D7347" w14:textId="77777777" w:rsidR="00D058B8" w:rsidRPr="00EE58D0" w:rsidRDefault="00D058B8" w:rsidP="004C5D52">
      <w:pPr>
        <w:pStyle w:val="LineTop"/>
      </w:pPr>
    </w:p>
    <w:p w14:paraId="1D1C574B" w14:textId="77777777" w:rsidR="00680577" w:rsidRPr="00EE58D0" w:rsidRDefault="008531CB" w:rsidP="00680577">
      <w:pPr>
        <w:pStyle w:val="EPBodyTA1"/>
      </w:pPr>
      <w:r w:rsidRPr="00EE58D0">
        <w:t>SPREJETA BESEDILA</w:t>
      </w:r>
    </w:p>
    <w:p w14:paraId="634D8C52" w14:textId="77777777" w:rsidR="00D058B8" w:rsidRPr="00EE58D0" w:rsidRDefault="00D058B8" w:rsidP="00D058B8">
      <w:pPr>
        <w:pStyle w:val="LineBottom"/>
      </w:pPr>
    </w:p>
    <w:p w14:paraId="310D08D8" w14:textId="77777777" w:rsidR="008531CB" w:rsidRPr="00EE58D0" w:rsidRDefault="008531CB" w:rsidP="008531CB">
      <w:pPr>
        <w:pStyle w:val="ATHeading1"/>
      </w:pPr>
      <w:bookmarkStart w:id="0" w:name="TANumber"/>
      <w:proofErr w:type="spellStart"/>
      <w:r w:rsidRPr="00EE58D0">
        <w:t>P9_TA</w:t>
      </w:r>
      <w:proofErr w:type="spellEnd"/>
      <w:r w:rsidRPr="00EE58D0">
        <w:t>(2024)</w:t>
      </w:r>
      <w:bookmarkEnd w:id="0"/>
      <w:r w:rsidR="00BC4909">
        <w:t>0128</w:t>
      </w:r>
    </w:p>
    <w:p w14:paraId="5C192540" w14:textId="77777777" w:rsidR="008531CB" w:rsidRPr="00EE58D0" w:rsidRDefault="00ED7852" w:rsidP="00ED7852">
      <w:pPr>
        <w:pStyle w:val="ATHeading2"/>
      </w:pPr>
      <w:bookmarkStart w:id="1" w:name="title"/>
      <w:r>
        <w:t>Sprememba nekaterih uredb na področju finančnih storitev in podpore za naložbe v zvezi z nekaterimi zahtevami glede poročanja</w:t>
      </w:r>
      <w:bookmarkEnd w:id="1"/>
    </w:p>
    <w:p w14:paraId="4BB6FFD6" w14:textId="77777777" w:rsidR="008531CB" w:rsidRPr="00EE58D0" w:rsidRDefault="008531CB" w:rsidP="008531CB">
      <w:pPr>
        <w:rPr>
          <w:i/>
          <w:vanish/>
        </w:rPr>
      </w:pPr>
      <w:r w:rsidRPr="00EE58D0">
        <w:rPr>
          <w:i/>
        </w:rPr>
        <w:fldChar w:fldCharType="begin"/>
      </w:r>
      <w:r w:rsidRPr="00EE58D0">
        <w:rPr>
          <w:i/>
        </w:rPr>
        <w:instrText xml:space="preserve"> TC"(</w:instrText>
      </w:r>
      <w:bookmarkStart w:id="2" w:name="DocNumber"/>
      <w:proofErr w:type="spellStart"/>
      <w:r w:rsidRPr="00EE58D0">
        <w:rPr>
          <w:i/>
        </w:rPr>
        <w:instrText>A9</w:instrText>
      </w:r>
      <w:proofErr w:type="spellEnd"/>
      <w:r w:rsidRPr="00EE58D0">
        <w:rPr>
          <w:i/>
        </w:rPr>
        <w:instrText>-0026/2024</w:instrText>
      </w:r>
      <w:bookmarkEnd w:id="2"/>
      <w:r w:rsidRPr="00EE58D0">
        <w:rPr>
          <w:i/>
        </w:rPr>
        <w:instrText xml:space="preserve"> - Poročevalec: </w:instrText>
      </w:r>
      <w:proofErr w:type="spellStart"/>
      <w:r w:rsidRPr="00EE58D0">
        <w:rPr>
          <w:i/>
        </w:rPr>
        <w:instrText>Othmar</w:instrText>
      </w:r>
      <w:proofErr w:type="spellEnd"/>
      <w:r w:rsidRPr="00EE58D0">
        <w:rPr>
          <w:i/>
        </w:rPr>
        <w:instrText xml:space="preserve"> </w:instrText>
      </w:r>
      <w:proofErr w:type="spellStart"/>
      <w:r w:rsidRPr="00EE58D0">
        <w:rPr>
          <w:i/>
        </w:rPr>
        <w:instrText>Karas</w:instrText>
      </w:r>
      <w:proofErr w:type="spellEnd"/>
      <w:r w:rsidRPr="00EE58D0">
        <w:rPr>
          <w:i/>
        </w:rPr>
        <w:instrText>)"\</w:instrText>
      </w:r>
      <w:proofErr w:type="spellStart"/>
      <w:r w:rsidRPr="00EE58D0">
        <w:rPr>
          <w:i/>
        </w:rPr>
        <w:instrText>l3</w:instrText>
      </w:r>
      <w:proofErr w:type="spellEnd"/>
      <w:r w:rsidRPr="00EE58D0">
        <w:rPr>
          <w:i/>
        </w:rPr>
        <w:instrText xml:space="preserve"> \n&gt; \* </w:instrText>
      </w:r>
      <w:proofErr w:type="spellStart"/>
      <w:r w:rsidRPr="00EE58D0">
        <w:rPr>
          <w:i/>
        </w:rPr>
        <w:instrText>MERGEFORMAT</w:instrText>
      </w:r>
      <w:proofErr w:type="spellEnd"/>
      <w:r w:rsidRPr="00EE58D0">
        <w:rPr>
          <w:i/>
        </w:rPr>
        <w:instrText xml:space="preserve"> </w:instrText>
      </w:r>
      <w:r w:rsidRPr="00EE58D0">
        <w:rPr>
          <w:i/>
        </w:rPr>
        <w:fldChar w:fldCharType="end"/>
      </w:r>
    </w:p>
    <w:p w14:paraId="46818AAF" w14:textId="77777777" w:rsidR="008531CB" w:rsidRPr="00EE58D0" w:rsidRDefault="008531CB" w:rsidP="008531CB">
      <w:pPr>
        <w:rPr>
          <w:vanish/>
        </w:rPr>
      </w:pPr>
      <w:bookmarkStart w:id="3" w:name="Commission"/>
      <w:r w:rsidRPr="00EE58D0">
        <w:rPr>
          <w:vanish/>
        </w:rPr>
        <w:t>Odbor za ekonomske in monetarne zadeve</w:t>
      </w:r>
      <w:bookmarkEnd w:id="3"/>
    </w:p>
    <w:p w14:paraId="72B24286" w14:textId="77777777" w:rsidR="008531CB" w:rsidRPr="00EE58D0" w:rsidRDefault="008531CB" w:rsidP="008531CB">
      <w:pPr>
        <w:rPr>
          <w:vanish/>
        </w:rPr>
      </w:pPr>
      <w:bookmarkStart w:id="4" w:name="PE"/>
      <w:proofErr w:type="spellStart"/>
      <w:r w:rsidRPr="00EE58D0">
        <w:rPr>
          <w:vanish/>
        </w:rPr>
        <w:t>PE757.366</w:t>
      </w:r>
      <w:bookmarkEnd w:id="4"/>
      <w:proofErr w:type="spellEnd"/>
    </w:p>
    <w:p w14:paraId="3BAEFE8C" w14:textId="77777777" w:rsidR="008531CB" w:rsidRPr="00EE58D0" w:rsidRDefault="008531CB" w:rsidP="008531CB">
      <w:pPr>
        <w:pStyle w:val="ATHeading3"/>
      </w:pPr>
      <w:bookmarkStart w:id="5" w:name="Sujet"/>
      <w:r w:rsidRPr="00EE58D0">
        <w:t xml:space="preserve">Zakonodajna resolucija Evropskega parlamenta z dne </w:t>
      </w:r>
      <w:r w:rsidR="00197BBF">
        <w:t>12.</w:t>
      </w:r>
      <w:r w:rsidR="00197BBF" w:rsidRPr="00EE58D0">
        <w:t xml:space="preserve"> </w:t>
      </w:r>
      <w:r w:rsidR="00315023">
        <w:t xml:space="preserve">marca </w:t>
      </w:r>
      <w:r w:rsidRPr="00EE58D0">
        <w:t>2024 o predlogu uredbe Evropskega parlamenta in Sveta o spremembi uredb (EU) št. 1092/2010, (EU) št. 1093/2010, (EU) št. 1094/2010, (EU) št. 1095/2010 in (EU) 2021/523 v zvezi z nekaterimi zahtevami glede poročanja na področju finančnih storitev in podpore za naložbe</w:t>
      </w:r>
      <w:bookmarkEnd w:id="5"/>
      <w:r w:rsidRPr="00EE58D0">
        <w:t xml:space="preserve"> </w:t>
      </w:r>
      <w:bookmarkStart w:id="6" w:name="References"/>
      <w:r w:rsidRPr="00EE58D0">
        <w:t>(</w:t>
      </w:r>
      <w:proofErr w:type="spellStart"/>
      <w:r w:rsidRPr="00EE58D0">
        <w:t>COM</w:t>
      </w:r>
      <w:proofErr w:type="spellEnd"/>
      <w:r w:rsidRPr="00EE58D0">
        <w:t xml:space="preserve">(2023)0593 – </w:t>
      </w:r>
      <w:proofErr w:type="spellStart"/>
      <w:r w:rsidRPr="00EE58D0">
        <w:t>C9</w:t>
      </w:r>
      <w:proofErr w:type="spellEnd"/>
      <w:r w:rsidRPr="00EE58D0">
        <w:t>-0383/2023 – 2023/0363(COD))</w:t>
      </w:r>
      <w:bookmarkEnd w:id="6"/>
    </w:p>
    <w:p w14:paraId="0CEECA07" w14:textId="77777777" w:rsidR="00B65E5B" w:rsidRPr="00EE58D0" w:rsidRDefault="00B65E5B" w:rsidP="00B65E5B">
      <w:pPr>
        <w:pStyle w:val="NormalBold"/>
      </w:pPr>
      <w:bookmarkStart w:id="7" w:name="TextBodyBegin"/>
      <w:bookmarkEnd w:id="7"/>
      <w:r w:rsidRPr="00EE58D0">
        <w:t>(Redni zakonodajni postopek: prva obravnava)</w:t>
      </w:r>
    </w:p>
    <w:p w14:paraId="3FC933B4" w14:textId="77777777" w:rsidR="00B65E5B" w:rsidRPr="00EE58D0" w:rsidRDefault="00B65E5B" w:rsidP="00B65E5B">
      <w:pPr>
        <w:pStyle w:val="EPComma"/>
      </w:pPr>
      <w:r w:rsidRPr="00EE58D0">
        <w:rPr>
          <w:i/>
        </w:rPr>
        <w:t>Evropski parlament</w:t>
      </w:r>
      <w:r w:rsidRPr="00EE58D0">
        <w:t>,</w:t>
      </w:r>
    </w:p>
    <w:p w14:paraId="24D14CF8" w14:textId="77777777" w:rsidR="00B65E5B" w:rsidRPr="00EE58D0" w:rsidRDefault="00B65E5B" w:rsidP="00B65E5B">
      <w:pPr>
        <w:pStyle w:val="NormalHanging12a"/>
      </w:pPr>
      <w:r w:rsidRPr="00EE58D0">
        <w:t>–</w:t>
      </w:r>
      <w:r w:rsidRPr="00EE58D0">
        <w:tab/>
        <w:t>ob upoštevanju predloga Komisije Evropskemu parlamentu in Svetu (</w:t>
      </w:r>
      <w:proofErr w:type="spellStart"/>
      <w:r w:rsidRPr="00EE58D0">
        <w:t>COM</w:t>
      </w:r>
      <w:proofErr w:type="spellEnd"/>
      <w:r w:rsidRPr="00EE58D0">
        <w:t>(2023)0593),</w:t>
      </w:r>
    </w:p>
    <w:p w14:paraId="0C829200" w14:textId="77777777" w:rsidR="00B65E5B" w:rsidRPr="00EE58D0" w:rsidRDefault="00B65E5B" w:rsidP="00B65E5B">
      <w:pPr>
        <w:pStyle w:val="NormalHanging12a"/>
      </w:pPr>
      <w:r w:rsidRPr="00EE58D0">
        <w:t>–</w:t>
      </w:r>
      <w:r w:rsidRPr="00EE58D0">
        <w:tab/>
        <w:t>ob upoštevanju člena 294(2) ter člena 114, člena 173 in tretjega odstavka člena 175 Pogodbe o delovanju Evropske unije, na podlagi katerih je Komisija podala predlog Parlamentu (</w:t>
      </w:r>
      <w:proofErr w:type="spellStart"/>
      <w:r w:rsidRPr="00EE58D0">
        <w:t>C9</w:t>
      </w:r>
      <w:proofErr w:type="spellEnd"/>
      <w:r w:rsidRPr="00EE58D0">
        <w:noBreakHyphen/>
        <w:t>0383/2023),</w:t>
      </w:r>
    </w:p>
    <w:p w14:paraId="0827BD8E" w14:textId="77777777" w:rsidR="00B65E5B" w:rsidRPr="00EE58D0" w:rsidRDefault="00B65E5B" w:rsidP="00B65E5B">
      <w:pPr>
        <w:pStyle w:val="NormalHanging12a"/>
      </w:pPr>
      <w:r w:rsidRPr="00EE58D0">
        <w:t>–</w:t>
      </w:r>
      <w:r w:rsidRPr="00EE58D0">
        <w:tab/>
        <w:t>ob upoštevanju člena 294(3) Pogodbe o delovanju Evropske unije,</w:t>
      </w:r>
    </w:p>
    <w:p w14:paraId="779FA2DC" w14:textId="77777777" w:rsidR="00B65E5B" w:rsidRPr="00EE58D0" w:rsidRDefault="00B65E5B" w:rsidP="00B65E5B">
      <w:pPr>
        <w:pStyle w:val="NormalHanging12a"/>
      </w:pPr>
      <w:r w:rsidRPr="00EE58D0">
        <w:t>–</w:t>
      </w:r>
      <w:r w:rsidRPr="00EE58D0">
        <w:tab/>
        <w:t xml:space="preserve">ob upoštevanju mnenja Evropskega ekonomsko-socialnega odbora z dne </w:t>
      </w:r>
      <w:r w:rsidR="00912FCE">
        <w:t>14. februarja 2024</w:t>
      </w:r>
      <w:r w:rsidR="00912FCE">
        <w:rPr>
          <w:rStyle w:val="FootnoteReference"/>
        </w:rPr>
        <w:footnoteReference w:id="1"/>
      </w:r>
      <w:r w:rsidRPr="00EE58D0">
        <w:t>,</w:t>
      </w:r>
    </w:p>
    <w:p w14:paraId="4237CD8E" w14:textId="77777777" w:rsidR="00B65E5B" w:rsidRPr="00EE58D0" w:rsidRDefault="00B65E5B" w:rsidP="00B65E5B">
      <w:pPr>
        <w:pStyle w:val="NormalHanging12a"/>
      </w:pPr>
      <w:r w:rsidRPr="00EE58D0">
        <w:t>–</w:t>
      </w:r>
      <w:r w:rsidRPr="00EE58D0">
        <w:tab/>
      </w:r>
      <w:r w:rsidR="00197BBF">
        <w:t xml:space="preserve">po posvetovanju z </w:t>
      </w:r>
      <w:r w:rsidR="00197BBF" w:rsidRPr="00EE58D0">
        <w:t>Odbor</w:t>
      </w:r>
      <w:r w:rsidR="00197BBF">
        <w:t>om</w:t>
      </w:r>
      <w:r w:rsidR="00197BBF" w:rsidRPr="00EE58D0">
        <w:t xml:space="preserve"> </w:t>
      </w:r>
      <w:r w:rsidRPr="00EE58D0">
        <w:t>regij,</w:t>
      </w:r>
    </w:p>
    <w:p w14:paraId="71D58F55" w14:textId="77777777" w:rsidR="00B65E5B" w:rsidRPr="00EE58D0" w:rsidRDefault="00B65E5B" w:rsidP="00B65E5B">
      <w:pPr>
        <w:pStyle w:val="NormalHanging12a"/>
      </w:pPr>
      <w:r w:rsidRPr="00EE58D0">
        <w:t>–</w:t>
      </w:r>
      <w:r w:rsidRPr="00EE58D0">
        <w:tab/>
        <w:t>ob upoštevanju člena 59 Poslovnika,</w:t>
      </w:r>
    </w:p>
    <w:p w14:paraId="28E8AC69" w14:textId="77777777" w:rsidR="00B65E5B" w:rsidRPr="00EE58D0" w:rsidRDefault="00B65E5B" w:rsidP="00B65E5B">
      <w:pPr>
        <w:pStyle w:val="NormalHanging12a"/>
      </w:pPr>
      <w:r w:rsidRPr="00EE58D0">
        <w:t>–</w:t>
      </w:r>
      <w:r w:rsidRPr="00EE58D0">
        <w:tab/>
        <w:t>ob upoštevanju poročila Odbora za ekonomske in monetarne zadeve (</w:t>
      </w:r>
      <w:proofErr w:type="spellStart"/>
      <w:r w:rsidRPr="00EE58D0">
        <w:t>A9</w:t>
      </w:r>
      <w:proofErr w:type="spellEnd"/>
      <w:r w:rsidR="00AF38A2">
        <w:t>-</w:t>
      </w:r>
      <w:r w:rsidRPr="00EE58D0">
        <w:t>0026/2024),</w:t>
      </w:r>
    </w:p>
    <w:p w14:paraId="012B0DCB" w14:textId="77777777" w:rsidR="00B65E5B" w:rsidRPr="00EE58D0" w:rsidRDefault="00B65E5B" w:rsidP="00B65E5B">
      <w:pPr>
        <w:pStyle w:val="NormalHanging12a"/>
      </w:pPr>
      <w:r w:rsidRPr="00EE58D0">
        <w:t>1.</w:t>
      </w:r>
      <w:r w:rsidRPr="00EE58D0">
        <w:tab/>
        <w:t>sprejme stališče v prvi obravnavi, kakor je določeno v nadaljevanju;</w:t>
      </w:r>
    </w:p>
    <w:p w14:paraId="6BBCC975" w14:textId="77777777" w:rsidR="00B65E5B" w:rsidRPr="00EE58D0" w:rsidRDefault="00B65E5B" w:rsidP="00B65E5B">
      <w:pPr>
        <w:pStyle w:val="NormalHanging12a"/>
      </w:pPr>
      <w:r w:rsidRPr="00EE58D0">
        <w:t>2.</w:t>
      </w:r>
      <w:r w:rsidRPr="00EE58D0">
        <w:tab/>
        <w:t>poziva Komisijo, naj mu zadevo ponovno predloži, če svoj predlog nadomesti, ga bistveno spremeni ali ga namerava bistveno spremeniti;</w:t>
      </w:r>
    </w:p>
    <w:p w14:paraId="44898DDB" w14:textId="77777777" w:rsidR="00B65E5B" w:rsidRPr="00EE58D0" w:rsidRDefault="00B65E5B" w:rsidP="00B65E5B">
      <w:pPr>
        <w:pStyle w:val="NormalHanging12a"/>
      </w:pPr>
      <w:r w:rsidRPr="00EE58D0">
        <w:lastRenderedPageBreak/>
        <w:t>3.</w:t>
      </w:r>
      <w:r w:rsidRPr="00EE58D0">
        <w:tab/>
        <w:t>naroči svoji predsednici, naj stališče Parlamenta posreduje Svetu</w:t>
      </w:r>
      <w:r w:rsidR="00412719">
        <w:t xml:space="preserve">, </w:t>
      </w:r>
      <w:r w:rsidRPr="00EE58D0">
        <w:t xml:space="preserve">Komisiji </w:t>
      </w:r>
      <w:r w:rsidR="00412719">
        <w:t>in</w:t>
      </w:r>
      <w:r w:rsidRPr="00EE58D0">
        <w:t xml:space="preserve"> nacionalnim parlamentom.</w:t>
      </w:r>
    </w:p>
    <w:p w14:paraId="6C13F5C7" w14:textId="77777777" w:rsidR="00197BBF" w:rsidRDefault="00197BBF" w:rsidP="00B65E5B">
      <w:pPr>
        <w:pStyle w:val="AmNumberTabs"/>
        <w:keepNext/>
        <w:sectPr w:rsidR="00197BBF" w:rsidSect="00EE58D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4C8D0B9" w14:textId="77777777" w:rsidR="00A80C3E" w:rsidRPr="0005533C" w:rsidRDefault="00A80C3E" w:rsidP="00A80C3E">
      <w:pPr>
        <w:spacing w:after="240"/>
        <w:rPr>
          <w:b/>
        </w:rPr>
      </w:pPr>
      <w:proofErr w:type="spellStart"/>
      <w:r w:rsidRPr="0005533C">
        <w:rPr>
          <w:b/>
        </w:rPr>
        <w:lastRenderedPageBreak/>
        <w:t>P</w:t>
      </w:r>
      <w:r w:rsidRPr="00CA330D">
        <w:rPr>
          <w:b/>
        </w:rPr>
        <w:t>9</w:t>
      </w:r>
      <w:r w:rsidRPr="0005533C">
        <w:rPr>
          <w:b/>
        </w:rPr>
        <w:t>_TC</w:t>
      </w:r>
      <w:r w:rsidRPr="00CA330D">
        <w:rPr>
          <w:b/>
        </w:rPr>
        <w:t>1</w:t>
      </w:r>
      <w:proofErr w:type="spellEnd"/>
      <w:r w:rsidRPr="0005533C">
        <w:rPr>
          <w:b/>
        </w:rPr>
        <w:t>-COD(</w:t>
      </w:r>
      <w:r w:rsidRPr="00CA330D">
        <w:rPr>
          <w:b/>
        </w:rPr>
        <w:t>2023</w:t>
      </w:r>
      <w:r w:rsidRPr="0005533C">
        <w:rPr>
          <w:b/>
        </w:rPr>
        <w:t>)</w:t>
      </w:r>
      <w:r w:rsidRPr="00CA330D">
        <w:rPr>
          <w:b/>
        </w:rPr>
        <w:t>0</w:t>
      </w:r>
      <w:r>
        <w:rPr>
          <w:b/>
        </w:rPr>
        <w:t>363</w:t>
      </w:r>
    </w:p>
    <w:p w14:paraId="36FC25BF" w14:textId="77777777" w:rsidR="00B65E5B" w:rsidRPr="00EE58D0" w:rsidRDefault="00A80C3E" w:rsidP="00A80C3E">
      <w:pPr>
        <w:pStyle w:val="AmNumberTabs"/>
        <w:keepNext/>
        <w:rPr>
          <w:rFonts w:eastAsia="Calibri"/>
          <w:b w:val="0"/>
          <w:noProof/>
          <w:szCs w:val="22"/>
        </w:rPr>
      </w:pPr>
      <w:r w:rsidRPr="0005533C">
        <w:t xml:space="preserve">Stališče Evropskega parlamenta, sprejeto v prvi obravnavi </w:t>
      </w:r>
      <w:r>
        <w:t>1</w:t>
      </w:r>
      <w:r w:rsidRPr="00CA330D">
        <w:t>2</w:t>
      </w:r>
      <w:r w:rsidRPr="0005533C">
        <w:t xml:space="preserve">. </w:t>
      </w:r>
      <w:r>
        <w:t>marca</w:t>
      </w:r>
      <w:r w:rsidRPr="0005533C">
        <w:t xml:space="preserve"> </w:t>
      </w:r>
      <w:r w:rsidRPr="00CA330D">
        <w:t>2024</w:t>
      </w:r>
      <w:r w:rsidRPr="0005533C">
        <w:t xml:space="preserve"> z namenom sprejetja </w:t>
      </w:r>
      <w:r>
        <w:t>Uredbe</w:t>
      </w:r>
      <w:r w:rsidRPr="0005533C">
        <w:t xml:space="preserve"> (EU) </w:t>
      </w:r>
      <w:r w:rsidRPr="00CA330D">
        <w:t>2024</w:t>
      </w:r>
      <w:r w:rsidRPr="0005533C">
        <w:t>/... Evropskega parlamenta in Sveta</w:t>
      </w:r>
      <w:r>
        <w:t xml:space="preserve"> </w:t>
      </w:r>
      <w:r w:rsidR="00B65E5B" w:rsidRPr="00EE58D0">
        <w:t>o spremembi uredb (EU) št. 1092/2010, (EU) št. 1093/2010, (EU) št. 1094/2010, (EU) št. 1095/2010 in (EU) 2021/523 v zvezi z nekaterimi zahtevami glede poročanja na področju finančnih storitev in podpore za naložbe</w:t>
      </w:r>
      <w:r>
        <w:rPr>
          <w:rStyle w:val="FootnoteReference"/>
        </w:rPr>
        <w:footnoteReference w:customMarkFollows="1" w:id="2"/>
        <w:t>*</w:t>
      </w:r>
    </w:p>
    <w:p w14:paraId="0240D061" w14:textId="77777777" w:rsidR="00B65E5B" w:rsidRPr="00EE58D0" w:rsidRDefault="00B65E5B" w:rsidP="00B65E5B">
      <w:pPr>
        <w:widowControl/>
        <w:spacing w:before="360" w:after="240"/>
        <w:jc w:val="center"/>
        <w:rPr>
          <w:rFonts w:eastAsia="Calibri"/>
          <w:noProof/>
          <w:szCs w:val="22"/>
        </w:rPr>
      </w:pPr>
      <w:r w:rsidRPr="00EE58D0">
        <w:t>(Besedilo velja za EGP)</w:t>
      </w:r>
    </w:p>
    <w:p w14:paraId="0B86D15D" w14:textId="77777777" w:rsidR="00B65E5B" w:rsidRPr="00EE58D0" w:rsidRDefault="00B65E5B" w:rsidP="00A80C3E">
      <w:pPr>
        <w:keepNext/>
        <w:widowControl/>
        <w:spacing w:before="600" w:after="120" w:line="360" w:lineRule="auto"/>
        <w:jc w:val="both"/>
        <w:rPr>
          <w:rFonts w:eastAsia="Calibri"/>
          <w:noProof/>
          <w:szCs w:val="22"/>
        </w:rPr>
      </w:pPr>
      <w:r w:rsidRPr="00EE58D0">
        <w:t>EVROPSKI PARLAMENT IN SVET EVROPSKE UNIJE STA –</w:t>
      </w:r>
    </w:p>
    <w:p w14:paraId="4E1A9223" w14:textId="77777777" w:rsidR="00B65E5B" w:rsidRPr="00EE58D0" w:rsidRDefault="00B65E5B" w:rsidP="00A80C3E">
      <w:pPr>
        <w:widowControl/>
        <w:spacing w:before="120" w:after="120" w:line="360" w:lineRule="auto"/>
        <w:jc w:val="both"/>
        <w:rPr>
          <w:rFonts w:eastAsia="Calibri"/>
          <w:noProof/>
          <w:szCs w:val="22"/>
        </w:rPr>
      </w:pPr>
      <w:r w:rsidRPr="00EE58D0">
        <w:t xml:space="preserve">ob upoštevanju Pogodbe o delovanju Evropske unije, zlasti člena 114, člena 173 in člena 175, tretji odstavek, </w:t>
      </w:r>
    </w:p>
    <w:p w14:paraId="6C651FC5" w14:textId="77777777" w:rsidR="00B65E5B" w:rsidRPr="00EE58D0" w:rsidRDefault="00B65E5B" w:rsidP="00A80C3E">
      <w:pPr>
        <w:widowControl/>
        <w:spacing w:before="120" w:after="120" w:line="360" w:lineRule="auto"/>
        <w:jc w:val="both"/>
        <w:rPr>
          <w:rFonts w:eastAsia="Calibri"/>
          <w:noProof/>
          <w:szCs w:val="22"/>
        </w:rPr>
      </w:pPr>
      <w:r w:rsidRPr="00EE58D0">
        <w:t xml:space="preserve">ob upoštevanju predloga Evropske komisije, </w:t>
      </w:r>
    </w:p>
    <w:p w14:paraId="7E80BC07" w14:textId="77777777" w:rsidR="00B65E5B" w:rsidRPr="00EE58D0" w:rsidRDefault="00B65E5B" w:rsidP="00A80C3E">
      <w:pPr>
        <w:widowControl/>
        <w:spacing w:before="120" w:after="120" w:line="360" w:lineRule="auto"/>
        <w:jc w:val="both"/>
        <w:rPr>
          <w:rFonts w:eastAsia="Calibri"/>
          <w:noProof/>
          <w:szCs w:val="22"/>
        </w:rPr>
      </w:pPr>
      <w:r w:rsidRPr="00EE58D0">
        <w:t xml:space="preserve">po posredovanju osnutka zakonodajnega akta nacionalnim parlamentom, </w:t>
      </w:r>
    </w:p>
    <w:p w14:paraId="2BBA554D" w14:textId="77777777" w:rsidR="00B65E5B" w:rsidRPr="00EE58D0" w:rsidRDefault="00B65E5B" w:rsidP="00A80C3E">
      <w:pPr>
        <w:widowControl/>
        <w:spacing w:before="120" w:after="120" w:line="360" w:lineRule="auto"/>
        <w:jc w:val="both"/>
        <w:rPr>
          <w:rFonts w:eastAsia="Calibri"/>
          <w:noProof/>
          <w:szCs w:val="22"/>
        </w:rPr>
      </w:pPr>
      <w:r w:rsidRPr="00EE58D0">
        <w:t>ob upoštevanju mnenja Evropskega ekonomsko-socialnega odbora</w:t>
      </w:r>
      <w:r w:rsidRPr="00EE58D0">
        <w:rPr>
          <w:rFonts w:eastAsia="Calibri"/>
          <w:noProof/>
          <w:szCs w:val="22"/>
          <w:vertAlign w:val="superscript"/>
          <w:lang w:eastAsia="en-US"/>
        </w:rPr>
        <w:footnoteReference w:id="3"/>
      </w:r>
      <w:r w:rsidRPr="00EE58D0">
        <w:t xml:space="preserve">, </w:t>
      </w:r>
    </w:p>
    <w:p w14:paraId="26672F16" w14:textId="77777777" w:rsidR="00B65E5B" w:rsidRPr="00EE58D0" w:rsidRDefault="00B65E5B" w:rsidP="00A80C3E">
      <w:pPr>
        <w:widowControl/>
        <w:spacing w:before="120" w:after="120" w:line="360" w:lineRule="auto"/>
        <w:jc w:val="both"/>
        <w:rPr>
          <w:rFonts w:eastAsia="Calibri"/>
          <w:noProof/>
          <w:szCs w:val="22"/>
        </w:rPr>
      </w:pPr>
      <w:r w:rsidRPr="00EE58D0">
        <w:t>ob upoštevanju mnenja Odbora regij</w:t>
      </w:r>
      <w:r w:rsidRPr="00EE58D0">
        <w:rPr>
          <w:rFonts w:eastAsia="Calibri"/>
          <w:noProof/>
          <w:szCs w:val="22"/>
          <w:vertAlign w:val="superscript"/>
          <w:lang w:eastAsia="en-US"/>
        </w:rPr>
        <w:footnoteReference w:id="4"/>
      </w:r>
      <w:r w:rsidRPr="00EE58D0">
        <w:t xml:space="preserve">, </w:t>
      </w:r>
    </w:p>
    <w:p w14:paraId="5F8616BD" w14:textId="77777777" w:rsidR="00B65E5B" w:rsidRPr="00EE58D0" w:rsidRDefault="00B65E5B" w:rsidP="00A80C3E">
      <w:pPr>
        <w:widowControl/>
        <w:spacing w:before="120" w:after="120" w:line="360" w:lineRule="auto"/>
        <w:jc w:val="both"/>
        <w:rPr>
          <w:rFonts w:eastAsia="Calibri"/>
          <w:noProof/>
          <w:szCs w:val="22"/>
        </w:rPr>
      </w:pPr>
      <w:r w:rsidRPr="00EE58D0">
        <w:t xml:space="preserve">v skladu z rednim zakonodajnim postopkom, ob upoštevanju </w:t>
      </w:r>
    </w:p>
    <w:p w14:paraId="36232FE5" w14:textId="77777777" w:rsidR="00B65E5B" w:rsidRPr="00EE58D0" w:rsidRDefault="00B65E5B" w:rsidP="00A80C3E">
      <w:pPr>
        <w:widowControl/>
        <w:spacing w:before="120" w:after="120" w:line="360" w:lineRule="auto"/>
        <w:jc w:val="both"/>
        <w:rPr>
          <w:rFonts w:eastAsia="Calibri"/>
          <w:noProof/>
          <w:szCs w:val="22"/>
        </w:rPr>
      </w:pPr>
      <w:r w:rsidRPr="00EE58D0">
        <w:t>naslednjega:</w:t>
      </w:r>
    </w:p>
    <w:p w14:paraId="7EF138DB" w14:textId="77777777" w:rsidR="00B65E5B" w:rsidRPr="00EE58D0" w:rsidRDefault="00B65E5B" w:rsidP="00A80C3E">
      <w:pPr>
        <w:pStyle w:val="ManualConsidrant"/>
        <w:spacing w:line="360" w:lineRule="auto"/>
      </w:pPr>
      <w:r w:rsidRPr="00EE58D0">
        <w:t>(1)</w:t>
      </w:r>
      <w:r w:rsidRPr="00EE58D0">
        <w:tab/>
        <w:t>Zahteve glede poročanja</w:t>
      </w:r>
      <w:r w:rsidRPr="00EE58D0">
        <w:rPr>
          <w:b/>
          <w:i/>
        </w:rPr>
        <w:t xml:space="preserve"> in razkritja</w:t>
      </w:r>
      <w:r w:rsidRPr="00EE58D0">
        <w:t xml:space="preserve"> imajo ključno vlogo pri zagotavljanju ustreznega spremljanja in pravilnega izvrševanja zakonodaje. Vendar je pomembno, da se te zahteve racionalizirajo za zagotovitev, da izpolnjujejo svoj predvideni namen, ▌da se omeji upravno breme </w:t>
      </w:r>
      <w:r w:rsidRPr="00EE58D0">
        <w:rPr>
          <w:b/>
          <w:i/>
        </w:rPr>
        <w:t>in prepreči nepotrebno podvajanje, tudi za regulativne in nadzorne organe manjših finančnih jurisdikcij</w:t>
      </w:r>
      <w:r w:rsidRPr="00EE58D0">
        <w:rPr>
          <w:b/>
        </w:rPr>
        <w:t xml:space="preserve">. </w:t>
      </w:r>
      <w:r w:rsidRPr="00EE58D0">
        <w:rPr>
          <w:b/>
          <w:i/>
        </w:rPr>
        <w:t xml:space="preserve">Zahteve glede poročanja in razkritje lahko pomenijo tudi nesorazmerno breme za subjekte, zlasti za mala in srednja podjetja ali </w:t>
      </w:r>
      <w:proofErr w:type="spellStart"/>
      <w:r w:rsidRPr="00EE58D0">
        <w:rPr>
          <w:b/>
          <w:i/>
        </w:rPr>
        <w:t>mikropodjetja</w:t>
      </w:r>
      <w:proofErr w:type="spellEnd"/>
      <w:r w:rsidRPr="00EE58D0">
        <w:rPr>
          <w:b/>
          <w:i/>
        </w:rPr>
        <w:t>.</w:t>
      </w:r>
    </w:p>
    <w:p w14:paraId="071F3381" w14:textId="77777777" w:rsidR="00B65E5B" w:rsidRPr="00EE58D0" w:rsidRDefault="00B65E5B" w:rsidP="00A80C3E">
      <w:pPr>
        <w:pStyle w:val="ManualConsidrant"/>
        <w:spacing w:line="360" w:lineRule="auto"/>
        <w:rPr>
          <w:noProof/>
        </w:rPr>
      </w:pPr>
      <w:r w:rsidRPr="00EE58D0">
        <w:t>(2)</w:t>
      </w:r>
      <w:r w:rsidRPr="00EE58D0">
        <w:tab/>
        <w:t xml:space="preserve">Zato </w:t>
      </w:r>
      <w:r w:rsidRPr="00EE58D0">
        <w:rPr>
          <w:b/>
          <w:i/>
        </w:rPr>
        <w:t>sta prednostni nalogi</w:t>
      </w:r>
      <w:r w:rsidRPr="00EE58D0">
        <w:t xml:space="preserve"> racionalizacija obveznosti poročanja in zmanjšanje upravnih bremen </w:t>
      </w:r>
      <w:r w:rsidRPr="00EE58D0">
        <w:rPr>
          <w:b/>
          <w:i/>
        </w:rPr>
        <w:t>brez ogrožanja ciljev politike</w:t>
      </w:r>
      <w:r w:rsidRPr="00EE58D0">
        <w:t xml:space="preserve">, tudi v zvezi z zahtevami glede poročanja v </w:t>
      </w:r>
      <w:r w:rsidRPr="00EE58D0">
        <w:lastRenderedPageBreak/>
        <w:t xml:space="preserve">finančnem sektorju in pogostostjo poročanja v zvezi s programom </w:t>
      </w:r>
      <w:proofErr w:type="spellStart"/>
      <w:r w:rsidRPr="00EE58D0">
        <w:t>InvestEU</w:t>
      </w:r>
      <w:proofErr w:type="spellEnd"/>
      <w:r w:rsidRPr="00EE58D0">
        <w:t>, vzpostavljenim z Uredbo (EU) 2021/523 Evropskega parlamenta in Sveta</w:t>
      </w:r>
      <w:r w:rsidRPr="00EE58D0">
        <w:rPr>
          <w:rStyle w:val="FootnoteReference"/>
          <w:noProof/>
        </w:rPr>
        <w:footnoteReference w:id="5"/>
      </w:r>
      <w:r w:rsidRPr="00EE58D0">
        <w:t>.</w:t>
      </w:r>
    </w:p>
    <w:p w14:paraId="53079EC6" w14:textId="1ECDF5B0" w:rsidR="00B65E5B" w:rsidRPr="00EE58D0" w:rsidRDefault="00B65E5B" w:rsidP="009C56C9">
      <w:pPr>
        <w:pStyle w:val="ManualConsidrant"/>
        <w:spacing w:line="360" w:lineRule="auto"/>
        <w:rPr>
          <w:noProof/>
        </w:rPr>
      </w:pPr>
      <w:r w:rsidRPr="00EE58D0">
        <w:t>(3)</w:t>
      </w:r>
      <w:r w:rsidRPr="00EE58D0">
        <w:tab/>
        <w:t>Uredbe (EU) št. 1092/2010</w:t>
      </w:r>
      <w:r w:rsidRPr="00EE58D0">
        <w:rPr>
          <w:rStyle w:val="FootnoteReference"/>
          <w:noProof/>
        </w:rPr>
        <w:footnoteReference w:id="6"/>
      </w:r>
      <w:r w:rsidRPr="00EE58D0">
        <w:t>, (EU) št. 1093/2010</w:t>
      </w:r>
      <w:r w:rsidRPr="00EE58D0">
        <w:rPr>
          <w:rStyle w:val="FootnoteReference"/>
          <w:noProof/>
        </w:rPr>
        <w:footnoteReference w:id="7"/>
      </w:r>
      <w:r w:rsidRPr="00EE58D0">
        <w:t>, (EU) št. 1094/2010</w:t>
      </w:r>
      <w:r w:rsidRPr="00EE58D0">
        <w:rPr>
          <w:rStyle w:val="FootnoteReference"/>
          <w:noProof/>
        </w:rPr>
        <w:footnoteReference w:id="8"/>
      </w:r>
      <w:r w:rsidRPr="00EE58D0">
        <w:t>, (EU) št. 1095/2010</w:t>
      </w:r>
      <w:r w:rsidRPr="00EE58D0">
        <w:rPr>
          <w:rStyle w:val="FootnoteReference"/>
          <w:noProof/>
        </w:rPr>
        <w:footnoteReference w:id="9"/>
      </w:r>
      <w:r w:rsidRPr="00EE58D0">
        <w:rPr>
          <w:b/>
          <w:i/>
        </w:rPr>
        <w:t>, (EU) št. 806/2014</w:t>
      </w:r>
      <w:r w:rsidR="009C56C9">
        <w:rPr>
          <w:rStyle w:val="FootnoteReference"/>
          <w:b/>
          <w:i/>
        </w:rPr>
        <w:footnoteReference w:id="10"/>
      </w:r>
      <w:r w:rsidRPr="00EE58D0">
        <w:rPr>
          <w:b/>
          <w:i/>
        </w:rPr>
        <w:t>, Uredba (EU) …/…</w:t>
      </w:r>
      <w:r w:rsidR="00B37558">
        <w:rPr>
          <w:rStyle w:val="FootnoteReference"/>
          <w:b/>
          <w:i/>
        </w:rPr>
        <w:footnoteReference w:customMarkFollows="1" w:id="11"/>
        <w:t>+</w:t>
      </w:r>
      <w:r w:rsidRPr="00EE58D0">
        <w:t xml:space="preserve"> Evropskega parlamenta in Sveta</w:t>
      </w:r>
      <w:r w:rsidRPr="00EE58D0">
        <w:rPr>
          <w:b/>
          <w:i/>
        </w:rPr>
        <w:t>, Uredba Sveta (EU) št. 1024/2013</w:t>
      </w:r>
      <w:r w:rsidR="009C56C9">
        <w:rPr>
          <w:rStyle w:val="FootnoteReference"/>
          <w:b/>
          <w:i/>
        </w:rPr>
        <w:footnoteReference w:id="12"/>
      </w:r>
      <w:r w:rsidRPr="00EE58D0">
        <w:t xml:space="preserve"> ter Uredba (EU) 2021/523 vsebujejo številne zahteve glede poročanja </w:t>
      </w:r>
      <w:r w:rsidRPr="00EE58D0">
        <w:rPr>
          <w:b/>
          <w:i/>
        </w:rPr>
        <w:t>in razkritja</w:t>
      </w:r>
      <w:r w:rsidRPr="00EE58D0">
        <w:t xml:space="preserve">, ki bi jih bilo treba poenostaviti </w:t>
      </w:r>
      <w:r w:rsidRPr="00EE58D0">
        <w:rPr>
          <w:b/>
          <w:i/>
        </w:rPr>
        <w:t>kot del kvalitativne in ne kvantitativne analize</w:t>
      </w:r>
      <w:r w:rsidRPr="00EE58D0">
        <w:t>, v skladu s sporočilom Komisije z naslovom „Dolgoročna konkurenčnost EU: pogled v obdobje po letu 2030“</w:t>
      </w:r>
      <w:r w:rsidRPr="00EE58D0">
        <w:rPr>
          <w:rStyle w:val="FootnoteReference"/>
          <w:noProof/>
        </w:rPr>
        <w:footnoteReference w:id="13"/>
      </w:r>
      <w:r w:rsidR="00B24003">
        <w:t>.</w:t>
      </w:r>
    </w:p>
    <w:p w14:paraId="6662F3A2" w14:textId="77777777" w:rsidR="00B65E5B" w:rsidRPr="00EE58D0" w:rsidRDefault="00B65E5B" w:rsidP="00A80C3E">
      <w:pPr>
        <w:pStyle w:val="ManualConsidrant"/>
        <w:spacing w:line="360" w:lineRule="auto"/>
      </w:pPr>
      <w:r w:rsidRPr="00EE58D0">
        <w:rPr>
          <w:b/>
          <w:i/>
        </w:rPr>
        <w:t>(</w:t>
      </w:r>
      <w:proofErr w:type="spellStart"/>
      <w:r w:rsidRPr="00EE58D0">
        <w:rPr>
          <w:b/>
          <w:i/>
        </w:rPr>
        <w:t>3a</w:t>
      </w:r>
      <w:proofErr w:type="spellEnd"/>
      <w:r w:rsidRPr="00EE58D0">
        <w:rPr>
          <w:b/>
          <w:i/>
        </w:rPr>
        <w:t>)</w:t>
      </w:r>
      <w:r w:rsidRPr="00EE58D0">
        <w:rPr>
          <w:b/>
          <w:i/>
        </w:rPr>
        <w:tab/>
        <w:t xml:space="preserve">Namen te kvalitativne analize ni spodkopavanje morebitnih dosežkov politike Unije, poleg tega pa priznava, da je povpraševanje po podatkih, potrebnih za izpolnitev ciljev zakonodajnih aktov, ki se nanašajo na agendo za trajnostno financiranje, vse večje. Zaradi skladnosti in standardizacije v pravnih okvirih in jurisdikcijah ter skozi čas pa </w:t>
      </w:r>
      <w:r w:rsidRPr="00EE58D0">
        <w:rPr>
          <w:b/>
          <w:i/>
        </w:rPr>
        <w:lastRenderedPageBreak/>
        <w:t>lahko postanejo zahteve bolj izvedljive, ne da bi to vplivalo na dejansko vsebino standardov poročanja.</w:t>
      </w:r>
    </w:p>
    <w:p w14:paraId="7D2988A8"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3b</w:t>
      </w:r>
      <w:proofErr w:type="spellEnd"/>
      <w:r w:rsidRPr="00EE58D0">
        <w:rPr>
          <w:b/>
          <w:i/>
        </w:rPr>
        <w:t>)</w:t>
      </w:r>
      <w:r w:rsidRPr="00EE58D0">
        <w:rPr>
          <w:b/>
          <w:i/>
        </w:rPr>
        <w:tab/>
        <w:t>Razlike v podatkih med državami članicami bi bilo treba analizirati tudi kvalitativno. Zlasti naj bi nekateri zakonodajni akti Unije zaradi svoje pravne podlage zagotavljali delno ali minimalno harmonizacijo. Poleg tega so nekateri standardi poročanja prostovoljni ali se za njih uporablja sistem privolitve. Države članice lahko tudi razvijejo najboljše prakse ali prevzamejo vodilno vlogo pri zahtevah glede poročanja, če izpolnjujejo zahteve iz zakonodajnih aktov Unije.</w:t>
      </w:r>
    </w:p>
    <w:p w14:paraId="3D6C8A12" w14:textId="77777777" w:rsidR="00B65E5B" w:rsidRPr="00EE58D0" w:rsidRDefault="00B65E5B" w:rsidP="00A80C3E">
      <w:pPr>
        <w:pStyle w:val="ManualConsidrant"/>
        <w:spacing w:line="360" w:lineRule="auto"/>
        <w:rPr>
          <w:b/>
          <w:i/>
        </w:rPr>
      </w:pPr>
      <w:r w:rsidRPr="00EE58D0">
        <w:t>(4)</w:t>
      </w:r>
      <w:r w:rsidRPr="00EE58D0">
        <w:tab/>
        <w:t xml:space="preserve">Finančne institucije in drugi subjekti, dejavni na finančnih trgih, morajo poročati najrazličnejše informacije, ki organom Unije in nacionalnim organom, ki nadzorujejo finančni sistem, omogočajo spremljanje tveganj, zagotavljanje finančne stabilnosti in celovitosti trgov ter zaščito vlagateljev in potrošnikov finančnih storitev v Uniji. Evropski nadzorni organi </w:t>
      </w:r>
      <w:r w:rsidRPr="00EE58D0">
        <w:rPr>
          <w:b/>
          <w:i/>
        </w:rPr>
        <w:t>in evropski organ za preprečevanje pranja denarja</w:t>
      </w:r>
      <w:r w:rsidRPr="00EE58D0">
        <w:t xml:space="preserve"> bi morali redno pregledovati zahteve glede poročanja in </w:t>
      </w:r>
      <w:r w:rsidRPr="00EE58D0">
        <w:rPr>
          <w:b/>
          <w:i/>
        </w:rPr>
        <w:t>razkritja ter</w:t>
      </w:r>
      <w:r w:rsidRPr="00EE58D0">
        <w:t xml:space="preserve"> po potrebi predlagati racionalizacijo in odpravo odvečnih</w:t>
      </w:r>
      <w:r w:rsidRPr="00EE58D0">
        <w:rPr>
          <w:b/>
          <w:i/>
        </w:rPr>
        <w:t>,</w:t>
      </w:r>
      <w:r w:rsidRPr="00EE58D0">
        <w:t xml:space="preserve"> ▌zastarelih </w:t>
      </w:r>
      <w:r w:rsidRPr="00EE58D0">
        <w:rPr>
          <w:b/>
          <w:i/>
        </w:rPr>
        <w:t>ali nesorazmernih</w:t>
      </w:r>
      <w:r w:rsidRPr="00EE58D0">
        <w:t xml:space="preserve"> zahtev </w:t>
      </w:r>
      <w:r w:rsidRPr="00EE58D0">
        <w:rPr>
          <w:b/>
          <w:i/>
        </w:rPr>
        <w:t>v ustreznih regulativnih in izvedbenih tehničnih standardih.</w:t>
      </w:r>
      <w:r w:rsidRPr="00EE58D0">
        <w:t xml:space="preserve"> </w:t>
      </w:r>
      <w:r w:rsidRPr="00EE58D0">
        <w:rPr>
          <w:b/>
          <w:i/>
        </w:rPr>
        <w:t>Evropski nadzorni organi bi morali to delo</w:t>
      </w:r>
      <w:r w:rsidRPr="00EE58D0">
        <w:t xml:space="preserve"> usklajevati prek skupnega odbora evropskih nadzornih organov. ▌</w:t>
      </w:r>
      <w:r w:rsidRPr="00EE58D0">
        <w:rPr>
          <w:b/>
          <w:i/>
        </w:rPr>
        <w:t xml:space="preserve"> Poleg tega bi bilo treba za izboljšanje učinkovitosti in povečanje stopnje zbliževanja teh zahtev opravljati tudi medsebojne strokovne preglede pristojnih organov. Naloge v okviru skupne kulture na področju nadzora in medsebojne strokovne preglede bi bilo treba izvajati stalno, za kar bi bilo treba po potrebi dodeliti več človeških in materialnih virov.</w:t>
      </w:r>
    </w:p>
    <w:p w14:paraId="07F9A3E4"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4a</w:t>
      </w:r>
      <w:proofErr w:type="spellEnd"/>
      <w:r w:rsidRPr="00EE58D0">
        <w:rPr>
          <w:b/>
          <w:i/>
        </w:rPr>
        <w:t>)</w:t>
      </w:r>
      <w:r w:rsidRPr="00EE58D0">
        <w:rPr>
          <w:b/>
          <w:i/>
        </w:rPr>
        <w:tab/>
        <w:t xml:space="preserve">Velik delež odvečnih, zastarelih ali nesorazmernih zahtev glede poročanja in razkritja izhaja iz vertikalnih neskladij med zahtevami držav članic in zahtevami Unije („čezmerno prenašanje zakonodaje“), horizontalnih neskladij med sektorsko in medsektorsko zakonodajo, pa tudi iz pomanjkanja sorazmernosti samih zahtev. Evropski nadzorni organi in evropski organ za preprečevanje pranja denarja zato ne bi smeli le pregledovati regulativnih in izvedbenih tehničnih standardov, temveč bi morali podati tudi mnenja o tekočih rednih zakonodajnih postopkih in že veljavnih zakonodajnih aktih. </w:t>
      </w:r>
    </w:p>
    <w:p w14:paraId="0F112305"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4b</w:t>
      </w:r>
      <w:proofErr w:type="spellEnd"/>
      <w:r w:rsidRPr="00EE58D0">
        <w:rPr>
          <w:b/>
          <w:i/>
        </w:rPr>
        <w:t>)</w:t>
      </w:r>
      <w:r w:rsidRPr="00EE58D0">
        <w:rPr>
          <w:b/>
          <w:i/>
        </w:rPr>
        <w:tab/>
        <w:t xml:space="preserve">V skladu s strategijo Komisije za nadzorniške podatke v finančnih storitvah Unije bi bilo treba z izogibanjem podvajanju zahtev glede poročanja olajšati deljenje in ponovno uporabo informacij, ki jih zbirajo organi, pristojni za nadzor v finančnem </w:t>
      </w:r>
      <w:r w:rsidRPr="00EE58D0">
        <w:rPr>
          <w:b/>
          <w:i/>
        </w:rPr>
        <w:lastRenderedPageBreak/>
        <w:t xml:space="preserve">sektorju, ter s tem zmanjšati breme za poročajoče subjekte in organe. Pri tem bi bilo treba zagotavljati varstvo podatkov ter varovanje poslovne skrivnosti in intelektualne lastnine. Deljenje informacij bi moralo prispevati tudi k boljšemu usklajevanju nadzornih dejavnosti in konvergenci nadzora. </w:t>
      </w:r>
    </w:p>
    <w:p w14:paraId="1F792B58" w14:textId="77777777" w:rsidR="00B65E5B" w:rsidRPr="00EE58D0" w:rsidRDefault="00B65E5B" w:rsidP="00A80C3E">
      <w:pPr>
        <w:pStyle w:val="ManualConsidrant"/>
        <w:spacing w:line="360" w:lineRule="auto"/>
        <w:rPr>
          <w:b/>
          <w:i/>
          <w:noProof/>
        </w:rPr>
      </w:pPr>
      <w:r w:rsidRPr="00EE58D0">
        <w:rPr>
          <w:b/>
          <w:i/>
        </w:rPr>
        <w:t>(</w:t>
      </w:r>
      <w:proofErr w:type="spellStart"/>
      <w:r w:rsidRPr="00EE58D0">
        <w:rPr>
          <w:b/>
          <w:i/>
        </w:rPr>
        <w:t>4c</w:t>
      </w:r>
      <w:proofErr w:type="spellEnd"/>
      <w:r w:rsidRPr="00EE58D0">
        <w:rPr>
          <w:b/>
          <w:i/>
        </w:rPr>
        <w:t>)</w:t>
      </w:r>
      <w:r w:rsidRPr="00EE58D0">
        <w:rPr>
          <w:b/>
          <w:i/>
        </w:rPr>
        <w:tab/>
        <w:t>Za spodbujanje izmenjave informacij v celotnem finančnem sektorju bi bilo treba v področje uporabe te uredbe o spremembi vključiti vse organe, pristojne za nadzor v finančnem sektorju, vključno z Evropskim odborom za sistemska tveganja (</w:t>
      </w:r>
      <w:proofErr w:type="spellStart"/>
      <w:r w:rsidRPr="00EE58D0">
        <w:rPr>
          <w:b/>
          <w:i/>
        </w:rPr>
        <w:t>ESRB</w:t>
      </w:r>
      <w:proofErr w:type="spellEnd"/>
      <w:r w:rsidRPr="00EE58D0">
        <w:rPr>
          <w:b/>
          <w:i/>
        </w:rPr>
        <w:t>), evropskimi nadzornimi organi, organom za preprečevanje pranja denarja (</w:t>
      </w:r>
      <w:proofErr w:type="spellStart"/>
      <w:r w:rsidRPr="00EE58D0">
        <w:rPr>
          <w:b/>
          <w:i/>
        </w:rPr>
        <w:t>AMLA</w:t>
      </w:r>
      <w:proofErr w:type="spellEnd"/>
      <w:r w:rsidRPr="00EE58D0">
        <w:rPr>
          <w:b/>
          <w:i/>
        </w:rPr>
        <w:t>), enotnim mehanizmom nadzora (</w:t>
      </w:r>
      <w:proofErr w:type="spellStart"/>
      <w:r w:rsidRPr="00EE58D0">
        <w:rPr>
          <w:b/>
          <w:i/>
        </w:rPr>
        <w:t>EMN</w:t>
      </w:r>
      <w:proofErr w:type="spellEnd"/>
      <w:r w:rsidRPr="00EE58D0">
        <w:rPr>
          <w:b/>
          <w:i/>
        </w:rPr>
        <w:t>), Enotnim odborom za reševanje (SRB), pa tudi vse zadevne pristojne in nadzorne organe ter organe za</w:t>
      </w:r>
      <w:r w:rsidR="00015263">
        <w:rPr>
          <w:b/>
          <w:i/>
        </w:rPr>
        <w:t xml:space="preserve"> reševanje v državah članicah.</w:t>
      </w:r>
    </w:p>
    <w:p w14:paraId="06808F1C" w14:textId="77777777" w:rsidR="00B65E5B" w:rsidRPr="00EE58D0" w:rsidRDefault="00B65E5B" w:rsidP="00A80C3E">
      <w:pPr>
        <w:pStyle w:val="ManualConsidrant"/>
        <w:spacing w:line="360" w:lineRule="auto"/>
        <w:rPr>
          <w:noProof/>
        </w:rPr>
      </w:pPr>
      <w:r w:rsidRPr="00EE58D0">
        <w:t>(5)</w:t>
      </w:r>
      <w:r w:rsidRPr="00EE58D0">
        <w:tab/>
        <w:t xml:space="preserve">V ta namen bi </w:t>
      </w:r>
      <w:r w:rsidRPr="00EE58D0">
        <w:rPr>
          <w:b/>
          <w:i/>
        </w:rPr>
        <w:t>bilo treba v Uniji bolj dosledno izvajati načelo „enkratnega poročanja“. Vsi organi,</w:t>
      </w:r>
      <w:r w:rsidRPr="00EE58D0">
        <w:t xml:space="preserve"> </w:t>
      </w:r>
      <w:r w:rsidRPr="00EE58D0">
        <w:rPr>
          <w:b/>
          <w:i/>
        </w:rPr>
        <w:t>pristojni za nadzor v finančnem sektorju, bi morali zahtevati</w:t>
      </w:r>
      <w:r w:rsidRPr="00EE58D0">
        <w:t xml:space="preserve"> informacije od finančnih institucij ali drugih poročajočih subjektov </w:t>
      </w:r>
      <w:r w:rsidRPr="00EE58D0">
        <w:rPr>
          <w:b/>
          <w:i/>
        </w:rPr>
        <w:t>le, če ti teh informacij še niso sporočili drugim organom. Če so bile informacije že sporočene nekemu organu, bi morali</w:t>
      </w:r>
      <w:r w:rsidRPr="00EE58D0">
        <w:t xml:space="preserve"> imeti </w:t>
      </w:r>
      <w:r w:rsidRPr="00EE58D0">
        <w:rPr>
          <w:b/>
          <w:bCs/>
          <w:i/>
          <w:iCs/>
        </w:rPr>
        <w:t>drugi organi</w:t>
      </w:r>
      <w:r w:rsidRPr="00EE58D0">
        <w:t xml:space="preserve"> možnost, da </w:t>
      </w:r>
      <w:r w:rsidRPr="00EE58D0">
        <w:rPr>
          <w:b/>
          <w:i/>
        </w:rPr>
        <w:t>te informacije zahtevajo neposredno od tega organa</w:t>
      </w:r>
      <w:r w:rsidRPr="00EE58D0">
        <w:t xml:space="preserve"> ter ne </w:t>
      </w:r>
      <w:r w:rsidRPr="00EE58D0">
        <w:rPr>
          <w:b/>
          <w:bCs/>
          <w:i/>
          <w:iCs/>
        </w:rPr>
        <w:t>zbirajo</w:t>
      </w:r>
      <w:r w:rsidRPr="00EE58D0">
        <w:t xml:space="preserve"> istih informacij</w:t>
      </w:r>
      <w:r w:rsidRPr="00EE58D0">
        <w:rPr>
          <w:b/>
          <w:i/>
        </w:rPr>
        <w:t>, s čimer bi odpravili tako imenovano dvojno poročanje</w:t>
      </w:r>
      <w:r w:rsidRPr="00EE58D0">
        <w:t xml:space="preserve">. Z istim ciljem izboljšanja učinkovitosti zbiranja, obdelave in uporabe informacij bi morali imeti tudi organi, ki informacije izboljšujejo s čiščenjem ali bogatenjem, možnost deljenja takih izboljšanih informacij. </w:t>
      </w:r>
    </w:p>
    <w:p w14:paraId="0CFEEB3C"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5a</w:t>
      </w:r>
      <w:proofErr w:type="spellEnd"/>
      <w:r w:rsidRPr="00EE58D0">
        <w:rPr>
          <w:b/>
          <w:i/>
        </w:rPr>
        <w:t>)</w:t>
      </w:r>
      <w:r w:rsidRPr="00EE58D0">
        <w:rPr>
          <w:b/>
          <w:i/>
        </w:rPr>
        <w:tab/>
        <w:t xml:space="preserve">Nekatere podatkovne točke, ki jih morajo finančne institucije pridobiti od podjetij, da bi izpolnile svoje obveznosti poročanja, še vedno niso vključene v okvir poročanja EU in jih je treba dodati. Zato bi bilo treba poleg tega, da je treba obravnavati odvečne, podvojene ali zastarele zahteve glede poročanja, upoštevati tudi regulativne vrzeli. Zato je še bolj pomembno, da se zagotovi skladnost med zahtevami glede finančnega in nefinančnega poročanja. </w:t>
      </w:r>
    </w:p>
    <w:p w14:paraId="2A9309E8"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5b</w:t>
      </w:r>
      <w:proofErr w:type="spellEnd"/>
      <w:r w:rsidRPr="00EE58D0">
        <w:rPr>
          <w:b/>
          <w:i/>
        </w:rPr>
        <w:t>)</w:t>
      </w:r>
      <w:r w:rsidRPr="00EE58D0">
        <w:rPr>
          <w:b/>
          <w:i/>
        </w:rPr>
        <w:tab/>
        <w:t>Kadar je ustrezno, bi morale imeti finančne institucije možnost, da se oprejo na postopni pristop, kar pomeni, da bi morale imeti možnost sklicevanja na informacije, ki so jih podjetja že objavila v svoji vrednostni verigi.</w:t>
      </w:r>
    </w:p>
    <w:p w14:paraId="65EFCA18" w14:textId="77777777" w:rsidR="00B65E5B" w:rsidRPr="00EE58D0" w:rsidRDefault="00B65E5B" w:rsidP="00A80C3E">
      <w:pPr>
        <w:pStyle w:val="ManualConsidrant"/>
        <w:spacing w:line="360" w:lineRule="auto"/>
        <w:rPr>
          <w:noProof/>
        </w:rPr>
      </w:pPr>
      <w:r w:rsidRPr="00EE58D0">
        <w:rPr>
          <w:b/>
          <w:i/>
        </w:rPr>
        <w:t>(</w:t>
      </w:r>
      <w:proofErr w:type="spellStart"/>
      <w:r w:rsidRPr="00EE58D0">
        <w:rPr>
          <w:b/>
          <w:i/>
        </w:rPr>
        <w:t>5c</w:t>
      </w:r>
      <w:proofErr w:type="spellEnd"/>
      <w:r w:rsidRPr="00EE58D0">
        <w:rPr>
          <w:b/>
          <w:i/>
        </w:rPr>
        <w:t>)</w:t>
      </w:r>
      <w:r w:rsidRPr="00EE58D0">
        <w:rPr>
          <w:b/>
          <w:i/>
        </w:rPr>
        <w:tab/>
        <w:t xml:space="preserve">Da bi olajšali odkrivanje, spremljanje, preprečevanje in zmanjševanje sistemskih tveganj za finančno stabilnost, bi moral imeti </w:t>
      </w:r>
      <w:proofErr w:type="spellStart"/>
      <w:r w:rsidRPr="00EE58D0">
        <w:rPr>
          <w:b/>
          <w:i/>
        </w:rPr>
        <w:t>ESRB</w:t>
      </w:r>
      <w:proofErr w:type="spellEnd"/>
      <w:r w:rsidRPr="00EE58D0">
        <w:rPr>
          <w:b/>
          <w:i/>
        </w:rPr>
        <w:t xml:space="preserve"> privzeto dostop do ustreznih informacij iz evropskih nadzornih organov in Evropske centralne banke (</w:t>
      </w:r>
      <w:proofErr w:type="spellStart"/>
      <w:r w:rsidRPr="00EE58D0">
        <w:rPr>
          <w:b/>
          <w:i/>
        </w:rPr>
        <w:t>ECB</w:t>
      </w:r>
      <w:proofErr w:type="spellEnd"/>
      <w:r w:rsidRPr="00EE58D0">
        <w:rPr>
          <w:b/>
          <w:i/>
        </w:rPr>
        <w:t>). Ta način bi zaradi strožjih postopkov za zahtevke in izmenjavo omogočal boljše odkrivanje sistematičnih tveganj vnaprej, ne pa naknadno.</w:t>
      </w:r>
    </w:p>
    <w:p w14:paraId="3B28D921" w14:textId="77777777" w:rsidR="00B65E5B" w:rsidRPr="00EE58D0" w:rsidRDefault="00B65E5B" w:rsidP="00A80C3E">
      <w:pPr>
        <w:pStyle w:val="ManualConsidrant"/>
        <w:spacing w:line="360" w:lineRule="auto"/>
        <w:rPr>
          <w:noProof/>
        </w:rPr>
      </w:pPr>
      <w:r w:rsidRPr="00EE58D0">
        <w:lastRenderedPageBreak/>
        <w:t>(6)</w:t>
      </w:r>
      <w:r w:rsidRPr="00EE58D0">
        <w:tab/>
        <w:t>Tako deljenje informacij bi moralo dopolnjevati obstoječe možnosti izmenjave informacij, ki jih določa pravo Unije, in v nobenem primeru ne bi smelo omejevati teh obstoječih možnosti.</w:t>
      </w:r>
    </w:p>
    <w:p w14:paraId="291E9BBC"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6a</w:t>
      </w:r>
      <w:proofErr w:type="spellEnd"/>
      <w:r w:rsidRPr="00EE58D0">
        <w:rPr>
          <w:b/>
          <w:i/>
        </w:rPr>
        <w:t>)</w:t>
      </w:r>
      <w:r w:rsidRPr="00EE58D0">
        <w:rPr>
          <w:b/>
          <w:i/>
        </w:rPr>
        <w:tab/>
        <w:t xml:space="preserve">Evropski nadzorni organi bi morali oceniti možnosti politike za nadaljnjo integracijo postopkov poročanja s postopkovnega in vsebinskega vidika. Evropski nadzorni organi bi morali ustrezno oceniti priložnosti, ki izhajajo iz večje uporabe digitalne tehnologije, za spodbujanje uspešnih in učinkovitih oblik, ki vključujejo metrike, metode in parametre, kar bo spodbudilo konkurenčnost finančnega sektorja. </w:t>
      </w:r>
    </w:p>
    <w:p w14:paraId="16493F7C" w14:textId="77777777" w:rsidR="00B65E5B" w:rsidRPr="00EE58D0" w:rsidRDefault="00B65E5B" w:rsidP="00A80C3E">
      <w:pPr>
        <w:pStyle w:val="ManualConsidrant"/>
        <w:spacing w:line="360" w:lineRule="auto"/>
        <w:rPr>
          <w:b/>
          <w:i/>
        </w:rPr>
      </w:pPr>
      <w:r w:rsidRPr="00EE58D0">
        <w:rPr>
          <w:b/>
          <w:i/>
        </w:rPr>
        <w:t>(</w:t>
      </w:r>
      <w:proofErr w:type="spellStart"/>
      <w:r w:rsidRPr="00EE58D0">
        <w:rPr>
          <w:b/>
          <w:i/>
        </w:rPr>
        <w:t>6b</w:t>
      </w:r>
      <w:proofErr w:type="spellEnd"/>
      <w:r w:rsidRPr="00EE58D0">
        <w:rPr>
          <w:b/>
          <w:i/>
        </w:rPr>
        <w:t>)</w:t>
      </w:r>
      <w:r w:rsidRPr="00EE58D0">
        <w:rPr>
          <w:b/>
          <w:i/>
        </w:rPr>
        <w:tab/>
        <w:t xml:space="preserve">Ob upoštevanju tega so Komisija in evropski nadzorni organi v zadnjih nekaj letih bistveno napredovali pri preučevanju možnosti za vzpostavitev integriranih sistemov poročanja. Takšni inovativni sistemi poročanja so potrebni, da bi lahko izkoriščali prednosti povečane izmenjave podatkov med organi, pristojnimi za nadzor v finančnem sektorju. Zato bi morali vsi organi, pristojni za nadzor v finančnem sektorju v Uniji, vzpostaviti enotni integrirani sistem poročanja. Ta sistem bi moral vključevati skupni podatkovni slovar za zagotovitev doslednosti in jasnosti zahtev glede poročanja in standardizacije podatkov, skupno odložišče zahtevanih in pridobljenih podatkov, osrednji podatkovni prostor za učinkovito zbiranje in izmenjavo podatkov ter stalno enotno točko za poročanje, ki subjektom omogoča opozarjanje na podvajanje pri poročanju ter zastarele ali odvečne zahteve glede poročanja in razkritja. </w:t>
      </w:r>
    </w:p>
    <w:p w14:paraId="131536C4" w14:textId="77777777" w:rsidR="00B65E5B" w:rsidRPr="00EE58D0" w:rsidRDefault="00B65E5B" w:rsidP="00A80C3E">
      <w:pPr>
        <w:pStyle w:val="ManualConsidrant"/>
        <w:spacing w:line="360" w:lineRule="auto"/>
        <w:rPr>
          <w:noProof/>
        </w:rPr>
      </w:pPr>
      <w:r w:rsidRPr="00EE58D0">
        <w:rPr>
          <w:b/>
          <w:i/>
        </w:rPr>
        <w:t>(</w:t>
      </w:r>
      <w:proofErr w:type="spellStart"/>
      <w:r w:rsidRPr="00EE58D0">
        <w:rPr>
          <w:b/>
          <w:i/>
        </w:rPr>
        <w:t>6c</w:t>
      </w:r>
      <w:proofErr w:type="spellEnd"/>
      <w:r w:rsidRPr="00EE58D0">
        <w:rPr>
          <w:b/>
          <w:i/>
        </w:rPr>
        <w:t>)</w:t>
      </w:r>
      <w:r w:rsidRPr="00EE58D0">
        <w:rPr>
          <w:b/>
          <w:i/>
        </w:rPr>
        <w:tab/>
        <w:t xml:space="preserve">Pravne ovire v sektorskih predpisih včasih onemogočajo izmenjavo ustreznih informacij med organi. Zato bi morali ti organi o teh pravnih ovirah poročati Komisiji, ta pa bi morala ob hkratnem spoštovanju pravic intelektualne lastnine, poslovne skrivnosti in varstva podatkov po potrebi predlagati njihovo odpravo. </w:t>
      </w:r>
    </w:p>
    <w:p w14:paraId="2FE2B1F4" w14:textId="77777777" w:rsidR="00B65E5B" w:rsidRPr="00EE58D0" w:rsidRDefault="00B65E5B" w:rsidP="00A80C3E">
      <w:pPr>
        <w:pStyle w:val="ManualConsidrant"/>
        <w:spacing w:line="360" w:lineRule="auto"/>
        <w:rPr>
          <w:noProof/>
        </w:rPr>
      </w:pPr>
      <w:r w:rsidRPr="00EE58D0">
        <w:t>(7)</w:t>
      </w:r>
      <w:r w:rsidRPr="00EE58D0">
        <w:tab/>
        <w:t xml:space="preserve">Komisija potrebuje točne in celovite informacije za razvoj politik, oceno obstoječe zakonodaje in oceno učinka morebitnih zakonodajnih in </w:t>
      </w:r>
      <w:proofErr w:type="spellStart"/>
      <w:r w:rsidRPr="00EE58D0">
        <w:t>nezakonodajnih</w:t>
      </w:r>
      <w:proofErr w:type="spellEnd"/>
      <w:r w:rsidRPr="00EE58D0">
        <w:t xml:space="preserve"> pobud, tudi med pogajanji o zakonodajnih predlogih. Deljenje informacij, ki so jih finančne institucije ali drugi subjekti poročali organom v skladu s svojimi obveznostmi na podlagi prava Unije, s Komisijo bi moralo pomagati zagotoviti z dokazi podprto podlago za razvijanje in ocenjevanje politik Unije. Za ta namen bi morale biti take informacije v obliki, ki ne omogoča identifikacije posameznih subjektov in ne vsebuje osebnih podatkov. Organi lahko imajo koristi tudi od </w:t>
      </w:r>
      <w:proofErr w:type="spellStart"/>
      <w:r w:rsidRPr="00EE58D0">
        <w:t>anonimiziranih</w:t>
      </w:r>
      <w:proofErr w:type="spellEnd"/>
      <w:r w:rsidRPr="00EE58D0">
        <w:t xml:space="preserve"> podatkov, zato bi si morali </w:t>
      </w:r>
      <w:r w:rsidRPr="00EE58D0">
        <w:lastRenderedPageBreak/>
        <w:t>tudi take informacije izmenjevati med seboj, kadar je to potrebno za izpolnjevanje njihovih nalog.</w:t>
      </w:r>
    </w:p>
    <w:p w14:paraId="26D1B2B0" w14:textId="77777777" w:rsidR="00B65E5B" w:rsidRPr="00EE58D0" w:rsidRDefault="00B65E5B" w:rsidP="00A80C3E">
      <w:pPr>
        <w:pStyle w:val="ManualConsidrant"/>
        <w:spacing w:line="360" w:lineRule="auto"/>
        <w:rPr>
          <w:rFonts w:eastAsia="Calibri"/>
          <w:noProof/>
          <w:szCs w:val="24"/>
        </w:rPr>
      </w:pPr>
      <w:r w:rsidRPr="00EE58D0">
        <w:t>(8)</w:t>
      </w:r>
      <w:r w:rsidRPr="00EE58D0">
        <w:tab/>
        <w:t xml:space="preserve">Inovacijski cikli v finančnem sektorju se pospešujejo, postajajo vse bolj odprti in vse bolj </w:t>
      </w:r>
      <w:proofErr w:type="spellStart"/>
      <w:r w:rsidRPr="00EE58D0">
        <w:t>kolaborativni</w:t>
      </w:r>
      <w:proofErr w:type="spellEnd"/>
      <w:r w:rsidRPr="00EE58D0">
        <w:t>. V ta namen bi morali imeti organi možnost deliti informacije s finančnimi institucijami, raziskovalci in drugimi subjekti za namene raziskav in inovacij, ki presegajo prvotni namen, za katerega so bile informacije zbrane. Izmenjava takih informacij, ki jih imajo organi, bi morala povečati njihovo uporabnost z razširitvijo obsega informacij, ki so na voljo za raziskave v finančnem sektorju, ter zagotoviti več priložnosti za preskušanje produktov in poslovnih modelov ter tesnejše sodelovanje med različnimi udeleženci na finančnem trgu, vključno z zagonskimi podjetji na področju finančne tehnologije in uveljavljenimi finančnimi institucijami. Ponovno uporabo podatkov, ki jih deli pristojni organ, ureja splošni okvir za ponovno uporabo podatkov iz poglavja II Uredbe (EU) 2022/868 Evropskega parlamenta in Sveta</w:t>
      </w:r>
      <w:r w:rsidRPr="00EE58D0">
        <w:rPr>
          <w:rStyle w:val="FootnoteReference"/>
          <w:noProof/>
        </w:rPr>
        <w:footnoteReference w:id="14"/>
      </w:r>
      <w:r w:rsidRPr="00EE58D0">
        <w:t xml:space="preserve">. Vendar bi bilo treba glede na občutljivo naravo podatkov, ki jih organi v finančnem sektorju prejmejo za namene nadzora, uvesti posebne obvezne pogoje za ponovno uporabo teh podatkov, vključno z </w:t>
      </w:r>
      <w:proofErr w:type="spellStart"/>
      <w:r w:rsidRPr="00EE58D0">
        <w:t>anonimizacijo</w:t>
      </w:r>
      <w:proofErr w:type="spellEnd"/>
      <w:r w:rsidRPr="00EE58D0">
        <w:t xml:space="preserve"> osebnih in neosebnih podatkov, ki ne bi omogočala identifikacije posameznih finančnih institucij, in varstvom zaupnih informacij.</w:t>
      </w:r>
      <w:r w:rsidRPr="00EE58D0">
        <w:rPr>
          <w:b/>
          <w:i/>
        </w:rPr>
        <w:t xml:space="preserve"> Iz tega sledi, da bodo za vse postopke in korake pri zbiranju, standardizaciji, </w:t>
      </w:r>
      <w:proofErr w:type="spellStart"/>
      <w:r w:rsidRPr="00EE58D0">
        <w:rPr>
          <w:b/>
          <w:i/>
        </w:rPr>
        <w:t>anonimizaciji</w:t>
      </w:r>
      <w:proofErr w:type="spellEnd"/>
      <w:r w:rsidRPr="00EE58D0">
        <w:rPr>
          <w:b/>
          <w:i/>
        </w:rPr>
        <w:t>, shranjevanju in izmenjavi podatkov stalno veljali najnovejši ukrepi za kibernetsko varnost, ki jih določa pravo Unije.</w:t>
      </w:r>
    </w:p>
    <w:p w14:paraId="55C0C3A2" w14:textId="77777777" w:rsidR="00B65E5B" w:rsidRPr="00EE58D0" w:rsidRDefault="00B65E5B" w:rsidP="00A80C3E">
      <w:pPr>
        <w:pStyle w:val="ManualConsidrant"/>
        <w:spacing w:line="360" w:lineRule="auto"/>
        <w:rPr>
          <w:noProof/>
        </w:rPr>
      </w:pPr>
      <w:r w:rsidRPr="00EE58D0">
        <w:t>(9)</w:t>
      </w:r>
      <w:r w:rsidRPr="00EE58D0">
        <w:tab/>
        <w:t xml:space="preserve">Sprememba pogostosti poročanja izvajalskih partnerjev o programu </w:t>
      </w:r>
      <w:proofErr w:type="spellStart"/>
      <w:r w:rsidRPr="00EE58D0">
        <w:t>InvestEU</w:t>
      </w:r>
      <w:proofErr w:type="spellEnd"/>
      <w:r w:rsidRPr="00EE58D0">
        <w:t xml:space="preserve"> s polletne na letno bi morala zmanjšati delovno obremenitev izvajalskih partnerjev, finančnih posrednikov, </w:t>
      </w:r>
      <w:proofErr w:type="spellStart"/>
      <w:r w:rsidRPr="00EE58D0">
        <w:t>MSP</w:t>
      </w:r>
      <w:proofErr w:type="spellEnd"/>
      <w:r w:rsidRPr="00EE58D0">
        <w:t xml:space="preserve"> in drugih podjetij, ne da bi se spremenil kateri koli vsebinski element Uredbe (EU) 2021/523. </w:t>
      </w:r>
    </w:p>
    <w:p w14:paraId="5F1DF272" w14:textId="77777777" w:rsidR="00B65E5B" w:rsidRPr="00EE58D0" w:rsidRDefault="00B65E5B" w:rsidP="00A80C3E">
      <w:pPr>
        <w:pStyle w:val="ManualConsidrant"/>
        <w:spacing w:line="360" w:lineRule="auto"/>
        <w:rPr>
          <w:noProof/>
        </w:rPr>
      </w:pPr>
      <w:r w:rsidRPr="00EE58D0">
        <w:t>(10)</w:t>
      </w:r>
      <w:r w:rsidRPr="00EE58D0">
        <w:tab/>
        <w:t>Uredbe (EU) št. 1092/2010, (EU) št. 1093/2010, (EU) št. 1094/2010, (EU) št. 1095/2010 in (EU) 2021/523 bi bilo zato treba ustrezno spremeniti –</w:t>
      </w:r>
    </w:p>
    <w:p w14:paraId="1AEADC07" w14:textId="77777777" w:rsidR="00B65E5B" w:rsidRPr="00EE58D0" w:rsidRDefault="00B65E5B" w:rsidP="00A80C3E">
      <w:pPr>
        <w:keepNext/>
        <w:widowControl/>
        <w:spacing w:before="120" w:after="120" w:line="360" w:lineRule="auto"/>
        <w:jc w:val="both"/>
        <w:rPr>
          <w:rFonts w:eastAsia="Calibri"/>
          <w:noProof/>
          <w:szCs w:val="22"/>
        </w:rPr>
      </w:pPr>
      <w:r w:rsidRPr="00EE58D0">
        <w:t>SPREJELA NASLEDNJO UREDBO:</w:t>
      </w:r>
    </w:p>
    <w:p w14:paraId="3F07BF80" w14:textId="77777777" w:rsidR="00B65E5B" w:rsidRPr="00EE58D0" w:rsidRDefault="00B65E5B" w:rsidP="00A80C3E">
      <w:pPr>
        <w:keepNext/>
        <w:widowControl/>
        <w:spacing w:before="360" w:after="120" w:line="360" w:lineRule="auto"/>
        <w:jc w:val="center"/>
        <w:rPr>
          <w:rFonts w:eastAsia="Calibri"/>
          <w:i/>
          <w:noProof/>
          <w:szCs w:val="22"/>
        </w:rPr>
      </w:pPr>
      <w:r w:rsidRPr="00EE58D0">
        <w:rPr>
          <w:i/>
        </w:rPr>
        <w:t>Člen 1</w:t>
      </w:r>
    </w:p>
    <w:p w14:paraId="274A6BDE" w14:textId="77777777" w:rsidR="00B65E5B" w:rsidRPr="00EE58D0" w:rsidRDefault="00B65E5B" w:rsidP="00A80C3E">
      <w:pPr>
        <w:widowControl/>
        <w:spacing w:before="120" w:after="120" w:line="360" w:lineRule="auto"/>
        <w:jc w:val="center"/>
        <w:rPr>
          <w:rFonts w:eastAsia="Calibri"/>
          <w:noProof/>
          <w:szCs w:val="22"/>
        </w:rPr>
      </w:pPr>
      <w:r w:rsidRPr="00EE58D0">
        <w:rPr>
          <w:b/>
        </w:rPr>
        <w:t>Spremembe Uredbe (EU) št. 1092/2010</w:t>
      </w:r>
    </w:p>
    <w:p w14:paraId="6D18D95F" w14:textId="77777777" w:rsidR="00B65E5B" w:rsidRPr="00EE58D0" w:rsidRDefault="00B65E5B" w:rsidP="00A80C3E">
      <w:pPr>
        <w:widowControl/>
        <w:spacing w:before="120" w:after="120" w:line="360" w:lineRule="auto"/>
        <w:jc w:val="both"/>
        <w:rPr>
          <w:rFonts w:eastAsia="Calibri"/>
          <w:noProof/>
          <w:szCs w:val="22"/>
        </w:rPr>
      </w:pPr>
      <w:r w:rsidRPr="00EE58D0">
        <w:lastRenderedPageBreak/>
        <w:t>Uredba (EU) št. 1092/2010 se spremeni:</w:t>
      </w:r>
    </w:p>
    <w:p w14:paraId="6D57F46A" w14:textId="77777777" w:rsidR="00B65E5B" w:rsidRPr="00EE58D0" w:rsidRDefault="00B65E5B" w:rsidP="00A80C3E">
      <w:pPr>
        <w:widowControl/>
        <w:spacing w:before="120" w:after="120" w:line="360" w:lineRule="auto"/>
        <w:ind w:left="850" w:hanging="850"/>
        <w:jc w:val="both"/>
        <w:rPr>
          <w:rFonts w:eastAsia="Calibri"/>
          <w:noProof/>
          <w:szCs w:val="22"/>
        </w:rPr>
      </w:pPr>
      <w:r w:rsidRPr="00EE58D0">
        <w:t>1.</w:t>
      </w:r>
      <w:r w:rsidRPr="00EE58D0">
        <w:tab/>
        <w:t>v členu 8 se odstavek 3 nadomesti z naslednjim: </w:t>
      </w:r>
    </w:p>
    <w:p w14:paraId="62487DB8" w14:textId="77777777" w:rsidR="00B65E5B" w:rsidRPr="00EE58D0" w:rsidRDefault="00B65E5B" w:rsidP="00A80C3E">
      <w:pPr>
        <w:widowControl/>
        <w:spacing w:before="120" w:after="120" w:line="360" w:lineRule="auto"/>
        <w:ind w:left="1418" w:hanging="567"/>
        <w:jc w:val="both"/>
        <w:rPr>
          <w:rFonts w:eastAsia="Calibri"/>
          <w:noProof/>
          <w:szCs w:val="22"/>
        </w:rPr>
      </w:pPr>
      <w:r w:rsidRPr="00EE58D0">
        <w:t xml:space="preserve">„3. </w:t>
      </w:r>
      <w:r w:rsidRPr="00EE58D0">
        <w:tab/>
        <w:t>Brez poseganja v člena 15 in 16 ter uporabo kazenskega prava se nobena zaupna informacija, ki jo prejmejo osebe iz odstavka 1 med opravljanjem svojih dolžnosti, ne sme razkriti prav nobeni osebi ali organu, razen v povzeti ali zbirni obliki, ki je takšna, da ni mogoče prepoznati posameznih finančnih institucij.“;</w:t>
      </w:r>
    </w:p>
    <w:p w14:paraId="120BD563" w14:textId="77777777" w:rsidR="00B65E5B" w:rsidRPr="00EE58D0" w:rsidRDefault="00B65E5B" w:rsidP="00A80C3E">
      <w:pPr>
        <w:widowControl/>
        <w:spacing w:before="120" w:after="120" w:line="360" w:lineRule="auto"/>
        <w:ind w:left="850" w:hanging="850"/>
        <w:jc w:val="both"/>
        <w:rPr>
          <w:rFonts w:eastAsia="Calibri"/>
          <w:b/>
          <w:i/>
          <w:szCs w:val="22"/>
        </w:rPr>
      </w:pPr>
      <w:proofErr w:type="spellStart"/>
      <w:r w:rsidRPr="00EE58D0">
        <w:rPr>
          <w:b/>
          <w:i/>
        </w:rPr>
        <w:t>1a</w:t>
      </w:r>
      <w:proofErr w:type="spellEnd"/>
      <w:r w:rsidRPr="00EE58D0">
        <w:rPr>
          <w:b/>
          <w:i/>
        </w:rPr>
        <w:t>.</w:t>
      </w:r>
      <w:r w:rsidRPr="00EE58D0">
        <w:rPr>
          <w:b/>
          <w:i/>
        </w:rPr>
        <w:tab/>
        <w:t>v členu 15 se odstavki 1 do 7 nadomestijo z naslednjim:</w:t>
      </w:r>
    </w:p>
    <w:p w14:paraId="6B05ECC3" w14:textId="77777777" w:rsidR="00A80C3E" w:rsidRDefault="00A80C3E" w:rsidP="00A80C3E">
      <w:pPr>
        <w:widowControl/>
        <w:spacing w:before="120" w:after="120" w:line="360" w:lineRule="auto"/>
        <w:ind w:left="1418" w:hanging="567"/>
        <w:jc w:val="both"/>
        <w:rPr>
          <w:b/>
          <w:i/>
        </w:rPr>
      </w:pPr>
      <w:r>
        <w:rPr>
          <w:b/>
          <w:i/>
        </w:rPr>
        <w:t>„</w:t>
      </w:r>
      <w:r w:rsidR="00B65E5B" w:rsidRPr="00EE58D0">
        <w:rPr>
          <w:b/>
          <w:i/>
        </w:rPr>
        <w:t xml:space="preserve">1. </w:t>
      </w:r>
      <w:r w:rsidR="00B65E5B" w:rsidRPr="00EE58D0">
        <w:rPr>
          <w:b/>
          <w:i/>
        </w:rPr>
        <w:tab/>
        <w:t>Evropski nadzorni organi, Evropski sistem centralnih bank (</w:t>
      </w:r>
      <w:proofErr w:type="spellStart"/>
      <w:r w:rsidR="00B65E5B" w:rsidRPr="00EE58D0">
        <w:rPr>
          <w:b/>
          <w:i/>
        </w:rPr>
        <w:t>ESCB</w:t>
      </w:r>
      <w:proofErr w:type="spellEnd"/>
      <w:r w:rsidR="00B65E5B" w:rsidRPr="00EE58D0">
        <w:rPr>
          <w:b/>
          <w:i/>
        </w:rPr>
        <w:t>), Komisija, nacionalni nadzorni organi in nacionalni statistični organi tesno sodelujejo z </w:t>
      </w:r>
      <w:proofErr w:type="spellStart"/>
      <w:r w:rsidR="00B65E5B" w:rsidRPr="00EE58D0">
        <w:rPr>
          <w:b/>
          <w:i/>
        </w:rPr>
        <w:t>ESRB</w:t>
      </w:r>
      <w:proofErr w:type="spellEnd"/>
      <w:r w:rsidR="00B65E5B" w:rsidRPr="00EE58D0">
        <w:rPr>
          <w:b/>
          <w:i/>
        </w:rPr>
        <w:t xml:space="preserve"> z izmenjavo informacij in analiz, potrebnih za izpolnjevanje njihovih nalog. </w:t>
      </w:r>
    </w:p>
    <w:p w14:paraId="5D58DEB6" w14:textId="77777777" w:rsidR="00B65E5B" w:rsidRPr="00EE58D0" w:rsidRDefault="00B65E5B" w:rsidP="00A80C3E">
      <w:pPr>
        <w:widowControl/>
        <w:spacing w:before="120" w:after="120" w:line="360" w:lineRule="auto"/>
        <w:ind w:left="1418" w:hanging="567"/>
        <w:jc w:val="both"/>
        <w:rPr>
          <w:rFonts w:eastAsia="Calibri"/>
          <w:b/>
          <w:i/>
          <w:szCs w:val="22"/>
        </w:rPr>
      </w:pPr>
      <w:r w:rsidRPr="00EE58D0">
        <w:rPr>
          <w:rFonts w:ascii="k" w:hAnsi="k"/>
          <w:b/>
          <w:i/>
        </w:rPr>
        <w:t xml:space="preserve">2. </w:t>
      </w:r>
      <w:r w:rsidR="00A80C3E">
        <w:rPr>
          <w:rFonts w:ascii="k" w:hAnsi="k"/>
          <w:b/>
          <w:i/>
        </w:rPr>
        <w:tab/>
      </w:r>
      <w:proofErr w:type="spellStart"/>
      <w:r w:rsidRPr="00EE58D0">
        <w:rPr>
          <w:b/>
          <w:i/>
        </w:rPr>
        <w:t>ESRB</w:t>
      </w:r>
      <w:proofErr w:type="spellEnd"/>
      <w:r w:rsidRPr="00EE58D0">
        <w:rPr>
          <w:b/>
          <w:i/>
        </w:rPr>
        <w:t xml:space="preserve">, evropski nadzorni organi in </w:t>
      </w:r>
      <w:proofErr w:type="spellStart"/>
      <w:r w:rsidRPr="00EE58D0">
        <w:rPr>
          <w:b/>
          <w:i/>
        </w:rPr>
        <w:t>ECB</w:t>
      </w:r>
      <w:proofErr w:type="spellEnd"/>
      <w:r w:rsidRPr="00EE58D0">
        <w:rPr>
          <w:b/>
          <w:i/>
        </w:rPr>
        <w:t xml:space="preserve"> usklajujejo svoja prizadevanja za odkrivanje, spremljanje, preprečevanje in zmanjševanje sistemskih tveganj za finančno stabilnost. Ne glede na druge določbe o izmenjavi informacij o nadzoru in statističnih informacij v tem členu in drugih zakonodajnih aktih Unije, evropski nadzorni organi in </w:t>
      </w:r>
      <w:proofErr w:type="spellStart"/>
      <w:r w:rsidRPr="00EE58D0">
        <w:rPr>
          <w:b/>
          <w:i/>
        </w:rPr>
        <w:t>ECB</w:t>
      </w:r>
      <w:proofErr w:type="spellEnd"/>
      <w:r w:rsidRPr="00EE58D0">
        <w:rPr>
          <w:b/>
          <w:i/>
        </w:rPr>
        <w:t xml:space="preserve"> z </w:t>
      </w:r>
      <w:proofErr w:type="spellStart"/>
      <w:r w:rsidRPr="00EE58D0">
        <w:rPr>
          <w:b/>
          <w:i/>
        </w:rPr>
        <w:t>ESRB</w:t>
      </w:r>
      <w:proofErr w:type="spellEnd"/>
      <w:r w:rsidRPr="00EE58D0">
        <w:rPr>
          <w:b/>
          <w:i/>
        </w:rPr>
        <w:t xml:space="preserve"> brez nepotrebnega odlašanja po tem, ko postanejo dostopne, delijo vse pomembne informacije, vključno z informacijami o nadzoru in statističnimi informacijami, ter rezultate svojih analiz teh informacij, ki so potrebne za izpolnjevanje njegovega poslanstva, ciljev in nalog. </w:t>
      </w:r>
    </w:p>
    <w:p w14:paraId="3564DF48" w14:textId="77777777" w:rsidR="00B65E5B" w:rsidRPr="00EE58D0" w:rsidRDefault="00B65E5B" w:rsidP="00A80C3E">
      <w:pPr>
        <w:widowControl/>
        <w:spacing w:before="120" w:after="120" w:line="360" w:lineRule="auto"/>
        <w:ind w:left="1418"/>
        <w:jc w:val="both"/>
        <w:rPr>
          <w:rFonts w:eastAsia="Calibri"/>
          <w:b/>
          <w:i/>
          <w:szCs w:val="22"/>
        </w:rPr>
      </w:pPr>
      <w:r w:rsidRPr="00EE58D0">
        <w:rPr>
          <w:b/>
          <w:i/>
        </w:rPr>
        <w:t xml:space="preserve">Evropski nadzorni organi in </w:t>
      </w:r>
      <w:proofErr w:type="spellStart"/>
      <w:r w:rsidRPr="00EE58D0">
        <w:rPr>
          <w:b/>
          <w:i/>
        </w:rPr>
        <w:t>ECB</w:t>
      </w:r>
      <w:proofErr w:type="spellEnd"/>
      <w:r w:rsidRPr="00EE58D0">
        <w:rPr>
          <w:b/>
          <w:i/>
        </w:rPr>
        <w:t xml:space="preserve"> za izmenjavo teh informacij uporabljajo enotni integrirani sistem poročanja iz člena </w:t>
      </w:r>
      <w:proofErr w:type="spellStart"/>
      <w:r w:rsidRPr="00EE58D0">
        <w:rPr>
          <w:b/>
          <w:i/>
        </w:rPr>
        <w:t>15a</w:t>
      </w:r>
      <w:proofErr w:type="spellEnd"/>
      <w:r w:rsidRPr="00EE58D0">
        <w:rPr>
          <w:b/>
          <w:i/>
        </w:rPr>
        <w:t xml:space="preserve"> od njegove vzpostavitve. </w:t>
      </w:r>
    </w:p>
    <w:p w14:paraId="79D6ADF6" w14:textId="77777777" w:rsidR="00B65E5B" w:rsidRPr="00EE58D0" w:rsidRDefault="00B65E5B" w:rsidP="00A80C3E">
      <w:pPr>
        <w:widowControl/>
        <w:spacing w:before="120" w:after="120" w:line="360" w:lineRule="auto"/>
        <w:ind w:left="1418" w:hanging="567"/>
        <w:jc w:val="both"/>
        <w:rPr>
          <w:rFonts w:eastAsia="Calibri"/>
          <w:b/>
          <w:i/>
          <w:szCs w:val="22"/>
        </w:rPr>
      </w:pPr>
      <w:r w:rsidRPr="00EE58D0">
        <w:rPr>
          <w:b/>
          <w:i/>
        </w:rPr>
        <w:t xml:space="preserve">3. </w:t>
      </w:r>
      <w:r w:rsidRPr="00EE58D0">
        <w:rPr>
          <w:b/>
          <w:i/>
        </w:rPr>
        <w:tab/>
        <w:t xml:space="preserve">Kadar obstoječe informacije, ki so </w:t>
      </w:r>
      <w:proofErr w:type="spellStart"/>
      <w:r w:rsidRPr="00EE58D0">
        <w:rPr>
          <w:b/>
          <w:i/>
        </w:rPr>
        <w:t>ESRB</w:t>
      </w:r>
      <w:proofErr w:type="spellEnd"/>
      <w:r w:rsidRPr="00EE58D0">
        <w:rPr>
          <w:b/>
          <w:i/>
        </w:rPr>
        <w:t xml:space="preserve"> na voljo prek evropskih nadzornih organov, </w:t>
      </w:r>
      <w:proofErr w:type="spellStart"/>
      <w:r w:rsidRPr="00EE58D0">
        <w:rPr>
          <w:b/>
          <w:i/>
        </w:rPr>
        <w:t>ECB</w:t>
      </w:r>
      <w:proofErr w:type="spellEnd"/>
      <w:r w:rsidRPr="00EE58D0">
        <w:rPr>
          <w:b/>
          <w:i/>
        </w:rPr>
        <w:t xml:space="preserve"> in evropskega statističnega sistema, ne zadostujejo ali niso na voljo pravočasno, </w:t>
      </w:r>
      <w:proofErr w:type="spellStart"/>
      <w:r w:rsidRPr="00EE58D0">
        <w:rPr>
          <w:b/>
          <w:i/>
        </w:rPr>
        <w:t>ESRB</w:t>
      </w:r>
      <w:proofErr w:type="spellEnd"/>
      <w:r w:rsidRPr="00EE58D0">
        <w:rPr>
          <w:b/>
          <w:i/>
        </w:rPr>
        <w:t xml:space="preserve"> v skladu s tem členom informacije, potrebne za izvajanje svojega mandata, zahteva od nacionalnih centralnih bank, nacionalnih nadzornih organov in nacionalnih statističnih organov. Če informacije še vedno niso na voljo, jih </w:t>
      </w:r>
      <w:proofErr w:type="spellStart"/>
      <w:r w:rsidRPr="00EE58D0">
        <w:rPr>
          <w:b/>
          <w:i/>
        </w:rPr>
        <w:t>ESRB</w:t>
      </w:r>
      <w:proofErr w:type="spellEnd"/>
      <w:r w:rsidRPr="00EE58D0">
        <w:rPr>
          <w:b/>
          <w:i/>
        </w:rPr>
        <w:t xml:space="preserve"> lahko zahteva od zadevne države članice, brez poseganja v pristojnosti, dodeljene Svetu, Komisiji (Eurostatu), </w:t>
      </w:r>
      <w:proofErr w:type="spellStart"/>
      <w:r w:rsidRPr="00EE58D0">
        <w:rPr>
          <w:b/>
          <w:i/>
        </w:rPr>
        <w:t>ECB</w:t>
      </w:r>
      <w:proofErr w:type="spellEnd"/>
      <w:r w:rsidRPr="00EE58D0">
        <w:rPr>
          <w:b/>
          <w:i/>
        </w:rPr>
        <w:t xml:space="preserve">, </w:t>
      </w:r>
      <w:proofErr w:type="spellStart"/>
      <w:r w:rsidRPr="00EE58D0">
        <w:rPr>
          <w:b/>
          <w:i/>
        </w:rPr>
        <w:t>Eurosistemu</w:t>
      </w:r>
      <w:proofErr w:type="spellEnd"/>
      <w:r w:rsidRPr="00EE58D0">
        <w:rPr>
          <w:b/>
          <w:i/>
        </w:rPr>
        <w:t xml:space="preserve"> oziroma </w:t>
      </w:r>
      <w:proofErr w:type="spellStart"/>
      <w:r w:rsidRPr="00EE58D0">
        <w:rPr>
          <w:b/>
          <w:i/>
        </w:rPr>
        <w:t>ESCB</w:t>
      </w:r>
      <w:proofErr w:type="spellEnd"/>
      <w:r w:rsidRPr="00EE58D0">
        <w:rPr>
          <w:b/>
          <w:i/>
        </w:rPr>
        <w:t xml:space="preserve"> na področju statistike in zbiranja podatkov.</w:t>
      </w:r>
    </w:p>
    <w:p w14:paraId="3BDCAA48" w14:textId="77777777" w:rsidR="00B65E5B" w:rsidRPr="00EE58D0" w:rsidRDefault="00B65E5B" w:rsidP="00A80C3E">
      <w:pPr>
        <w:widowControl/>
        <w:spacing w:before="120" w:after="120" w:line="360" w:lineRule="auto"/>
        <w:ind w:left="1418" w:hanging="567"/>
        <w:jc w:val="both"/>
        <w:rPr>
          <w:rFonts w:eastAsia="Calibri"/>
          <w:b/>
          <w:i/>
          <w:szCs w:val="22"/>
        </w:rPr>
      </w:pPr>
      <w:r w:rsidRPr="00EE58D0">
        <w:rPr>
          <w:b/>
          <w:i/>
        </w:rPr>
        <w:t xml:space="preserve">4. </w:t>
      </w:r>
      <w:r w:rsidRPr="00EE58D0">
        <w:rPr>
          <w:b/>
          <w:i/>
        </w:rPr>
        <w:tab/>
        <w:t xml:space="preserve">Če </w:t>
      </w:r>
      <w:proofErr w:type="spellStart"/>
      <w:r w:rsidRPr="00EE58D0">
        <w:rPr>
          <w:b/>
          <w:i/>
        </w:rPr>
        <w:t>ESRB</w:t>
      </w:r>
      <w:proofErr w:type="spellEnd"/>
      <w:r w:rsidRPr="00EE58D0">
        <w:rPr>
          <w:b/>
          <w:i/>
        </w:rPr>
        <w:t xml:space="preserve"> v skladu z odstavkom 3 zahteva informacije, ki niso v povzeti ali zbirni obliki, v obrazloženem zahtevku pojasni, zakaj podatki o zadevni </w:t>
      </w:r>
      <w:r w:rsidRPr="00EE58D0">
        <w:rPr>
          <w:b/>
          <w:i/>
        </w:rPr>
        <w:lastRenderedPageBreak/>
        <w:t>posamezni finančni instituciji štejejo za sistemsko pomembne in potrebne glede na prevladujoče razmere na trgu.</w:t>
      </w:r>
    </w:p>
    <w:p w14:paraId="1B7D65FF" w14:textId="77777777" w:rsidR="00B65E5B" w:rsidRPr="00EE58D0" w:rsidRDefault="00B65E5B" w:rsidP="00A80C3E">
      <w:pPr>
        <w:widowControl/>
        <w:spacing w:before="120" w:after="120" w:line="360" w:lineRule="auto"/>
        <w:ind w:left="1418" w:hanging="567"/>
        <w:jc w:val="both"/>
        <w:rPr>
          <w:rFonts w:eastAsia="Calibri"/>
          <w:b/>
          <w:i/>
          <w:szCs w:val="22"/>
        </w:rPr>
      </w:pPr>
      <w:r w:rsidRPr="00EE58D0">
        <w:rPr>
          <w:b/>
          <w:i/>
        </w:rPr>
        <w:t>5.</w:t>
      </w:r>
      <w:r w:rsidRPr="00EE58D0">
        <w:rPr>
          <w:b/>
          <w:i/>
        </w:rPr>
        <w:tab/>
        <w:t xml:space="preserve"> </w:t>
      </w:r>
      <w:proofErr w:type="spellStart"/>
      <w:r w:rsidRPr="00EE58D0">
        <w:rPr>
          <w:b/>
          <w:i/>
        </w:rPr>
        <w:t>ESRB</w:t>
      </w:r>
      <w:proofErr w:type="spellEnd"/>
      <w:r w:rsidRPr="00EE58D0">
        <w:rPr>
          <w:b/>
          <w:i/>
        </w:rPr>
        <w:t xml:space="preserve"> se pred vložitvijo posameznega zahtevka za informacije nadzorne narave, ki niso v povzeti ali zbirni obliki, v skladu z odstavkom 3 posvetuje z ustreznimi evropskimi nadzornimi organi, da se prepriča, da je zahtevek utemeljen in sorazmeren. Če ustrezni evropski nadzorni organ meni, da zahtevek ni utemeljen in sorazmeren, ga brez odlašanja vrne </w:t>
      </w:r>
      <w:proofErr w:type="spellStart"/>
      <w:r w:rsidRPr="00EE58D0">
        <w:rPr>
          <w:b/>
          <w:i/>
        </w:rPr>
        <w:t>ESRB</w:t>
      </w:r>
      <w:proofErr w:type="spellEnd"/>
      <w:r w:rsidRPr="00EE58D0">
        <w:rPr>
          <w:b/>
          <w:i/>
        </w:rPr>
        <w:t xml:space="preserve"> in prosi za dodatno utemeljitev. Potem ko </w:t>
      </w:r>
      <w:proofErr w:type="spellStart"/>
      <w:r w:rsidRPr="00EE58D0">
        <w:rPr>
          <w:b/>
          <w:i/>
        </w:rPr>
        <w:t>ESRB</w:t>
      </w:r>
      <w:proofErr w:type="spellEnd"/>
      <w:r w:rsidRPr="00EE58D0">
        <w:rPr>
          <w:b/>
          <w:i/>
        </w:rPr>
        <w:t xml:space="preserve"> ustreznemu evropskemu nadzornemu organu zagotovi takšno dodatno utemeljitev, naslovniki zahtevka posredujejo zahtevane informacije </w:t>
      </w:r>
      <w:proofErr w:type="spellStart"/>
      <w:r w:rsidRPr="00EE58D0">
        <w:rPr>
          <w:b/>
          <w:i/>
        </w:rPr>
        <w:t>ESRB</w:t>
      </w:r>
      <w:proofErr w:type="spellEnd"/>
      <w:r w:rsidRPr="00EE58D0">
        <w:rPr>
          <w:b/>
          <w:i/>
        </w:rPr>
        <w:t xml:space="preserve"> pod pogojem, da imajo zakonit dostop do ustreznih informacij.</w:t>
      </w:r>
      <w:r w:rsidR="00A80C3E">
        <w:rPr>
          <w:b/>
          <w:i/>
        </w:rPr>
        <w:t>“;</w:t>
      </w:r>
    </w:p>
    <w:p w14:paraId="34BEB94F" w14:textId="77777777" w:rsidR="00B65E5B" w:rsidRPr="00EE58D0" w:rsidRDefault="00B65E5B" w:rsidP="00A80C3E">
      <w:pPr>
        <w:widowControl/>
        <w:spacing w:before="120" w:after="120" w:line="360" w:lineRule="auto"/>
        <w:ind w:left="850" w:hanging="850"/>
        <w:jc w:val="both"/>
        <w:rPr>
          <w:rFonts w:eastAsia="Calibri"/>
          <w:noProof/>
          <w:szCs w:val="22"/>
        </w:rPr>
      </w:pPr>
      <w:r w:rsidRPr="00EE58D0">
        <w:t>2.</w:t>
      </w:r>
      <w:r w:rsidRPr="00EE58D0">
        <w:tab/>
        <w:t>v členu 15 se dodajo naslednji odstavki: </w:t>
      </w:r>
    </w:p>
    <w:p w14:paraId="13D7E517" w14:textId="77777777" w:rsidR="00B65E5B" w:rsidRPr="00EE58D0" w:rsidRDefault="00B65E5B" w:rsidP="00A80C3E">
      <w:pPr>
        <w:spacing w:line="360" w:lineRule="auto"/>
        <w:ind w:left="1418" w:hanging="567"/>
        <w:jc w:val="both"/>
        <w:rPr>
          <w:rFonts w:eastAsia="Calibri"/>
          <w:szCs w:val="22"/>
        </w:rPr>
      </w:pPr>
      <w:r w:rsidRPr="00EE58D0">
        <w:t xml:space="preserve">„8. </w:t>
      </w:r>
      <w:r w:rsidRPr="00EE58D0">
        <w:rPr>
          <w:b/>
          <w:i/>
        </w:rPr>
        <w:tab/>
      </w:r>
      <w:proofErr w:type="spellStart"/>
      <w:r w:rsidRPr="00EE58D0">
        <w:t>ESRB</w:t>
      </w:r>
      <w:proofErr w:type="spellEnd"/>
      <w:r w:rsidRPr="00EE58D0">
        <w:t xml:space="preserve"> </w:t>
      </w:r>
      <w:r w:rsidRPr="00EE58D0">
        <w:rPr>
          <w:b/>
          <w:i/>
        </w:rPr>
        <w:t xml:space="preserve">z drugim organom iz odstavka 1, drugim organom člana </w:t>
      </w:r>
      <w:proofErr w:type="spellStart"/>
      <w:r w:rsidRPr="00EE58D0">
        <w:rPr>
          <w:b/>
          <w:i/>
        </w:rPr>
        <w:t>ESFS</w:t>
      </w:r>
      <w:proofErr w:type="spellEnd"/>
      <w:r w:rsidRPr="00EE58D0">
        <w:rPr>
          <w:b/>
          <w:i/>
        </w:rPr>
        <w:t xml:space="preserve"> ali z drugimi organi</w:t>
      </w:r>
      <w:r w:rsidRPr="00EE58D0">
        <w:t xml:space="preserve"> za vsak primer posebej ali redno deli informacije, ki jih je pridobil od drugega ▌od teh organov ali </w:t>
      </w:r>
      <w:r w:rsidRPr="00EE58D0">
        <w:rPr>
          <w:b/>
          <w:i/>
        </w:rPr>
        <w:t>drugih organov, kadar</w:t>
      </w:r>
      <w:r w:rsidRPr="00EE58D0">
        <w:t xml:space="preserve">▌ </w:t>
      </w:r>
      <w:r w:rsidRPr="00EE58D0">
        <w:rPr>
          <w:b/>
          <w:i/>
        </w:rPr>
        <w:t>ima</w:t>
      </w:r>
      <w:r w:rsidRPr="00EE58D0">
        <w:t xml:space="preserve"> organ prosilec na podlagi </w:t>
      </w:r>
      <w:r w:rsidRPr="00EE58D0">
        <w:rPr>
          <w:b/>
          <w:i/>
        </w:rPr>
        <w:t>svojega poslanstva, ciljev, nalog in pooblastil ali v skladu z ustreznim pravom</w:t>
      </w:r>
      <w:r w:rsidRPr="00EE58D0">
        <w:t xml:space="preserve"> Unije </w:t>
      </w:r>
      <w:r w:rsidRPr="00EE58D0">
        <w:rPr>
          <w:b/>
          <w:i/>
        </w:rPr>
        <w:t>pravico</w:t>
      </w:r>
      <w:r w:rsidRPr="00EE58D0">
        <w:t>, da te ▌informacije pridobi ▌.</w:t>
      </w:r>
    </w:p>
    <w:p w14:paraId="5C7C7194" w14:textId="77777777" w:rsidR="00B65E5B" w:rsidRPr="00EE58D0" w:rsidRDefault="00B65E5B" w:rsidP="00A80C3E">
      <w:pPr>
        <w:widowControl/>
        <w:spacing w:before="120" w:after="120" w:line="360" w:lineRule="auto"/>
        <w:ind w:left="1418"/>
        <w:jc w:val="both"/>
        <w:rPr>
          <w:rFonts w:eastAsia="Calibri"/>
          <w:b/>
          <w:i/>
          <w:szCs w:val="22"/>
        </w:rPr>
      </w:pPr>
      <w:proofErr w:type="spellStart"/>
      <w:r w:rsidRPr="00EE58D0">
        <w:rPr>
          <w:b/>
          <w:i/>
        </w:rPr>
        <w:t>ESRB</w:t>
      </w:r>
      <w:proofErr w:type="spellEnd"/>
      <w:r w:rsidRPr="00EE58D0">
        <w:rPr>
          <w:b/>
          <w:i/>
        </w:rPr>
        <w:t xml:space="preserve"> za namene izmenjave informacij iz prvega pododstavka tega odstavka uporablja enotni integrirani sistem poročanja iz člena </w:t>
      </w:r>
      <w:proofErr w:type="spellStart"/>
      <w:r w:rsidRPr="00EE58D0">
        <w:rPr>
          <w:b/>
          <w:i/>
        </w:rPr>
        <w:t>15a</w:t>
      </w:r>
      <w:proofErr w:type="spellEnd"/>
      <w:r w:rsidRPr="00EE58D0">
        <w:rPr>
          <w:b/>
          <w:i/>
        </w:rPr>
        <w:t xml:space="preserve"> od njegove vzpostavitve. </w:t>
      </w:r>
    </w:p>
    <w:p w14:paraId="2D1E2CE2" w14:textId="77777777" w:rsidR="00B65E5B" w:rsidRPr="00EE58D0" w:rsidRDefault="00B65E5B" w:rsidP="00A80C3E">
      <w:pPr>
        <w:widowControl/>
        <w:spacing w:before="120" w:after="120" w:line="360" w:lineRule="auto"/>
        <w:ind w:left="1418" w:hanging="567"/>
        <w:jc w:val="both"/>
        <w:rPr>
          <w:rFonts w:eastAsia="Calibri"/>
          <w:b/>
          <w:i/>
          <w:szCs w:val="22"/>
        </w:rPr>
      </w:pPr>
      <w:proofErr w:type="spellStart"/>
      <w:r w:rsidRPr="00EE58D0">
        <w:rPr>
          <w:b/>
          <w:i/>
        </w:rPr>
        <w:t>8a</w:t>
      </w:r>
      <w:proofErr w:type="spellEnd"/>
      <w:r w:rsidRPr="00EE58D0">
        <w:rPr>
          <w:b/>
          <w:i/>
        </w:rPr>
        <w:t>.</w:t>
      </w:r>
      <w:r w:rsidRPr="00EE58D0">
        <w:rPr>
          <w:b/>
          <w:i/>
        </w:rPr>
        <w:tab/>
      </w:r>
      <w:proofErr w:type="spellStart"/>
      <w:r w:rsidRPr="00EE58D0">
        <w:rPr>
          <w:b/>
          <w:i/>
        </w:rPr>
        <w:t>ESRB</w:t>
      </w:r>
      <w:proofErr w:type="spellEnd"/>
      <w:r w:rsidRPr="00EE58D0">
        <w:rPr>
          <w:b/>
          <w:i/>
        </w:rPr>
        <w:t xml:space="preserve"> od drugih organov zahteva informacije, ki bi jih sicer zahteval od finančnih institucij ali drugih pristojnih organov, če sta izpolnjena naslednja dva pogoja:</w:t>
      </w:r>
    </w:p>
    <w:p w14:paraId="79ACA613" w14:textId="77777777" w:rsidR="00B65E5B" w:rsidRPr="00EE58D0" w:rsidRDefault="00B65E5B" w:rsidP="00A80C3E">
      <w:pPr>
        <w:widowControl/>
        <w:spacing w:before="120" w:after="120" w:line="360" w:lineRule="auto"/>
        <w:ind w:left="1418"/>
        <w:jc w:val="both"/>
        <w:rPr>
          <w:rFonts w:eastAsia="Calibri"/>
          <w:b/>
          <w:i/>
          <w:szCs w:val="22"/>
        </w:rPr>
      </w:pPr>
      <w:r w:rsidRPr="00EE58D0">
        <w:rPr>
          <w:b/>
          <w:i/>
        </w:rPr>
        <w:t>(a)</w:t>
      </w:r>
      <w:r w:rsidRPr="00EE58D0">
        <w:rPr>
          <w:b/>
          <w:i/>
        </w:rPr>
        <w:tab/>
        <w:t xml:space="preserve"> ima pravico pridobiti te informacije v skladu s svojim poslanstvom, cilji, nalogami in pristojnostmi ali v skladu z ustreznim pravom Unije;</w:t>
      </w:r>
    </w:p>
    <w:p w14:paraId="6F6C2E25" w14:textId="77777777" w:rsidR="00B65E5B" w:rsidRPr="00EE58D0" w:rsidRDefault="00B65E5B" w:rsidP="00A80C3E">
      <w:pPr>
        <w:widowControl/>
        <w:spacing w:before="120" w:after="120" w:line="360" w:lineRule="auto"/>
        <w:ind w:left="1418"/>
        <w:jc w:val="both"/>
        <w:rPr>
          <w:rFonts w:eastAsia="Calibri"/>
          <w:b/>
          <w:i/>
          <w:szCs w:val="22"/>
        </w:rPr>
      </w:pPr>
      <w:r w:rsidRPr="00EE58D0">
        <w:rPr>
          <w:b/>
          <w:i/>
        </w:rPr>
        <w:t xml:space="preserve">(b) </w:t>
      </w:r>
      <w:r w:rsidRPr="00EE58D0">
        <w:rPr>
          <w:b/>
          <w:i/>
        </w:rPr>
        <w:tab/>
        <w:t>informacije je pridobil vsaj eden od drugih organov.</w:t>
      </w:r>
    </w:p>
    <w:p w14:paraId="24333C67" w14:textId="77777777" w:rsidR="00B65E5B" w:rsidRPr="00EE58D0" w:rsidRDefault="00B65E5B" w:rsidP="00A80C3E">
      <w:pPr>
        <w:widowControl/>
        <w:spacing w:before="120" w:after="120" w:line="360" w:lineRule="auto"/>
        <w:ind w:left="1418"/>
        <w:jc w:val="both"/>
        <w:rPr>
          <w:rFonts w:eastAsia="Calibri"/>
          <w:b/>
          <w:i/>
          <w:szCs w:val="22"/>
        </w:rPr>
      </w:pPr>
      <w:r w:rsidRPr="00EE58D0">
        <w:rPr>
          <w:b/>
          <w:i/>
        </w:rPr>
        <w:t xml:space="preserve">Prvi pododstavek ne posega v možnost, da lahko </w:t>
      </w:r>
      <w:proofErr w:type="spellStart"/>
      <w:r w:rsidRPr="00EE58D0">
        <w:rPr>
          <w:b/>
          <w:i/>
        </w:rPr>
        <w:t>ESBR</w:t>
      </w:r>
      <w:proofErr w:type="spellEnd"/>
      <w:r w:rsidRPr="00EE58D0">
        <w:rPr>
          <w:b/>
          <w:i/>
        </w:rPr>
        <w:t xml:space="preserve"> zahtevane informacije pridobi od finančnih institucij ali drugih pristojnih organov, kadar drugi organ iz operativnih razlogov ne more deliti podatkov.</w:t>
      </w:r>
    </w:p>
    <w:p w14:paraId="5CA0F1BD" w14:textId="77777777" w:rsidR="00B65E5B" w:rsidRPr="00EE58D0" w:rsidRDefault="00B65E5B" w:rsidP="00A80C3E">
      <w:pPr>
        <w:widowControl/>
        <w:spacing w:before="120" w:after="120" w:line="360" w:lineRule="auto"/>
        <w:ind w:left="1418"/>
        <w:jc w:val="both"/>
        <w:rPr>
          <w:rFonts w:eastAsia="Calibri"/>
          <w:b/>
          <w:i/>
          <w:szCs w:val="22"/>
        </w:rPr>
      </w:pPr>
      <w:proofErr w:type="spellStart"/>
      <w:r w:rsidRPr="00EE58D0">
        <w:rPr>
          <w:b/>
          <w:i/>
        </w:rPr>
        <w:t>ESRB</w:t>
      </w:r>
      <w:proofErr w:type="spellEnd"/>
      <w:r w:rsidRPr="00EE58D0">
        <w:rPr>
          <w:b/>
          <w:i/>
        </w:rPr>
        <w:t xml:space="preserve"> za ugotavljanje, ali je pogoj iz prvega pododstavka točke (b) izpolnjen, uporablja enotni integrirani sistem poročanja iz člena </w:t>
      </w:r>
      <w:proofErr w:type="spellStart"/>
      <w:r w:rsidRPr="00EE58D0">
        <w:rPr>
          <w:b/>
          <w:i/>
        </w:rPr>
        <w:t>34b</w:t>
      </w:r>
      <w:proofErr w:type="spellEnd"/>
      <w:r w:rsidRPr="00EE58D0">
        <w:rPr>
          <w:b/>
          <w:i/>
        </w:rPr>
        <w:t xml:space="preserve"> od njegove vzpostavitve.</w:t>
      </w:r>
    </w:p>
    <w:p w14:paraId="2566D3F3" w14:textId="77777777" w:rsidR="00B65E5B" w:rsidRPr="00EE58D0" w:rsidRDefault="00B65E5B" w:rsidP="00A80C3E">
      <w:pPr>
        <w:spacing w:before="120" w:after="120" w:line="360" w:lineRule="auto"/>
        <w:ind w:left="1418" w:hanging="567"/>
        <w:rPr>
          <w:rFonts w:eastAsia="Calibri"/>
          <w:b/>
          <w:i/>
          <w:szCs w:val="22"/>
        </w:rPr>
      </w:pPr>
      <w:proofErr w:type="spellStart"/>
      <w:r w:rsidRPr="00EE58D0">
        <w:rPr>
          <w:b/>
          <w:i/>
        </w:rPr>
        <w:lastRenderedPageBreak/>
        <w:t>8b</w:t>
      </w:r>
      <w:proofErr w:type="spellEnd"/>
      <w:r w:rsidRPr="00EE58D0">
        <w:rPr>
          <w:b/>
          <w:i/>
        </w:rPr>
        <w:t>.</w:t>
      </w:r>
      <w:r w:rsidRPr="00EE58D0">
        <w:rPr>
          <w:b/>
          <w:i/>
        </w:rPr>
        <w:tab/>
        <w:t xml:space="preserve">Za namene tega člena in člena </w:t>
      </w:r>
      <w:proofErr w:type="spellStart"/>
      <w:r w:rsidRPr="00EE58D0">
        <w:rPr>
          <w:b/>
          <w:i/>
        </w:rPr>
        <w:t>15a</w:t>
      </w:r>
      <w:proofErr w:type="spellEnd"/>
      <w:r w:rsidRPr="00EE58D0">
        <w:rPr>
          <w:b/>
          <w:i/>
        </w:rPr>
        <w:t xml:space="preserve"> „drugi organi“ pomenijo katerega koli od naslednjih organov:</w:t>
      </w:r>
    </w:p>
    <w:p w14:paraId="74DDE784" w14:textId="77777777" w:rsidR="00B65E5B" w:rsidRPr="00EE58D0" w:rsidRDefault="00B65E5B" w:rsidP="00A80C3E">
      <w:pPr>
        <w:spacing w:before="120" w:after="120" w:line="360" w:lineRule="auto"/>
        <w:ind w:left="1985" w:hanging="567"/>
        <w:rPr>
          <w:rFonts w:eastAsia="Calibri"/>
          <w:b/>
          <w:i/>
          <w:szCs w:val="22"/>
        </w:rPr>
      </w:pPr>
      <w:r w:rsidRPr="00EE58D0">
        <w:rPr>
          <w:b/>
          <w:i/>
        </w:rPr>
        <w:t xml:space="preserve">(a) </w:t>
      </w:r>
      <w:r w:rsidRPr="00EE58D0">
        <w:rPr>
          <w:b/>
          <w:i/>
        </w:rPr>
        <w:tab/>
        <w:t>evropski nadzorni organi;</w:t>
      </w:r>
    </w:p>
    <w:p w14:paraId="0007B5C8" w14:textId="77777777" w:rsidR="00B65E5B" w:rsidRPr="00EE58D0" w:rsidRDefault="00B65E5B" w:rsidP="00A80C3E">
      <w:pPr>
        <w:spacing w:before="120" w:after="120" w:line="360" w:lineRule="auto"/>
        <w:ind w:left="1985" w:hanging="567"/>
        <w:rPr>
          <w:rFonts w:eastAsia="Calibri"/>
          <w:b/>
          <w:i/>
          <w:szCs w:val="22"/>
        </w:rPr>
      </w:pPr>
      <w:r w:rsidRPr="00EE58D0">
        <w:rPr>
          <w:b/>
          <w:i/>
        </w:rPr>
        <w:t>(b)</w:t>
      </w:r>
      <w:r w:rsidRPr="00EE58D0">
        <w:rPr>
          <w:b/>
          <w:i/>
        </w:rPr>
        <w:tab/>
        <w:t>pristojni organi, kot so opredeljeni v členu 4, točka (2), Uredbe (EU) št. 1093/2010;</w:t>
      </w:r>
    </w:p>
    <w:p w14:paraId="42D572D4" w14:textId="77777777" w:rsidR="00B65E5B" w:rsidRPr="00EE58D0" w:rsidRDefault="00B65E5B" w:rsidP="00A80C3E">
      <w:pPr>
        <w:spacing w:before="120" w:after="120" w:line="360" w:lineRule="auto"/>
        <w:ind w:left="1985" w:hanging="567"/>
        <w:rPr>
          <w:rFonts w:eastAsia="Calibri"/>
          <w:b/>
          <w:i/>
          <w:szCs w:val="22"/>
        </w:rPr>
      </w:pPr>
      <w:r w:rsidRPr="00EE58D0">
        <w:rPr>
          <w:b/>
          <w:i/>
        </w:rPr>
        <w:t xml:space="preserve">(c) </w:t>
      </w:r>
      <w:r w:rsidRPr="00EE58D0">
        <w:rPr>
          <w:b/>
          <w:i/>
        </w:rPr>
        <w:tab/>
        <w:t>pristojni organi, kot so opredeljeni v členu 4, točka (2), Uredbe (EU) št. 1094/2010;</w:t>
      </w:r>
    </w:p>
    <w:p w14:paraId="11A2F933" w14:textId="741BC5A5" w:rsidR="00B65E5B" w:rsidRPr="00EE58D0" w:rsidRDefault="00B65E5B" w:rsidP="00A80C3E">
      <w:pPr>
        <w:spacing w:before="120" w:after="120" w:line="360" w:lineRule="auto"/>
        <w:ind w:left="1985" w:hanging="567"/>
        <w:rPr>
          <w:rFonts w:eastAsia="Calibri"/>
          <w:b/>
          <w:i/>
          <w:szCs w:val="22"/>
        </w:rPr>
      </w:pPr>
      <w:r w:rsidRPr="00EE58D0">
        <w:rPr>
          <w:b/>
          <w:i/>
        </w:rPr>
        <w:t>(d)</w:t>
      </w:r>
      <w:r w:rsidRPr="00EE58D0">
        <w:rPr>
          <w:b/>
          <w:i/>
        </w:rPr>
        <w:tab/>
        <w:t>pristojni organi, kot so opredeljeni v členu 4, točka (3), Uredbe (EU) št. 1095/2010;</w:t>
      </w:r>
    </w:p>
    <w:p w14:paraId="343ED3E6" w14:textId="3E555059" w:rsidR="00B65E5B" w:rsidRPr="00EE58D0" w:rsidRDefault="00B65E5B" w:rsidP="009C56C9">
      <w:pPr>
        <w:spacing w:before="120" w:after="120" w:line="360" w:lineRule="auto"/>
        <w:ind w:left="1985" w:hanging="567"/>
        <w:rPr>
          <w:rFonts w:eastAsia="Calibri"/>
          <w:b/>
          <w:i/>
          <w:szCs w:val="22"/>
        </w:rPr>
      </w:pPr>
      <w:r w:rsidRPr="00EE58D0">
        <w:rPr>
          <w:b/>
          <w:i/>
        </w:rPr>
        <w:t xml:space="preserve">(e) </w:t>
      </w:r>
      <w:r w:rsidRPr="00EE58D0">
        <w:rPr>
          <w:b/>
          <w:i/>
        </w:rPr>
        <w:tab/>
        <w:t>Organ za preprečevanje pranja denarja in financiranja terorizma (</w:t>
      </w:r>
      <w:proofErr w:type="spellStart"/>
      <w:r w:rsidRPr="00EE58D0">
        <w:rPr>
          <w:b/>
          <w:i/>
        </w:rPr>
        <w:t>AMLA</w:t>
      </w:r>
      <w:proofErr w:type="spellEnd"/>
      <w:r w:rsidRPr="00EE58D0">
        <w:rPr>
          <w:b/>
          <w:i/>
        </w:rPr>
        <w:t>), kot je bil ustanovljen z Uredbo (EU) …/… Evropskega parlamenta in Sveta</w:t>
      </w:r>
      <w:r w:rsidR="00B37558">
        <w:rPr>
          <w:rStyle w:val="FootnoteReference"/>
          <w:b/>
          <w:i/>
        </w:rPr>
        <w:footnoteReference w:customMarkFollows="1" w:id="15"/>
        <w:t>+</w:t>
      </w:r>
      <w:r w:rsidRPr="00EE58D0">
        <w:rPr>
          <w:b/>
          <w:i/>
        </w:rPr>
        <w:t>;</w:t>
      </w:r>
    </w:p>
    <w:p w14:paraId="6953E523" w14:textId="53AE4346" w:rsidR="00B65E5B" w:rsidRPr="00EE58D0" w:rsidRDefault="00B65E5B" w:rsidP="009C56C9">
      <w:pPr>
        <w:spacing w:before="120" w:after="120" w:line="360" w:lineRule="auto"/>
        <w:ind w:left="1985" w:hanging="567"/>
        <w:rPr>
          <w:rFonts w:eastAsia="Calibri"/>
          <w:b/>
          <w:i/>
          <w:szCs w:val="22"/>
        </w:rPr>
      </w:pPr>
      <w:r w:rsidRPr="00EE58D0">
        <w:rPr>
          <w:b/>
          <w:i/>
        </w:rPr>
        <w:t xml:space="preserve">(f) </w:t>
      </w:r>
      <w:r w:rsidRPr="00EE58D0">
        <w:rPr>
          <w:b/>
          <w:i/>
        </w:rPr>
        <w:tab/>
        <w:t>organi, kot so opredeljeni v členu 2, točka (1), Direktive (EU) …/… Evropskega parlamenta in Sveta</w:t>
      </w:r>
      <w:r w:rsidR="00B37558">
        <w:rPr>
          <w:rStyle w:val="FootnoteReference"/>
          <w:b/>
          <w:i/>
        </w:rPr>
        <w:footnoteReference w:customMarkFollows="1" w:id="16"/>
        <w:t>++</w:t>
      </w:r>
      <w:r w:rsidRPr="00EE58D0">
        <w:rPr>
          <w:b/>
          <w:i/>
        </w:rPr>
        <w:t>;</w:t>
      </w:r>
    </w:p>
    <w:p w14:paraId="528A4D99" w14:textId="77777777" w:rsidR="00B65E5B" w:rsidRPr="00EE58D0" w:rsidRDefault="00B65E5B" w:rsidP="00A80C3E">
      <w:pPr>
        <w:spacing w:before="120" w:after="120" w:line="360" w:lineRule="auto"/>
        <w:ind w:left="1985" w:hanging="567"/>
        <w:rPr>
          <w:rFonts w:eastAsia="Calibri"/>
          <w:b/>
          <w:i/>
          <w:szCs w:val="22"/>
        </w:rPr>
      </w:pPr>
      <w:r w:rsidRPr="00EE58D0">
        <w:rPr>
          <w:b/>
          <w:i/>
        </w:rPr>
        <w:t>(g)</w:t>
      </w:r>
      <w:r w:rsidRPr="00EE58D0">
        <w:rPr>
          <w:b/>
          <w:i/>
        </w:rPr>
        <w:tab/>
        <w:t xml:space="preserve"> enotni mehanizem nadzora (</w:t>
      </w:r>
      <w:proofErr w:type="spellStart"/>
      <w:r w:rsidRPr="00EE58D0">
        <w:rPr>
          <w:b/>
          <w:i/>
        </w:rPr>
        <w:t>EMN</w:t>
      </w:r>
      <w:proofErr w:type="spellEnd"/>
      <w:r w:rsidRPr="00EE58D0">
        <w:rPr>
          <w:b/>
          <w:i/>
        </w:rPr>
        <w:t>), kakor je opredeljen v členu 2, točka (9), Uredbe (EU) št. 1024/2013;</w:t>
      </w:r>
    </w:p>
    <w:p w14:paraId="1ECFD747" w14:textId="77777777" w:rsidR="00B65E5B" w:rsidRPr="00EE58D0" w:rsidRDefault="00B65E5B" w:rsidP="00A80C3E">
      <w:pPr>
        <w:spacing w:before="120" w:after="120" w:line="360" w:lineRule="auto"/>
        <w:ind w:left="1985" w:hanging="567"/>
        <w:rPr>
          <w:rFonts w:eastAsia="Calibri"/>
          <w:b/>
          <w:i/>
          <w:szCs w:val="22"/>
        </w:rPr>
      </w:pPr>
      <w:r w:rsidRPr="00EE58D0">
        <w:rPr>
          <w:b/>
          <w:i/>
        </w:rPr>
        <w:t xml:space="preserve">(h) </w:t>
      </w:r>
      <w:r w:rsidRPr="00EE58D0">
        <w:rPr>
          <w:b/>
          <w:i/>
        </w:rPr>
        <w:tab/>
        <w:t>Enotni odbor za reševanje (SRB);</w:t>
      </w:r>
    </w:p>
    <w:p w14:paraId="26827977" w14:textId="77777777" w:rsidR="00B65E5B" w:rsidRPr="00EE58D0" w:rsidRDefault="00B65E5B" w:rsidP="00A80C3E">
      <w:pPr>
        <w:spacing w:before="120" w:after="120" w:line="360" w:lineRule="auto"/>
        <w:ind w:left="1985" w:hanging="567"/>
        <w:rPr>
          <w:rFonts w:eastAsia="Calibri"/>
          <w:szCs w:val="22"/>
        </w:rPr>
      </w:pPr>
      <w:r w:rsidRPr="00EE58D0">
        <w:rPr>
          <w:b/>
          <w:i/>
        </w:rPr>
        <w:t xml:space="preserve">(i) </w:t>
      </w:r>
      <w:r w:rsidRPr="00EE58D0">
        <w:rPr>
          <w:b/>
          <w:i/>
        </w:rPr>
        <w:tab/>
        <w:t xml:space="preserve">nacionalni organi za reševanje, kot so opredeljeni v členu 3, točka (3), Uredbe (EU) št. 806/2014. </w:t>
      </w:r>
    </w:p>
    <w:p w14:paraId="767A8652" w14:textId="77777777" w:rsidR="00B65E5B" w:rsidRPr="00EE58D0" w:rsidRDefault="00B65E5B" w:rsidP="00A80C3E">
      <w:pPr>
        <w:spacing w:before="120" w:after="120" w:line="360" w:lineRule="auto"/>
        <w:ind w:left="1418" w:hanging="567"/>
        <w:rPr>
          <w:rFonts w:eastAsia="Calibri"/>
          <w:szCs w:val="22"/>
        </w:rPr>
      </w:pPr>
      <w:r w:rsidRPr="00EE58D0">
        <w:t xml:space="preserve">9. </w:t>
      </w:r>
      <w:r w:rsidRPr="00EE58D0">
        <w:rPr>
          <w:b/>
          <w:i/>
        </w:rPr>
        <w:tab/>
      </w:r>
      <w:r w:rsidRPr="00EE58D0">
        <w:t xml:space="preserve">V zahtevku za izmenjavo informacij v skladu z odstavkom 8 se ustrezno navede pravna podlaga v skladu s pravom Unije, ki organu prosilcu omogoča, da pridobi informacije od finančnih institucij ali drugega organa iz navedenega odstavka. Za organ prosilec in </w:t>
      </w:r>
      <w:proofErr w:type="spellStart"/>
      <w:r w:rsidRPr="00EE58D0">
        <w:t>ESRB</w:t>
      </w:r>
      <w:proofErr w:type="spellEnd"/>
      <w:r w:rsidRPr="00EE58D0">
        <w:t xml:space="preserve"> veljajo obveznosti varovanja poslovne skrivnosti in določbe o varstvu podatkov iz člena 8 in sektorske zakonodaje, ki se uporablja za deljenje podatkov med finančno institucijo ali drugim organom </w:t>
      </w:r>
      <w:r w:rsidRPr="00EE58D0">
        <w:lastRenderedPageBreak/>
        <w:t xml:space="preserve">iz odstavka 8 in organom prosilcem ter za deljenje podatkov med drugim organom iz navedenega odstavka in </w:t>
      </w:r>
      <w:proofErr w:type="spellStart"/>
      <w:r w:rsidRPr="00EE58D0">
        <w:t>ESRB</w:t>
      </w:r>
      <w:proofErr w:type="spellEnd"/>
      <w:r w:rsidRPr="00EE58D0">
        <w:t xml:space="preserve">. </w:t>
      </w:r>
      <w:proofErr w:type="spellStart"/>
      <w:r w:rsidRPr="00EE58D0">
        <w:t>ESRB</w:t>
      </w:r>
      <w:proofErr w:type="spellEnd"/>
      <w:r w:rsidRPr="00EE58D0">
        <w:t xml:space="preserve"> o taki izmenjavi informacij brez nepotrebnega odlašanja obvesti vsak zadevni organ</w:t>
      </w:r>
      <w:r w:rsidRPr="00EE58D0">
        <w:rPr>
          <w:b/>
          <w:i/>
        </w:rPr>
        <w:t xml:space="preserve">, če informacije niso bile </w:t>
      </w:r>
      <w:proofErr w:type="spellStart"/>
      <w:r w:rsidRPr="00EE58D0">
        <w:rPr>
          <w:b/>
          <w:i/>
        </w:rPr>
        <w:t>anonimizirane</w:t>
      </w:r>
      <w:proofErr w:type="spellEnd"/>
      <w:r w:rsidRPr="00EE58D0">
        <w:rPr>
          <w:b/>
          <w:i/>
        </w:rPr>
        <w:t>, spremenjene, združene ali kako drugače obdelane z metodami nadzora nad razkrivanjem, zato da se zaščitijo zaupne informacije</w:t>
      </w:r>
      <w:r w:rsidRPr="00EE58D0">
        <w:t>. </w:t>
      </w:r>
    </w:p>
    <w:p w14:paraId="557FEB8D" w14:textId="77777777" w:rsidR="00B65E5B" w:rsidRPr="00EE58D0" w:rsidRDefault="00B65E5B" w:rsidP="00A80C3E">
      <w:pPr>
        <w:spacing w:line="360" w:lineRule="auto"/>
        <w:ind w:left="1418" w:hanging="567"/>
        <w:rPr>
          <w:noProof/>
        </w:rPr>
      </w:pPr>
      <w:r w:rsidRPr="00EE58D0">
        <w:t xml:space="preserve">10. </w:t>
      </w:r>
      <w:r w:rsidRPr="00EE58D0">
        <w:rPr>
          <w:b/>
          <w:i/>
        </w:rPr>
        <w:tab/>
        <w:t>Odstavki</w:t>
      </w:r>
      <w:r w:rsidRPr="00EE58D0">
        <w:t xml:space="preserve"> 8</w:t>
      </w:r>
      <w:r w:rsidRPr="00EE58D0">
        <w:rPr>
          <w:b/>
          <w:i/>
        </w:rPr>
        <w:t xml:space="preserve">, </w:t>
      </w:r>
      <w:proofErr w:type="spellStart"/>
      <w:r w:rsidRPr="00EE58D0">
        <w:rPr>
          <w:b/>
          <w:i/>
        </w:rPr>
        <w:t>8a</w:t>
      </w:r>
      <w:proofErr w:type="spellEnd"/>
      <w:r w:rsidRPr="00EE58D0">
        <w:t xml:space="preserve"> in 9 se </w:t>
      </w:r>
      <w:r w:rsidRPr="00EE58D0">
        <w:rPr>
          <w:b/>
          <w:i/>
        </w:rPr>
        <w:t>uporabljajo</w:t>
      </w:r>
      <w:r w:rsidRPr="00EE58D0">
        <w:t xml:space="preserve"> tudi za informacije, ki jih je </w:t>
      </w:r>
      <w:proofErr w:type="spellStart"/>
      <w:r w:rsidRPr="00EE58D0">
        <w:t>ESRB</w:t>
      </w:r>
      <w:proofErr w:type="spellEnd"/>
      <w:r w:rsidRPr="00EE58D0">
        <w:t xml:space="preserve"> prejel od </w:t>
      </w:r>
      <w:r w:rsidRPr="00EE58D0">
        <w:rPr>
          <w:b/>
          <w:i/>
        </w:rPr>
        <w:t>drugih organov</w:t>
      </w:r>
      <w:r w:rsidRPr="00EE58D0">
        <w:t xml:space="preserve"> in pri katerih je ▌ naknadno preveril kakovost ali jih kako drugače obdelal. </w:t>
      </w:r>
    </w:p>
    <w:p w14:paraId="277C727D" w14:textId="77777777" w:rsidR="00B65E5B" w:rsidRPr="00EE58D0" w:rsidRDefault="00B65E5B" w:rsidP="00A80C3E">
      <w:pPr>
        <w:spacing w:before="120" w:after="120" w:line="360" w:lineRule="auto"/>
        <w:ind w:left="1418" w:hanging="567"/>
        <w:rPr>
          <w:rFonts w:eastAsia="Calibri"/>
          <w:szCs w:val="22"/>
        </w:rPr>
      </w:pPr>
      <w:r w:rsidRPr="00EE58D0">
        <w:t xml:space="preserve">11. </w:t>
      </w:r>
      <w:r w:rsidRPr="00EE58D0">
        <w:rPr>
          <w:b/>
          <w:i/>
        </w:rPr>
        <w:tab/>
      </w:r>
      <w:r w:rsidRPr="00EE58D0">
        <w:t>Za deljenje informacij iz odstavkov 8,</w:t>
      </w:r>
      <w:r w:rsidRPr="00EE58D0">
        <w:rPr>
          <w:b/>
          <w:i/>
        </w:rPr>
        <w:t xml:space="preserve"> </w:t>
      </w:r>
      <w:proofErr w:type="spellStart"/>
      <w:r w:rsidRPr="00EE58D0">
        <w:rPr>
          <w:b/>
          <w:i/>
        </w:rPr>
        <w:t>8a</w:t>
      </w:r>
      <w:proofErr w:type="spellEnd"/>
      <w:r w:rsidRPr="00EE58D0">
        <w:rPr>
          <w:b/>
          <w:i/>
        </w:rPr>
        <w:t>,</w:t>
      </w:r>
      <w:r w:rsidRPr="00EE58D0">
        <w:t xml:space="preserve"> 9 in 10 </w:t>
      </w:r>
      <w:proofErr w:type="spellStart"/>
      <w:r w:rsidRPr="00EE58D0">
        <w:rPr>
          <w:b/>
          <w:i/>
        </w:rPr>
        <w:t>ESRB</w:t>
      </w:r>
      <w:proofErr w:type="spellEnd"/>
      <w:r w:rsidRPr="00EE58D0">
        <w:rPr>
          <w:b/>
          <w:i/>
        </w:rPr>
        <w:t xml:space="preserve"> in drugi </w:t>
      </w:r>
      <w:r w:rsidRPr="00EE58D0">
        <w:t>organi ▌ sklenejo memorandume o soglasju, v katerih določijo načine izmenjave informacij. Določijo ▌tudi dogovore o deljenju virov za zbiranje in obdelavo takih deljenih podatkov</w:t>
      </w:r>
      <w:r w:rsidRPr="00EE58D0">
        <w:rPr>
          <w:b/>
          <w:i/>
        </w:rPr>
        <w:t>, če so v skladu z veljavnimi pravili o varstvu podatkov, intelektualni lastnini in varovanju poslovne skrivnosti</w:t>
      </w:r>
      <w:r w:rsidRPr="00EE58D0">
        <w:t>.</w:t>
      </w:r>
      <w:r w:rsidRPr="00EE58D0">
        <w:rPr>
          <w:b/>
          <w:i/>
        </w:rPr>
        <w:t xml:space="preserve"> Memorandumi o soglasju med vsemi zadevnimi organi temeljijo na preprosti in standardizirani obliki, ki je po potrebi prilagojena posebnim pogojem delovanja, ki veljajo za posamezne organe.</w:t>
      </w:r>
      <w:r w:rsidRPr="00EE58D0">
        <w:t> </w:t>
      </w:r>
    </w:p>
    <w:p w14:paraId="6C40FF52" w14:textId="77777777" w:rsidR="00B65E5B" w:rsidRPr="00EE58D0" w:rsidRDefault="00B65E5B" w:rsidP="00A80C3E">
      <w:pPr>
        <w:spacing w:before="120" w:after="120" w:line="360" w:lineRule="auto"/>
        <w:ind w:left="1418" w:hanging="567"/>
        <w:rPr>
          <w:rFonts w:eastAsia="Calibri"/>
          <w:szCs w:val="22"/>
        </w:rPr>
      </w:pPr>
      <w:r w:rsidRPr="00EE58D0">
        <w:t xml:space="preserve">12. </w:t>
      </w:r>
      <w:r w:rsidRPr="00EE58D0">
        <w:rPr>
          <w:b/>
          <w:i/>
        </w:rPr>
        <w:tab/>
      </w:r>
      <w:r w:rsidRPr="00EE58D0">
        <w:t>Odstavki 8</w:t>
      </w:r>
      <w:r w:rsidRPr="00EE58D0">
        <w:rPr>
          <w:b/>
          <w:i/>
        </w:rPr>
        <w:t>, 9 in</w:t>
      </w:r>
      <w:r w:rsidRPr="00EE58D0">
        <w:t xml:space="preserve"> 10 ne posegajo v varstvo pravic intelektualne lastnine in ne preprečujejo ali omejujejo izmenjave informacij med </w:t>
      </w:r>
      <w:proofErr w:type="spellStart"/>
      <w:r w:rsidRPr="00EE58D0">
        <w:rPr>
          <w:b/>
          <w:i/>
        </w:rPr>
        <w:t>ESRB</w:t>
      </w:r>
      <w:proofErr w:type="spellEnd"/>
      <w:r w:rsidRPr="00EE58D0">
        <w:rPr>
          <w:b/>
          <w:i/>
        </w:rPr>
        <w:t xml:space="preserve"> in drugimi</w:t>
      </w:r>
      <w:r w:rsidRPr="00EE58D0">
        <w:t xml:space="preserve"> organi v skladu z določbami druge zakonodaje Unije. Kadar so odstavki 8, 9 ali 10 v nasprotju z določbami druge zakonodaje Unije, ki urejajo izmenjavo informacij med </w:t>
      </w:r>
      <w:r w:rsidRPr="00EE58D0">
        <w:rPr>
          <w:b/>
          <w:i/>
        </w:rPr>
        <w:t>drugimi</w:t>
      </w:r>
      <w:r w:rsidRPr="00EE58D0">
        <w:t xml:space="preserve"> organi▌, prevladajo določbe iz take druge zakonodaje Unije. </w:t>
      </w:r>
    </w:p>
    <w:p w14:paraId="148FEBCC" w14:textId="77777777" w:rsidR="00B65E5B" w:rsidRPr="00EE58D0" w:rsidRDefault="00B65E5B" w:rsidP="00A80C3E">
      <w:pPr>
        <w:spacing w:before="120" w:after="120" w:line="360" w:lineRule="auto"/>
        <w:ind w:left="1418" w:hanging="567"/>
        <w:rPr>
          <w:rFonts w:eastAsia="Calibri"/>
          <w:szCs w:val="22"/>
        </w:rPr>
      </w:pPr>
      <w:r w:rsidRPr="00EE58D0">
        <w:t xml:space="preserve">13. </w:t>
      </w:r>
      <w:r w:rsidRPr="00EE58D0">
        <w:rPr>
          <w:b/>
          <w:i/>
        </w:rPr>
        <w:tab/>
      </w:r>
      <w:r w:rsidRPr="00EE58D0">
        <w:t xml:space="preserve">Brez poseganja v druge obveznosti, določene v pravu Unije za deljenje informacij, </w:t>
      </w:r>
      <w:r w:rsidRPr="00EE58D0">
        <w:rPr>
          <w:b/>
          <w:i/>
        </w:rPr>
        <w:t>lahko</w:t>
      </w:r>
      <w:r w:rsidRPr="00EE58D0">
        <w:t xml:space="preserve"> </w:t>
      </w:r>
      <w:proofErr w:type="spellStart"/>
      <w:r w:rsidRPr="00EE58D0">
        <w:t>ESRB</w:t>
      </w:r>
      <w:proofErr w:type="spellEnd"/>
      <w:r w:rsidRPr="00EE58D0">
        <w:t xml:space="preserve"> na utemeljeno zahtevo in za vsak primer posebej s Komisijo ▌ deli informacije, ki so mu jih drugi organi poročali v skladu s svojimi obveznostmi na podlagi prava Unije</w:t>
      </w:r>
      <w:r w:rsidRPr="00EE58D0">
        <w:rPr>
          <w:b/>
          <w:i/>
        </w:rPr>
        <w:t>, in sicer</w:t>
      </w:r>
      <w:r w:rsidRPr="00EE58D0">
        <w:t xml:space="preserve"> v obliki, ki ne omogoča identifikacije posameznih subjektov in ne vsebuje osebnih podatkov. </w:t>
      </w:r>
      <w:r w:rsidRPr="00EE58D0">
        <w:rPr>
          <w:b/>
          <w:i/>
        </w:rPr>
        <w:t>Organe, ki so te informacije predložili, se ustrezno obvesti o deljenju teh informacij.</w:t>
      </w:r>
    </w:p>
    <w:p w14:paraId="7055A016" w14:textId="77777777" w:rsidR="00B65E5B" w:rsidRPr="00EE58D0" w:rsidRDefault="00B65E5B" w:rsidP="00A80C3E">
      <w:pPr>
        <w:spacing w:before="120" w:after="120" w:line="360" w:lineRule="auto"/>
        <w:ind w:left="1418" w:hanging="567"/>
        <w:rPr>
          <w:rFonts w:eastAsia="Calibri"/>
          <w:szCs w:val="22"/>
        </w:rPr>
      </w:pPr>
      <w:r w:rsidRPr="00EE58D0">
        <w:t xml:space="preserve">14. </w:t>
      </w:r>
      <w:r w:rsidRPr="00EE58D0">
        <w:rPr>
          <w:b/>
          <w:i/>
        </w:rPr>
        <w:tab/>
      </w:r>
      <w:proofErr w:type="spellStart"/>
      <w:r w:rsidRPr="00EE58D0">
        <w:t>ESRB</w:t>
      </w:r>
      <w:proofErr w:type="spellEnd"/>
      <w:r w:rsidRPr="00EE58D0">
        <w:t xml:space="preserve"> lahko finančnim institucijam, raziskovalcem in drugim subjektom, ki imajo legitimen interes za take informacije, odobri dostop do informacij, ki jih je pridobil pri opravljanju svojih nalog, za ponovno uporabo za namene raziskav in inovacij, če zagotovi, da so izpolnjeni vsi naslednji pogoji: </w:t>
      </w:r>
    </w:p>
    <w:p w14:paraId="1FEB67ED" w14:textId="77777777" w:rsidR="00B65E5B" w:rsidRPr="00EE58D0" w:rsidRDefault="00B65E5B" w:rsidP="00A80C3E">
      <w:pPr>
        <w:spacing w:before="120" w:after="120" w:line="360" w:lineRule="auto"/>
        <w:ind w:left="1985" w:hanging="567"/>
        <w:rPr>
          <w:rFonts w:eastAsia="Calibri"/>
          <w:szCs w:val="22"/>
        </w:rPr>
      </w:pPr>
      <w:r w:rsidRPr="00EE58D0">
        <w:t>(a)</w:t>
      </w:r>
      <w:r w:rsidRPr="00EE58D0">
        <w:rPr>
          <w:b/>
          <w:i/>
        </w:rPr>
        <w:tab/>
      </w:r>
      <w:r w:rsidRPr="00EE58D0">
        <w:t xml:space="preserve"> informacije so bile </w:t>
      </w:r>
      <w:proofErr w:type="spellStart"/>
      <w:r w:rsidRPr="00EE58D0">
        <w:t>anonimizirane</w:t>
      </w:r>
      <w:proofErr w:type="spellEnd"/>
      <w:r w:rsidRPr="00EE58D0">
        <w:t xml:space="preserve"> tako, da posameznika, na katerega se </w:t>
      </w:r>
      <w:r w:rsidRPr="00EE58D0">
        <w:lastRenderedPageBreak/>
        <w:t>nanašajo osebni podatki, ali finančne institucije ni ali ni več mogoče identificirati;</w:t>
      </w:r>
    </w:p>
    <w:p w14:paraId="24FEB35C" w14:textId="77777777" w:rsidR="00B65E5B" w:rsidRPr="00EE58D0" w:rsidRDefault="00B65E5B" w:rsidP="00A80C3E">
      <w:pPr>
        <w:spacing w:before="120" w:after="120" w:line="360" w:lineRule="auto"/>
        <w:ind w:left="1985" w:hanging="567"/>
        <w:rPr>
          <w:rFonts w:eastAsia="Calibri"/>
          <w:szCs w:val="22"/>
        </w:rPr>
      </w:pPr>
      <w:r w:rsidRPr="00EE58D0">
        <w:t xml:space="preserve">(b) </w:t>
      </w:r>
      <w:r w:rsidRPr="00EE58D0">
        <w:rPr>
          <w:b/>
          <w:i/>
        </w:rPr>
        <w:tab/>
      </w:r>
      <w:r w:rsidRPr="00EE58D0">
        <w:t>informacije so bile spremenjene, združene ali kako drugače obdelane z metodo nadzora nad razkrivanjem, da so zaščitene zaupne informacije, vključno s poslovnimi skrivnostmi ali vsebinami, zajetimi s pravicami intelektualne lastnine;</w:t>
      </w:r>
    </w:p>
    <w:p w14:paraId="5A33961B" w14:textId="77777777" w:rsidR="00B65E5B" w:rsidRPr="00EE58D0" w:rsidRDefault="00B65E5B" w:rsidP="00A80C3E">
      <w:pPr>
        <w:spacing w:before="120" w:after="120" w:line="360" w:lineRule="auto"/>
        <w:ind w:left="1985" w:hanging="567"/>
        <w:rPr>
          <w:rFonts w:eastAsia="Calibri"/>
          <w:b/>
          <w:i/>
          <w:szCs w:val="22"/>
        </w:rPr>
      </w:pPr>
      <w:r w:rsidRPr="00EE58D0">
        <w:rPr>
          <w:b/>
          <w:i/>
        </w:rPr>
        <w:t>(c)</w:t>
      </w:r>
      <w:r w:rsidRPr="00EE58D0">
        <w:rPr>
          <w:b/>
          <w:i/>
        </w:rPr>
        <w:tab/>
        <w:t>stranke, ki jim je bil odobren dostop, so dokazale, da imajo potrebna tehnična sredstva za varstvo zaupnih informacij, tj. da razpolagajo z instrumenti, s katerimi lahko v celoti zagotavljajo varstvo zasebnosti in zaupnosti.</w:t>
      </w:r>
    </w:p>
    <w:p w14:paraId="081260CE" w14:textId="77777777" w:rsidR="00B65E5B" w:rsidRPr="00EE58D0" w:rsidRDefault="00B65E5B" w:rsidP="00A80C3E">
      <w:pPr>
        <w:spacing w:before="120" w:after="120" w:line="360" w:lineRule="auto"/>
        <w:ind w:left="1418"/>
        <w:rPr>
          <w:rFonts w:eastAsia="Calibri"/>
          <w:szCs w:val="22"/>
        </w:rPr>
      </w:pPr>
      <w:r w:rsidRPr="00EE58D0">
        <w:t xml:space="preserve">Informacije, prejete od drugega organa, se delijo le </w:t>
      </w:r>
      <w:r w:rsidRPr="00EE58D0">
        <w:rPr>
          <w:b/>
          <w:i/>
        </w:rPr>
        <w:t xml:space="preserve">na tej podlagi in </w:t>
      </w:r>
      <w:r w:rsidRPr="00EE58D0">
        <w:t>s soglasjem organa, ki je informacije prvotno pridobil.</w:t>
      </w:r>
    </w:p>
    <w:p w14:paraId="44186DE4" w14:textId="77777777" w:rsidR="00B65E5B" w:rsidRPr="00EE58D0" w:rsidRDefault="00B65E5B" w:rsidP="00A80C3E">
      <w:pPr>
        <w:spacing w:before="120" w:after="120" w:line="360" w:lineRule="auto"/>
        <w:ind w:left="1418" w:hanging="567"/>
        <w:rPr>
          <w:rFonts w:eastAsia="Calibri"/>
          <w:b/>
          <w:i/>
          <w:szCs w:val="22"/>
        </w:rPr>
      </w:pPr>
      <w:proofErr w:type="spellStart"/>
      <w:r w:rsidRPr="00EE58D0">
        <w:rPr>
          <w:b/>
          <w:i/>
        </w:rPr>
        <w:t>14a</w:t>
      </w:r>
      <w:proofErr w:type="spellEnd"/>
      <w:r w:rsidRPr="00EE58D0">
        <w:rPr>
          <w:b/>
          <w:i/>
        </w:rPr>
        <w:t>.</w:t>
      </w:r>
      <w:r w:rsidRPr="00EE58D0">
        <w:rPr>
          <w:b/>
          <w:i/>
        </w:rPr>
        <w:tab/>
      </w:r>
      <w:proofErr w:type="spellStart"/>
      <w:r w:rsidRPr="00EE58D0">
        <w:rPr>
          <w:b/>
          <w:i/>
        </w:rPr>
        <w:t>ESRB</w:t>
      </w:r>
      <w:proofErr w:type="spellEnd"/>
      <w:r w:rsidRPr="00EE58D0">
        <w:rPr>
          <w:b/>
          <w:i/>
        </w:rPr>
        <w:t xml:space="preserve"> do ... [1 leto od datuma začetka veljavnosti te uredbe o spremembi] poroča Komisiji o vseh pravnih ovirah v sektorskih predpisih, ki mu kakor koli onemogočajo izmenjavo informacij z drugimi organi ali subjekti. V svojem poročilu lahko obravnava tudi nebistvene, zastarele, podvojene ali kako drugače nepomembne zahteve glede poročanja.</w:t>
      </w:r>
    </w:p>
    <w:p w14:paraId="783CA05D" w14:textId="77777777" w:rsidR="00B65E5B" w:rsidRPr="00EE58D0" w:rsidRDefault="00B65E5B" w:rsidP="00A80C3E">
      <w:pPr>
        <w:spacing w:before="120" w:after="120" w:line="360" w:lineRule="auto"/>
        <w:ind w:left="1418"/>
        <w:rPr>
          <w:rFonts w:eastAsia="Calibri"/>
          <w:b/>
          <w:i/>
          <w:szCs w:val="22"/>
        </w:rPr>
      </w:pPr>
      <w:r w:rsidRPr="00EE58D0">
        <w:rPr>
          <w:b/>
          <w:i/>
        </w:rPr>
        <w:t>Komisija na podlagi tega poročila in ob ustreznem upoštevanju varstva pravic intelektualne lastnine, obveznosti varovanja poslovne skrivnosti in varstva podatkov Evropskemu parlamentu in Svetu po potrebi do ... [2 leti od datuma začetka veljavnosti te uredbe o spremembi] predloži zakonodajni predlog za odpravo teh pravnih ovir v sektorski zakonodaji, da bi spodbudili izmenjavo informacij med organi in z drugimi subjekti.</w:t>
      </w:r>
      <w:r w:rsidR="00A80C3E">
        <w:rPr>
          <w:b/>
          <w:i/>
        </w:rPr>
        <w:t>“;</w:t>
      </w:r>
    </w:p>
    <w:p w14:paraId="48E0F623" w14:textId="77777777" w:rsidR="00B65E5B" w:rsidRPr="00EE58D0" w:rsidRDefault="00B65E5B" w:rsidP="00A80C3E">
      <w:pPr>
        <w:spacing w:line="360" w:lineRule="auto"/>
        <w:rPr>
          <w:rFonts w:eastAsia="Calibri"/>
        </w:rPr>
      </w:pPr>
      <w:proofErr w:type="spellStart"/>
      <w:r w:rsidRPr="00EE58D0">
        <w:rPr>
          <w:b/>
          <w:i/>
        </w:rPr>
        <w:t>2a</w:t>
      </w:r>
      <w:proofErr w:type="spellEnd"/>
      <w:r w:rsidRPr="00EE58D0">
        <w:rPr>
          <w:b/>
          <w:i/>
        </w:rPr>
        <w:t>.</w:t>
      </w:r>
      <w:r w:rsidRPr="00EE58D0">
        <w:rPr>
          <w:b/>
          <w:i/>
        </w:rPr>
        <w:tab/>
        <w:t>vstavi se naslednji člen:</w:t>
      </w:r>
      <w:r w:rsidRPr="00EE58D0">
        <w:t xml:space="preserve"> </w:t>
      </w:r>
    </w:p>
    <w:p w14:paraId="794F7B59" w14:textId="77777777" w:rsidR="00B65E5B" w:rsidRPr="00EE58D0" w:rsidRDefault="00B65E5B" w:rsidP="00A80C3E">
      <w:pPr>
        <w:spacing w:before="120" w:after="120" w:line="360" w:lineRule="auto"/>
        <w:rPr>
          <w:rFonts w:eastAsia="Calibri"/>
          <w:b/>
          <w:i/>
          <w:szCs w:val="22"/>
        </w:rPr>
      </w:pPr>
      <w:r w:rsidRPr="00EE58D0">
        <w:rPr>
          <w:b/>
          <w:i/>
        </w:rPr>
        <w:t xml:space="preserve">„Člen </w:t>
      </w:r>
      <w:proofErr w:type="spellStart"/>
      <w:r w:rsidRPr="00EE58D0">
        <w:rPr>
          <w:b/>
          <w:i/>
        </w:rPr>
        <w:t>15a</w:t>
      </w:r>
      <w:proofErr w:type="spellEnd"/>
    </w:p>
    <w:p w14:paraId="793BEEFA" w14:textId="77777777" w:rsidR="00B65E5B" w:rsidRPr="00EE58D0" w:rsidRDefault="00B65E5B" w:rsidP="00A80C3E">
      <w:pPr>
        <w:spacing w:before="120" w:after="120" w:line="360" w:lineRule="auto"/>
        <w:rPr>
          <w:rFonts w:eastAsia="Calibri"/>
          <w:b/>
          <w:i/>
          <w:szCs w:val="22"/>
        </w:rPr>
      </w:pPr>
      <w:r w:rsidRPr="00EE58D0">
        <w:rPr>
          <w:b/>
          <w:i/>
        </w:rPr>
        <w:t>Vzpostavitev enotnega integriranega sistema poročanja</w:t>
      </w:r>
    </w:p>
    <w:p w14:paraId="0B4BF186" w14:textId="77777777" w:rsidR="00B65E5B" w:rsidRPr="00EE58D0" w:rsidRDefault="00B65E5B" w:rsidP="00A80C3E">
      <w:pPr>
        <w:spacing w:before="120" w:after="120" w:line="360" w:lineRule="auto"/>
        <w:ind w:left="851" w:hanging="851"/>
        <w:rPr>
          <w:rFonts w:eastAsia="Calibri"/>
          <w:b/>
          <w:i/>
          <w:szCs w:val="22"/>
        </w:rPr>
      </w:pPr>
      <w:r w:rsidRPr="00EE58D0">
        <w:rPr>
          <w:b/>
          <w:i/>
        </w:rPr>
        <w:t xml:space="preserve">1. </w:t>
      </w:r>
      <w:r w:rsidRPr="00EE58D0">
        <w:rPr>
          <w:b/>
          <w:i/>
        </w:rPr>
        <w:tab/>
      </w:r>
      <w:proofErr w:type="spellStart"/>
      <w:r w:rsidRPr="00EE58D0">
        <w:rPr>
          <w:b/>
          <w:i/>
        </w:rPr>
        <w:t>ESRB</w:t>
      </w:r>
      <w:proofErr w:type="spellEnd"/>
      <w:r w:rsidRPr="00EE58D0">
        <w:rPr>
          <w:b/>
          <w:i/>
        </w:rPr>
        <w:t xml:space="preserve"> do ... [2 leti od datuma začetka veljavnosti te uredbe o spremembi] v tesnem sodelovanju z drugimi organi pripravi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7B7D492A" w14:textId="77777777" w:rsidR="00B65E5B" w:rsidRPr="00EE58D0" w:rsidRDefault="00B65E5B" w:rsidP="00A80C3E">
      <w:pPr>
        <w:spacing w:before="120" w:after="120" w:line="360" w:lineRule="auto"/>
        <w:ind w:left="1418" w:hanging="567"/>
        <w:rPr>
          <w:rFonts w:eastAsia="Calibri"/>
          <w:b/>
          <w:i/>
          <w:szCs w:val="22"/>
        </w:rPr>
      </w:pPr>
      <w:r w:rsidRPr="00EE58D0">
        <w:rPr>
          <w:b/>
          <w:i/>
        </w:rPr>
        <w:lastRenderedPageBreak/>
        <w:t>(a)</w:t>
      </w:r>
      <w:r w:rsidRPr="00EE58D0">
        <w:rPr>
          <w:b/>
          <w:i/>
        </w:rPr>
        <w:tab/>
        <w:t xml:space="preserve"> skupni podatkovni slovar za zagotovitev doslednosti in jasnosti zahtev glede poročanja in standardizacije podatkov;</w:t>
      </w:r>
    </w:p>
    <w:p w14:paraId="106CC5E6" w14:textId="77777777" w:rsidR="00B65E5B" w:rsidRPr="00EE58D0" w:rsidRDefault="00B65E5B" w:rsidP="00A80C3E">
      <w:pPr>
        <w:spacing w:before="120" w:after="120" w:line="360" w:lineRule="auto"/>
        <w:ind w:left="1418" w:hanging="567"/>
        <w:rPr>
          <w:rFonts w:eastAsia="Calibri"/>
          <w:b/>
          <w:i/>
          <w:szCs w:val="22"/>
        </w:rPr>
      </w:pPr>
      <w:r w:rsidRPr="00EE58D0">
        <w:rPr>
          <w:b/>
          <w:i/>
        </w:rPr>
        <w:t>(b)</w:t>
      </w:r>
      <w:r w:rsidRPr="00EE58D0">
        <w:rPr>
          <w:b/>
          <w:i/>
        </w:rPr>
        <w:tab/>
        <w:t xml:space="preserve"> 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37F0C2ED" w14:textId="77777777" w:rsidR="00B65E5B" w:rsidRPr="00EE58D0" w:rsidRDefault="00B65E5B" w:rsidP="00A80C3E">
      <w:pPr>
        <w:spacing w:before="120" w:after="120" w:line="360" w:lineRule="auto"/>
        <w:ind w:left="1418" w:hanging="567"/>
        <w:rPr>
          <w:rFonts w:eastAsia="Calibri"/>
          <w:b/>
          <w:i/>
          <w:szCs w:val="22"/>
        </w:rPr>
      </w:pPr>
      <w:r w:rsidRPr="00EE58D0">
        <w:rPr>
          <w:b/>
          <w:i/>
        </w:rPr>
        <w:t>(c)</w:t>
      </w:r>
      <w:r w:rsidRPr="00EE58D0">
        <w:rPr>
          <w:b/>
          <w:i/>
        </w:rPr>
        <w:tab/>
        <w:t xml:space="preserve"> osrednji podatkovni prostor, vključno s tehnično zasnovo za zbiranje in izmenjavo informacij, in </w:t>
      </w:r>
    </w:p>
    <w:p w14:paraId="2A72C4AF" w14:textId="77777777" w:rsidR="00B65E5B" w:rsidRPr="00EE58D0" w:rsidRDefault="00B65E5B" w:rsidP="00A80C3E">
      <w:pPr>
        <w:spacing w:before="120" w:after="120" w:line="360" w:lineRule="auto"/>
        <w:ind w:left="1418" w:hanging="567"/>
        <w:rPr>
          <w:rFonts w:eastAsia="Calibri"/>
          <w:b/>
          <w:i/>
          <w:szCs w:val="22"/>
        </w:rPr>
      </w:pPr>
      <w:r w:rsidRPr="00EE58D0">
        <w:rPr>
          <w:b/>
          <w:i/>
        </w:rPr>
        <w:t xml:space="preserve">(d) </w:t>
      </w:r>
      <w:r w:rsidRPr="00EE58D0">
        <w:rPr>
          <w:b/>
          <w:i/>
        </w:rPr>
        <w:tab/>
        <w:t xml:space="preserve">stalno enotno točko za poročanje, ki subjektom omogoča opozarjanje na podvajanje pri poročanju ter odvečne ali zastarele zahteve glede poročanja ali razkritja. </w:t>
      </w:r>
    </w:p>
    <w:p w14:paraId="0FF02519"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V tesnem sodelovanju s Komisijo se poročilu priloži ocena skupnega finančnega vpliva. </w:t>
      </w:r>
    </w:p>
    <w:p w14:paraId="0ACBFA6A"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Komisija po potrebi Evropskemu parlamentu in Svetu do ... [3 leta od datuma začetka veljavnosti te uredbe o spremembi] predloži zakonodajni predlog za zagotovitev finančnih in človeških virov ter virov informacijske tehnologije, ki so potrebni za vzpostavitev enotnega integriranega sistema poročanja. </w:t>
      </w:r>
    </w:p>
    <w:p w14:paraId="4E526F2D" w14:textId="77777777" w:rsidR="00B65E5B" w:rsidRPr="00EE58D0" w:rsidRDefault="00B65E5B" w:rsidP="00A80C3E">
      <w:pPr>
        <w:spacing w:before="120" w:after="120" w:line="360" w:lineRule="auto"/>
        <w:ind w:left="851"/>
        <w:rPr>
          <w:rFonts w:eastAsia="Calibri"/>
          <w:noProof/>
          <w:szCs w:val="22"/>
        </w:rPr>
      </w:pPr>
      <w:proofErr w:type="spellStart"/>
      <w:r w:rsidRPr="00EE58D0">
        <w:rPr>
          <w:b/>
          <w:i/>
        </w:rPr>
        <w:t>ESRB</w:t>
      </w:r>
      <w:proofErr w:type="spellEnd"/>
      <w:r w:rsidRPr="00EE58D0">
        <w:rPr>
          <w:b/>
          <w:i/>
        </w:rPr>
        <w:t xml:space="preserve"> skupaj z drugimi organi do ... [3 leta od datuma začetka veljavnosti te uredbe o spremembi] vzpostavi enotni integrirani sistem poročanja.</w:t>
      </w:r>
      <w:r w:rsidRPr="00EE58D0">
        <w:t>“</w:t>
      </w:r>
    </w:p>
    <w:p w14:paraId="4B7FF3CE" w14:textId="77777777" w:rsidR="00B65E5B" w:rsidRPr="00EE58D0" w:rsidRDefault="00B65E5B" w:rsidP="00A80C3E">
      <w:pPr>
        <w:keepNext/>
        <w:spacing w:before="360" w:after="120" w:line="360" w:lineRule="auto"/>
        <w:jc w:val="center"/>
        <w:rPr>
          <w:rFonts w:eastAsia="Calibri"/>
          <w:i/>
          <w:noProof/>
          <w:szCs w:val="22"/>
        </w:rPr>
      </w:pPr>
      <w:r w:rsidRPr="00EE58D0">
        <w:rPr>
          <w:i/>
        </w:rPr>
        <w:t>Člen 2</w:t>
      </w:r>
    </w:p>
    <w:p w14:paraId="06B8F33E" w14:textId="77777777" w:rsidR="00B65E5B" w:rsidRPr="00EE58D0" w:rsidRDefault="00B65E5B" w:rsidP="00A80C3E">
      <w:pPr>
        <w:spacing w:before="120" w:after="120" w:line="360" w:lineRule="auto"/>
        <w:jc w:val="center"/>
        <w:rPr>
          <w:rFonts w:eastAsia="Calibri"/>
          <w:noProof/>
          <w:szCs w:val="22"/>
        </w:rPr>
      </w:pPr>
      <w:r w:rsidRPr="00EE58D0">
        <w:rPr>
          <w:b/>
        </w:rPr>
        <w:t>Spremembe Uredbe (EU) št. 1093/2010</w:t>
      </w:r>
    </w:p>
    <w:p w14:paraId="005836FE" w14:textId="77777777" w:rsidR="00B65E5B" w:rsidRPr="00EE58D0" w:rsidRDefault="00B65E5B" w:rsidP="00A80C3E">
      <w:pPr>
        <w:spacing w:before="120" w:after="120" w:line="360" w:lineRule="auto"/>
        <w:rPr>
          <w:rFonts w:eastAsia="Calibri"/>
          <w:noProof/>
          <w:szCs w:val="22"/>
        </w:rPr>
      </w:pPr>
      <w:r w:rsidRPr="00EE58D0">
        <w:t>Uredba (EU) št. 1093/2010 se spremeni: </w:t>
      </w:r>
    </w:p>
    <w:p w14:paraId="53425ADB" w14:textId="77777777" w:rsidR="00B65E5B" w:rsidRPr="00EE58D0" w:rsidRDefault="00B65E5B" w:rsidP="00A80C3E">
      <w:pPr>
        <w:spacing w:before="120" w:after="120" w:line="360" w:lineRule="auto"/>
        <w:ind w:left="850" w:hanging="850"/>
        <w:rPr>
          <w:rFonts w:eastAsia="Calibri"/>
          <w:b/>
          <w:i/>
          <w:szCs w:val="22"/>
        </w:rPr>
      </w:pPr>
      <w:r w:rsidRPr="00EE58D0">
        <w:rPr>
          <w:b/>
          <w:i/>
        </w:rPr>
        <w:t>-1.</w:t>
      </w:r>
      <w:r w:rsidRPr="00EE58D0">
        <w:rPr>
          <w:b/>
          <w:i/>
        </w:rPr>
        <w:tab/>
        <w:t xml:space="preserve">v členu </w:t>
      </w:r>
      <w:proofErr w:type="spellStart"/>
      <w:r w:rsidRPr="00EE58D0">
        <w:rPr>
          <w:b/>
          <w:i/>
        </w:rPr>
        <w:t>16a</w:t>
      </w:r>
      <w:proofErr w:type="spellEnd"/>
      <w:r w:rsidRPr="00EE58D0">
        <w:rPr>
          <w:b/>
          <w:i/>
        </w:rPr>
        <w:t>(1) se doda naslednji pododstavek:</w:t>
      </w:r>
    </w:p>
    <w:p w14:paraId="33A46053" w14:textId="77777777" w:rsidR="00B65E5B" w:rsidRPr="00EE58D0" w:rsidRDefault="00B65E5B" w:rsidP="00A80C3E">
      <w:pPr>
        <w:spacing w:before="120" w:after="120" w:line="360" w:lineRule="auto"/>
        <w:ind w:left="851"/>
        <w:rPr>
          <w:rFonts w:eastAsia="Calibri"/>
          <w:b/>
          <w:i/>
          <w:noProof/>
          <w:szCs w:val="22"/>
        </w:rPr>
      </w:pPr>
      <w:r w:rsidRPr="00EE58D0">
        <w:rPr>
          <w:b/>
          <w:i/>
        </w:rPr>
        <w:t>„Mnenja Organa niso omejena na tekoče zakonodajne postopke. Organ lahko v svojih mnenjih po potrebi predlaga tudi spremembe veljavnih zakonodajnih aktov, vključno s spremembami:</w:t>
      </w:r>
    </w:p>
    <w:p w14:paraId="44100D1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(a)</w:t>
      </w:r>
      <w:r w:rsidRPr="00EE58D0">
        <w:rPr>
          <w:b/>
          <w:i/>
        </w:rPr>
        <w:tab/>
        <w:t xml:space="preserve"> za odpravo odvečnih ali zastarelih zahtev glede poročanja in razkritja v pravu Unije ali pri prenosu prava Unije v nacionalno zakonodajo držav članic;</w:t>
      </w:r>
    </w:p>
    <w:p w14:paraId="36D238DE" w14:textId="77777777" w:rsidR="00B65E5B" w:rsidRPr="00EE58D0" w:rsidRDefault="00B65E5B" w:rsidP="00A80C3E">
      <w:pPr>
        <w:spacing w:before="120" w:after="120" w:line="360" w:lineRule="auto"/>
        <w:ind w:left="1418" w:hanging="567"/>
        <w:rPr>
          <w:rFonts w:eastAsia="Calibri"/>
          <w:b/>
          <w:i/>
          <w:noProof/>
          <w:szCs w:val="22"/>
        </w:rPr>
      </w:pPr>
      <w:r w:rsidRPr="00EE58D0">
        <w:rPr>
          <w:b/>
          <w:i/>
        </w:rPr>
        <w:t>(b)</w:t>
      </w:r>
      <w:r w:rsidRPr="00EE58D0">
        <w:rPr>
          <w:b/>
          <w:i/>
        </w:rPr>
        <w:tab/>
        <w:t xml:space="preserve"> za zagotavljanje doslednih zahtev glede poročanja in razkritja v sektorski in medsektorski zakonodaji;</w:t>
      </w:r>
    </w:p>
    <w:p w14:paraId="39DC618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 xml:space="preserve">za zagotovitev sorazmernosti zahtev glede poročanja in razkritja v zvezi z </w:t>
      </w:r>
      <w:r w:rsidRPr="00EE58D0">
        <w:rPr>
          <w:b/>
          <w:i/>
        </w:rPr>
        <w:lastRenderedPageBreak/>
        <w:t xml:space="preserve">vrsto, velikostjo in zapletenostjo poročajočega subjekta; </w:t>
      </w:r>
    </w:p>
    <w:p w14:paraId="56958F4B" w14:textId="77777777" w:rsidR="00B65E5B" w:rsidRPr="00EE58D0" w:rsidRDefault="00B65E5B" w:rsidP="00A80C3E">
      <w:pPr>
        <w:spacing w:before="120" w:after="120" w:line="360" w:lineRule="auto"/>
        <w:ind w:left="1418" w:hanging="567"/>
        <w:rPr>
          <w:rFonts w:eastAsia="Calibri"/>
          <w:b/>
          <w:bCs/>
          <w:i/>
          <w:iCs/>
          <w:szCs w:val="22"/>
        </w:rPr>
      </w:pPr>
      <w:r w:rsidRPr="00EE58D0">
        <w:rPr>
          <w:b/>
          <w:i/>
        </w:rPr>
        <w:t xml:space="preserve">(d) </w:t>
      </w:r>
      <w:r w:rsidRPr="00EE58D0">
        <w:rPr>
          <w:b/>
          <w:i/>
        </w:rPr>
        <w:tab/>
        <w:t>za zagotovitev, da je izpolnjevanje zahtev glede poročanja in razkritja sorazmerno z dodano vrednostjo za izpolnjevanje nalog in ciljev Organa.</w:t>
      </w:r>
    </w:p>
    <w:p w14:paraId="42A70CA2" w14:textId="77777777" w:rsidR="00B65E5B" w:rsidRPr="00EE58D0" w:rsidRDefault="00B65E5B" w:rsidP="00015263">
      <w:pPr>
        <w:spacing w:before="120" w:after="120" w:line="360" w:lineRule="auto"/>
        <w:ind w:left="850" w:firstLine="1"/>
        <w:rPr>
          <w:rFonts w:eastAsia="Calibri"/>
          <w:b/>
          <w:bCs/>
          <w:i/>
          <w:iCs/>
          <w:szCs w:val="22"/>
        </w:rPr>
      </w:pPr>
      <w:r w:rsidRPr="00EE58D0">
        <w:rPr>
          <w:b/>
          <w:i/>
        </w:rPr>
        <w:t>Za namene mnenj o veljavnih zakonodajnih aktih iz prvega pododstavka Organ ustrezno upošteva prispevke vseh ustreznih deležnikov v namenskem posvetovanju. Komisija na podlagi teh mnenj Evropskemu parlamentu in Svetu po potrebi poda zakonodajni predlog.“</w:t>
      </w:r>
      <w:r w:rsidR="00015263">
        <w:rPr>
          <w:b/>
          <w:i/>
        </w:rPr>
        <w:t>;</w:t>
      </w:r>
    </w:p>
    <w:p w14:paraId="1D9C7B45" w14:textId="77777777" w:rsidR="00B65E5B" w:rsidRPr="00EE58D0" w:rsidRDefault="00B65E5B" w:rsidP="00A80C3E">
      <w:pPr>
        <w:spacing w:before="120" w:after="120" w:line="360" w:lineRule="auto"/>
        <w:ind w:left="850" w:hanging="850"/>
        <w:rPr>
          <w:rFonts w:eastAsia="Calibri"/>
          <w:noProof/>
          <w:szCs w:val="22"/>
        </w:rPr>
      </w:pPr>
      <w:r w:rsidRPr="00EE58D0">
        <w:t>1.</w:t>
      </w:r>
      <w:r w:rsidRPr="00EE58D0">
        <w:tab/>
        <w:t>v členu 29(1) se točka (d) nadomesti z naslednjim: </w:t>
      </w:r>
    </w:p>
    <w:p w14:paraId="1731C66F" w14:textId="77777777" w:rsidR="00B65E5B" w:rsidRPr="00EE58D0" w:rsidRDefault="00B65E5B" w:rsidP="00A80C3E">
      <w:pPr>
        <w:spacing w:line="360" w:lineRule="auto"/>
        <w:ind w:left="1418" w:hanging="567"/>
        <w:rPr>
          <w:rFonts w:eastAsia="Calibri"/>
          <w:b/>
          <w:i/>
          <w:szCs w:val="22"/>
        </w:rPr>
      </w:pPr>
      <w:r w:rsidRPr="00EE58D0">
        <w:t>„(d)</w:t>
      </w:r>
      <w:r w:rsidRPr="00EE58D0">
        <w:rPr>
          <w:b/>
          <w:i/>
        </w:rPr>
        <w:tab/>
      </w:r>
      <w:r w:rsidRPr="00EE58D0">
        <w:t xml:space="preserve">ocenjuje uporabo ustreznih regulativnih in izvedbenih tehničnih standardov, ki jih sprejme Komisija, ter smernic in priporočil, ki jih izda Organ, ter po potrebi predlaga spremembe, </w:t>
      </w:r>
      <w:r w:rsidRPr="00EE58D0">
        <w:rPr>
          <w:b/>
          <w:i/>
        </w:rPr>
        <w:t>obenem pa skrbi, da se vzdržuje uporabnost in kakovost podatkov, in sicer</w:t>
      </w:r>
      <w:r w:rsidRPr="00EE58D0">
        <w:t xml:space="preserve"> za</w:t>
      </w:r>
      <w:r w:rsidRPr="00EE58D0">
        <w:rPr>
          <w:b/>
          <w:i/>
        </w:rPr>
        <w:t>:</w:t>
      </w:r>
    </w:p>
    <w:p w14:paraId="6B9644EC" w14:textId="77777777" w:rsidR="00B65E5B" w:rsidRPr="00EE58D0" w:rsidRDefault="00B65E5B" w:rsidP="00A80C3E">
      <w:pPr>
        <w:spacing w:before="120" w:after="120" w:line="360" w:lineRule="auto"/>
        <w:ind w:left="1985" w:hanging="567"/>
        <w:rPr>
          <w:rFonts w:eastAsia="Calibri"/>
          <w:b/>
          <w:i/>
          <w:szCs w:val="22"/>
        </w:rPr>
      </w:pPr>
      <w:r w:rsidRPr="00EE58D0">
        <w:rPr>
          <w:b/>
          <w:i/>
        </w:rPr>
        <w:t xml:space="preserve">– </w:t>
      </w:r>
      <w:r w:rsidRPr="00EE58D0">
        <w:t xml:space="preserve">odpravo odvečnih ali zastarelih zahtev glede poročanja </w:t>
      </w:r>
      <w:r w:rsidRPr="00EE58D0">
        <w:rPr>
          <w:b/>
          <w:i/>
        </w:rPr>
        <w:t>in razkritja;</w:t>
      </w:r>
    </w:p>
    <w:p w14:paraId="7EDEFF33" w14:textId="77777777" w:rsidR="00B65E5B" w:rsidRPr="00EE58D0" w:rsidRDefault="00B65E5B" w:rsidP="00A80C3E">
      <w:pPr>
        <w:spacing w:before="120" w:after="120" w:line="360" w:lineRule="auto"/>
        <w:ind w:left="1985" w:hanging="567"/>
        <w:rPr>
          <w:rFonts w:eastAsia="Calibri"/>
          <w:b/>
          <w:i/>
          <w:noProof/>
          <w:szCs w:val="22"/>
        </w:rPr>
      </w:pPr>
      <w:r w:rsidRPr="00EE58D0">
        <w:rPr>
          <w:b/>
          <w:i/>
        </w:rPr>
        <w:t>– zagotovitev sorazmernih in standardiziranih zahtev glede poročanja in razkritja;</w:t>
      </w:r>
    </w:p>
    <w:p w14:paraId="4BF15644" w14:textId="77777777" w:rsidR="00B65E5B" w:rsidRPr="00EE58D0" w:rsidRDefault="00B65E5B" w:rsidP="00A80C3E">
      <w:pPr>
        <w:spacing w:before="120" w:after="120" w:line="360" w:lineRule="auto"/>
        <w:ind w:left="1985" w:hanging="567"/>
        <w:rPr>
          <w:rFonts w:eastAsia="Calibri"/>
          <w:b/>
          <w:i/>
          <w:szCs w:val="22"/>
        </w:rPr>
      </w:pPr>
      <w:r w:rsidRPr="00EE58D0">
        <w:rPr>
          <w:b/>
          <w:i/>
        </w:rPr>
        <w:t xml:space="preserve">– </w:t>
      </w:r>
      <w:r w:rsidRPr="00EE58D0">
        <w:t>čim večje zmanjšanje stroškov</w:t>
      </w:r>
      <w:r w:rsidRPr="00EE58D0">
        <w:rPr>
          <w:b/>
          <w:i/>
        </w:rPr>
        <w:t>;</w:t>
      </w:r>
    </w:p>
    <w:p w14:paraId="04874998" w14:textId="77777777" w:rsidR="00B65E5B" w:rsidRPr="00EE58D0" w:rsidRDefault="00B65E5B" w:rsidP="00015263">
      <w:pPr>
        <w:spacing w:before="120" w:after="120" w:line="360" w:lineRule="auto"/>
        <w:ind w:left="1985" w:hanging="567"/>
        <w:rPr>
          <w:rFonts w:eastAsia="Calibri"/>
          <w:b/>
          <w:i/>
          <w:szCs w:val="22"/>
        </w:rPr>
      </w:pPr>
      <w:r w:rsidRPr="00EE58D0">
        <w:rPr>
          <w:b/>
          <w:i/>
        </w:rPr>
        <w:t>– zapolnitev regulativnih vrzeli;“</w:t>
      </w:r>
      <w:r w:rsidR="00015263">
        <w:rPr>
          <w:b/>
          <w:i/>
        </w:rPr>
        <w:t>;</w:t>
      </w:r>
    </w:p>
    <w:p w14:paraId="551F0C5B" w14:textId="77777777" w:rsidR="00B65E5B" w:rsidRPr="00EE58D0" w:rsidRDefault="00B65E5B" w:rsidP="00A80C3E">
      <w:pPr>
        <w:spacing w:before="120" w:after="120" w:line="360" w:lineRule="auto"/>
        <w:ind w:left="851" w:hanging="851"/>
        <w:rPr>
          <w:rFonts w:eastAsia="Calibri"/>
          <w:noProof/>
          <w:szCs w:val="22"/>
        </w:rPr>
      </w:pPr>
      <w:r w:rsidRPr="00EE58D0">
        <w:t>2.</w:t>
      </w:r>
      <w:r w:rsidRPr="00EE58D0">
        <w:tab/>
        <w:t>v členu 30(3) se doda naslednja točka (e): </w:t>
      </w:r>
    </w:p>
    <w:p w14:paraId="2329EB7B" w14:textId="77777777" w:rsidR="00B65E5B" w:rsidRPr="00EE58D0" w:rsidRDefault="00B65E5B" w:rsidP="00A80C3E">
      <w:pPr>
        <w:spacing w:line="360" w:lineRule="auto"/>
        <w:ind w:left="1418" w:hanging="567"/>
        <w:rPr>
          <w:rFonts w:eastAsia="Calibri"/>
          <w:noProof/>
          <w:szCs w:val="22"/>
        </w:rPr>
      </w:pPr>
      <w:r w:rsidRPr="00EE58D0">
        <w:t xml:space="preserve">„(e) učinkovitosti nacionalnih zahtev glede poročanja in </w:t>
      </w:r>
      <w:r w:rsidRPr="00EE58D0">
        <w:rPr>
          <w:b/>
          <w:i/>
        </w:rPr>
        <w:t>razkritja ter</w:t>
      </w:r>
      <w:r w:rsidRPr="00EE58D0">
        <w:t xml:space="preserve"> stopnje zbliževanja takih zahtev z zahtevami iz prava Unije</w:t>
      </w:r>
      <w:r w:rsidRPr="00EE58D0">
        <w:rPr>
          <w:b/>
          <w:i/>
        </w:rPr>
        <w:t xml:space="preserve"> in njihove primernosti za izpolnjevanje standardov, določenih v tem pravu, ob upoštevanju posebnosti nacionalnih finančnih jurisdikcij</w:t>
      </w:r>
      <w:r w:rsidR="00015263">
        <w:t>.“;</w:t>
      </w:r>
    </w:p>
    <w:p w14:paraId="1A3BA128" w14:textId="77777777" w:rsidR="00B65E5B" w:rsidRPr="00EE58D0" w:rsidRDefault="00B65E5B" w:rsidP="00A80C3E">
      <w:pPr>
        <w:spacing w:before="120" w:after="120" w:line="360" w:lineRule="auto"/>
        <w:ind w:left="851" w:hanging="851"/>
        <w:rPr>
          <w:rFonts w:eastAsia="Calibri"/>
          <w:noProof/>
          <w:szCs w:val="22"/>
        </w:rPr>
      </w:pPr>
      <w:r w:rsidRPr="00EE58D0">
        <w:t>3.</w:t>
      </w:r>
      <w:r w:rsidRPr="00EE58D0">
        <w:tab/>
        <w:t>v členu 35 se odstave</w:t>
      </w:r>
      <w:r w:rsidR="00015263">
        <w:t>k 4 nadomesti z naslednjim:</w:t>
      </w:r>
    </w:p>
    <w:p w14:paraId="7CA23C57" w14:textId="77777777" w:rsidR="00B65E5B" w:rsidRPr="00EE58D0" w:rsidRDefault="00B65E5B" w:rsidP="00A80C3E">
      <w:pPr>
        <w:spacing w:line="360" w:lineRule="auto"/>
        <w:ind w:left="1418" w:hanging="567"/>
        <w:rPr>
          <w:rFonts w:eastAsia="Calibri"/>
          <w:noProof/>
          <w:szCs w:val="22"/>
        </w:rPr>
      </w:pPr>
      <w:r w:rsidRPr="00EE58D0">
        <w:t>„4.</w:t>
      </w:r>
      <w:r w:rsidRPr="00EE58D0">
        <w:tab/>
        <w:t xml:space="preserve">Preden zahteva informacije v skladu s tem členom in da bi </w:t>
      </w:r>
      <w:r w:rsidRPr="00EE58D0">
        <w:rPr>
          <w:b/>
          <w:i/>
        </w:rPr>
        <w:t>preprečil podvajanje</w:t>
      </w:r>
      <w:r w:rsidRPr="00EE58D0">
        <w:t xml:space="preserve"> obveznosti poročanja</w:t>
      </w:r>
      <w:r w:rsidRPr="00EE58D0">
        <w:rPr>
          <w:b/>
          <w:i/>
        </w:rPr>
        <w:t xml:space="preserve"> in razkritja</w:t>
      </w:r>
      <w:r w:rsidRPr="00EE58D0">
        <w:t xml:space="preserve">, Organ upošteva informacije, ki jih zberejo drugi organi iz člena </w:t>
      </w:r>
      <w:proofErr w:type="spellStart"/>
      <w:r w:rsidRPr="00EE58D0">
        <w:t>35a</w:t>
      </w:r>
      <w:proofErr w:type="spellEnd"/>
      <w:r w:rsidRPr="00EE58D0">
        <w:rPr>
          <w:b/>
          <w:i/>
        </w:rPr>
        <w:t>(</w:t>
      </w:r>
      <w:proofErr w:type="spellStart"/>
      <w:r w:rsidRPr="00EE58D0">
        <w:rPr>
          <w:b/>
          <w:i/>
        </w:rPr>
        <w:t>1b</w:t>
      </w:r>
      <w:proofErr w:type="spellEnd"/>
      <w:r w:rsidRPr="00EE58D0">
        <w:rPr>
          <w:b/>
          <w:i/>
        </w:rPr>
        <w:t>)</w:t>
      </w:r>
      <w:r w:rsidRPr="00EE58D0">
        <w:t>, ter vse ustrezne veljavne statistične podatke, ki sta jih pripravila in razširila Evropski statistični sistem in Evr</w:t>
      </w:r>
      <w:r w:rsidR="00015263">
        <w:t>opski sistem centralnih bank.“;</w:t>
      </w:r>
    </w:p>
    <w:p w14:paraId="76F1DA60" w14:textId="77777777" w:rsidR="00B65E5B" w:rsidRPr="00EE58D0" w:rsidRDefault="00B65E5B" w:rsidP="00A80C3E">
      <w:pPr>
        <w:tabs>
          <w:tab w:val="left" w:pos="851"/>
        </w:tabs>
        <w:spacing w:before="120" w:after="120" w:line="360" w:lineRule="auto"/>
        <w:rPr>
          <w:rFonts w:eastAsia="Calibri"/>
          <w:noProof/>
          <w:szCs w:val="22"/>
        </w:rPr>
      </w:pPr>
      <w:r w:rsidRPr="00EE58D0">
        <w:t>4</w:t>
      </w:r>
      <w:r w:rsidR="00015263">
        <w:t>.</w:t>
      </w:r>
      <w:r w:rsidR="00015263">
        <w:tab/>
        <w:t>vstavi se naslednji člen </w:t>
      </w:r>
      <w:proofErr w:type="spellStart"/>
      <w:r w:rsidR="00015263">
        <w:t>35a</w:t>
      </w:r>
      <w:proofErr w:type="spellEnd"/>
      <w:r w:rsidR="00015263">
        <w:t>:</w:t>
      </w:r>
    </w:p>
    <w:p w14:paraId="37538FFC" w14:textId="77777777" w:rsidR="00B65E5B" w:rsidRPr="00EE58D0" w:rsidRDefault="00B65E5B" w:rsidP="00A80C3E">
      <w:pPr>
        <w:spacing w:before="120" w:after="120" w:line="360" w:lineRule="auto"/>
        <w:jc w:val="center"/>
        <w:rPr>
          <w:rFonts w:eastAsia="Calibri"/>
          <w:noProof/>
          <w:szCs w:val="22"/>
        </w:rPr>
      </w:pPr>
      <w:r w:rsidRPr="00EE58D0">
        <w:t xml:space="preserve">„Člen </w:t>
      </w:r>
      <w:proofErr w:type="spellStart"/>
      <w:r w:rsidRPr="00EE58D0">
        <w:t>35a</w:t>
      </w:r>
      <w:proofErr w:type="spellEnd"/>
    </w:p>
    <w:p w14:paraId="1BC77ACF" w14:textId="77777777" w:rsidR="00B65E5B" w:rsidRPr="00EE58D0" w:rsidRDefault="00B65E5B" w:rsidP="00A80C3E">
      <w:pPr>
        <w:spacing w:before="120" w:after="120" w:line="360" w:lineRule="auto"/>
        <w:jc w:val="center"/>
        <w:rPr>
          <w:rFonts w:eastAsia="Calibri"/>
          <w:noProof/>
          <w:szCs w:val="22"/>
        </w:rPr>
      </w:pPr>
      <w:r w:rsidRPr="00EE58D0">
        <w:rPr>
          <w:b/>
        </w:rPr>
        <w:lastRenderedPageBreak/>
        <w:t>Izmenjava informacij med organi in z drugimi subjekti</w:t>
      </w:r>
    </w:p>
    <w:p w14:paraId="4EBF1CE2" w14:textId="77777777" w:rsidR="00B65E5B" w:rsidRPr="00EE58D0" w:rsidRDefault="00B65E5B" w:rsidP="00A80C3E">
      <w:pPr>
        <w:spacing w:before="120" w:after="120" w:line="360" w:lineRule="auto"/>
        <w:ind w:left="851" w:hanging="851"/>
        <w:rPr>
          <w:rFonts w:eastAsia="Calibri"/>
          <w:noProof/>
          <w:szCs w:val="22"/>
        </w:rPr>
      </w:pPr>
      <w:r w:rsidRPr="00EE58D0">
        <w:t xml:space="preserve">1. </w:t>
      </w:r>
      <w:r w:rsidRPr="00EE58D0">
        <w:rPr>
          <w:b/>
          <w:i/>
        </w:rPr>
        <w:tab/>
      </w:r>
      <w:r w:rsidRPr="00EE58D0">
        <w:t>Organ in pristojni organi za vsak primer posebej ali redno z drugimi organi delijo informacije, ki so jih pridobili od finančnih institucij ali drugih pristojnih organov</w:t>
      </w:r>
      <w:r w:rsidRPr="00EE58D0">
        <w:rPr>
          <w:b/>
          <w:i/>
        </w:rPr>
        <w:t>, če je organ prosilec na podlagi svojega poslanstva, ciljev, nalog in pooblastil ali v skladu z ustreznim pravom Unije upravičen, da te informacije pridobi</w:t>
      </w:r>
      <w:r w:rsidRPr="00EE58D0">
        <w:t>.</w:t>
      </w:r>
      <w:r w:rsidRPr="00EE58D0">
        <w:rPr>
          <w:b/>
          <w:i/>
        </w:rPr>
        <w:t xml:space="preserve"> </w:t>
      </w:r>
    </w:p>
    <w:p w14:paraId="14C3E119" w14:textId="77777777" w:rsidR="00B65E5B" w:rsidRPr="00EE58D0" w:rsidRDefault="00B65E5B" w:rsidP="00A80C3E">
      <w:pPr>
        <w:spacing w:before="120" w:after="120" w:line="360" w:lineRule="auto"/>
        <w:ind w:left="851" w:hanging="851"/>
        <w:rPr>
          <w:rFonts w:eastAsia="Calibri"/>
          <w:noProof/>
          <w:szCs w:val="22"/>
        </w:rPr>
      </w:pPr>
      <w:r w:rsidRPr="00EE58D0">
        <w:t xml:space="preserve">2. </w:t>
      </w:r>
      <w:r w:rsidRPr="00EE58D0">
        <w:rPr>
          <w:b/>
          <w:i/>
        </w:rPr>
        <w:tab/>
      </w:r>
      <w:r w:rsidRPr="00EE58D0">
        <w:t>V zahtevku za izmenjavo informacij se ustrezno navede pravna podlaga v skladu s pravom Unije, ki organu prosilcu omogoča, da pridobi informacije od finančnih institucij ali drugih pristojnih organov. Za organ prosilec in organ, ki deli informacije, veljajo obveznosti varovanja poslovne skrivnosti in varstva podatkov iz členov 70 in 71 in sektorske zakonodaje, ki se uporablja za deljenje podatkov med finančno institucijo in organom prosilcem ter za deljenje podatkov med finančno institucijo in organom, ki deli informacije. Organ, ki deli informacije, o taki izmenjavi informacij brez nepotrebnega odlašanja obvesti vsako zadevno finančno institucijo</w:t>
      </w:r>
      <w:r w:rsidRPr="00EE58D0">
        <w:rPr>
          <w:b/>
          <w:i/>
        </w:rPr>
        <w:t xml:space="preserve">, če informacije niso bile </w:t>
      </w:r>
      <w:proofErr w:type="spellStart"/>
      <w:r w:rsidRPr="00EE58D0">
        <w:rPr>
          <w:b/>
          <w:i/>
        </w:rPr>
        <w:t>anonimizirane</w:t>
      </w:r>
      <w:proofErr w:type="spellEnd"/>
      <w:r w:rsidRPr="00EE58D0">
        <w:rPr>
          <w:b/>
          <w:i/>
        </w:rPr>
        <w:t>, spremenjene, združene ali kako drugače obdelane z metodo nadzora nad razkrivanjem za zaščito zaupnih informacij</w:t>
      </w:r>
      <w:r w:rsidRPr="00EE58D0">
        <w:t xml:space="preserve">. </w:t>
      </w:r>
    </w:p>
    <w:p w14:paraId="399F2B23" w14:textId="77777777" w:rsidR="00B65E5B" w:rsidRPr="00EE58D0" w:rsidRDefault="00B65E5B" w:rsidP="00A80C3E">
      <w:pPr>
        <w:spacing w:before="120" w:after="120" w:line="360" w:lineRule="auto"/>
        <w:ind w:left="851" w:hanging="851"/>
        <w:rPr>
          <w:rFonts w:eastAsia="Calibri"/>
          <w:szCs w:val="22"/>
        </w:rPr>
      </w:pPr>
      <w:r w:rsidRPr="00EE58D0">
        <w:t xml:space="preserve">3. </w:t>
      </w:r>
      <w:r w:rsidRPr="00EE58D0">
        <w:rPr>
          <w:b/>
          <w:i/>
        </w:rPr>
        <w:tab/>
        <w:t>Odstavki</w:t>
      </w:r>
      <w:r w:rsidRPr="00EE58D0">
        <w:t xml:space="preserve"> 1</w:t>
      </w:r>
      <w:r w:rsidRPr="00EE58D0">
        <w:rPr>
          <w:b/>
          <w:i/>
        </w:rPr>
        <w:t xml:space="preserve">, </w:t>
      </w:r>
      <w:proofErr w:type="spellStart"/>
      <w:r w:rsidRPr="00EE58D0">
        <w:rPr>
          <w:b/>
          <w:i/>
        </w:rPr>
        <w:t>1a</w:t>
      </w:r>
      <w:proofErr w:type="spellEnd"/>
      <w:r w:rsidRPr="00EE58D0">
        <w:t xml:space="preserve"> in 2 se </w:t>
      </w:r>
      <w:r w:rsidRPr="00EE58D0">
        <w:rPr>
          <w:b/>
          <w:i/>
        </w:rPr>
        <w:t>uporabljajo</w:t>
      </w:r>
      <w:r w:rsidRPr="00EE58D0">
        <w:t xml:space="preserve"> tudi za informacije, ki jih je organ, ki jih deli, prejel od finančne institucije ali </w:t>
      </w:r>
      <w:r w:rsidRPr="00EE58D0">
        <w:rPr>
          <w:b/>
          <w:i/>
        </w:rPr>
        <w:t>drugih organov</w:t>
      </w:r>
      <w:r w:rsidRPr="00EE58D0">
        <w:t xml:space="preserve"> in pri katerih je organ, ki jih deli, naknadno preveril kakovost ali jih kako drugače obdelal. </w:t>
      </w:r>
    </w:p>
    <w:p w14:paraId="2A46BA41" w14:textId="77777777" w:rsidR="00B65E5B" w:rsidRPr="00EE58D0" w:rsidRDefault="00B65E5B" w:rsidP="00A80C3E">
      <w:pPr>
        <w:spacing w:before="120" w:after="120" w:line="360" w:lineRule="auto"/>
        <w:ind w:left="851" w:hanging="851"/>
        <w:rPr>
          <w:rFonts w:eastAsia="Calibri"/>
          <w:b/>
          <w:i/>
          <w:szCs w:val="22"/>
        </w:rPr>
      </w:pPr>
      <w:r w:rsidRPr="00EE58D0">
        <w:t xml:space="preserve">4. </w:t>
      </w:r>
      <w:r w:rsidRPr="00EE58D0">
        <w:rPr>
          <w:b/>
          <w:i/>
        </w:rPr>
        <w:tab/>
      </w:r>
      <w:r w:rsidRPr="00EE58D0">
        <w:t xml:space="preserve">Za deljenje informacij iz odstavkov 1, </w:t>
      </w:r>
      <w:proofErr w:type="spellStart"/>
      <w:r w:rsidRPr="00EE58D0">
        <w:rPr>
          <w:b/>
          <w:i/>
        </w:rPr>
        <w:t>1a</w:t>
      </w:r>
      <w:proofErr w:type="spellEnd"/>
      <w:r w:rsidRPr="00EE58D0">
        <w:rPr>
          <w:b/>
          <w:i/>
        </w:rPr>
        <w:t xml:space="preserve">, </w:t>
      </w:r>
      <w:r w:rsidRPr="00EE58D0">
        <w:t xml:space="preserve">2 in 3 </w:t>
      </w:r>
      <w:r w:rsidRPr="00EE58D0">
        <w:rPr>
          <w:b/>
          <w:i/>
        </w:rPr>
        <w:t>Organ in drugi</w:t>
      </w:r>
      <w:r w:rsidRPr="00EE58D0">
        <w:t xml:space="preserve"> organi ▌sklenejo memorandume o soglasju, v katerih določijo načine izmenjave informacij. Določijo ▌tudi dogovore o deljenju virov za zbiranje in obdelavo takih deljenih podatkov</w:t>
      </w:r>
      <w:r w:rsidRPr="00EE58D0">
        <w:rPr>
          <w:b/>
          <w:i/>
        </w:rPr>
        <w:t>, če so tovrstni dogovori v skladu z veljavnimi pravili o varstvu podatkov, intelektualni lastnini in varovanju poslovne skrivnosti</w:t>
      </w:r>
      <w:r w:rsidRPr="00EE58D0">
        <w:t>. </w:t>
      </w:r>
      <w:r w:rsidRPr="00EE58D0">
        <w:rPr>
          <w:b/>
          <w:i/>
        </w:rPr>
        <w:t>Memorandumi o soglasju med vsemi zadevnimi organi temeljijo na preprosti in standardizirani obliki, ki je po potrebi prilagojena posebnim pogojem delovanja, ki morda veljajo za posamezne organe.</w:t>
      </w:r>
    </w:p>
    <w:p w14:paraId="76640F99" w14:textId="77777777" w:rsidR="00B65E5B" w:rsidRPr="00EE58D0" w:rsidRDefault="00B65E5B" w:rsidP="00A80C3E">
      <w:pPr>
        <w:spacing w:before="120" w:after="120" w:line="360" w:lineRule="auto"/>
        <w:ind w:left="851" w:hanging="851"/>
        <w:rPr>
          <w:rFonts w:eastAsia="Calibri"/>
          <w:b/>
          <w:i/>
          <w:szCs w:val="22"/>
        </w:rPr>
      </w:pPr>
      <w:r w:rsidRPr="00EE58D0">
        <w:t xml:space="preserve">5. </w:t>
      </w:r>
      <w:r w:rsidRPr="00EE58D0">
        <w:rPr>
          <w:b/>
          <w:i/>
        </w:rPr>
        <w:tab/>
      </w:r>
      <w:r w:rsidRPr="00EE58D0">
        <w:t xml:space="preserve">Odstavki 1 do 4 ne posegajo v varstvo pravic intelektualne lastnine in ne preprečujejo ali omejujejo izmenjave informacij med </w:t>
      </w:r>
      <w:r w:rsidRPr="00EE58D0">
        <w:rPr>
          <w:b/>
          <w:i/>
        </w:rPr>
        <w:t xml:space="preserve">Organom in drugimi </w:t>
      </w:r>
      <w:r w:rsidRPr="00EE58D0">
        <w:t xml:space="preserve">organi ▌v skladu z določbami druge zakonodaje Unije. Kadar so določbe iz tega člena v nasprotju z določbami druge zakonodaje Unije, ki urejajo izmenjavo informacij med </w:t>
      </w:r>
      <w:r w:rsidRPr="00EE58D0">
        <w:rPr>
          <w:b/>
          <w:i/>
        </w:rPr>
        <w:t>drugimi</w:t>
      </w:r>
      <w:r w:rsidRPr="00EE58D0">
        <w:t xml:space="preserve"> organi ▌, prevladajo določbe iz take druge zakonodaje Unije.</w:t>
      </w:r>
    </w:p>
    <w:p w14:paraId="77B7656D" w14:textId="77777777" w:rsidR="00B65E5B" w:rsidRPr="00EE58D0" w:rsidRDefault="00B65E5B" w:rsidP="00A80C3E">
      <w:pPr>
        <w:spacing w:before="120" w:after="120" w:line="360" w:lineRule="auto"/>
        <w:ind w:left="851" w:hanging="851"/>
        <w:rPr>
          <w:rFonts w:eastAsia="Calibri"/>
          <w:b/>
          <w:i/>
          <w:szCs w:val="22"/>
        </w:rPr>
      </w:pPr>
      <w:r w:rsidRPr="00EE58D0">
        <w:t xml:space="preserve">6. </w:t>
      </w:r>
      <w:r w:rsidRPr="00EE58D0">
        <w:rPr>
          <w:b/>
          <w:i/>
        </w:rPr>
        <w:tab/>
      </w:r>
      <w:r w:rsidRPr="00EE58D0">
        <w:t xml:space="preserve">Brez poseganja v druge obveznosti, določene v pravu Unije za deljenje informacij, </w:t>
      </w:r>
      <w:r w:rsidRPr="00EE58D0">
        <w:rPr>
          <w:b/>
          <w:i/>
        </w:rPr>
        <w:t>lahko</w:t>
      </w:r>
      <w:r w:rsidRPr="00EE58D0">
        <w:t xml:space="preserve"> Organ in pristojni organi na utemeljeno zahtevo za vsak primer posebej s </w:t>
      </w:r>
      <w:r w:rsidRPr="00EE58D0">
        <w:lastRenderedPageBreak/>
        <w:t>Komisijo ▌delijo informacije, ki so jim jih finančne institucije poročale v skladu s svojimi dolžnostmi na podlagi prava Unije</w:t>
      </w:r>
      <w:r w:rsidRPr="00EE58D0">
        <w:rPr>
          <w:b/>
          <w:i/>
        </w:rPr>
        <w:t>, in sicer</w:t>
      </w:r>
      <w:bookmarkStart w:id="8" w:name="_Hlk145611591"/>
      <w:r w:rsidRPr="00EE58D0">
        <w:t xml:space="preserve"> v obliki, ki ne omogoča identifikacije posameznih subjektov in ne vsebuje osebnih podatkov. </w:t>
      </w:r>
      <w:r w:rsidRPr="00EE58D0">
        <w:rPr>
          <w:b/>
          <w:i/>
        </w:rPr>
        <w:t>Organi, ki so te informacije predložili, so ustrezno obveščeni o njihovem deljenju.</w:t>
      </w:r>
    </w:p>
    <w:bookmarkEnd w:id="8"/>
    <w:p w14:paraId="51BB08BF" w14:textId="77777777" w:rsidR="00B65E5B" w:rsidRPr="00EE58D0" w:rsidRDefault="00B65E5B" w:rsidP="00A80C3E">
      <w:pPr>
        <w:spacing w:before="120" w:after="120" w:line="360" w:lineRule="auto"/>
        <w:ind w:left="851" w:hanging="851"/>
        <w:rPr>
          <w:rFonts w:eastAsia="Calibri"/>
          <w:szCs w:val="22"/>
        </w:rPr>
      </w:pPr>
      <w:r w:rsidRPr="00EE58D0">
        <w:t xml:space="preserve">7. </w:t>
      </w:r>
      <w:r w:rsidRPr="00EE58D0">
        <w:rPr>
          <w:b/>
          <w:i/>
        </w:rPr>
        <w:tab/>
      </w:r>
      <w:r w:rsidRPr="00EE58D0">
        <w:t xml:space="preserve">Organ in pristojni organi lahko finančnim institucijam, raziskovalcem in drugim subjektom, ki imajo legitimen interes za take informacije, odobrijo dostop do informacij, ki so jih pridobili pri opravljanju svojih nalog, za ponovno uporabo za namene raziskav in inovacij, če Organ zagotovi, da so izpolnjeni vsi naslednji pogoji: </w:t>
      </w:r>
    </w:p>
    <w:p w14:paraId="0F4B74DC" w14:textId="77777777" w:rsidR="00B65E5B" w:rsidRPr="00EE58D0" w:rsidRDefault="00B65E5B" w:rsidP="00A80C3E">
      <w:pPr>
        <w:spacing w:before="120" w:after="120" w:line="360" w:lineRule="auto"/>
        <w:ind w:left="1418" w:hanging="567"/>
        <w:rPr>
          <w:rFonts w:eastAsia="Calibri"/>
          <w:szCs w:val="22"/>
        </w:rPr>
      </w:pPr>
      <w:r w:rsidRPr="00EE58D0">
        <w:t xml:space="preserve">(a) </w:t>
      </w:r>
      <w:r w:rsidRPr="00EE58D0">
        <w:rPr>
          <w:b/>
          <w:i/>
        </w:rPr>
        <w:tab/>
      </w:r>
      <w:r w:rsidRPr="00EE58D0">
        <w:t xml:space="preserve">informacije so bile </w:t>
      </w:r>
      <w:proofErr w:type="spellStart"/>
      <w:r w:rsidRPr="00EE58D0">
        <w:t>anonimizirane</w:t>
      </w:r>
      <w:proofErr w:type="spellEnd"/>
      <w:r w:rsidRPr="00EE58D0">
        <w:t xml:space="preserve"> tako, da posameznika, na katerega se nanašajo osebni podatki, ali finančne institucije ni ali ni več mogoče identificirati;</w:t>
      </w:r>
    </w:p>
    <w:p w14:paraId="5CCEDDDB" w14:textId="77777777" w:rsidR="00B65E5B" w:rsidRPr="00EE58D0" w:rsidRDefault="00B65E5B" w:rsidP="00A80C3E">
      <w:pPr>
        <w:spacing w:before="120" w:after="120" w:line="360" w:lineRule="auto"/>
        <w:ind w:left="1418" w:hanging="567"/>
        <w:rPr>
          <w:rFonts w:eastAsia="Calibri"/>
          <w:szCs w:val="22"/>
        </w:rPr>
      </w:pPr>
      <w:r w:rsidRPr="00EE58D0">
        <w:t xml:space="preserve">(b) </w:t>
      </w:r>
      <w:r w:rsidRPr="00EE58D0">
        <w:rPr>
          <w:b/>
          <w:i/>
        </w:rPr>
        <w:tab/>
      </w:r>
      <w:r w:rsidRPr="00EE58D0">
        <w:t xml:space="preserve">informacije so bile spremenjene, združene ali kako drugače obdelane z metodo nadzora nad razkrivanjem, tako da so zaščitene zaupne informacije, vključno s poslovnimi skrivnostmi ali vsebinami, zajetimi s pravicami intelektualne lastnine; </w:t>
      </w:r>
    </w:p>
    <w:p w14:paraId="072214C5" w14:textId="77777777" w:rsidR="00B65E5B" w:rsidRPr="00EE58D0" w:rsidRDefault="00B65E5B" w:rsidP="00A80C3E">
      <w:pPr>
        <w:spacing w:before="120" w:after="120" w:line="360" w:lineRule="auto"/>
        <w:ind w:left="1418" w:hanging="567"/>
        <w:rPr>
          <w:rFonts w:eastAsia="Calibri"/>
          <w:szCs w:val="22"/>
        </w:rPr>
      </w:pPr>
      <w:r w:rsidRPr="00EE58D0">
        <w:t xml:space="preserve">Informacije, prejete od drugega organa, se delijo </w:t>
      </w:r>
      <w:r w:rsidRPr="00EE58D0">
        <w:rPr>
          <w:b/>
          <w:i/>
        </w:rPr>
        <w:t xml:space="preserve">na tej podlagi </w:t>
      </w:r>
      <w:r w:rsidRPr="00EE58D0">
        <w:t>le s soglasjem organa, ki je informacije prvotno pridobil.</w:t>
      </w:r>
    </w:p>
    <w:p w14:paraId="418386DC" w14:textId="77777777" w:rsidR="00B65E5B" w:rsidRPr="00EE58D0" w:rsidRDefault="00B65E5B" w:rsidP="00A80C3E">
      <w:pPr>
        <w:spacing w:before="120" w:after="120" w:line="360" w:lineRule="auto"/>
        <w:ind w:left="851" w:hanging="851"/>
        <w:rPr>
          <w:rFonts w:eastAsia="Calibri"/>
          <w:b/>
          <w:i/>
          <w:szCs w:val="22"/>
        </w:rPr>
      </w:pPr>
      <w:proofErr w:type="spellStart"/>
      <w:r w:rsidRPr="00EE58D0">
        <w:rPr>
          <w:b/>
          <w:i/>
        </w:rPr>
        <w:t>7a</w:t>
      </w:r>
      <w:proofErr w:type="spellEnd"/>
      <w:r w:rsidRPr="00EE58D0">
        <w:rPr>
          <w:b/>
          <w:i/>
        </w:rPr>
        <w:t>.</w:t>
      </w:r>
      <w:r w:rsidRPr="00EE58D0">
        <w:rPr>
          <w:b/>
          <w:i/>
        </w:rPr>
        <w:tab/>
        <w:t>Organ in pristojni organi do ... [1 leto od datuma začetka veljavnosti te uredbe o spremembi] poročajo Komisiji o vseh pravnih ovirah v sektorskih predpisih, ki jim kakor koli onemogočajo izmenjavo informacij z drugimi organi ali subjekti. Poročilo lahko zajema tudi nebistvene, zastarele, podvojene ali kako drugače nepomembne zahteve glede poročanja ter predloge za zagotavljanje skladnosti med zahtevami glede poročanja za finančne in nefinančne družbe.</w:t>
      </w:r>
    </w:p>
    <w:p w14:paraId="6DD96FB9" w14:textId="77777777" w:rsidR="00B65E5B" w:rsidRPr="00EE58D0" w:rsidRDefault="00B65E5B" w:rsidP="00A80C3E">
      <w:pPr>
        <w:spacing w:before="120" w:after="120" w:line="360" w:lineRule="auto"/>
        <w:ind w:left="851"/>
        <w:rPr>
          <w:rFonts w:eastAsia="Calibri"/>
          <w:szCs w:val="22"/>
        </w:rPr>
      </w:pPr>
      <w:r w:rsidRPr="00EE58D0">
        <w:rPr>
          <w:b/>
          <w:i/>
        </w:rPr>
        <w:t>Komisija na podlagi tega poročila in ob ustreznem upoštevanju varstva pravic intelektualne lastnine, obveznosti varovanja poslovne skrivnosti in varstva podatkov Evropskemu parlamentu in Svetu po potrebi do ... [2 leti od datuma začetka veljavnosti te uredbe o spremembi] poda zakonodajni predlog za odpravo teh pravnih ovir v sektorski zakonodaji, da se spodbudi izmenjava informacij med organi in z drugimi subjekti.</w:t>
      </w:r>
      <w:r w:rsidRPr="00EE58D0">
        <w:t>“; </w:t>
      </w:r>
    </w:p>
    <w:p w14:paraId="49A00930" w14:textId="77777777" w:rsidR="00B65E5B" w:rsidRPr="00EE58D0" w:rsidRDefault="00B65E5B" w:rsidP="00015263">
      <w:pPr>
        <w:spacing w:before="120" w:after="120" w:line="360" w:lineRule="auto"/>
        <w:ind w:left="851" w:hanging="851"/>
        <w:rPr>
          <w:rFonts w:eastAsia="Calibri"/>
        </w:rPr>
      </w:pPr>
      <w:proofErr w:type="spellStart"/>
      <w:r w:rsidRPr="00EE58D0">
        <w:rPr>
          <w:b/>
          <w:i/>
        </w:rPr>
        <w:t>4a</w:t>
      </w:r>
      <w:proofErr w:type="spellEnd"/>
      <w:r w:rsidRPr="00EE58D0">
        <w:rPr>
          <w:b/>
          <w:i/>
        </w:rPr>
        <w:t>.</w:t>
      </w:r>
      <w:r w:rsidRPr="00EE58D0">
        <w:rPr>
          <w:b/>
          <w:i/>
        </w:rPr>
        <w:tab/>
        <w:t>vstavi se naslednji člen:</w:t>
      </w:r>
      <w:r w:rsidRPr="00EE58D0">
        <w:t xml:space="preserve"> </w:t>
      </w:r>
    </w:p>
    <w:p w14:paraId="1B8D4F61" w14:textId="77777777" w:rsidR="00B65E5B" w:rsidRPr="00EE58D0" w:rsidRDefault="00B65E5B" w:rsidP="00A80C3E">
      <w:pPr>
        <w:spacing w:before="120" w:after="120" w:line="360" w:lineRule="auto"/>
        <w:rPr>
          <w:rFonts w:eastAsia="Calibri"/>
          <w:b/>
          <w:i/>
          <w:noProof/>
          <w:szCs w:val="22"/>
        </w:rPr>
      </w:pPr>
      <w:r w:rsidRPr="00EE58D0">
        <w:rPr>
          <w:b/>
          <w:i/>
        </w:rPr>
        <w:t xml:space="preserve">„Člen </w:t>
      </w:r>
      <w:proofErr w:type="spellStart"/>
      <w:r w:rsidRPr="00EE58D0">
        <w:rPr>
          <w:b/>
          <w:i/>
        </w:rPr>
        <w:t>35b</w:t>
      </w:r>
      <w:proofErr w:type="spellEnd"/>
    </w:p>
    <w:p w14:paraId="172B0705" w14:textId="77777777" w:rsidR="00B65E5B" w:rsidRPr="00EE58D0" w:rsidRDefault="00B65E5B" w:rsidP="00A80C3E">
      <w:pPr>
        <w:spacing w:before="120" w:after="120" w:line="360" w:lineRule="auto"/>
        <w:rPr>
          <w:rFonts w:eastAsia="Calibri"/>
          <w:b/>
          <w:i/>
          <w:noProof/>
          <w:szCs w:val="22"/>
        </w:rPr>
      </w:pPr>
      <w:r w:rsidRPr="00EE58D0">
        <w:rPr>
          <w:b/>
          <w:i/>
        </w:rPr>
        <w:t>Vzpostavitev enotnega integriranega sistema poročanja</w:t>
      </w:r>
    </w:p>
    <w:p w14:paraId="68B908EE" w14:textId="77777777" w:rsidR="00B65E5B" w:rsidRPr="00EE58D0" w:rsidRDefault="00B65E5B" w:rsidP="00A80C3E">
      <w:pPr>
        <w:spacing w:before="120" w:after="120" w:line="360" w:lineRule="auto"/>
        <w:ind w:left="851" w:hanging="851"/>
        <w:rPr>
          <w:rFonts w:eastAsia="Calibri"/>
          <w:b/>
          <w:i/>
          <w:noProof/>
          <w:szCs w:val="22"/>
        </w:rPr>
      </w:pPr>
      <w:r w:rsidRPr="00EE58D0">
        <w:rPr>
          <w:b/>
          <w:i/>
        </w:rPr>
        <w:lastRenderedPageBreak/>
        <w:t xml:space="preserve">1. </w:t>
      </w:r>
      <w:r w:rsidRPr="00EE58D0">
        <w:rPr>
          <w:b/>
          <w:i/>
        </w:rPr>
        <w:tab/>
        <w:t>Organ do ... [2 leti od datuma začetka veljavnosti te uredbe o spremembi] v tesnem sodelovanju z drugimi organi in Evropskim sistemom centralnih bank pripravi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1D98828E" w14:textId="77777777" w:rsidR="00B65E5B" w:rsidRPr="00EE58D0" w:rsidRDefault="00B65E5B" w:rsidP="00A80C3E">
      <w:pPr>
        <w:spacing w:before="120" w:after="120" w:line="360" w:lineRule="auto"/>
        <w:ind w:left="1418" w:hanging="567"/>
        <w:rPr>
          <w:rFonts w:eastAsia="Calibri"/>
          <w:b/>
          <w:i/>
          <w:noProof/>
          <w:szCs w:val="22"/>
        </w:rPr>
      </w:pPr>
      <w:r w:rsidRPr="00EE58D0">
        <w:rPr>
          <w:b/>
          <w:i/>
        </w:rPr>
        <w:t>(a)</w:t>
      </w:r>
      <w:r w:rsidRPr="00EE58D0">
        <w:rPr>
          <w:b/>
          <w:i/>
        </w:rPr>
        <w:tab/>
        <w:t xml:space="preserve"> skupni podatkovni slovar za zagotovitev doslednosti in jasnosti zahtev glede poročanja in standardizacije podatkov;</w:t>
      </w:r>
    </w:p>
    <w:p w14:paraId="7ED5513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 xml:space="preserve">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589A47D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(c)</w:t>
      </w:r>
      <w:r w:rsidRPr="00EE58D0">
        <w:rPr>
          <w:b/>
          <w:i/>
        </w:rPr>
        <w:tab/>
        <w:t xml:space="preserve"> osrednji podatkovni prostor, vključno s tehnično zasnovo za zbiranje in izmenjavo informacij, in</w:t>
      </w:r>
    </w:p>
    <w:p w14:paraId="31C38D7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stalno enotno točko za poročanje, ki subjektom omogoča opozarjanje na podvajanje pri poročanju ter odvečne ali zastarele zahteve glede poročanja ali razkritja.</w:t>
      </w:r>
    </w:p>
    <w:p w14:paraId="361750E5"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V tesnem sodelovanju s Komisijo se poročilu priloži ocena skupnega finančnega vpliva. </w:t>
      </w:r>
    </w:p>
    <w:p w14:paraId="37873749"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Komisija po potrebi Evropskemu parlamentu in Svetu do ... [3 leta od datuma začetka veljavnosti te uredbe o spremembi] predloži zakonodajni predlog za zagotovitev finančnih in človeških virov ter virov informacijske tehnologije, ki so potrebni za vzpostavitev enotnega integriranega sistema poročanja. </w:t>
      </w:r>
    </w:p>
    <w:p w14:paraId="5960BA0B" w14:textId="77777777" w:rsidR="00B65E5B" w:rsidRPr="00EE58D0" w:rsidRDefault="00B65E5B" w:rsidP="00A80C3E">
      <w:pPr>
        <w:spacing w:before="120" w:after="120" w:line="360" w:lineRule="auto"/>
        <w:ind w:left="851"/>
        <w:rPr>
          <w:rFonts w:eastAsia="Calibri"/>
          <w:b/>
          <w:i/>
          <w:noProof/>
          <w:szCs w:val="22"/>
        </w:rPr>
      </w:pPr>
      <w:r w:rsidRPr="00EE58D0">
        <w:rPr>
          <w:b/>
          <w:i/>
        </w:rPr>
        <w:t>Organ skupaj z drugimi organi do ... [3 leta od datuma začetka veljavnosti te uredbe o spremembi] vzpostavi enotni integrirani sistem poročanja.“</w:t>
      </w:r>
      <w:r w:rsidR="00015263">
        <w:rPr>
          <w:b/>
          <w:i/>
        </w:rPr>
        <w:t>;</w:t>
      </w:r>
    </w:p>
    <w:p w14:paraId="6ECE1F9F" w14:textId="77777777" w:rsidR="00B65E5B" w:rsidRPr="00EE58D0" w:rsidRDefault="00B65E5B" w:rsidP="00A80C3E">
      <w:pPr>
        <w:spacing w:before="120" w:after="120" w:line="360" w:lineRule="auto"/>
        <w:ind w:left="850" w:hanging="850"/>
        <w:rPr>
          <w:rFonts w:eastAsia="Calibri"/>
          <w:b/>
          <w:i/>
          <w:szCs w:val="22"/>
        </w:rPr>
      </w:pPr>
      <w:proofErr w:type="spellStart"/>
      <w:r w:rsidRPr="00EE58D0">
        <w:rPr>
          <w:b/>
          <w:i/>
        </w:rPr>
        <w:t>4b</w:t>
      </w:r>
      <w:proofErr w:type="spellEnd"/>
      <w:r w:rsidRPr="00EE58D0">
        <w:rPr>
          <w:b/>
          <w:i/>
        </w:rPr>
        <w:t>.</w:t>
      </w:r>
      <w:r w:rsidRPr="00EE58D0">
        <w:rPr>
          <w:b/>
          <w:i/>
        </w:rPr>
        <w:tab/>
        <w:t>v členu 36 se odstavek 2 nadomesti z naslednjim:</w:t>
      </w:r>
    </w:p>
    <w:p w14:paraId="749FF89D" w14:textId="77777777" w:rsidR="00B65E5B" w:rsidRPr="00EE58D0" w:rsidRDefault="00015263" w:rsidP="00A80C3E">
      <w:pPr>
        <w:spacing w:before="120" w:after="120" w:line="360" w:lineRule="auto"/>
        <w:ind w:left="1418" w:hanging="567"/>
        <w:rPr>
          <w:rFonts w:eastAsia="Calibri"/>
          <w:b/>
          <w:i/>
          <w:noProof/>
          <w:szCs w:val="22"/>
        </w:rPr>
      </w:pPr>
      <w:r>
        <w:t>„</w:t>
      </w:r>
      <w:r w:rsidR="00B65E5B" w:rsidRPr="00EE58D0">
        <w:t xml:space="preserve">2. </w:t>
      </w:r>
      <w:r w:rsidR="00B65E5B" w:rsidRPr="00EE58D0">
        <w:rPr>
          <w:b/>
          <w:i/>
        </w:rPr>
        <w:tab/>
        <w:t>Organ skupaj z Evropskim sistemom centralnih bank (</w:t>
      </w:r>
      <w:proofErr w:type="spellStart"/>
      <w:r w:rsidR="00B65E5B" w:rsidRPr="00EE58D0">
        <w:rPr>
          <w:b/>
          <w:i/>
        </w:rPr>
        <w:t>ESCB</w:t>
      </w:r>
      <w:proofErr w:type="spellEnd"/>
      <w:r w:rsidR="00B65E5B" w:rsidRPr="00EE58D0">
        <w:rPr>
          <w:b/>
          <w:i/>
        </w:rPr>
        <w:t>), Komisijo, nacionalnimi pristojnimi organi in nacionalnimi statističnimi organi tesno sodeluje z </w:t>
      </w:r>
      <w:proofErr w:type="spellStart"/>
      <w:r w:rsidR="00B65E5B" w:rsidRPr="00EE58D0">
        <w:rPr>
          <w:b/>
          <w:i/>
        </w:rPr>
        <w:t>ESRB</w:t>
      </w:r>
      <w:proofErr w:type="spellEnd"/>
      <w:r w:rsidR="00B65E5B" w:rsidRPr="00EE58D0">
        <w:rPr>
          <w:b/>
          <w:i/>
        </w:rPr>
        <w:t xml:space="preserve"> z izmenjavo informacij in analiz, potrebnih za izpolnjevanje njihovih nalog.</w:t>
      </w:r>
    </w:p>
    <w:p w14:paraId="3811A7EE" w14:textId="77777777" w:rsidR="00B65E5B" w:rsidRPr="00EE58D0" w:rsidRDefault="00B65E5B" w:rsidP="00A80C3E">
      <w:pPr>
        <w:spacing w:before="120" w:after="120" w:line="360" w:lineRule="auto"/>
        <w:ind w:left="1418"/>
        <w:rPr>
          <w:rFonts w:eastAsia="Calibri"/>
          <w:b/>
          <w:i/>
          <w:noProof/>
          <w:szCs w:val="22"/>
        </w:rPr>
      </w:pPr>
      <w:r w:rsidRPr="00EE58D0">
        <w:rPr>
          <w:b/>
          <w:i/>
        </w:rPr>
        <w:t xml:space="preserve">Organ skupaj z </w:t>
      </w:r>
      <w:proofErr w:type="spellStart"/>
      <w:r w:rsidRPr="00EE58D0">
        <w:rPr>
          <w:b/>
          <w:i/>
        </w:rPr>
        <w:t>ESRB</w:t>
      </w:r>
      <w:proofErr w:type="spellEnd"/>
      <w:r w:rsidRPr="00EE58D0">
        <w:rPr>
          <w:b/>
          <w:i/>
        </w:rPr>
        <w:t xml:space="preserve"> in </w:t>
      </w:r>
      <w:proofErr w:type="spellStart"/>
      <w:r w:rsidRPr="00EE58D0">
        <w:rPr>
          <w:b/>
          <w:i/>
        </w:rPr>
        <w:t>ECB</w:t>
      </w:r>
      <w:proofErr w:type="spellEnd"/>
      <w:r w:rsidRPr="00EE58D0">
        <w:rPr>
          <w:b/>
          <w:i/>
        </w:rPr>
        <w:t xml:space="preserve"> usklajuje svoja prizadevanja za odkrivanje, spremljanje, preprečevanje in zmanjševanje sistemskih tveganj za finančno stabilnost.</w:t>
      </w:r>
    </w:p>
    <w:p w14:paraId="186429E8" w14:textId="77777777" w:rsidR="00B65E5B" w:rsidRPr="00EE58D0" w:rsidRDefault="00B65E5B" w:rsidP="00A80C3E">
      <w:pPr>
        <w:spacing w:before="120" w:after="120" w:line="360" w:lineRule="auto"/>
        <w:ind w:left="1418"/>
        <w:rPr>
          <w:rFonts w:eastAsia="Calibri"/>
          <w:b/>
          <w:i/>
          <w:noProof/>
          <w:szCs w:val="22"/>
        </w:rPr>
      </w:pPr>
      <w:r w:rsidRPr="00EE58D0">
        <w:rPr>
          <w:b/>
          <w:i/>
        </w:rPr>
        <w:lastRenderedPageBreak/>
        <w:t>Organ v skladu s členom 15(1) do (5) Uredbe (EU) št. 1092/2010 upošteva opisane določbe o deljenju podatkov.</w:t>
      </w:r>
    </w:p>
    <w:p w14:paraId="55A877F4" w14:textId="77777777" w:rsidR="00B65E5B" w:rsidRPr="00EE58D0" w:rsidRDefault="00B65E5B" w:rsidP="00A80C3E">
      <w:pPr>
        <w:spacing w:before="120" w:after="120" w:line="360" w:lineRule="auto"/>
        <w:ind w:left="1418"/>
        <w:rPr>
          <w:rFonts w:eastAsia="Calibri"/>
          <w:b/>
          <w:i/>
          <w:noProof/>
          <w:szCs w:val="22"/>
        </w:rPr>
      </w:pPr>
      <w:r w:rsidRPr="00EE58D0">
        <w:rPr>
          <w:b/>
          <w:i/>
        </w:rPr>
        <w:t>Organ v sodelovanju z </w:t>
      </w:r>
      <w:proofErr w:type="spellStart"/>
      <w:r w:rsidRPr="00EE58D0">
        <w:rPr>
          <w:b/>
          <w:i/>
        </w:rPr>
        <w:t>ESRB</w:t>
      </w:r>
      <w:proofErr w:type="spellEnd"/>
      <w:r w:rsidRPr="00EE58D0">
        <w:rPr>
          <w:b/>
          <w:i/>
        </w:rPr>
        <w:t xml:space="preserve"> vzpostavi primerne interne postopke za posredovanje zaupnih informacij, zlasti informacij, ki zadevajo posamezne finančne institucije.</w:t>
      </w:r>
      <w:r w:rsidR="00015263">
        <w:rPr>
          <w:b/>
          <w:i/>
        </w:rPr>
        <w:t>“;</w:t>
      </w:r>
    </w:p>
    <w:p w14:paraId="3B0EC134" w14:textId="77777777" w:rsidR="00B65E5B" w:rsidRPr="00EE58D0" w:rsidRDefault="00B65E5B" w:rsidP="00015263">
      <w:pPr>
        <w:spacing w:before="120" w:after="120" w:line="360" w:lineRule="auto"/>
        <w:ind w:left="851" w:hanging="851"/>
        <w:rPr>
          <w:rFonts w:eastAsia="Calibri"/>
          <w:noProof/>
          <w:szCs w:val="22"/>
        </w:rPr>
      </w:pPr>
      <w:r w:rsidRPr="00EE58D0">
        <w:t>5.</w:t>
      </w:r>
      <w:r w:rsidRPr="00EE58D0">
        <w:tab/>
        <w:t>v členu 54(2) se doda naslednja alinea: </w:t>
      </w:r>
    </w:p>
    <w:p w14:paraId="4016C181" w14:textId="77777777" w:rsidR="00B65E5B" w:rsidRPr="00EE58D0" w:rsidRDefault="00B65E5B" w:rsidP="00A80C3E">
      <w:pPr>
        <w:spacing w:before="120" w:after="120" w:line="360" w:lineRule="auto"/>
        <w:ind w:left="1418"/>
        <w:rPr>
          <w:rFonts w:eastAsia="Calibri"/>
          <w:noProof/>
          <w:szCs w:val="22"/>
        </w:rPr>
      </w:pPr>
      <w:r w:rsidRPr="00EE58D0">
        <w:t>„– zahtevah glede poročanja</w:t>
      </w:r>
      <w:r w:rsidRPr="00EE58D0">
        <w:rPr>
          <w:b/>
          <w:i/>
        </w:rPr>
        <w:t>, razkritja</w:t>
      </w:r>
      <w:r w:rsidRPr="00EE58D0">
        <w:t xml:space="preserve"> in zbiranja inform</w:t>
      </w:r>
      <w:r w:rsidR="00015263">
        <w:t>acij od finančnih institucij.“;</w:t>
      </w:r>
    </w:p>
    <w:p w14:paraId="440A54FE" w14:textId="77777777" w:rsidR="00B65E5B" w:rsidRPr="00EE58D0" w:rsidRDefault="00B65E5B" w:rsidP="00015263">
      <w:pPr>
        <w:spacing w:before="120" w:after="120" w:line="360" w:lineRule="auto"/>
        <w:ind w:left="851" w:hanging="851"/>
        <w:rPr>
          <w:rFonts w:eastAsia="Calibri"/>
          <w:noProof/>
          <w:szCs w:val="22"/>
        </w:rPr>
      </w:pPr>
      <w:r w:rsidRPr="00EE58D0">
        <w:t>6.</w:t>
      </w:r>
      <w:r w:rsidRPr="00EE58D0">
        <w:tab/>
        <w:t>v členu 70 se odstavek 3 nadomesti z naslednjim: </w:t>
      </w:r>
    </w:p>
    <w:p w14:paraId="5B6B7A06" w14:textId="77777777" w:rsidR="00B65E5B" w:rsidRPr="00EE58D0" w:rsidRDefault="00B65E5B" w:rsidP="00A80C3E">
      <w:pPr>
        <w:spacing w:before="120" w:after="120" w:line="360" w:lineRule="auto"/>
        <w:ind w:left="1418"/>
        <w:rPr>
          <w:rFonts w:eastAsia="Calibri"/>
        </w:rPr>
      </w:pPr>
      <w:r w:rsidRPr="00EE58D0">
        <w:t xml:space="preserve">„3. Odstavka 1 in 2 Organu ne preprečujeta izmenjave informacij </w:t>
      </w:r>
      <w:r w:rsidRPr="00EE58D0">
        <w:rPr>
          <w:b/>
          <w:i/>
        </w:rPr>
        <w:t xml:space="preserve">z drugimi organi iz člena </w:t>
      </w:r>
      <w:proofErr w:type="spellStart"/>
      <w:r w:rsidRPr="00EE58D0">
        <w:rPr>
          <w:b/>
          <w:i/>
        </w:rPr>
        <w:t>35a</w:t>
      </w:r>
      <w:proofErr w:type="spellEnd"/>
      <w:r w:rsidRPr="00EE58D0">
        <w:rPr>
          <w:b/>
          <w:i/>
        </w:rPr>
        <w:t>(</w:t>
      </w:r>
      <w:proofErr w:type="spellStart"/>
      <w:r w:rsidRPr="00EE58D0">
        <w:rPr>
          <w:b/>
          <w:i/>
        </w:rPr>
        <w:t>1b</w:t>
      </w:r>
      <w:proofErr w:type="spellEnd"/>
      <w:r w:rsidRPr="00EE58D0">
        <w:rPr>
          <w:b/>
          <w:i/>
        </w:rPr>
        <w:t xml:space="preserve">) </w:t>
      </w:r>
      <w:r w:rsidRPr="00EE58D0">
        <w:t>– v skladu s to uredbo in drugo zakonodajo Unije, ki se upora</w:t>
      </w:r>
      <w:r w:rsidR="00015263">
        <w:t>blja za finančne institucije.“</w:t>
      </w:r>
    </w:p>
    <w:p w14:paraId="45352BA5" w14:textId="77777777" w:rsidR="00B65E5B" w:rsidRPr="00EE58D0" w:rsidRDefault="00B65E5B" w:rsidP="00A80C3E">
      <w:pPr>
        <w:keepNext/>
        <w:spacing w:before="360" w:after="120" w:line="360" w:lineRule="auto"/>
        <w:ind w:left="720"/>
        <w:jc w:val="center"/>
        <w:rPr>
          <w:rFonts w:eastAsia="Calibri"/>
          <w:i/>
          <w:noProof/>
          <w:szCs w:val="22"/>
        </w:rPr>
      </w:pPr>
      <w:r w:rsidRPr="00EE58D0">
        <w:rPr>
          <w:i/>
        </w:rPr>
        <w:t>Člen 3</w:t>
      </w:r>
    </w:p>
    <w:p w14:paraId="23D82F43" w14:textId="77777777" w:rsidR="00B65E5B" w:rsidRPr="00EE58D0" w:rsidRDefault="00B65E5B" w:rsidP="00A80C3E">
      <w:pPr>
        <w:spacing w:before="120" w:after="120" w:line="360" w:lineRule="auto"/>
        <w:jc w:val="center"/>
        <w:rPr>
          <w:rFonts w:eastAsia="Calibri"/>
          <w:noProof/>
          <w:szCs w:val="22"/>
        </w:rPr>
      </w:pPr>
      <w:r w:rsidRPr="00EE58D0">
        <w:rPr>
          <w:b/>
        </w:rPr>
        <w:t>Spremembe Uredbe (EU) št. 1094/2010</w:t>
      </w:r>
    </w:p>
    <w:p w14:paraId="3799DA68" w14:textId="77777777" w:rsidR="00B65E5B" w:rsidRPr="00EE58D0" w:rsidRDefault="00B65E5B" w:rsidP="00A80C3E">
      <w:pPr>
        <w:spacing w:before="120" w:after="120" w:line="360" w:lineRule="auto"/>
        <w:rPr>
          <w:rFonts w:eastAsia="Calibri"/>
          <w:noProof/>
          <w:szCs w:val="22"/>
        </w:rPr>
      </w:pPr>
      <w:r w:rsidRPr="00EE58D0">
        <w:t>Uredba (EU) št. 1094/2010 se spremeni: </w:t>
      </w:r>
    </w:p>
    <w:p w14:paraId="245CA30C" w14:textId="77777777" w:rsidR="00B65E5B" w:rsidRPr="00EE58D0" w:rsidRDefault="00B65E5B" w:rsidP="00A80C3E">
      <w:pPr>
        <w:spacing w:before="120" w:after="120" w:line="360" w:lineRule="auto"/>
        <w:ind w:left="850" w:hanging="850"/>
        <w:rPr>
          <w:rFonts w:eastAsia="Calibri"/>
          <w:b/>
          <w:i/>
          <w:szCs w:val="22"/>
        </w:rPr>
      </w:pPr>
      <w:r w:rsidRPr="00EE58D0">
        <w:rPr>
          <w:b/>
          <w:i/>
        </w:rPr>
        <w:t>-1.</w:t>
      </w:r>
      <w:r w:rsidRPr="00EE58D0">
        <w:rPr>
          <w:b/>
          <w:i/>
        </w:rPr>
        <w:tab/>
        <w:t xml:space="preserve">v členu </w:t>
      </w:r>
      <w:proofErr w:type="spellStart"/>
      <w:r w:rsidRPr="00EE58D0">
        <w:rPr>
          <w:b/>
          <w:i/>
        </w:rPr>
        <w:t>16a</w:t>
      </w:r>
      <w:proofErr w:type="spellEnd"/>
      <w:r w:rsidRPr="00EE58D0">
        <w:rPr>
          <w:b/>
          <w:i/>
        </w:rPr>
        <w:t>(1) se doda naslednji pododstavek:</w:t>
      </w:r>
    </w:p>
    <w:p w14:paraId="10E7BFFB" w14:textId="77777777" w:rsidR="00B65E5B" w:rsidRPr="00EE58D0" w:rsidRDefault="00B65E5B" w:rsidP="00A80C3E">
      <w:pPr>
        <w:spacing w:before="120" w:after="120" w:line="360" w:lineRule="auto"/>
        <w:ind w:left="851"/>
        <w:rPr>
          <w:rFonts w:eastAsia="Calibri"/>
          <w:b/>
          <w:i/>
          <w:noProof/>
          <w:szCs w:val="22"/>
        </w:rPr>
      </w:pPr>
      <w:r w:rsidRPr="00EE58D0">
        <w:rPr>
          <w:b/>
          <w:i/>
        </w:rPr>
        <w:t>„Mnenja Organa niso omejena na tekoče zakonodajne postopke. Organ lahko v svojih mnenjih po potrebi predlaga tudi spremembe veljavnih zakonodajnih aktov, vključno s spremembami:</w:t>
      </w:r>
    </w:p>
    <w:p w14:paraId="25BCB1A3" w14:textId="77777777" w:rsidR="00B65E5B" w:rsidRPr="00EE58D0" w:rsidRDefault="00B65E5B" w:rsidP="00A80C3E">
      <w:pPr>
        <w:spacing w:before="120" w:after="120" w:line="360" w:lineRule="auto"/>
        <w:ind w:left="1418" w:hanging="567"/>
        <w:rPr>
          <w:rFonts w:eastAsia="Calibri"/>
          <w:b/>
          <w:i/>
          <w:noProof/>
          <w:szCs w:val="22"/>
        </w:rPr>
      </w:pPr>
      <w:r w:rsidRPr="00EE58D0">
        <w:rPr>
          <w:b/>
          <w:i/>
        </w:rPr>
        <w:t>(a)</w:t>
      </w:r>
      <w:r w:rsidRPr="00EE58D0">
        <w:rPr>
          <w:b/>
          <w:i/>
        </w:rPr>
        <w:tab/>
        <w:t xml:space="preserve"> za odpravo odvečnih ali zastarelih zahtev glede poročanja in razkritja v pravu Unije ali pri prenosu prava Unije v nacionalno zakonodajo držav članic;</w:t>
      </w:r>
    </w:p>
    <w:p w14:paraId="52F78F8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(b)</w:t>
      </w:r>
      <w:r w:rsidRPr="00EE58D0">
        <w:rPr>
          <w:b/>
          <w:i/>
        </w:rPr>
        <w:tab/>
        <w:t xml:space="preserve"> za zagotavljanje doslednih zahtev glede poročanja in razkritja v sektorski in medsektorski zakonodaji;</w:t>
      </w:r>
    </w:p>
    <w:p w14:paraId="7E4B3684"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za zagotovitev sorazmernosti zahtev glede poročanja in razkritja v zvezi z naravo, velikostjo in zapletenostjo poročajočega subjekta;</w:t>
      </w:r>
    </w:p>
    <w:p w14:paraId="2677506E" w14:textId="77777777" w:rsidR="00B65E5B" w:rsidRPr="00EE58D0" w:rsidRDefault="00B65E5B" w:rsidP="00A80C3E">
      <w:pPr>
        <w:spacing w:before="120" w:after="120" w:line="360" w:lineRule="auto"/>
        <w:ind w:left="1418" w:hanging="567"/>
        <w:rPr>
          <w:rFonts w:eastAsia="Calibri"/>
          <w:b/>
          <w:bCs/>
          <w:i/>
          <w:iCs/>
          <w:szCs w:val="22"/>
        </w:rPr>
      </w:pPr>
      <w:r w:rsidRPr="00EE58D0">
        <w:rPr>
          <w:b/>
          <w:i/>
        </w:rPr>
        <w:t xml:space="preserve">(d) </w:t>
      </w:r>
      <w:r w:rsidRPr="00EE58D0">
        <w:rPr>
          <w:b/>
          <w:i/>
        </w:rPr>
        <w:tab/>
        <w:t>za zagotovitev, da je izpolnjevanje zahtev glede poročanja in razkritja sorazmerno z dodano vrednostjo za izpolnjevanje nalog in ciljev Organa.</w:t>
      </w:r>
    </w:p>
    <w:p w14:paraId="4A5543C8" w14:textId="77777777" w:rsidR="00B65E5B" w:rsidRPr="00EE58D0" w:rsidRDefault="00B65E5B" w:rsidP="00A80C3E">
      <w:pPr>
        <w:spacing w:before="120" w:after="120" w:line="360" w:lineRule="auto"/>
        <w:ind w:left="851"/>
        <w:rPr>
          <w:rFonts w:eastAsia="Calibri"/>
          <w:b/>
          <w:i/>
          <w:szCs w:val="22"/>
        </w:rPr>
      </w:pPr>
      <w:r w:rsidRPr="00EE58D0">
        <w:rPr>
          <w:b/>
          <w:i/>
        </w:rPr>
        <w:t xml:space="preserve">Za namene mnenj o veljavnih zakonodajnih aktih iz prvega pododstavka Organ </w:t>
      </w:r>
      <w:r w:rsidRPr="00EE58D0">
        <w:rPr>
          <w:b/>
          <w:i/>
        </w:rPr>
        <w:lastRenderedPageBreak/>
        <w:t>ustrezno upošteva prispevke vseh ustreznih deležnikov v namenskem posvetovanju. Komisija na podlagi teh mnenj Evropskemu parlamentu in Svetu po potrebi poda zakonodajni predlog.</w:t>
      </w:r>
      <w:r w:rsidR="00015263">
        <w:rPr>
          <w:b/>
          <w:i/>
        </w:rPr>
        <w:t>“;</w:t>
      </w:r>
    </w:p>
    <w:p w14:paraId="441635DC" w14:textId="77777777" w:rsidR="00B65E5B" w:rsidRPr="00EE58D0" w:rsidRDefault="00B65E5B" w:rsidP="00A80C3E">
      <w:pPr>
        <w:spacing w:before="120" w:after="120" w:line="360" w:lineRule="auto"/>
        <w:ind w:left="850" w:hanging="850"/>
        <w:rPr>
          <w:rFonts w:eastAsia="Calibri"/>
          <w:noProof/>
          <w:szCs w:val="22"/>
        </w:rPr>
      </w:pPr>
      <w:r w:rsidRPr="00EE58D0">
        <w:t>1.</w:t>
      </w:r>
      <w:r w:rsidRPr="00EE58D0">
        <w:tab/>
        <w:t>v členu 29(1) se točka (d) nadomesti z naslednjim: </w:t>
      </w:r>
    </w:p>
    <w:p w14:paraId="231D0979" w14:textId="77777777" w:rsidR="00B65E5B" w:rsidRPr="00EE58D0" w:rsidRDefault="00B65E5B" w:rsidP="00A80C3E">
      <w:pPr>
        <w:spacing w:before="120" w:after="120" w:line="360" w:lineRule="auto"/>
        <w:ind w:left="851"/>
        <w:rPr>
          <w:rFonts w:eastAsia="Calibri"/>
          <w:b/>
          <w:i/>
          <w:szCs w:val="22"/>
        </w:rPr>
      </w:pPr>
      <w:r w:rsidRPr="00EE58D0">
        <w:t>„(d)</w:t>
      </w:r>
      <w:r w:rsidRPr="00EE58D0">
        <w:rPr>
          <w:b/>
          <w:i/>
        </w:rPr>
        <w:tab/>
      </w:r>
      <w:r w:rsidRPr="00EE58D0">
        <w:t xml:space="preserve"> ocenjuje uporabo ustreznih regulativnih in izvedbenih tehničnih standardov, ki jih sprejme Komisija, ter smernic in priporočil, ki jih izda Organ, ter po potrebi predlaga spremembe, </w:t>
      </w:r>
      <w:r w:rsidRPr="00EE58D0">
        <w:rPr>
          <w:b/>
          <w:i/>
        </w:rPr>
        <w:t>obenem pa skrbi za uporabnost in kakovost podatkov, in sicer</w:t>
      </w:r>
      <w:r w:rsidRPr="00EE58D0">
        <w:t xml:space="preserve"> za</w:t>
      </w:r>
      <w:r w:rsidRPr="00EE58D0">
        <w:rPr>
          <w:b/>
          <w:i/>
        </w:rPr>
        <w:t>:</w:t>
      </w:r>
    </w:p>
    <w:p w14:paraId="2C01248D" w14:textId="77777777" w:rsidR="00B65E5B" w:rsidRPr="00EE58D0" w:rsidRDefault="00B65E5B" w:rsidP="00A80C3E">
      <w:pPr>
        <w:spacing w:before="120" w:after="120" w:line="360" w:lineRule="auto"/>
        <w:ind w:left="720"/>
        <w:rPr>
          <w:rFonts w:eastAsia="Calibri"/>
          <w:b/>
          <w:i/>
          <w:szCs w:val="22"/>
        </w:rPr>
      </w:pPr>
      <w:r w:rsidRPr="00EE58D0">
        <w:rPr>
          <w:b/>
          <w:i/>
        </w:rPr>
        <w:t>–</w:t>
      </w:r>
      <w:r w:rsidRPr="00EE58D0">
        <w:t xml:space="preserve"> odpravo odvečnih ali zastarelih zahtev glede poročanja</w:t>
      </w:r>
      <w:r w:rsidRPr="00EE58D0">
        <w:rPr>
          <w:b/>
          <w:i/>
        </w:rPr>
        <w:t xml:space="preserve"> in razkritja;</w:t>
      </w:r>
    </w:p>
    <w:p w14:paraId="42E3F48A" w14:textId="77777777" w:rsidR="00B65E5B" w:rsidRPr="00EE58D0" w:rsidRDefault="00B65E5B" w:rsidP="00A80C3E">
      <w:pPr>
        <w:spacing w:before="120" w:after="120" w:line="360" w:lineRule="auto"/>
        <w:ind w:left="720"/>
        <w:rPr>
          <w:rFonts w:eastAsia="Calibri"/>
          <w:b/>
          <w:i/>
          <w:noProof/>
          <w:szCs w:val="22"/>
        </w:rPr>
      </w:pPr>
      <w:r w:rsidRPr="00EE58D0">
        <w:rPr>
          <w:b/>
          <w:i/>
        </w:rPr>
        <w:t>– zagotovitev sorazmernih in standardiziranih zahtev glede poročanja in razkritja;</w:t>
      </w:r>
    </w:p>
    <w:p w14:paraId="3E291844" w14:textId="77777777" w:rsidR="00B65E5B" w:rsidRPr="00EE58D0" w:rsidRDefault="00B65E5B" w:rsidP="00A80C3E">
      <w:pPr>
        <w:spacing w:before="120" w:after="120" w:line="360" w:lineRule="auto"/>
        <w:ind w:firstLine="720"/>
        <w:rPr>
          <w:rFonts w:eastAsia="Calibri"/>
          <w:b/>
          <w:i/>
          <w:szCs w:val="22"/>
        </w:rPr>
      </w:pPr>
      <w:r w:rsidRPr="00EE58D0">
        <w:rPr>
          <w:b/>
          <w:i/>
        </w:rPr>
        <w:t>–</w:t>
      </w:r>
      <w:r w:rsidRPr="00EE58D0">
        <w:t xml:space="preserve"> čim večje zmanjšanje stroškov</w:t>
      </w:r>
      <w:r w:rsidRPr="00EE58D0">
        <w:rPr>
          <w:b/>
          <w:i/>
        </w:rPr>
        <w:t>;</w:t>
      </w:r>
    </w:p>
    <w:p w14:paraId="4994C324" w14:textId="77777777" w:rsidR="00B65E5B" w:rsidRPr="00EE58D0" w:rsidRDefault="00B65E5B" w:rsidP="00A80C3E">
      <w:pPr>
        <w:spacing w:before="120" w:after="120" w:line="360" w:lineRule="auto"/>
        <w:ind w:firstLine="720"/>
        <w:rPr>
          <w:rFonts w:eastAsia="Calibri"/>
          <w:b/>
          <w:i/>
          <w:szCs w:val="22"/>
        </w:rPr>
      </w:pPr>
      <w:r w:rsidRPr="00EE58D0">
        <w:rPr>
          <w:b/>
          <w:i/>
        </w:rPr>
        <w:t xml:space="preserve">– </w:t>
      </w:r>
      <w:r w:rsidR="00015263">
        <w:rPr>
          <w:b/>
          <w:i/>
        </w:rPr>
        <w:t>zapolnitev zakonodajnih vrzeli;</w:t>
      </w:r>
      <w:r w:rsidRPr="00EE58D0">
        <w:rPr>
          <w:b/>
          <w:i/>
        </w:rPr>
        <w:t>“</w:t>
      </w:r>
      <w:r w:rsidR="00015263">
        <w:rPr>
          <w:b/>
          <w:i/>
        </w:rPr>
        <w:t>;</w:t>
      </w:r>
    </w:p>
    <w:p w14:paraId="6B0F1F22" w14:textId="77777777" w:rsidR="00B65E5B" w:rsidRPr="00EE58D0" w:rsidRDefault="00B65E5B" w:rsidP="00A80C3E">
      <w:pPr>
        <w:spacing w:before="120" w:after="120" w:line="360" w:lineRule="auto"/>
        <w:ind w:left="851" w:hanging="851"/>
        <w:rPr>
          <w:rFonts w:eastAsia="Calibri"/>
          <w:noProof/>
          <w:szCs w:val="22"/>
        </w:rPr>
      </w:pPr>
      <w:r w:rsidRPr="00EE58D0">
        <w:t>2.</w:t>
      </w:r>
      <w:r w:rsidRPr="00EE58D0">
        <w:tab/>
        <w:t>v členu 30(3) se doda naslednja točka (e): </w:t>
      </w:r>
    </w:p>
    <w:p w14:paraId="3E2A3A23" w14:textId="77777777" w:rsidR="00B65E5B" w:rsidRPr="00EE58D0" w:rsidRDefault="00B65E5B" w:rsidP="00A80C3E">
      <w:pPr>
        <w:spacing w:before="120" w:after="120" w:line="360" w:lineRule="auto"/>
        <w:ind w:left="851"/>
        <w:rPr>
          <w:rFonts w:eastAsia="Calibri"/>
          <w:noProof/>
          <w:szCs w:val="22"/>
        </w:rPr>
      </w:pPr>
      <w:r w:rsidRPr="00EE58D0">
        <w:t xml:space="preserve">„(e) učinkovitosti nacionalnih zahtev glede poročanja </w:t>
      </w:r>
      <w:r w:rsidRPr="00EE58D0">
        <w:rPr>
          <w:b/>
          <w:i/>
        </w:rPr>
        <w:t>in razkritja</w:t>
      </w:r>
      <w:r w:rsidRPr="00EE58D0">
        <w:t xml:space="preserve"> ter stopnje zbliževanja takih zahtev z zahtevami iz prava Unije</w:t>
      </w:r>
      <w:r w:rsidRPr="00EE58D0">
        <w:rPr>
          <w:b/>
          <w:i/>
        </w:rPr>
        <w:t xml:space="preserve"> in njihovo primernostjo za izpolnjevanje standardov, določenih v tem pravu, ob upoštevanju posebnih značilnosti nacionalnih finančnih jurisdikcij</w:t>
      </w:r>
      <w:r w:rsidRPr="00EE58D0">
        <w:t>.“; </w:t>
      </w:r>
    </w:p>
    <w:p w14:paraId="75052202" w14:textId="77777777" w:rsidR="00B65E5B" w:rsidRPr="00EE58D0" w:rsidRDefault="00B65E5B" w:rsidP="00A80C3E">
      <w:pPr>
        <w:spacing w:before="120" w:after="120" w:line="360" w:lineRule="auto"/>
        <w:ind w:left="850" w:hanging="850"/>
        <w:rPr>
          <w:rFonts w:eastAsia="Calibri"/>
          <w:noProof/>
          <w:szCs w:val="22"/>
        </w:rPr>
      </w:pPr>
      <w:r w:rsidRPr="00EE58D0">
        <w:t>3.</w:t>
      </w:r>
      <w:r w:rsidRPr="00EE58D0">
        <w:tab/>
        <w:t>v členu 35 se odstavek 4 nadomesti z naslednjim: </w:t>
      </w:r>
    </w:p>
    <w:p w14:paraId="60F6AA00" w14:textId="77777777" w:rsidR="00B65E5B" w:rsidRPr="00EE58D0" w:rsidRDefault="00B65E5B" w:rsidP="00A80C3E">
      <w:pPr>
        <w:spacing w:before="120" w:after="120" w:line="360" w:lineRule="auto"/>
        <w:ind w:left="851"/>
        <w:rPr>
          <w:rFonts w:eastAsia="Calibri"/>
          <w:noProof/>
          <w:szCs w:val="22"/>
        </w:rPr>
      </w:pPr>
      <w:r w:rsidRPr="00EE58D0">
        <w:t xml:space="preserve">„4. Preden zahteva informacije v skladu s tem členom in da bi </w:t>
      </w:r>
      <w:r w:rsidRPr="00EE58D0">
        <w:rPr>
          <w:b/>
          <w:i/>
        </w:rPr>
        <w:t>preprečil podvajanje</w:t>
      </w:r>
      <w:r w:rsidRPr="00EE58D0">
        <w:t xml:space="preserve"> obveznosti poročanja</w:t>
      </w:r>
      <w:r w:rsidRPr="00EE58D0">
        <w:rPr>
          <w:b/>
          <w:i/>
        </w:rPr>
        <w:t xml:space="preserve"> in razkritja</w:t>
      </w:r>
      <w:r w:rsidRPr="00EE58D0">
        <w:t xml:space="preserve">, Organ upošteva informacije, ki jih zberejo drugi organi iz člena </w:t>
      </w:r>
      <w:proofErr w:type="spellStart"/>
      <w:r w:rsidRPr="00EE58D0">
        <w:t>35a</w:t>
      </w:r>
      <w:proofErr w:type="spellEnd"/>
      <w:r w:rsidRPr="00EE58D0">
        <w:rPr>
          <w:b/>
          <w:i/>
        </w:rPr>
        <w:t>(</w:t>
      </w:r>
      <w:proofErr w:type="spellStart"/>
      <w:r w:rsidRPr="00EE58D0">
        <w:rPr>
          <w:b/>
          <w:i/>
        </w:rPr>
        <w:t>1b</w:t>
      </w:r>
      <w:proofErr w:type="spellEnd"/>
      <w:r w:rsidRPr="00EE58D0">
        <w:rPr>
          <w:b/>
          <w:i/>
        </w:rPr>
        <w:t>)</w:t>
      </w:r>
      <w:r w:rsidRPr="00EE58D0">
        <w:t>, ter vse ustrezne veljavne statistične podatke, ki sta jih pripravila in razširila Evropski statistični sistem in Evropski sistem centralnih bank.“; </w:t>
      </w:r>
    </w:p>
    <w:p w14:paraId="71E4A4D4" w14:textId="77777777" w:rsidR="00B65E5B" w:rsidRPr="00EE58D0" w:rsidRDefault="00B65E5B" w:rsidP="00A80C3E">
      <w:pPr>
        <w:spacing w:before="120" w:after="120" w:line="360" w:lineRule="auto"/>
        <w:rPr>
          <w:rFonts w:eastAsia="Calibri"/>
          <w:noProof/>
          <w:szCs w:val="22"/>
        </w:rPr>
      </w:pPr>
      <w:r w:rsidRPr="00EE58D0">
        <w:t>4.</w:t>
      </w:r>
      <w:r w:rsidRPr="00EE58D0">
        <w:tab/>
        <w:t>vstavi se naslednji člen </w:t>
      </w:r>
      <w:proofErr w:type="spellStart"/>
      <w:r w:rsidRPr="00EE58D0">
        <w:t>35a</w:t>
      </w:r>
      <w:proofErr w:type="spellEnd"/>
      <w:r w:rsidRPr="00EE58D0">
        <w:t>: </w:t>
      </w:r>
    </w:p>
    <w:p w14:paraId="6B944942" w14:textId="77777777" w:rsidR="00B65E5B" w:rsidRPr="00EE58D0" w:rsidRDefault="00B65E5B" w:rsidP="00A80C3E">
      <w:pPr>
        <w:spacing w:before="120" w:after="120" w:line="360" w:lineRule="auto"/>
        <w:rPr>
          <w:rFonts w:eastAsia="Calibri"/>
          <w:noProof/>
          <w:szCs w:val="22"/>
        </w:rPr>
      </w:pPr>
      <w:r w:rsidRPr="00EE58D0">
        <w:t xml:space="preserve">„Člen </w:t>
      </w:r>
      <w:proofErr w:type="spellStart"/>
      <w:r w:rsidRPr="00EE58D0">
        <w:t>35a</w:t>
      </w:r>
      <w:proofErr w:type="spellEnd"/>
    </w:p>
    <w:p w14:paraId="32CB46B7" w14:textId="77777777" w:rsidR="00B65E5B" w:rsidRPr="00EE58D0" w:rsidRDefault="00B65E5B" w:rsidP="00A80C3E">
      <w:pPr>
        <w:spacing w:before="120" w:after="120" w:line="360" w:lineRule="auto"/>
        <w:rPr>
          <w:rFonts w:eastAsia="Calibri"/>
          <w:noProof/>
          <w:szCs w:val="22"/>
        </w:rPr>
      </w:pPr>
      <w:r w:rsidRPr="00EE58D0">
        <w:rPr>
          <w:b/>
        </w:rPr>
        <w:t>Izmenjava informacij med organi in z drugimi subjekti</w:t>
      </w:r>
    </w:p>
    <w:p w14:paraId="3B6496F3" w14:textId="77777777" w:rsidR="00B65E5B" w:rsidRPr="00EE58D0" w:rsidRDefault="00B65E5B" w:rsidP="00A80C3E">
      <w:pPr>
        <w:spacing w:before="120" w:after="120" w:line="360" w:lineRule="auto"/>
        <w:ind w:left="851" w:hanging="851"/>
        <w:rPr>
          <w:rFonts w:eastAsia="Calibri"/>
          <w:b/>
          <w:i/>
          <w:szCs w:val="22"/>
        </w:rPr>
      </w:pPr>
      <w:r w:rsidRPr="00EE58D0">
        <w:t xml:space="preserve">1. </w:t>
      </w:r>
      <w:r w:rsidRPr="00EE58D0">
        <w:rPr>
          <w:b/>
          <w:i/>
        </w:rPr>
        <w:tab/>
      </w:r>
      <w:r w:rsidRPr="00EE58D0">
        <w:t>Organ in pristojni organi za vsak primer posebej ali redno z drugimi organi delijo informacije, ki so jih pridobili od finančnih institucij ali drugih pristojnih organov</w:t>
      </w:r>
      <w:r w:rsidRPr="00EE58D0">
        <w:rPr>
          <w:b/>
          <w:i/>
        </w:rPr>
        <w:t>, kadar je organ prosilec na podlagi svojega poslanstva, ciljev, nalog in pooblastil ali v skladu z ustreznim pravom Unije upravičen, da te informacije pridobi</w:t>
      </w:r>
      <w:r w:rsidRPr="00EE58D0">
        <w:t>.</w:t>
      </w:r>
      <w:r w:rsidRPr="00EE58D0">
        <w:rPr>
          <w:b/>
          <w:i/>
        </w:rPr>
        <w:t xml:space="preserve"> </w:t>
      </w:r>
    </w:p>
    <w:p w14:paraId="1CFFB229" w14:textId="77777777" w:rsidR="00B65E5B" w:rsidRPr="00EE58D0" w:rsidRDefault="00B65E5B" w:rsidP="00A80C3E">
      <w:pPr>
        <w:spacing w:before="120" w:after="120" w:line="360" w:lineRule="auto"/>
        <w:ind w:left="851"/>
        <w:rPr>
          <w:rFonts w:eastAsia="Calibri"/>
          <w:b/>
          <w:i/>
          <w:szCs w:val="22"/>
        </w:rPr>
      </w:pPr>
      <w:r w:rsidRPr="00EE58D0">
        <w:rPr>
          <w:b/>
          <w:i/>
        </w:rPr>
        <w:lastRenderedPageBreak/>
        <w:t xml:space="preserve">Za namene izmenjave informacij iz prvega pododstavka tega odstavka Organ ali pristojni organ uporablja enotni integrirani sistem poročanja iz člena </w:t>
      </w:r>
      <w:proofErr w:type="spellStart"/>
      <w:r w:rsidRPr="00EE58D0">
        <w:rPr>
          <w:b/>
          <w:i/>
        </w:rPr>
        <w:t>35b</w:t>
      </w:r>
      <w:proofErr w:type="spellEnd"/>
      <w:r w:rsidRPr="00EE58D0">
        <w:rPr>
          <w:b/>
          <w:i/>
        </w:rPr>
        <w:t xml:space="preserve"> od njegove vzpostavitve. </w:t>
      </w:r>
    </w:p>
    <w:p w14:paraId="1862861F"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1a</w:t>
      </w:r>
      <w:proofErr w:type="spellEnd"/>
      <w:r w:rsidRPr="00EE58D0">
        <w:rPr>
          <w:b/>
          <w:i/>
        </w:rPr>
        <w:t>.</w:t>
      </w:r>
      <w:r w:rsidRPr="00EE58D0">
        <w:rPr>
          <w:b/>
          <w:i/>
        </w:rPr>
        <w:tab/>
        <w:t>Organ in pristojni organi lahko od drugih organov zahtevajo informacije, ki bi jih sicer zahtevali od finančnih institucij ali drugih pristojnih organov, če sta izpolnjena naslednja pogoja:</w:t>
      </w:r>
    </w:p>
    <w:p w14:paraId="16C001B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imajo pravico pridobiti te informacije v skladu s svojim poslanstvom, cilji, nalogami in pooblastili ali v skladu z ustreznim pravom Unije;</w:t>
      </w:r>
    </w:p>
    <w:p w14:paraId="5F0EBAF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informacije je pridobil vsaj eden od drugih organov.</w:t>
      </w:r>
    </w:p>
    <w:p w14:paraId="5328A998" w14:textId="77777777" w:rsidR="00B65E5B" w:rsidRPr="00EE58D0" w:rsidRDefault="00B65E5B" w:rsidP="00A80C3E">
      <w:pPr>
        <w:spacing w:before="120" w:after="120" w:line="360" w:lineRule="auto"/>
        <w:ind w:left="851"/>
        <w:rPr>
          <w:rFonts w:eastAsia="Calibri"/>
          <w:b/>
          <w:i/>
          <w:noProof/>
          <w:szCs w:val="22"/>
        </w:rPr>
      </w:pPr>
      <w:r w:rsidRPr="00EE58D0">
        <w:rPr>
          <w:b/>
          <w:i/>
        </w:rPr>
        <w:t>Prvi pododstavek ne posega v možnost, da smejo Organ in pristojni organi zahtevane informacije pridobiti od finančnih institucij ali drugih pristojnih organov, kadar drugi organ iz operativnih razlogov ne more deliti podatkov.</w:t>
      </w:r>
    </w:p>
    <w:p w14:paraId="59FF07B4"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Organ ali pristojni organi za ugotavljanje, ali je izpolnjen pogoj iz točke (b), uporabljajo enotni integrirani sistem poročanja iz člena </w:t>
      </w:r>
      <w:proofErr w:type="spellStart"/>
      <w:r w:rsidRPr="00EE58D0">
        <w:rPr>
          <w:b/>
          <w:i/>
        </w:rPr>
        <w:t>35b</w:t>
      </w:r>
      <w:proofErr w:type="spellEnd"/>
      <w:r w:rsidRPr="00EE58D0">
        <w:rPr>
          <w:b/>
          <w:i/>
        </w:rPr>
        <w:t xml:space="preserve"> od njegove vzpostavitve. </w:t>
      </w:r>
    </w:p>
    <w:p w14:paraId="27D77C47"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1b</w:t>
      </w:r>
      <w:proofErr w:type="spellEnd"/>
      <w:r w:rsidRPr="00EE58D0">
        <w:rPr>
          <w:b/>
          <w:i/>
        </w:rPr>
        <w:t>.</w:t>
      </w:r>
      <w:r w:rsidRPr="00EE58D0">
        <w:rPr>
          <w:b/>
          <w:i/>
        </w:rPr>
        <w:tab/>
        <w:t xml:space="preserve">Za namene tega člena ter člena </w:t>
      </w:r>
      <w:proofErr w:type="spellStart"/>
      <w:r w:rsidRPr="00EE58D0">
        <w:rPr>
          <w:b/>
          <w:i/>
        </w:rPr>
        <w:t>35b</w:t>
      </w:r>
      <w:proofErr w:type="spellEnd"/>
      <w:r w:rsidRPr="00EE58D0">
        <w:rPr>
          <w:b/>
          <w:i/>
        </w:rPr>
        <w:t xml:space="preserve"> in člena 70(3) „drugi organi“ pomenijo katerega od naslednjih organov:</w:t>
      </w:r>
    </w:p>
    <w:p w14:paraId="10C77B40"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drugi evropski nadzorni organi;</w:t>
      </w:r>
    </w:p>
    <w:p w14:paraId="4FCFF65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r>
      <w:proofErr w:type="spellStart"/>
      <w:r w:rsidRPr="00EE58D0">
        <w:rPr>
          <w:b/>
          <w:i/>
        </w:rPr>
        <w:t>ESRB</w:t>
      </w:r>
      <w:proofErr w:type="spellEnd"/>
      <w:r w:rsidRPr="00EE58D0">
        <w:rPr>
          <w:b/>
          <w:i/>
        </w:rPr>
        <w:t>;</w:t>
      </w:r>
    </w:p>
    <w:p w14:paraId="782ACC0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pristojni organi, kot so opredeljeni v členu 4, točka (2), te uredbe;</w:t>
      </w:r>
    </w:p>
    <w:p w14:paraId="1CE354D6"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pristojni organi, kot so opredeljeni v členu 4, točka (2), Uredbe (EU) št. 1094/2010;</w:t>
      </w:r>
    </w:p>
    <w:p w14:paraId="583A531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(e) </w:t>
      </w:r>
      <w:r w:rsidRPr="00EE58D0">
        <w:rPr>
          <w:b/>
          <w:i/>
        </w:rPr>
        <w:tab/>
        <w:t>pristojni organi, kot so opredeljeni v členu 4, točka (3), Uredbe (EU) št. 1095/2010;</w:t>
      </w:r>
    </w:p>
    <w:p w14:paraId="509329F2" w14:textId="0B8EACB9" w:rsidR="00B65E5B" w:rsidRPr="00EE58D0" w:rsidRDefault="00B65E5B" w:rsidP="009C56C9">
      <w:pPr>
        <w:spacing w:before="120" w:after="120" w:line="360" w:lineRule="auto"/>
        <w:ind w:left="1418" w:hanging="567"/>
        <w:rPr>
          <w:rFonts w:eastAsia="Calibri"/>
          <w:b/>
          <w:i/>
          <w:noProof/>
          <w:szCs w:val="22"/>
        </w:rPr>
      </w:pPr>
      <w:r w:rsidRPr="00EE58D0">
        <w:rPr>
          <w:b/>
          <w:i/>
        </w:rPr>
        <w:t xml:space="preserve">(f) </w:t>
      </w:r>
      <w:r w:rsidRPr="00EE58D0">
        <w:rPr>
          <w:b/>
          <w:i/>
        </w:rPr>
        <w:tab/>
        <w:t>Organ za preprečevanje pranja denarja in financiranja terorizma (</w:t>
      </w:r>
      <w:proofErr w:type="spellStart"/>
      <w:r w:rsidRPr="00EE58D0">
        <w:rPr>
          <w:b/>
          <w:i/>
        </w:rPr>
        <w:t>AMLA</w:t>
      </w:r>
      <w:proofErr w:type="spellEnd"/>
      <w:r w:rsidRPr="00EE58D0">
        <w:rPr>
          <w:b/>
          <w:i/>
        </w:rPr>
        <w:t>), kot je bil ustanovljen z Uredbo (EU) …/… Evropskega parlamenta in Sveta</w:t>
      </w:r>
      <w:r w:rsidR="00B37558">
        <w:rPr>
          <w:rStyle w:val="FootnoteReference"/>
          <w:b/>
          <w:i/>
        </w:rPr>
        <w:footnoteReference w:customMarkFollows="1" w:id="17"/>
        <w:t>+</w:t>
      </w:r>
      <w:r w:rsidRPr="00EE58D0">
        <w:rPr>
          <w:b/>
          <w:i/>
        </w:rPr>
        <w:t>;</w:t>
      </w:r>
    </w:p>
    <w:p w14:paraId="38BCFB69" w14:textId="367331C3" w:rsidR="00B65E5B" w:rsidRPr="00EE58D0" w:rsidRDefault="00B65E5B" w:rsidP="009C56C9">
      <w:pPr>
        <w:spacing w:before="120" w:after="120" w:line="360" w:lineRule="auto"/>
        <w:ind w:left="1418" w:hanging="567"/>
        <w:rPr>
          <w:rFonts w:eastAsia="Calibri"/>
          <w:b/>
          <w:i/>
          <w:noProof/>
          <w:szCs w:val="22"/>
        </w:rPr>
      </w:pPr>
      <w:r w:rsidRPr="00EE58D0">
        <w:rPr>
          <w:b/>
          <w:i/>
        </w:rPr>
        <w:t xml:space="preserve">(g) </w:t>
      </w:r>
      <w:r w:rsidRPr="00EE58D0">
        <w:rPr>
          <w:b/>
          <w:i/>
        </w:rPr>
        <w:tab/>
        <w:t xml:space="preserve">organi, kot so opredeljeni v členu 2, točka (1), Direktive (EU) …/… </w:t>
      </w:r>
      <w:r w:rsidRPr="00EE58D0">
        <w:rPr>
          <w:b/>
          <w:i/>
        </w:rPr>
        <w:lastRenderedPageBreak/>
        <w:t>Evropskega parlamenta in Sveta</w:t>
      </w:r>
      <w:r w:rsidR="00B37558">
        <w:rPr>
          <w:rStyle w:val="FootnoteReference"/>
          <w:b/>
          <w:i/>
        </w:rPr>
        <w:footnoteReference w:customMarkFollows="1" w:id="18"/>
        <w:t>++</w:t>
      </w:r>
      <w:r w:rsidRPr="00EE58D0">
        <w:rPr>
          <w:b/>
          <w:i/>
        </w:rPr>
        <w:t>;</w:t>
      </w:r>
    </w:p>
    <w:p w14:paraId="4505C476"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(h) </w:t>
      </w:r>
      <w:r w:rsidRPr="00EE58D0">
        <w:rPr>
          <w:b/>
          <w:i/>
        </w:rPr>
        <w:tab/>
        <w:t>enotni mehanizem nadzora (</w:t>
      </w:r>
      <w:proofErr w:type="spellStart"/>
      <w:r w:rsidRPr="00EE58D0">
        <w:rPr>
          <w:b/>
          <w:i/>
        </w:rPr>
        <w:t>EMN</w:t>
      </w:r>
      <w:proofErr w:type="spellEnd"/>
      <w:r w:rsidRPr="00EE58D0">
        <w:rPr>
          <w:b/>
          <w:i/>
        </w:rPr>
        <w:t>), kakor je opredeljen v členu 2, točka (9), Uredbe (EU) št. 1024/2013;</w:t>
      </w:r>
    </w:p>
    <w:p w14:paraId="094EAA21" w14:textId="77777777" w:rsidR="00B65E5B" w:rsidRPr="00EE58D0" w:rsidRDefault="00B65E5B" w:rsidP="00A80C3E">
      <w:pPr>
        <w:spacing w:before="120" w:after="120" w:line="360" w:lineRule="auto"/>
        <w:ind w:left="1418" w:hanging="567"/>
        <w:rPr>
          <w:rFonts w:eastAsia="Calibri"/>
          <w:b/>
          <w:i/>
          <w:noProof/>
          <w:szCs w:val="22"/>
        </w:rPr>
      </w:pPr>
      <w:r w:rsidRPr="00EE58D0">
        <w:rPr>
          <w:b/>
          <w:i/>
        </w:rPr>
        <w:t>(i) Enotni odbor za reševanje (SRB);</w:t>
      </w:r>
    </w:p>
    <w:p w14:paraId="29E15D80"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(j) </w:t>
      </w:r>
      <w:r w:rsidRPr="00EE58D0">
        <w:rPr>
          <w:b/>
          <w:i/>
        </w:rPr>
        <w:tab/>
        <w:t>nacionalni organi za reševanje, kot so opredeljeni v členu 3, točka (3), Uredbe (EU) št. 806/2014.</w:t>
      </w:r>
    </w:p>
    <w:p w14:paraId="45CCC31A" w14:textId="77777777" w:rsidR="00B65E5B" w:rsidRPr="00EE58D0" w:rsidRDefault="00B65E5B" w:rsidP="00A80C3E">
      <w:pPr>
        <w:spacing w:before="120" w:after="120" w:line="360" w:lineRule="auto"/>
        <w:ind w:left="851"/>
        <w:rPr>
          <w:rFonts w:eastAsia="Calibri"/>
          <w:b/>
          <w:i/>
          <w:noProof/>
          <w:szCs w:val="22"/>
        </w:rPr>
      </w:pPr>
      <w:r w:rsidRPr="00EE58D0">
        <w:rPr>
          <w:b/>
          <w:i/>
        </w:rPr>
        <w:t>Za namene tega člena „finančna institucija“ pomeni „finančno institucijo“, kot je opredeljena v členu 2, točka (a), Uredbe (EU) št. 1092/2010.</w:t>
      </w:r>
    </w:p>
    <w:p w14:paraId="5B65A0D9" w14:textId="77777777" w:rsidR="00B65E5B" w:rsidRPr="00EE58D0" w:rsidRDefault="00B65E5B" w:rsidP="00A80C3E">
      <w:pPr>
        <w:spacing w:before="120" w:after="120" w:line="360" w:lineRule="auto"/>
        <w:ind w:left="851" w:hanging="851"/>
        <w:rPr>
          <w:rFonts w:eastAsia="Calibri"/>
          <w:noProof/>
          <w:szCs w:val="22"/>
        </w:rPr>
      </w:pPr>
      <w:r w:rsidRPr="00EE58D0">
        <w:t xml:space="preserve">2. </w:t>
      </w:r>
      <w:r w:rsidRPr="00EE58D0">
        <w:rPr>
          <w:b/>
          <w:i/>
        </w:rPr>
        <w:tab/>
      </w:r>
      <w:r w:rsidRPr="00EE58D0">
        <w:t>V zahtevku za izmenjavo informacij se ustrezno navede pravna podlaga v skladu s pravom Unije, ki organu prosilcu omogoča, da pridobi informacije od finančnih institucij ali drugih pristojnih organov. Za organ prosilec in organ, ki deli informacije, veljajo obveznosti varovanja poslovne skrivnosti in varstva podatkov iz členov 70 in 71 in sektorske zakonodaje, ki se uporablja za deljenje podatkov med finančno institucijo in organom prosilcem ter za deljenje podatkov med finančno institucijo in organom, ki deli informacije. Organ, ki deli informacije, o taki izmenjavi informacij brez nepotrebnega odlašanja obvesti vsako zadevno finančno institucijo</w:t>
      </w:r>
      <w:r w:rsidRPr="00EE58D0">
        <w:rPr>
          <w:b/>
          <w:i/>
        </w:rPr>
        <w:t xml:space="preserve">, če informacije niso bile </w:t>
      </w:r>
      <w:proofErr w:type="spellStart"/>
      <w:r w:rsidRPr="00EE58D0">
        <w:rPr>
          <w:b/>
          <w:i/>
        </w:rPr>
        <w:t>anonimizirane</w:t>
      </w:r>
      <w:proofErr w:type="spellEnd"/>
      <w:r w:rsidRPr="00EE58D0">
        <w:rPr>
          <w:b/>
          <w:i/>
        </w:rPr>
        <w:t>, spremenjene, združene ali kako drugače obdelane z drugimi metodami nadzora nad razkrivanjem, zato da se zaščitijo zaupne informacije</w:t>
      </w:r>
      <w:r w:rsidRPr="00EE58D0">
        <w:t xml:space="preserve">. </w:t>
      </w:r>
    </w:p>
    <w:p w14:paraId="64D88DF4" w14:textId="77777777" w:rsidR="00B65E5B" w:rsidRPr="00EE58D0" w:rsidRDefault="00B65E5B" w:rsidP="00A80C3E">
      <w:pPr>
        <w:spacing w:before="120" w:after="120" w:line="360" w:lineRule="auto"/>
        <w:ind w:left="851" w:hanging="851"/>
        <w:rPr>
          <w:rFonts w:eastAsia="Calibri"/>
          <w:noProof/>
          <w:szCs w:val="22"/>
        </w:rPr>
      </w:pPr>
      <w:r w:rsidRPr="00EE58D0">
        <w:t xml:space="preserve">3. </w:t>
      </w:r>
      <w:r w:rsidRPr="00EE58D0">
        <w:rPr>
          <w:b/>
          <w:i/>
        </w:rPr>
        <w:tab/>
      </w:r>
      <w:r w:rsidRPr="00EE58D0">
        <w:t>Odstavki 1</w:t>
      </w:r>
      <w:r w:rsidRPr="00EE58D0">
        <w:rPr>
          <w:b/>
          <w:i/>
        </w:rPr>
        <w:t xml:space="preserve">, </w:t>
      </w:r>
      <w:proofErr w:type="spellStart"/>
      <w:r w:rsidRPr="00EE58D0">
        <w:rPr>
          <w:b/>
          <w:i/>
        </w:rPr>
        <w:t>1a</w:t>
      </w:r>
      <w:proofErr w:type="spellEnd"/>
      <w:r w:rsidRPr="00EE58D0">
        <w:t xml:space="preserve"> in 2 se uporabljajo tudi za informacije, ki jih je organ, ki jih deli, prejel od finančne institucije ali </w:t>
      </w:r>
      <w:r w:rsidRPr="00EE58D0">
        <w:rPr>
          <w:b/>
          <w:i/>
        </w:rPr>
        <w:t>drugih organov</w:t>
      </w:r>
      <w:r w:rsidRPr="00EE58D0">
        <w:t xml:space="preserve"> in pri katerih je organ, ki jih deli, naknadno preveril kakovost ali jih kako drugače obdelal. </w:t>
      </w:r>
    </w:p>
    <w:p w14:paraId="62CAC3C6" w14:textId="77777777" w:rsidR="00B65E5B" w:rsidRPr="00EE58D0" w:rsidRDefault="00B65E5B" w:rsidP="00A80C3E">
      <w:pPr>
        <w:spacing w:before="120" w:after="120" w:line="360" w:lineRule="auto"/>
        <w:ind w:left="851" w:hanging="851"/>
        <w:rPr>
          <w:rFonts w:eastAsia="Calibri"/>
          <w:noProof/>
          <w:szCs w:val="22"/>
        </w:rPr>
      </w:pPr>
      <w:r w:rsidRPr="00EE58D0">
        <w:t xml:space="preserve">4. </w:t>
      </w:r>
      <w:r w:rsidRPr="00EE58D0">
        <w:rPr>
          <w:b/>
          <w:i/>
        </w:rPr>
        <w:tab/>
      </w:r>
      <w:r w:rsidRPr="00EE58D0">
        <w:t xml:space="preserve">Za deljenje informacij iz odstavkov 1, </w:t>
      </w:r>
      <w:proofErr w:type="spellStart"/>
      <w:r w:rsidRPr="00EE58D0">
        <w:rPr>
          <w:b/>
          <w:i/>
        </w:rPr>
        <w:t>1a</w:t>
      </w:r>
      <w:proofErr w:type="spellEnd"/>
      <w:r w:rsidRPr="00EE58D0">
        <w:rPr>
          <w:b/>
          <w:i/>
        </w:rPr>
        <w:t xml:space="preserve">, </w:t>
      </w:r>
      <w:r w:rsidRPr="00EE58D0">
        <w:t xml:space="preserve">2 in 3 </w:t>
      </w:r>
      <w:r w:rsidRPr="00EE58D0">
        <w:rPr>
          <w:b/>
          <w:i/>
        </w:rPr>
        <w:t>Organ in drugi</w:t>
      </w:r>
      <w:r w:rsidRPr="00EE58D0">
        <w:t xml:space="preserve"> organi ▌sklenejo memorandume o soglasju, v katerih določijo načine izmenjave informacij. Določijo ▌ tudi dogovore o deljenju virov za zbiranje in obdelavo takih deljenih podatkov. </w:t>
      </w:r>
      <w:r w:rsidRPr="00EE58D0">
        <w:rPr>
          <w:b/>
          <w:i/>
        </w:rPr>
        <w:t>Memorandumi o soglasju med vsemi zadevnimi organi temeljijo na preprosti in standardizirani obliki, ki je po potrebi prilagojena vsem posebnim pogojem delovanja, ki morda veljajo za posamezne organe.</w:t>
      </w:r>
    </w:p>
    <w:p w14:paraId="17C55F9E" w14:textId="77777777" w:rsidR="00B65E5B" w:rsidRPr="00EE58D0" w:rsidRDefault="00B65E5B" w:rsidP="00A80C3E">
      <w:pPr>
        <w:spacing w:before="120" w:after="120" w:line="360" w:lineRule="auto"/>
        <w:ind w:left="851" w:hanging="851"/>
        <w:rPr>
          <w:rFonts w:eastAsia="Calibri"/>
          <w:noProof/>
          <w:szCs w:val="22"/>
        </w:rPr>
      </w:pPr>
      <w:r w:rsidRPr="00EE58D0">
        <w:t xml:space="preserve">5. </w:t>
      </w:r>
      <w:r w:rsidRPr="00EE58D0">
        <w:rPr>
          <w:b/>
          <w:i/>
        </w:rPr>
        <w:tab/>
      </w:r>
      <w:r w:rsidRPr="00EE58D0">
        <w:t xml:space="preserve">Odstavki 1 do 4 ne posegajo v varstvo pravic intelektualne lastnine in ne </w:t>
      </w:r>
      <w:r w:rsidRPr="00EE58D0">
        <w:lastRenderedPageBreak/>
        <w:t xml:space="preserve">preprečujejo ali omejujejo izmenjave informacij med </w:t>
      </w:r>
      <w:r w:rsidRPr="00EE58D0">
        <w:rPr>
          <w:b/>
          <w:i/>
        </w:rPr>
        <w:t xml:space="preserve">Organom in drugimi </w:t>
      </w:r>
      <w:r w:rsidRPr="00EE58D0">
        <w:t xml:space="preserve">organi ▌v skladu z določbami druge zakonodaje Unije. Kadar so določbe iz tega člena v nasprotju z določbami druge zakonodaje Unije, ki urejajo izmenjavo informacij med </w:t>
      </w:r>
      <w:r w:rsidRPr="00EE58D0">
        <w:rPr>
          <w:b/>
          <w:i/>
        </w:rPr>
        <w:t>drugimi</w:t>
      </w:r>
      <w:r w:rsidRPr="00EE58D0">
        <w:t xml:space="preserve"> organi, ▌prevladajo določbe iz take druge zakonodaje Unije. </w:t>
      </w:r>
    </w:p>
    <w:p w14:paraId="09F1FE54" w14:textId="77777777" w:rsidR="00B65E5B" w:rsidRPr="00EE58D0" w:rsidRDefault="00B65E5B" w:rsidP="00A80C3E">
      <w:pPr>
        <w:spacing w:before="120" w:after="120" w:line="360" w:lineRule="auto"/>
        <w:ind w:left="851" w:hanging="851"/>
        <w:rPr>
          <w:rFonts w:eastAsia="Calibri"/>
          <w:noProof/>
          <w:szCs w:val="22"/>
        </w:rPr>
      </w:pPr>
      <w:r w:rsidRPr="00EE58D0">
        <w:t xml:space="preserve">6. </w:t>
      </w:r>
      <w:r w:rsidRPr="00EE58D0">
        <w:rPr>
          <w:b/>
          <w:i/>
        </w:rPr>
        <w:tab/>
      </w:r>
      <w:r w:rsidRPr="00EE58D0">
        <w:t xml:space="preserve">Brez poseganja v druge obveznosti, določene v pravu Unije za deljenje informacij, </w:t>
      </w:r>
      <w:r w:rsidRPr="00EE58D0">
        <w:rPr>
          <w:b/>
          <w:i/>
        </w:rPr>
        <w:t>lahko</w:t>
      </w:r>
      <w:r w:rsidRPr="00EE58D0">
        <w:t xml:space="preserve"> Organ in pristojni organi na utemeljeno zahtevo za vsak primer posebej s Komisijo ▌delijo informacije, ki so jim jih finančne institucije poročale v skladu s svojimi dolžnostmi na podlagi prava Unije</w:t>
      </w:r>
      <w:r w:rsidRPr="00EE58D0">
        <w:rPr>
          <w:b/>
          <w:i/>
        </w:rPr>
        <w:t>, in sicer</w:t>
      </w:r>
      <w:r w:rsidRPr="00EE58D0">
        <w:t xml:space="preserve"> v obliki, ki ne omogoča identifikacije posameznih subjektov in ne vsebuje osebnih podatkov.</w:t>
      </w:r>
    </w:p>
    <w:p w14:paraId="23B68C66" w14:textId="77777777" w:rsidR="00B65E5B" w:rsidRPr="00EE58D0" w:rsidRDefault="00B65E5B" w:rsidP="00A80C3E">
      <w:pPr>
        <w:spacing w:before="120" w:after="120" w:line="360" w:lineRule="auto"/>
        <w:ind w:left="851" w:hanging="851"/>
        <w:rPr>
          <w:rFonts w:eastAsia="Calibri"/>
          <w:noProof/>
          <w:szCs w:val="22"/>
        </w:rPr>
      </w:pPr>
      <w:r w:rsidRPr="00EE58D0">
        <w:t xml:space="preserve">7. </w:t>
      </w:r>
      <w:r w:rsidRPr="00EE58D0">
        <w:tab/>
        <w:t xml:space="preserve">Organ in pristojni organi lahko finančnim institucijam, raziskovalcem in drugim subjektom, ki imajo legitimen interes za take informacije, odobrijo dostop do informacij, ki so jih pridobili pri opravljanju svojih nalog, za ponovno uporabo za namene raziskav in inovacij, če Organ zagotovi, da so izpolnjeni vsi naslednji pogoji: </w:t>
      </w:r>
    </w:p>
    <w:p w14:paraId="2D34DB28" w14:textId="77777777" w:rsidR="00B65E5B" w:rsidRPr="00EE58D0" w:rsidRDefault="00B65E5B" w:rsidP="00A80C3E">
      <w:pPr>
        <w:spacing w:before="120" w:after="120" w:line="360" w:lineRule="auto"/>
        <w:ind w:left="851"/>
        <w:rPr>
          <w:rFonts w:eastAsia="Calibri"/>
          <w:noProof/>
          <w:szCs w:val="22"/>
        </w:rPr>
      </w:pPr>
      <w:r w:rsidRPr="00EE58D0">
        <w:t xml:space="preserve">(a) </w:t>
      </w:r>
      <w:r w:rsidRPr="00EE58D0">
        <w:rPr>
          <w:b/>
          <w:i/>
        </w:rPr>
        <w:tab/>
      </w:r>
      <w:r w:rsidRPr="00EE58D0">
        <w:t xml:space="preserve">informacije so bile </w:t>
      </w:r>
      <w:proofErr w:type="spellStart"/>
      <w:r w:rsidRPr="00EE58D0">
        <w:t>anonimizirane</w:t>
      </w:r>
      <w:proofErr w:type="spellEnd"/>
      <w:r w:rsidRPr="00EE58D0">
        <w:t xml:space="preserve"> tako, da posameznika, na katerega se nanašajo osebni podatki, ali finančne institucije ni ali ni več mogoče identificirati;</w:t>
      </w:r>
    </w:p>
    <w:p w14:paraId="5FC8468D" w14:textId="77777777" w:rsidR="00B65E5B" w:rsidRPr="00EE58D0" w:rsidRDefault="00B65E5B" w:rsidP="00A80C3E">
      <w:pPr>
        <w:spacing w:before="120" w:after="120" w:line="360" w:lineRule="auto"/>
        <w:ind w:left="851"/>
        <w:rPr>
          <w:rFonts w:eastAsia="Calibri"/>
          <w:noProof/>
          <w:szCs w:val="22"/>
        </w:rPr>
      </w:pPr>
      <w:r w:rsidRPr="00EE58D0">
        <w:t xml:space="preserve">(b) </w:t>
      </w:r>
      <w:r w:rsidRPr="00EE58D0">
        <w:rPr>
          <w:b/>
          <w:i/>
        </w:rPr>
        <w:tab/>
      </w:r>
      <w:r w:rsidRPr="00EE58D0">
        <w:t xml:space="preserve">informacije so bile spremenjene, združene ali kako drugače obdelane z metodo nadzora nad razkrivanjem, da so zaščitene zaupne informacije, vključno s poslovnimi skrivnostmi ali vsebinami, zajetimi s pravicami intelektualne lastnine; </w:t>
      </w:r>
    </w:p>
    <w:p w14:paraId="214771D5" w14:textId="77777777" w:rsidR="00B65E5B" w:rsidRPr="00EE58D0" w:rsidRDefault="00B65E5B" w:rsidP="00A80C3E">
      <w:pPr>
        <w:spacing w:before="120" w:after="120" w:line="360" w:lineRule="auto"/>
        <w:ind w:left="851"/>
        <w:rPr>
          <w:noProof/>
          <w:szCs w:val="22"/>
        </w:rPr>
      </w:pPr>
      <w:r w:rsidRPr="00EE58D0">
        <w:t xml:space="preserve">Informacije, prejete od drugega organa, se delijo </w:t>
      </w:r>
      <w:r w:rsidRPr="00EE58D0">
        <w:rPr>
          <w:b/>
          <w:i/>
        </w:rPr>
        <w:t xml:space="preserve">na tej podlagi </w:t>
      </w:r>
      <w:r w:rsidRPr="00EE58D0">
        <w:t>le s soglasjem organa, ki je informacije prvotno pridobil. ;</w:t>
      </w:r>
    </w:p>
    <w:p w14:paraId="4CE6AD5A"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7a</w:t>
      </w:r>
      <w:proofErr w:type="spellEnd"/>
      <w:r w:rsidRPr="00EE58D0">
        <w:rPr>
          <w:b/>
          <w:i/>
        </w:rPr>
        <w:t>.</w:t>
      </w:r>
      <w:r w:rsidRPr="00EE58D0">
        <w:rPr>
          <w:b/>
          <w:i/>
        </w:rPr>
        <w:tab/>
        <w:t>Organ in pristojni organi do... [1 leto od datuma začetka veljavnosti te uredbe o spremembi] poročajo Komisiji o vseh pravnih ovirah v sektorskih predpisih, ki jim kakor koli onemogočajo izmenjavo informacij z drugimi organi ali subjekti. Poročilo lahko obravnava tudi nebistvene, zastarele, podvojene ali kako drugače nepomembne zahteve glede poročanja ter predloge za zagotavljanje skladnosti med zahtevami finančnih in nefinančnih družb glede poročanja.</w:t>
      </w:r>
    </w:p>
    <w:p w14:paraId="48953FA5" w14:textId="77777777" w:rsidR="00B65E5B" w:rsidRPr="00EE58D0" w:rsidRDefault="00B65E5B" w:rsidP="00A80C3E">
      <w:pPr>
        <w:spacing w:before="120" w:after="120" w:line="360" w:lineRule="auto"/>
        <w:ind w:left="851"/>
        <w:rPr>
          <w:rFonts w:eastAsia="Calibri"/>
          <w:noProof/>
          <w:szCs w:val="22"/>
        </w:rPr>
      </w:pPr>
      <w:r w:rsidRPr="00EE58D0">
        <w:rPr>
          <w:b/>
          <w:i/>
        </w:rPr>
        <w:t>Komisija na podlagi tega poročila in ob ustreznem upoštevanju varstva pravic intelektualne lastnine, obveznosti varovanja poslovne skrivnosti in varstva podatkov Evropskemu parlamentu in Svetu po potrebi predloži zakonodajni predlog za odpravo takšnih pravnih ovir v sektorski zakonodaji, da bi spodbudila izmenjavo informacij med organi in z drugimi subjekti, in sicer do ... [2 leti od datuma začetka veljavnosti te uredbe o spremembi].</w:t>
      </w:r>
      <w:r w:rsidRPr="00EE58D0">
        <w:t>; </w:t>
      </w:r>
    </w:p>
    <w:p w14:paraId="20B770A3" w14:textId="77777777" w:rsidR="00B65E5B" w:rsidRPr="00EE58D0" w:rsidRDefault="00B65E5B" w:rsidP="00015263">
      <w:pPr>
        <w:spacing w:before="120" w:after="120" w:line="360" w:lineRule="auto"/>
        <w:ind w:left="850" w:hanging="850"/>
        <w:rPr>
          <w:rFonts w:eastAsia="Calibri"/>
          <w:b/>
          <w:i/>
          <w:szCs w:val="22"/>
        </w:rPr>
      </w:pPr>
      <w:proofErr w:type="spellStart"/>
      <w:r w:rsidRPr="00EE58D0">
        <w:rPr>
          <w:b/>
          <w:i/>
        </w:rPr>
        <w:lastRenderedPageBreak/>
        <w:t>4a</w:t>
      </w:r>
      <w:proofErr w:type="spellEnd"/>
      <w:r w:rsidRPr="00EE58D0">
        <w:rPr>
          <w:b/>
          <w:i/>
        </w:rPr>
        <w:t>.</w:t>
      </w:r>
      <w:r w:rsidRPr="00EE58D0">
        <w:rPr>
          <w:b/>
          <w:i/>
        </w:rPr>
        <w:tab/>
        <w:t>vstavi se naslednji člen:</w:t>
      </w:r>
    </w:p>
    <w:p w14:paraId="3868F2EF"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„Člen </w:t>
      </w:r>
      <w:proofErr w:type="spellStart"/>
      <w:r w:rsidRPr="00EE58D0">
        <w:rPr>
          <w:b/>
          <w:i/>
        </w:rPr>
        <w:t>35b</w:t>
      </w:r>
      <w:proofErr w:type="spellEnd"/>
    </w:p>
    <w:p w14:paraId="2D3C8CDF" w14:textId="77777777" w:rsidR="00B65E5B" w:rsidRPr="00EE58D0" w:rsidRDefault="00B65E5B" w:rsidP="00A80C3E">
      <w:pPr>
        <w:spacing w:before="120" w:after="120" w:line="360" w:lineRule="auto"/>
        <w:ind w:left="851"/>
        <w:rPr>
          <w:rFonts w:eastAsia="Calibri"/>
          <w:b/>
          <w:i/>
          <w:noProof/>
          <w:szCs w:val="22"/>
        </w:rPr>
      </w:pPr>
      <w:r w:rsidRPr="00EE58D0">
        <w:rPr>
          <w:b/>
          <w:i/>
        </w:rPr>
        <w:t>Vzpostavitev enotnega integriranega sistema poročanja</w:t>
      </w:r>
    </w:p>
    <w:p w14:paraId="06F51CE2"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1. </w:t>
      </w:r>
      <w:r w:rsidRPr="00EE58D0">
        <w:rPr>
          <w:b/>
          <w:i/>
        </w:rPr>
        <w:tab/>
        <w:t>Organ do ... [2 leti od datuma začetka veljavnosti te uredbe o spremembi] v tesnem sodelovanju z drugimi organi in Evropskim sistemom centralnih bank pripravi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0461C3B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skupni podatkovni slovar za zagotovitev doslednosti in jasnosti zahtev glede poročanja in standardizacije podatkov;</w:t>
      </w:r>
    </w:p>
    <w:p w14:paraId="359E5DD5"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 xml:space="preserve">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1782951D"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osrednji podatkovni prostor, vključno s tehnično zasnovo za zbiranje in izmenjavo informacij, in</w:t>
      </w:r>
    </w:p>
    <w:p w14:paraId="079F401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enotno točko za poročanje, ki subjektom omogoča opozarjanje na dvojne, odvečne ali zastarele zahteve glede poročanja ali razkritja.</w:t>
      </w:r>
    </w:p>
    <w:p w14:paraId="036B9CCA"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V tesnem sodelovanju s Komisijo je poročilu priložena ocena skupnega finančnega vpliva. </w:t>
      </w:r>
    </w:p>
    <w:p w14:paraId="526A9559"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Komisija po potrebi Evropskemu parlamentu in Svetu predloži zakonodajni predlog za zagotovitev finančnih in človeških virov ter virov informacijske tehnologije, potrebnih za vzpostavitev enotnega integriranega sistema poročanja do... [3 leta od datuma začetka veljavnosti te uredbe o spremembi]. </w:t>
      </w:r>
    </w:p>
    <w:p w14:paraId="5DF0585D" w14:textId="77777777" w:rsidR="00B65E5B" w:rsidRPr="00EE58D0" w:rsidRDefault="00B65E5B" w:rsidP="00A80C3E">
      <w:pPr>
        <w:spacing w:before="120" w:after="120" w:line="360" w:lineRule="auto"/>
        <w:ind w:left="851"/>
        <w:rPr>
          <w:rFonts w:eastAsia="Calibri"/>
          <w:b/>
          <w:i/>
          <w:noProof/>
          <w:szCs w:val="22"/>
        </w:rPr>
      </w:pPr>
      <w:r w:rsidRPr="00EE58D0">
        <w:rPr>
          <w:b/>
          <w:i/>
        </w:rPr>
        <w:t>Organ skupaj z drugimi organi vzpostavi enotni integrirani sistem poročanja, in sicer do ... [3 leta od datuma začetka veljavnosti te uredbe o spremembi].</w:t>
      </w:r>
      <w:r w:rsidR="00015263">
        <w:rPr>
          <w:b/>
          <w:i/>
        </w:rPr>
        <w:t>“;</w:t>
      </w:r>
    </w:p>
    <w:p w14:paraId="687ACA3D" w14:textId="77777777" w:rsidR="00B65E5B" w:rsidRPr="00EE58D0" w:rsidRDefault="00B65E5B" w:rsidP="00015263">
      <w:pPr>
        <w:spacing w:before="120" w:after="120" w:line="360" w:lineRule="auto"/>
        <w:ind w:left="851" w:hanging="851"/>
        <w:rPr>
          <w:rFonts w:eastAsia="Calibri"/>
          <w:b/>
          <w:i/>
          <w:szCs w:val="22"/>
        </w:rPr>
      </w:pPr>
      <w:proofErr w:type="spellStart"/>
      <w:r w:rsidRPr="00EE58D0">
        <w:rPr>
          <w:b/>
          <w:i/>
        </w:rPr>
        <w:t>4b</w:t>
      </w:r>
      <w:proofErr w:type="spellEnd"/>
      <w:r w:rsidRPr="00EE58D0">
        <w:rPr>
          <w:b/>
          <w:i/>
        </w:rPr>
        <w:t>.</w:t>
      </w:r>
      <w:r w:rsidRPr="00EE58D0">
        <w:rPr>
          <w:b/>
          <w:i/>
        </w:rPr>
        <w:tab/>
        <w:t>v členu 36 se odstavek 2 nadomesti z naslednjim:</w:t>
      </w:r>
    </w:p>
    <w:p w14:paraId="49AD79ED" w14:textId="77777777" w:rsidR="00B65E5B" w:rsidRPr="00EE58D0" w:rsidRDefault="00015263" w:rsidP="00A80C3E">
      <w:pPr>
        <w:spacing w:before="120" w:after="120" w:line="360" w:lineRule="auto"/>
        <w:ind w:left="851"/>
        <w:rPr>
          <w:rFonts w:eastAsia="Calibri"/>
          <w:b/>
          <w:i/>
          <w:noProof/>
          <w:szCs w:val="22"/>
        </w:rPr>
      </w:pPr>
      <w:r>
        <w:t>„</w:t>
      </w:r>
      <w:r w:rsidR="00B65E5B" w:rsidRPr="00EE58D0">
        <w:t xml:space="preserve">2. </w:t>
      </w:r>
      <w:r w:rsidR="00B65E5B" w:rsidRPr="00EE58D0">
        <w:rPr>
          <w:b/>
          <w:i/>
        </w:rPr>
        <w:tab/>
        <w:t>Organ skupaj z Evropskim sistemom centralnih bank (</w:t>
      </w:r>
      <w:proofErr w:type="spellStart"/>
      <w:r w:rsidR="00B65E5B" w:rsidRPr="00EE58D0">
        <w:rPr>
          <w:b/>
          <w:i/>
        </w:rPr>
        <w:t>ESCB</w:t>
      </w:r>
      <w:proofErr w:type="spellEnd"/>
      <w:r w:rsidR="00B65E5B" w:rsidRPr="00EE58D0">
        <w:rPr>
          <w:b/>
          <w:i/>
        </w:rPr>
        <w:t>), Komisijo, nacionalnimi pristojnimi organi in nacionalnimi statističnimi organi tesno sodeluje z </w:t>
      </w:r>
      <w:proofErr w:type="spellStart"/>
      <w:r w:rsidR="00B65E5B" w:rsidRPr="00EE58D0">
        <w:rPr>
          <w:b/>
          <w:i/>
        </w:rPr>
        <w:t>ESRB</w:t>
      </w:r>
      <w:proofErr w:type="spellEnd"/>
      <w:r w:rsidR="00B65E5B" w:rsidRPr="00EE58D0">
        <w:rPr>
          <w:b/>
          <w:i/>
        </w:rPr>
        <w:t xml:space="preserve"> z izmenjavo informacij in analiz, potrebnih za izpolnjevanje njihovih nalog.</w:t>
      </w:r>
    </w:p>
    <w:p w14:paraId="1F2B44ED" w14:textId="77777777" w:rsidR="00B65E5B" w:rsidRPr="00EE58D0" w:rsidRDefault="00B65E5B" w:rsidP="00A80C3E">
      <w:pPr>
        <w:spacing w:before="120" w:after="120" w:line="360" w:lineRule="auto"/>
        <w:ind w:left="851"/>
        <w:rPr>
          <w:rFonts w:eastAsia="Calibri"/>
          <w:b/>
          <w:i/>
          <w:noProof/>
          <w:szCs w:val="22"/>
        </w:rPr>
      </w:pPr>
      <w:r w:rsidRPr="00EE58D0">
        <w:rPr>
          <w:b/>
          <w:i/>
        </w:rPr>
        <w:lastRenderedPageBreak/>
        <w:t xml:space="preserve">Organ skupaj z </w:t>
      </w:r>
      <w:proofErr w:type="spellStart"/>
      <w:r w:rsidRPr="00EE58D0">
        <w:rPr>
          <w:b/>
          <w:i/>
        </w:rPr>
        <w:t>ESRB</w:t>
      </w:r>
      <w:proofErr w:type="spellEnd"/>
      <w:r w:rsidRPr="00EE58D0">
        <w:rPr>
          <w:b/>
          <w:i/>
        </w:rPr>
        <w:t xml:space="preserve"> in </w:t>
      </w:r>
      <w:proofErr w:type="spellStart"/>
      <w:r w:rsidRPr="00EE58D0">
        <w:rPr>
          <w:b/>
          <w:i/>
        </w:rPr>
        <w:t>ECB</w:t>
      </w:r>
      <w:proofErr w:type="spellEnd"/>
      <w:r w:rsidRPr="00EE58D0">
        <w:rPr>
          <w:b/>
          <w:i/>
        </w:rPr>
        <w:t xml:space="preserve"> usklajuje svoja prizadevanja za odkrivanje, spremljanje, preprečevanje in zmanjševanje sistemskih tveganj za finančno stabilnost.</w:t>
      </w:r>
    </w:p>
    <w:p w14:paraId="5A000B0B" w14:textId="77777777" w:rsidR="00B65E5B" w:rsidRPr="00EE58D0" w:rsidRDefault="00B65E5B" w:rsidP="00A80C3E">
      <w:pPr>
        <w:tabs>
          <w:tab w:val="left" w:pos="709"/>
        </w:tabs>
        <w:spacing w:before="120" w:after="120" w:line="360" w:lineRule="auto"/>
        <w:ind w:left="851"/>
        <w:rPr>
          <w:rFonts w:eastAsia="Calibri"/>
          <w:b/>
          <w:i/>
          <w:noProof/>
          <w:szCs w:val="22"/>
        </w:rPr>
      </w:pPr>
      <w:r w:rsidRPr="00EE58D0">
        <w:rPr>
          <w:b/>
          <w:i/>
        </w:rPr>
        <w:t>Organ v skladu s členom 15, točka (1) do (5), Uredbe (EU) št. 1092/2010 upošteva opisane določbe o izmenjavi podatkov.</w:t>
      </w:r>
    </w:p>
    <w:p w14:paraId="4EB481C2" w14:textId="77777777" w:rsidR="00B65E5B" w:rsidRPr="00EE58D0" w:rsidRDefault="00B65E5B" w:rsidP="00A80C3E">
      <w:pPr>
        <w:tabs>
          <w:tab w:val="left" w:pos="709"/>
        </w:tabs>
        <w:spacing w:before="120" w:after="120" w:line="360" w:lineRule="auto"/>
        <w:ind w:left="851"/>
        <w:rPr>
          <w:rFonts w:eastAsia="Calibri"/>
          <w:b/>
          <w:i/>
          <w:noProof/>
          <w:szCs w:val="22"/>
        </w:rPr>
      </w:pPr>
      <w:r w:rsidRPr="00EE58D0">
        <w:rPr>
          <w:b/>
          <w:i/>
        </w:rPr>
        <w:t>Organ, v sodelovanju z </w:t>
      </w:r>
      <w:proofErr w:type="spellStart"/>
      <w:r w:rsidRPr="00EE58D0">
        <w:rPr>
          <w:b/>
          <w:i/>
        </w:rPr>
        <w:t>ESRB</w:t>
      </w:r>
      <w:proofErr w:type="spellEnd"/>
      <w:r w:rsidRPr="00EE58D0">
        <w:rPr>
          <w:b/>
          <w:i/>
        </w:rPr>
        <w:t>, vzpostavi primerne interne postopke za posredovanje zaupnih informacij, zlasti informacij, ki zadevajo posamezne finančne institucije.</w:t>
      </w:r>
      <w:r w:rsidR="00015263">
        <w:rPr>
          <w:b/>
          <w:i/>
        </w:rPr>
        <w:t>“;</w:t>
      </w:r>
    </w:p>
    <w:p w14:paraId="7DE2C45E" w14:textId="77777777" w:rsidR="00B65E5B" w:rsidRPr="00EE58D0" w:rsidRDefault="00B65E5B" w:rsidP="00015263">
      <w:pPr>
        <w:spacing w:before="120" w:after="120" w:line="360" w:lineRule="auto"/>
        <w:ind w:left="851" w:hanging="851"/>
        <w:rPr>
          <w:rFonts w:eastAsia="Calibri"/>
          <w:noProof/>
          <w:szCs w:val="22"/>
        </w:rPr>
      </w:pPr>
      <w:r w:rsidRPr="00EE58D0">
        <w:t>5.</w:t>
      </w:r>
      <w:r w:rsidRPr="00EE58D0">
        <w:tab/>
        <w:t>v členu 54(2) se doda naslednja alinea: </w:t>
      </w:r>
    </w:p>
    <w:p w14:paraId="7F9442A1" w14:textId="77777777" w:rsidR="00B65E5B" w:rsidRPr="00EE58D0" w:rsidRDefault="00B65E5B" w:rsidP="00A80C3E">
      <w:pPr>
        <w:spacing w:before="120" w:after="120" w:line="360" w:lineRule="auto"/>
        <w:ind w:left="851"/>
        <w:rPr>
          <w:rFonts w:eastAsia="Calibri"/>
          <w:noProof/>
          <w:szCs w:val="22"/>
        </w:rPr>
      </w:pPr>
      <w:r w:rsidRPr="00EE58D0">
        <w:t>„– zahtevah glede poročanja</w:t>
      </w:r>
      <w:r w:rsidRPr="00EE58D0">
        <w:rPr>
          <w:b/>
          <w:i/>
        </w:rPr>
        <w:t>, razkritja</w:t>
      </w:r>
      <w:r w:rsidRPr="00EE58D0">
        <w:t xml:space="preserve"> in zbiranja informacij od finančnih institucij.“; </w:t>
      </w:r>
    </w:p>
    <w:p w14:paraId="75CD1DAF" w14:textId="77777777" w:rsidR="00B65E5B" w:rsidRPr="00EE58D0" w:rsidRDefault="00B65E5B" w:rsidP="00015263">
      <w:pPr>
        <w:spacing w:before="120" w:after="120" w:line="360" w:lineRule="auto"/>
        <w:ind w:left="851" w:hanging="851"/>
        <w:rPr>
          <w:rFonts w:eastAsia="Calibri"/>
          <w:noProof/>
          <w:szCs w:val="22"/>
        </w:rPr>
      </w:pPr>
      <w:r w:rsidRPr="00EE58D0">
        <w:t>6.</w:t>
      </w:r>
      <w:r w:rsidRPr="00EE58D0">
        <w:tab/>
        <w:t>v členu 70 se odstavek 3 nadomesti z naslednjim: </w:t>
      </w:r>
    </w:p>
    <w:p w14:paraId="58F8C4E0" w14:textId="77777777" w:rsidR="00B65E5B" w:rsidRPr="00EE58D0" w:rsidRDefault="00B65E5B" w:rsidP="00A80C3E">
      <w:pPr>
        <w:spacing w:before="120" w:after="120" w:line="360" w:lineRule="auto"/>
        <w:ind w:left="851"/>
        <w:rPr>
          <w:rFonts w:eastAsia="Calibri"/>
        </w:rPr>
      </w:pPr>
      <w:r w:rsidRPr="00EE58D0">
        <w:t xml:space="preserve">„3. Odstavka 1 in 2 Organu ne preprečujeta izmenjave informacij </w:t>
      </w:r>
      <w:r w:rsidRPr="00EE58D0">
        <w:rPr>
          <w:b/>
          <w:i/>
        </w:rPr>
        <w:t xml:space="preserve">z drugimi organi iz člena </w:t>
      </w:r>
      <w:proofErr w:type="spellStart"/>
      <w:r w:rsidRPr="00EE58D0">
        <w:rPr>
          <w:b/>
          <w:i/>
        </w:rPr>
        <w:t>35a</w:t>
      </w:r>
      <w:proofErr w:type="spellEnd"/>
      <w:r w:rsidRPr="00EE58D0">
        <w:rPr>
          <w:b/>
          <w:i/>
        </w:rPr>
        <w:t>(</w:t>
      </w:r>
      <w:proofErr w:type="spellStart"/>
      <w:r w:rsidRPr="00EE58D0">
        <w:rPr>
          <w:b/>
          <w:i/>
        </w:rPr>
        <w:t>1b</w:t>
      </w:r>
      <w:proofErr w:type="spellEnd"/>
      <w:r w:rsidRPr="00EE58D0">
        <w:rPr>
          <w:b/>
          <w:i/>
        </w:rPr>
        <w:t xml:space="preserve">) </w:t>
      </w:r>
      <w:r w:rsidRPr="00EE58D0">
        <w:t xml:space="preserve">– v skladu s to uredbo in drugo zakonodajo Unije, ki se uporablja za </w:t>
      </w:r>
      <w:r w:rsidR="00015263">
        <w:t>finančne institucije.“</w:t>
      </w:r>
    </w:p>
    <w:p w14:paraId="5AA59A6B" w14:textId="77777777" w:rsidR="00B65E5B" w:rsidRPr="00EE58D0" w:rsidRDefault="00B65E5B" w:rsidP="00A80C3E">
      <w:pPr>
        <w:keepNext/>
        <w:spacing w:before="360" w:after="120" w:line="360" w:lineRule="auto"/>
        <w:ind w:left="720"/>
        <w:jc w:val="center"/>
        <w:rPr>
          <w:rFonts w:eastAsia="Calibri"/>
          <w:i/>
          <w:noProof/>
          <w:szCs w:val="22"/>
        </w:rPr>
      </w:pPr>
      <w:r w:rsidRPr="00EE58D0">
        <w:rPr>
          <w:i/>
        </w:rPr>
        <w:t>Člen 4</w:t>
      </w:r>
    </w:p>
    <w:p w14:paraId="1E21DAEE" w14:textId="77777777" w:rsidR="00B65E5B" w:rsidRPr="00EE58D0" w:rsidRDefault="00B65E5B" w:rsidP="00A80C3E">
      <w:pPr>
        <w:spacing w:before="120" w:after="120" w:line="360" w:lineRule="auto"/>
        <w:jc w:val="center"/>
        <w:rPr>
          <w:rFonts w:eastAsia="Calibri"/>
          <w:noProof/>
          <w:szCs w:val="22"/>
        </w:rPr>
      </w:pPr>
      <w:r w:rsidRPr="00EE58D0">
        <w:rPr>
          <w:b/>
        </w:rPr>
        <w:t>Spremembe Uredbe (EU) št. 1095/2010</w:t>
      </w:r>
    </w:p>
    <w:p w14:paraId="13D8B10F" w14:textId="77777777" w:rsidR="00B65E5B" w:rsidRPr="00EE58D0" w:rsidRDefault="00B65E5B" w:rsidP="00A80C3E">
      <w:pPr>
        <w:spacing w:before="120" w:after="120" w:line="360" w:lineRule="auto"/>
        <w:rPr>
          <w:rFonts w:eastAsia="Calibri"/>
          <w:noProof/>
          <w:szCs w:val="22"/>
        </w:rPr>
      </w:pPr>
      <w:r w:rsidRPr="00EE58D0">
        <w:t>Uredba (EU) št. 1095/2010 se spremeni: </w:t>
      </w:r>
    </w:p>
    <w:p w14:paraId="7B0D42B2" w14:textId="77777777" w:rsidR="00B65E5B" w:rsidRPr="00EE58D0" w:rsidRDefault="00B65E5B" w:rsidP="00A80C3E">
      <w:pPr>
        <w:spacing w:before="120" w:after="120" w:line="360" w:lineRule="auto"/>
        <w:ind w:left="850" w:hanging="850"/>
        <w:rPr>
          <w:rFonts w:eastAsia="Calibri"/>
          <w:b/>
          <w:i/>
          <w:szCs w:val="22"/>
        </w:rPr>
      </w:pPr>
      <w:r w:rsidRPr="00EE58D0">
        <w:rPr>
          <w:b/>
          <w:i/>
        </w:rPr>
        <w:t>-1.</w:t>
      </w:r>
      <w:r w:rsidRPr="00EE58D0">
        <w:rPr>
          <w:b/>
          <w:i/>
        </w:rPr>
        <w:tab/>
        <w:t xml:space="preserve">v členu </w:t>
      </w:r>
      <w:proofErr w:type="spellStart"/>
      <w:r w:rsidRPr="00EE58D0">
        <w:rPr>
          <w:b/>
          <w:i/>
        </w:rPr>
        <w:t>16a</w:t>
      </w:r>
      <w:proofErr w:type="spellEnd"/>
      <w:r w:rsidRPr="00EE58D0">
        <w:rPr>
          <w:b/>
          <w:i/>
        </w:rPr>
        <w:t>(1) se doda naslednji pododstavek:</w:t>
      </w:r>
    </w:p>
    <w:p w14:paraId="46C493FC" w14:textId="77777777" w:rsidR="00B65E5B" w:rsidRPr="00EE58D0" w:rsidRDefault="00B65E5B" w:rsidP="00A80C3E">
      <w:pPr>
        <w:spacing w:before="120" w:after="120" w:line="360" w:lineRule="auto"/>
        <w:ind w:left="851"/>
        <w:rPr>
          <w:rFonts w:eastAsia="Calibri"/>
          <w:b/>
          <w:i/>
          <w:noProof/>
          <w:szCs w:val="22"/>
        </w:rPr>
      </w:pPr>
      <w:r w:rsidRPr="00EE58D0">
        <w:rPr>
          <w:b/>
          <w:i/>
        </w:rPr>
        <w:t>„Mnenja Organa niso omejena na tekoče zakonodajne postopke. Organ lahko v svojih mnenjih po potrebi predlaga tudi spremembe veljavnih zakonodajnih aktov, vključno s spremembami:</w:t>
      </w:r>
    </w:p>
    <w:p w14:paraId="7E6E04F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za odpravo odvečnih ali zastarelih zahtev glede poročanja in razkritja v pravu Unije ali pri prenosu prava Unije v nacionalno zakonodajo držav članic;</w:t>
      </w:r>
    </w:p>
    <w:p w14:paraId="5DC21A9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(b)</w:t>
      </w:r>
      <w:r w:rsidRPr="00EE58D0">
        <w:rPr>
          <w:b/>
          <w:i/>
        </w:rPr>
        <w:tab/>
        <w:t xml:space="preserve"> za zagotavljanje doslednih zahtev glede poročanja in razkritja v sektorski in medsektorski zakonodaji;</w:t>
      </w:r>
    </w:p>
    <w:p w14:paraId="7A8364E0" w14:textId="77777777" w:rsidR="00B65E5B" w:rsidRPr="00EE58D0" w:rsidRDefault="00B65E5B" w:rsidP="00A80C3E">
      <w:pPr>
        <w:spacing w:before="120" w:after="120" w:line="360" w:lineRule="auto"/>
        <w:ind w:left="1418" w:hanging="567"/>
        <w:rPr>
          <w:rFonts w:eastAsia="Calibri"/>
          <w:b/>
          <w:i/>
          <w:noProof/>
          <w:szCs w:val="22"/>
        </w:rPr>
      </w:pPr>
      <w:r w:rsidRPr="00EE58D0">
        <w:rPr>
          <w:b/>
          <w:i/>
        </w:rPr>
        <w:t>(c)</w:t>
      </w:r>
      <w:r w:rsidRPr="00EE58D0">
        <w:rPr>
          <w:b/>
          <w:i/>
        </w:rPr>
        <w:tab/>
        <w:t xml:space="preserve"> za zagotovitev sorazmernosti zahtev glede poročanja in razkritja v zvezi z naravo, velikostjo in zapletenostjo poročajočega subjekta;</w:t>
      </w:r>
    </w:p>
    <w:p w14:paraId="1DC1EAE6" w14:textId="77777777" w:rsidR="00B65E5B" w:rsidRPr="00EE58D0" w:rsidRDefault="00B65E5B" w:rsidP="00A80C3E">
      <w:pPr>
        <w:spacing w:before="120" w:after="120" w:line="360" w:lineRule="auto"/>
        <w:ind w:left="1418" w:hanging="567"/>
        <w:rPr>
          <w:rFonts w:eastAsia="Calibri"/>
          <w:b/>
          <w:bCs/>
          <w:i/>
          <w:iCs/>
          <w:szCs w:val="22"/>
        </w:rPr>
      </w:pPr>
      <w:r w:rsidRPr="00EE58D0">
        <w:rPr>
          <w:b/>
          <w:i/>
        </w:rPr>
        <w:t xml:space="preserve">(d) </w:t>
      </w:r>
      <w:r w:rsidRPr="00EE58D0">
        <w:rPr>
          <w:b/>
          <w:i/>
        </w:rPr>
        <w:tab/>
        <w:t xml:space="preserve">za zagotovitev, da je izpolnjevanje zahtev glede poročanja in razkritja </w:t>
      </w:r>
      <w:r w:rsidRPr="00EE58D0">
        <w:rPr>
          <w:b/>
          <w:i/>
        </w:rPr>
        <w:lastRenderedPageBreak/>
        <w:t>sorazmerno z dodano vrednostjo za izpolnjevanje nalog in ciljev Organa.</w:t>
      </w:r>
    </w:p>
    <w:p w14:paraId="335D4768" w14:textId="77777777" w:rsidR="00B65E5B" w:rsidRPr="00EE58D0" w:rsidRDefault="00B65E5B" w:rsidP="00A80C3E">
      <w:pPr>
        <w:spacing w:before="120" w:after="120" w:line="360" w:lineRule="auto"/>
        <w:ind w:left="851"/>
        <w:rPr>
          <w:rFonts w:eastAsia="Calibri"/>
          <w:b/>
          <w:bCs/>
          <w:i/>
          <w:iCs/>
          <w:szCs w:val="22"/>
        </w:rPr>
      </w:pPr>
      <w:r w:rsidRPr="00EE58D0">
        <w:rPr>
          <w:b/>
          <w:i/>
        </w:rPr>
        <w:t>Za namene mnenj o veljavnih zakonodajnih aktih iz prvega pododstavka Organ ustrezno upošteva prispevke vseh ustreznih deležnikov v namenskem posvetovanju. Komisija na podlagi teh mnenj Evropskemu parlamentu in Svetu po potrebi poda zakonodajni predlog.</w:t>
      </w:r>
      <w:r w:rsidR="00015263">
        <w:rPr>
          <w:b/>
          <w:i/>
        </w:rPr>
        <w:t>“;</w:t>
      </w:r>
    </w:p>
    <w:p w14:paraId="1C89300F" w14:textId="77777777" w:rsidR="00B65E5B" w:rsidRPr="00EE58D0" w:rsidRDefault="00B65E5B" w:rsidP="00A80C3E">
      <w:pPr>
        <w:spacing w:before="120" w:after="120" w:line="360" w:lineRule="auto"/>
        <w:ind w:left="850" w:hanging="850"/>
        <w:rPr>
          <w:rFonts w:eastAsia="Calibri"/>
          <w:noProof/>
          <w:szCs w:val="22"/>
        </w:rPr>
      </w:pPr>
      <w:r w:rsidRPr="00EE58D0">
        <w:t>1.</w:t>
      </w:r>
      <w:r w:rsidRPr="00EE58D0">
        <w:tab/>
        <w:t>v členu 29(1) se točka (d) nadomesti z naslednjim: </w:t>
      </w:r>
    </w:p>
    <w:p w14:paraId="560569AB" w14:textId="77777777" w:rsidR="00B65E5B" w:rsidRPr="00EE58D0" w:rsidRDefault="00B65E5B" w:rsidP="00A80C3E">
      <w:pPr>
        <w:spacing w:before="120" w:after="120" w:line="360" w:lineRule="auto"/>
        <w:ind w:left="851"/>
        <w:rPr>
          <w:rFonts w:eastAsia="Calibri"/>
          <w:b/>
          <w:i/>
          <w:szCs w:val="22"/>
        </w:rPr>
      </w:pPr>
      <w:r w:rsidRPr="00EE58D0">
        <w:t xml:space="preserve">„(d) ocenjuje uporabo ustreznih regulativnih in izvedbenih tehničnih standardov, ki jih sprejme Komisija, ter smernic in priporočil, ki jih izda Organ, ter po potrebi predlaga spremembe, </w:t>
      </w:r>
      <w:r w:rsidRPr="00EE58D0">
        <w:rPr>
          <w:b/>
          <w:i/>
        </w:rPr>
        <w:t>obenem pa skrbi za uporabnost in kakovost podatkov, in sicer</w:t>
      </w:r>
      <w:r w:rsidRPr="00EE58D0">
        <w:t xml:space="preserve"> za</w:t>
      </w:r>
      <w:r w:rsidRPr="00EE58D0">
        <w:rPr>
          <w:b/>
          <w:i/>
        </w:rPr>
        <w:t>:</w:t>
      </w:r>
    </w:p>
    <w:p w14:paraId="28B3A422" w14:textId="77777777" w:rsidR="00B65E5B" w:rsidRPr="00EE58D0" w:rsidRDefault="00B65E5B" w:rsidP="00015263">
      <w:pPr>
        <w:spacing w:before="120" w:after="120" w:line="360" w:lineRule="auto"/>
        <w:ind w:left="720"/>
        <w:rPr>
          <w:rFonts w:eastAsia="Calibri"/>
          <w:b/>
          <w:i/>
          <w:szCs w:val="22"/>
        </w:rPr>
      </w:pPr>
      <w:r w:rsidRPr="00EE58D0">
        <w:rPr>
          <w:b/>
          <w:i/>
        </w:rPr>
        <w:t xml:space="preserve">– </w:t>
      </w:r>
      <w:r w:rsidRPr="00EE58D0">
        <w:t xml:space="preserve">odpravo odvečnih ali zastarelih zahtev glede poročanja </w:t>
      </w:r>
      <w:r w:rsidRPr="00EE58D0">
        <w:rPr>
          <w:b/>
          <w:i/>
        </w:rPr>
        <w:t>in razkritja;</w:t>
      </w:r>
    </w:p>
    <w:p w14:paraId="0EAC6C1E" w14:textId="77777777" w:rsidR="00B65E5B" w:rsidRPr="00EE58D0" w:rsidRDefault="00B65E5B" w:rsidP="00A80C3E">
      <w:pPr>
        <w:spacing w:before="120" w:after="120" w:line="360" w:lineRule="auto"/>
        <w:ind w:left="720"/>
        <w:rPr>
          <w:rFonts w:eastAsia="Calibri"/>
          <w:b/>
          <w:i/>
          <w:noProof/>
          <w:szCs w:val="22"/>
        </w:rPr>
      </w:pPr>
      <w:r w:rsidRPr="00EE58D0">
        <w:rPr>
          <w:b/>
          <w:i/>
        </w:rPr>
        <w:t>– zagotovitev sorazmernih in standardiziranih zahtev glede poročanja in razkritja;</w:t>
      </w:r>
    </w:p>
    <w:p w14:paraId="07BC847B" w14:textId="77777777" w:rsidR="00B65E5B" w:rsidRPr="00EE58D0" w:rsidRDefault="00B65E5B" w:rsidP="00A80C3E">
      <w:pPr>
        <w:spacing w:before="120" w:after="120" w:line="360" w:lineRule="auto"/>
        <w:ind w:firstLine="720"/>
        <w:rPr>
          <w:rFonts w:eastAsia="Calibri"/>
          <w:b/>
          <w:i/>
          <w:szCs w:val="22"/>
        </w:rPr>
      </w:pPr>
      <w:r w:rsidRPr="00EE58D0">
        <w:rPr>
          <w:b/>
          <w:i/>
        </w:rPr>
        <w:t xml:space="preserve">– </w:t>
      </w:r>
      <w:r w:rsidRPr="00EE58D0">
        <w:t>čim večje zmanjšanje stroškov</w:t>
      </w:r>
      <w:r w:rsidRPr="00EE58D0">
        <w:rPr>
          <w:b/>
          <w:i/>
        </w:rPr>
        <w:t>;</w:t>
      </w:r>
    </w:p>
    <w:p w14:paraId="66332465" w14:textId="77777777" w:rsidR="00B65E5B" w:rsidRPr="00EE58D0" w:rsidRDefault="00B65E5B" w:rsidP="00A80C3E">
      <w:pPr>
        <w:spacing w:before="120" w:after="120" w:line="360" w:lineRule="auto"/>
        <w:ind w:firstLine="720"/>
        <w:rPr>
          <w:rFonts w:eastAsia="Calibri"/>
          <w:b/>
          <w:i/>
          <w:szCs w:val="22"/>
        </w:rPr>
      </w:pPr>
      <w:r w:rsidRPr="00EE58D0">
        <w:rPr>
          <w:b/>
          <w:i/>
        </w:rPr>
        <w:t xml:space="preserve">– </w:t>
      </w:r>
      <w:r w:rsidR="00015263">
        <w:rPr>
          <w:b/>
          <w:i/>
        </w:rPr>
        <w:t>zapolnitev zakonodajnih vrzeli;</w:t>
      </w:r>
      <w:r w:rsidRPr="00EE58D0">
        <w:rPr>
          <w:b/>
          <w:i/>
        </w:rPr>
        <w:t>“</w:t>
      </w:r>
      <w:r w:rsidR="00015263">
        <w:rPr>
          <w:b/>
          <w:i/>
        </w:rPr>
        <w:t>;</w:t>
      </w:r>
    </w:p>
    <w:p w14:paraId="53081BFE" w14:textId="77777777" w:rsidR="00B65E5B" w:rsidRPr="00EE58D0" w:rsidRDefault="00B65E5B" w:rsidP="00A80C3E">
      <w:pPr>
        <w:spacing w:before="120" w:after="120" w:line="360" w:lineRule="auto"/>
        <w:ind w:left="850" w:hanging="850"/>
        <w:rPr>
          <w:rFonts w:eastAsia="Calibri"/>
          <w:noProof/>
          <w:szCs w:val="22"/>
        </w:rPr>
      </w:pPr>
      <w:r w:rsidRPr="00EE58D0">
        <w:t>2.</w:t>
      </w:r>
      <w:r w:rsidRPr="00EE58D0">
        <w:tab/>
        <w:t>v členu 30(3) se doda naslednja točka (e): </w:t>
      </w:r>
    </w:p>
    <w:p w14:paraId="7926CF4A" w14:textId="77777777" w:rsidR="00B65E5B" w:rsidRPr="00EE58D0" w:rsidRDefault="00B65E5B" w:rsidP="00A80C3E">
      <w:pPr>
        <w:spacing w:before="120" w:after="120" w:line="360" w:lineRule="auto"/>
        <w:ind w:left="851"/>
        <w:rPr>
          <w:rFonts w:eastAsia="Calibri"/>
          <w:noProof/>
          <w:szCs w:val="22"/>
        </w:rPr>
      </w:pPr>
      <w:r w:rsidRPr="00EE58D0">
        <w:t>„(e) učinkovitosti nacionalnih zahtev glede poročanja in razkritja ter stopnje zbliževanja takih zahtev z zahtevami iz prava Unije</w:t>
      </w:r>
      <w:r w:rsidRPr="00EE58D0">
        <w:rPr>
          <w:b/>
          <w:i/>
        </w:rPr>
        <w:t xml:space="preserve"> in njihovo primernostjo za izpolnjevanje standardov, določenih v tem pravu, ob upoštevanju posebnih značilnosti nacionalnih finančnih jurisdikcij</w:t>
      </w:r>
      <w:r w:rsidRPr="00EE58D0">
        <w:t>.“; </w:t>
      </w:r>
    </w:p>
    <w:p w14:paraId="60EB38ED" w14:textId="77777777" w:rsidR="00B65E5B" w:rsidRPr="00EE58D0" w:rsidRDefault="00B65E5B" w:rsidP="00A80C3E">
      <w:pPr>
        <w:spacing w:before="120" w:after="120" w:line="360" w:lineRule="auto"/>
        <w:ind w:left="850" w:hanging="850"/>
        <w:rPr>
          <w:rFonts w:eastAsia="Calibri"/>
          <w:noProof/>
          <w:szCs w:val="22"/>
        </w:rPr>
      </w:pPr>
      <w:r w:rsidRPr="00EE58D0">
        <w:t>3.</w:t>
      </w:r>
      <w:r w:rsidRPr="00EE58D0">
        <w:tab/>
        <w:t>v členu 35 se odstavek 4 nadomesti z naslednjim: </w:t>
      </w:r>
    </w:p>
    <w:p w14:paraId="3AF3BD6E" w14:textId="77777777" w:rsidR="00B65E5B" w:rsidRPr="00EE58D0" w:rsidRDefault="00B65E5B" w:rsidP="00A80C3E">
      <w:pPr>
        <w:spacing w:before="120" w:after="120" w:line="360" w:lineRule="auto"/>
        <w:ind w:left="851"/>
        <w:rPr>
          <w:rFonts w:eastAsia="Calibri"/>
          <w:noProof/>
          <w:szCs w:val="22"/>
        </w:rPr>
      </w:pPr>
      <w:r w:rsidRPr="00EE58D0">
        <w:t>„4.</w:t>
      </w:r>
      <w:r w:rsidRPr="00EE58D0">
        <w:rPr>
          <w:b/>
          <w:i/>
        </w:rPr>
        <w:tab/>
      </w:r>
      <w:r w:rsidRPr="00EE58D0">
        <w:t xml:space="preserve">Preden zahteva informacije v skladu s tem členom in da bi </w:t>
      </w:r>
      <w:r w:rsidRPr="00EE58D0">
        <w:rPr>
          <w:b/>
          <w:i/>
        </w:rPr>
        <w:t>preprečil</w:t>
      </w:r>
      <w:r w:rsidRPr="00EE58D0">
        <w:t xml:space="preserve"> podvajanje obveznosti poročanja</w:t>
      </w:r>
      <w:r w:rsidRPr="00EE58D0">
        <w:rPr>
          <w:b/>
          <w:i/>
        </w:rPr>
        <w:t xml:space="preserve"> in razkritja</w:t>
      </w:r>
      <w:r w:rsidRPr="00EE58D0">
        <w:t xml:space="preserve">, Organ upošteva informacije, ki jih zberejo drugi organi iz člena </w:t>
      </w:r>
      <w:proofErr w:type="spellStart"/>
      <w:r w:rsidRPr="00EE58D0">
        <w:t>35a</w:t>
      </w:r>
      <w:proofErr w:type="spellEnd"/>
      <w:r w:rsidRPr="00EE58D0">
        <w:rPr>
          <w:b/>
          <w:i/>
        </w:rPr>
        <w:t>(</w:t>
      </w:r>
      <w:proofErr w:type="spellStart"/>
      <w:r w:rsidRPr="00EE58D0">
        <w:rPr>
          <w:b/>
          <w:i/>
        </w:rPr>
        <w:t>1b</w:t>
      </w:r>
      <w:proofErr w:type="spellEnd"/>
      <w:r w:rsidRPr="00EE58D0">
        <w:rPr>
          <w:b/>
          <w:i/>
        </w:rPr>
        <w:t>)</w:t>
      </w:r>
      <w:r w:rsidRPr="00EE58D0">
        <w:t>, ter vse ustrezne veljavne statistične podatke, ki sta jih pripravila in razširila Evropski statistični sistem in Evropski sistem centralnih bank.“; </w:t>
      </w:r>
    </w:p>
    <w:p w14:paraId="33B6FCEE" w14:textId="77777777" w:rsidR="00B65E5B" w:rsidRPr="00EE58D0" w:rsidRDefault="00B65E5B" w:rsidP="00A80C3E">
      <w:pPr>
        <w:spacing w:before="120" w:after="120" w:line="360" w:lineRule="auto"/>
        <w:rPr>
          <w:rFonts w:eastAsia="Calibri"/>
          <w:noProof/>
          <w:szCs w:val="22"/>
        </w:rPr>
      </w:pPr>
      <w:r w:rsidRPr="00EE58D0">
        <w:t>4.</w:t>
      </w:r>
      <w:r w:rsidRPr="00EE58D0">
        <w:tab/>
        <w:t>vstavi se naslednji člen </w:t>
      </w:r>
      <w:proofErr w:type="spellStart"/>
      <w:r w:rsidRPr="00EE58D0">
        <w:t>35a</w:t>
      </w:r>
      <w:proofErr w:type="spellEnd"/>
      <w:r w:rsidRPr="00EE58D0">
        <w:t>: </w:t>
      </w:r>
    </w:p>
    <w:p w14:paraId="0E11F362" w14:textId="77777777" w:rsidR="00B65E5B" w:rsidRPr="00EE58D0" w:rsidRDefault="00B65E5B" w:rsidP="00A80C3E">
      <w:pPr>
        <w:spacing w:before="120" w:after="120" w:line="360" w:lineRule="auto"/>
        <w:jc w:val="center"/>
        <w:rPr>
          <w:rFonts w:eastAsia="Calibri"/>
          <w:noProof/>
          <w:szCs w:val="22"/>
        </w:rPr>
      </w:pPr>
      <w:r w:rsidRPr="00EE58D0">
        <w:t xml:space="preserve">„Člen </w:t>
      </w:r>
      <w:proofErr w:type="spellStart"/>
      <w:r w:rsidRPr="00EE58D0">
        <w:t>35a</w:t>
      </w:r>
      <w:proofErr w:type="spellEnd"/>
    </w:p>
    <w:p w14:paraId="61B29D90" w14:textId="77777777" w:rsidR="00B65E5B" w:rsidRPr="00EE58D0" w:rsidRDefault="00B65E5B" w:rsidP="00A80C3E">
      <w:pPr>
        <w:spacing w:before="120" w:after="120" w:line="360" w:lineRule="auto"/>
        <w:jc w:val="center"/>
        <w:rPr>
          <w:rFonts w:eastAsia="Calibri"/>
          <w:noProof/>
          <w:szCs w:val="22"/>
        </w:rPr>
      </w:pPr>
      <w:r w:rsidRPr="00EE58D0">
        <w:rPr>
          <w:b/>
        </w:rPr>
        <w:t>Izmenjava informacij med organi in z drugimi subjekti</w:t>
      </w:r>
    </w:p>
    <w:p w14:paraId="1C53888A" w14:textId="77777777" w:rsidR="00B65E5B" w:rsidRPr="00EE58D0" w:rsidRDefault="00B65E5B" w:rsidP="00A80C3E">
      <w:pPr>
        <w:spacing w:before="120" w:after="120" w:line="360" w:lineRule="auto"/>
        <w:ind w:left="851" w:hanging="851"/>
        <w:rPr>
          <w:rFonts w:eastAsia="Calibri"/>
          <w:b/>
          <w:i/>
          <w:szCs w:val="22"/>
        </w:rPr>
      </w:pPr>
      <w:r w:rsidRPr="00EE58D0">
        <w:t xml:space="preserve">1. </w:t>
      </w:r>
      <w:r w:rsidRPr="00EE58D0">
        <w:rPr>
          <w:b/>
          <w:i/>
        </w:rPr>
        <w:tab/>
      </w:r>
      <w:r w:rsidRPr="00EE58D0">
        <w:t>Organ in pristojni organi za vsak primer posebej ali redno z drugimi organi delijo informacije, ki so jih pridobili od finančnih institucij ali drugih pristojnih organov</w:t>
      </w:r>
      <w:r w:rsidRPr="00EE58D0">
        <w:rPr>
          <w:b/>
          <w:i/>
        </w:rPr>
        <w:t xml:space="preserve">, </w:t>
      </w:r>
      <w:r w:rsidRPr="00EE58D0">
        <w:rPr>
          <w:b/>
          <w:i/>
        </w:rPr>
        <w:lastRenderedPageBreak/>
        <w:t>kadar je organ prosilec na podlagi svojega poslanstva, ciljev, nalog in pooblastil ali v skladu z ustreznim pravom Unije upravičen, da te informacije pridobi</w:t>
      </w:r>
      <w:r w:rsidRPr="00EE58D0">
        <w:t xml:space="preserve">. </w:t>
      </w:r>
    </w:p>
    <w:p w14:paraId="4BA9C6D6" w14:textId="77777777" w:rsidR="00B65E5B" w:rsidRPr="00EE58D0" w:rsidRDefault="00B65E5B" w:rsidP="00A80C3E">
      <w:pPr>
        <w:spacing w:before="120" w:after="120" w:line="360" w:lineRule="auto"/>
        <w:ind w:left="851"/>
        <w:rPr>
          <w:rFonts w:eastAsia="Calibri"/>
          <w:b/>
          <w:i/>
          <w:szCs w:val="22"/>
        </w:rPr>
      </w:pPr>
      <w:r w:rsidRPr="00EE58D0">
        <w:rPr>
          <w:b/>
          <w:i/>
        </w:rPr>
        <w:t xml:space="preserve">Za namene izmenjave informacij iz prvega pododstavka tega odstavka Organ ali pristojni organ uporablja enotni integrirani sistem poročanja iz člena </w:t>
      </w:r>
      <w:proofErr w:type="spellStart"/>
      <w:r w:rsidRPr="00EE58D0">
        <w:rPr>
          <w:b/>
          <w:i/>
        </w:rPr>
        <w:t>35b</w:t>
      </w:r>
      <w:proofErr w:type="spellEnd"/>
      <w:r w:rsidRPr="00EE58D0">
        <w:rPr>
          <w:b/>
          <w:i/>
        </w:rPr>
        <w:t xml:space="preserve"> od njegove vzpostavitve. </w:t>
      </w:r>
    </w:p>
    <w:p w14:paraId="4B3DDC21"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1a</w:t>
      </w:r>
      <w:proofErr w:type="spellEnd"/>
      <w:r w:rsidRPr="00EE58D0">
        <w:rPr>
          <w:b/>
          <w:i/>
        </w:rPr>
        <w:t>.</w:t>
      </w:r>
      <w:r w:rsidRPr="00EE58D0">
        <w:rPr>
          <w:b/>
          <w:i/>
        </w:rPr>
        <w:tab/>
        <w:t>Organ in pristojni organi lahko od drugih organov zahtevajo informacije, ki bi jih sicer zahtevali od finančnih institucij ali drugih pristojnih organov, če sta izpolnjena naslednja pogoja:</w:t>
      </w:r>
    </w:p>
    <w:p w14:paraId="1F32B66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(a)</w:t>
      </w:r>
      <w:r w:rsidRPr="00EE58D0">
        <w:rPr>
          <w:b/>
          <w:i/>
        </w:rPr>
        <w:tab/>
        <w:t xml:space="preserve"> imajo pravico pridobiti te informacije v skladu s svojim poslanstvom, cilji, nalogami in pooblastili ali v skladu z ustreznim pravom Unije;</w:t>
      </w:r>
    </w:p>
    <w:p w14:paraId="778C7424"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informacije je pridobil vsaj eden od drugih organov.</w:t>
      </w:r>
    </w:p>
    <w:p w14:paraId="62508A67" w14:textId="77777777" w:rsidR="00B65E5B" w:rsidRPr="00EE58D0" w:rsidRDefault="00B65E5B" w:rsidP="00A80C3E">
      <w:pPr>
        <w:spacing w:before="120" w:after="120" w:line="360" w:lineRule="auto"/>
        <w:ind w:left="851"/>
        <w:rPr>
          <w:rFonts w:eastAsia="Calibri"/>
          <w:b/>
          <w:i/>
          <w:noProof/>
          <w:szCs w:val="22"/>
        </w:rPr>
      </w:pPr>
      <w:r w:rsidRPr="00EE58D0">
        <w:rPr>
          <w:b/>
          <w:i/>
        </w:rPr>
        <w:t>Prvi pododstavek ne posega v možnost, da smejo Organ in pristojni organi zahtevane informacije pridobiti od finančnih institucij ali drugih pristojnih organov, kadar drugi organ iz operativnih razlogov ne more deliti podatkov.</w:t>
      </w:r>
    </w:p>
    <w:p w14:paraId="46DA7F0A"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Organ ali pristojni organi za ugotavljanje, ali je izpolnjen pogoj iz točke (b), uporabljajo enotni integrirani sistem poročanja iz člena </w:t>
      </w:r>
      <w:proofErr w:type="spellStart"/>
      <w:r w:rsidRPr="00EE58D0">
        <w:rPr>
          <w:b/>
          <w:i/>
        </w:rPr>
        <w:t>35b</w:t>
      </w:r>
      <w:proofErr w:type="spellEnd"/>
      <w:r w:rsidRPr="00EE58D0">
        <w:rPr>
          <w:b/>
          <w:i/>
        </w:rPr>
        <w:t xml:space="preserve"> od njegove vzpostavitve.</w:t>
      </w:r>
    </w:p>
    <w:p w14:paraId="47487282"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1b</w:t>
      </w:r>
      <w:proofErr w:type="spellEnd"/>
      <w:r w:rsidRPr="00EE58D0">
        <w:rPr>
          <w:b/>
          <w:i/>
        </w:rPr>
        <w:t>.</w:t>
      </w:r>
      <w:r w:rsidRPr="00EE58D0">
        <w:rPr>
          <w:b/>
          <w:i/>
        </w:rPr>
        <w:tab/>
        <w:t xml:space="preserve">Za namene tega člena ter člena </w:t>
      </w:r>
      <w:proofErr w:type="spellStart"/>
      <w:r w:rsidRPr="00EE58D0">
        <w:rPr>
          <w:b/>
          <w:i/>
        </w:rPr>
        <w:t>35b</w:t>
      </w:r>
      <w:proofErr w:type="spellEnd"/>
      <w:r w:rsidRPr="00EE58D0">
        <w:rPr>
          <w:b/>
          <w:i/>
        </w:rPr>
        <w:t xml:space="preserve"> in člena 70(3) „drugi organi“ pomenijo katerega od naslednjih organov:</w:t>
      </w:r>
    </w:p>
    <w:p w14:paraId="415DB0D4" w14:textId="77777777" w:rsidR="00B65E5B" w:rsidRPr="00EE58D0" w:rsidRDefault="009C56C9" w:rsidP="00A80C3E">
      <w:pPr>
        <w:spacing w:before="120" w:after="120" w:line="360" w:lineRule="auto"/>
        <w:ind w:left="1418" w:hanging="567"/>
        <w:rPr>
          <w:rFonts w:eastAsia="Calibri"/>
          <w:b/>
          <w:i/>
          <w:noProof/>
          <w:szCs w:val="22"/>
        </w:rPr>
      </w:pPr>
      <w:r>
        <w:rPr>
          <w:b/>
          <w:i/>
        </w:rPr>
        <w:t>(a)</w:t>
      </w:r>
      <w:r>
        <w:rPr>
          <w:b/>
          <w:i/>
        </w:rPr>
        <w:tab/>
      </w:r>
      <w:r w:rsidR="00B65E5B" w:rsidRPr="00EE58D0">
        <w:rPr>
          <w:b/>
          <w:i/>
        </w:rPr>
        <w:t>drugi evropski nadzorni organi;</w:t>
      </w:r>
    </w:p>
    <w:p w14:paraId="4255996B" w14:textId="77777777" w:rsidR="00B65E5B" w:rsidRPr="00EE58D0" w:rsidRDefault="009C56C9" w:rsidP="00A80C3E">
      <w:pPr>
        <w:spacing w:before="120" w:after="120" w:line="360" w:lineRule="auto"/>
        <w:ind w:left="1418" w:hanging="567"/>
        <w:rPr>
          <w:rFonts w:eastAsia="Calibri"/>
          <w:b/>
          <w:i/>
          <w:noProof/>
          <w:szCs w:val="22"/>
        </w:rPr>
      </w:pPr>
      <w:r>
        <w:rPr>
          <w:b/>
          <w:i/>
        </w:rPr>
        <w:t>(b)</w:t>
      </w:r>
      <w:r>
        <w:rPr>
          <w:b/>
          <w:i/>
        </w:rPr>
        <w:tab/>
      </w:r>
      <w:proofErr w:type="spellStart"/>
      <w:r w:rsidR="00B65E5B" w:rsidRPr="00EE58D0">
        <w:rPr>
          <w:b/>
          <w:i/>
        </w:rPr>
        <w:t>ESRB</w:t>
      </w:r>
      <w:proofErr w:type="spellEnd"/>
      <w:r w:rsidR="00B65E5B" w:rsidRPr="00EE58D0">
        <w:rPr>
          <w:b/>
          <w:i/>
        </w:rPr>
        <w:t>;</w:t>
      </w:r>
    </w:p>
    <w:p w14:paraId="68EB86FE"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pristojni organi, kot so opredeljeni v členu 4, točka (2), te uredbe;</w:t>
      </w:r>
    </w:p>
    <w:p w14:paraId="2EA6B86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pristojni organi, kot so opredeljeni v členu 4, točka (2), Uredbe (EU) št. 1094/2010;</w:t>
      </w:r>
    </w:p>
    <w:p w14:paraId="4CFD4A7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(e) </w:t>
      </w:r>
      <w:r w:rsidR="009C56C9">
        <w:rPr>
          <w:b/>
          <w:i/>
        </w:rPr>
        <w:tab/>
      </w:r>
      <w:r w:rsidRPr="00EE58D0">
        <w:rPr>
          <w:b/>
          <w:i/>
        </w:rPr>
        <w:t>pristojni organi, kot so opredeljeni v členu 4, točka (3), Uredbe (EU) št. 1095/2010;</w:t>
      </w:r>
    </w:p>
    <w:p w14:paraId="2C1EAB85" w14:textId="0211E6D8" w:rsidR="00B65E5B" w:rsidRPr="00EE58D0" w:rsidRDefault="00B65E5B" w:rsidP="009C56C9">
      <w:pPr>
        <w:spacing w:before="120" w:after="120" w:line="360" w:lineRule="auto"/>
        <w:ind w:left="1418" w:hanging="567"/>
        <w:rPr>
          <w:rFonts w:eastAsia="Calibri"/>
          <w:b/>
          <w:i/>
          <w:noProof/>
          <w:szCs w:val="22"/>
        </w:rPr>
      </w:pPr>
      <w:r w:rsidRPr="00EE58D0">
        <w:rPr>
          <w:b/>
          <w:i/>
        </w:rPr>
        <w:t xml:space="preserve">(f) </w:t>
      </w:r>
      <w:r w:rsidRPr="00EE58D0">
        <w:rPr>
          <w:b/>
          <w:i/>
        </w:rPr>
        <w:tab/>
        <w:t>Organ za preprečevanje pranja denarja in financiranja terorizma (</w:t>
      </w:r>
      <w:proofErr w:type="spellStart"/>
      <w:r w:rsidRPr="00EE58D0">
        <w:rPr>
          <w:b/>
          <w:i/>
        </w:rPr>
        <w:t>AMLA</w:t>
      </w:r>
      <w:proofErr w:type="spellEnd"/>
      <w:r w:rsidRPr="00EE58D0">
        <w:rPr>
          <w:b/>
          <w:i/>
        </w:rPr>
        <w:t xml:space="preserve">), </w:t>
      </w:r>
      <w:r w:rsidRPr="00EE58D0">
        <w:rPr>
          <w:b/>
          <w:i/>
        </w:rPr>
        <w:lastRenderedPageBreak/>
        <w:t>kot je bil ustanovljen z Uredbo (EU) …/… Evropskega parlamenta in Sveta</w:t>
      </w:r>
      <w:r w:rsidR="00B37558">
        <w:rPr>
          <w:rStyle w:val="FootnoteReference"/>
          <w:b/>
          <w:i/>
        </w:rPr>
        <w:footnoteReference w:customMarkFollows="1" w:id="19"/>
        <w:t>+</w:t>
      </w:r>
      <w:r w:rsidRPr="00EE58D0">
        <w:rPr>
          <w:b/>
          <w:i/>
        </w:rPr>
        <w:t>;</w:t>
      </w:r>
    </w:p>
    <w:p w14:paraId="2FA6E38F" w14:textId="381548F5" w:rsidR="00B65E5B" w:rsidRPr="00EE58D0" w:rsidRDefault="00B65E5B" w:rsidP="009C56C9">
      <w:pPr>
        <w:spacing w:before="120" w:after="120" w:line="360" w:lineRule="auto"/>
        <w:ind w:left="1418" w:hanging="567"/>
        <w:rPr>
          <w:rFonts w:eastAsia="Calibri"/>
          <w:b/>
          <w:i/>
          <w:noProof/>
          <w:szCs w:val="22"/>
        </w:rPr>
      </w:pPr>
      <w:r w:rsidRPr="00EE58D0">
        <w:rPr>
          <w:b/>
          <w:i/>
        </w:rPr>
        <w:t xml:space="preserve">(g) </w:t>
      </w:r>
      <w:r w:rsidRPr="00EE58D0">
        <w:rPr>
          <w:b/>
          <w:i/>
        </w:rPr>
        <w:tab/>
        <w:t>organi, kot so opredeljeni v členu 2, točka (1), Direktive (EU) …/… Evropskega parlamenta in Sveta</w:t>
      </w:r>
      <w:r w:rsidR="00B37558">
        <w:rPr>
          <w:rStyle w:val="FootnoteReference"/>
          <w:b/>
          <w:i/>
        </w:rPr>
        <w:footnoteReference w:customMarkFollows="1" w:id="20"/>
        <w:t>++</w:t>
      </w:r>
      <w:r w:rsidRPr="00EE58D0">
        <w:rPr>
          <w:b/>
          <w:i/>
        </w:rPr>
        <w:t>;</w:t>
      </w:r>
    </w:p>
    <w:p w14:paraId="3074C169" w14:textId="77777777" w:rsidR="00B65E5B" w:rsidRPr="00EE58D0" w:rsidRDefault="009C56C9" w:rsidP="00A80C3E">
      <w:pPr>
        <w:spacing w:before="120" w:after="120" w:line="360" w:lineRule="auto"/>
        <w:ind w:left="1418" w:hanging="567"/>
        <w:rPr>
          <w:rFonts w:eastAsia="Calibri"/>
          <w:b/>
          <w:i/>
          <w:noProof/>
          <w:szCs w:val="22"/>
        </w:rPr>
      </w:pPr>
      <w:r>
        <w:rPr>
          <w:b/>
          <w:i/>
        </w:rPr>
        <w:t>(h)</w:t>
      </w:r>
      <w:r>
        <w:rPr>
          <w:b/>
          <w:i/>
        </w:rPr>
        <w:tab/>
      </w:r>
      <w:r w:rsidR="00B65E5B" w:rsidRPr="00EE58D0">
        <w:rPr>
          <w:b/>
          <w:i/>
        </w:rPr>
        <w:t>Enotni mehanizem nadzora (</w:t>
      </w:r>
      <w:proofErr w:type="spellStart"/>
      <w:r w:rsidR="00B65E5B" w:rsidRPr="00EE58D0">
        <w:rPr>
          <w:b/>
          <w:i/>
        </w:rPr>
        <w:t>EMN</w:t>
      </w:r>
      <w:proofErr w:type="spellEnd"/>
      <w:r w:rsidR="00B65E5B" w:rsidRPr="00EE58D0">
        <w:rPr>
          <w:b/>
          <w:i/>
        </w:rPr>
        <w:t>), kakor je opredeljen v členu 2, točka (9), Uredbe (EU) št. 1024/2013;</w:t>
      </w:r>
    </w:p>
    <w:p w14:paraId="0A2CB88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(i) </w:t>
      </w:r>
      <w:r w:rsidRPr="00EE58D0">
        <w:rPr>
          <w:b/>
          <w:i/>
        </w:rPr>
        <w:tab/>
        <w:t>Enotni odbor za reševanje (SRB);</w:t>
      </w:r>
    </w:p>
    <w:p w14:paraId="70AFF5A5"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(j) </w:t>
      </w:r>
      <w:r w:rsidRPr="00EE58D0">
        <w:rPr>
          <w:b/>
          <w:i/>
        </w:rPr>
        <w:tab/>
        <w:t>nacionalni organi za reševanje, kakor so opredeljeni v členu 3, točka (3), Uredbe (EU) št. 806/2014.</w:t>
      </w:r>
    </w:p>
    <w:p w14:paraId="296FBCA5" w14:textId="77777777" w:rsidR="00B65E5B" w:rsidRPr="00EE58D0" w:rsidRDefault="00B65E5B" w:rsidP="00A80C3E">
      <w:pPr>
        <w:spacing w:before="120" w:after="120" w:line="360" w:lineRule="auto"/>
        <w:ind w:left="851"/>
        <w:rPr>
          <w:rFonts w:eastAsia="Calibri"/>
          <w:b/>
          <w:i/>
          <w:noProof/>
          <w:szCs w:val="22"/>
        </w:rPr>
      </w:pPr>
      <w:r w:rsidRPr="00EE58D0">
        <w:rPr>
          <w:b/>
          <w:i/>
        </w:rPr>
        <w:t>Za namene tega člena „finančna institucija“ pomeni „finančno institucijo“, kot je opredeljena v členu 2, točka (a), Uredbe (EU) št. 1092/2010.</w:t>
      </w:r>
    </w:p>
    <w:p w14:paraId="3EA4C99A" w14:textId="77777777" w:rsidR="00B65E5B" w:rsidRPr="00EE58D0" w:rsidRDefault="00B65E5B" w:rsidP="00A80C3E">
      <w:pPr>
        <w:spacing w:before="120" w:after="120" w:line="360" w:lineRule="auto"/>
        <w:ind w:left="851" w:hanging="851"/>
        <w:rPr>
          <w:rFonts w:eastAsia="Calibri"/>
          <w:noProof/>
          <w:szCs w:val="22"/>
        </w:rPr>
      </w:pPr>
      <w:r w:rsidRPr="00EE58D0">
        <w:t xml:space="preserve">2. </w:t>
      </w:r>
      <w:r w:rsidRPr="00EE58D0">
        <w:rPr>
          <w:b/>
          <w:i/>
        </w:rPr>
        <w:tab/>
      </w:r>
      <w:r w:rsidRPr="00EE58D0">
        <w:t xml:space="preserve">V zahtevku za izmenjavo informacij se ustrezno navede pravna podlaga v skladu s pravom Unije, ki organu prosilcu omogoča, da pridobi informacije od finančnih institucij ali drugih pristojnih organov. Za organ prosilec in organ, ki deli informacije, veljajo obveznosti varovanja poslovne skrivnosti in varstva podatkov iz členov 70 in 71 in sektorske zakonodaje, ki se uporablja za deljenje podatkov med finančno institucijo in organom prosilcem ter za deljenje podatkov med finančno institucijo in organom, ki deli informacije. Organ, ki deli informacije, o taki izmenjavi informacij brez nepotrebnega odlašanja obvesti vsako zadevno finančno institucijo, če informacije niso bile </w:t>
      </w:r>
      <w:proofErr w:type="spellStart"/>
      <w:r w:rsidRPr="00EE58D0">
        <w:rPr>
          <w:b/>
          <w:i/>
        </w:rPr>
        <w:t>anonimizirane</w:t>
      </w:r>
      <w:proofErr w:type="spellEnd"/>
      <w:r w:rsidRPr="00EE58D0">
        <w:rPr>
          <w:b/>
          <w:i/>
        </w:rPr>
        <w:t>,</w:t>
      </w:r>
      <w:r w:rsidRPr="00EE58D0">
        <w:t xml:space="preserve"> spremenjene, združene ali kako drugače obdelane z drugimi metodami nadzora nad razkrivanjem, da so zaščitene zaupne informacije. </w:t>
      </w:r>
    </w:p>
    <w:p w14:paraId="52D6F39C" w14:textId="77777777" w:rsidR="00B65E5B" w:rsidRPr="00EE58D0" w:rsidRDefault="00B65E5B" w:rsidP="00A80C3E">
      <w:pPr>
        <w:spacing w:before="120" w:after="120" w:line="360" w:lineRule="auto"/>
        <w:ind w:left="851" w:hanging="851"/>
        <w:rPr>
          <w:rFonts w:eastAsia="Calibri"/>
          <w:noProof/>
          <w:szCs w:val="22"/>
        </w:rPr>
      </w:pPr>
      <w:r w:rsidRPr="00EE58D0">
        <w:t xml:space="preserve">3. </w:t>
      </w:r>
      <w:r w:rsidRPr="00EE58D0">
        <w:tab/>
        <w:t xml:space="preserve">Odstavki 1, </w:t>
      </w:r>
      <w:proofErr w:type="spellStart"/>
      <w:r w:rsidRPr="00EE58D0">
        <w:t>1a</w:t>
      </w:r>
      <w:proofErr w:type="spellEnd"/>
      <w:r w:rsidRPr="00EE58D0">
        <w:t xml:space="preserve"> in 2 se uporabljajo tudi za informacije, ki jih je organ, ki jih deli, prejel od finančne institucije ali drugih organov in pri katerih je organ, ki jih deli, naknadno preveril kakovost ali jih kako drugače obdelal. </w:t>
      </w:r>
    </w:p>
    <w:p w14:paraId="1B4C7945" w14:textId="77777777" w:rsidR="00B65E5B" w:rsidRPr="00EE58D0" w:rsidRDefault="00B65E5B" w:rsidP="00A80C3E">
      <w:pPr>
        <w:spacing w:before="120" w:after="120" w:line="360" w:lineRule="auto"/>
        <w:ind w:left="851" w:hanging="851"/>
        <w:rPr>
          <w:rFonts w:eastAsia="Calibri"/>
          <w:b/>
          <w:i/>
          <w:noProof/>
          <w:szCs w:val="22"/>
        </w:rPr>
      </w:pPr>
      <w:r w:rsidRPr="00EE58D0">
        <w:t xml:space="preserve">4. </w:t>
      </w:r>
      <w:r w:rsidRPr="00EE58D0">
        <w:tab/>
        <w:t xml:space="preserve">Za deljenje informacij iz odstavkov 1, </w:t>
      </w:r>
      <w:proofErr w:type="spellStart"/>
      <w:r w:rsidRPr="00EE58D0">
        <w:t>1a</w:t>
      </w:r>
      <w:proofErr w:type="spellEnd"/>
      <w:r w:rsidRPr="00EE58D0">
        <w:t xml:space="preserve">, 2 in 3 Organ in drugi organi ▌sklenejo memorandume o soglasju, v katerih določijo načine izmenjave informacij. Določijo </w:t>
      </w:r>
      <w:r w:rsidRPr="00EE58D0">
        <w:lastRenderedPageBreak/>
        <w:t>▌tudi dogovore o deljenju virov za zbiranje in obdelavo takih deljenih podatkov</w:t>
      </w:r>
      <w:r w:rsidRPr="00EE58D0">
        <w:rPr>
          <w:b/>
          <w:i/>
        </w:rPr>
        <w:t>, če so tovrstni dogovori v skladu z veljavnimi pravili o varstvu podatkov, intelektualni lastnini in varovanju poslovne skrivnosti</w:t>
      </w:r>
      <w:r w:rsidRPr="00EE58D0">
        <w:t>.</w:t>
      </w:r>
      <w:r w:rsidRPr="00EE58D0">
        <w:rPr>
          <w:b/>
          <w:i/>
        </w:rPr>
        <w:t xml:space="preserve"> Memorandumi o soglasju med vsemi zadevnimi organi sledijo preprosti in standardizirani obliki, ki je po potrebi prilagojena vsem posebnim pogojem delovanja, ki morda veljajo za posamezne organe. </w:t>
      </w:r>
    </w:p>
    <w:p w14:paraId="5FD51E7C" w14:textId="77777777" w:rsidR="00B65E5B" w:rsidRPr="00EE58D0" w:rsidRDefault="00B65E5B" w:rsidP="00A80C3E">
      <w:pPr>
        <w:spacing w:before="120" w:after="120" w:line="360" w:lineRule="auto"/>
        <w:ind w:left="851" w:hanging="851"/>
        <w:rPr>
          <w:rFonts w:eastAsia="Calibri"/>
          <w:noProof/>
          <w:szCs w:val="22"/>
        </w:rPr>
      </w:pPr>
      <w:r w:rsidRPr="00EE58D0">
        <w:t xml:space="preserve">5. </w:t>
      </w:r>
      <w:r w:rsidRPr="00EE58D0">
        <w:tab/>
        <w:t>Odstavki 1 do 4 ne posegajo v varstvo pravic intelektualne lastnine in ne preprečujejo ali omejujejo izmenjave informacij med Organom in drugimi organi ▌v skladu z določbami druge zakonodaje Unije. Kadar so določbe iz tega člena v nasprotju z določbami druge zakonodaje Unije, ki urejajo izmenjavo informacij med drugimi organi, ▌prevladajo določbe iz take druge zakonodaje Unije.</w:t>
      </w:r>
    </w:p>
    <w:p w14:paraId="0DFF73C2" w14:textId="77777777" w:rsidR="00B65E5B" w:rsidRPr="00EE58D0" w:rsidRDefault="00B65E5B" w:rsidP="00A80C3E">
      <w:pPr>
        <w:spacing w:before="120" w:after="120" w:line="360" w:lineRule="auto"/>
        <w:ind w:left="851" w:hanging="851"/>
        <w:rPr>
          <w:rFonts w:eastAsia="Calibri"/>
          <w:noProof/>
          <w:szCs w:val="22"/>
        </w:rPr>
      </w:pPr>
      <w:r w:rsidRPr="00EE58D0">
        <w:t xml:space="preserve">6. </w:t>
      </w:r>
      <w:r w:rsidRPr="00EE58D0">
        <w:tab/>
        <w:t xml:space="preserve">Brez poseganja v druge obveznosti, določene v pravu Unije za deljenje informacij, lahko Organ in pristojni organi na utemeljeno zahtevo za vsak primer posebej s Komisijo ▌ delijo informacije, ki so jim jih finančne institucije poročale v skladu s svojimi dolžnostmi na podlagi prava Unije, ▌v obliki, ki ne omogoča identifikacije posameznih subjektov in ne vsebuje osebnih podatkov. </w:t>
      </w:r>
      <w:r w:rsidRPr="00EE58D0">
        <w:rPr>
          <w:b/>
          <w:i/>
        </w:rPr>
        <w:t>Organi, ki so te informacije predložili, so ustrezno obveščeni o njihovem deljenju.</w:t>
      </w:r>
    </w:p>
    <w:p w14:paraId="1C08A4DB" w14:textId="77777777" w:rsidR="00B65E5B" w:rsidRPr="00EE58D0" w:rsidRDefault="00B65E5B" w:rsidP="00A80C3E">
      <w:pPr>
        <w:spacing w:before="120" w:after="120" w:line="360" w:lineRule="auto"/>
        <w:ind w:left="851" w:hanging="851"/>
        <w:rPr>
          <w:rFonts w:eastAsia="Calibri"/>
          <w:noProof/>
          <w:szCs w:val="22"/>
        </w:rPr>
      </w:pPr>
      <w:r w:rsidRPr="00EE58D0">
        <w:t xml:space="preserve">7. </w:t>
      </w:r>
      <w:r w:rsidRPr="00EE58D0">
        <w:tab/>
        <w:t xml:space="preserve">Organ in pristojni organi lahko finančnim institucijam, raziskovalcem in drugim subjektom, ki imajo legitimen interes za take informacije, odobrijo dostop do informacij, ki so jih pridobili pri opravljanju svojih nalog, za ponovno uporabo za namene raziskav in inovacij, če Organ zagotovi, da so izpolnjeni vsi naslednji pogoji: </w:t>
      </w:r>
    </w:p>
    <w:p w14:paraId="12A93510" w14:textId="77777777" w:rsidR="00B65E5B" w:rsidRPr="00EE58D0" w:rsidRDefault="00B65E5B" w:rsidP="00A80C3E">
      <w:pPr>
        <w:spacing w:before="120" w:after="120" w:line="360" w:lineRule="auto"/>
        <w:ind w:left="1418" w:hanging="567"/>
        <w:rPr>
          <w:rFonts w:eastAsia="Calibri"/>
          <w:noProof/>
          <w:szCs w:val="22"/>
        </w:rPr>
      </w:pPr>
      <w:r w:rsidRPr="00EE58D0">
        <w:t xml:space="preserve">(a) </w:t>
      </w:r>
      <w:r w:rsidRPr="00EE58D0">
        <w:rPr>
          <w:b/>
          <w:i/>
        </w:rPr>
        <w:tab/>
      </w:r>
      <w:r w:rsidRPr="00EE58D0">
        <w:t xml:space="preserve">informacije so bile </w:t>
      </w:r>
      <w:proofErr w:type="spellStart"/>
      <w:r w:rsidRPr="00EE58D0">
        <w:t>anonimizirane</w:t>
      </w:r>
      <w:proofErr w:type="spellEnd"/>
      <w:r w:rsidRPr="00EE58D0">
        <w:t xml:space="preserve"> tako, da posameznika, na katerega se nanašajo osebni podatki, ali finančne institucije ni ali ni več mogoče identificirati;</w:t>
      </w:r>
    </w:p>
    <w:p w14:paraId="00654F94" w14:textId="77777777" w:rsidR="00B65E5B" w:rsidRPr="00EE58D0" w:rsidRDefault="00B65E5B" w:rsidP="00A80C3E">
      <w:pPr>
        <w:spacing w:before="120" w:after="120" w:line="360" w:lineRule="auto"/>
        <w:ind w:left="1418" w:hanging="567"/>
        <w:rPr>
          <w:rFonts w:eastAsia="Calibri"/>
          <w:noProof/>
          <w:szCs w:val="22"/>
        </w:rPr>
      </w:pPr>
      <w:r w:rsidRPr="00EE58D0">
        <w:t>(b)</w:t>
      </w:r>
      <w:r w:rsidRPr="00EE58D0">
        <w:rPr>
          <w:b/>
          <w:i/>
        </w:rPr>
        <w:tab/>
      </w:r>
      <w:r w:rsidRPr="00EE58D0">
        <w:t xml:space="preserve"> informacije so bile spremenjene, združene ali kako drugače obdelane z metodo nadzora nad razkrivanjem, da so zaščitene zaupne informacije, vključno s poslovnimi skrivnostmi ali vsebinami, zajetimi s pravicami intelektualne lastnine;</w:t>
      </w:r>
    </w:p>
    <w:p w14:paraId="49AA8D0C" w14:textId="77777777" w:rsidR="00B65E5B" w:rsidRPr="00EE58D0" w:rsidRDefault="00B65E5B" w:rsidP="00A80C3E">
      <w:pPr>
        <w:spacing w:before="120" w:after="120" w:line="360" w:lineRule="auto"/>
        <w:ind w:left="1418" w:hanging="567"/>
        <w:rPr>
          <w:rFonts w:eastAsia="Calibri"/>
          <w:noProof/>
          <w:szCs w:val="22"/>
        </w:rPr>
      </w:pPr>
      <w:r w:rsidRPr="00EE58D0">
        <w:rPr>
          <w:b/>
          <w:i/>
        </w:rPr>
        <w:t>(c)</w:t>
      </w:r>
      <w:r w:rsidRPr="00EE58D0">
        <w:rPr>
          <w:b/>
          <w:i/>
        </w:rPr>
        <w:tab/>
        <w:t>stranke, ki jim je bil odobren dostop, so dokazale, da imajo potrebna tehnična sredstva za varstvo zaupnih informacij, tj. da razpolagajo z instrumenti, s katerimi lahko v celoti zagotavljajo varstvo zasebnosti in zaupnosti.</w:t>
      </w:r>
    </w:p>
    <w:p w14:paraId="2EF1EC9D" w14:textId="77777777" w:rsidR="00B65E5B" w:rsidRPr="00EE58D0" w:rsidRDefault="00B65E5B" w:rsidP="00A80C3E">
      <w:pPr>
        <w:spacing w:before="120" w:after="120" w:line="360" w:lineRule="auto"/>
        <w:ind w:left="851"/>
        <w:rPr>
          <w:noProof/>
          <w:szCs w:val="22"/>
        </w:rPr>
      </w:pPr>
      <w:r w:rsidRPr="00EE58D0">
        <w:t xml:space="preserve">Informacije, prejete od drugega organa, se delijo </w:t>
      </w:r>
      <w:r w:rsidRPr="00EE58D0">
        <w:rPr>
          <w:b/>
          <w:i/>
        </w:rPr>
        <w:t xml:space="preserve">na tej podlagi </w:t>
      </w:r>
      <w:r w:rsidRPr="00EE58D0">
        <w:t xml:space="preserve">le s soglasjem </w:t>
      </w:r>
      <w:r w:rsidRPr="00EE58D0">
        <w:lastRenderedPageBreak/>
        <w:t>organa, ki je informacije prvotno pridobil.</w:t>
      </w:r>
    </w:p>
    <w:p w14:paraId="120F1070" w14:textId="77777777" w:rsidR="00B65E5B" w:rsidRPr="00EE58D0" w:rsidRDefault="00B65E5B" w:rsidP="00A80C3E">
      <w:pPr>
        <w:spacing w:before="120" w:after="120" w:line="360" w:lineRule="auto"/>
        <w:ind w:left="851" w:hanging="851"/>
        <w:rPr>
          <w:rFonts w:eastAsia="Calibri"/>
          <w:b/>
          <w:i/>
          <w:noProof/>
          <w:szCs w:val="22"/>
        </w:rPr>
      </w:pPr>
      <w:proofErr w:type="spellStart"/>
      <w:r w:rsidRPr="00EE58D0">
        <w:rPr>
          <w:b/>
          <w:i/>
        </w:rPr>
        <w:t>7a</w:t>
      </w:r>
      <w:proofErr w:type="spellEnd"/>
      <w:r w:rsidRPr="00EE58D0">
        <w:rPr>
          <w:b/>
          <w:i/>
        </w:rPr>
        <w:t>.</w:t>
      </w:r>
      <w:r w:rsidRPr="00EE58D0">
        <w:rPr>
          <w:b/>
          <w:i/>
        </w:rPr>
        <w:tab/>
        <w:t>Organ in pristojni organi do... [1 leto od datuma začetka veljavnosti te uredbe o spremembi] poročajo Komisiji o vseh pravnih ovirah v sektorskih predpisih, ki jim kakor koli onemogočajo izmenjavo informacij z drugimi organi ali subjekti. Poročilo lahko obravnava tudi nebistvene, zastarele, podvojene ali kako drugače nepomembne zahteve glede poročanja ter predloge za zagotavljanje skladnosti med zahtevami finančnih in nefinančnih družb glede poročanja.</w:t>
      </w:r>
    </w:p>
    <w:p w14:paraId="66F66483" w14:textId="77777777" w:rsidR="00B65E5B" w:rsidRPr="00EE58D0" w:rsidRDefault="00B65E5B" w:rsidP="00A80C3E">
      <w:pPr>
        <w:spacing w:before="120" w:after="120" w:line="360" w:lineRule="auto"/>
        <w:ind w:left="851"/>
        <w:rPr>
          <w:rFonts w:eastAsia="Calibri"/>
          <w:noProof/>
          <w:szCs w:val="22"/>
        </w:rPr>
      </w:pPr>
      <w:r w:rsidRPr="00EE58D0">
        <w:rPr>
          <w:b/>
          <w:i/>
        </w:rPr>
        <w:t>Komisija na podlagi tega poročila in ob ustreznem upoštevanju varstva pravic intelektualne lastnine, obveznosti varovanja poslovne skrivnosti in varstva podatkov Evropskemu parlamentu in Svetu po potrebi predloži zakonodajni predlog za odpravo takšnih pravnih ovir v sektorski zakonodaji, da bi spodbudila izmenjavo informacij med organi in z drugimi subjekti, in sicer do ... [2 leti od datuma začetka veljavnosti te uredbe o spremembi].</w:t>
      </w:r>
      <w:r w:rsidR="00015263">
        <w:t>“;</w:t>
      </w:r>
    </w:p>
    <w:p w14:paraId="157AEEE7" w14:textId="77777777" w:rsidR="00B65E5B" w:rsidRPr="00EE58D0" w:rsidRDefault="00B65E5B" w:rsidP="00015263">
      <w:pPr>
        <w:spacing w:before="120" w:after="120" w:line="360" w:lineRule="auto"/>
        <w:ind w:left="851" w:hanging="851"/>
        <w:rPr>
          <w:rFonts w:eastAsia="Calibri"/>
          <w:b/>
          <w:i/>
          <w:szCs w:val="22"/>
        </w:rPr>
      </w:pPr>
      <w:proofErr w:type="spellStart"/>
      <w:r w:rsidRPr="00EE58D0">
        <w:rPr>
          <w:b/>
          <w:i/>
        </w:rPr>
        <w:t>4a</w:t>
      </w:r>
      <w:proofErr w:type="spellEnd"/>
      <w:r w:rsidRPr="00EE58D0">
        <w:rPr>
          <w:b/>
          <w:i/>
        </w:rPr>
        <w:t>.</w:t>
      </w:r>
      <w:r w:rsidRPr="00EE58D0">
        <w:rPr>
          <w:b/>
          <w:i/>
        </w:rPr>
        <w:tab/>
        <w:t>vstavi se naslednji člen:</w:t>
      </w:r>
    </w:p>
    <w:p w14:paraId="282BCA51"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„Člen </w:t>
      </w:r>
      <w:proofErr w:type="spellStart"/>
      <w:r w:rsidRPr="00EE58D0">
        <w:rPr>
          <w:b/>
          <w:i/>
        </w:rPr>
        <w:t>35b</w:t>
      </w:r>
      <w:proofErr w:type="spellEnd"/>
    </w:p>
    <w:p w14:paraId="32FD5A52" w14:textId="77777777" w:rsidR="00B65E5B" w:rsidRPr="00EE58D0" w:rsidRDefault="00B65E5B" w:rsidP="00A80C3E">
      <w:pPr>
        <w:spacing w:before="120" w:after="120" w:line="360" w:lineRule="auto"/>
        <w:ind w:left="851"/>
        <w:rPr>
          <w:rFonts w:eastAsia="Calibri"/>
          <w:b/>
          <w:i/>
          <w:noProof/>
          <w:szCs w:val="22"/>
        </w:rPr>
      </w:pPr>
      <w:r w:rsidRPr="00EE58D0">
        <w:rPr>
          <w:b/>
          <w:i/>
        </w:rPr>
        <w:t>Vzpostavitev enotnega integriranega sistema poročanja</w:t>
      </w:r>
    </w:p>
    <w:p w14:paraId="3C7ECDE9"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1. </w:t>
      </w:r>
      <w:r w:rsidRPr="00EE58D0">
        <w:rPr>
          <w:b/>
          <w:i/>
        </w:rPr>
        <w:tab/>
        <w:t>Organ do ... [2 leti od datuma začetka veljavnosti te uredbe o spremembi] v tesnem sodelovanju z drugimi organi in Evropskim sistemom centralnih bank pripravi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67AE407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skupni podatkovni slovar za zagotovitev doslednosti in jasnosti zahtev glede poročanja in standardizacije podatkov;</w:t>
      </w:r>
    </w:p>
    <w:p w14:paraId="22EC8A8C"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 xml:space="preserve">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678BEADC"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osrednji podatkovni prostor, vključno s tehnično zasnovo za zbiranje in izmenjavo informacij, in</w:t>
      </w:r>
    </w:p>
    <w:p w14:paraId="7DBDD721"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enotno točko za poročanje, ki subjektom omogoča opozarjanje na dvojne, odvečne ali zastarele zahteve glede poročanja ali razkritja.</w:t>
      </w:r>
    </w:p>
    <w:p w14:paraId="76F30BB0" w14:textId="77777777" w:rsidR="00B65E5B" w:rsidRPr="00EE58D0" w:rsidRDefault="00B65E5B" w:rsidP="00A80C3E">
      <w:pPr>
        <w:spacing w:before="120" w:after="120" w:line="360" w:lineRule="auto"/>
        <w:ind w:left="851"/>
        <w:rPr>
          <w:rFonts w:eastAsia="Calibri"/>
          <w:b/>
          <w:i/>
          <w:noProof/>
          <w:szCs w:val="22"/>
        </w:rPr>
      </w:pPr>
      <w:r w:rsidRPr="00EE58D0">
        <w:rPr>
          <w:b/>
          <w:i/>
        </w:rPr>
        <w:lastRenderedPageBreak/>
        <w:t xml:space="preserve">V tesnem sodelovanju s Komisijo je poročilu priložena ocena skupnega finančnega vpliva. </w:t>
      </w:r>
    </w:p>
    <w:p w14:paraId="65146522"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Komisija po potrebi Evropskemu parlamentu in Svetu predloži zakonodajni predlog za zagotovitev finančnih in človeških virov ter virov informacijske tehnologije, potrebnih za vzpostavitev enotnega integriranega sistema poročanja do... [3 leta od datuma začetka veljavnosti te uredbe o spremembi]. </w:t>
      </w:r>
    </w:p>
    <w:p w14:paraId="5A78AF7A" w14:textId="77777777" w:rsidR="00B65E5B" w:rsidRPr="00EE58D0" w:rsidRDefault="00B65E5B" w:rsidP="00015263">
      <w:pPr>
        <w:spacing w:before="120" w:after="120" w:line="360" w:lineRule="auto"/>
        <w:ind w:left="851"/>
        <w:rPr>
          <w:rFonts w:eastAsia="Calibri"/>
          <w:b/>
          <w:i/>
          <w:noProof/>
          <w:szCs w:val="22"/>
        </w:rPr>
      </w:pPr>
      <w:r w:rsidRPr="00EE58D0">
        <w:rPr>
          <w:b/>
          <w:i/>
        </w:rPr>
        <w:t>Organ skupaj z drugimi organi vzpostavi enotni integrirani sistem poročanja, in sicer do ... [3 leta od datuma začetka velj</w:t>
      </w:r>
      <w:r w:rsidR="00015263">
        <w:rPr>
          <w:b/>
          <w:i/>
        </w:rPr>
        <w:t>avnosti te uredbe o spremembi].</w:t>
      </w:r>
      <w:r w:rsidRPr="00EE58D0">
        <w:rPr>
          <w:b/>
          <w:i/>
        </w:rPr>
        <w:t>“</w:t>
      </w:r>
      <w:r w:rsidR="00015263">
        <w:rPr>
          <w:b/>
          <w:i/>
        </w:rPr>
        <w:t>;</w:t>
      </w:r>
    </w:p>
    <w:p w14:paraId="62F0CB43" w14:textId="77777777" w:rsidR="00B65E5B" w:rsidRPr="00EE58D0" w:rsidRDefault="00B65E5B" w:rsidP="00015263">
      <w:pPr>
        <w:spacing w:before="120" w:after="120" w:line="360" w:lineRule="auto"/>
        <w:ind w:left="851" w:hanging="851"/>
        <w:rPr>
          <w:rFonts w:eastAsia="Calibri"/>
          <w:b/>
          <w:i/>
          <w:szCs w:val="22"/>
        </w:rPr>
      </w:pPr>
      <w:proofErr w:type="spellStart"/>
      <w:r w:rsidRPr="00EE58D0">
        <w:rPr>
          <w:b/>
          <w:i/>
        </w:rPr>
        <w:t>4b</w:t>
      </w:r>
      <w:proofErr w:type="spellEnd"/>
      <w:r w:rsidRPr="00EE58D0">
        <w:rPr>
          <w:b/>
          <w:i/>
        </w:rPr>
        <w:t>.</w:t>
      </w:r>
      <w:r w:rsidRPr="00EE58D0">
        <w:rPr>
          <w:b/>
          <w:i/>
        </w:rPr>
        <w:tab/>
        <w:t>v členu 36 se odstavek 2 nadomesti z naslednjim:</w:t>
      </w:r>
    </w:p>
    <w:p w14:paraId="4AB2B16A" w14:textId="77777777" w:rsidR="00B65E5B" w:rsidRPr="00EE58D0" w:rsidRDefault="00015263" w:rsidP="00A80C3E">
      <w:pPr>
        <w:spacing w:before="120" w:after="120" w:line="360" w:lineRule="auto"/>
        <w:ind w:left="1985" w:hanging="567"/>
        <w:rPr>
          <w:rFonts w:eastAsia="Calibri"/>
          <w:b/>
          <w:i/>
          <w:noProof/>
          <w:szCs w:val="22"/>
        </w:rPr>
      </w:pPr>
      <w:r>
        <w:t>„</w:t>
      </w:r>
      <w:r w:rsidR="00B65E5B" w:rsidRPr="00EE58D0">
        <w:t xml:space="preserve">2. </w:t>
      </w:r>
      <w:r w:rsidR="00B65E5B" w:rsidRPr="00EE58D0">
        <w:rPr>
          <w:b/>
          <w:i/>
        </w:rPr>
        <w:tab/>
        <w:t>Organ skupaj z Evropskim sistemom centralnih bank (</w:t>
      </w:r>
      <w:proofErr w:type="spellStart"/>
      <w:r w:rsidR="00B65E5B" w:rsidRPr="00EE58D0">
        <w:rPr>
          <w:b/>
          <w:i/>
        </w:rPr>
        <w:t>ESCB</w:t>
      </w:r>
      <w:proofErr w:type="spellEnd"/>
      <w:r w:rsidR="00B65E5B" w:rsidRPr="00EE58D0">
        <w:rPr>
          <w:b/>
          <w:i/>
        </w:rPr>
        <w:t>), Komisijo, nacionalnimi pristojnimi organi in nacionalnimi statističnimi organi tesno sodeluje z </w:t>
      </w:r>
      <w:proofErr w:type="spellStart"/>
      <w:r w:rsidR="00B65E5B" w:rsidRPr="00EE58D0">
        <w:rPr>
          <w:b/>
          <w:i/>
        </w:rPr>
        <w:t>ESRB</w:t>
      </w:r>
      <w:proofErr w:type="spellEnd"/>
      <w:r w:rsidR="00B65E5B" w:rsidRPr="00EE58D0">
        <w:rPr>
          <w:b/>
          <w:i/>
        </w:rPr>
        <w:t xml:space="preserve"> z izmenjavo informacij in analiz, potrebnih za izpolnjevanje njihovih nalog.</w:t>
      </w:r>
    </w:p>
    <w:p w14:paraId="444D14D0" w14:textId="77777777" w:rsidR="00B65E5B" w:rsidRPr="00EE58D0" w:rsidRDefault="00B65E5B" w:rsidP="00A80C3E">
      <w:pPr>
        <w:spacing w:before="120" w:after="120" w:line="360" w:lineRule="auto"/>
        <w:ind w:left="1985"/>
        <w:rPr>
          <w:rFonts w:eastAsia="Calibri"/>
          <w:b/>
          <w:i/>
          <w:noProof/>
          <w:szCs w:val="22"/>
        </w:rPr>
      </w:pPr>
      <w:r w:rsidRPr="00EE58D0">
        <w:rPr>
          <w:b/>
          <w:i/>
        </w:rPr>
        <w:t xml:space="preserve">Organ skupaj z </w:t>
      </w:r>
      <w:proofErr w:type="spellStart"/>
      <w:r w:rsidRPr="00EE58D0">
        <w:rPr>
          <w:b/>
          <w:i/>
        </w:rPr>
        <w:t>ESRB</w:t>
      </w:r>
      <w:proofErr w:type="spellEnd"/>
      <w:r w:rsidRPr="00EE58D0">
        <w:rPr>
          <w:b/>
          <w:i/>
        </w:rPr>
        <w:t xml:space="preserve"> in </w:t>
      </w:r>
      <w:proofErr w:type="spellStart"/>
      <w:r w:rsidRPr="00EE58D0">
        <w:rPr>
          <w:b/>
          <w:i/>
        </w:rPr>
        <w:t>ECB</w:t>
      </w:r>
      <w:proofErr w:type="spellEnd"/>
      <w:r w:rsidRPr="00EE58D0">
        <w:rPr>
          <w:b/>
          <w:i/>
        </w:rPr>
        <w:t xml:space="preserve"> usklajuje svoja prizadevanja za odkrivanje, spremljanje, preprečevanje in zmanjševanje sistemskih tveganj za finančno stabilnost.</w:t>
      </w:r>
    </w:p>
    <w:p w14:paraId="5C243937" w14:textId="77777777" w:rsidR="00B65E5B" w:rsidRPr="00EE58D0" w:rsidRDefault="00B65E5B" w:rsidP="00A80C3E">
      <w:pPr>
        <w:spacing w:before="120" w:after="120" w:line="360" w:lineRule="auto"/>
        <w:ind w:left="1985"/>
        <w:rPr>
          <w:rFonts w:eastAsia="Calibri"/>
          <w:b/>
          <w:i/>
          <w:noProof/>
          <w:szCs w:val="22"/>
        </w:rPr>
      </w:pPr>
      <w:r w:rsidRPr="00EE58D0">
        <w:rPr>
          <w:b/>
          <w:i/>
        </w:rPr>
        <w:t>Organ v skladu s členom 15, točka (1) do (5), Uredbe (EU) št. 1092/2010 upošteva opisane določbe o izmenjavi podatkov.</w:t>
      </w:r>
    </w:p>
    <w:p w14:paraId="74B3E205" w14:textId="77777777" w:rsidR="00B65E5B" w:rsidRPr="00EE58D0" w:rsidRDefault="00B65E5B" w:rsidP="00A80C3E">
      <w:pPr>
        <w:spacing w:before="120" w:after="120" w:line="360" w:lineRule="auto"/>
        <w:ind w:left="1985"/>
        <w:rPr>
          <w:rFonts w:eastAsia="Calibri"/>
          <w:b/>
          <w:i/>
          <w:noProof/>
          <w:szCs w:val="22"/>
        </w:rPr>
      </w:pPr>
      <w:r w:rsidRPr="00EE58D0">
        <w:rPr>
          <w:b/>
          <w:i/>
        </w:rPr>
        <w:t>Organ, v sodelovanju z </w:t>
      </w:r>
      <w:proofErr w:type="spellStart"/>
      <w:r w:rsidRPr="00EE58D0">
        <w:rPr>
          <w:b/>
          <w:i/>
        </w:rPr>
        <w:t>ESRB</w:t>
      </w:r>
      <w:proofErr w:type="spellEnd"/>
      <w:r w:rsidRPr="00EE58D0">
        <w:rPr>
          <w:b/>
          <w:i/>
        </w:rPr>
        <w:t>, vzpostavi primerne interne postopke za posredovanje zaupnih informacij, zlasti informacij, ki zadevajo posamezne finančne institucije.</w:t>
      </w:r>
      <w:r w:rsidR="00015263">
        <w:rPr>
          <w:b/>
          <w:i/>
        </w:rPr>
        <w:t>“;</w:t>
      </w:r>
    </w:p>
    <w:p w14:paraId="33F2E15D" w14:textId="77777777" w:rsidR="00B65E5B" w:rsidRPr="00EE58D0" w:rsidRDefault="00B65E5B" w:rsidP="00015263">
      <w:pPr>
        <w:spacing w:before="120" w:after="120" w:line="360" w:lineRule="auto"/>
        <w:ind w:left="851" w:hanging="851"/>
        <w:rPr>
          <w:rFonts w:eastAsia="Calibri"/>
          <w:noProof/>
          <w:szCs w:val="22"/>
        </w:rPr>
      </w:pPr>
      <w:r w:rsidRPr="00EE58D0">
        <w:t>5.</w:t>
      </w:r>
      <w:r w:rsidRPr="00EE58D0">
        <w:tab/>
        <w:t>v členu 54(2) se doda naslednja alinea: </w:t>
      </w:r>
    </w:p>
    <w:p w14:paraId="07BC76E5" w14:textId="77777777" w:rsidR="00B65E5B" w:rsidRPr="00EE58D0" w:rsidRDefault="00B65E5B" w:rsidP="00015263">
      <w:pPr>
        <w:spacing w:before="120" w:after="120" w:line="360" w:lineRule="auto"/>
        <w:ind w:left="1418" w:hanging="567"/>
        <w:rPr>
          <w:rFonts w:eastAsia="Calibri"/>
          <w:noProof/>
          <w:szCs w:val="22"/>
        </w:rPr>
      </w:pPr>
      <w:r w:rsidRPr="00EE58D0">
        <w:t xml:space="preserve">„– zahtevah glede poročanja </w:t>
      </w:r>
      <w:r w:rsidRPr="00EE58D0">
        <w:rPr>
          <w:b/>
          <w:i/>
        </w:rPr>
        <w:t>in razkritja</w:t>
      </w:r>
      <w:r w:rsidRPr="00EE58D0">
        <w:t xml:space="preserve"> ter zbiranju informacij od u</w:t>
      </w:r>
      <w:r w:rsidR="00015263">
        <w:t>deležencev na finančnem trgu.“;</w:t>
      </w:r>
    </w:p>
    <w:p w14:paraId="6429D4F4" w14:textId="77777777" w:rsidR="00B65E5B" w:rsidRPr="00EE58D0" w:rsidRDefault="00B65E5B" w:rsidP="00015263">
      <w:pPr>
        <w:spacing w:before="120" w:after="120" w:line="360" w:lineRule="auto"/>
        <w:ind w:left="851" w:hanging="851"/>
        <w:rPr>
          <w:rFonts w:eastAsia="Calibri"/>
          <w:noProof/>
          <w:szCs w:val="22"/>
        </w:rPr>
      </w:pPr>
      <w:r w:rsidRPr="00EE58D0">
        <w:t>6.</w:t>
      </w:r>
      <w:r w:rsidRPr="00EE58D0">
        <w:tab/>
        <w:t>v členu 70 se odstavek 3 nadomesti z naslednjim: </w:t>
      </w:r>
    </w:p>
    <w:p w14:paraId="33DB8376" w14:textId="77777777" w:rsidR="00B65E5B" w:rsidRPr="00EE58D0" w:rsidRDefault="00B65E5B" w:rsidP="00015263">
      <w:pPr>
        <w:spacing w:before="120" w:after="120" w:line="360" w:lineRule="auto"/>
        <w:ind w:left="1418" w:hanging="567"/>
        <w:rPr>
          <w:rFonts w:eastAsia="Calibri"/>
        </w:rPr>
      </w:pPr>
      <w:r w:rsidRPr="00EE58D0">
        <w:t xml:space="preserve">„3. </w:t>
      </w:r>
      <w:r w:rsidRPr="00EE58D0">
        <w:rPr>
          <w:b/>
          <w:i/>
        </w:rPr>
        <w:tab/>
      </w:r>
      <w:r w:rsidRPr="00EE58D0">
        <w:t xml:space="preserve">Odstavka 1 in 2 Organu ne preprečujeta izmenjave informacij </w:t>
      </w:r>
      <w:r w:rsidRPr="00EE58D0">
        <w:rPr>
          <w:b/>
          <w:i/>
        </w:rPr>
        <w:t xml:space="preserve">z drugimi organi iz člena </w:t>
      </w:r>
      <w:proofErr w:type="spellStart"/>
      <w:r w:rsidRPr="00EE58D0">
        <w:rPr>
          <w:b/>
          <w:i/>
        </w:rPr>
        <w:t>35a</w:t>
      </w:r>
      <w:proofErr w:type="spellEnd"/>
      <w:r w:rsidRPr="00EE58D0">
        <w:rPr>
          <w:b/>
          <w:i/>
        </w:rPr>
        <w:t>(</w:t>
      </w:r>
      <w:proofErr w:type="spellStart"/>
      <w:r w:rsidRPr="00EE58D0">
        <w:rPr>
          <w:b/>
          <w:i/>
        </w:rPr>
        <w:t>1b</w:t>
      </w:r>
      <w:proofErr w:type="spellEnd"/>
      <w:r w:rsidRPr="00EE58D0">
        <w:rPr>
          <w:b/>
          <w:i/>
        </w:rPr>
        <w:t>),</w:t>
      </w:r>
      <w:r w:rsidRPr="00EE58D0">
        <w:t xml:space="preserve"> v skladu s to uredbo in drugo zakonodajo Unije, ki se uporablja za </w:t>
      </w:r>
      <w:r w:rsidR="00015263">
        <w:t>udeležence na finančnem trgu.“</w:t>
      </w:r>
    </w:p>
    <w:p w14:paraId="074F1226" w14:textId="77777777" w:rsidR="00B65E5B" w:rsidRPr="00EE58D0" w:rsidRDefault="00B65E5B" w:rsidP="00A80C3E">
      <w:pPr>
        <w:keepNext/>
        <w:spacing w:before="360" w:after="120" w:line="360" w:lineRule="auto"/>
        <w:jc w:val="center"/>
        <w:rPr>
          <w:rFonts w:eastAsia="Calibri"/>
          <w:b/>
          <w:i/>
          <w:noProof/>
          <w:szCs w:val="22"/>
        </w:rPr>
      </w:pPr>
      <w:r w:rsidRPr="00EE58D0">
        <w:rPr>
          <w:b/>
          <w:i/>
        </w:rPr>
        <w:t>Člen </w:t>
      </w:r>
      <w:proofErr w:type="spellStart"/>
      <w:r w:rsidRPr="00EE58D0">
        <w:rPr>
          <w:b/>
          <w:i/>
        </w:rPr>
        <w:t>4a</w:t>
      </w:r>
      <w:proofErr w:type="spellEnd"/>
    </w:p>
    <w:p w14:paraId="7F77EBD5" w14:textId="77777777" w:rsidR="00B65E5B" w:rsidRPr="00EE58D0" w:rsidRDefault="00B65E5B" w:rsidP="00A80C3E">
      <w:pPr>
        <w:spacing w:before="120" w:after="120" w:line="360" w:lineRule="auto"/>
        <w:jc w:val="center"/>
        <w:rPr>
          <w:rFonts w:eastAsia="Calibri"/>
          <w:b/>
          <w:bCs/>
          <w:i/>
          <w:noProof/>
          <w:szCs w:val="22"/>
        </w:rPr>
      </w:pPr>
      <w:r w:rsidRPr="00EE58D0">
        <w:rPr>
          <w:b/>
          <w:i/>
        </w:rPr>
        <w:t>Spremembe Uredbe (EU) št. 806/2014</w:t>
      </w:r>
    </w:p>
    <w:p w14:paraId="369F34C7" w14:textId="2D80C030" w:rsidR="00B65E5B" w:rsidRPr="00EE58D0" w:rsidRDefault="00015263" w:rsidP="00015263">
      <w:pPr>
        <w:spacing w:before="120" w:after="120" w:line="360" w:lineRule="auto"/>
        <w:rPr>
          <w:rFonts w:eastAsia="Calibri"/>
          <w:b/>
          <w:i/>
          <w:szCs w:val="22"/>
        </w:rPr>
      </w:pPr>
      <w:r>
        <w:rPr>
          <w:b/>
          <w:i/>
        </w:rPr>
        <w:lastRenderedPageBreak/>
        <w:t xml:space="preserve">V </w:t>
      </w:r>
      <w:r w:rsidR="00B65E5B" w:rsidRPr="00EE58D0">
        <w:rPr>
          <w:b/>
          <w:i/>
        </w:rPr>
        <w:t>Uredb</w:t>
      </w:r>
      <w:r>
        <w:rPr>
          <w:b/>
          <w:i/>
        </w:rPr>
        <w:t>o</w:t>
      </w:r>
      <w:r w:rsidR="00B65E5B" w:rsidRPr="00EE58D0">
        <w:rPr>
          <w:b/>
          <w:i/>
        </w:rPr>
        <w:t xml:space="preserve"> (EU) št. 806/2014 se </w:t>
      </w:r>
      <w:r>
        <w:rPr>
          <w:b/>
          <w:i/>
        </w:rPr>
        <w:t>v</w:t>
      </w:r>
      <w:r w:rsidR="00B65E5B" w:rsidRPr="00EE58D0">
        <w:rPr>
          <w:b/>
          <w:i/>
        </w:rPr>
        <w:t>stavi</w:t>
      </w:r>
      <w:r w:rsidR="00153811">
        <w:rPr>
          <w:b/>
          <w:i/>
        </w:rPr>
        <w:t>ta</w:t>
      </w:r>
      <w:r>
        <w:rPr>
          <w:b/>
          <w:i/>
        </w:rPr>
        <w:t xml:space="preserve"> naslednj</w:t>
      </w:r>
      <w:r w:rsidR="00153811">
        <w:rPr>
          <w:b/>
          <w:i/>
        </w:rPr>
        <w:t>a</w:t>
      </w:r>
      <w:r>
        <w:rPr>
          <w:b/>
          <w:i/>
        </w:rPr>
        <w:t xml:space="preserve"> člen</w:t>
      </w:r>
      <w:r w:rsidR="00153811">
        <w:rPr>
          <w:b/>
          <w:i/>
        </w:rPr>
        <w:t>a</w:t>
      </w:r>
      <w:r w:rsidR="00B65E5B" w:rsidRPr="00EE58D0">
        <w:rPr>
          <w:b/>
          <w:i/>
        </w:rPr>
        <w:t>:</w:t>
      </w:r>
    </w:p>
    <w:p w14:paraId="14B88D70" w14:textId="77777777" w:rsidR="00B65E5B" w:rsidRPr="00EE58D0" w:rsidRDefault="00B65E5B" w:rsidP="00A80C3E">
      <w:pPr>
        <w:spacing w:before="120" w:after="120" w:line="360" w:lineRule="auto"/>
        <w:rPr>
          <w:rFonts w:eastAsia="Calibri"/>
          <w:b/>
          <w:i/>
          <w:noProof/>
          <w:szCs w:val="22"/>
        </w:rPr>
      </w:pPr>
      <w:r w:rsidRPr="00EE58D0">
        <w:rPr>
          <w:b/>
          <w:i/>
        </w:rPr>
        <w:t xml:space="preserve">„Člen </w:t>
      </w:r>
      <w:proofErr w:type="spellStart"/>
      <w:r w:rsidRPr="00EE58D0">
        <w:rPr>
          <w:b/>
          <w:i/>
        </w:rPr>
        <w:t>34a</w:t>
      </w:r>
      <w:proofErr w:type="spellEnd"/>
    </w:p>
    <w:p w14:paraId="0716BEAF" w14:textId="77777777" w:rsidR="00B65E5B" w:rsidRPr="00EE58D0" w:rsidRDefault="00B65E5B" w:rsidP="00A80C3E">
      <w:pPr>
        <w:spacing w:before="120" w:after="120" w:line="360" w:lineRule="auto"/>
        <w:rPr>
          <w:rFonts w:eastAsia="Calibri"/>
          <w:b/>
          <w:i/>
          <w:noProof/>
          <w:szCs w:val="22"/>
        </w:rPr>
      </w:pPr>
      <w:r w:rsidRPr="00EE58D0">
        <w:rPr>
          <w:b/>
          <w:i/>
        </w:rPr>
        <w:t>Izmenjava informacij med organi in z drugimi subjekti</w:t>
      </w:r>
    </w:p>
    <w:p w14:paraId="0E9DED82"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1. </w:t>
      </w:r>
      <w:r w:rsidRPr="00EE58D0">
        <w:rPr>
          <w:b/>
          <w:i/>
        </w:rPr>
        <w:tab/>
        <w:t>Odbor in nacionalni organi za reševanje za vsak primer posebej ali redno z drugimi organi delijo informacije, ki so jih pridobili od finančnih institucij ali drugih pristojnih organov, kadar je organ prosilec na podlagi svojega poslanstva, ciljev, nalog in pooblastil ali v skladu z ustreznim pravom Unije upravičen, da te informacije pridobi.</w:t>
      </w:r>
    </w:p>
    <w:p w14:paraId="5BAD54F7"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Za namene izmenjave informacij iz prvega pododstavka tega odstavka odbor ali nacionalni organi za reševanje uporabljajo enotni integrirani sistem poročanja iz člena </w:t>
      </w:r>
      <w:proofErr w:type="spellStart"/>
      <w:r w:rsidRPr="00EE58D0">
        <w:rPr>
          <w:b/>
          <w:i/>
        </w:rPr>
        <w:t>34b</w:t>
      </w:r>
      <w:proofErr w:type="spellEnd"/>
      <w:r w:rsidRPr="00EE58D0">
        <w:rPr>
          <w:b/>
          <w:i/>
        </w:rPr>
        <w:t xml:space="preserve"> od njegove vzpostavitve.</w:t>
      </w:r>
    </w:p>
    <w:p w14:paraId="23A15F2D"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2. </w:t>
      </w:r>
      <w:r w:rsidRPr="00EE58D0">
        <w:rPr>
          <w:b/>
          <w:i/>
        </w:rPr>
        <w:tab/>
        <w:t>Odbor in nacionalni organi za reševanje lahko od drugih organov zahtevajo informacije, ki bi jih sicer zahtevali od finančnih institucij ali drugih pristojnih organov, če sta izpolnjena naslednja pogoja:</w:t>
      </w:r>
    </w:p>
    <w:p w14:paraId="00CCF3D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imajo pravico pridobiti te informacije v skladu s svojim poslanstvom, cilji, nalogami in pooblastili ali v skladu z ustreznim pravom Unije;</w:t>
      </w:r>
    </w:p>
    <w:p w14:paraId="51B3B601"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informacije je pridobil vsaj eden od drugih organov.</w:t>
      </w:r>
    </w:p>
    <w:p w14:paraId="765A2CF6" w14:textId="77777777" w:rsidR="00B65E5B" w:rsidRPr="00EE58D0" w:rsidRDefault="00B65E5B" w:rsidP="00A80C3E">
      <w:pPr>
        <w:spacing w:before="120" w:after="120" w:line="360" w:lineRule="auto"/>
        <w:ind w:left="851"/>
        <w:rPr>
          <w:rFonts w:eastAsia="Calibri"/>
          <w:b/>
          <w:i/>
          <w:noProof/>
          <w:szCs w:val="22"/>
        </w:rPr>
      </w:pPr>
      <w:r w:rsidRPr="00EE58D0">
        <w:rPr>
          <w:b/>
          <w:i/>
        </w:rPr>
        <w:t>Prvi pododstavek ne posega v možnost, da smejo odbor in nacionalni organi za reševanje zahtevane informacije pridobiti od finančnih institucij ali drugih pristojnih organov, kadar drugi organ iz operativnih razlogov ne more deliti podatkov.</w:t>
      </w:r>
    </w:p>
    <w:p w14:paraId="7C7BD48C"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Odbor za ugotavljanje, ali je pogoj iz prvega pododstavka točke (b) izpolnjen, uporablja enotni integrirani sistem poročanja iz člena </w:t>
      </w:r>
      <w:proofErr w:type="spellStart"/>
      <w:r w:rsidRPr="00EE58D0">
        <w:rPr>
          <w:b/>
          <w:i/>
        </w:rPr>
        <w:t>34b</w:t>
      </w:r>
      <w:proofErr w:type="spellEnd"/>
      <w:r w:rsidRPr="00EE58D0">
        <w:rPr>
          <w:b/>
          <w:i/>
        </w:rPr>
        <w:t xml:space="preserve"> od njegove vzpostavitve.</w:t>
      </w:r>
    </w:p>
    <w:p w14:paraId="3595F060"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3. </w:t>
      </w:r>
      <w:r w:rsidRPr="00EE58D0">
        <w:rPr>
          <w:b/>
          <w:i/>
        </w:rPr>
        <w:tab/>
        <w:t xml:space="preserve">Za namene tega člena in člena </w:t>
      </w:r>
      <w:proofErr w:type="spellStart"/>
      <w:r w:rsidRPr="00EE58D0">
        <w:rPr>
          <w:b/>
          <w:i/>
        </w:rPr>
        <w:t>34b</w:t>
      </w:r>
      <w:proofErr w:type="spellEnd"/>
      <w:r w:rsidRPr="00EE58D0">
        <w:rPr>
          <w:b/>
          <w:i/>
        </w:rPr>
        <w:t xml:space="preserve"> „drugi organi“ pomenijo katerega koli od naslednjih organov:</w:t>
      </w:r>
    </w:p>
    <w:p w14:paraId="543373E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evropski nadzorni organi;</w:t>
      </w:r>
    </w:p>
    <w:p w14:paraId="54F26DBC"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r>
      <w:proofErr w:type="spellStart"/>
      <w:r w:rsidRPr="00EE58D0">
        <w:rPr>
          <w:b/>
          <w:i/>
        </w:rPr>
        <w:t>ESRB</w:t>
      </w:r>
      <w:proofErr w:type="spellEnd"/>
      <w:r w:rsidRPr="00EE58D0">
        <w:rPr>
          <w:b/>
          <w:i/>
        </w:rPr>
        <w:t>;</w:t>
      </w:r>
    </w:p>
    <w:p w14:paraId="7368B90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pristojni organi, kot so opredeljeni v členu 4, točka (2), Uredbe (EU) št. 1093/2010;</w:t>
      </w:r>
    </w:p>
    <w:p w14:paraId="139066A5"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 xml:space="preserve">pristojni organi, kot so opredeljeni v členu 4, točka (2), Uredbe (EU) št. </w:t>
      </w:r>
      <w:r w:rsidRPr="00EE58D0">
        <w:rPr>
          <w:b/>
          <w:i/>
        </w:rPr>
        <w:lastRenderedPageBreak/>
        <w:t>1094/2010;</w:t>
      </w:r>
    </w:p>
    <w:p w14:paraId="25BE7487"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(e) </w:t>
      </w:r>
      <w:r w:rsidRPr="00EE58D0">
        <w:rPr>
          <w:b/>
          <w:i/>
        </w:rPr>
        <w:tab/>
        <w:t>pristojni organi, kot so opredeljeni v členu 4, točka (3), Uredbe (EU) št. 1095/2010;</w:t>
      </w:r>
    </w:p>
    <w:p w14:paraId="16891572" w14:textId="1FD7C116" w:rsidR="00B65E5B" w:rsidRPr="00EE58D0" w:rsidRDefault="00B65E5B" w:rsidP="009C56C9">
      <w:pPr>
        <w:spacing w:before="120" w:after="120" w:line="360" w:lineRule="auto"/>
        <w:ind w:left="1418" w:hanging="567"/>
        <w:rPr>
          <w:rFonts w:eastAsia="Calibri"/>
          <w:b/>
          <w:i/>
          <w:noProof/>
          <w:szCs w:val="22"/>
        </w:rPr>
      </w:pPr>
      <w:r w:rsidRPr="00EE58D0">
        <w:rPr>
          <w:b/>
          <w:i/>
        </w:rPr>
        <w:t xml:space="preserve">(f) </w:t>
      </w:r>
      <w:r w:rsidRPr="00EE58D0">
        <w:rPr>
          <w:b/>
          <w:i/>
        </w:rPr>
        <w:tab/>
        <w:t>Organ za preprečevanje pranja denarja in financiranja terorizma (</w:t>
      </w:r>
      <w:proofErr w:type="spellStart"/>
      <w:r w:rsidRPr="00EE58D0">
        <w:rPr>
          <w:b/>
          <w:i/>
        </w:rPr>
        <w:t>AMLA</w:t>
      </w:r>
      <w:proofErr w:type="spellEnd"/>
      <w:r w:rsidRPr="00EE58D0">
        <w:rPr>
          <w:b/>
          <w:i/>
        </w:rPr>
        <w:t>), kot je bil ustanovljen z Uredbo (EU) …/… Evropskega parlamenta in Sveta</w:t>
      </w:r>
      <w:r w:rsidR="00B37558">
        <w:rPr>
          <w:rStyle w:val="FootnoteReference"/>
          <w:b/>
          <w:i/>
        </w:rPr>
        <w:footnoteReference w:customMarkFollows="1" w:id="21"/>
        <w:t>+</w:t>
      </w:r>
      <w:r w:rsidRPr="00EE58D0">
        <w:rPr>
          <w:b/>
          <w:i/>
        </w:rPr>
        <w:t>;</w:t>
      </w:r>
    </w:p>
    <w:p w14:paraId="240864F2" w14:textId="7FD5C134" w:rsidR="00B65E5B" w:rsidRPr="00EE58D0" w:rsidRDefault="00B65E5B" w:rsidP="009C56C9">
      <w:pPr>
        <w:spacing w:before="120" w:after="120" w:line="360" w:lineRule="auto"/>
        <w:ind w:left="1418" w:hanging="567"/>
        <w:rPr>
          <w:rFonts w:eastAsia="Calibri"/>
          <w:b/>
          <w:i/>
          <w:noProof/>
          <w:szCs w:val="22"/>
        </w:rPr>
      </w:pPr>
      <w:r w:rsidRPr="00EE58D0">
        <w:rPr>
          <w:b/>
          <w:i/>
        </w:rPr>
        <w:t xml:space="preserve">(g) </w:t>
      </w:r>
      <w:r w:rsidRPr="00EE58D0">
        <w:rPr>
          <w:b/>
          <w:i/>
        </w:rPr>
        <w:tab/>
        <w:t>organi, kot so opredeljeni v členu 2, točka (1), Direktive (EU) …/… Evropskega parlamenta in Sveta</w:t>
      </w:r>
      <w:r w:rsidR="00B37558">
        <w:rPr>
          <w:rStyle w:val="FootnoteReference"/>
          <w:b/>
          <w:i/>
        </w:rPr>
        <w:footnoteReference w:customMarkFollows="1" w:id="22"/>
        <w:t>++</w:t>
      </w:r>
      <w:r w:rsidRPr="00EE58D0">
        <w:rPr>
          <w:b/>
          <w:i/>
        </w:rPr>
        <w:t>;</w:t>
      </w:r>
    </w:p>
    <w:p w14:paraId="71156A08"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(h) </w:t>
      </w:r>
      <w:r w:rsidRPr="00EE58D0">
        <w:rPr>
          <w:b/>
          <w:i/>
        </w:rPr>
        <w:tab/>
        <w:t>Enotni mehanizem nadzora (</w:t>
      </w:r>
      <w:proofErr w:type="spellStart"/>
      <w:r w:rsidRPr="00EE58D0">
        <w:rPr>
          <w:b/>
          <w:i/>
        </w:rPr>
        <w:t>EMN</w:t>
      </w:r>
      <w:proofErr w:type="spellEnd"/>
      <w:r w:rsidRPr="00EE58D0">
        <w:rPr>
          <w:b/>
          <w:i/>
        </w:rPr>
        <w:t>), kakor je opredeljen v členu 2, točka (9), Uredbe (EU) št. 1024/2013;</w:t>
      </w:r>
    </w:p>
    <w:p w14:paraId="5D91B81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(i)</w:t>
      </w:r>
      <w:r w:rsidRPr="00EE58D0">
        <w:rPr>
          <w:b/>
          <w:i/>
        </w:rPr>
        <w:tab/>
        <w:t xml:space="preserve"> nacionalni organi za reševanje, kakor so opredeljeni v členu 3, točka (3).</w:t>
      </w:r>
    </w:p>
    <w:p w14:paraId="3A50BFBF" w14:textId="77777777" w:rsidR="00B65E5B" w:rsidRPr="00EE58D0" w:rsidRDefault="00B65E5B" w:rsidP="00A80C3E">
      <w:pPr>
        <w:spacing w:before="120" w:after="120" w:line="360" w:lineRule="auto"/>
        <w:ind w:left="851"/>
        <w:rPr>
          <w:rFonts w:eastAsia="Calibri"/>
          <w:b/>
          <w:i/>
          <w:noProof/>
          <w:szCs w:val="22"/>
        </w:rPr>
      </w:pPr>
      <w:r w:rsidRPr="00EE58D0">
        <w:rPr>
          <w:b/>
          <w:i/>
        </w:rPr>
        <w:t>Za namene tega člena „finančna institucija“ pomeni „finančno institucijo“, kot je opredeljena v členu 2, točka (a), Uredbe (EU) št. 1092/2010.</w:t>
      </w:r>
    </w:p>
    <w:p w14:paraId="46D8D75B"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4. </w:t>
      </w:r>
      <w:r w:rsidRPr="00EE58D0">
        <w:rPr>
          <w:b/>
          <w:i/>
        </w:rPr>
        <w:tab/>
        <w:t xml:space="preserve">V zahtevku za izmenjavo informacij se ustrezno navede pravna podlaga v skladu s pravom Unije, ki organu prosilcu omogoča, da pridobi informacije od finančnih institucij ali drugih pristojnih organov. Za organ prosilec in organ, ki deli informacije, veljajo obveznosti varovanja poslovne skrivnosti in varstva podatkov iz členov 88 in 89 in sektorske zakonodaje, ki se uporablja za deljenje podatkov med finančno institucijo in organom prosilcem ter za deljenje podatkov med finančno institucijo in organom, ki deli informacije. Organ, ki deli informacije, o taki izmenjavi informacij brez nepotrebnega odlašanja obvesti vsako zadevno finančno institucijo, če informacije niso bile </w:t>
      </w:r>
      <w:proofErr w:type="spellStart"/>
      <w:r w:rsidRPr="00EE58D0">
        <w:rPr>
          <w:b/>
          <w:i/>
        </w:rPr>
        <w:t>anonimizirane</w:t>
      </w:r>
      <w:proofErr w:type="spellEnd"/>
      <w:r w:rsidRPr="00EE58D0">
        <w:rPr>
          <w:b/>
          <w:i/>
        </w:rPr>
        <w:t>, spremenjene, združene ali kako drugače obdelane z drugimi metodami nadzora nad razkrivanjem, da so zaščitene zaupne informacije.</w:t>
      </w:r>
    </w:p>
    <w:p w14:paraId="07CA9727"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5. </w:t>
      </w:r>
      <w:r w:rsidRPr="00EE58D0">
        <w:rPr>
          <w:b/>
          <w:i/>
        </w:rPr>
        <w:tab/>
        <w:t>Odstavki 1, 2 in 4 se uporabljajo tudi za informacije, ki jih je organ, ki jih deli, prejel od finančne institucije ali drugih organov in pri katerih je organ, ki jih deli, naknadno preveril kakovost ali jih kako drugače obdelal.</w:t>
      </w:r>
    </w:p>
    <w:p w14:paraId="02156586" w14:textId="77777777" w:rsidR="00B65E5B" w:rsidRPr="00EE58D0" w:rsidRDefault="00B65E5B" w:rsidP="00A80C3E">
      <w:pPr>
        <w:spacing w:before="120" w:after="120" w:line="360" w:lineRule="auto"/>
        <w:ind w:left="851" w:hanging="851"/>
        <w:rPr>
          <w:rFonts w:eastAsia="Calibri"/>
          <w:b/>
          <w:i/>
          <w:noProof/>
          <w:szCs w:val="22"/>
        </w:rPr>
      </w:pPr>
      <w:r w:rsidRPr="00EE58D0">
        <w:rPr>
          <w:b/>
          <w:i/>
        </w:rPr>
        <w:lastRenderedPageBreak/>
        <w:t xml:space="preserve">6. </w:t>
      </w:r>
      <w:r w:rsidRPr="00EE58D0">
        <w:rPr>
          <w:b/>
          <w:i/>
        </w:rPr>
        <w:tab/>
        <w:t>Za deljenje informacij iz odstavkov 1, 2, 4 in 5 Odbor in drugi organi sklenejo memorandume o soglasju, v katerih določijo načine izmenjave informacij. Določijo tudi dogovore o deljenju virov za zbiranje in obdelavo takih deljenih podatkov, če so v skladu z veljavnimi pravili o varstvu podatkov, intelektualni lastnini in varovanju poslovne skrivnosti</w:t>
      </w:r>
      <w:r w:rsidRPr="00EE58D0">
        <w:t>.</w:t>
      </w:r>
      <w:r w:rsidRPr="00EE58D0">
        <w:rPr>
          <w:b/>
          <w:i/>
        </w:rPr>
        <w:t xml:space="preserve"> Memorandumi o soglasju med vsemi zadevnimi organi sledijo preprosti in standardizirani obliki, ki je po potrebi prilagojena posebnim pogojem delovanja, ki morda veljajo za posamezne organe.</w:t>
      </w:r>
    </w:p>
    <w:p w14:paraId="09E47B8F"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7. </w:t>
      </w:r>
      <w:r w:rsidRPr="00EE58D0">
        <w:rPr>
          <w:b/>
          <w:i/>
        </w:rPr>
        <w:tab/>
        <w:t>Odstavki 1 do 6 ne posegajo v varstvo pravic intelektualne lastnine in ne preprečujejo ali omejujejo izmenjave informacij med Odborom in drugimi organi v skladu z določbami druge zakonodaje Unije. Kadar so določbe iz tega člena v nasprotju z določbami te uredbe ali druge zakonodaje Unije, ki urejajo izmenjavo informacij med drugimi organi, prevladajo določbe iz take druge zakonodaje Unije.</w:t>
      </w:r>
    </w:p>
    <w:p w14:paraId="1D64C112"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8. </w:t>
      </w:r>
      <w:r w:rsidRPr="00EE58D0">
        <w:rPr>
          <w:b/>
          <w:i/>
        </w:rPr>
        <w:tab/>
        <w:t>Brez poseganja v druge obveznosti, določene v pravu Unije za deljenje informacij, lahko Odbor in nacionalni organi za reševanje na utemeljeno zahtevo za vsak primer posebej s Komisijo delijo informacije, ki so jim jih finančne institucije poročale v skladu s svojimi dolžnostmi na podlagi prava Unije, v obliki, ki ne omogoča identifikacije posameznih subjektov in ne vsebuje osebnih podatkov. Organi, ki so te informacije predložili, so ustrezno obveščeni o njihovem deljenju.</w:t>
      </w:r>
    </w:p>
    <w:p w14:paraId="3D4F88C7"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9. </w:t>
      </w:r>
      <w:r w:rsidRPr="00EE58D0">
        <w:rPr>
          <w:b/>
          <w:i/>
        </w:rPr>
        <w:tab/>
        <w:t>Odbor in nacionalni organi za reševanje lahko finančnim institucijam, raziskovalcem in drugim subjektom, ki imajo legitimen interes za take informacije, odobrijo dostop do informacij, ki so jih pridobili pri opravljanju svojih nalog, za ponovno uporabo za namene raziskav in inovacij, če Odbor zagotovi, da so izpolnjeni vsi naslednji pogoji:</w:t>
      </w:r>
    </w:p>
    <w:p w14:paraId="2F3EFC3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 xml:space="preserve">informacije so bile </w:t>
      </w:r>
      <w:proofErr w:type="spellStart"/>
      <w:r w:rsidRPr="00EE58D0">
        <w:rPr>
          <w:b/>
          <w:i/>
        </w:rPr>
        <w:t>anonimizirane</w:t>
      </w:r>
      <w:proofErr w:type="spellEnd"/>
      <w:r w:rsidRPr="00EE58D0">
        <w:rPr>
          <w:b/>
          <w:i/>
        </w:rPr>
        <w:t xml:space="preserve"> tako, da posameznika, na katerega se nanašajo osebni podatki, ali finančne institucije ni ali ni več mogoče identificirati;</w:t>
      </w:r>
    </w:p>
    <w:p w14:paraId="1E5DC74F"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informacije so bile spremenjene, združene ali kako drugače obdelane z metodo nadzora nad razkrivanjem, da so zaščitene zaupne informacije, vključno s poslovnimi skrivnostmi ali vsebinami, zajetimi s pravicami intelektualne lastnine;</w:t>
      </w:r>
    </w:p>
    <w:p w14:paraId="0EB3DD9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(c)</w:t>
      </w:r>
      <w:r w:rsidRPr="00EE58D0">
        <w:rPr>
          <w:b/>
          <w:i/>
        </w:rPr>
        <w:tab/>
        <w:t xml:space="preserve">stranke, ki jim je bil odobren dostop, so dokazale, da imajo potrebna tehnična sredstva za varstvo zaupnih informacij, tj. razpolagajo z instrumenti, s </w:t>
      </w:r>
      <w:r w:rsidRPr="00EE58D0">
        <w:rPr>
          <w:b/>
          <w:i/>
        </w:rPr>
        <w:lastRenderedPageBreak/>
        <w:t>katerimi lahko v celoti zagotavljajo varstvo zasebnosti in zaupnosti.</w:t>
      </w:r>
    </w:p>
    <w:p w14:paraId="2547E289" w14:textId="77777777" w:rsidR="00B65E5B" w:rsidRPr="00EE58D0" w:rsidRDefault="00B65E5B" w:rsidP="00A80C3E">
      <w:pPr>
        <w:spacing w:before="120" w:after="120" w:line="360" w:lineRule="auto"/>
        <w:ind w:left="851"/>
        <w:rPr>
          <w:rFonts w:eastAsia="Calibri"/>
          <w:b/>
          <w:i/>
          <w:noProof/>
          <w:szCs w:val="22"/>
        </w:rPr>
      </w:pPr>
      <w:r w:rsidRPr="00EE58D0">
        <w:rPr>
          <w:b/>
          <w:i/>
        </w:rPr>
        <w:t>Informacije, prejete od drugega organa, se delijo na tej podlagi le s soglasjem organa, ki je informacije prvotno pridobil.</w:t>
      </w:r>
    </w:p>
    <w:p w14:paraId="51CA79F6"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10. </w:t>
      </w:r>
      <w:r w:rsidRPr="00EE58D0">
        <w:rPr>
          <w:b/>
          <w:i/>
        </w:rPr>
        <w:tab/>
        <w:t>Odbor in nacionalni organi za reševanje do ... [1 leto od datuma začetka veljavnosti te uredbe o spremembi] poroča Komisiji o vseh pravnih ovirah v sektorskih predpisih, ki mu kakor koli onemogočajo izmenjavo informacij z drugimi organi ali subjekti. Poročilo lahko obravnava tudi nebistvene, zastarele, podvojene ali kako drugače nepomembne zahteve glede poročanja ter predloge za zagotavljanje skladnosti med zahtevami finančnih in nefinančnih družb glede poročanja.</w:t>
      </w:r>
    </w:p>
    <w:p w14:paraId="5FB5A430" w14:textId="77777777" w:rsidR="00B65E5B" w:rsidRPr="00EE58D0" w:rsidRDefault="00B65E5B" w:rsidP="00015263">
      <w:pPr>
        <w:spacing w:before="120" w:after="120" w:line="360" w:lineRule="auto"/>
        <w:ind w:left="851"/>
        <w:rPr>
          <w:rFonts w:eastAsia="Calibri"/>
          <w:b/>
          <w:i/>
          <w:noProof/>
          <w:szCs w:val="22"/>
        </w:rPr>
      </w:pPr>
      <w:r w:rsidRPr="00EE58D0">
        <w:rPr>
          <w:b/>
          <w:i/>
        </w:rPr>
        <w:t>Komisija na podlagi tega poročila in ob ustreznem upoštevanju varstva pravic intelektualne lastnine, obveznosti varovanja poslovne skrivnosti in varstva podatkov Evropskemu parlamentu in Svetu po potrebi do [2 leti od datuma začetka veljavnosti te uredbe o spremembi] predloži zakonodajni predlog za odpravo teh pravnih ovir v sektorski zakonodaji, da bi spodbudili izmenjavo informacij med organi in z drugimi subjekti.</w:t>
      </w:r>
    </w:p>
    <w:p w14:paraId="5668ACC3" w14:textId="77777777" w:rsidR="00B65E5B" w:rsidRPr="00EE58D0" w:rsidRDefault="00B65E5B" w:rsidP="00A80C3E">
      <w:pPr>
        <w:spacing w:before="120" w:after="120" w:line="360" w:lineRule="auto"/>
        <w:jc w:val="center"/>
        <w:rPr>
          <w:rFonts w:eastAsia="Calibri"/>
          <w:b/>
          <w:i/>
          <w:noProof/>
          <w:szCs w:val="22"/>
        </w:rPr>
      </w:pPr>
      <w:r w:rsidRPr="00EE58D0">
        <w:rPr>
          <w:b/>
          <w:i/>
        </w:rPr>
        <w:t>Člen </w:t>
      </w:r>
      <w:proofErr w:type="spellStart"/>
      <w:r w:rsidRPr="00EE58D0">
        <w:rPr>
          <w:b/>
          <w:i/>
        </w:rPr>
        <w:t>34b</w:t>
      </w:r>
      <w:proofErr w:type="spellEnd"/>
    </w:p>
    <w:p w14:paraId="08B8A131" w14:textId="77777777" w:rsidR="00B65E5B" w:rsidRPr="00EE58D0" w:rsidRDefault="00B65E5B" w:rsidP="00A80C3E">
      <w:pPr>
        <w:spacing w:before="120" w:after="120" w:line="360" w:lineRule="auto"/>
        <w:jc w:val="center"/>
        <w:rPr>
          <w:rFonts w:eastAsia="Calibri"/>
          <w:b/>
          <w:i/>
          <w:noProof/>
          <w:szCs w:val="22"/>
        </w:rPr>
      </w:pPr>
      <w:r w:rsidRPr="00EE58D0">
        <w:rPr>
          <w:b/>
          <w:i/>
        </w:rPr>
        <w:t>Vzpostavitev enotnega integriranega sistema poročanja</w:t>
      </w:r>
    </w:p>
    <w:p w14:paraId="2E0C7AF1"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1. </w:t>
      </w:r>
      <w:r w:rsidRPr="00EE58D0">
        <w:rPr>
          <w:b/>
          <w:i/>
        </w:rPr>
        <w:tab/>
        <w:t>Odbor do [2 leti od datuma začetka veljavnosti te uredbe o spremembi] v tesnem sodelovanju z drugimi organi pripravi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2FD5347C"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skupni podatkovni slovar za zagotovitev doslednosti in jasnosti zahtev glede poročanja in standardizacije podatkov;</w:t>
      </w:r>
    </w:p>
    <w:p w14:paraId="214B5716"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t xml:space="preserve">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625898E5"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osrednji podatkovni prostor, vključno s tehnično zasnovo za zbiranje in izmenjavo informacij, in</w:t>
      </w:r>
    </w:p>
    <w:p w14:paraId="7BEE61FA"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(d) </w:t>
      </w:r>
      <w:r w:rsidRPr="00EE58D0">
        <w:rPr>
          <w:b/>
          <w:i/>
        </w:rPr>
        <w:tab/>
        <w:t xml:space="preserve">enotno točko za poročanje, ki subjektom omogoča opozarjanje na dvojne, </w:t>
      </w:r>
      <w:r w:rsidRPr="00EE58D0">
        <w:rPr>
          <w:b/>
          <w:i/>
        </w:rPr>
        <w:lastRenderedPageBreak/>
        <w:t>odvečne ali zastarele zahteve glede poročanja ali razkritja.</w:t>
      </w:r>
    </w:p>
    <w:p w14:paraId="0331BD65" w14:textId="77777777" w:rsidR="00B65E5B" w:rsidRPr="00EE58D0" w:rsidRDefault="00B65E5B" w:rsidP="00A80C3E">
      <w:pPr>
        <w:spacing w:before="120" w:after="120" w:line="360" w:lineRule="auto"/>
        <w:ind w:left="1418" w:hanging="1418"/>
        <w:rPr>
          <w:rFonts w:eastAsia="Calibri"/>
          <w:b/>
          <w:i/>
          <w:noProof/>
          <w:szCs w:val="22"/>
        </w:rPr>
      </w:pPr>
      <w:r w:rsidRPr="00EE58D0">
        <w:rPr>
          <w:b/>
          <w:i/>
        </w:rPr>
        <w:t xml:space="preserve">2. </w:t>
      </w:r>
      <w:r w:rsidRPr="00EE58D0">
        <w:rPr>
          <w:b/>
          <w:i/>
        </w:rPr>
        <w:tab/>
        <w:t xml:space="preserve">V tesnem sodelovanju s Komisijo je poročilu priložena ocena skupnega finančnega vpliva. </w:t>
      </w:r>
    </w:p>
    <w:p w14:paraId="263B6BB0"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Komisija po potrebi Evropskemu parlamentu in Svetu do [3 leta od datuma začetka veljavnosti te uredbe o spremembi] predloži zakonodajni predlog za zagotovitev finančnih, človeških in </w:t>
      </w:r>
      <w:proofErr w:type="spellStart"/>
      <w:r w:rsidRPr="00EE58D0">
        <w:rPr>
          <w:b/>
          <w:i/>
        </w:rPr>
        <w:t>informacijskotehnoloških</w:t>
      </w:r>
      <w:proofErr w:type="spellEnd"/>
      <w:r w:rsidRPr="00EE58D0">
        <w:rPr>
          <w:b/>
          <w:i/>
        </w:rPr>
        <w:t xml:space="preserve"> virov, potrebnih za vzpostavitev enotnega integriranega sistema poročanja. </w:t>
      </w:r>
    </w:p>
    <w:p w14:paraId="509F07EB" w14:textId="77777777" w:rsidR="00B65E5B" w:rsidRPr="00EE58D0" w:rsidRDefault="00B65E5B" w:rsidP="00A80C3E">
      <w:pPr>
        <w:spacing w:before="120" w:after="120" w:line="360" w:lineRule="auto"/>
        <w:ind w:left="1418" w:hanging="567"/>
        <w:rPr>
          <w:rFonts w:eastAsia="Calibri"/>
          <w:b/>
          <w:i/>
          <w:noProof/>
          <w:szCs w:val="22"/>
        </w:rPr>
      </w:pPr>
      <w:r w:rsidRPr="00EE58D0">
        <w:rPr>
          <w:b/>
          <w:i/>
        </w:rPr>
        <w:t>Odbor skupaj z drugimi organi do [3 leta od datuma začetka veljavnosti te uredbe o spremembi] vzpostavi enotni integrirani sistem poročanja.“</w:t>
      </w:r>
    </w:p>
    <w:p w14:paraId="7FFFB010" w14:textId="77777777" w:rsidR="00B65E5B" w:rsidRPr="00EE58D0" w:rsidRDefault="00B65E5B" w:rsidP="00A80C3E">
      <w:pPr>
        <w:keepNext/>
        <w:spacing w:before="360" w:after="120" w:line="360" w:lineRule="auto"/>
        <w:jc w:val="center"/>
        <w:rPr>
          <w:rFonts w:eastAsia="Calibri"/>
          <w:b/>
          <w:i/>
          <w:noProof/>
          <w:szCs w:val="22"/>
        </w:rPr>
      </w:pPr>
      <w:r w:rsidRPr="00EE58D0">
        <w:rPr>
          <w:b/>
          <w:i/>
        </w:rPr>
        <w:t xml:space="preserve">Člen </w:t>
      </w:r>
      <w:proofErr w:type="spellStart"/>
      <w:r w:rsidRPr="00EE58D0">
        <w:rPr>
          <w:b/>
          <w:i/>
        </w:rPr>
        <w:t>4b</w:t>
      </w:r>
      <w:proofErr w:type="spellEnd"/>
    </w:p>
    <w:p w14:paraId="0F125305" w14:textId="77777777" w:rsidR="00B65E5B" w:rsidRPr="00EE58D0" w:rsidRDefault="00B65E5B" w:rsidP="00A80C3E">
      <w:pPr>
        <w:spacing w:before="120" w:after="120" w:line="360" w:lineRule="auto"/>
        <w:jc w:val="center"/>
        <w:rPr>
          <w:rFonts w:eastAsia="Calibri"/>
          <w:b/>
          <w:bCs/>
          <w:i/>
          <w:noProof/>
          <w:szCs w:val="22"/>
        </w:rPr>
      </w:pPr>
      <w:r w:rsidRPr="00EE58D0">
        <w:rPr>
          <w:b/>
          <w:i/>
        </w:rPr>
        <w:t>Spremembe Uredbe (EU) …/… o ustanovitvi organa za preprečevanje pranja denarja</w:t>
      </w:r>
    </w:p>
    <w:p w14:paraId="4D07AE5F" w14:textId="628F7F91" w:rsidR="00B65E5B" w:rsidRPr="00EE58D0" w:rsidRDefault="00B65E5B" w:rsidP="009C56C9">
      <w:pPr>
        <w:spacing w:before="120" w:after="120" w:line="360" w:lineRule="auto"/>
        <w:rPr>
          <w:rFonts w:eastAsia="Calibri"/>
          <w:b/>
          <w:i/>
          <w:noProof/>
          <w:szCs w:val="22"/>
        </w:rPr>
      </w:pPr>
      <w:r w:rsidRPr="00EE58D0">
        <w:rPr>
          <w:b/>
          <w:i/>
        </w:rPr>
        <w:t>Uredba (EU) …/...</w:t>
      </w:r>
      <w:r w:rsidR="00B37558">
        <w:rPr>
          <w:rStyle w:val="FootnoteReference"/>
          <w:b/>
          <w:i/>
        </w:rPr>
        <w:footnoteReference w:customMarkFollows="1" w:id="23"/>
        <w:t>+</w:t>
      </w:r>
      <w:r w:rsidRPr="00EE58D0">
        <w:rPr>
          <w:b/>
          <w:i/>
        </w:rPr>
        <w:t xml:space="preserve"> se spremeni:</w:t>
      </w:r>
    </w:p>
    <w:p w14:paraId="3AB95E42" w14:textId="77777777" w:rsidR="00B65E5B" w:rsidRPr="00EE58D0" w:rsidRDefault="00B65E5B" w:rsidP="00A80C3E">
      <w:pPr>
        <w:spacing w:before="120" w:after="120" w:line="360" w:lineRule="auto"/>
        <w:ind w:left="850" w:hanging="850"/>
        <w:rPr>
          <w:rFonts w:eastAsia="Calibri"/>
          <w:b/>
          <w:i/>
          <w:szCs w:val="22"/>
        </w:rPr>
      </w:pPr>
      <w:r w:rsidRPr="00EE58D0">
        <w:rPr>
          <w:b/>
          <w:i/>
        </w:rPr>
        <w:t xml:space="preserve">1. </w:t>
      </w:r>
      <w:r w:rsidRPr="00EE58D0">
        <w:rPr>
          <w:b/>
          <w:i/>
        </w:rPr>
        <w:tab/>
        <w:t>v členu 10(2) se doda naslednja točka (d):</w:t>
      </w:r>
    </w:p>
    <w:p w14:paraId="7461EB75" w14:textId="77777777" w:rsidR="00B65E5B" w:rsidRPr="00EE58D0" w:rsidRDefault="00B65E5B" w:rsidP="00A80C3E">
      <w:pPr>
        <w:spacing w:before="120" w:after="120" w:line="360" w:lineRule="auto"/>
        <w:ind w:left="851"/>
        <w:rPr>
          <w:rFonts w:eastAsia="Calibri"/>
          <w:b/>
          <w:i/>
          <w:szCs w:val="22"/>
        </w:rPr>
      </w:pPr>
      <w:r w:rsidRPr="00EE58D0">
        <w:rPr>
          <w:b/>
          <w:i/>
        </w:rPr>
        <w:t xml:space="preserve">„(d) </w:t>
      </w:r>
      <w:r w:rsidRPr="00EE58D0">
        <w:rPr>
          <w:b/>
          <w:i/>
        </w:rPr>
        <w:tab/>
        <w:t>ocenjuje uporabo ustreznih regulativnih in izvedbenih tehničnih standardov, ki jih sprejme Komisija, ter smernic in priporočil, ki jih izda Organ, ter po potrebi predlaga spremembe, obenem pa skrbi, da se vzdržuje uporabnost in kakovost podatkov, in sicer za:</w:t>
      </w:r>
    </w:p>
    <w:p w14:paraId="6B92CD67" w14:textId="77777777" w:rsidR="00B65E5B" w:rsidRPr="00EE58D0" w:rsidRDefault="00B65E5B" w:rsidP="00A80C3E">
      <w:pPr>
        <w:spacing w:before="120" w:after="120" w:line="360" w:lineRule="auto"/>
        <w:ind w:left="720"/>
        <w:rPr>
          <w:rFonts w:eastAsia="Calibri"/>
          <w:b/>
          <w:i/>
          <w:szCs w:val="22"/>
        </w:rPr>
      </w:pPr>
      <w:r w:rsidRPr="00EE58D0">
        <w:rPr>
          <w:b/>
          <w:i/>
        </w:rPr>
        <w:t>– odpravo odvečnih ali zastarelih zahtev glede poročanja in razkritja;</w:t>
      </w:r>
    </w:p>
    <w:p w14:paraId="79DEE9D1" w14:textId="77777777" w:rsidR="00B65E5B" w:rsidRPr="00EE58D0" w:rsidRDefault="00B65E5B" w:rsidP="00A80C3E">
      <w:pPr>
        <w:spacing w:before="120" w:after="120" w:line="360" w:lineRule="auto"/>
        <w:ind w:left="720"/>
        <w:rPr>
          <w:rFonts w:eastAsia="Calibri"/>
          <w:b/>
          <w:i/>
          <w:noProof/>
          <w:szCs w:val="22"/>
        </w:rPr>
      </w:pPr>
      <w:r w:rsidRPr="00EE58D0">
        <w:rPr>
          <w:b/>
          <w:i/>
        </w:rPr>
        <w:t>– zagotovitev sorazmernih in standardiziranih zahtev glede poročanja in razkritja;</w:t>
      </w:r>
    </w:p>
    <w:p w14:paraId="77BCEB70" w14:textId="77777777" w:rsidR="00B65E5B" w:rsidRPr="00EE58D0" w:rsidRDefault="00B65E5B" w:rsidP="00A80C3E">
      <w:pPr>
        <w:spacing w:before="120" w:after="120" w:line="360" w:lineRule="auto"/>
        <w:ind w:firstLine="720"/>
        <w:rPr>
          <w:rFonts w:eastAsia="Calibri"/>
          <w:b/>
          <w:i/>
          <w:szCs w:val="22"/>
        </w:rPr>
      </w:pPr>
      <w:r w:rsidRPr="00EE58D0">
        <w:rPr>
          <w:b/>
          <w:i/>
        </w:rPr>
        <w:t>– čim večje zmanjšanje stroškov;</w:t>
      </w:r>
    </w:p>
    <w:p w14:paraId="25A112E9" w14:textId="77777777" w:rsidR="00B65E5B" w:rsidRPr="00EE58D0" w:rsidRDefault="00B65E5B" w:rsidP="00015263">
      <w:pPr>
        <w:spacing w:before="120" w:after="120" w:line="360" w:lineRule="auto"/>
        <w:ind w:firstLine="720"/>
        <w:rPr>
          <w:rFonts w:eastAsia="Calibri"/>
          <w:b/>
          <w:i/>
          <w:noProof/>
          <w:szCs w:val="22"/>
        </w:rPr>
      </w:pPr>
      <w:r w:rsidRPr="00EE58D0">
        <w:rPr>
          <w:b/>
          <w:i/>
        </w:rPr>
        <w:t>– zapolnitev zakonodajnih vrzeli;“</w:t>
      </w:r>
      <w:r w:rsidR="00015263">
        <w:rPr>
          <w:b/>
          <w:i/>
        </w:rPr>
        <w:t>;</w:t>
      </w:r>
    </w:p>
    <w:p w14:paraId="2F5F4BCA" w14:textId="77777777" w:rsidR="00B65E5B" w:rsidRPr="00EE58D0" w:rsidRDefault="00B65E5B" w:rsidP="00A80C3E">
      <w:pPr>
        <w:spacing w:before="120" w:after="120" w:line="360" w:lineRule="auto"/>
        <w:ind w:left="850" w:hanging="850"/>
        <w:rPr>
          <w:rFonts w:eastAsia="Calibri"/>
          <w:b/>
          <w:i/>
          <w:szCs w:val="22"/>
        </w:rPr>
      </w:pPr>
      <w:r w:rsidRPr="00EE58D0">
        <w:rPr>
          <w:b/>
          <w:i/>
        </w:rPr>
        <w:t xml:space="preserve">2. </w:t>
      </w:r>
      <w:r w:rsidRPr="00EE58D0">
        <w:rPr>
          <w:b/>
          <w:i/>
        </w:rPr>
        <w:tab/>
        <w:t>V členu 16 se doda naslednji odstavek:</w:t>
      </w:r>
    </w:p>
    <w:p w14:paraId="75EB415F" w14:textId="77777777" w:rsidR="00B65E5B" w:rsidRPr="00EE58D0" w:rsidRDefault="00B65E5B" w:rsidP="00A80C3E">
      <w:pPr>
        <w:spacing w:before="120" w:after="120" w:line="360" w:lineRule="auto"/>
        <w:ind w:left="851"/>
        <w:rPr>
          <w:rFonts w:eastAsia="Calibri"/>
          <w:b/>
          <w:i/>
          <w:noProof/>
          <w:szCs w:val="22"/>
        </w:rPr>
      </w:pPr>
      <w:r w:rsidRPr="00EE58D0">
        <w:rPr>
          <w:b/>
          <w:i/>
        </w:rPr>
        <w:t>„</w:t>
      </w:r>
      <w:proofErr w:type="spellStart"/>
      <w:r w:rsidRPr="00EE58D0">
        <w:rPr>
          <w:b/>
          <w:i/>
        </w:rPr>
        <w:t>3a</w:t>
      </w:r>
      <w:proofErr w:type="spellEnd"/>
      <w:r w:rsidRPr="00EE58D0">
        <w:rPr>
          <w:b/>
          <w:i/>
        </w:rPr>
        <w:t xml:space="preserve">. </w:t>
      </w:r>
      <w:r w:rsidRPr="00EE58D0">
        <w:rPr>
          <w:b/>
          <w:i/>
        </w:rPr>
        <w:tab/>
        <w:t xml:space="preserve">Preden zahteva informacije v skladu s tem členom in da bi se izognil podvajanju obveznosti poročanja in razkritja, Organ upošteva informacije, ki jih zberejo drugi organi iz člena </w:t>
      </w:r>
      <w:proofErr w:type="spellStart"/>
      <w:r w:rsidRPr="00EE58D0">
        <w:rPr>
          <w:b/>
          <w:i/>
        </w:rPr>
        <w:t>16a</w:t>
      </w:r>
      <w:proofErr w:type="spellEnd"/>
      <w:r w:rsidRPr="00EE58D0">
        <w:rPr>
          <w:b/>
          <w:i/>
        </w:rPr>
        <w:t xml:space="preserve">(3), ter vse ustrezne veljavne statistične podatke, ki sta jih pripravila in razširila Evropski statistični sistem in Evropski sistem </w:t>
      </w:r>
      <w:r w:rsidRPr="00EE58D0">
        <w:rPr>
          <w:b/>
          <w:i/>
        </w:rPr>
        <w:lastRenderedPageBreak/>
        <w:t>centralnih bank.“</w:t>
      </w:r>
      <w:r w:rsidR="00015263">
        <w:rPr>
          <w:b/>
          <w:i/>
        </w:rPr>
        <w:t>;</w:t>
      </w:r>
    </w:p>
    <w:p w14:paraId="5D37D42B" w14:textId="77777777" w:rsidR="00B65E5B" w:rsidRPr="00EE58D0" w:rsidRDefault="00B65E5B" w:rsidP="00A80C3E">
      <w:pPr>
        <w:spacing w:before="120" w:after="120" w:line="360" w:lineRule="auto"/>
        <w:ind w:left="850" w:hanging="850"/>
        <w:rPr>
          <w:rFonts w:eastAsia="Calibri"/>
          <w:b/>
          <w:i/>
          <w:szCs w:val="22"/>
        </w:rPr>
      </w:pPr>
      <w:r w:rsidRPr="00EE58D0">
        <w:rPr>
          <w:b/>
          <w:i/>
        </w:rPr>
        <w:t xml:space="preserve">3. </w:t>
      </w:r>
      <w:r w:rsidRPr="00EE58D0">
        <w:rPr>
          <w:b/>
          <w:i/>
        </w:rPr>
        <w:tab/>
        <w:t>vstavi se naslednji člen:</w:t>
      </w:r>
    </w:p>
    <w:p w14:paraId="41D35CCC" w14:textId="77777777" w:rsidR="00B65E5B" w:rsidRPr="00EE58D0" w:rsidRDefault="00B65E5B" w:rsidP="00A80C3E">
      <w:pPr>
        <w:spacing w:before="120" w:after="120" w:line="360" w:lineRule="auto"/>
        <w:jc w:val="center"/>
        <w:rPr>
          <w:rFonts w:eastAsia="Calibri"/>
          <w:b/>
          <w:i/>
          <w:noProof/>
          <w:szCs w:val="22"/>
        </w:rPr>
      </w:pPr>
      <w:r w:rsidRPr="00EE58D0">
        <w:rPr>
          <w:b/>
          <w:i/>
        </w:rPr>
        <w:t xml:space="preserve">„Člen </w:t>
      </w:r>
      <w:proofErr w:type="spellStart"/>
      <w:r w:rsidRPr="00EE58D0">
        <w:rPr>
          <w:b/>
          <w:i/>
        </w:rPr>
        <w:t>16a</w:t>
      </w:r>
      <w:proofErr w:type="spellEnd"/>
    </w:p>
    <w:p w14:paraId="649BDC84" w14:textId="77777777" w:rsidR="00B65E5B" w:rsidRPr="00EE58D0" w:rsidRDefault="00B65E5B" w:rsidP="00A80C3E">
      <w:pPr>
        <w:spacing w:before="120" w:after="120" w:line="360" w:lineRule="auto"/>
        <w:jc w:val="center"/>
        <w:rPr>
          <w:rFonts w:eastAsia="Calibri"/>
          <w:b/>
          <w:bCs/>
          <w:i/>
          <w:noProof/>
          <w:szCs w:val="22"/>
        </w:rPr>
      </w:pPr>
      <w:r w:rsidRPr="00EE58D0">
        <w:rPr>
          <w:b/>
          <w:i/>
        </w:rPr>
        <w:t>Izmenjava informacij med organi in z drugimi subjekti</w:t>
      </w:r>
    </w:p>
    <w:p w14:paraId="4A67AF0F"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1. </w:t>
      </w:r>
      <w:r w:rsidRPr="00EE58D0">
        <w:rPr>
          <w:b/>
          <w:i/>
        </w:rPr>
        <w:tab/>
        <w:t>Organ in nadzorni organi za vsak primer posebej ali redno z drugimi organi delijo informacije, ki so jih pridobili od pooblaščenih subjektov ali drugih pristojnih organov, kadar je organ prosilec na podlagi svojega poslanstva, ciljev, nalog in pooblastil ali v skladu z ustreznim pravom Unije upravičen, da te informacije pridobi.</w:t>
      </w:r>
    </w:p>
    <w:p w14:paraId="06B3BD00"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Za namene izmenjave informacij iz prvega pododstavka tega odstavka Organ ali nadzorni organ uporablja enotni integrirani sistem poročanja iz člena </w:t>
      </w:r>
      <w:proofErr w:type="spellStart"/>
      <w:r w:rsidRPr="00EE58D0">
        <w:rPr>
          <w:b/>
          <w:i/>
        </w:rPr>
        <w:t>16b</w:t>
      </w:r>
      <w:proofErr w:type="spellEnd"/>
      <w:r w:rsidRPr="00EE58D0">
        <w:rPr>
          <w:b/>
          <w:i/>
        </w:rPr>
        <w:t xml:space="preserve"> od njegove vzpostavitve.</w:t>
      </w:r>
    </w:p>
    <w:p w14:paraId="386667B7"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2. </w:t>
      </w:r>
      <w:r w:rsidRPr="00EE58D0">
        <w:rPr>
          <w:b/>
          <w:i/>
        </w:rPr>
        <w:tab/>
        <w:t>Organ in nadzorni organi od drugih organov zahtevajo informacije, ki bi jih sicer zahtevali od pooblaščenih subjektov ali drugih pristojnih organov, če sta izpolnjena naslednja dva pogoja:</w:t>
      </w:r>
    </w:p>
    <w:p w14:paraId="4BA5B298"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(a) </w:t>
      </w:r>
      <w:r w:rsidRPr="00EE58D0">
        <w:rPr>
          <w:b/>
          <w:i/>
        </w:rPr>
        <w:tab/>
        <w:t>imajo pravico pridobiti te informacije v skladu s svojim poslanstvom, cilji, nalogami in pooblastili ali v skladu z ustreznim pravom Unije;</w:t>
      </w:r>
    </w:p>
    <w:p w14:paraId="2EC14644"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(b) </w:t>
      </w:r>
      <w:r w:rsidRPr="00EE58D0">
        <w:rPr>
          <w:b/>
          <w:i/>
        </w:rPr>
        <w:tab/>
        <w:t>informacije je pridobil vsaj eden od drugih organov.</w:t>
      </w:r>
    </w:p>
    <w:p w14:paraId="47B15866" w14:textId="77777777" w:rsidR="00B65E5B" w:rsidRPr="00EE58D0" w:rsidRDefault="00B65E5B" w:rsidP="00A80C3E">
      <w:pPr>
        <w:spacing w:before="120" w:after="120" w:line="360" w:lineRule="auto"/>
        <w:ind w:left="851"/>
        <w:rPr>
          <w:rFonts w:eastAsia="Calibri"/>
          <w:b/>
          <w:i/>
          <w:noProof/>
          <w:szCs w:val="22"/>
        </w:rPr>
      </w:pPr>
      <w:r w:rsidRPr="00EE58D0">
        <w:rPr>
          <w:b/>
          <w:i/>
        </w:rPr>
        <w:t>Prvi pododstavek ne posega v možnost, da smejo Organ in pristojni organi te informacije pridobiti od finančnih institucij ali drugih pristojnih organov, kadar drugi organ iz operativnih razlogov ne more deliti podatkov.</w:t>
      </w:r>
    </w:p>
    <w:p w14:paraId="799915A5" w14:textId="77777777" w:rsidR="00B65E5B" w:rsidRPr="00EE58D0" w:rsidRDefault="00B65E5B" w:rsidP="00015263">
      <w:pPr>
        <w:spacing w:before="120" w:after="120" w:line="360" w:lineRule="auto"/>
        <w:ind w:left="851"/>
        <w:rPr>
          <w:rFonts w:eastAsia="Calibri"/>
          <w:b/>
          <w:i/>
          <w:noProof/>
          <w:szCs w:val="22"/>
        </w:rPr>
      </w:pPr>
      <w:r w:rsidRPr="00EE58D0">
        <w:rPr>
          <w:b/>
          <w:i/>
        </w:rPr>
        <w:t>Za ugotavljanje, ali je pogoj iz prvega pododstav</w:t>
      </w:r>
      <w:r w:rsidR="00015263">
        <w:rPr>
          <w:b/>
          <w:i/>
        </w:rPr>
        <w:t>k</w:t>
      </w:r>
      <w:r w:rsidRPr="00EE58D0">
        <w:rPr>
          <w:b/>
          <w:i/>
        </w:rPr>
        <w:t xml:space="preserve">a točke (b) izpolnjen, Organ ali nadzorni organ uporablja enotni integrirani sistem poročanja iz člena </w:t>
      </w:r>
      <w:proofErr w:type="spellStart"/>
      <w:r w:rsidRPr="00EE58D0">
        <w:rPr>
          <w:b/>
          <w:i/>
        </w:rPr>
        <w:t>16b</w:t>
      </w:r>
      <w:proofErr w:type="spellEnd"/>
      <w:r w:rsidRPr="00EE58D0">
        <w:rPr>
          <w:b/>
          <w:i/>
        </w:rPr>
        <w:t xml:space="preserve"> od njegove vzpostavitve.</w:t>
      </w:r>
    </w:p>
    <w:p w14:paraId="00E05DEC"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3. </w:t>
      </w:r>
      <w:r w:rsidRPr="00EE58D0">
        <w:rPr>
          <w:b/>
          <w:i/>
        </w:rPr>
        <w:tab/>
        <w:t>Za namene tega člena, člena 16(</w:t>
      </w:r>
      <w:proofErr w:type="spellStart"/>
      <w:r w:rsidRPr="00EE58D0">
        <w:rPr>
          <w:b/>
          <w:i/>
        </w:rPr>
        <w:t>3a</w:t>
      </w:r>
      <w:proofErr w:type="spellEnd"/>
      <w:r w:rsidRPr="00EE58D0">
        <w:rPr>
          <w:b/>
          <w:i/>
        </w:rPr>
        <w:t xml:space="preserve">) in člena </w:t>
      </w:r>
      <w:proofErr w:type="spellStart"/>
      <w:r w:rsidRPr="00EE58D0">
        <w:rPr>
          <w:b/>
          <w:i/>
        </w:rPr>
        <w:t>16b</w:t>
      </w:r>
      <w:proofErr w:type="spellEnd"/>
      <w:r w:rsidRPr="00EE58D0">
        <w:rPr>
          <w:b/>
          <w:i/>
        </w:rPr>
        <w:t xml:space="preserve"> „drugi organi“ pomenijo katerega koli od naslednjih organov:</w:t>
      </w:r>
    </w:p>
    <w:p w14:paraId="3A7FC754"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(a) </w:t>
      </w:r>
      <w:r w:rsidRPr="00EE58D0">
        <w:rPr>
          <w:b/>
          <w:i/>
        </w:rPr>
        <w:tab/>
        <w:t>evropski nadzorni organi;</w:t>
      </w:r>
    </w:p>
    <w:p w14:paraId="530EBBE1"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(b) </w:t>
      </w:r>
      <w:r w:rsidRPr="00EE58D0">
        <w:rPr>
          <w:b/>
          <w:i/>
        </w:rPr>
        <w:tab/>
      </w:r>
      <w:proofErr w:type="spellStart"/>
      <w:r w:rsidRPr="00EE58D0">
        <w:rPr>
          <w:b/>
          <w:i/>
        </w:rPr>
        <w:t>ESRB</w:t>
      </w:r>
      <w:proofErr w:type="spellEnd"/>
      <w:r w:rsidRPr="00EE58D0">
        <w:rPr>
          <w:b/>
          <w:i/>
        </w:rPr>
        <w:t>;</w:t>
      </w:r>
    </w:p>
    <w:p w14:paraId="774A8E49"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(c) </w:t>
      </w:r>
      <w:r w:rsidRPr="00EE58D0">
        <w:rPr>
          <w:b/>
          <w:i/>
        </w:rPr>
        <w:tab/>
        <w:t>pristojni organi, kot so opredeljeni v členu 4, točka (2), Uredbe (EU) št. 1093/2010;</w:t>
      </w:r>
    </w:p>
    <w:p w14:paraId="024187C6" w14:textId="77777777" w:rsidR="00B65E5B" w:rsidRPr="00EE58D0" w:rsidRDefault="00B65E5B" w:rsidP="00A80C3E">
      <w:pPr>
        <w:spacing w:before="120" w:after="120" w:line="360" w:lineRule="auto"/>
        <w:ind w:left="1418" w:hanging="567"/>
        <w:rPr>
          <w:rFonts w:eastAsia="Calibri"/>
          <w:b/>
          <w:i/>
          <w:noProof/>
          <w:szCs w:val="22"/>
        </w:rPr>
      </w:pPr>
      <w:r w:rsidRPr="00EE58D0">
        <w:rPr>
          <w:b/>
          <w:i/>
        </w:rPr>
        <w:lastRenderedPageBreak/>
        <w:t xml:space="preserve">(d) </w:t>
      </w:r>
      <w:r w:rsidRPr="00EE58D0">
        <w:rPr>
          <w:b/>
          <w:i/>
        </w:rPr>
        <w:tab/>
        <w:t>pristojni organi, kot so opredeljeni v členu 4, točka (2), Uredbe (EU) št. 1094/2010;</w:t>
      </w:r>
    </w:p>
    <w:p w14:paraId="27027725"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(e) </w:t>
      </w:r>
      <w:r w:rsidRPr="00EE58D0">
        <w:rPr>
          <w:b/>
          <w:i/>
        </w:rPr>
        <w:tab/>
        <w:t>pristojni organi, kot so opredeljeni v členu 4, točka (3), Uredbe (EU) št. 1095/2010;</w:t>
      </w:r>
    </w:p>
    <w:p w14:paraId="24A19379" w14:textId="7F727468" w:rsidR="00B65E5B" w:rsidRPr="00EE58D0" w:rsidRDefault="00B65E5B" w:rsidP="009C56C9">
      <w:pPr>
        <w:spacing w:before="120" w:after="120" w:line="360" w:lineRule="auto"/>
        <w:ind w:left="1418" w:hanging="567"/>
        <w:rPr>
          <w:rFonts w:eastAsia="Calibri"/>
          <w:b/>
          <w:i/>
          <w:noProof/>
          <w:szCs w:val="22"/>
        </w:rPr>
      </w:pPr>
      <w:r w:rsidRPr="00EE58D0">
        <w:rPr>
          <w:b/>
          <w:i/>
        </w:rPr>
        <w:t>(f)</w:t>
      </w:r>
      <w:r w:rsidRPr="00EE58D0">
        <w:rPr>
          <w:b/>
          <w:i/>
        </w:rPr>
        <w:tab/>
        <w:t xml:space="preserve"> organi, kot so opredeljeni v členu 2, točka (1), Direktive (EU) …/… Evropskega parlamenta in Sveta</w:t>
      </w:r>
      <w:r w:rsidR="00B37558">
        <w:rPr>
          <w:rStyle w:val="FootnoteReference"/>
          <w:b/>
          <w:i/>
        </w:rPr>
        <w:footnoteReference w:customMarkFollows="1" w:id="24"/>
        <w:t>+</w:t>
      </w:r>
      <w:r w:rsidRPr="00EE58D0">
        <w:rPr>
          <w:b/>
          <w:i/>
        </w:rPr>
        <w:t>;</w:t>
      </w:r>
    </w:p>
    <w:p w14:paraId="65A348F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(g) </w:t>
      </w:r>
      <w:r w:rsidRPr="00EE58D0">
        <w:rPr>
          <w:b/>
          <w:i/>
        </w:rPr>
        <w:tab/>
        <w:t>nacionalni pristojni organi, kot so opredeljeni v členu 2, točka (2), Uredbe (EU) št. 575/2013;</w:t>
      </w:r>
    </w:p>
    <w:p w14:paraId="44324A66"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(h) </w:t>
      </w:r>
      <w:r w:rsidRPr="00EE58D0">
        <w:rPr>
          <w:b/>
          <w:i/>
        </w:rPr>
        <w:tab/>
        <w:t>Enotni odbor za reševanje (SRB);</w:t>
      </w:r>
    </w:p>
    <w:p w14:paraId="585D06C4"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(i) </w:t>
      </w:r>
      <w:r w:rsidRPr="00EE58D0">
        <w:rPr>
          <w:b/>
          <w:i/>
        </w:rPr>
        <w:tab/>
        <w:t>nacionalni organi za reševanje, kakor so opredeljeni v členu 3, točka (3), Uredbe (EU) št. 806/2014.</w:t>
      </w:r>
    </w:p>
    <w:p w14:paraId="03D973A2" w14:textId="77777777" w:rsidR="00B65E5B" w:rsidRPr="00EE58D0" w:rsidRDefault="00B65E5B" w:rsidP="00A80C3E">
      <w:pPr>
        <w:spacing w:before="120" w:after="120" w:line="360" w:lineRule="auto"/>
        <w:ind w:left="1418" w:hanging="567"/>
        <w:rPr>
          <w:rFonts w:eastAsia="Calibri"/>
          <w:b/>
          <w:i/>
          <w:noProof/>
          <w:szCs w:val="22"/>
        </w:rPr>
      </w:pPr>
      <w:r w:rsidRPr="00EE58D0">
        <w:rPr>
          <w:b/>
          <w:i/>
        </w:rPr>
        <w:t xml:space="preserve">(j) </w:t>
      </w:r>
      <w:r w:rsidRPr="00EE58D0">
        <w:rPr>
          <w:b/>
          <w:i/>
        </w:rPr>
        <w:tab/>
        <w:t>enotni mehanizem nadzora (</w:t>
      </w:r>
      <w:proofErr w:type="spellStart"/>
      <w:r w:rsidRPr="00EE58D0">
        <w:rPr>
          <w:b/>
          <w:i/>
        </w:rPr>
        <w:t>EMN</w:t>
      </w:r>
      <w:proofErr w:type="spellEnd"/>
      <w:r w:rsidRPr="00EE58D0">
        <w:rPr>
          <w:b/>
          <w:i/>
        </w:rPr>
        <w:t>), kakor je opredeljen v členu 2, točka (9), Uredbe (EU) št. 1024/2013;</w:t>
      </w:r>
    </w:p>
    <w:p w14:paraId="4835CCF1" w14:textId="77777777" w:rsidR="00B65E5B" w:rsidRPr="00EE58D0" w:rsidRDefault="00B65E5B" w:rsidP="00A80C3E">
      <w:pPr>
        <w:spacing w:before="120" w:after="120" w:line="360" w:lineRule="auto"/>
        <w:ind w:left="851"/>
        <w:rPr>
          <w:rFonts w:eastAsia="Calibri"/>
          <w:b/>
          <w:i/>
          <w:noProof/>
          <w:szCs w:val="22"/>
        </w:rPr>
      </w:pPr>
      <w:r w:rsidRPr="00EE58D0">
        <w:rPr>
          <w:b/>
          <w:i/>
        </w:rPr>
        <w:t>Za namene tega člena „finančna institucija“ pomeni „finančno institucijo“, kot je opredeljena v členu 2, točka (a), Uredbe (EU) št. 1092/2010.</w:t>
      </w:r>
    </w:p>
    <w:p w14:paraId="53041124"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4. </w:t>
      </w:r>
      <w:r w:rsidRPr="00EE58D0">
        <w:rPr>
          <w:b/>
          <w:i/>
        </w:rPr>
        <w:tab/>
        <w:t xml:space="preserve">V zahtevku za izmenjavo informacij se ustrezno navede pravna podlaga v skladu s pravom Unije, ki organu prosilcu omogoča, da pridobi informacije od pooblaščenih subjektov ali drugih pristojnih organov. Za organ prosilec in organ, ki deli informacije, veljajo obveznosti varovanja poslovne skrivnosti in varstva podatkov iz členov 75 in 84 in sektorske zakonodaje, ki se uporablja za deljenje podatkov med pooblaščenim subjektom in organom prosilcem ter za deljenje podatkov med pooblaščenim subjektom in organom, ki deli informacije. Organ, ki deli informacije, o taki izmenjavi informacij brez nepotrebnega odlašanja obvesti vsak zadevni pooblaščeni subjekt, razen če so bile informacije </w:t>
      </w:r>
      <w:proofErr w:type="spellStart"/>
      <w:r w:rsidRPr="00EE58D0">
        <w:rPr>
          <w:b/>
          <w:i/>
        </w:rPr>
        <w:t>anonimizirane</w:t>
      </w:r>
      <w:proofErr w:type="spellEnd"/>
      <w:r w:rsidRPr="00EE58D0">
        <w:rPr>
          <w:b/>
          <w:i/>
        </w:rPr>
        <w:t>, spremenjene, združene ali kako drugače obdelane z metodo nadzora nad razkrivanjem, da so zaupne informacije zaščitene.</w:t>
      </w:r>
    </w:p>
    <w:p w14:paraId="5E1278E1"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5. </w:t>
      </w:r>
      <w:r w:rsidRPr="00EE58D0">
        <w:rPr>
          <w:b/>
          <w:i/>
        </w:rPr>
        <w:tab/>
        <w:t xml:space="preserve">Odstavki 1, 2 in 4 se uporabljajo tudi za informacije, ki jih je organ, ki jih deli, prejel od pooblaščenega subjekta ali drugih organov in pri katerih je organ, ki jih </w:t>
      </w:r>
      <w:r w:rsidRPr="00EE58D0">
        <w:rPr>
          <w:b/>
          <w:i/>
        </w:rPr>
        <w:lastRenderedPageBreak/>
        <w:t>deli, naknadno preveril kakovost ali jih kako drugače obdelal.</w:t>
      </w:r>
    </w:p>
    <w:p w14:paraId="05B431AC" w14:textId="77777777" w:rsidR="00B65E5B" w:rsidRPr="00EE58D0" w:rsidRDefault="00B65E5B" w:rsidP="00A80C3E">
      <w:pPr>
        <w:spacing w:before="120" w:after="120" w:line="360" w:lineRule="auto"/>
        <w:ind w:left="851" w:hanging="851"/>
        <w:rPr>
          <w:rFonts w:eastAsia="Calibri"/>
          <w:b/>
          <w:i/>
          <w:noProof/>
          <w:szCs w:val="22"/>
        </w:rPr>
      </w:pPr>
      <w:r w:rsidRPr="00EE58D0">
        <w:rPr>
          <w:b/>
          <w:i/>
        </w:rPr>
        <w:t>6.</w:t>
      </w:r>
      <w:r w:rsidRPr="00EE58D0">
        <w:rPr>
          <w:b/>
          <w:i/>
        </w:rPr>
        <w:tab/>
        <w:t xml:space="preserve"> Za deljenje informacij iz odstavkov 1, 2, 4 in 5 Organ in drugi organi sklenejo memorandume o soglasju, v katerih določijo načine izmenjave informacij. Določijo tudi dogovore o deljenju virov za zbiranje in obdelavo takih deljenih podatkov, če so tovrstni dogovori v skladu z veljavnimi pravili o varstvu podatkov, intelektualni lastnini in varovanju poslovne skrivnosti. Memorandumi o soglasju med vsemi zadevnimi organi temeljijo na preprosti in standardizirani obliki, ki je po potrebi prilagojena vsem posebnim pogojem delovanja, ki morda veljajo za posamezne organe.</w:t>
      </w:r>
    </w:p>
    <w:p w14:paraId="6CE25678"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7. </w:t>
      </w:r>
      <w:r w:rsidRPr="00EE58D0">
        <w:rPr>
          <w:b/>
          <w:i/>
        </w:rPr>
        <w:tab/>
        <w:t>Odstavki 1 do 6 ne posegajo v varstvo pravic intelektualne lastnine in ne preprečujejo ali omejujejo izmenjave informacij med Organom in drugimi organi v skladu z določbami druge zakonodaje Unije. Kadar so določbe iz tega člena v nasprotju z določbami te uredbe ali druge zakonodaje Unije, ki urejajo izmenjavo informacij med drugimi organi, prevladajo določbe iz take druge zakonodaje Unije.</w:t>
      </w:r>
    </w:p>
    <w:p w14:paraId="421C2245"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8. </w:t>
      </w:r>
      <w:r w:rsidRPr="00EE58D0">
        <w:rPr>
          <w:b/>
          <w:i/>
        </w:rPr>
        <w:tab/>
        <w:t>Brez poseganja v druge obveznosti, določene v pravu Unije za deljenje informacij, lahko Organ in nadzorni organi na utemeljeno zahtevo za vsak primer posebej s Komisijo delijo informacije, ki so jim jih pooblaščeni subjekti poročali v skladu s svojimi dolžnostmi na podlagi prava Unije, v obliki, ki ne omogoča identifikacije posameznih subjektov in ne vsebuje osebnih podatkov. Organi, ki so te informacije predložili, so ustrezno obveščeni o njihovem deljenju.</w:t>
      </w:r>
    </w:p>
    <w:p w14:paraId="4C5B8177"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9. </w:t>
      </w:r>
      <w:r w:rsidRPr="00EE58D0">
        <w:rPr>
          <w:b/>
          <w:i/>
        </w:rPr>
        <w:tab/>
        <w:t>Organ in nadzorni organi lahko pooblaščenim subjektom, raziskovalcem in drugim subjektom, ki imajo legitimen interes za take informacije, odobrijo dostop do informacij, ki so jih pridobili pri opravljanju svojih nalog, za ponovno uporabo za namene raziskav in inovacij, če Organ ali nadzorni organi zagotovijo, da so izpolnjeni vsi naslednji pogoji:</w:t>
      </w:r>
    </w:p>
    <w:p w14:paraId="6D82883F"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(a) </w:t>
      </w:r>
      <w:r w:rsidRPr="00EE58D0">
        <w:rPr>
          <w:b/>
          <w:i/>
        </w:rPr>
        <w:tab/>
        <w:t xml:space="preserve">informacije so bile </w:t>
      </w:r>
      <w:proofErr w:type="spellStart"/>
      <w:r w:rsidRPr="00EE58D0">
        <w:rPr>
          <w:b/>
          <w:i/>
        </w:rPr>
        <w:t>anonimizirane</w:t>
      </w:r>
      <w:proofErr w:type="spellEnd"/>
      <w:r w:rsidRPr="00EE58D0">
        <w:rPr>
          <w:b/>
          <w:i/>
        </w:rPr>
        <w:t xml:space="preserve"> tako, da posameznika, na katerega se nanašajo osebni podatki, ali pooblaščenega subjekta ni ali ni več mogoče identificirati;</w:t>
      </w:r>
    </w:p>
    <w:p w14:paraId="43B1C6CE"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(b) </w:t>
      </w:r>
      <w:r w:rsidRPr="00EE58D0">
        <w:rPr>
          <w:b/>
          <w:i/>
        </w:rPr>
        <w:tab/>
        <w:t>informacije so bile spremenjene, združene ali kako drugače obdelane z metodo nadzora nad razkrivanjem, da so zaščitene zaupne informacije, vključno s poslovnimi skrivnostmi ali vsebinami, zajetimi s pravicami intelektualne lastnine;</w:t>
      </w:r>
    </w:p>
    <w:p w14:paraId="1624B8A9" w14:textId="77777777" w:rsidR="00B65E5B" w:rsidRPr="00EE58D0" w:rsidRDefault="00B65E5B" w:rsidP="00A80C3E">
      <w:pPr>
        <w:spacing w:before="120" w:after="120" w:line="360" w:lineRule="auto"/>
        <w:ind w:left="851"/>
        <w:rPr>
          <w:rFonts w:eastAsia="Calibri"/>
          <w:b/>
          <w:i/>
          <w:szCs w:val="22"/>
        </w:rPr>
      </w:pPr>
      <w:r w:rsidRPr="00EE58D0">
        <w:rPr>
          <w:b/>
          <w:i/>
        </w:rPr>
        <w:lastRenderedPageBreak/>
        <w:t>(c)</w:t>
      </w:r>
      <w:r w:rsidRPr="00EE58D0">
        <w:rPr>
          <w:b/>
          <w:i/>
        </w:rPr>
        <w:tab/>
        <w:t>stranke, ki jim je bil odobren dostop, so dokazale, da imajo potrebna tehnična sredstva za varstvo zaupnih informacij, tj. razpolagajo z instrumenti, s katerimi lahko v celoti zagotavljajo varstvo zasebnosti in zaupnosti.</w:t>
      </w:r>
    </w:p>
    <w:p w14:paraId="19CCED7C" w14:textId="77777777" w:rsidR="00B65E5B" w:rsidRPr="00EE58D0" w:rsidRDefault="00B65E5B" w:rsidP="00A80C3E">
      <w:pPr>
        <w:spacing w:before="120" w:after="120" w:line="360" w:lineRule="auto"/>
        <w:ind w:left="851"/>
        <w:rPr>
          <w:rFonts w:eastAsia="Calibri"/>
          <w:b/>
          <w:i/>
          <w:noProof/>
          <w:szCs w:val="22"/>
        </w:rPr>
      </w:pPr>
      <w:r w:rsidRPr="00EE58D0">
        <w:rPr>
          <w:b/>
          <w:i/>
        </w:rPr>
        <w:t>Informacije, prejete od drugega organa, se delijo na tej podlagi le s soglasjem organa, ki je informacije prvotno pridobil.</w:t>
      </w:r>
    </w:p>
    <w:p w14:paraId="65BF6977" w14:textId="77777777" w:rsidR="00B65E5B" w:rsidRPr="00EE58D0" w:rsidRDefault="00B65E5B" w:rsidP="00A80C3E">
      <w:pPr>
        <w:spacing w:before="120" w:after="120" w:line="360" w:lineRule="auto"/>
        <w:ind w:left="851" w:hanging="851"/>
        <w:rPr>
          <w:rFonts w:eastAsia="Calibri"/>
          <w:b/>
          <w:i/>
          <w:noProof/>
          <w:szCs w:val="22"/>
        </w:rPr>
      </w:pPr>
      <w:r w:rsidRPr="00EE58D0">
        <w:rPr>
          <w:b/>
          <w:i/>
        </w:rPr>
        <w:t xml:space="preserve">10. </w:t>
      </w:r>
      <w:r w:rsidRPr="00EE58D0">
        <w:rPr>
          <w:b/>
          <w:i/>
        </w:rPr>
        <w:tab/>
        <w:t>Organ in nadzorni organi do ... [1 leto od datuma začetka veljavnosti te uredbe o spremembi] poročajo Komisiji o vseh pravnih ovirah v sektorskih predpisih, ki jim kakor koli onemogočajo izmenjavo informacij z drugimi organi ali subjekti. Poročilo lahko obravnava tudi nebistvene, zastarele, podvojene ali kako drugače nepomembne zahteve glede poročanja ter predloge za zagotavljanje skladnosti med zahtevami finančnih in nefinančnih družb glede poročanja.</w:t>
      </w:r>
    </w:p>
    <w:p w14:paraId="7B3DD5A4" w14:textId="77777777" w:rsidR="00B65E5B" w:rsidRPr="00EE58D0" w:rsidRDefault="00B65E5B" w:rsidP="00A80C3E">
      <w:pPr>
        <w:spacing w:before="120" w:after="120" w:line="360" w:lineRule="auto"/>
        <w:ind w:left="851"/>
        <w:rPr>
          <w:rFonts w:eastAsia="Calibri"/>
          <w:b/>
          <w:i/>
          <w:noProof/>
          <w:szCs w:val="22"/>
        </w:rPr>
      </w:pPr>
      <w:r w:rsidRPr="00EE58D0">
        <w:rPr>
          <w:b/>
          <w:i/>
        </w:rPr>
        <w:t>Komisija na podlagi tega poročila in ob ustreznem upoštevanju varstva pravic intelektualne lastnine, obveznosti varovanja poslovne skrivnosti in varstva podatkov Evropskemu parlamentu in Svetu po potrebi predloži zakonodajni predlog za odpravo takšnih pravnih ovir v sektorski zakonodaji, da bi spodbudila izmenjavo informacij med organi in z drugimi subjekti, in sicer do ... [2 leti od datuma začetka veljavnosti te uredbe o spremembi].“</w:t>
      </w:r>
      <w:r w:rsidR="00015263">
        <w:rPr>
          <w:b/>
          <w:i/>
        </w:rPr>
        <w:t>;</w:t>
      </w:r>
    </w:p>
    <w:p w14:paraId="0E39E580" w14:textId="77777777" w:rsidR="00B65E5B" w:rsidRPr="00EE58D0" w:rsidRDefault="00B65E5B" w:rsidP="00015263">
      <w:pPr>
        <w:spacing w:before="120" w:after="120" w:line="360" w:lineRule="auto"/>
        <w:ind w:left="851" w:hanging="851"/>
        <w:rPr>
          <w:rFonts w:eastAsia="Calibri"/>
          <w:b/>
          <w:i/>
          <w:szCs w:val="22"/>
        </w:rPr>
      </w:pPr>
      <w:r w:rsidRPr="00EE58D0">
        <w:rPr>
          <w:b/>
          <w:i/>
        </w:rPr>
        <w:t xml:space="preserve">4. </w:t>
      </w:r>
      <w:r w:rsidRPr="00EE58D0">
        <w:rPr>
          <w:b/>
          <w:i/>
        </w:rPr>
        <w:tab/>
        <w:t>vstavi se naslednji člen:</w:t>
      </w:r>
    </w:p>
    <w:p w14:paraId="5E2608C9"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„Člen </w:t>
      </w:r>
      <w:proofErr w:type="spellStart"/>
      <w:r w:rsidRPr="00EE58D0">
        <w:rPr>
          <w:b/>
          <w:i/>
        </w:rPr>
        <w:t>16b</w:t>
      </w:r>
      <w:proofErr w:type="spellEnd"/>
    </w:p>
    <w:p w14:paraId="742BE414" w14:textId="77777777" w:rsidR="00B65E5B" w:rsidRPr="00EE58D0" w:rsidRDefault="00B65E5B" w:rsidP="00A80C3E">
      <w:pPr>
        <w:spacing w:before="120" w:after="120" w:line="360" w:lineRule="auto"/>
        <w:ind w:left="851"/>
        <w:rPr>
          <w:rFonts w:eastAsia="Calibri"/>
          <w:b/>
          <w:bCs/>
          <w:i/>
          <w:noProof/>
          <w:szCs w:val="22"/>
        </w:rPr>
      </w:pPr>
      <w:r w:rsidRPr="00EE58D0">
        <w:rPr>
          <w:b/>
          <w:i/>
        </w:rPr>
        <w:t>Vzpostavitev enotnega integriranega sistema poročanja</w:t>
      </w:r>
    </w:p>
    <w:p w14:paraId="52D9C408"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1. </w:t>
      </w:r>
      <w:r w:rsidRPr="00EE58D0">
        <w:rPr>
          <w:b/>
          <w:i/>
        </w:rPr>
        <w:tab/>
        <w:t>Organ in nadzorni organi do ... [2 leti od datuma začetka veljavnosti te uredbe o spremembi] v tesnem sodelovanju z drugimi organi in Evropskim sistemom centralnih bank pripravijo poročilo o tehničnih podrobnostih vzpostavitve enotnega integriranega sistema poročanja in časovni načrt, ki temelji na delu v zvezi z vključevanjem poročanja evropskih nadzornih organov v njihove sektorje ter zajema tudi oceno stroškov in koristi. Za namene tega poročila enotni integrirani sistem poročanja vključuje:</w:t>
      </w:r>
    </w:p>
    <w:p w14:paraId="07424EFC"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(a) </w:t>
      </w:r>
      <w:r w:rsidRPr="00EE58D0">
        <w:rPr>
          <w:b/>
          <w:i/>
        </w:rPr>
        <w:tab/>
        <w:t>skupni podatkovni slovar za zagotovitev doslednosti in jasnosti zahtev glede poročanja in standardizacije podatkov;</w:t>
      </w:r>
    </w:p>
    <w:p w14:paraId="15DCD87D"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(b) </w:t>
      </w:r>
      <w:r w:rsidRPr="00EE58D0">
        <w:rPr>
          <w:b/>
          <w:i/>
        </w:rPr>
        <w:tab/>
        <w:t xml:space="preserve">skupni </w:t>
      </w:r>
      <w:proofErr w:type="spellStart"/>
      <w:r w:rsidRPr="00EE58D0">
        <w:rPr>
          <w:b/>
          <w:i/>
        </w:rPr>
        <w:t>repozitorij</w:t>
      </w:r>
      <w:proofErr w:type="spellEnd"/>
      <w:r w:rsidRPr="00EE58D0">
        <w:rPr>
          <w:b/>
          <w:i/>
        </w:rPr>
        <w:t xml:space="preserve"> zahtev glede poročanja in razkritja, opisov zbranih podatkov in organov, ki jih hranijo;</w:t>
      </w:r>
    </w:p>
    <w:p w14:paraId="5469FD10" w14:textId="77777777" w:rsidR="00B65E5B" w:rsidRPr="00EE58D0" w:rsidRDefault="00B65E5B" w:rsidP="00A80C3E">
      <w:pPr>
        <w:spacing w:before="120" w:after="120" w:line="360" w:lineRule="auto"/>
        <w:ind w:left="851"/>
        <w:rPr>
          <w:rFonts w:eastAsia="Calibri"/>
          <w:b/>
          <w:i/>
          <w:noProof/>
          <w:szCs w:val="22"/>
        </w:rPr>
      </w:pPr>
      <w:r w:rsidRPr="00EE58D0">
        <w:rPr>
          <w:b/>
          <w:i/>
        </w:rPr>
        <w:lastRenderedPageBreak/>
        <w:t xml:space="preserve">(c) </w:t>
      </w:r>
      <w:r w:rsidRPr="00EE58D0">
        <w:rPr>
          <w:b/>
          <w:i/>
        </w:rPr>
        <w:tab/>
        <w:t xml:space="preserve">osrednji podatkovni prostor, vključno s tehnično zasnovo za zbiranje in izmenjavo informacij, in </w:t>
      </w:r>
    </w:p>
    <w:p w14:paraId="011E3DDC" w14:textId="77777777" w:rsidR="00B65E5B" w:rsidRPr="00EE58D0" w:rsidRDefault="00B65E5B" w:rsidP="00A80C3E">
      <w:pPr>
        <w:spacing w:before="120" w:after="120" w:line="360" w:lineRule="auto"/>
        <w:ind w:left="851"/>
        <w:rPr>
          <w:rFonts w:eastAsia="Calibri"/>
          <w:b/>
          <w:i/>
          <w:noProof/>
          <w:szCs w:val="22"/>
        </w:rPr>
      </w:pPr>
      <w:r w:rsidRPr="00EE58D0">
        <w:rPr>
          <w:b/>
          <w:i/>
        </w:rPr>
        <w:t xml:space="preserve">(d) </w:t>
      </w:r>
      <w:r w:rsidRPr="00EE58D0">
        <w:rPr>
          <w:b/>
          <w:i/>
        </w:rPr>
        <w:tab/>
        <w:t xml:space="preserve">enotno točko za poročanje, ki subjektom omogoča opozarjanje na dvojne, odvečne ali zastarele zahteve glede poročanja ali razkritja. </w:t>
      </w:r>
    </w:p>
    <w:p w14:paraId="0037DBBF" w14:textId="77777777" w:rsidR="00B65E5B" w:rsidRPr="00EE58D0" w:rsidRDefault="00B65E5B" w:rsidP="00A80C3E">
      <w:pPr>
        <w:spacing w:before="120" w:after="120" w:line="360" w:lineRule="auto"/>
        <w:rPr>
          <w:rFonts w:eastAsia="Calibri"/>
          <w:b/>
          <w:i/>
          <w:noProof/>
          <w:szCs w:val="22"/>
        </w:rPr>
      </w:pPr>
      <w:r w:rsidRPr="00EE58D0">
        <w:rPr>
          <w:b/>
          <w:i/>
        </w:rPr>
        <w:t xml:space="preserve">2. </w:t>
      </w:r>
      <w:r w:rsidRPr="00EE58D0">
        <w:rPr>
          <w:b/>
          <w:i/>
        </w:rPr>
        <w:tab/>
        <w:t xml:space="preserve">V tesnem sodelovanju s Komisijo je poročilu priložena ocena skupnega finančnega vpliva. </w:t>
      </w:r>
    </w:p>
    <w:p w14:paraId="79F5D20D" w14:textId="77777777" w:rsidR="00B65E5B" w:rsidRPr="00EE58D0" w:rsidRDefault="00B65E5B" w:rsidP="00A80C3E">
      <w:pPr>
        <w:spacing w:before="120" w:after="120" w:line="360" w:lineRule="auto"/>
        <w:rPr>
          <w:rFonts w:eastAsia="Calibri"/>
          <w:b/>
          <w:i/>
          <w:noProof/>
          <w:szCs w:val="22"/>
        </w:rPr>
      </w:pPr>
      <w:r w:rsidRPr="00EE58D0">
        <w:rPr>
          <w:b/>
          <w:i/>
        </w:rPr>
        <w:t xml:space="preserve">Komisija po potrebi Evropskemu parlamentu in Svetu predloži zakonodajni predlog za zagotovitev finančnih in človeških virov ter virov informacijske tehnologije, potrebnih za vzpostavitev enotnega integriranega sistema poročanja do ... [3 leta od datuma začetka veljavnosti te uredbe o spremembi]. </w:t>
      </w:r>
    </w:p>
    <w:p w14:paraId="668833BE" w14:textId="77777777" w:rsidR="00B65E5B" w:rsidRPr="00EE58D0" w:rsidRDefault="00B65E5B" w:rsidP="00A80C3E">
      <w:pPr>
        <w:spacing w:before="120" w:after="120" w:line="360" w:lineRule="auto"/>
        <w:rPr>
          <w:rFonts w:eastAsia="Calibri"/>
          <w:b/>
          <w:i/>
          <w:noProof/>
          <w:szCs w:val="22"/>
        </w:rPr>
      </w:pPr>
      <w:r w:rsidRPr="00EE58D0">
        <w:rPr>
          <w:b/>
          <w:i/>
        </w:rPr>
        <w:t>Organ skupaj z drugimi organi vzpostavi enotni integrirani sistem poročanja, in sicer do ... [3 leta od datuma začetka velj</w:t>
      </w:r>
      <w:r w:rsidR="00015263">
        <w:rPr>
          <w:b/>
          <w:i/>
        </w:rPr>
        <w:t>avnosti te uredbe o spremembi].</w:t>
      </w:r>
      <w:r w:rsidRPr="00EE58D0">
        <w:rPr>
          <w:b/>
          <w:i/>
        </w:rPr>
        <w:t>“</w:t>
      </w:r>
      <w:r w:rsidR="00015263">
        <w:rPr>
          <w:b/>
          <w:i/>
        </w:rPr>
        <w:t>;</w:t>
      </w:r>
    </w:p>
    <w:p w14:paraId="1235ED7F" w14:textId="77777777" w:rsidR="00B65E5B" w:rsidRPr="00EE58D0" w:rsidRDefault="00B65E5B" w:rsidP="00A80C3E">
      <w:pPr>
        <w:spacing w:before="120" w:after="120" w:line="360" w:lineRule="auto"/>
        <w:ind w:left="850" w:hanging="850"/>
        <w:rPr>
          <w:rFonts w:eastAsia="Calibri"/>
          <w:b/>
          <w:i/>
          <w:szCs w:val="22"/>
        </w:rPr>
      </w:pPr>
      <w:r w:rsidRPr="00EE58D0">
        <w:rPr>
          <w:b/>
          <w:i/>
        </w:rPr>
        <w:t xml:space="preserve">5. </w:t>
      </w:r>
      <w:r w:rsidRPr="00EE58D0">
        <w:rPr>
          <w:b/>
          <w:i/>
        </w:rPr>
        <w:tab/>
        <w:t>členu 44(1) se doda naslednji pododstavek:</w:t>
      </w:r>
    </w:p>
    <w:p w14:paraId="39E4E313" w14:textId="77777777" w:rsidR="00B65E5B" w:rsidRPr="00EE58D0" w:rsidRDefault="00B65E5B" w:rsidP="00A80C3E">
      <w:pPr>
        <w:spacing w:before="120" w:after="120" w:line="360" w:lineRule="auto"/>
        <w:rPr>
          <w:rFonts w:eastAsia="Calibri"/>
          <w:b/>
          <w:i/>
          <w:noProof/>
          <w:szCs w:val="22"/>
        </w:rPr>
      </w:pPr>
      <w:r w:rsidRPr="00EE58D0">
        <w:rPr>
          <w:b/>
          <w:i/>
        </w:rPr>
        <w:t>„Mnenja Organa niso omejena na tekoče zakonodajne postopke. Organ lahko v svojih mnenjih po potrebi predlaga tudi spremembe veljavnih zakonodajnih aktov, vključno s spremembami:</w:t>
      </w:r>
    </w:p>
    <w:p w14:paraId="1CE823C0" w14:textId="77777777" w:rsidR="00B65E5B" w:rsidRPr="00EE58D0" w:rsidRDefault="00B65E5B" w:rsidP="00015263">
      <w:pPr>
        <w:spacing w:before="120" w:after="120" w:line="360" w:lineRule="auto"/>
        <w:rPr>
          <w:rFonts w:eastAsia="Calibri"/>
          <w:b/>
          <w:i/>
          <w:noProof/>
          <w:szCs w:val="22"/>
        </w:rPr>
      </w:pPr>
      <w:r w:rsidRPr="00EE58D0">
        <w:rPr>
          <w:b/>
          <w:i/>
        </w:rPr>
        <w:t>(a)</w:t>
      </w:r>
      <w:r w:rsidRPr="00EE58D0">
        <w:rPr>
          <w:b/>
          <w:i/>
        </w:rPr>
        <w:tab/>
        <w:t>za odpravo odvečnih ali zastarelih zahtev glede poročanja in razkritja v pravu Unije ali pri prenosu prava Unije v nacionalno zakonodajo držav članic;</w:t>
      </w:r>
    </w:p>
    <w:p w14:paraId="10B03A0B" w14:textId="77777777" w:rsidR="00B65E5B" w:rsidRPr="00EE58D0" w:rsidRDefault="00015263" w:rsidP="00A80C3E">
      <w:pPr>
        <w:spacing w:before="120" w:after="120" w:line="360" w:lineRule="auto"/>
        <w:rPr>
          <w:rFonts w:eastAsia="Calibri"/>
          <w:b/>
          <w:i/>
          <w:noProof/>
          <w:szCs w:val="22"/>
        </w:rPr>
      </w:pPr>
      <w:r>
        <w:rPr>
          <w:b/>
          <w:i/>
        </w:rPr>
        <w:t>(b)</w:t>
      </w:r>
      <w:r>
        <w:rPr>
          <w:b/>
          <w:i/>
        </w:rPr>
        <w:tab/>
      </w:r>
      <w:r w:rsidR="00B65E5B" w:rsidRPr="00EE58D0">
        <w:rPr>
          <w:b/>
          <w:i/>
        </w:rPr>
        <w:t>za zagotavljanje doslednih zahtev glede poročanja in razkritja v sektorski in medsektorski zakonodaji;</w:t>
      </w:r>
    </w:p>
    <w:p w14:paraId="53AF81CD" w14:textId="77777777" w:rsidR="00B65E5B" w:rsidRPr="00EE58D0" w:rsidRDefault="00B65E5B" w:rsidP="00A80C3E">
      <w:pPr>
        <w:spacing w:before="120" w:after="120" w:line="360" w:lineRule="auto"/>
        <w:rPr>
          <w:rFonts w:eastAsia="Calibri"/>
          <w:b/>
          <w:i/>
          <w:noProof/>
          <w:szCs w:val="22"/>
        </w:rPr>
      </w:pPr>
      <w:r w:rsidRPr="00EE58D0">
        <w:rPr>
          <w:b/>
          <w:i/>
        </w:rPr>
        <w:t xml:space="preserve">(c) </w:t>
      </w:r>
      <w:r w:rsidRPr="00EE58D0">
        <w:rPr>
          <w:b/>
          <w:i/>
        </w:rPr>
        <w:tab/>
        <w:t>za zagotovitev sorazmernosti zahtev glede poročanja in razkritja v zvezi z vrsto, velikostjo in zapletenostjo poročajočega subjekta;</w:t>
      </w:r>
    </w:p>
    <w:p w14:paraId="0F136C18" w14:textId="77777777" w:rsidR="00B65E5B" w:rsidRPr="00EE58D0" w:rsidRDefault="00B65E5B" w:rsidP="00A80C3E">
      <w:pPr>
        <w:spacing w:before="120" w:after="120" w:line="360" w:lineRule="auto"/>
        <w:rPr>
          <w:rFonts w:eastAsia="Calibri"/>
          <w:b/>
          <w:bCs/>
          <w:i/>
          <w:iCs/>
          <w:szCs w:val="22"/>
        </w:rPr>
      </w:pPr>
      <w:r w:rsidRPr="00EE58D0">
        <w:rPr>
          <w:b/>
          <w:i/>
        </w:rPr>
        <w:t xml:space="preserve">(d) </w:t>
      </w:r>
      <w:r w:rsidR="00015263">
        <w:rPr>
          <w:b/>
          <w:i/>
        </w:rPr>
        <w:tab/>
      </w:r>
      <w:r w:rsidRPr="00EE58D0">
        <w:rPr>
          <w:b/>
          <w:i/>
        </w:rPr>
        <w:t>za zagotovitev, da je izpolnjevanje zahtev glede poročanja in razkritja sorazmerno z dodano vrednostjo za izpolnjevanje nalog in ciljev Organa.</w:t>
      </w:r>
    </w:p>
    <w:p w14:paraId="7726874B" w14:textId="77777777" w:rsidR="00B65E5B" w:rsidRPr="00EE58D0" w:rsidRDefault="00B65E5B" w:rsidP="00A80C3E">
      <w:pPr>
        <w:spacing w:before="120" w:after="120" w:line="360" w:lineRule="auto"/>
        <w:rPr>
          <w:rFonts w:eastAsia="Calibri"/>
          <w:b/>
          <w:i/>
          <w:noProof/>
          <w:szCs w:val="22"/>
        </w:rPr>
      </w:pPr>
      <w:r w:rsidRPr="00EE58D0">
        <w:rPr>
          <w:b/>
          <w:i/>
        </w:rPr>
        <w:t>Za namene mnenj o veljavnih zakonodajnih aktih iz prvega pododstavka Organ ustrezno upošteva prispevke vseh ustreznih deležnikov v namenskem posvetovanju. Komisija na podlagi teh mnenj Evropskemu parlamentu in Svetu po potrebi poda zakonodajni predlog.“</w:t>
      </w:r>
    </w:p>
    <w:p w14:paraId="1C213964" w14:textId="77777777" w:rsidR="00B65E5B" w:rsidRPr="00EE58D0" w:rsidRDefault="00B65E5B" w:rsidP="00A80C3E">
      <w:pPr>
        <w:keepNext/>
        <w:spacing w:before="360" w:after="120" w:line="360" w:lineRule="auto"/>
        <w:ind w:left="720"/>
        <w:jc w:val="center"/>
        <w:rPr>
          <w:rFonts w:eastAsia="Calibri"/>
          <w:i/>
          <w:noProof/>
          <w:szCs w:val="22"/>
        </w:rPr>
      </w:pPr>
      <w:r w:rsidRPr="00EE58D0">
        <w:rPr>
          <w:i/>
        </w:rPr>
        <w:t>Člen 5</w:t>
      </w:r>
    </w:p>
    <w:p w14:paraId="41A36F98" w14:textId="77777777" w:rsidR="00B65E5B" w:rsidRPr="00EE58D0" w:rsidRDefault="00B65E5B" w:rsidP="00A80C3E">
      <w:pPr>
        <w:spacing w:before="120" w:after="120" w:line="360" w:lineRule="auto"/>
        <w:jc w:val="center"/>
        <w:rPr>
          <w:rFonts w:eastAsia="Calibri"/>
          <w:b/>
          <w:bCs/>
          <w:noProof/>
          <w:szCs w:val="22"/>
        </w:rPr>
      </w:pPr>
      <w:r w:rsidRPr="00EE58D0">
        <w:rPr>
          <w:b/>
        </w:rPr>
        <w:t>Spremembe Uredbe (EU) 2021/523</w:t>
      </w:r>
    </w:p>
    <w:p w14:paraId="35FCF1E3" w14:textId="77777777" w:rsidR="00B65E5B" w:rsidRPr="00EE58D0" w:rsidRDefault="00B65E5B" w:rsidP="00A80C3E">
      <w:pPr>
        <w:spacing w:line="360" w:lineRule="auto"/>
        <w:rPr>
          <w:b/>
          <w:i/>
        </w:rPr>
      </w:pPr>
      <w:r w:rsidRPr="00EE58D0">
        <w:t>Uredba (EU) št. 2021/523 se spremeni:</w:t>
      </w:r>
    </w:p>
    <w:p w14:paraId="43D858DF" w14:textId="77777777" w:rsidR="00B65E5B" w:rsidRPr="00EE58D0" w:rsidRDefault="00B65E5B" w:rsidP="00A80C3E">
      <w:pPr>
        <w:spacing w:line="360" w:lineRule="auto"/>
        <w:rPr>
          <w:b/>
          <w:i/>
        </w:rPr>
      </w:pPr>
      <w:r w:rsidRPr="00EE58D0">
        <w:rPr>
          <w:b/>
          <w:i/>
        </w:rPr>
        <w:lastRenderedPageBreak/>
        <w:t>-1.</w:t>
      </w:r>
      <w:r w:rsidRPr="00EE58D0">
        <w:rPr>
          <w:b/>
          <w:i/>
        </w:rPr>
        <w:tab/>
        <w:t>V členu 8(6) se začetni del odstavka 1 nadomesti z naslednjim:</w:t>
      </w:r>
    </w:p>
    <w:p w14:paraId="5DD640D2" w14:textId="77777777" w:rsidR="00B65E5B" w:rsidRPr="00EE58D0" w:rsidRDefault="00B65E5B" w:rsidP="00A80C3E">
      <w:pPr>
        <w:spacing w:line="360" w:lineRule="auto"/>
        <w:ind w:left="851"/>
        <w:rPr>
          <w:b/>
          <w:i/>
          <w:noProof/>
        </w:rPr>
      </w:pPr>
      <w:r w:rsidRPr="00EE58D0">
        <w:rPr>
          <w:b/>
          <w:i/>
        </w:rPr>
        <w:t>„Komisija pripravi smernice o </w:t>
      </w:r>
      <w:proofErr w:type="spellStart"/>
      <w:r w:rsidRPr="00EE58D0">
        <w:rPr>
          <w:b/>
          <w:i/>
        </w:rPr>
        <w:t>trajnostnosti</w:t>
      </w:r>
      <w:proofErr w:type="spellEnd"/>
      <w:r w:rsidRPr="00EE58D0">
        <w:rPr>
          <w:b/>
          <w:i/>
        </w:rPr>
        <w:t>, ki v skladu z </w:t>
      </w:r>
      <w:proofErr w:type="spellStart"/>
      <w:r w:rsidRPr="00EE58D0">
        <w:rPr>
          <w:b/>
          <w:i/>
        </w:rPr>
        <w:t>okoljskimi</w:t>
      </w:r>
      <w:proofErr w:type="spellEnd"/>
      <w:r w:rsidRPr="00EE58D0">
        <w:rPr>
          <w:b/>
          <w:i/>
        </w:rPr>
        <w:t xml:space="preserve"> in socialnimi cilji in standardi Unije ter ob ustreznem upoštevanju načela, da se ne povzroči bistvene škode, in razlik v vrstah infrastrukturnih projektov omogočajo, da se:“</w:t>
      </w:r>
      <w:r w:rsidR="00015263">
        <w:rPr>
          <w:b/>
          <w:i/>
        </w:rPr>
        <w:t>;</w:t>
      </w:r>
    </w:p>
    <w:p w14:paraId="7F81A202" w14:textId="77777777" w:rsidR="00B65E5B" w:rsidRPr="00EE58D0" w:rsidRDefault="00B65E5B" w:rsidP="00A80C3E">
      <w:pPr>
        <w:spacing w:line="360" w:lineRule="auto"/>
        <w:rPr>
          <w:b/>
          <w:i/>
        </w:rPr>
      </w:pPr>
      <w:r w:rsidRPr="00EE58D0">
        <w:rPr>
          <w:b/>
          <w:i/>
        </w:rPr>
        <w:t>-</w:t>
      </w:r>
      <w:proofErr w:type="spellStart"/>
      <w:r w:rsidRPr="00EE58D0">
        <w:rPr>
          <w:b/>
          <w:i/>
        </w:rPr>
        <w:t>1a</w:t>
      </w:r>
      <w:proofErr w:type="spellEnd"/>
      <w:r w:rsidRPr="00EE58D0">
        <w:rPr>
          <w:b/>
          <w:i/>
        </w:rPr>
        <w:t>.</w:t>
      </w:r>
      <w:r w:rsidRPr="00EE58D0">
        <w:rPr>
          <w:b/>
          <w:i/>
        </w:rPr>
        <w:tab/>
        <w:t>V členu 13(7) se pododstavek 2 nadomesti z naslednjim besedilom:</w:t>
      </w:r>
    </w:p>
    <w:p w14:paraId="2B31323F" w14:textId="77777777" w:rsidR="00B65E5B" w:rsidRPr="00EE58D0" w:rsidRDefault="00B65E5B" w:rsidP="00A80C3E">
      <w:pPr>
        <w:spacing w:line="360" w:lineRule="auto"/>
        <w:ind w:left="851"/>
        <w:rPr>
          <w:b/>
          <w:i/>
          <w:noProof/>
        </w:rPr>
      </w:pPr>
      <w:r w:rsidRPr="00EE58D0">
        <w:rPr>
          <w:b/>
          <w:i/>
        </w:rPr>
        <w:t>„Pogodbe med izvajalskim partnerjem in končnim prejemnikom ali finančnim posrednikom ali drugim subjektom iz točke (a) člena 16(1) v okviru jamstva EU iz prvega pododstavka člena 4(2) se podpišejo do 31. avgusta 2026. V drugih primerih se pogodbe med izvajalskim partnerjem in končnim prejemnikom ali finančnim posrednikom ali drugim subjektom iz točke (a) člena 16(1) podpišejo do 31. decembra 2028.“</w:t>
      </w:r>
      <w:r w:rsidR="00015263">
        <w:rPr>
          <w:b/>
          <w:i/>
        </w:rPr>
        <w:t>;</w:t>
      </w:r>
    </w:p>
    <w:p w14:paraId="196156C2" w14:textId="77777777" w:rsidR="00B65E5B" w:rsidRPr="00EE58D0" w:rsidRDefault="00B65E5B" w:rsidP="00A80C3E">
      <w:pPr>
        <w:spacing w:line="360" w:lineRule="auto"/>
        <w:rPr>
          <w:b/>
          <w:i/>
        </w:rPr>
      </w:pPr>
      <w:r w:rsidRPr="00EE58D0">
        <w:rPr>
          <w:b/>
          <w:i/>
        </w:rPr>
        <w:t>-</w:t>
      </w:r>
      <w:proofErr w:type="spellStart"/>
      <w:r w:rsidRPr="00EE58D0">
        <w:rPr>
          <w:b/>
          <w:i/>
        </w:rPr>
        <w:t>1b</w:t>
      </w:r>
      <w:proofErr w:type="spellEnd"/>
      <w:r w:rsidRPr="00EE58D0">
        <w:rPr>
          <w:b/>
          <w:i/>
        </w:rPr>
        <w:t>.</w:t>
      </w:r>
      <w:r w:rsidRPr="00EE58D0">
        <w:rPr>
          <w:b/>
          <w:i/>
        </w:rPr>
        <w:tab/>
        <w:t>V členu 17(2) se točka (h) nadomesti z naslednjim:</w:t>
      </w:r>
    </w:p>
    <w:p w14:paraId="464A08F9" w14:textId="77777777" w:rsidR="00B65E5B" w:rsidRPr="00EE58D0" w:rsidRDefault="00B65E5B" w:rsidP="00A80C3E">
      <w:pPr>
        <w:spacing w:line="360" w:lineRule="auto"/>
        <w:ind w:left="851"/>
        <w:rPr>
          <w:b/>
          <w:i/>
        </w:rPr>
      </w:pPr>
      <w:r w:rsidRPr="00EE58D0">
        <w:rPr>
          <w:b/>
          <w:i/>
        </w:rPr>
        <w:t xml:space="preserve">„(h) </w:t>
      </w:r>
      <w:r w:rsidRPr="00EE58D0">
        <w:rPr>
          <w:b/>
          <w:i/>
        </w:rPr>
        <w:tab/>
        <w:t xml:space="preserve">finančno in operativno poročanje ter spremljanje operacij financiranja in naložbenih operacij v okviru jamstva EU, zagotavljanje sorazmernosti zahtev glede poročanja in spremljanja ter zmanjšanje stroškov za vse deležnike in končne upravičence, ne da bi pri tem ogrozili zadevne cilje programa </w:t>
      </w:r>
      <w:proofErr w:type="spellStart"/>
      <w:r w:rsidRPr="00EE58D0">
        <w:rPr>
          <w:b/>
          <w:i/>
        </w:rPr>
        <w:t>InvestEU</w:t>
      </w:r>
      <w:proofErr w:type="spellEnd"/>
      <w:r w:rsidRPr="00EE58D0">
        <w:rPr>
          <w:b/>
          <w:i/>
        </w:rPr>
        <w:t>.“</w:t>
      </w:r>
      <w:r w:rsidR="00015263">
        <w:rPr>
          <w:b/>
          <w:i/>
        </w:rPr>
        <w:t>;</w:t>
      </w:r>
    </w:p>
    <w:p w14:paraId="214710A6" w14:textId="77777777" w:rsidR="00B65E5B" w:rsidRPr="00EE58D0" w:rsidRDefault="00B65E5B" w:rsidP="00A80C3E">
      <w:pPr>
        <w:spacing w:before="120" w:after="120" w:line="360" w:lineRule="auto"/>
        <w:rPr>
          <w:rFonts w:eastAsia="Calibri"/>
          <w:noProof/>
          <w:szCs w:val="22"/>
        </w:rPr>
      </w:pPr>
      <w:r w:rsidRPr="00EE58D0">
        <w:rPr>
          <w:b/>
          <w:i/>
        </w:rPr>
        <w:t>1.</w:t>
      </w:r>
      <w:r w:rsidRPr="00EE58D0">
        <w:t xml:space="preserve"> </w:t>
      </w:r>
      <w:r w:rsidRPr="00EE58D0">
        <w:tab/>
        <w:t xml:space="preserve">V členu 28 se odstavek 4 nadomesti z naslednjim: </w:t>
      </w:r>
    </w:p>
    <w:p w14:paraId="3E568220" w14:textId="77777777" w:rsidR="00B65E5B" w:rsidRPr="00EE58D0" w:rsidRDefault="00B65E5B" w:rsidP="00A80C3E">
      <w:pPr>
        <w:spacing w:before="120" w:after="120" w:line="360" w:lineRule="auto"/>
        <w:rPr>
          <w:rFonts w:eastAsia="Calibri"/>
          <w:noProof/>
          <w:szCs w:val="22"/>
        </w:rPr>
      </w:pPr>
      <w:r w:rsidRPr="00EE58D0">
        <w:t xml:space="preserve">„4. </w:t>
      </w:r>
      <w:r w:rsidRPr="00EE58D0">
        <w:rPr>
          <w:b/>
          <w:i/>
        </w:rPr>
        <w:tab/>
      </w:r>
      <w:r w:rsidRPr="00EE58D0">
        <w:t xml:space="preserve">Vsak izvajalski partner enkrat letno Komisiji predloži poročilo o operacijah financiranja in naložbenih operacijah, ki jih zajema ta uredba, razčlenjenih na oddelek za EU in oddelek za države članice, kakor je primerno. Vsak izvajalski partner informacije o oddelku za države članice predloži tudi državi članici, katere oddelek izvaja. Poročilo vključuje oceno skladnosti z zahtevami o uporabi jamstva EU in ključnimi kazalniki smotrnosti iz Priloge III k tej uredbi. Poročilo vključuje tudi operativne, statistične, finančne in računovodske podatke o vsaki operaciji financiranja ali naložbeni operaciji ter oceno pričakovanih finančnih tokov na ravni oddelka, sklopa politike in Sklada </w:t>
      </w:r>
      <w:proofErr w:type="spellStart"/>
      <w:r w:rsidRPr="00EE58D0">
        <w:t>InvestEU</w:t>
      </w:r>
      <w:proofErr w:type="spellEnd"/>
      <w:r w:rsidRPr="00EE58D0">
        <w:t xml:space="preserve">. Poročilo skupine </w:t>
      </w:r>
      <w:proofErr w:type="spellStart"/>
      <w:r w:rsidRPr="00EE58D0">
        <w:t>EIB</w:t>
      </w:r>
      <w:proofErr w:type="spellEnd"/>
      <w:r w:rsidRPr="00EE58D0">
        <w:t>, po potrebi pa tudi poročilo drugih izvajalskih partnerjev, vključuje tudi informacije o ovirah za naložbe, ki so se pojavile pri izvajanju operacij financiranja in naložbenih operacij iz te uredbe. Poročila vsebujejo informacije, ki jih morajo izvajalski partnerji zagotoviti na podlagi točke (a)</w:t>
      </w:r>
      <w:r w:rsidR="00015263">
        <w:t xml:space="preserve"> člena 155(1) finančne uredbe.“</w:t>
      </w:r>
    </w:p>
    <w:p w14:paraId="17CAECF4" w14:textId="77777777" w:rsidR="00B65E5B" w:rsidRPr="00EE58D0" w:rsidRDefault="00B65E5B" w:rsidP="00A80C3E">
      <w:pPr>
        <w:keepNext/>
        <w:spacing w:before="360" w:after="120" w:line="360" w:lineRule="auto"/>
        <w:jc w:val="center"/>
        <w:rPr>
          <w:rFonts w:eastAsia="Calibri"/>
          <w:b/>
          <w:i/>
          <w:noProof/>
          <w:szCs w:val="22"/>
        </w:rPr>
      </w:pPr>
      <w:r w:rsidRPr="00EE58D0">
        <w:rPr>
          <w:b/>
          <w:i/>
        </w:rPr>
        <w:t xml:space="preserve">Člen </w:t>
      </w:r>
      <w:proofErr w:type="spellStart"/>
      <w:r w:rsidRPr="00EE58D0">
        <w:rPr>
          <w:b/>
          <w:i/>
        </w:rPr>
        <w:t>5a</w:t>
      </w:r>
      <w:proofErr w:type="spellEnd"/>
    </w:p>
    <w:p w14:paraId="5EF1129F" w14:textId="77777777" w:rsidR="00B65E5B" w:rsidRPr="00EE58D0" w:rsidRDefault="00B65E5B" w:rsidP="00A80C3E">
      <w:pPr>
        <w:spacing w:before="120" w:after="120" w:line="360" w:lineRule="auto"/>
        <w:jc w:val="center"/>
        <w:rPr>
          <w:rFonts w:eastAsia="Calibri"/>
          <w:b/>
          <w:bCs/>
          <w:noProof/>
          <w:szCs w:val="22"/>
        </w:rPr>
      </w:pPr>
      <w:r w:rsidRPr="00EE58D0">
        <w:rPr>
          <w:b/>
        </w:rPr>
        <w:t>Uskladitev z Uredbo Sveta (EU) št. 1024/2013</w:t>
      </w:r>
    </w:p>
    <w:p w14:paraId="616450A0" w14:textId="4A3034DA" w:rsidR="00B65E5B" w:rsidRPr="00EE58D0" w:rsidRDefault="00B65E5B" w:rsidP="009C56C9">
      <w:pPr>
        <w:spacing w:line="360" w:lineRule="auto"/>
        <w:rPr>
          <w:rFonts w:eastAsia="Calibri"/>
        </w:rPr>
      </w:pPr>
      <w:r w:rsidRPr="00EE58D0">
        <w:rPr>
          <w:b/>
          <w:i/>
        </w:rPr>
        <w:t xml:space="preserve">Komisija do ... [tri mesece od datuma začetka veljavnosti te uredbe o spremembi] Svetu po </w:t>
      </w:r>
      <w:r w:rsidRPr="00EE58D0">
        <w:rPr>
          <w:b/>
          <w:i/>
        </w:rPr>
        <w:lastRenderedPageBreak/>
        <w:t>potrebi predloži zakonodajni predlog za uskladitev sprememb uredb (EU) št. 1092/2010, (EU) št. 1093/2010, (EU) št. 1094/2010, (EU) št. 1095/2010, (EU) št. 806/2014 in (EU).../...</w:t>
      </w:r>
      <w:r w:rsidR="00B37558">
        <w:rPr>
          <w:rStyle w:val="FootnoteReference"/>
          <w:b/>
          <w:i/>
        </w:rPr>
        <w:footnoteReference w:customMarkFollows="1" w:id="25"/>
        <w:t>+</w:t>
      </w:r>
      <w:r w:rsidRPr="00EE58D0">
        <w:rPr>
          <w:b/>
          <w:i/>
        </w:rPr>
        <w:t xml:space="preserve"> iz te uredbe z Uredbo Sveta (EU) št. 1024/2013.</w:t>
      </w:r>
    </w:p>
    <w:p w14:paraId="6075F56C" w14:textId="77777777" w:rsidR="00B65E5B" w:rsidRPr="00EE58D0" w:rsidRDefault="00B65E5B" w:rsidP="00A80C3E">
      <w:pPr>
        <w:keepNext/>
        <w:spacing w:before="360" w:after="120" w:line="360" w:lineRule="auto"/>
        <w:jc w:val="center"/>
        <w:rPr>
          <w:rFonts w:eastAsia="Calibri"/>
          <w:i/>
          <w:noProof/>
          <w:szCs w:val="22"/>
        </w:rPr>
      </w:pPr>
      <w:r w:rsidRPr="00EE58D0">
        <w:rPr>
          <w:i/>
        </w:rPr>
        <w:t>Člen 6</w:t>
      </w:r>
    </w:p>
    <w:p w14:paraId="28550E45" w14:textId="77777777" w:rsidR="00B65E5B" w:rsidRPr="00EE58D0" w:rsidRDefault="00B65E5B" w:rsidP="00A80C3E">
      <w:pPr>
        <w:spacing w:before="120" w:after="120" w:line="360" w:lineRule="auto"/>
        <w:jc w:val="center"/>
        <w:rPr>
          <w:rFonts w:eastAsia="Calibri"/>
          <w:b/>
          <w:bCs/>
          <w:noProof/>
          <w:szCs w:val="22"/>
        </w:rPr>
      </w:pPr>
      <w:r w:rsidRPr="00EE58D0">
        <w:rPr>
          <w:b/>
        </w:rPr>
        <w:t>Začetek veljavnosti</w:t>
      </w:r>
    </w:p>
    <w:p w14:paraId="62114555" w14:textId="77777777" w:rsidR="00B65E5B" w:rsidRPr="00EE58D0" w:rsidRDefault="00B65E5B" w:rsidP="00A80C3E">
      <w:pPr>
        <w:spacing w:before="120" w:after="120" w:line="360" w:lineRule="auto"/>
        <w:rPr>
          <w:rFonts w:eastAsia="Calibri"/>
          <w:noProof/>
          <w:szCs w:val="22"/>
        </w:rPr>
      </w:pPr>
      <w:r w:rsidRPr="00EE58D0">
        <w:t xml:space="preserve">Ta uredba začne veljati dvajseti dan po objavi v </w:t>
      </w:r>
      <w:r w:rsidRPr="00EE58D0">
        <w:rPr>
          <w:i/>
        </w:rPr>
        <w:t>Uradnem listu Evropske unije</w:t>
      </w:r>
      <w:r w:rsidRPr="00EE58D0">
        <w:t>.</w:t>
      </w:r>
    </w:p>
    <w:p w14:paraId="4B9DA6AB" w14:textId="77777777" w:rsidR="00B65E5B" w:rsidRPr="00EE58D0" w:rsidRDefault="00B65E5B" w:rsidP="00A80C3E">
      <w:pPr>
        <w:spacing w:before="480" w:after="120" w:line="360" w:lineRule="auto"/>
        <w:rPr>
          <w:rFonts w:eastAsia="Calibri"/>
          <w:noProof/>
          <w:szCs w:val="22"/>
        </w:rPr>
      </w:pPr>
      <w:r w:rsidRPr="00EE58D0">
        <w:t>Ta uredba je v celoti zavezujoča in se neposredno uporablja v vseh državah članicah.</w:t>
      </w:r>
    </w:p>
    <w:p w14:paraId="7A0FD153" w14:textId="77777777" w:rsidR="00B65E5B" w:rsidRPr="00EE58D0" w:rsidRDefault="00B65E5B" w:rsidP="00A80C3E">
      <w:pPr>
        <w:keepNext/>
        <w:spacing w:before="120" w:line="360" w:lineRule="auto"/>
        <w:rPr>
          <w:rFonts w:eastAsia="Calibri"/>
          <w:noProof/>
          <w:szCs w:val="22"/>
        </w:rPr>
      </w:pPr>
      <w:r w:rsidRPr="00EE58D0">
        <w:t xml:space="preserve">V </w:t>
      </w:r>
      <w:r w:rsidR="00040089">
        <w:t>...</w:t>
      </w:r>
      <w:r w:rsidRPr="00EE58D0">
        <w:t>,</w:t>
      </w:r>
    </w:p>
    <w:p w14:paraId="4BDE49DF" w14:textId="77777777" w:rsidR="00B65E5B" w:rsidRPr="00EE58D0" w:rsidRDefault="00B65E5B" w:rsidP="00A80C3E">
      <w:pPr>
        <w:keepNext/>
        <w:tabs>
          <w:tab w:val="left" w:pos="4252"/>
        </w:tabs>
        <w:spacing w:before="720" w:line="360" w:lineRule="auto"/>
        <w:rPr>
          <w:rFonts w:eastAsia="Calibri"/>
          <w:i/>
          <w:noProof/>
          <w:szCs w:val="22"/>
        </w:rPr>
      </w:pPr>
      <w:r w:rsidRPr="00EE58D0">
        <w:rPr>
          <w:i/>
        </w:rPr>
        <w:t>Za Evropski parlament</w:t>
      </w:r>
      <w:r w:rsidRPr="00EE58D0">
        <w:rPr>
          <w:i/>
        </w:rPr>
        <w:tab/>
        <w:t>Za Svet</w:t>
      </w:r>
    </w:p>
    <w:p w14:paraId="29C4DF6F" w14:textId="77777777" w:rsidR="00B65E5B" w:rsidRPr="00EE58D0" w:rsidRDefault="00B65E5B" w:rsidP="00A80C3E">
      <w:pPr>
        <w:spacing w:line="360" w:lineRule="auto"/>
      </w:pPr>
      <w:r w:rsidRPr="00EE58D0">
        <w:rPr>
          <w:i/>
        </w:rPr>
        <w:t>predsednica</w:t>
      </w:r>
      <w:r w:rsidRPr="00EE58D0">
        <w:rPr>
          <w:i/>
        </w:rPr>
        <w:tab/>
      </w:r>
      <w:r w:rsidR="00040089">
        <w:rPr>
          <w:i/>
        </w:rPr>
        <w:tab/>
      </w:r>
      <w:r w:rsidR="00040089">
        <w:rPr>
          <w:i/>
        </w:rPr>
        <w:tab/>
      </w:r>
      <w:r w:rsidR="00040089">
        <w:rPr>
          <w:i/>
        </w:rPr>
        <w:tab/>
      </w:r>
      <w:r w:rsidR="00040089">
        <w:rPr>
          <w:i/>
        </w:rPr>
        <w:tab/>
      </w:r>
      <w:r w:rsidRPr="00EE58D0">
        <w:rPr>
          <w:i/>
        </w:rPr>
        <w:t>predsednik</w:t>
      </w:r>
      <w:r w:rsidR="00040089">
        <w:rPr>
          <w:i/>
        </w:rPr>
        <w:t>/predsednica</w:t>
      </w:r>
    </w:p>
    <w:sectPr w:rsidR="00B65E5B" w:rsidRPr="00EE58D0" w:rsidSect="00EE58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FD406" w14:textId="77777777" w:rsidR="00A80C3E" w:rsidRPr="00EE58D0" w:rsidRDefault="00A80C3E">
      <w:r w:rsidRPr="00EE58D0">
        <w:separator/>
      </w:r>
    </w:p>
  </w:endnote>
  <w:endnote w:type="continuationSeparator" w:id="0">
    <w:p w14:paraId="47061A62" w14:textId="77777777" w:rsidR="00A80C3E" w:rsidRPr="00EE58D0" w:rsidRDefault="00A80C3E">
      <w:r w:rsidRPr="00EE58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B545E" w14:textId="77777777" w:rsidR="00A80C3E" w:rsidRPr="00EE58D0" w:rsidRDefault="00A80C3E">
      <w:r w:rsidRPr="00EE58D0">
        <w:separator/>
      </w:r>
    </w:p>
  </w:footnote>
  <w:footnote w:type="continuationSeparator" w:id="0">
    <w:p w14:paraId="1CD14DA6" w14:textId="77777777" w:rsidR="00A80C3E" w:rsidRPr="00EE58D0" w:rsidRDefault="00A80C3E">
      <w:r w:rsidRPr="00EE58D0">
        <w:continuationSeparator/>
      </w:r>
    </w:p>
  </w:footnote>
  <w:footnote w:id="1">
    <w:p w14:paraId="7BEF43DB" w14:textId="77777777" w:rsidR="00A80C3E" w:rsidRPr="009C56C9" w:rsidRDefault="00A80C3E" w:rsidP="009C56C9">
      <w:pPr>
        <w:pStyle w:val="FootnoteText"/>
        <w:ind w:left="567" w:hanging="567"/>
        <w:rPr>
          <w:sz w:val="24"/>
          <w:szCs w:val="24"/>
          <w:lang w:val="sl-SI"/>
        </w:rPr>
      </w:pPr>
      <w:r w:rsidRPr="009C56C9">
        <w:rPr>
          <w:rStyle w:val="FootnoteReference"/>
          <w:sz w:val="24"/>
          <w:szCs w:val="24"/>
        </w:rPr>
        <w:footnoteRef/>
      </w:r>
      <w:r w:rsidRPr="009C56C9">
        <w:rPr>
          <w:sz w:val="24"/>
          <w:szCs w:val="24"/>
          <w:lang w:val="pl-PL"/>
        </w:rPr>
        <w:t xml:space="preserve"> </w:t>
      </w:r>
      <w:r w:rsidRPr="009C56C9">
        <w:rPr>
          <w:sz w:val="24"/>
          <w:szCs w:val="24"/>
          <w:lang w:val="sl-SI"/>
        </w:rPr>
        <w:tab/>
        <w:t>Še ni objavljeno v Uradnem listu.</w:t>
      </w:r>
    </w:p>
  </w:footnote>
  <w:footnote w:id="2">
    <w:p w14:paraId="250B34E7" w14:textId="77777777" w:rsidR="00A80C3E" w:rsidRPr="009C56C9" w:rsidRDefault="00A80C3E" w:rsidP="009C56C9">
      <w:pPr>
        <w:pStyle w:val="FootnoteText"/>
        <w:ind w:left="567" w:hanging="567"/>
        <w:rPr>
          <w:sz w:val="24"/>
          <w:szCs w:val="24"/>
          <w:lang w:val="sl-SI"/>
        </w:rPr>
      </w:pPr>
      <w:r w:rsidRPr="00604ED0">
        <w:rPr>
          <w:rStyle w:val="FootnoteReference"/>
          <w:sz w:val="24"/>
          <w:szCs w:val="24"/>
          <w:lang w:val="sl-SI"/>
        </w:rPr>
        <w:t>*</w:t>
      </w:r>
      <w:r w:rsidRPr="00604ED0">
        <w:rPr>
          <w:sz w:val="24"/>
          <w:szCs w:val="24"/>
          <w:lang w:val="sl-SI"/>
        </w:rPr>
        <w:t xml:space="preserve"> </w:t>
      </w:r>
      <w:r w:rsidRPr="009C56C9">
        <w:rPr>
          <w:sz w:val="24"/>
          <w:szCs w:val="24"/>
          <w:lang w:val="sl-SI"/>
        </w:rPr>
        <w:tab/>
      </w:r>
      <w:r w:rsidRPr="009C56C9">
        <w:rPr>
          <w:sz w:val="24"/>
          <w:szCs w:val="24"/>
          <w:lang w:val="sl-SI"/>
        </w:rPr>
        <w:t>Spremembe v celotnem besedilu izhajajo iz sprejetja spremembe 1. Krepki ležeči tisk označuje novo ali spremenjeno besedilo, simbol ▌pa tiste dele besedila, ki so bili črtani.</w:t>
      </w:r>
    </w:p>
  </w:footnote>
  <w:footnote w:id="3">
    <w:p w14:paraId="39F93DA3"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UL C […], […], str. […]</w:t>
      </w:r>
    </w:p>
  </w:footnote>
  <w:footnote w:id="4">
    <w:p w14:paraId="29BE6724"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UL C […], […], str. […].</w:t>
      </w:r>
    </w:p>
  </w:footnote>
  <w:footnote w:id="5">
    <w:p w14:paraId="08878A27"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 xml:space="preserve">Uredba (EU) 2021/523 Evropskega parlamenta in Sveta z dne 24. marca 2021 o vzpostavitvi Programa </w:t>
      </w:r>
      <w:proofErr w:type="spellStart"/>
      <w:r w:rsidRPr="009C56C9">
        <w:rPr>
          <w:sz w:val="24"/>
          <w:szCs w:val="24"/>
          <w:lang w:val="sl-SI"/>
        </w:rPr>
        <w:t>InvestEU</w:t>
      </w:r>
      <w:proofErr w:type="spellEnd"/>
      <w:r w:rsidRPr="009C56C9">
        <w:rPr>
          <w:sz w:val="24"/>
          <w:szCs w:val="24"/>
          <w:lang w:val="sl-SI"/>
        </w:rPr>
        <w:t xml:space="preserve"> in spremembi Uredbe (EU) 2015/1017 (UL L 107, 26.3.2021, str. 30).</w:t>
      </w:r>
    </w:p>
  </w:footnote>
  <w:footnote w:id="6">
    <w:p w14:paraId="52CBA4E0"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 xml:space="preserve">Uredba (EU) št. 1092/2010 Evropskega parlamenta in Sveta z dne 24. novembra 2010 o </w:t>
      </w:r>
      <w:proofErr w:type="spellStart"/>
      <w:r w:rsidRPr="009C56C9">
        <w:rPr>
          <w:sz w:val="24"/>
          <w:szCs w:val="24"/>
          <w:lang w:val="sl-SI"/>
        </w:rPr>
        <w:t>makrobonitetnem</w:t>
      </w:r>
      <w:proofErr w:type="spellEnd"/>
      <w:r w:rsidRPr="009C56C9">
        <w:rPr>
          <w:sz w:val="24"/>
          <w:szCs w:val="24"/>
          <w:lang w:val="sl-SI"/>
        </w:rPr>
        <w:t xml:space="preserve"> nadzoru nad finančnim sistemom Evropske unije in ustanovitvi Evropskega odbora za sistemska tveganja (UL L 331, 15.12.2010, str. 1).</w:t>
      </w:r>
    </w:p>
  </w:footnote>
  <w:footnote w:id="7">
    <w:p w14:paraId="698113BE"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Uredba (EU) št. 1093/2010 Evropskega parlamenta in Sveta z dne 24. novembra 2010 o ustanovitvi Evropskega nadzornega organa (Evropski bančni organ) in o spremembi Sklepa št. 716/2009/ES ter razveljavitvi Sklepa Komisije 2009/78/ES (UL L 331, 15.12.2010, str. 12).</w:t>
      </w:r>
    </w:p>
  </w:footnote>
  <w:footnote w:id="8">
    <w:p w14:paraId="17DF4F38"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Uredba (EU) št. 1094/2010 Evropskega parlamenta in Sveta z dne 24. novembra 2010 o ustanovitvi Evropskega nadzornega organa (Evropski organ za zavarovanja in poklicne pokojnine) in o spremembi Sklepa št. 716/2009/ES ter razveljavitvi Sklepa Komisije 2009/79/ES (UL L 331, 15.12.2010, str. 48).</w:t>
      </w:r>
    </w:p>
  </w:footnote>
  <w:footnote w:id="9">
    <w:p w14:paraId="6CEEE019"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Uredba (EU) št. 1095/2010 Evropskega parlamenta in Sveta z dne 24. novembra 2010 o ustanovitvi Evropskega nadzornega organa (Evropski organ za vrednostne papirje in trge) in o spremembi Sklepa št. 716/2009/ES ter razveljavitvi Sklepa Komisije 2009/77/ES (UL L 331, 15.12.2010, str. 84).</w:t>
      </w:r>
    </w:p>
  </w:footnote>
  <w:footnote w:id="10">
    <w:p w14:paraId="2318073C" w14:textId="77777777" w:rsidR="009C56C9" w:rsidRPr="009C56C9" w:rsidRDefault="009C56C9" w:rsidP="009C56C9">
      <w:pPr>
        <w:pStyle w:val="FootnoteText"/>
        <w:ind w:left="567" w:hanging="567"/>
        <w:rPr>
          <w:sz w:val="24"/>
          <w:szCs w:val="24"/>
          <w:lang w:val="sl-SI"/>
        </w:rPr>
      </w:pPr>
      <w:r w:rsidRPr="009C56C9">
        <w:rPr>
          <w:rStyle w:val="FootnoteReference"/>
          <w:sz w:val="24"/>
          <w:szCs w:val="24"/>
        </w:rPr>
        <w:footnoteRef/>
      </w:r>
      <w:r w:rsidRPr="00604ED0">
        <w:rPr>
          <w:sz w:val="24"/>
          <w:szCs w:val="24"/>
          <w:lang w:val="sl-SI"/>
        </w:rPr>
        <w:t xml:space="preserve"> </w:t>
      </w:r>
      <w:r w:rsidRPr="00604ED0">
        <w:rPr>
          <w:sz w:val="24"/>
          <w:szCs w:val="24"/>
          <w:lang w:val="sl-SI"/>
        </w:rPr>
        <w:tab/>
      </w:r>
      <w:r w:rsidRPr="009C56C9">
        <w:rPr>
          <w:b/>
          <w:i/>
          <w:sz w:val="24"/>
          <w:szCs w:val="24"/>
          <w:lang w:val="sl-SI"/>
        </w:rPr>
        <w:t>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footnote>
  <w:footnote w:id="11">
    <w:p w14:paraId="57BD8841" w14:textId="5BD9671B"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12">
    <w:p w14:paraId="310FFB08" w14:textId="77777777" w:rsidR="009C56C9" w:rsidRPr="009C56C9" w:rsidRDefault="009C56C9" w:rsidP="009C56C9">
      <w:pPr>
        <w:pStyle w:val="FootnoteText"/>
        <w:ind w:left="567" w:hanging="567"/>
        <w:rPr>
          <w:sz w:val="24"/>
          <w:szCs w:val="24"/>
          <w:lang w:val="sl-SI"/>
        </w:rPr>
      </w:pPr>
      <w:r w:rsidRPr="009C56C9">
        <w:rPr>
          <w:rStyle w:val="FootnoteReference"/>
          <w:sz w:val="24"/>
          <w:szCs w:val="24"/>
        </w:rPr>
        <w:footnoteRef/>
      </w:r>
      <w:r w:rsidRPr="00604ED0">
        <w:rPr>
          <w:sz w:val="24"/>
          <w:szCs w:val="24"/>
          <w:lang w:val="sl-SI"/>
        </w:rPr>
        <w:t xml:space="preserve"> </w:t>
      </w:r>
      <w:r w:rsidRPr="00604ED0">
        <w:rPr>
          <w:sz w:val="24"/>
          <w:szCs w:val="24"/>
          <w:lang w:val="sl-SI"/>
        </w:rPr>
        <w:tab/>
      </w:r>
      <w:r w:rsidRPr="009C56C9">
        <w:rPr>
          <w:b/>
          <w:i/>
          <w:sz w:val="24"/>
          <w:szCs w:val="24"/>
          <w:lang w:val="sl-SI"/>
        </w:rPr>
        <w:t>Uredba Sveta (EU) št. 1024/2013 z dne 15. oktobra 2013 o prenosu posebnih nalog, ki se nanašajo na politike bonitetnega nadzora kreditnih institucij, na Evropsko centralno banko (UL L 287, 29.10.2013, str. 63).</w:t>
      </w:r>
    </w:p>
  </w:footnote>
  <w:footnote w:id="13">
    <w:p w14:paraId="4D1E22DE"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proofErr w:type="spellStart"/>
      <w:r w:rsidRPr="009C56C9">
        <w:rPr>
          <w:sz w:val="24"/>
          <w:szCs w:val="24"/>
          <w:lang w:val="sl-SI"/>
        </w:rPr>
        <w:t>COM</w:t>
      </w:r>
      <w:proofErr w:type="spellEnd"/>
      <w:r w:rsidRPr="009C56C9">
        <w:rPr>
          <w:sz w:val="24"/>
          <w:szCs w:val="24"/>
          <w:lang w:val="sl-SI"/>
        </w:rPr>
        <w:t>(2023)168.</w:t>
      </w:r>
    </w:p>
  </w:footnote>
  <w:footnote w:id="14">
    <w:p w14:paraId="182C8AFF" w14:textId="77777777" w:rsidR="00A80C3E" w:rsidRPr="009C56C9" w:rsidRDefault="00A80C3E" w:rsidP="009C56C9">
      <w:pPr>
        <w:pStyle w:val="FootnoteText"/>
        <w:ind w:left="567" w:hanging="567"/>
        <w:rPr>
          <w:sz w:val="24"/>
          <w:szCs w:val="24"/>
          <w:lang w:val="sl-SI"/>
        </w:rPr>
      </w:pPr>
      <w:r w:rsidRPr="009C56C9">
        <w:rPr>
          <w:rStyle w:val="FootnoteReference"/>
          <w:sz w:val="24"/>
          <w:szCs w:val="24"/>
          <w:lang w:val="sl-SI"/>
        </w:rPr>
        <w:footnoteRef/>
      </w:r>
      <w:r w:rsidRPr="009C56C9">
        <w:rPr>
          <w:sz w:val="24"/>
          <w:szCs w:val="24"/>
          <w:lang w:val="sl-SI"/>
        </w:rPr>
        <w:t xml:space="preserve"> </w:t>
      </w:r>
      <w:r w:rsidRPr="009C56C9">
        <w:rPr>
          <w:sz w:val="24"/>
          <w:szCs w:val="24"/>
          <w:lang w:val="sl-SI"/>
        </w:rPr>
        <w:tab/>
      </w:r>
      <w:r w:rsidRPr="009C56C9">
        <w:rPr>
          <w:sz w:val="24"/>
          <w:szCs w:val="24"/>
          <w:lang w:val="sl-SI"/>
        </w:rPr>
        <w:t>Uredba (EU) 2022/868 Evropskega parlamenta in Sveta z dne 30. maja 2022 o evropskem upravljanju podatkov in spremembi Uredbe (EU) 2018/1724 (Akt o upravljanju podatkov) (UL L 152, 3.6.2022, str. 1).</w:t>
      </w:r>
    </w:p>
  </w:footnote>
  <w:footnote w:id="15">
    <w:p w14:paraId="10912994" w14:textId="3B2FFAA1"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16">
    <w:p w14:paraId="1ED18933" w14:textId="70AC3B96"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B37558">
        <w:rPr>
          <w:lang w:val="sl-SI"/>
        </w:rPr>
        <w:tab/>
      </w:r>
      <w:r w:rsidRPr="009C56C9">
        <w:rPr>
          <w:b/>
          <w:i/>
          <w:sz w:val="24"/>
          <w:szCs w:val="24"/>
          <w:lang w:val="sl-SI"/>
        </w:rPr>
        <w:t xml:space="preserve">Urad za publikacije: v besedilo vstavite številko direktive iz dokumenta 2021/0250/COD (predlog šeste direktive o preprečevanju pranja denarja – </w:t>
      </w:r>
      <w:proofErr w:type="spellStart"/>
      <w:r w:rsidRPr="009C56C9">
        <w:rPr>
          <w:b/>
          <w:i/>
          <w:sz w:val="24"/>
          <w:szCs w:val="24"/>
          <w:lang w:val="sl-SI"/>
        </w:rPr>
        <w:t>COM</w:t>
      </w:r>
      <w:proofErr w:type="spellEnd"/>
      <w:r w:rsidRPr="009C56C9">
        <w:rPr>
          <w:b/>
          <w:i/>
          <w:sz w:val="24"/>
          <w:szCs w:val="24"/>
          <w:lang w:val="sl-SI"/>
        </w:rPr>
        <w:t>(2021)0423) ter v opombo vstavite številko, datum, naslov in sklic na UL za navedeno direktivo.</w:t>
      </w:r>
    </w:p>
  </w:footnote>
  <w:footnote w:id="17">
    <w:p w14:paraId="7B84F3FE"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18">
    <w:p w14:paraId="7C48E226"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B37558">
        <w:rPr>
          <w:lang w:val="sl-SI"/>
        </w:rPr>
        <w:tab/>
      </w:r>
      <w:r w:rsidRPr="009C56C9">
        <w:rPr>
          <w:b/>
          <w:i/>
          <w:sz w:val="24"/>
          <w:szCs w:val="24"/>
          <w:lang w:val="sl-SI"/>
        </w:rPr>
        <w:t xml:space="preserve">Urad za publikacije: v besedilo vstavite številko direktive iz dokumenta 2021/0250/COD (predlog šeste direktive o preprečevanju pranja denarja – </w:t>
      </w:r>
      <w:proofErr w:type="spellStart"/>
      <w:r w:rsidRPr="009C56C9">
        <w:rPr>
          <w:b/>
          <w:i/>
          <w:sz w:val="24"/>
          <w:szCs w:val="24"/>
          <w:lang w:val="sl-SI"/>
        </w:rPr>
        <w:t>COM</w:t>
      </w:r>
      <w:proofErr w:type="spellEnd"/>
      <w:r w:rsidRPr="009C56C9">
        <w:rPr>
          <w:b/>
          <w:i/>
          <w:sz w:val="24"/>
          <w:szCs w:val="24"/>
          <w:lang w:val="sl-SI"/>
        </w:rPr>
        <w:t>(2021)0423) ter v opombo vstavite številko, datum, naslov in sklic na UL za navedeno direktivo.</w:t>
      </w:r>
    </w:p>
  </w:footnote>
  <w:footnote w:id="19">
    <w:p w14:paraId="03D1AD83"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20">
    <w:p w14:paraId="239CC090"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B37558">
        <w:rPr>
          <w:lang w:val="sl-SI"/>
        </w:rPr>
        <w:tab/>
      </w:r>
      <w:r w:rsidRPr="009C56C9">
        <w:rPr>
          <w:b/>
          <w:i/>
          <w:sz w:val="24"/>
          <w:szCs w:val="24"/>
          <w:lang w:val="sl-SI"/>
        </w:rPr>
        <w:t xml:space="preserve">Urad za publikacije: v besedilo vstavite številko direktive iz dokumenta 2021/0250/COD (predlog šeste direktive o preprečevanju pranja denarja – </w:t>
      </w:r>
      <w:proofErr w:type="spellStart"/>
      <w:r w:rsidRPr="009C56C9">
        <w:rPr>
          <w:b/>
          <w:i/>
          <w:sz w:val="24"/>
          <w:szCs w:val="24"/>
          <w:lang w:val="sl-SI"/>
        </w:rPr>
        <w:t>COM</w:t>
      </w:r>
      <w:proofErr w:type="spellEnd"/>
      <w:r w:rsidRPr="009C56C9">
        <w:rPr>
          <w:b/>
          <w:i/>
          <w:sz w:val="24"/>
          <w:szCs w:val="24"/>
          <w:lang w:val="sl-SI"/>
        </w:rPr>
        <w:t>(2021)0423) ter v opombo vstavite številko, datum, naslov in sklic na UL za navedeno direktivo.</w:t>
      </w:r>
    </w:p>
  </w:footnote>
  <w:footnote w:id="21">
    <w:p w14:paraId="33173C5A"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22">
    <w:p w14:paraId="4661DCB4"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B37558">
        <w:rPr>
          <w:lang w:val="sl-SI"/>
        </w:rPr>
        <w:tab/>
      </w:r>
      <w:r w:rsidRPr="009C56C9">
        <w:rPr>
          <w:b/>
          <w:i/>
          <w:sz w:val="24"/>
          <w:szCs w:val="24"/>
          <w:lang w:val="sl-SI"/>
        </w:rPr>
        <w:t xml:space="preserve">Urad za publikacije: v besedilo vstavite številko direktive iz dokumenta 2021/0250/COD (predlog šeste direktive o preprečevanju pranja denarja – </w:t>
      </w:r>
      <w:proofErr w:type="spellStart"/>
      <w:r w:rsidRPr="009C56C9">
        <w:rPr>
          <w:b/>
          <w:i/>
          <w:sz w:val="24"/>
          <w:szCs w:val="24"/>
          <w:lang w:val="sl-SI"/>
        </w:rPr>
        <w:t>COM</w:t>
      </w:r>
      <w:proofErr w:type="spellEnd"/>
      <w:r w:rsidRPr="009C56C9">
        <w:rPr>
          <w:b/>
          <w:i/>
          <w:sz w:val="24"/>
          <w:szCs w:val="24"/>
          <w:lang w:val="sl-SI"/>
        </w:rPr>
        <w:t>(2021)0423) ter v opombo vstavite številko, datum, naslov in sklic na UL za navedeno direktivo.</w:t>
      </w:r>
    </w:p>
  </w:footnote>
  <w:footnote w:id="23">
    <w:p w14:paraId="361DD839"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 w:id="24">
    <w:p w14:paraId="5E9E716E" w14:textId="4C2BAD36"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B37558">
        <w:rPr>
          <w:lang w:val="sl-SI"/>
        </w:rPr>
        <w:tab/>
      </w:r>
      <w:r w:rsidRPr="009C56C9">
        <w:rPr>
          <w:b/>
          <w:i/>
          <w:sz w:val="24"/>
          <w:szCs w:val="24"/>
          <w:lang w:val="sl-SI"/>
        </w:rPr>
        <w:t xml:space="preserve">Urad za publikacije: v besedilo vstavite številko direktive iz dokumenta 2021/0250/COD (predlog šeste direktive o preprečevanju pranja denarja – </w:t>
      </w:r>
      <w:proofErr w:type="spellStart"/>
      <w:r w:rsidRPr="009C56C9">
        <w:rPr>
          <w:b/>
          <w:i/>
          <w:sz w:val="24"/>
          <w:szCs w:val="24"/>
          <w:lang w:val="sl-SI"/>
        </w:rPr>
        <w:t>COM</w:t>
      </w:r>
      <w:proofErr w:type="spellEnd"/>
      <w:r w:rsidRPr="009C56C9">
        <w:rPr>
          <w:b/>
          <w:i/>
          <w:sz w:val="24"/>
          <w:szCs w:val="24"/>
          <w:lang w:val="sl-SI"/>
        </w:rPr>
        <w:t>(2021)0423) ter v opombo vstavite številko, datum, naslov in sklic na UL za navedeno direktivo.</w:t>
      </w:r>
      <w:bookmarkStart w:id="9" w:name="_GoBack"/>
      <w:bookmarkEnd w:id="9"/>
    </w:p>
  </w:footnote>
  <w:footnote w:id="25">
    <w:p w14:paraId="36687CBE" w14:textId="77777777" w:rsidR="00B37558" w:rsidRPr="00B37558" w:rsidRDefault="00B37558" w:rsidP="00B37558">
      <w:pPr>
        <w:pStyle w:val="FootnoteText"/>
        <w:ind w:left="567" w:hanging="567"/>
        <w:rPr>
          <w:lang w:val="sl-SI"/>
        </w:rPr>
      </w:pPr>
      <w:r w:rsidRPr="00B37558">
        <w:rPr>
          <w:rStyle w:val="FootnoteReference"/>
          <w:lang w:val="sl-SI"/>
        </w:rPr>
        <w:t>+</w:t>
      </w:r>
      <w:r w:rsidRPr="00B37558">
        <w:rPr>
          <w:lang w:val="sl-SI"/>
        </w:rPr>
        <w:t xml:space="preserve"> </w:t>
      </w:r>
      <w:r w:rsidRPr="00604ED0">
        <w:rPr>
          <w:sz w:val="24"/>
          <w:szCs w:val="24"/>
          <w:lang w:val="sl-SI"/>
        </w:rPr>
        <w:tab/>
      </w:r>
      <w:r w:rsidRPr="009C56C9">
        <w:rPr>
          <w:b/>
          <w:i/>
          <w:sz w:val="24"/>
          <w:szCs w:val="24"/>
          <w:lang w:val="sl-SI"/>
        </w:rPr>
        <w:t xml:space="preserve">Urad za publikacije: v besedilo vstavite številko uredbe iz dokumenta 2021/0240/COD (predlog uredbe o ustanovitvi organa za preprečevanje pranja denarja in financiranja terorizma – </w:t>
      </w:r>
      <w:proofErr w:type="spellStart"/>
      <w:r w:rsidRPr="009C56C9">
        <w:rPr>
          <w:b/>
          <w:i/>
          <w:sz w:val="24"/>
          <w:szCs w:val="24"/>
          <w:lang w:val="sl-SI"/>
        </w:rPr>
        <w:t>COM</w:t>
      </w:r>
      <w:proofErr w:type="spellEnd"/>
      <w:r w:rsidRPr="009C56C9">
        <w:rPr>
          <w:b/>
          <w:i/>
          <w:sz w:val="24"/>
          <w:szCs w:val="24"/>
          <w:lang w:val="sl-SI"/>
        </w:rPr>
        <w:t>(2021)0421) ter v opombo vstavite številko, datum, naslov in sklic na UL za navedeno uredbo.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SL"/>
    <w:docVar w:name="dvnumam" w:val="0"/>
    <w:docVar w:name="dvpe" w:val="757.366"/>
    <w:docVar w:name="dvrapporteur" w:val="Poročevalec: "/>
    <w:docVar w:name="dvstar" w:val="***I"/>
    <w:docVar w:name="dvtitre" w:val="Zakonodajna resolucija Evropskega parlamenta z dne … 2024 o predlogu uredbe Evropskega parlamenta in Sveta o spremembi uredb (EU) št. 1092/2010, (EU) št. 1093/2010, (EU) št. 1094/2010, (EU) št. 1095/2010 in (EU) 2021/523 v zvezi z nekaterimi zahtevami glede poročanja na področju finančnih storitev in podpore za naložbe(COM(2023)0593 – C9-0383/2023 – 2023/0363(COD))"/>
  </w:docVars>
  <w:rsids>
    <w:rsidRoot w:val="008531CB"/>
    <w:rsid w:val="00002272"/>
    <w:rsid w:val="00015263"/>
    <w:rsid w:val="00040089"/>
    <w:rsid w:val="00064002"/>
    <w:rsid w:val="000677B9"/>
    <w:rsid w:val="000831BA"/>
    <w:rsid w:val="000A42CC"/>
    <w:rsid w:val="000E7DD9"/>
    <w:rsid w:val="0010095E"/>
    <w:rsid w:val="00125B37"/>
    <w:rsid w:val="00153811"/>
    <w:rsid w:val="00187494"/>
    <w:rsid w:val="00197BBF"/>
    <w:rsid w:val="001F32AE"/>
    <w:rsid w:val="002767FF"/>
    <w:rsid w:val="002B18FE"/>
    <w:rsid w:val="002B5493"/>
    <w:rsid w:val="00315023"/>
    <w:rsid w:val="00343214"/>
    <w:rsid w:val="00361C00"/>
    <w:rsid w:val="00395FA1"/>
    <w:rsid w:val="003E15D4"/>
    <w:rsid w:val="00411CCE"/>
    <w:rsid w:val="00412719"/>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4ED0"/>
    <w:rsid w:val="00607EF6"/>
    <w:rsid w:val="00647AB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1CB"/>
    <w:rsid w:val="00865F67"/>
    <w:rsid w:val="00881A7B"/>
    <w:rsid w:val="008840E5"/>
    <w:rsid w:val="00887B3E"/>
    <w:rsid w:val="008C2AC6"/>
    <w:rsid w:val="008F26A4"/>
    <w:rsid w:val="00912FCE"/>
    <w:rsid w:val="00930C23"/>
    <w:rsid w:val="0093193B"/>
    <w:rsid w:val="009509D8"/>
    <w:rsid w:val="00950B64"/>
    <w:rsid w:val="00967263"/>
    <w:rsid w:val="00981893"/>
    <w:rsid w:val="009C56C9"/>
    <w:rsid w:val="00A1687D"/>
    <w:rsid w:val="00A43E52"/>
    <w:rsid w:val="00A4678D"/>
    <w:rsid w:val="00A778C7"/>
    <w:rsid w:val="00A80C3E"/>
    <w:rsid w:val="00AB441E"/>
    <w:rsid w:val="00AB6293"/>
    <w:rsid w:val="00AE0928"/>
    <w:rsid w:val="00AF38A2"/>
    <w:rsid w:val="00AF3B82"/>
    <w:rsid w:val="00B12E95"/>
    <w:rsid w:val="00B22876"/>
    <w:rsid w:val="00B24003"/>
    <w:rsid w:val="00B37558"/>
    <w:rsid w:val="00B558F0"/>
    <w:rsid w:val="00B65E5B"/>
    <w:rsid w:val="00BC490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F73"/>
    <w:rsid w:val="00E365E1"/>
    <w:rsid w:val="00E820A4"/>
    <w:rsid w:val="00EB006A"/>
    <w:rsid w:val="00EB4772"/>
    <w:rsid w:val="00ED169E"/>
    <w:rsid w:val="00ED4235"/>
    <w:rsid w:val="00ED7852"/>
    <w:rsid w:val="00EE58D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1F084"/>
  <w15:chartTrackingRefBased/>
  <w15:docId w15:val="{8B9501A2-8A14-4DCE-AA5E-0D08514D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65E5B"/>
    <w:rPr>
      <w:b/>
    </w:rPr>
  </w:style>
  <w:style w:type="paragraph" w:customStyle="1" w:styleId="NormalHanging12a">
    <w:name w:val="NormalHanging12a"/>
    <w:basedOn w:val="Normal"/>
    <w:rsid w:val="00B65E5B"/>
    <w:pPr>
      <w:spacing w:after="240"/>
      <w:ind w:left="567" w:hanging="567"/>
    </w:pPr>
  </w:style>
  <w:style w:type="paragraph" w:customStyle="1" w:styleId="AmNumberTabs">
    <w:name w:val="AmNumberTabs"/>
    <w:basedOn w:val="Normal"/>
    <w:rsid w:val="00B65E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65E5B"/>
    <w:pPr>
      <w:spacing w:before="480" w:after="240"/>
    </w:pPr>
  </w:style>
  <w:style w:type="character" w:customStyle="1" w:styleId="NormalBoldChar">
    <w:name w:val="NormalBold Char"/>
    <w:link w:val="NormalBold"/>
    <w:locked/>
    <w:rsid w:val="00B65E5B"/>
    <w:rPr>
      <w:b/>
      <w:sz w:val="24"/>
      <w:lang w:val="sl-SI"/>
    </w:rPr>
  </w:style>
  <w:style w:type="paragraph" w:customStyle="1" w:styleId="NormalCenter12a">
    <w:name w:val="NormalCenter12a"/>
    <w:basedOn w:val="Normal"/>
    <w:rsid w:val="00B65E5B"/>
    <w:pPr>
      <w:spacing w:after="240"/>
      <w:jc w:val="center"/>
    </w:pPr>
  </w:style>
  <w:style w:type="paragraph" w:customStyle="1" w:styleId="AmHeadingConsam">
    <w:name w:val="AmHeadingConsam"/>
    <w:basedOn w:val="Normal"/>
    <w:next w:val="NormalCenter12a"/>
    <w:rsid w:val="00B65E5B"/>
    <w:pPr>
      <w:spacing w:before="720" w:after="240"/>
      <w:jc w:val="center"/>
    </w:pPr>
  </w:style>
  <w:style w:type="paragraph" w:customStyle="1" w:styleId="ManualConsidrant">
    <w:name w:val="Manual Considérant"/>
    <w:basedOn w:val="Normal"/>
    <w:rsid w:val="00B65E5B"/>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912FCE"/>
    <w:rPr>
      <w:rFonts w:ascii="Segoe UI" w:hAnsi="Segoe UI" w:cs="Segoe UI"/>
      <w:sz w:val="18"/>
      <w:szCs w:val="18"/>
    </w:rPr>
  </w:style>
  <w:style w:type="character" w:customStyle="1" w:styleId="BalloonTextChar">
    <w:name w:val="Balloon Text Char"/>
    <w:basedOn w:val="DefaultParagraphFont"/>
    <w:link w:val="BalloonText"/>
    <w:rsid w:val="00912FCE"/>
    <w:rPr>
      <w:rFonts w:ascii="Segoe UI" w:hAnsi="Segoe UI" w:cs="Segoe UI"/>
      <w:sz w:val="18"/>
      <w:szCs w:val="18"/>
      <w:lang w:val="sl-SI"/>
    </w:rPr>
  </w:style>
  <w:style w:type="character" w:styleId="CommentReference">
    <w:name w:val="annotation reference"/>
    <w:basedOn w:val="DefaultParagraphFont"/>
    <w:rsid w:val="00153811"/>
    <w:rPr>
      <w:sz w:val="16"/>
      <w:szCs w:val="16"/>
    </w:rPr>
  </w:style>
  <w:style w:type="paragraph" w:styleId="CommentText">
    <w:name w:val="annotation text"/>
    <w:basedOn w:val="Normal"/>
    <w:link w:val="CommentTextChar"/>
    <w:rsid w:val="00153811"/>
    <w:rPr>
      <w:sz w:val="20"/>
    </w:rPr>
  </w:style>
  <w:style w:type="character" w:customStyle="1" w:styleId="CommentTextChar">
    <w:name w:val="Comment Text Char"/>
    <w:basedOn w:val="DefaultParagraphFont"/>
    <w:link w:val="CommentText"/>
    <w:rsid w:val="00153811"/>
    <w:rPr>
      <w:lang w:val="sl-SI"/>
    </w:rPr>
  </w:style>
  <w:style w:type="paragraph" w:styleId="CommentSubject">
    <w:name w:val="annotation subject"/>
    <w:basedOn w:val="CommentText"/>
    <w:next w:val="CommentText"/>
    <w:link w:val="CommentSubjectChar"/>
    <w:rsid w:val="00153811"/>
    <w:rPr>
      <w:b/>
      <w:bCs/>
    </w:rPr>
  </w:style>
  <w:style w:type="character" w:customStyle="1" w:styleId="CommentSubjectChar">
    <w:name w:val="Comment Subject Char"/>
    <w:basedOn w:val="CommentTextChar"/>
    <w:link w:val="CommentSubject"/>
    <w:rsid w:val="00153811"/>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F8EEB-B146-4B6B-8826-B0FB2AF6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11562</Words>
  <Characters>68828</Characters>
  <Application>Microsoft Office Word</Application>
  <DocSecurity>0</DocSecurity>
  <Lines>573</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2024-10-09T08:03:00Z</dcterms:created>
  <dcterms:modified xsi:type="dcterms:W3CDTF">2024-10-09T08:03:00Z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A9-0026/2024</vt:lpwstr>
  </property>
  <property fmtid="{D5CDD505-2E9C-101B-9397-08002B2CF9AE}" pid="4" name="&lt;Type&gt;">
    <vt:lpwstr>RR</vt:lpwstr>
  </property>
</Properties>
</file>