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40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4003" w:rsidRDefault="00916B75" w:rsidP="0010095E">
            <w:pPr>
              <w:pStyle w:val="EPName"/>
            </w:pPr>
            <w:r w:rsidRPr="003C4003">
              <w:t>Европейски</w:t>
            </w:r>
            <w:r w:rsidR="007D2140" w:rsidRPr="003C4003">
              <w:t xml:space="preserve"> парламент</w:t>
            </w:r>
          </w:p>
          <w:p w:rsidR="00751A4A" w:rsidRPr="003C4003" w:rsidRDefault="00916B75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088B">
              <w:t>2019</w:t>
            </w:r>
            <w:r>
              <w:t> – </w:t>
            </w:r>
            <w:r w:rsidR="00817416" w:rsidRPr="00B7088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C4003" w:rsidRDefault="00187494" w:rsidP="0010095E">
            <w:pPr>
              <w:pStyle w:val="EPLogo"/>
            </w:pPr>
            <w:r w:rsidRPr="003C40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4003" w:rsidRDefault="00D058B8" w:rsidP="004C5D52">
      <w:pPr>
        <w:pStyle w:val="LineTop"/>
      </w:pPr>
    </w:p>
    <w:p w:rsidR="00680577" w:rsidRPr="003C4003" w:rsidRDefault="007D2140" w:rsidP="00680577">
      <w:pPr>
        <w:pStyle w:val="EPBodyTA1"/>
      </w:pPr>
      <w:r w:rsidRPr="003C4003">
        <w:t>ПРИЕТИ ТЕКСТОВЕ</w:t>
      </w:r>
    </w:p>
    <w:p w:rsidR="00D058B8" w:rsidRPr="003C4003" w:rsidRDefault="00D058B8" w:rsidP="00D058B8">
      <w:pPr>
        <w:pStyle w:val="LineBottom"/>
      </w:pPr>
    </w:p>
    <w:p w:rsidR="007D2140" w:rsidRPr="003C4003" w:rsidRDefault="007D2140" w:rsidP="007D2140">
      <w:pPr>
        <w:pStyle w:val="ATHeading1"/>
      </w:pPr>
      <w:bookmarkStart w:id="0" w:name="TANumber"/>
      <w:r w:rsidRPr="003C4003">
        <w:t>P</w:t>
      </w:r>
      <w:r w:rsidRPr="00B7088B">
        <w:t>9</w:t>
      </w:r>
      <w:r w:rsidRPr="003C4003">
        <w:t>_TA(</w:t>
      </w:r>
      <w:r w:rsidRPr="00B7088B">
        <w:t>2024</w:t>
      </w:r>
      <w:r w:rsidRPr="003C4003">
        <w:t>)</w:t>
      </w:r>
      <w:r w:rsidRPr="00B7088B">
        <w:t>0</w:t>
      </w:r>
      <w:r w:rsidR="00EF2B8B" w:rsidRPr="00B7088B">
        <w:t>129</w:t>
      </w:r>
      <w:bookmarkEnd w:id="0"/>
    </w:p>
    <w:p w:rsidR="007D2140" w:rsidRPr="003C4003" w:rsidRDefault="004E206E" w:rsidP="007D2140">
      <w:pPr>
        <w:pStyle w:val="ATHeading2"/>
      </w:pPr>
      <w:r w:rsidRPr="004E206E">
        <w:t>Енергийни характеристики на сградите (преработен текст)</w:t>
      </w:r>
    </w:p>
    <w:p w:rsidR="007D2140" w:rsidRPr="003C4003" w:rsidRDefault="007D2140" w:rsidP="007D2140">
      <w:pPr>
        <w:rPr>
          <w:i/>
          <w:vanish/>
        </w:rPr>
      </w:pPr>
      <w:r w:rsidRPr="003C4003">
        <w:rPr>
          <w:i/>
        </w:rPr>
        <w:fldChar w:fldCharType="begin"/>
      </w:r>
      <w:r w:rsidRPr="003C4003">
        <w:rPr>
          <w:i/>
        </w:rPr>
        <w:instrText xml:space="preserve"> TC"(</w:instrText>
      </w:r>
      <w:bookmarkStart w:id="1" w:name="DocNumber"/>
      <w:r w:rsidRPr="003C4003">
        <w:rPr>
          <w:i/>
        </w:rPr>
        <w:instrText>A</w:instrText>
      </w:r>
      <w:r w:rsidRPr="00B7088B">
        <w:rPr>
          <w:i/>
        </w:rPr>
        <w:instrText>9</w:instrText>
      </w:r>
      <w:r w:rsidRPr="003C4003">
        <w:rPr>
          <w:i/>
        </w:rPr>
        <w:instrText>-</w:instrText>
      </w:r>
      <w:r w:rsidRPr="00B7088B">
        <w:rPr>
          <w:i/>
        </w:rPr>
        <w:instrText>0033</w:instrText>
      </w:r>
      <w:r w:rsidRPr="003C4003">
        <w:rPr>
          <w:i/>
        </w:rPr>
        <w:instrText>/</w:instrText>
      </w:r>
      <w:r w:rsidRPr="00B7088B">
        <w:rPr>
          <w:i/>
        </w:rPr>
        <w:instrText>2023</w:instrText>
      </w:r>
      <w:bookmarkEnd w:id="1"/>
      <w:r w:rsidRPr="003C4003">
        <w:rPr>
          <w:i/>
        </w:rPr>
        <w:instrText xml:space="preserve"> - Докладчик: Киран Къф)"\l</w:instrText>
      </w:r>
      <w:r w:rsidRPr="00B7088B">
        <w:rPr>
          <w:i/>
        </w:rPr>
        <w:instrText>3</w:instrText>
      </w:r>
      <w:r w:rsidRPr="003C4003">
        <w:rPr>
          <w:i/>
        </w:rPr>
        <w:instrText xml:space="preserve"> \n&gt; \* MERGEFORMAT </w:instrText>
      </w:r>
      <w:r w:rsidRPr="003C4003">
        <w:rPr>
          <w:i/>
        </w:rPr>
        <w:fldChar w:fldCharType="end"/>
      </w:r>
    </w:p>
    <w:p w:rsidR="007D2140" w:rsidRPr="003C4003" w:rsidRDefault="007D2140" w:rsidP="007D2140">
      <w:pPr>
        <w:rPr>
          <w:vanish/>
        </w:rPr>
      </w:pPr>
      <w:bookmarkStart w:id="2" w:name="Commission"/>
      <w:r w:rsidRPr="003C4003">
        <w:rPr>
          <w:vanish/>
        </w:rPr>
        <w:t>Комисия по промишленост, изследвания и енергетика</w:t>
      </w:r>
      <w:bookmarkEnd w:id="2"/>
    </w:p>
    <w:p w:rsidR="007D2140" w:rsidRPr="003C4003" w:rsidRDefault="007D2140" w:rsidP="007D2140">
      <w:pPr>
        <w:rPr>
          <w:vanish/>
        </w:rPr>
      </w:pPr>
      <w:bookmarkStart w:id="3" w:name="PE"/>
      <w:r w:rsidRPr="003C4003">
        <w:rPr>
          <w:vanish/>
        </w:rPr>
        <w:t>PE</w:t>
      </w:r>
      <w:r w:rsidRPr="00B7088B">
        <w:rPr>
          <w:vanish/>
        </w:rPr>
        <w:t>732</w:t>
      </w:r>
      <w:r w:rsidRPr="003C4003">
        <w:rPr>
          <w:vanish/>
        </w:rPr>
        <w:t>.</w:t>
      </w:r>
      <w:r w:rsidRPr="00B7088B">
        <w:rPr>
          <w:vanish/>
        </w:rPr>
        <w:t>742</w:t>
      </w:r>
      <w:bookmarkEnd w:id="3"/>
    </w:p>
    <w:p w:rsidR="007D2140" w:rsidRPr="003C4003" w:rsidRDefault="007D2140" w:rsidP="007D2140">
      <w:pPr>
        <w:pStyle w:val="ATHeading3"/>
      </w:pPr>
      <w:bookmarkStart w:id="4" w:name="Sujet"/>
      <w:r w:rsidRPr="003C4003">
        <w:t xml:space="preserve">Законодателна резолюция на Европейския парламент от </w:t>
      </w:r>
      <w:r w:rsidR="00811772" w:rsidRPr="00B7088B">
        <w:t>12</w:t>
      </w:r>
      <w:r w:rsidR="000E02B0">
        <w:t xml:space="preserve"> март</w:t>
      </w:r>
      <w:r w:rsidR="000E02B0" w:rsidRPr="003C4003">
        <w:t xml:space="preserve"> </w:t>
      </w:r>
      <w:r w:rsidRPr="00B7088B">
        <w:t>2024</w:t>
      </w:r>
      <w:r w:rsidRPr="003C4003">
        <w:t xml:space="preserve"> г. относно предложението за директива на Европейския парламент и на Съвета относно енергийните характеристики на сградите (преработен</w:t>
      </w:r>
      <w:r w:rsidR="000E02B0">
        <w:t xml:space="preserve"> текст</w:t>
      </w:r>
      <w:r w:rsidRPr="003C4003">
        <w:t>)</w:t>
      </w:r>
      <w:bookmarkEnd w:id="4"/>
      <w:r w:rsidRPr="003C4003">
        <w:t xml:space="preserve"> </w:t>
      </w:r>
      <w:bookmarkStart w:id="5" w:name="References"/>
      <w:r w:rsidRPr="003C4003">
        <w:t>(COM(</w:t>
      </w:r>
      <w:r w:rsidRPr="00B7088B">
        <w:t>2021</w:t>
      </w:r>
      <w:r w:rsidRPr="003C4003">
        <w:t>)</w:t>
      </w:r>
      <w:r w:rsidRPr="00B7088B">
        <w:t>0802</w:t>
      </w:r>
      <w:r w:rsidRPr="003C4003">
        <w:t xml:space="preserve"> – C</w:t>
      </w:r>
      <w:r w:rsidRPr="00B7088B">
        <w:t>9</w:t>
      </w:r>
      <w:r w:rsidRPr="003C4003">
        <w:t>-</w:t>
      </w:r>
      <w:r w:rsidRPr="00B7088B">
        <w:t>0469</w:t>
      </w:r>
      <w:r w:rsidRPr="003C4003">
        <w:t>/</w:t>
      </w:r>
      <w:r w:rsidRPr="00B7088B">
        <w:t>2021</w:t>
      </w:r>
      <w:r w:rsidRPr="003C4003">
        <w:t xml:space="preserve"> – </w:t>
      </w:r>
      <w:r w:rsidRPr="00B7088B">
        <w:t>2021</w:t>
      </w:r>
      <w:r w:rsidRPr="003C4003">
        <w:t>/</w:t>
      </w:r>
      <w:r w:rsidRPr="00B7088B">
        <w:t>0426</w:t>
      </w:r>
      <w:r w:rsidRPr="003C4003">
        <w:t>(COD))</w:t>
      </w:r>
      <w:bookmarkEnd w:id="5"/>
    </w:p>
    <w:p w:rsidR="008E713D" w:rsidRPr="003C4003" w:rsidRDefault="008E713D" w:rsidP="008E713D">
      <w:pPr>
        <w:pStyle w:val="NormalBold"/>
      </w:pPr>
      <w:bookmarkStart w:id="6" w:name="TextBodyBegin"/>
      <w:bookmarkEnd w:id="6"/>
      <w:r w:rsidRPr="003C4003">
        <w:t>(Обикновена законодателна процедура – преработка)</w:t>
      </w:r>
    </w:p>
    <w:p w:rsidR="008E713D" w:rsidRPr="003C4003" w:rsidRDefault="008E713D" w:rsidP="008E713D">
      <w:pPr>
        <w:pStyle w:val="EPComma"/>
      </w:pPr>
      <w:r w:rsidRPr="003C4003">
        <w:rPr>
          <w:i/>
          <w:iCs/>
        </w:rPr>
        <w:t>Европейският парламент</w:t>
      </w:r>
      <w:r w:rsidRPr="003C4003">
        <w:t>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 xml:space="preserve">като взе предвид предложението на Комисията до </w:t>
      </w:r>
      <w:r w:rsidR="000E02B0">
        <w:t>П</w:t>
      </w:r>
      <w:r w:rsidRPr="003C4003">
        <w:t>арламент</w:t>
      </w:r>
      <w:r w:rsidR="000E02B0">
        <w:t>а</w:t>
      </w:r>
      <w:r w:rsidRPr="003C4003">
        <w:t xml:space="preserve"> и </w:t>
      </w:r>
      <w:r w:rsidR="00CE0EC9">
        <w:t xml:space="preserve">до </w:t>
      </w:r>
      <w:r w:rsidRPr="003C4003">
        <w:t>Съвета (COM(</w:t>
      </w:r>
      <w:r w:rsidRPr="00B7088B">
        <w:t>2021</w:t>
      </w:r>
      <w:r w:rsidRPr="003C4003">
        <w:t>)</w:t>
      </w:r>
      <w:r w:rsidRPr="00B7088B">
        <w:t>0802</w:t>
      </w:r>
      <w:r w:rsidRPr="003C4003">
        <w:t>),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>като взе предвид член </w:t>
      </w:r>
      <w:r w:rsidRPr="00B7088B">
        <w:t>294</w:t>
      </w:r>
      <w:r w:rsidRPr="003C4003">
        <w:t>, параграф </w:t>
      </w:r>
      <w:r w:rsidRPr="00B7088B">
        <w:t>2</w:t>
      </w:r>
      <w:r w:rsidRPr="003C4003">
        <w:t xml:space="preserve"> и член </w:t>
      </w:r>
      <w:r w:rsidRPr="00B7088B">
        <w:t>194</w:t>
      </w:r>
      <w:r w:rsidRPr="003C4003">
        <w:t>, параграф </w:t>
      </w:r>
      <w:r w:rsidRPr="00B7088B">
        <w:t>2</w:t>
      </w:r>
      <w:r w:rsidRPr="003C4003">
        <w:t xml:space="preserve"> от Договора за функционирането на Европейския съюз, съгласно които </w:t>
      </w:r>
      <w:r w:rsidR="00CE0EC9" w:rsidRPr="00CE0EC9">
        <w:t xml:space="preserve">Комисията е внесла предложението в Парламента </w:t>
      </w:r>
      <w:r w:rsidRPr="003C4003">
        <w:t>(C</w:t>
      </w:r>
      <w:r w:rsidRPr="00B7088B">
        <w:t>9</w:t>
      </w:r>
      <w:r w:rsidRPr="003C4003">
        <w:noBreakHyphen/>
      </w:r>
      <w:r w:rsidRPr="00B7088B">
        <w:t>0469</w:t>
      </w:r>
      <w:r w:rsidRPr="003C4003">
        <w:t>/</w:t>
      </w:r>
      <w:r w:rsidRPr="00B7088B">
        <w:t>2021</w:t>
      </w:r>
      <w:r w:rsidRPr="003C4003">
        <w:t>),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>като взе предвид член </w:t>
      </w:r>
      <w:r w:rsidRPr="00B7088B">
        <w:t>294</w:t>
      </w:r>
      <w:r w:rsidRPr="003C4003">
        <w:t xml:space="preserve">, параграф </w:t>
      </w:r>
      <w:r w:rsidRPr="00B7088B">
        <w:t>3</w:t>
      </w:r>
      <w:r w:rsidRPr="003C4003">
        <w:t xml:space="preserve"> от Договора за функционирането на Европейския съюз,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>като взе предвид мотивираното становище, изпратено от Парламента на Република Финландия в рамките на Протокол № </w:t>
      </w:r>
      <w:r w:rsidRPr="00B7088B">
        <w:t>2</w:t>
      </w:r>
      <w:r w:rsidRPr="003C4003">
        <w:t xml:space="preserve">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 xml:space="preserve">като взе предвид становището на Европейския икономически и социален комитет от </w:t>
      </w:r>
      <w:r w:rsidRPr="00B7088B">
        <w:t>23</w:t>
      </w:r>
      <w:r w:rsidRPr="003C4003">
        <w:t xml:space="preserve"> март </w:t>
      </w:r>
      <w:r w:rsidRPr="00B7088B">
        <w:t>2022</w:t>
      </w:r>
      <w:r w:rsidRPr="003C4003">
        <w:t> г.</w:t>
      </w:r>
      <w:r w:rsidRPr="003C4003">
        <w:rPr>
          <w:rStyle w:val="FootnoteReference"/>
        </w:rPr>
        <w:footnoteReference w:id="1"/>
      </w:r>
      <w:r w:rsidRPr="003C4003">
        <w:t>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 xml:space="preserve">като взе предвид становището на Комитета на регионите от </w:t>
      </w:r>
      <w:r w:rsidRPr="00B7088B">
        <w:t>30</w:t>
      </w:r>
      <w:r w:rsidR="00811772">
        <w:t xml:space="preserve"> юни </w:t>
      </w:r>
      <w:r w:rsidRPr="00B7088B">
        <w:t>2022</w:t>
      </w:r>
      <w:r w:rsidRPr="003C4003">
        <w:t> г.</w:t>
      </w:r>
      <w:r w:rsidRPr="003C4003">
        <w:rPr>
          <w:rStyle w:val="FootnoteReference"/>
        </w:rPr>
        <w:footnoteReference w:id="2"/>
      </w:r>
      <w:r w:rsidRPr="003C4003">
        <w:t>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 xml:space="preserve">като взе предвид Междуинституционалното споразумение от </w:t>
      </w:r>
      <w:r w:rsidRPr="00B7088B">
        <w:t>28</w:t>
      </w:r>
      <w:r w:rsidRPr="003C4003">
        <w:t xml:space="preserve"> ноември </w:t>
      </w:r>
      <w:r w:rsidRPr="00B7088B">
        <w:t>2001</w:t>
      </w:r>
      <w:r w:rsidRPr="003C4003">
        <w:t> г. относно по-структурирано използване на техниката за преработване на нормативни актове</w:t>
      </w:r>
      <w:r w:rsidRPr="003C4003">
        <w:rPr>
          <w:rStyle w:val="FootnoteReference"/>
        </w:rPr>
        <w:footnoteReference w:id="3"/>
      </w:r>
      <w:r w:rsidRPr="003C4003">
        <w:t>,</w:t>
      </w:r>
    </w:p>
    <w:p w:rsidR="008E713D" w:rsidRDefault="008E713D" w:rsidP="008E713D">
      <w:pPr>
        <w:pStyle w:val="NormalHanging12a"/>
      </w:pPr>
      <w:r w:rsidRPr="003C4003">
        <w:lastRenderedPageBreak/>
        <w:t>–</w:t>
      </w:r>
      <w:r w:rsidRPr="003C4003">
        <w:tab/>
        <w:t xml:space="preserve">като взе предвид писмото от </w:t>
      </w:r>
      <w:r w:rsidRPr="00B7088B">
        <w:t>8</w:t>
      </w:r>
      <w:r w:rsidRPr="003C4003">
        <w:t xml:space="preserve"> ноември </w:t>
      </w:r>
      <w:r w:rsidRPr="00B7088B">
        <w:t>2022</w:t>
      </w:r>
      <w:r w:rsidRPr="003C4003">
        <w:t> г., изпратено от комисията по правни въпроси до комисията по промишленост, изследвания и енергетика в съответствие с член </w:t>
      </w:r>
      <w:r w:rsidRPr="00B7088B">
        <w:t>110</w:t>
      </w:r>
      <w:r w:rsidRPr="003C4003">
        <w:t>, параграф </w:t>
      </w:r>
      <w:r w:rsidRPr="00B7088B">
        <w:t>3</w:t>
      </w:r>
      <w:r w:rsidRPr="003C4003">
        <w:t xml:space="preserve"> от своя Правилник за дейността,</w:t>
      </w:r>
    </w:p>
    <w:p w:rsidR="00811772" w:rsidRPr="003C4003" w:rsidRDefault="00811772" w:rsidP="008E713D">
      <w:pPr>
        <w:pStyle w:val="NormalHanging12a"/>
      </w:pPr>
      <w:r>
        <w:t>–</w:t>
      </w:r>
      <w:r>
        <w:tab/>
      </w:r>
      <w:r w:rsidRPr="00811772">
        <w:t xml:space="preserve">като взе предвид временното споразумение, одобрено от компетентната комисия съгласно член </w:t>
      </w:r>
      <w:r w:rsidRPr="00B7088B">
        <w:t>74</w:t>
      </w:r>
      <w:r w:rsidRPr="00811772">
        <w:t xml:space="preserve">, параграф </w:t>
      </w:r>
      <w:r w:rsidRPr="00B7088B">
        <w:t>4</w:t>
      </w:r>
      <w:r w:rsidRPr="00811772">
        <w:t xml:space="preserve"> от своя Правилник за д</w:t>
      </w:r>
      <w:r>
        <w:t xml:space="preserve">ейността, и поетия с писмо от </w:t>
      </w:r>
      <w:r w:rsidRPr="00B7088B">
        <w:t>20</w:t>
      </w:r>
      <w:r w:rsidRPr="00811772">
        <w:t xml:space="preserve"> декември </w:t>
      </w:r>
      <w:r w:rsidRPr="00B7088B">
        <w:t>2023</w:t>
      </w:r>
      <w:r>
        <w:t> </w:t>
      </w:r>
      <w:r w:rsidRPr="00811772">
        <w:t xml:space="preserve">г. ангажимент на представителя на Съвета за одобряване на позицията на Парламента в съответствие с член </w:t>
      </w:r>
      <w:r w:rsidRPr="00B7088B">
        <w:t>294</w:t>
      </w:r>
      <w:r w:rsidRPr="00811772">
        <w:t xml:space="preserve">, параграф </w:t>
      </w:r>
      <w:r w:rsidRPr="00B7088B">
        <w:t>4</w:t>
      </w:r>
      <w:r w:rsidRPr="00811772">
        <w:t xml:space="preserve"> от Договора за функционирането на Европейския съюз,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>като взе предвид членове </w:t>
      </w:r>
      <w:r w:rsidRPr="00B7088B">
        <w:t>110</w:t>
      </w:r>
      <w:r w:rsidRPr="003C4003">
        <w:t xml:space="preserve"> и </w:t>
      </w:r>
      <w:r w:rsidRPr="00B7088B">
        <w:t>59</w:t>
      </w:r>
      <w:r w:rsidRPr="003C4003">
        <w:t xml:space="preserve"> от своя Правилник за дейността,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>като взе предвид становищата на комисията по околна среда, обществено здраве и безопасност на храните и на комисията по правни въпроси,</w:t>
      </w:r>
    </w:p>
    <w:p w:rsidR="008E713D" w:rsidRPr="003C4003" w:rsidRDefault="008E713D" w:rsidP="008E713D">
      <w:pPr>
        <w:pStyle w:val="NormalHanging12a"/>
      </w:pPr>
      <w:r w:rsidRPr="003C4003">
        <w:t>–</w:t>
      </w:r>
      <w:r w:rsidRPr="003C4003">
        <w:tab/>
        <w:t>като взе предвид доклада на комисията по промишленост, изследвания и енергетика (A</w:t>
      </w:r>
      <w:r w:rsidRPr="00B7088B">
        <w:t>9</w:t>
      </w:r>
      <w:r w:rsidRPr="003C4003">
        <w:t>-</w:t>
      </w:r>
      <w:r w:rsidRPr="00B7088B">
        <w:t>0033</w:t>
      </w:r>
      <w:r w:rsidRPr="003C4003">
        <w:t>/</w:t>
      </w:r>
      <w:r w:rsidRPr="00B7088B">
        <w:t>2023</w:t>
      </w:r>
      <w:r w:rsidRPr="003C4003">
        <w:t>),</w:t>
      </w:r>
    </w:p>
    <w:p w:rsidR="008E713D" w:rsidRPr="003C4003" w:rsidRDefault="008E713D" w:rsidP="008E713D">
      <w:pPr>
        <w:pStyle w:val="NormalHanging12a"/>
      </w:pPr>
      <w:r w:rsidRPr="003C4003">
        <w:t>А.</w:t>
      </w:r>
      <w:r w:rsidRPr="003C4003">
        <w:tab/>
        <w:t>като има предвид, че съгласно становището на консултативната работна група на правните служби на Европейския парламент, Съвета и Комисията предложението на Комисията не съдържа никакви изменения по същество освен тези, които са идентифицирани като такива в предложението,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актове, без промяна по същество;</w:t>
      </w:r>
    </w:p>
    <w:p w:rsidR="008E713D" w:rsidRPr="003C4003" w:rsidRDefault="008E713D" w:rsidP="008E713D">
      <w:pPr>
        <w:pStyle w:val="NormalHanging12a"/>
      </w:pPr>
      <w:r w:rsidRPr="00B7088B">
        <w:t>1</w:t>
      </w:r>
      <w:r w:rsidRPr="003C4003">
        <w:t>.</w:t>
      </w:r>
      <w:r w:rsidRPr="003C4003">
        <w:tab/>
        <w:t>приема изложената по-долу позиция на първо четене, като взема предвид препоръките на консултативната работна група на правните служби на Европейския парламент, Съвета и Комисията;</w:t>
      </w:r>
    </w:p>
    <w:p w:rsidR="008E713D" w:rsidRPr="003C4003" w:rsidRDefault="008E713D" w:rsidP="008E713D">
      <w:pPr>
        <w:pStyle w:val="NormalHanging12a"/>
      </w:pPr>
      <w:r w:rsidRPr="00B7088B">
        <w:t>2</w:t>
      </w:r>
      <w:r w:rsidRPr="003C4003">
        <w:t>.</w:t>
      </w:r>
      <w:r w:rsidRPr="003C4003">
        <w:tab/>
        <w:t>приканва Комисията да се отнесе до него отново, в случай че замени своето предложение с друг текст</w:t>
      </w:r>
      <w:r w:rsidR="000E02B0">
        <w:t>,</w:t>
      </w:r>
      <w:r w:rsidRPr="003C4003">
        <w:t xml:space="preserve"> внесе или възнамерява да внесе съществени промени в това предложение;</w:t>
      </w:r>
    </w:p>
    <w:p w:rsidR="00811772" w:rsidRDefault="008E713D" w:rsidP="008E713D">
      <w:pPr>
        <w:pStyle w:val="NormalHanging12a"/>
        <w:sectPr w:rsidR="00811772" w:rsidSect="00811772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B7088B">
        <w:t>3</w:t>
      </w:r>
      <w:r w:rsidRPr="003C4003">
        <w:t>.</w:t>
      </w:r>
      <w:r w:rsidRPr="003C400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11772" w:rsidRPr="00C77DFE" w:rsidRDefault="00811772" w:rsidP="0081177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_Article_2"/>
      <w:bookmarkStart w:id="8" w:name="_ANNEX_VIII"/>
      <w:bookmarkStart w:id="9" w:name="_ANNEX_IX"/>
      <w:bookmarkEnd w:id="7"/>
      <w:bookmarkEnd w:id="8"/>
      <w:bookmarkEnd w:id="9"/>
      <w:r w:rsidRPr="00C77DFE">
        <w:rPr>
          <w:rFonts w:eastAsia="Calibri"/>
          <w:b/>
          <w:bCs/>
          <w:color w:val="000000"/>
          <w:szCs w:val="24"/>
        </w:rPr>
        <w:lastRenderedPageBreak/>
        <w:t>P</w:t>
      </w:r>
      <w:r w:rsidRPr="00B7088B">
        <w:rPr>
          <w:rFonts w:eastAsia="Calibri"/>
          <w:b/>
          <w:bCs/>
          <w:color w:val="000000"/>
          <w:szCs w:val="24"/>
        </w:rPr>
        <w:t>9</w:t>
      </w:r>
      <w:r w:rsidRPr="00C77DFE">
        <w:rPr>
          <w:rFonts w:eastAsia="Calibri"/>
          <w:b/>
          <w:bCs/>
          <w:color w:val="000000"/>
          <w:szCs w:val="24"/>
        </w:rPr>
        <w:t>_TC</w:t>
      </w:r>
      <w:r w:rsidRPr="00B7088B">
        <w:rPr>
          <w:rFonts w:eastAsia="Calibri"/>
          <w:b/>
          <w:bCs/>
          <w:color w:val="000000"/>
          <w:szCs w:val="24"/>
        </w:rPr>
        <w:t>1</w:t>
      </w:r>
      <w:r w:rsidRPr="00C77DFE">
        <w:rPr>
          <w:rFonts w:eastAsia="Calibri"/>
          <w:b/>
          <w:bCs/>
          <w:color w:val="000000"/>
          <w:szCs w:val="24"/>
        </w:rPr>
        <w:t>-COD(</w:t>
      </w:r>
      <w:r w:rsidRPr="00B7088B">
        <w:rPr>
          <w:rFonts w:eastAsia="Calibri"/>
          <w:b/>
          <w:bCs/>
          <w:color w:val="000000"/>
          <w:szCs w:val="24"/>
        </w:rPr>
        <w:t>2021</w:t>
      </w:r>
      <w:r w:rsidRPr="00C77DFE">
        <w:rPr>
          <w:rFonts w:eastAsia="Calibri"/>
          <w:b/>
          <w:bCs/>
          <w:color w:val="000000"/>
          <w:szCs w:val="24"/>
        </w:rPr>
        <w:t>)</w:t>
      </w:r>
      <w:r w:rsidRPr="00B7088B">
        <w:rPr>
          <w:rFonts w:eastAsia="Calibri"/>
          <w:b/>
          <w:bCs/>
          <w:color w:val="000000"/>
          <w:szCs w:val="24"/>
        </w:rPr>
        <w:t>0426</w:t>
      </w:r>
    </w:p>
    <w:p w:rsidR="008E713D" w:rsidRDefault="00811772" w:rsidP="00811772">
      <w:pPr>
        <w:widowControl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</w:t>
      </w:r>
      <w:r w:rsidRPr="00811772">
        <w:rPr>
          <w:b/>
          <w:szCs w:val="24"/>
        </w:rPr>
        <w:t xml:space="preserve">на първо четене на </w:t>
      </w:r>
      <w:r w:rsidRPr="00B7088B">
        <w:rPr>
          <w:b/>
          <w:szCs w:val="24"/>
        </w:rPr>
        <w:t>12</w:t>
      </w:r>
      <w:r>
        <w:rPr>
          <w:b/>
          <w:szCs w:val="24"/>
        </w:rPr>
        <w:t xml:space="preserve"> март</w:t>
      </w:r>
      <w:r w:rsidRPr="00811772">
        <w:rPr>
          <w:b/>
          <w:szCs w:val="24"/>
        </w:rPr>
        <w:t xml:space="preserve"> </w:t>
      </w:r>
      <w:r w:rsidRPr="00B7088B">
        <w:rPr>
          <w:b/>
          <w:szCs w:val="24"/>
        </w:rPr>
        <w:t>2024</w:t>
      </w:r>
      <w:r w:rsidRPr="00811772">
        <w:rPr>
          <w:b/>
          <w:szCs w:val="24"/>
        </w:rPr>
        <w:t xml:space="preserve"> г. с оглед на приемането на Директива (ЕС) </w:t>
      </w:r>
      <w:r w:rsidRPr="00B7088B">
        <w:rPr>
          <w:b/>
          <w:szCs w:val="24"/>
        </w:rPr>
        <w:t>2024</w:t>
      </w:r>
      <w:r w:rsidRPr="00811772">
        <w:rPr>
          <w:b/>
          <w:szCs w:val="24"/>
        </w:rPr>
        <w:t>/... на Евр</w:t>
      </w:r>
      <w:r w:rsidRPr="00900F1D">
        <w:rPr>
          <w:b/>
          <w:szCs w:val="24"/>
        </w:rPr>
        <w:t xml:space="preserve">опейския парламент и на Съвета </w:t>
      </w:r>
      <w:r w:rsidRPr="00B43CA9">
        <w:rPr>
          <w:rFonts w:eastAsia="Calibri"/>
          <w:b/>
          <w:szCs w:val="22"/>
          <w:lang w:eastAsia="en-US"/>
        </w:rPr>
        <w:t>относно енергийните характеристики н</w:t>
      </w:r>
      <w:bookmarkStart w:id="10" w:name="_GoBack"/>
      <w:bookmarkEnd w:id="10"/>
      <w:r w:rsidRPr="00B43CA9">
        <w:rPr>
          <w:rFonts w:eastAsia="Calibri"/>
          <w:b/>
          <w:szCs w:val="22"/>
          <w:lang w:eastAsia="en-US"/>
        </w:rPr>
        <w:t>а сградите (преработен текст)</w:t>
      </w:r>
    </w:p>
    <w:p w:rsidR="003D1DC9" w:rsidRDefault="003D1DC9" w:rsidP="00811772">
      <w:pPr>
        <w:widowControl/>
        <w:rPr>
          <w:rFonts w:eastAsia="Calibri"/>
          <w:b/>
          <w:szCs w:val="22"/>
          <w:lang w:eastAsia="en-US"/>
        </w:rPr>
      </w:pPr>
    </w:p>
    <w:p w:rsidR="00811772" w:rsidRPr="003C4003" w:rsidRDefault="003D1DC9" w:rsidP="003D1DC9">
      <w:pPr>
        <w:widowControl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r w:rsidRPr="003D1DC9">
        <w:rPr>
          <w:i/>
          <w:szCs w:val="24"/>
        </w:rPr>
        <w:t>Директива</w:t>
      </w:r>
      <w:r w:rsidRPr="003D1DC9">
        <w:rPr>
          <w:i/>
          <w:szCs w:val="24"/>
          <w:lang w:val="lt-LT"/>
        </w:rPr>
        <w:t xml:space="preserve"> (ЕС) </w:t>
      </w:r>
      <w:r w:rsidRPr="003D1DC9">
        <w:rPr>
          <w:i/>
          <w:szCs w:val="24"/>
          <w:lang w:val="lt-LT"/>
        </w:rPr>
        <w:t>2024/1275</w:t>
      </w:r>
      <w:r w:rsidRPr="003D1DC9">
        <w:rPr>
          <w:i/>
          <w:szCs w:val="24"/>
          <w:lang w:val="lt-LT"/>
        </w:rPr>
        <w:t>.)</w:t>
      </w:r>
    </w:p>
    <w:sectPr w:rsidR="00811772" w:rsidRPr="003C4003" w:rsidSect="003D1D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F44" w:rsidRPr="003C4003" w:rsidRDefault="00B37F44">
      <w:r w:rsidRPr="003C4003">
        <w:separator/>
      </w:r>
    </w:p>
  </w:endnote>
  <w:endnote w:type="continuationSeparator" w:id="0">
    <w:p w:rsidR="00B37F44" w:rsidRPr="003C4003" w:rsidRDefault="00B37F44">
      <w:r w:rsidRPr="003C40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F44" w:rsidRPr="003C4003" w:rsidRDefault="00B37F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F44" w:rsidRPr="003C4003" w:rsidRDefault="00B37F4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F44" w:rsidRPr="003C4003" w:rsidRDefault="00B37F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F44" w:rsidRPr="003C4003" w:rsidRDefault="00B37F44">
      <w:r w:rsidRPr="003C4003">
        <w:separator/>
      </w:r>
    </w:p>
  </w:footnote>
  <w:footnote w:type="continuationSeparator" w:id="0">
    <w:p w:rsidR="00B37F44" w:rsidRPr="003C4003" w:rsidRDefault="00B37F44">
      <w:r w:rsidRPr="003C4003">
        <w:continuationSeparator/>
      </w:r>
    </w:p>
  </w:footnote>
  <w:footnote w:id="1">
    <w:p w:rsidR="00B37F44" w:rsidRPr="00811772" w:rsidRDefault="00B37F44" w:rsidP="003C4003">
      <w:pPr>
        <w:pStyle w:val="FootnoteText"/>
        <w:ind w:left="567" w:hanging="567"/>
        <w:rPr>
          <w:sz w:val="24"/>
          <w:szCs w:val="24"/>
          <w:lang w:val="bg-BG"/>
        </w:rPr>
      </w:pPr>
      <w:r w:rsidRPr="00811772">
        <w:rPr>
          <w:rStyle w:val="FootnoteReference"/>
          <w:sz w:val="24"/>
          <w:szCs w:val="24"/>
          <w:lang w:val="bg-BG"/>
        </w:rPr>
        <w:footnoteRef/>
      </w:r>
      <w:r w:rsidRPr="00811772">
        <w:rPr>
          <w:sz w:val="24"/>
          <w:lang w:val="bg-BG"/>
        </w:rPr>
        <w:t xml:space="preserve"> </w:t>
      </w:r>
      <w:r w:rsidRPr="00811772">
        <w:rPr>
          <w:sz w:val="24"/>
          <w:lang w:val="bg-BG"/>
        </w:rPr>
        <w:tab/>
        <w:t>ОВ C </w:t>
      </w:r>
      <w:r w:rsidRPr="00B7088B">
        <w:rPr>
          <w:sz w:val="24"/>
          <w:lang w:val="bg-BG"/>
        </w:rPr>
        <w:t>290</w:t>
      </w:r>
      <w:r w:rsidRPr="00811772">
        <w:rPr>
          <w:sz w:val="24"/>
          <w:lang w:val="bg-BG"/>
        </w:rPr>
        <w:t xml:space="preserve">, </w:t>
      </w:r>
      <w:r w:rsidRPr="00B7088B">
        <w:rPr>
          <w:sz w:val="24"/>
          <w:lang w:val="bg-BG"/>
        </w:rPr>
        <w:t>29</w:t>
      </w:r>
      <w:r w:rsidRPr="00811772">
        <w:rPr>
          <w:sz w:val="24"/>
          <w:lang w:val="bg-BG"/>
        </w:rPr>
        <w:t>.</w:t>
      </w:r>
      <w:r w:rsidRPr="00B7088B">
        <w:rPr>
          <w:sz w:val="24"/>
          <w:lang w:val="bg-BG"/>
        </w:rPr>
        <w:t>7</w:t>
      </w:r>
      <w:r w:rsidRPr="00811772">
        <w:rPr>
          <w:sz w:val="24"/>
          <w:lang w:val="bg-BG"/>
        </w:rPr>
        <w:t>.</w:t>
      </w:r>
      <w:r w:rsidRPr="00B7088B">
        <w:rPr>
          <w:sz w:val="24"/>
          <w:lang w:val="bg-BG"/>
        </w:rPr>
        <w:t>2022</w:t>
      </w:r>
      <w:r w:rsidRPr="00811772">
        <w:rPr>
          <w:sz w:val="24"/>
          <w:lang w:val="bg-BG"/>
        </w:rPr>
        <w:t> г., стр. </w:t>
      </w:r>
      <w:r w:rsidRPr="00B7088B">
        <w:rPr>
          <w:sz w:val="24"/>
          <w:lang w:val="bg-BG"/>
        </w:rPr>
        <w:t>114</w:t>
      </w:r>
      <w:r w:rsidRPr="00811772">
        <w:rPr>
          <w:sz w:val="24"/>
          <w:lang w:val="bg-BG"/>
        </w:rPr>
        <w:t>.</w:t>
      </w:r>
    </w:p>
  </w:footnote>
  <w:footnote w:id="2">
    <w:p w:rsidR="00B37F44" w:rsidRPr="00811772" w:rsidRDefault="00B37F44" w:rsidP="003C4003">
      <w:pPr>
        <w:pStyle w:val="FootnoteText"/>
        <w:ind w:left="567" w:hanging="567"/>
        <w:rPr>
          <w:sz w:val="24"/>
          <w:szCs w:val="24"/>
          <w:lang w:val="bg-BG"/>
        </w:rPr>
      </w:pPr>
      <w:r w:rsidRPr="00811772">
        <w:rPr>
          <w:rStyle w:val="FootnoteReference"/>
          <w:sz w:val="24"/>
          <w:szCs w:val="24"/>
          <w:lang w:val="bg-BG"/>
        </w:rPr>
        <w:footnoteRef/>
      </w:r>
      <w:r w:rsidRPr="00811772">
        <w:rPr>
          <w:sz w:val="24"/>
          <w:lang w:val="bg-BG"/>
        </w:rPr>
        <w:t xml:space="preserve"> </w:t>
      </w:r>
      <w:r w:rsidRPr="00811772">
        <w:rPr>
          <w:sz w:val="24"/>
          <w:lang w:val="bg-BG"/>
        </w:rPr>
        <w:tab/>
        <w:t>ОВ C </w:t>
      </w:r>
      <w:r w:rsidRPr="00B7088B">
        <w:rPr>
          <w:sz w:val="24"/>
          <w:lang w:val="bg-BG"/>
        </w:rPr>
        <w:t>375</w:t>
      </w:r>
      <w:r w:rsidRPr="00811772">
        <w:rPr>
          <w:sz w:val="24"/>
          <w:lang w:val="bg-BG"/>
        </w:rPr>
        <w:t xml:space="preserve">, </w:t>
      </w:r>
      <w:r w:rsidRPr="00B7088B">
        <w:rPr>
          <w:sz w:val="24"/>
          <w:lang w:val="bg-BG"/>
        </w:rPr>
        <w:t>30</w:t>
      </w:r>
      <w:r w:rsidRPr="00811772">
        <w:rPr>
          <w:sz w:val="24"/>
          <w:lang w:val="bg-BG"/>
        </w:rPr>
        <w:t>.</w:t>
      </w:r>
      <w:r w:rsidRPr="00B7088B">
        <w:rPr>
          <w:sz w:val="24"/>
          <w:lang w:val="bg-BG"/>
        </w:rPr>
        <w:t>9</w:t>
      </w:r>
      <w:r w:rsidRPr="00811772">
        <w:rPr>
          <w:sz w:val="24"/>
          <w:lang w:val="bg-BG"/>
        </w:rPr>
        <w:t>.</w:t>
      </w:r>
      <w:r w:rsidRPr="00B7088B">
        <w:rPr>
          <w:sz w:val="24"/>
          <w:lang w:val="bg-BG"/>
        </w:rPr>
        <w:t>2022</w:t>
      </w:r>
      <w:r w:rsidRPr="00811772">
        <w:rPr>
          <w:sz w:val="24"/>
          <w:lang w:val="bg-BG"/>
        </w:rPr>
        <w:t> г., стр. </w:t>
      </w:r>
      <w:r w:rsidRPr="00B7088B">
        <w:rPr>
          <w:sz w:val="24"/>
          <w:lang w:val="bg-BG"/>
        </w:rPr>
        <w:t>64</w:t>
      </w:r>
      <w:r w:rsidRPr="00811772">
        <w:rPr>
          <w:sz w:val="24"/>
          <w:lang w:val="bg-BG"/>
        </w:rPr>
        <w:t>.</w:t>
      </w:r>
    </w:p>
  </w:footnote>
  <w:footnote w:id="3">
    <w:p w:rsidR="00B37F44" w:rsidRPr="00811772" w:rsidRDefault="00B37F44" w:rsidP="003C4003">
      <w:pPr>
        <w:pStyle w:val="FootnoteText"/>
        <w:ind w:left="567" w:hanging="567"/>
        <w:rPr>
          <w:sz w:val="24"/>
          <w:lang w:val="bg-BG"/>
        </w:rPr>
      </w:pPr>
      <w:r w:rsidRPr="00811772">
        <w:rPr>
          <w:rStyle w:val="FootnoteReference"/>
          <w:sz w:val="24"/>
          <w:szCs w:val="24"/>
          <w:lang w:val="bg-BG"/>
        </w:rPr>
        <w:footnoteRef/>
      </w:r>
      <w:r w:rsidRPr="00811772">
        <w:rPr>
          <w:sz w:val="24"/>
          <w:lang w:val="bg-BG"/>
        </w:rPr>
        <w:t xml:space="preserve"> </w:t>
      </w:r>
      <w:r w:rsidRPr="00811772">
        <w:rPr>
          <w:sz w:val="24"/>
          <w:lang w:val="bg-BG"/>
        </w:rPr>
        <w:tab/>
        <w:t>ОВ C </w:t>
      </w:r>
      <w:r w:rsidRPr="00B7088B">
        <w:rPr>
          <w:sz w:val="24"/>
          <w:lang w:val="bg-BG"/>
        </w:rPr>
        <w:t>77</w:t>
      </w:r>
      <w:r w:rsidRPr="00811772">
        <w:rPr>
          <w:sz w:val="24"/>
          <w:lang w:val="bg-BG"/>
        </w:rPr>
        <w:t xml:space="preserve">, </w:t>
      </w:r>
      <w:r w:rsidRPr="00B7088B">
        <w:rPr>
          <w:sz w:val="24"/>
          <w:lang w:val="bg-BG"/>
        </w:rPr>
        <w:t>28</w:t>
      </w:r>
      <w:r w:rsidRPr="00811772">
        <w:rPr>
          <w:sz w:val="24"/>
          <w:lang w:val="bg-BG"/>
        </w:rPr>
        <w:t>.</w:t>
      </w:r>
      <w:r w:rsidRPr="00B7088B">
        <w:rPr>
          <w:sz w:val="24"/>
          <w:lang w:val="bg-BG"/>
        </w:rPr>
        <w:t>3</w:t>
      </w:r>
      <w:r w:rsidRPr="00811772">
        <w:rPr>
          <w:sz w:val="24"/>
          <w:lang w:val="bg-BG"/>
        </w:rPr>
        <w:t>.</w:t>
      </w:r>
      <w:r w:rsidRPr="00B7088B">
        <w:rPr>
          <w:sz w:val="24"/>
          <w:lang w:val="bg-BG"/>
        </w:rPr>
        <w:t>2002</w:t>
      </w:r>
      <w:r w:rsidRPr="00811772">
        <w:rPr>
          <w:sz w:val="24"/>
          <w:lang w:val="bg-BG"/>
        </w:rPr>
        <w:t> г., стр. </w:t>
      </w:r>
      <w:r w:rsidRPr="00B7088B">
        <w:rPr>
          <w:sz w:val="24"/>
          <w:lang w:val="bg-BG"/>
        </w:rPr>
        <w:t>1</w:t>
      </w:r>
      <w:r w:rsidRPr="00811772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F44" w:rsidRPr="003C4003" w:rsidRDefault="00B37F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F44" w:rsidRPr="003C4003" w:rsidRDefault="00B37F4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F44" w:rsidRPr="003C4003" w:rsidRDefault="00B37F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9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31"/>
  </w:num>
  <w:num w:numId="4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36"/>
  </w:num>
  <w:num w:numId="7">
    <w:abstractNumId w:val="11"/>
  </w:num>
  <w:num w:numId="8">
    <w:abstractNumId w:val="1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8"/>
  </w:num>
  <w:num w:numId="13">
    <w:abstractNumId w:val="30"/>
  </w:num>
  <w:num w:numId="14">
    <w:abstractNumId w:val="6"/>
    <w:lvlOverride w:ilvl="0">
      <w:startOverride w:val="3"/>
    </w:lvlOverride>
  </w:num>
  <w:num w:numId="15">
    <w:abstractNumId w:val="24"/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1"/>
  </w:num>
  <w:num w:numId="19">
    <w:abstractNumId w:val="39"/>
  </w:num>
  <w:num w:numId="20">
    <w:abstractNumId w:val="32"/>
  </w:num>
  <w:num w:numId="21">
    <w:abstractNumId w:val="3"/>
  </w:num>
  <w:num w:numId="22">
    <w:abstractNumId w:val="43"/>
  </w:num>
  <w:num w:numId="23">
    <w:abstractNumId w:val="48"/>
  </w:num>
  <w:num w:numId="24">
    <w:abstractNumId w:val="25"/>
  </w:num>
  <w:num w:numId="25">
    <w:abstractNumId w:val="41"/>
  </w:num>
  <w:num w:numId="26">
    <w:abstractNumId w:val="35"/>
  </w:num>
  <w:num w:numId="27">
    <w:abstractNumId w:val="19"/>
  </w:num>
  <w:num w:numId="28">
    <w:abstractNumId w:val="0"/>
  </w:num>
  <w:num w:numId="29">
    <w:abstractNumId w:val="9"/>
  </w:num>
  <w:num w:numId="30">
    <w:abstractNumId w:val="5"/>
  </w:num>
  <w:num w:numId="31">
    <w:abstractNumId w:val="10"/>
  </w:num>
  <w:num w:numId="32">
    <w:abstractNumId w:val="26"/>
  </w:num>
  <w:num w:numId="33">
    <w:abstractNumId w:val="14"/>
  </w:num>
  <w:num w:numId="34">
    <w:abstractNumId w:val="15"/>
  </w:num>
  <w:num w:numId="35">
    <w:abstractNumId w:val="16"/>
  </w:num>
  <w:num w:numId="36">
    <w:abstractNumId w:val="21"/>
  </w:num>
  <w:num w:numId="37">
    <w:abstractNumId w:val="27"/>
  </w:num>
  <w:num w:numId="38">
    <w:abstractNumId w:val="46"/>
  </w:num>
  <w:num w:numId="39">
    <w:abstractNumId w:val="45"/>
  </w:num>
  <w:num w:numId="40">
    <w:abstractNumId w:val="47"/>
  </w:num>
  <w:num w:numId="41">
    <w:abstractNumId w:val="37"/>
  </w:num>
  <w:num w:numId="42">
    <w:abstractNumId w:val="22"/>
  </w:num>
  <w:num w:numId="43">
    <w:abstractNumId w:val="23"/>
  </w:num>
  <w:num w:numId="44">
    <w:abstractNumId w:val="34"/>
  </w:num>
  <w:num w:numId="45">
    <w:abstractNumId w:val="44"/>
  </w:num>
  <w:num w:numId="46">
    <w:abstractNumId w:val="12"/>
  </w:num>
  <w:num w:numId="47">
    <w:abstractNumId w:val="49"/>
  </w:num>
  <w:num w:numId="48">
    <w:abstractNumId w:val="29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BG"/>
    <w:docVar w:name="dvnumam" w:val="273"/>
    <w:docVar w:name="dvpe" w:val="732.74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енергийните характеристики на сградите (преработена)(COM(2021)0802 – C9-0469/2021 – 2021/0426(COD))"/>
  </w:docVars>
  <w:rsids>
    <w:rsidRoot w:val="007D2140"/>
    <w:rsid w:val="00002272"/>
    <w:rsid w:val="00064002"/>
    <w:rsid w:val="000677B9"/>
    <w:rsid w:val="000831BA"/>
    <w:rsid w:val="000A42CC"/>
    <w:rsid w:val="000D6B00"/>
    <w:rsid w:val="000E02B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4003"/>
    <w:rsid w:val="003D1D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06E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140"/>
    <w:rsid w:val="007E22AD"/>
    <w:rsid w:val="00811772"/>
    <w:rsid w:val="00817416"/>
    <w:rsid w:val="00842779"/>
    <w:rsid w:val="00865F67"/>
    <w:rsid w:val="00881A7B"/>
    <w:rsid w:val="008840E5"/>
    <w:rsid w:val="00887B3E"/>
    <w:rsid w:val="008C2AC6"/>
    <w:rsid w:val="008E713D"/>
    <w:rsid w:val="00916B7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F44"/>
    <w:rsid w:val="00B558F0"/>
    <w:rsid w:val="00B7088B"/>
    <w:rsid w:val="00BD48FE"/>
    <w:rsid w:val="00BD7BD8"/>
    <w:rsid w:val="00BE6ADC"/>
    <w:rsid w:val="00C05BFE"/>
    <w:rsid w:val="00C23CD4"/>
    <w:rsid w:val="00C61C0C"/>
    <w:rsid w:val="00C93A49"/>
    <w:rsid w:val="00C941CB"/>
    <w:rsid w:val="00CC2357"/>
    <w:rsid w:val="00CE0EC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B8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E2BA567"/>
  <w15:chartTrackingRefBased/>
  <w15:docId w15:val="{34E6D5E3-1ED0-48F5-BFD5-AD2D0E73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E713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3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3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3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3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3D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3D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8E713D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8E713D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8E713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E71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E713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E713D"/>
    <w:pPr>
      <w:spacing w:after="120"/>
    </w:pPr>
  </w:style>
  <w:style w:type="paragraph" w:customStyle="1" w:styleId="PageHeading">
    <w:name w:val="PageHeading"/>
    <w:basedOn w:val="Normal"/>
    <w:rsid w:val="008E71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E713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E713D"/>
    <w:rPr>
      <w:b/>
      <w:sz w:val="24"/>
      <w:lang w:val="bg-BG"/>
    </w:rPr>
  </w:style>
  <w:style w:type="paragraph" w:customStyle="1" w:styleId="NormalBold12a">
    <w:name w:val="NormalBold12a"/>
    <w:basedOn w:val="Normal"/>
    <w:rsid w:val="008E713D"/>
    <w:pPr>
      <w:spacing w:after="240"/>
    </w:pPr>
    <w:rPr>
      <w:b/>
    </w:rPr>
  </w:style>
  <w:style w:type="paragraph" w:customStyle="1" w:styleId="AmJustText">
    <w:name w:val="AmJustText"/>
    <w:basedOn w:val="Normal"/>
    <w:rsid w:val="008E713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E713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E713D"/>
    <w:pPr>
      <w:spacing w:after="480"/>
      <w:ind w:left="1417"/>
    </w:pPr>
  </w:style>
  <w:style w:type="paragraph" w:customStyle="1" w:styleId="CoverNormal">
    <w:name w:val="CoverNormal"/>
    <w:basedOn w:val="Normal"/>
    <w:rsid w:val="008E713D"/>
    <w:pPr>
      <w:ind w:left="1418"/>
    </w:pPr>
  </w:style>
  <w:style w:type="paragraph" w:customStyle="1" w:styleId="AmCrossRef">
    <w:name w:val="AmCrossRef"/>
    <w:basedOn w:val="Normal"/>
    <w:rsid w:val="008E713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E713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E71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E713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E713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E713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E71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13D"/>
    <w:rPr>
      <w:sz w:val="24"/>
      <w:lang w:val="bg-BG"/>
    </w:rPr>
  </w:style>
  <w:style w:type="paragraph" w:customStyle="1" w:styleId="AmOrLang">
    <w:name w:val="AmOrLang"/>
    <w:basedOn w:val="Normal"/>
    <w:rsid w:val="008E713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713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E71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8E713D"/>
    <w:pPr>
      <w:spacing w:before="240"/>
    </w:pPr>
    <w:rPr>
      <w:b/>
    </w:rPr>
  </w:style>
  <w:style w:type="paragraph" w:customStyle="1" w:styleId="EPBody">
    <w:name w:val="EPBody"/>
    <w:basedOn w:val="Normal"/>
    <w:rsid w:val="008E713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E71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713D"/>
    <w:pPr>
      <w:spacing w:before="480" w:after="240"/>
    </w:pPr>
  </w:style>
  <w:style w:type="paragraph" w:customStyle="1" w:styleId="Lgendesigne">
    <w:name w:val="Légende signe"/>
    <w:basedOn w:val="Normal"/>
    <w:rsid w:val="008E713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E713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E713D"/>
    <w:rPr>
      <w:sz w:val="18"/>
    </w:rPr>
  </w:style>
  <w:style w:type="paragraph" w:customStyle="1" w:styleId="Normal24a">
    <w:name w:val="Normal24a"/>
    <w:basedOn w:val="Normal"/>
    <w:rsid w:val="008E713D"/>
    <w:pPr>
      <w:spacing w:after="480"/>
    </w:pPr>
  </w:style>
  <w:style w:type="paragraph" w:customStyle="1" w:styleId="NormalBoldCenter">
    <w:name w:val="NormalBoldCenter"/>
    <w:basedOn w:val="Normal"/>
    <w:rsid w:val="008E713D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8E71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13D"/>
    <w:rPr>
      <w:sz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8E713D"/>
    <w:rPr>
      <w:noProof/>
      <w:sz w:val="24"/>
    </w:rPr>
  </w:style>
  <w:style w:type="paragraph" w:customStyle="1" w:styleId="Normal12">
    <w:name w:val="Normal12"/>
    <w:basedOn w:val="Normal"/>
    <w:link w:val="Normal12Char"/>
    <w:rsid w:val="008E713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E713D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8E713D"/>
    <w:pPr>
      <w:spacing w:after="120"/>
    </w:pPr>
  </w:style>
  <w:style w:type="paragraph" w:customStyle="1" w:styleId="Normal12Italic">
    <w:name w:val="Normal12Italic"/>
    <w:basedOn w:val="Normal12"/>
    <w:rsid w:val="008E713D"/>
    <w:rPr>
      <w:i/>
    </w:rPr>
  </w:style>
  <w:style w:type="paragraph" w:customStyle="1" w:styleId="EntPE">
    <w:name w:val="EntPE"/>
    <w:basedOn w:val="Normal12"/>
    <w:rsid w:val="008E713D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8E7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E71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713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E7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E713D"/>
    <w:rPr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unhideWhenUsed/>
    <w:rsid w:val="008E71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E713D"/>
    <w:rPr>
      <w:rFonts w:ascii="Segoe UI" w:hAnsi="Segoe UI" w:cs="Segoe UI"/>
      <w:sz w:val="18"/>
      <w:szCs w:val="18"/>
      <w:lang w:val="bg-BG"/>
    </w:rPr>
  </w:style>
  <w:style w:type="paragraph" w:customStyle="1" w:styleId="AMNumberTabs0">
    <w:name w:val="AMNumberTabs"/>
    <w:basedOn w:val="Normal"/>
    <w:rsid w:val="008E71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8E713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E713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8E713D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8E713D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8E713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E713D"/>
    <w:rPr>
      <w:i/>
      <w:iCs/>
    </w:rPr>
  </w:style>
  <w:style w:type="paragraph" w:styleId="Revision">
    <w:name w:val="Revision"/>
    <w:hidden/>
    <w:uiPriority w:val="99"/>
    <w:semiHidden/>
    <w:rsid w:val="008E713D"/>
    <w:rPr>
      <w:sz w:val="24"/>
      <w:lang w:val="bg-BG"/>
    </w:rPr>
  </w:style>
  <w:style w:type="character" w:styleId="Hyperlink">
    <w:name w:val="Hyperlink"/>
    <w:basedOn w:val="DefaultParagraphFont"/>
    <w:unhideWhenUsed/>
    <w:rsid w:val="008E713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8E713D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8E713D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8E713D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8E713D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E713D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E713D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E713D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E713D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E713D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8E713D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E713D"/>
    <w:rPr>
      <w:rFonts w:eastAsiaTheme="minorHAnsi"/>
      <w:lang w:val="bg-BG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E713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E713D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3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E713D"/>
    <w:rPr>
      <w:rFonts w:ascii="Arial" w:eastAsiaTheme="majorEastAsia" w:hAnsi="Arial" w:cs="Arial"/>
      <w:sz w:val="24"/>
      <w:szCs w:val="24"/>
      <w:lang w:val="bg-BG" w:eastAsia="en-US"/>
    </w:rPr>
  </w:style>
  <w:style w:type="paragraph" w:styleId="PlainText">
    <w:name w:val="Plain Text"/>
    <w:basedOn w:val="Normal"/>
    <w:link w:val="PlainTextChar"/>
    <w:uiPriority w:val="99"/>
    <w:unhideWhenUsed/>
    <w:rsid w:val="008E713D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8E713D"/>
    <w:rPr>
      <w:rFonts w:ascii="Calibri" w:eastAsiaTheme="minorHAnsi" w:hAnsi="Calibri" w:cs="Calibri"/>
      <w:sz w:val="22"/>
      <w:szCs w:val="22"/>
      <w:lang w:val="bg-BG"/>
    </w:rPr>
  </w:style>
  <w:style w:type="paragraph" w:styleId="NoSpacing">
    <w:name w:val="No Spacing"/>
    <w:basedOn w:val="Normal"/>
    <w:uiPriority w:val="1"/>
    <w:qFormat/>
    <w:rsid w:val="008E713D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E713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E713D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3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3D"/>
    <w:rPr>
      <w:rFonts w:eastAsiaTheme="minorHAnsi"/>
      <w:b/>
      <w:i/>
      <w:sz w:val="24"/>
      <w:szCs w:val="22"/>
      <w:lang w:val="bg-BG" w:eastAsia="en-US"/>
    </w:rPr>
  </w:style>
  <w:style w:type="paragraph" w:customStyle="1" w:styleId="NormalCentered">
    <w:name w:val="Normal Centered"/>
    <w:basedOn w:val="Normal"/>
    <w:rsid w:val="008E713D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E713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E713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8E713D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8E713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8E713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8E713D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8E713D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8E713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E713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E713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E713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E713D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8E713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8E713D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8E713D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8E713D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8E713D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8E713D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8E713D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8E713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8E713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E713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rsid w:val="008E713D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8E713D"/>
    <w:rPr>
      <w:vertAlign w:val="superscript"/>
    </w:rPr>
  </w:style>
  <w:style w:type="character" w:styleId="SubtleEmphasis">
    <w:name w:val="Subtle Emphasis"/>
    <w:uiPriority w:val="19"/>
    <w:qFormat/>
    <w:rsid w:val="008E713D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E713D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E713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E713D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E713D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8E713D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8E713D"/>
    <w:rPr>
      <w:rFonts w:ascii="Times New Roman" w:hAnsi="Times New Roman" w:cs="Times New Roman" w:hint="default"/>
      <w:dstrike/>
      <w:lang w:val="bg-BG" w:eastAsia="x-none"/>
    </w:rPr>
  </w:style>
  <w:style w:type="character" w:customStyle="1" w:styleId="CRMinorChangeAdded">
    <w:name w:val="CR Minor Change Added"/>
    <w:rsid w:val="008E713D"/>
    <w:rPr>
      <w:u w:val="double"/>
      <w:lang w:val="bg-BG" w:eastAsia="x-none"/>
    </w:rPr>
  </w:style>
  <w:style w:type="character" w:customStyle="1" w:styleId="CRRefonteDeleted">
    <w:name w:val="CR Refonte Deleted"/>
    <w:basedOn w:val="DefaultParagraphFont"/>
    <w:rsid w:val="008E713D"/>
    <w:rPr>
      <w:rFonts w:ascii="Times New Roman" w:hAnsi="Times New Roman" w:cs="Times New Roman" w:hint="default"/>
      <w:dstrike/>
      <w:lang w:val="bg-BG" w:eastAsia="x-none"/>
    </w:rPr>
  </w:style>
  <w:style w:type="character" w:customStyle="1" w:styleId="CRMinorChangeDeleted">
    <w:name w:val="CR Minor Change Deleted"/>
    <w:basedOn w:val="DefaultParagraphFont"/>
    <w:rsid w:val="008E713D"/>
    <w:rPr>
      <w:rFonts w:ascii="Times New Roman" w:hAnsi="Times New Roman" w:cs="Times New Roman" w:hint="default"/>
      <w:dstrike/>
      <w:u w:val="double"/>
      <w:lang w:val="bg-BG" w:eastAsia="x-none"/>
    </w:rPr>
  </w:style>
  <w:style w:type="character" w:customStyle="1" w:styleId="Sup">
    <w:name w:val="Sup"/>
    <w:uiPriority w:val="1"/>
    <w:qFormat/>
    <w:rsid w:val="008E713D"/>
    <w:rPr>
      <w:vertAlign w:val="superscript"/>
    </w:rPr>
  </w:style>
  <w:style w:type="character" w:customStyle="1" w:styleId="doceo-font-family-base">
    <w:name w:val="doceo-font-family-base"/>
    <w:basedOn w:val="DefaultParagraphFont"/>
    <w:rsid w:val="008E713D"/>
  </w:style>
  <w:style w:type="character" w:customStyle="1" w:styleId="crminorchangeadded0">
    <w:name w:val="crminorchangeadded"/>
    <w:basedOn w:val="DefaultParagraphFont"/>
    <w:rsid w:val="008E713D"/>
  </w:style>
  <w:style w:type="character" w:customStyle="1" w:styleId="tab">
    <w:name w:val="tab"/>
    <w:basedOn w:val="DefaultParagraphFont"/>
    <w:rsid w:val="008E713D"/>
  </w:style>
  <w:style w:type="character" w:customStyle="1" w:styleId="crminorchangedeleted0">
    <w:name w:val="crminorchangedeleted"/>
    <w:basedOn w:val="DefaultParagraphFont"/>
    <w:rsid w:val="008E713D"/>
  </w:style>
  <w:style w:type="character" w:customStyle="1" w:styleId="s19">
    <w:name w:val="s19"/>
    <w:basedOn w:val="DefaultParagraphFont"/>
    <w:rsid w:val="008E713D"/>
  </w:style>
  <w:style w:type="character" w:customStyle="1" w:styleId="SupBoldItalic">
    <w:name w:val="SupBoldItalic"/>
    <w:uiPriority w:val="1"/>
    <w:qFormat/>
    <w:rsid w:val="008E713D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8E713D"/>
    <w:pPr>
      <w:spacing w:after="240"/>
    </w:pPr>
  </w:style>
  <w:style w:type="paragraph" w:customStyle="1" w:styleId="PageHeadingNotTOC">
    <w:name w:val="PageHeadingNotTOC"/>
    <w:basedOn w:val="Normal"/>
    <w:rsid w:val="008E71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E713D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8E713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E713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E713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E713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13D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8E713D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8E713D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8E713D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8E713D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8E713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8E713D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8E713D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8E713D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E713D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8E71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8E71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8E713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E713D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E713D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E713D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E713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E713D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E713D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8E713D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8E713D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8E713D"/>
    <w:pPr>
      <w:numPr>
        <w:numId w:val="7"/>
      </w:numPr>
    </w:pPr>
  </w:style>
  <w:style w:type="paragraph" w:customStyle="1" w:styleId="Tiret4">
    <w:name w:val="Tiret 4"/>
    <w:basedOn w:val="Point4"/>
    <w:rsid w:val="008E713D"/>
    <w:pPr>
      <w:numPr>
        <w:numId w:val="8"/>
      </w:numPr>
    </w:pPr>
  </w:style>
  <w:style w:type="paragraph" w:customStyle="1" w:styleId="PointDouble0">
    <w:name w:val="PointDouble 0"/>
    <w:basedOn w:val="Normal"/>
    <w:rsid w:val="008E713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E713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E713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E713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E713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E713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E713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E713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E713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E713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8E713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E713D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E713D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E713D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E71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E71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E71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E713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E713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E713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E713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E713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E713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E713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E713D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E713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E713D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E713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E713D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E713D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E713D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E713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E713D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E713D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E713D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E713D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E713D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E713D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E713D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8E713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8E713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8E713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8E713D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8E713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8E713D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8E713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8E713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8E713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8E71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8E71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E713D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8E713D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8E713D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8E713D"/>
  </w:style>
  <w:style w:type="paragraph" w:customStyle="1" w:styleId="Considrant">
    <w:name w:val="Considérant"/>
    <w:basedOn w:val="Normal"/>
    <w:rsid w:val="008E713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8E713D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E713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E713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8E71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8E713D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E713D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E713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8E713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E713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E713D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8E713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8E713D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8E713D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E713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8E713D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8E71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8E713D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8E713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8E713D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8E713D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8E713D"/>
  </w:style>
  <w:style w:type="paragraph" w:customStyle="1" w:styleId="Volume">
    <w:name w:val="Volume"/>
    <w:basedOn w:val="Normal"/>
    <w:next w:val="Confidentialit"/>
    <w:uiPriority w:val="99"/>
    <w:rsid w:val="008E713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8E713D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8E713D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8E713D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8E713D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8E713D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8E713D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8E713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8E713D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8E713D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8E713D"/>
    <w:pPr>
      <w:spacing w:before="120" w:after="120" w:line="360" w:lineRule="auto"/>
      <w:jc w:val="both"/>
    </w:pPr>
    <w:rPr>
      <w:rFonts w:eastAsiaTheme="minorHAnsi"/>
      <w:sz w:val="24"/>
      <w:szCs w:val="22"/>
      <w:lang w:val="bg-BG" w:eastAsia="en-US"/>
    </w:rPr>
  </w:style>
  <w:style w:type="paragraph" w:customStyle="1" w:styleId="HeaderDisclaimer">
    <w:name w:val="HeaderDisclaimer"/>
    <w:basedOn w:val="Normal"/>
    <w:uiPriority w:val="99"/>
    <w:qFormat/>
    <w:rsid w:val="008E713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8E713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8E713D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8E713D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8E713D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8E713D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8E713D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8E713D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8E713D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8E713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8E713D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8E713D"/>
    <w:pPr>
      <w:ind w:left="3119"/>
    </w:pPr>
  </w:style>
  <w:style w:type="paragraph" w:customStyle="1" w:styleId="Text0">
    <w:name w:val="Text 0"/>
    <w:basedOn w:val="Normal"/>
    <w:uiPriority w:val="99"/>
    <w:qFormat/>
    <w:rsid w:val="008E713D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8E713D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8E713D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8E713D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8E713D"/>
    <w:pPr>
      <w:spacing w:before="120" w:after="360"/>
    </w:pPr>
  </w:style>
  <w:style w:type="paragraph" w:customStyle="1" w:styleId="Point5">
    <w:name w:val="Point 5"/>
    <w:basedOn w:val="Normal"/>
    <w:qFormat/>
    <w:rsid w:val="008E713D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8E713D"/>
    <w:pPr>
      <w:ind w:left="3686"/>
    </w:pPr>
  </w:style>
  <w:style w:type="paragraph" w:customStyle="1" w:styleId="Point6">
    <w:name w:val="Point 6"/>
    <w:basedOn w:val="Point5"/>
    <w:qFormat/>
    <w:rsid w:val="008E713D"/>
    <w:pPr>
      <w:ind w:left="4253"/>
    </w:pPr>
  </w:style>
  <w:style w:type="character" w:customStyle="1" w:styleId="Marker">
    <w:name w:val="Marker"/>
    <w:basedOn w:val="DefaultParagraphFont"/>
    <w:rsid w:val="008E713D"/>
    <w:rPr>
      <w:color w:val="0000FF"/>
    </w:rPr>
  </w:style>
  <w:style w:type="character" w:customStyle="1" w:styleId="Marker1">
    <w:name w:val="Marker1"/>
    <w:basedOn w:val="DefaultParagraphFont"/>
    <w:rsid w:val="008E713D"/>
    <w:rPr>
      <w:color w:val="008000"/>
    </w:rPr>
  </w:style>
  <w:style w:type="character" w:customStyle="1" w:styleId="Marker2">
    <w:name w:val="Marker2"/>
    <w:basedOn w:val="DefaultParagraphFont"/>
    <w:rsid w:val="008E713D"/>
    <w:rPr>
      <w:color w:val="FF0000"/>
    </w:rPr>
  </w:style>
  <w:style w:type="character" w:customStyle="1" w:styleId="Added">
    <w:name w:val="Added"/>
    <w:basedOn w:val="DefaultParagraphFont"/>
    <w:rsid w:val="008E713D"/>
    <w:rPr>
      <w:b/>
      <w:bCs w:val="0"/>
      <w:u w:val="single"/>
    </w:rPr>
  </w:style>
  <w:style w:type="character" w:customStyle="1" w:styleId="Deleted">
    <w:name w:val="Deleted"/>
    <w:basedOn w:val="DefaultParagraphFont"/>
    <w:rsid w:val="008E713D"/>
    <w:rPr>
      <w:strike/>
    </w:rPr>
  </w:style>
  <w:style w:type="character" w:customStyle="1" w:styleId="Sub">
    <w:name w:val="Sub"/>
    <w:uiPriority w:val="1"/>
    <w:qFormat/>
    <w:rsid w:val="008E713D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8E713D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8E713D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8E713D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8E713D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8E713D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8E713D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E713D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8E713D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8E713D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8E713D"/>
    <w:pPr>
      <w:spacing w:before="600" w:after="360"/>
    </w:pPr>
  </w:style>
  <w:style w:type="paragraph" w:customStyle="1" w:styleId="LetterSubject">
    <w:name w:val="LetterSubject"/>
    <w:basedOn w:val="Normal"/>
    <w:rsid w:val="008E713D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8E713D"/>
    <w:pPr>
      <w:spacing w:before="1320"/>
    </w:pPr>
  </w:style>
  <w:style w:type="paragraph" w:customStyle="1" w:styleId="AnnexWPTabs">
    <w:name w:val="AnnexWPTabs"/>
    <w:basedOn w:val="Normal"/>
    <w:rsid w:val="008E713D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8E713D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8E713D"/>
    <w:rPr>
      <w:smallCaps/>
      <w:sz w:val="20"/>
    </w:rPr>
  </w:style>
  <w:style w:type="paragraph" w:customStyle="1" w:styleId="AnnexWPDocType">
    <w:name w:val="AnnexWPDocType"/>
    <w:basedOn w:val="Normal"/>
    <w:rsid w:val="008E713D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8E713D"/>
    <w:pPr>
      <w:spacing w:before="480"/>
    </w:pPr>
    <w:rPr>
      <w:b/>
    </w:rPr>
  </w:style>
  <w:style w:type="paragraph" w:customStyle="1" w:styleId="AnnexRight">
    <w:name w:val="AnnexRight"/>
    <w:basedOn w:val="Normal"/>
    <w:rsid w:val="008E713D"/>
    <w:pPr>
      <w:spacing w:after="480"/>
      <w:jc w:val="right"/>
    </w:pPr>
  </w:style>
  <w:style w:type="paragraph" w:customStyle="1" w:styleId="AnnexWPLogo">
    <w:name w:val="AnnexWPLogo"/>
    <w:basedOn w:val="Normal"/>
    <w:rsid w:val="008E713D"/>
    <w:pPr>
      <w:spacing w:before="120" w:after="120"/>
    </w:pPr>
  </w:style>
  <w:style w:type="character" w:styleId="Strong">
    <w:name w:val="Strong"/>
    <w:basedOn w:val="DefaultParagraphFont"/>
    <w:uiPriority w:val="22"/>
    <w:qFormat/>
    <w:rsid w:val="008E713D"/>
    <w:rPr>
      <w:b/>
      <w:bCs/>
    </w:rPr>
  </w:style>
  <w:style w:type="paragraph" w:customStyle="1" w:styleId="AmDocTypeTab">
    <w:name w:val="AmDocTypeTab"/>
    <w:basedOn w:val="Normal"/>
    <w:rsid w:val="0081177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11772"/>
    <w:pPr>
      <w:spacing w:after="240"/>
      <w:jc w:val="center"/>
    </w:pPr>
  </w:style>
  <w:style w:type="paragraph" w:customStyle="1" w:styleId="AmDateTab">
    <w:name w:val="AmDateTab"/>
    <w:basedOn w:val="Normal"/>
    <w:rsid w:val="0081177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1177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11772"/>
  </w:style>
  <w:style w:type="paragraph" w:customStyle="1" w:styleId="HeaderCouncilLarge">
    <w:name w:val="Header Council Large"/>
    <w:basedOn w:val="Normal"/>
    <w:link w:val="HeaderCouncilLargeChar"/>
    <w:rsid w:val="0081177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GB" w:eastAsia="en-US"/>
    </w:rPr>
  </w:style>
  <w:style w:type="character" w:customStyle="1" w:styleId="TechnicalBlockChar">
    <w:name w:val="Technical Block Char"/>
    <w:basedOn w:val="DefaultParagraphFont"/>
    <w:rsid w:val="00811772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811772"/>
    <w:rPr>
      <w:rFonts w:ascii="Times New Roman" w:eastAsia="Calibri" w:hAnsi="Times New Roman" w:cs="Times New Roman"/>
      <w:sz w:val="2"/>
      <w:szCs w:val="22"/>
      <w:lang w:val="en-GB" w:eastAsia="en-US"/>
    </w:rPr>
  </w:style>
  <w:style w:type="paragraph" w:customStyle="1" w:styleId="FooterText">
    <w:name w:val="Footer Text"/>
    <w:basedOn w:val="Normal"/>
    <w:rsid w:val="0081177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11772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811772"/>
  </w:style>
  <w:style w:type="paragraph" w:customStyle="1" w:styleId="NormalJustified">
    <w:name w:val="Normal Justified"/>
    <w:basedOn w:val="Normal"/>
    <w:rsid w:val="0081177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1177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1177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1177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1177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1177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1177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1177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1177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1177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1177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1177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1177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11772"/>
    <w:pPr>
      <w:widowControl/>
      <w:numPr>
        <w:ilvl w:val="1"/>
        <w:numId w:val="2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11772"/>
    <w:pPr>
      <w:widowControl/>
      <w:numPr>
        <w:ilvl w:val="3"/>
        <w:numId w:val="2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11772"/>
    <w:pPr>
      <w:widowControl/>
      <w:numPr>
        <w:ilvl w:val="5"/>
        <w:numId w:val="2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11772"/>
    <w:pPr>
      <w:widowControl/>
      <w:numPr>
        <w:ilvl w:val="7"/>
        <w:numId w:val="2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11772"/>
    <w:pPr>
      <w:widowControl/>
      <w:numPr>
        <w:ilvl w:val="8"/>
        <w:numId w:val="2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11772"/>
    <w:pPr>
      <w:widowControl/>
      <w:numPr>
        <w:numId w:val="2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11772"/>
    <w:pPr>
      <w:widowControl/>
      <w:numPr>
        <w:ilvl w:val="2"/>
        <w:numId w:val="2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11772"/>
    <w:pPr>
      <w:widowControl/>
      <w:numPr>
        <w:ilvl w:val="4"/>
        <w:numId w:val="2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11772"/>
    <w:pPr>
      <w:widowControl/>
      <w:numPr>
        <w:ilvl w:val="6"/>
        <w:numId w:val="2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11772"/>
    <w:pPr>
      <w:widowControl/>
      <w:numPr>
        <w:numId w:val="2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11772"/>
    <w:pPr>
      <w:widowControl/>
      <w:numPr>
        <w:ilvl w:val="1"/>
        <w:numId w:val="2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11772"/>
    <w:pPr>
      <w:widowControl/>
      <w:numPr>
        <w:ilvl w:val="2"/>
        <w:numId w:val="2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11772"/>
    <w:pPr>
      <w:widowControl/>
      <w:numPr>
        <w:ilvl w:val="3"/>
        <w:numId w:val="2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11772"/>
    <w:pPr>
      <w:widowControl/>
      <w:numPr>
        <w:ilvl w:val="4"/>
        <w:numId w:val="2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11772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11772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11772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11772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11772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11772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11772"/>
    <w:pPr>
      <w:numPr>
        <w:numId w:val="22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811772"/>
    <w:pPr>
      <w:numPr>
        <w:numId w:val="23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811772"/>
    <w:pPr>
      <w:numPr>
        <w:numId w:val="24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811772"/>
    <w:pPr>
      <w:numPr>
        <w:numId w:val="25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811772"/>
    <w:pPr>
      <w:numPr>
        <w:numId w:val="26"/>
      </w:numPr>
      <w:tabs>
        <w:tab w:val="clear" w:pos="2835"/>
        <w:tab w:val="num" w:pos="1492"/>
      </w:tabs>
      <w:ind w:left="1492" w:hanging="360"/>
    </w:pPr>
  </w:style>
  <w:style w:type="paragraph" w:customStyle="1" w:styleId="HeadingLeft">
    <w:name w:val="Heading Left"/>
    <w:basedOn w:val="Normal"/>
    <w:next w:val="Normal"/>
    <w:rsid w:val="0081177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11772"/>
    <w:pPr>
      <w:numPr>
        <w:numId w:val="3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811772"/>
    <w:pPr>
      <w:numPr>
        <w:numId w:val="3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811772"/>
    <w:pPr>
      <w:numPr>
        <w:numId w:val="3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811772"/>
    <w:pPr>
      <w:jc w:val="center"/>
    </w:pPr>
  </w:style>
  <w:style w:type="paragraph" w:customStyle="1" w:styleId="Jardin">
    <w:name w:val="Jardin"/>
    <w:basedOn w:val="Normal"/>
    <w:rsid w:val="0081177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1177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1177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1177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11772"/>
    <w:rPr>
      <w:b/>
    </w:rPr>
  </w:style>
  <w:style w:type="paragraph" w:customStyle="1" w:styleId="Annex">
    <w:name w:val="Annex"/>
    <w:basedOn w:val="Normal"/>
    <w:next w:val="Normal"/>
    <w:rsid w:val="0081177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1177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1177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1177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1177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1177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Text1Char">
    <w:name w:val="Text 1 Char"/>
    <w:basedOn w:val="DefaultParagraphFont"/>
    <w:locked/>
    <w:rsid w:val="00811772"/>
    <w:rPr>
      <w:rFonts w:ascii="Times New Roman" w:hAnsi="Times New Roman" w:cs="Times New Roman"/>
      <w:sz w:val="24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811772"/>
    <w:pPr>
      <w:autoSpaceDE w:val="0"/>
      <w:autoSpaceDN w:val="0"/>
    </w:pPr>
    <w:rPr>
      <w:rFonts w:ascii="Cambria" w:eastAsia="Cambria" w:hAnsi="Cambria" w:cs="Cambria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11772"/>
    <w:rPr>
      <w:rFonts w:ascii="Cambria" w:eastAsia="Cambria" w:hAnsi="Cambria" w:cs="Cambria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811772"/>
    <w:pPr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DeltaViewInsertion">
    <w:name w:val="DeltaView Insertion"/>
    <w:uiPriority w:val="99"/>
    <w:rsid w:val="00811772"/>
    <w:rPr>
      <w:b/>
      <w:i/>
      <w:color w:val="000000"/>
    </w:rPr>
  </w:style>
  <w:style w:type="character" w:customStyle="1" w:styleId="Hyperlink1">
    <w:name w:val="Hyperlink1"/>
    <w:basedOn w:val="DefaultParagraphFont"/>
    <w:uiPriority w:val="99"/>
    <w:unhideWhenUsed/>
    <w:rsid w:val="00811772"/>
    <w:rPr>
      <w:color w:val="0000FF"/>
      <w:u w:val="single"/>
    </w:rPr>
  </w:style>
  <w:style w:type="character" w:customStyle="1" w:styleId="HeaderChar1">
    <w:name w:val="Header Char1"/>
    <w:basedOn w:val="DefaultParagraphFont"/>
    <w:uiPriority w:val="99"/>
    <w:rsid w:val="00811772"/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811772"/>
    <w:rPr>
      <w:rFonts w:ascii="Times New Roman" w:hAnsi="Times New Roman"/>
      <w:sz w:val="24"/>
      <w:szCs w:val="24"/>
    </w:rPr>
  </w:style>
  <w:style w:type="character" w:customStyle="1" w:styleId="Aucun">
    <w:name w:val="Aucun"/>
    <w:rsid w:val="00811772"/>
    <w:rPr>
      <w:lang w:val="fr-FR"/>
    </w:rPr>
  </w:style>
  <w:style w:type="character" w:customStyle="1" w:styleId="Hyperlink2">
    <w:name w:val="Hyperlink2"/>
    <w:basedOn w:val="DefaultParagraphFont"/>
    <w:uiPriority w:val="99"/>
    <w:rsid w:val="00811772"/>
    <w:rPr>
      <w:color w:val="0563C1"/>
      <w:u w:val="single"/>
    </w:rPr>
  </w:style>
  <w:style w:type="paragraph" w:customStyle="1" w:styleId="Nor">
    <w:name w:val="Nor"/>
    <w:aliases w:val="ql"/>
    <w:basedOn w:val="Point3"/>
    <w:rsid w:val="00811772"/>
    <w:pPr>
      <w:jc w:val="left"/>
    </w:pPr>
    <w:rPr>
      <w:rFonts w:eastAsia="Calibri"/>
      <w:lang w:val="sv-SE"/>
    </w:rPr>
  </w:style>
  <w:style w:type="paragraph" w:styleId="ListBullet">
    <w:name w:val="List Bullet"/>
    <w:basedOn w:val="Normal"/>
    <w:uiPriority w:val="99"/>
    <w:unhideWhenUsed/>
    <w:rsid w:val="00811772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11772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11772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11772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11772"/>
    <w:pPr>
      <w:widowControl/>
      <w:tabs>
        <w:tab w:val="num" w:pos="1134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11772"/>
    <w:pPr>
      <w:widowControl/>
      <w:tabs>
        <w:tab w:val="num" w:pos="1701"/>
      </w:tabs>
      <w:spacing w:before="120" w:after="120" w:line="360" w:lineRule="auto"/>
      <w:ind w:left="1701" w:hanging="567"/>
      <w:contextualSpacing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1177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1177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1177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1177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1177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1177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1177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1177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1177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1177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1177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1177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11772"/>
    <w:pPr>
      <w:widowControl/>
      <w:numPr>
        <w:numId w:val="33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11772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11772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11772"/>
    <w:pPr>
      <w:widowControl/>
      <w:numPr>
        <w:numId w:val="36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11772"/>
    <w:pPr>
      <w:widowControl/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11772"/>
    <w:pPr>
      <w:widowControl/>
      <w:tabs>
        <w:tab w:val="left" w:pos="1417"/>
      </w:tabs>
      <w:spacing w:before="120" w:after="120" w:line="360" w:lineRule="auto"/>
      <w:ind w:left="21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11772"/>
    <w:pPr>
      <w:widowControl/>
      <w:tabs>
        <w:tab w:val="left" w:pos="1417"/>
      </w:tabs>
      <w:spacing w:before="120" w:after="120" w:line="360" w:lineRule="auto"/>
      <w:ind w:left="2520" w:hanging="36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117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117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117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117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117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117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11772"/>
    <w:pPr>
      <w:widowControl/>
      <w:numPr>
        <w:numId w:val="37"/>
      </w:numPr>
      <w:tabs>
        <w:tab w:val="clear" w:pos="3685"/>
        <w:tab w:val="num" w:pos="3118"/>
      </w:tabs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11772"/>
    <w:pPr>
      <w:widowControl/>
      <w:numPr>
        <w:numId w:val="38"/>
      </w:numPr>
      <w:tabs>
        <w:tab w:val="clear" w:pos="4252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11772"/>
    <w:pPr>
      <w:widowControl/>
      <w:numPr>
        <w:numId w:val="39"/>
      </w:numPr>
      <w:tabs>
        <w:tab w:val="clear" w:pos="4819"/>
        <w:tab w:val="num" w:pos="4252"/>
      </w:tabs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11772"/>
    <w:pPr>
      <w:widowControl/>
      <w:numPr>
        <w:numId w:val="40"/>
      </w:numPr>
      <w:tabs>
        <w:tab w:val="clear" w:pos="5386"/>
        <w:tab w:val="num" w:pos="4819"/>
      </w:tabs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1177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1177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81177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1177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1177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1177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1177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1177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1177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117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1177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1177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1177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1177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11772"/>
    <w:pPr>
      <w:spacing w:before="240"/>
    </w:pPr>
  </w:style>
  <w:style w:type="paragraph" w:customStyle="1" w:styleId="Accordtitre">
    <w:name w:val="Accord titre"/>
    <w:basedOn w:val="Normal"/>
    <w:rsid w:val="0081177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1177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1177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1177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1177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117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117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117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117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1177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1177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1177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1177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1177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1177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1177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1177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1177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1177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1177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1177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1177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1177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1177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1177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1177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1177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1177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1177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117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117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11772"/>
    <w:rPr>
      <w:color w:val="800080"/>
      <w:u w:val="single"/>
    </w:rPr>
  </w:style>
  <w:style w:type="character" w:customStyle="1" w:styleId="FollowedHyperlink2">
    <w:name w:val="FollowedHyperlink2"/>
    <w:basedOn w:val="DefaultParagraphFont"/>
    <w:rsid w:val="00811772"/>
    <w:rPr>
      <w:color w:val="954F72"/>
      <w:u w:val="single"/>
    </w:rPr>
  </w:style>
  <w:style w:type="paragraph" w:customStyle="1" w:styleId="ManualNumPar1al">
    <w:name w:val="Manual NumPar 1al"/>
    <w:basedOn w:val="Normal"/>
    <w:rsid w:val="00811772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3">
    <w:name w:val="теьт 3"/>
    <w:basedOn w:val="Normal"/>
    <w:rsid w:val="00811772"/>
    <w:pPr>
      <w:widowControl/>
      <w:spacing w:before="120" w:after="120" w:line="360" w:lineRule="auto"/>
      <w:ind w:left="1985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istParagraph"/>
    <w:uiPriority w:val="34"/>
    <w:qFormat/>
    <w:locked/>
    <w:rsid w:val="00811772"/>
    <w:rPr>
      <w:sz w:val="24"/>
      <w:lang w:val="bg-BG"/>
    </w:rPr>
  </w:style>
  <w:style w:type="paragraph" w:customStyle="1" w:styleId="paragraph">
    <w:name w:val="paragraph"/>
    <w:basedOn w:val="Normal"/>
    <w:rsid w:val="00811772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811772"/>
  </w:style>
  <w:style w:type="character" w:customStyle="1" w:styleId="eop">
    <w:name w:val="eop"/>
    <w:basedOn w:val="DefaultParagraphFont"/>
    <w:rsid w:val="00811772"/>
  </w:style>
  <w:style w:type="paragraph" w:customStyle="1" w:styleId="CommentQuotedText">
    <w:name w:val="CommentQuotedText"/>
    <w:rsid w:val="0081177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81177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1177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11772"/>
    <w:rPr>
      <w:b/>
      <w:i/>
    </w:rPr>
  </w:style>
  <w:style w:type="character" w:customStyle="1" w:styleId="diff-tte-removed">
    <w:name w:val="diff-tte-removed"/>
    <w:basedOn w:val="DefaultParagraphFont"/>
    <w:rsid w:val="00811772"/>
    <w:rPr>
      <w:strike/>
    </w:rPr>
  </w:style>
  <w:style w:type="paragraph" w:customStyle="1" w:styleId="title-bold">
    <w:name w:val="title-bold"/>
    <w:basedOn w:val="Normal"/>
    <w:rsid w:val="00811772"/>
    <w:pPr>
      <w:widowControl/>
      <w:spacing w:before="100" w:beforeAutospacing="1" w:after="100" w:afterAutospacing="1"/>
    </w:pPr>
    <w:rPr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2A322-E99F-4090-925D-C8B9EB0A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2024-07-16T09:08:00Z</dcterms:created>
  <dcterms:modified xsi:type="dcterms:W3CDTF">2024-07-16T09:08:00Z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