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1B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1BD0" w:rsidRDefault="0078573E" w:rsidP="0010095E">
            <w:pPr>
              <w:pStyle w:val="EPName"/>
            </w:pPr>
            <w:r w:rsidRPr="000C1BD0">
              <w:t>Parlamento Europeo</w:t>
            </w:r>
          </w:p>
          <w:p w:rsidR="00751A4A" w:rsidRPr="000C1B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3F3F">
              <w:t>2019</w:t>
            </w:r>
            <w:r w:rsidRPr="000C1BD0">
              <w:t>-</w:t>
            </w:r>
            <w:r w:rsidRPr="00B03F3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1BD0" w:rsidRDefault="00187494" w:rsidP="0010095E">
            <w:pPr>
              <w:pStyle w:val="EPLogo"/>
            </w:pPr>
            <w:r w:rsidRPr="000C1B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1BD0" w:rsidRDefault="00D058B8" w:rsidP="004C5D52">
      <w:pPr>
        <w:pStyle w:val="LineTop"/>
      </w:pPr>
    </w:p>
    <w:p w:rsidR="00680577" w:rsidRPr="000C1BD0" w:rsidRDefault="0078573E" w:rsidP="00680577">
      <w:pPr>
        <w:pStyle w:val="EPBodyTA1"/>
      </w:pPr>
      <w:r w:rsidRPr="000C1BD0">
        <w:t>TEXTOS APROBADOS</w:t>
      </w:r>
    </w:p>
    <w:p w:rsidR="00D058B8" w:rsidRPr="000C1BD0" w:rsidRDefault="00D058B8" w:rsidP="00D058B8">
      <w:pPr>
        <w:pStyle w:val="LineBottom"/>
      </w:pPr>
    </w:p>
    <w:p w:rsidR="0078573E" w:rsidRPr="000C1BD0" w:rsidRDefault="0078573E" w:rsidP="0078573E">
      <w:pPr>
        <w:pStyle w:val="ATHeading1"/>
      </w:pPr>
      <w:bookmarkStart w:id="0" w:name="TANumber"/>
      <w:r w:rsidRPr="000C1BD0">
        <w:t>P</w:t>
      </w:r>
      <w:r w:rsidRPr="00B03F3F">
        <w:t>9</w:t>
      </w:r>
      <w:r w:rsidRPr="000C1BD0">
        <w:t>_</w:t>
      </w:r>
      <w:proofErr w:type="gramStart"/>
      <w:r w:rsidRPr="000C1BD0">
        <w:t>TA(</w:t>
      </w:r>
      <w:proofErr w:type="gramEnd"/>
      <w:r w:rsidRPr="00B03F3F">
        <w:t>2024</w:t>
      </w:r>
      <w:r w:rsidRPr="000C1BD0">
        <w:t>)</w:t>
      </w:r>
      <w:bookmarkEnd w:id="0"/>
      <w:r w:rsidR="00F15DF6" w:rsidRPr="00B03F3F">
        <w:t>0129</w:t>
      </w:r>
    </w:p>
    <w:p w:rsidR="0078573E" w:rsidRPr="000C1BD0" w:rsidRDefault="0078573E" w:rsidP="0078573E">
      <w:pPr>
        <w:pStyle w:val="ATHeading2"/>
      </w:pPr>
      <w:bookmarkStart w:id="1" w:name="title"/>
      <w:r w:rsidRPr="000C1BD0">
        <w:t>Eficiencia energética de los edificios (</w:t>
      </w:r>
      <w:r w:rsidR="00F15DF6" w:rsidRPr="000C1BD0">
        <w:t>versión refundida</w:t>
      </w:r>
      <w:r w:rsidRPr="000C1BD0">
        <w:t>)</w:t>
      </w:r>
      <w:bookmarkEnd w:id="1"/>
    </w:p>
    <w:p w:rsidR="0078573E" w:rsidRPr="000C1BD0" w:rsidRDefault="0078573E" w:rsidP="0078573E">
      <w:pPr>
        <w:rPr>
          <w:i/>
          <w:vanish/>
        </w:rPr>
      </w:pPr>
      <w:r w:rsidRPr="000C1BD0">
        <w:rPr>
          <w:i/>
        </w:rPr>
        <w:fldChar w:fldCharType="begin"/>
      </w:r>
      <w:r w:rsidRPr="000C1BD0">
        <w:rPr>
          <w:i/>
        </w:rPr>
        <w:instrText xml:space="preserve"> TC"(</w:instrText>
      </w:r>
      <w:bookmarkStart w:id="2" w:name="DocNumber"/>
      <w:r w:rsidRPr="000C1BD0">
        <w:rPr>
          <w:i/>
        </w:rPr>
        <w:instrText>A</w:instrText>
      </w:r>
      <w:r w:rsidRPr="00B03F3F">
        <w:rPr>
          <w:i/>
        </w:rPr>
        <w:instrText>9</w:instrText>
      </w:r>
      <w:r w:rsidRPr="000C1BD0">
        <w:rPr>
          <w:i/>
        </w:rPr>
        <w:instrText>-</w:instrText>
      </w:r>
      <w:r w:rsidRPr="00B03F3F">
        <w:rPr>
          <w:i/>
        </w:rPr>
        <w:instrText>0033</w:instrText>
      </w:r>
      <w:r w:rsidRPr="000C1BD0">
        <w:rPr>
          <w:i/>
        </w:rPr>
        <w:instrText>/</w:instrText>
      </w:r>
      <w:r w:rsidRPr="00B03F3F">
        <w:rPr>
          <w:i/>
        </w:rPr>
        <w:instrText>2023</w:instrText>
      </w:r>
      <w:bookmarkEnd w:id="2"/>
      <w:r w:rsidRPr="000C1BD0">
        <w:rPr>
          <w:i/>
        </w:rPr>
        <w:instrText xml:space="preserve"> - Ponente: Ciarán </w:instrText>
      </w:r>
      <w:proofErr w:type="spellStart"/>
      <w:r w:rsidRPr="000C1BD0">
        <w:rPr>
          <w:i/>
        </w:rPr>
        <w:instrText>Cuffe</w:instrText>
      </w:r>
      <w:proofErr w:type="spellEnd"/>
      <w:r w:rsidRPr="000C1BD0">
        <w:rPr>
          <w:i/>
        </w:rPr>
        <w:instrText>)"\l</w:instrText>
      </w:r>
      <w:r w:rsidRPr="00B03F3F">
        <w:rPr>
          <w:i/>
        </w:rPr>
        <w:instrText>3</w:instrText>
      </w:r>
      <w:r w:rsidRPr="000C1BD0">
        <w:rPr>
          <w:i/>
        </w:rPr>
        <w:instrText xml:space="preserve"> \n&gt; \* MERGEFORMAT </w:instrText>
      </w:r>
      <w:r w:rsidRPr="000C1BD0">
        <w:rPr>
          <w:i/>
        </w:rPr>
        <w:fldChar w:fldCharType="end"/>
      </w:r>
    </w:p>
    <w:p w:rsidR="0078573E" w:rsidRPr="000C1BD0" w:rsidRDefault="0078573E" w:rsidP="0078573E">
      <w:pPr>
        <w:rPr>
          <w:vanish/>
        </w:rPr>
      </w:pPr>
      <w:bookmarkStart w:id="3" w:name="Commission"/>
      <w:r w:rsidRPr="000C1BD0">
        <w:rPr>
          <w:vanish/>
        </w:rPr>
        <w:t>Comisión de Industria, Investigación y Energía</w:t>
      </w:r>
      <w:bookmarkEnd w:id="3"/>
    </w:p>
    <w:p w:rsidR="0078573E" w:rsidRPr="000C1BD0" w:rsidRDefault="0078573E" w:rsidP="0078573E">
      <w:pPr>
        <w:rPr>
          <w:vanish/>
        </w:rPr>
      </w:pPr>
      <w:bookmarkStart w:id="4" w:name="PE"/>
      <w:r w:rsidRPr="000C1BD0">
        <w:rPr>
          <w:vanish/>
        </w:rPr>
        <w:t>PE</w:t>
      </w:r>
      <w:r w:rsidRPr="00B03F3F">
        <w:rPr>
          <w:vanish/>
        </w:rPr>
        <w:t>732</w:t>
      </w:r>
      <w:r w:rsidRPr="000C1BD0">
        <w:rPr>
          <w:vanish/>
        </w:rPr>
        <w:t>.</w:t>
      </w:r>
      <w:r w:rsidRPr="00B03F3F">
        <w:rPr>
          <w:vanish/>
        </w:rPr>
        <w:t>742</w:t>
      </w:r>
      <w:bookmarkEnd w:id="4"/>
    </w:p>
    <w:p w:rsidR="0078573E" w:rsidRPr="000C1BD0" w:rsidRDefault="0078573E" w:rsidP="0078573E">
      <w:pPr>
        <w:pStyle w:val="ATHeading3"/>
      </w:pPr>
      <w:bookmarkStart w:id="5" w:name="Sujet"/>
      <w:r w:rsidRPr="000C1BD0">
        <w:t xml:space="preserve">Resolución legislativa del Parlamento Europeo, de </w:t>
      </w:r>
      <w:r w:rsidR="00412614" w:rsidRPr="00B03F3F">
        <w:t>12</w:t>
      </w:r>
      <w:r w:rsidRPr="000C1BD0">
        <w:t xml:space="preserve"> de marzo de </w:t>
      </w:r>
      <w:r w:rsidRPr="00B03F3F">
        <w:t>2024</w:t>
      </w:r>
      <w:r w:rsidRPr="000C1BD0">
        <w:t>, sobre la propuesta de Directiva del Parlamento Europeo y del Consejo relativa a la eficiencia energética de los edificios (refundición)</w:t>
      </w:r>
      <w:bookmarkEnd w:id="5"/>
      <w:r w:rsidRPr="000C1BD0">
        <w:t xml:space="preserve"> </w:t>
      </w:r>
      <w:bookmarkStart w:id="6" w:name="References"/>
      <w:r w:rsidRPr="000C1BD0">
        <w:t>(COM(</w:t>
      </w:r>
      <w:r w:rsidRPr="00B03F3F">
        <w:t>2021</w:t>
      </w:r>
      <w:r w:rsidRPr="000C1BD0">
        <w:t>)</w:t>
      </w:r>
      <w:r w:rsidRPr="00B03F3F">
        <w:t>0802</w:t>
      </w:r>
      <w:r w:rsidRPr="000C1BD0">
        <w:t xml:space="preserve"> – C</w:t>
      </w:r>
      <w:r w:rsidRPr="00B03F3F">
        <w:t>9</w:t>
      </w:r>
      <w:r w:rsidRPr="000C1BD0">
        <w:t>-</w:t>
      </w:r>
      <w:r w:rsidRPr="00B03F3F">
        <w:t>0469</w:t>
      </w:r>
      <w:r w:rsidRPr="000C1BD0">
        <w:t>/</w:t>
      </w:r>
      <w:r w:rsidRPr="00B03F3F">
        <w:t>2021</w:t>
      </w:r>
      <w:r w:rsidRPr="000C1BD0">
        <w:t xml:space="preserve"> – </w:t>
      </w:r>
      <w:r w:rsidRPr="00B03F3F">
        <w:t>2021</w:t>
      </w:r>
      <w:r w:rsidRPr="000C1BD0">
        <w:t>/</w:t>
      </w:r>
      <w:r w:rsidRPr="00B03F3F">
        <w:t>0426</w:t>
      </w:r>
      <w:r w:rsidRPr="000C1BD0">
        <w:t>(COD))</w:t>
      </w:r>
      <w:bookmarkEnd w:id="6"/>
    </w:p>
    <w:p w:rsidR="00B239FD" w:rsidRPr="000C1BD0" w:rsidRDefault="00B239FD" w:rsidP="00B239FD">
      <w:pPr>
        <w:pStyle w:val="NormalBold"/>
      </w:pPr>
      <w:bookmarkStart w:id="7" w:name="TextBodyBegin"/>
      <w:bookmarkEnd w:id="7"/>
      <w:r w:rsidRPr="000C1BD0">
        <w:t>(Procedimiento legislativo ordinario</w:t>
      </w:r>
      <w:r w:rsidR="0051075E" w:rsidRPr="000C1BD0">
        <w:t xml:space="preserve"> – refundición</w:t>
      </w:r>
      <w:r w:rsidRPr="000C1BD0">
        <w:t>)</w:t>
      </w:r>
    </w:p>
    <w:p w:rsidR="00B239FD" w:rsidRPr="000C1BD0" w:rsidRDefault="00B239FD" w:rsidP="00B239FD">
      <w:pPr>
        <w:pStyle w:val="EPComma"/>
      </w:pPr>
      <w:r w:rsidRPr="000C1BD0">
        <w:rPr>
          <w:i/>
        </w:rPr>
        <w:t>El Parlamento Europeo</w:t>
      </w:r>
      <w:r w:rsidRPr="000C1BD0">
        <w:t>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Vista la propuesta de la Comisión al Parlamento Europeo y al Consejo (</w:t>
      </w:r>
      <w:proofErr w:type="gramStart"/>
      <w:r w:rsidRPr="000C1BD0">
        <w:t>COM(</w:t>
      </w:r>
      <w:proofErr w:type="gramEnd"/>
      <w:r w:rsidRPr="00B03F3F">
        <w:t>2021</w:t>
      </w:r>
      <w:r w:rsidRPr="000C1BD0">
        <w:t>)</w:t>
      </w:r>
      <w:r w:rsidRPr="00B03F3F">
        <w:t>0802</w:t>
      </w:r>
      <w:r w:rsidRPr="000C1BD0">
        <w:t>),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Vistos el artículo </w:t>
      </w:r>
      <w:r w:rsidRPr="00B03F3F">
        <w:t>294</w:t>
      </w:r>
      <w:r w:rsidRPr="000C1BD0">
        <w:t>, apartado </w:t>
      </w:r>
      <w:r w:rsidRPr="00B03F3F">
        <w:t>2</w:t>
      </w:r>
      <w:r w:rsidRPr="000C1BD0">
        <w:t>, y el artículo </w:t>
      </w:r>
      <w:r w:rsidRPr="00B03F3F">
        <w:t>194</w:t>
      </w:r>
      <w:r w:rsidRPr="000C1BD0">
        <w:t>, apartado </w:t>
      </w:r>
      <w:r w:rsidRPr="00B03F3F">
        <w:t>2</w:t>
      </w:r>
      <w:r w:rsidRPr="000C1BD0">
        <w:t>, del Tratado de Funcionamiento de la Unión Europea, conforme a los cuales la Comisión le ha presentado su propuesta (C</w:t>
      </w:r>
      <w:r w:rsidRPr="00B03F3F">
        <w:t>9</w:t>
      </w:r>
      <w:r w:rsidRPr="000C1BD0">
        <w:noBreakHyphen/>
      </w:r>
      <w:r w:rsidRPr="00B03F3F">
        <w:t>0469</w:t>
      </w:r>
      <w:r w:rsidRPr="000C1BD0">
        <w:t>/</w:t>
      </w:r>
      <w:r w:rsidRPr="00B03F3F">
        <w:t>2021</w:t>
      </w:r>
      <w:r w:rsidRPr="000C1BD0">
        <w:t>),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Visto el artículo </w:t>
      </w:r>
      <w:r w:rsidRPr="00B03F3F">
        <w:t>294</w:t>
      </w:r>
      <w:r w:rsidRPr="000C1BD0">
        <w:t>, apartado </w:t>
      </w:r>
      <w:r w:rsidRPr="00B03F3F">
        <w:t>3</w:t>
      </w:r>
      <w:r w:rsidRPr="000C1BD0">
        <w:t>, del Tratado de Funcionamiento de la Unión Europea,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Visto el dictamen motivado presentado por el Parlamento finlandés, de conformidad con lo dispuesto en el Protocolo n.º </w:t>
      </w:r>
      <w:r w:rsidRPr="00B03F3F">
        <w:t>2</w:t>
      </w:r>
      <w:r w:rsidRPr="000C1BD0">
        <w:t xml:space="preserve"> sobre la aplicación de los principios de subsidiariedad y proporcionalidad, en el que se afirma que el proyecto de acto legislativo no respeta el principio de subsidiariedad,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Visto el dictamen del Comité Económico y Soc</w:t>
      </w:r>
      <w:bookmarkStart w:id="8" w:name="_GoBack"/>
      <w:bookmarkEnd w:id="8"/>
      <w:r w:rsidRPr="000C1BD0">
        <w:t xml:space="preserve">ial Europeo de </w:t>
      </w:r>
      <w:r w:rsidRPr="00B03F3F">
        <w:t>23</w:t>
      </w:r>
      <w:r w:rsidRPr="000C1BD0">
        <w:t xml:space="preserve"> de marzo de </w:t>
      </w:r>
      <w:r w:rsidRPr="00B03F3F">
        <w:t>2022</w:t>
      </w:r>
      <w:r w:rsidRPr="000C1BD0">
        <w:rPr>
          <w:rStyle w:val="FootnoteReference"/>
          <w:rFonts w:eastAsiaTheme="minorHAnsi"/>
        </w:rPr>
        <w:footnoteReference w:id="1"/>
      </w:r>
      <w:r w:rsidRPr="000C1BD0">
        <w:t>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 xml:space="preserve">Visto el Dictamen del Comité de las Regiones de </w:t>
      </w:r>
      <w:r w:rsidRPr="00B03F3F">
        <w:t>30</w:t>
      </w:r>
      <w:r w:rsidRPr="000C1BD0">
        <w:t xml:space="preserve"> de junio de </w:t>
      </w:r>
      <w:r w:rsidRPr="00B03F3F">
        <w:t>2022</w:t>
      </w:r>
      <w:r w:rsidRPr="000C1BD0">
        <w:rPr>
          <w:rStyle w:val="FootnoteReference"/>
          <w:rFonts w:eastAsiaTheme="minorHAnsi"/>
        </w:rPr>
        <w:footnoteReference w:id="2"/>
      </w:r>
      <w:r w:rsidRPr="000C1BD0">
        <w:t>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 xml:space="preserve">Visto el Acuerdo interinstitucional, de </w:t>
      </w:r>
      <w:r w:rsidRPr="00B03F3F">
        <w:t>28</w:t>
      </w:r>
      <w:r w:rsidRPr="000C1BD0">
        <w:t xml:space="preserve"> de noviembre de </w:t>
      </w:r>
      <w:r w:rsidRPr="00B03F3F">
        <w:t>2001</w:t>
      </w:r>
      <w:r w:rsidRPr="000C1BD0">
        <w:t>, para un recurso más estructurado a la técnica de la refundición de los actos jurídicos</w:t>
      </w:r>
      <w:r w:rsidRPr="000C1BD0">
        <w:rPr>
          <w:rStyle w:val="FootnoteReference"/>
          <w:rFonts w:eastAsiaTheme="minorHAnsi"/>
        </w:rPr>
        <w:footnoteReference w:id="3"/>
      </w:r>
      <w:r w:rsidRPr="000C1BD0">
        <w:t>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 xml:space="preserve">Vista la carta dirigida el </w:t>
      </w:r>
      <w:r w:rsidRPr="00B03F3F">
        <w:t>8</w:t>
      </w:r>
      <w:r w:rsidRPr="000C1BD0">
        <w:t xml:space="preserve"> de noviembre de </w:t>
      </w:r>
      <w:r w:rsidRPr="00B03F3F">
        <w:t>2022</w:t>
      </w:r>
      <w:r w:rsidRPr="000C1BD0">
        <w:t xml:space="preserve"> por la Comisión de Asuntos Jurídicos a la Comisión de Industria, Investigación y Energía, de conformidad con el artículo </w:t>
      </w:r>
      <w:r w:rsidRPr="00B03F3F">
        <w:t>110</w:t>
      </w:r>
      <w:r w:rsidRPr="000C1BD0">
        <w:t xml:space="preserve">, apartado </w:t>
      </w:r>
      <w:r w:rsidRPr="00B03F3F">
        <w:t>3</w:t>
      </w:r>
      <w:r w:rsidRPr="000C1BD0">
        <w:t>, de su Reglamento interno,</w:t>
      </w:r>
    </w:p>
    <w:p w:rsidR="00412614" w:rsidRPr="000C1BD0" w:rsidRDefault="00412614" w:rsidP="00B239FD">
      <w:pPr>
        <w:pStyle w:val="NormalHanging12a"/>
      </w:pPr>
      <w:r w:rsidRPr="000C1BD0">
        <w:t>–</w:t>
      </w:r>
      <w:r w:rsidRPr="000C1BD0">
        <w:tab/>
        <w:t xml:space="preserve">Vistos el acuerdo provisional aprobado por la comisión competente con arreglo al artículo </w:t>
      </w:r>
      <w:r w:rsidRPr="00B03F3F">
        <w:t>74</w:t>
      </w:r>
      <w:r w:rsidRPr="000C1BD0">
        <w:t xml:space="preserve">, </w:t>
      </w:r>
      <w:r w:rsidRPr="000C1BD0">
        <w:lastRenderedPageBreak/>
        <w:t xml:space="preserve">apartado </w:t>
      </w:r>
      <w:r w:rsidRPr="00B03F3F">
        <w:t>4</w:t>
      </w:r>
      <w:r w:rsidRPr="000C1BD0">
        <w:t xml:space="preserve">, de su Reglamento interno y el compromiso asumido por el representante del Consejo, mediante carta de </w:t>
      </w:r>
      <w:r w:rsidRPr="00B03F3F">
        <w:t>20</w:t>
      </w:r>
      <w:r w:rsidRPr="000C1BD0">
        <w:t xml:space="preserve"> de diciembre de </w:t>
      </w:r>
      <w:r w:rsidRPr="00B03F3F">
        <w:t>2023</w:t>
      </w:r>
      <w:r w:rsidRPr="000C1BD0">
        <w:t xml:space="preserve">, de aprobar la Posición del Parlamento Europeo, de conformidad con el artículo </w:t>
      </w:r>
      <w:r w:rsidRPr="00B03F3F">
        <w:t>294</w:t>
      </w:r>
      <w:r w:rsidRPr="000C1BD0">
        <w:t xml:space="preserve">, apartado </w:t>
      </w:r>
      <w:r w:rsidRPr="00B03F3F">
        <w:t>4</w:t>
      </w:r>
      <w:r w:rsidRPr="000C1BD0">
        <w:t>, del Tratado de Funcionamiento de la Unión Europea,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Vistos los artículos </w:t>
      </w:r>
      <w:r w:rsidRPr="00B03F3F">
        <w:t>110</w:t>
      </w:r>
      <w:r w:rsidRPr="000C1BD0">
        <w:t xml:space="preserve"> y </w:t>
      </w:r>
      <w:r w:rsidRPr="00B03F3F">
        <w:t>59</w:t>
      </w:r>
      <w:r w:rsidRPr="000C1BD0">
        <w:t xml:space="preserve"> de su Reglamento interno,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Vistas las opiniones de la Comisión de Medio Ambiente, Salud Pública y Seguridad Alimentaria y de la Comisión de Asuntos Jurídicos,</w:t>
      </w:r>
    </w:p>
    <w:p w:rsidR="00B239FD" w:rsidRPr="000C1BD0" w:rsidRDefault="00B239FD" w:rsidP="00B239FD">
      <w:pPr>
        <w:pStyle w:val="NormalHanging12a"/>
      </w:pPr>
      <w:r w:rsidRPr="000C1BD0">
        <w:t>–</w:t>
      </w:r>
      <w:r w:rsidRPr="000C1BD0">
        <w:tab/>
        <w:t>Visto el informe de la Comisión de Industria, Investigación y Energía (A</w:t>
      </w:r>
      <w:r w:rsidRPr="00B03F3F">
        <w:t>9</w:t>
      </w:r>
      <w:r w:rsidRPr="000C1BD0">
        <w:t>-</w:t>
      </w:r>
      <w:r w:rsidRPr="00B03F3F">
        <w:t>0033</w:t>
      </w:r>
      <w:r w:rsidRPr="000C1BD0">
        <w:t>/</w:t>
      </w:r>
      <w:r w:rsidRPr="00B03F3F">
        <w:t>2023</w:t>
      </w:r>
      <w:r w:rsidRPr="000C1BD0">
        <w:t>),</w:t>
      </w:r>
    </w:p>
    <w:p w:rsidR="00B239FD" w:rsidRPr="000C1BD0" w:rsidRDefault="00B239FD" w:rsidP="00B239FD">
      <w:pPr>
        <w:pStyle w:val="NormalHanging12a"/>
      </w:pPr>
      <w:r w:rsidRPr="000C1BD0">
        <w:t>A.</w:t>
      </w:r>
      <w:r w:rsidRPr="000C1BD0">
        <w:tab/>
        <w:t>Considerando que, según el grupo consultivo de los Servicios Jurídicos del Parlamento Europeo, del Consejo y de la Comisión, la propuesta de la Comisión no contiene ninguna modificación de fondo aparte de las señaladas como tales en la propuesta, y que, en lo que se refiere a la codificación de las disposiciones inalteradas de los actos anteriores junto con dichas modificaciones, la propuesta se limita a una codificación pura y simple de los textos existentes, sin ninguna modificación sustancial de estos;</w:t>
      </w:r>
    </w:p>
    <w:p w:rsidR="00B239FD" w:rsidRPr="000C1BD0" w:rsidRDefault="00B239FD" w:rsidP="00B239FD">
      <w:pPr>
        <w:pStyle w:val="NormalHanging12a"/>
      </w:pPr>
      <w:r w:rsidRPr="00B03F3F">
        <w:t>1</w:t>
      </w:r>
      <w:r w:rsidRPr="000C1BD0">
        <w:t>.</w:t>
      </w:r>
      <w:r w:rsidRPr="000C1BD0">
        <w:tab/>
        <w:t>Aprueba la Posición en primera lectura que figura a continuación, teniendo en cuenta las recomendaciones del grupo consultivo de los Servicios Jurídicos del Parlamento Europeo, del Consejo y de la Comisión;</w:t>
      </w:r>
    </w:p>
    <w:p w:rsidR="00B239FD" w:rsidRPr="000C1BD0" w:rsidRDefault="00B239FD" w:rsidP="00B239FD">
      <w:pPr>
        <w:pStyle w:val="NormalHanging12a"/>
      </w:pPr>
      <w:r w:rsidRPr="00B03F3F">
        <w:t>2</w:t>
      </w:r>
      <w:r w:rsidRPr="000C1BD0">
        <w:t>.</w:t>
      </w:r>
      <w:r w:rsidRPr="000C1BD0">
        <w:tab/>
        <w:t>Pide a la Comisión que le consulte de nuevo si sustituye su propuesta, la modifica sustancialmente o se propone modificarla sustancialmente;</w:t>
      </w:r>
    </w:p>
    <w:p w:rsidR="00B03F3F" w:rsidRDefault="00B239FD" w:rsidP="00B239FD">
      <w:pPr>
        <w:pStyle w:val="NormalHanging12a"/>
        <w:sectPr w:rsidR="00B03F3F" w:rsidSect="00412614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B03F3F">
        <w:t>3</w:t>
      </w:r>
      <w:r w:rsidRPr="000C1BD0">
        <w:t>.</w:t>
      </w:r>
      <w:r w:rsidRPr="000C1BD0">
        <w:tab/>
        <w:t>Encarga a su presidenta que transmita la Posición del Parlamento al Consejo y a la Comisión, así como a los Parlamentos nacionales.</w:t>
      </w:r>
    </w:p>
    <w:p w:rsidR="00412614" w:rsidRPr="000C1BD0" w:rsidRDefault="00412614" w:rsidP="00412614">
      <w:pPr>
        <w:pStyle w:val="Normal12Hanging"/>
        <w:ind w:left="0" w:firstLine="0"/>
        <w:rPr>
          <w:b/>
          <w:lang w:val="es-ES_tradnl"/>
        </w:rPr>
      </w:pPr>
      <w:bookmarkStart w:id="9" w:name="_Article_2"/>
      <w:bookmarkStart w:id="10" w:name="_ANNEX_VIII"/>
      <w:bookmarkStart w:id="11" w:name="_ANNEX_IX"/>
      <w:bookmarkEnd w:id="9"/>
      <w:bookmarkEnd w:id="10"/>
      <w:bookmarkEnd w:id="11"/>
      <w:r w:rsidRPr="000C1BD0">
        <w:rPr>
          <w:b/>
          <w:lang w:val="es-ES_tradnl"/>
        </w:rPr>
        <w:lastRenderedPageBreak/>
        <w:t>P</w:t>
      </w:r>
      <w:r w:rsidRPr="00B03F3F">
        <w:rPr>
          <w:b/>
          <w:lang w:val="es-ES_tradnl"/>
        </w:rPr>
        <w:t>9</w:t>
      </w:r>
      <w:r w:rsidRPr="000C1BD0">
        <w:rPr>
          <w:b/>
          <w:lang w:val="es-ES_tradnl"/>
        </w:rPr>
        <w:t>_TC</w:t>
      </w:r>
      <w:r w:rsidRPr="00B03F3F">
        <w:rPr>
          <w:b/>
          <w:lang w:val="es-ES_tradnl"/>
        </w:rPr>
        <w:t>1</w:t>
      </w:r>
      <w:r w:rsidRPr="000C1BD0">
        <w:rPr>
          <w:b/>
          <w:lang w:val="es-ES_tradnl"/>
        </w:rPr>
        <w:t>-</w:t>
      </w:r>
      <w:proofErr w:type="gramStart"/>
      <w:r w:rsidRPr="000C1BD0">
        <w:rPr>
          <w:b/>
          <w:lang w:val="es-ES_tradnl"/>
        </w:rPr>
        <w:t>COD(</w:t>
      </w:r>
      <w:proofErr w:type="gramEnd"/>
      <w:r w:rsidRPr="00B03F3F">
        <w:rPr>
          <w:b/>
          <w:lang w:val="es-ES_tradnl"/>
        </w:rPr>
        <w:t>2021</w:t>
      </w:r>
      <w:r w:rsidRPr="000C1BD0">
        <w:rPr>
          <w:b/>
          <w:lang w:val="es-ES_tradnl"/>
        </w:rPr>
        <w:t>)</w:t>
      </w:r>
      <w:r w:rsidRPr="00B03F3F">
        <w:rPr>
          <w:b/>
          <w:lang w:val="es-ES_tradnl"/>
        </w:rPr>
        <w:t>0426</w:t>
      </w:r>
    </w:p>
    <w:p w:rsidR="00412614" w:rsidRPr="000C1BD0" w:rsidRDefault="00412614" w:rsidP="00412614">
      <w:pPr>
        <w:widowControl/>
        <w:spacing w:after="360"/>
        <w:rPr>
          <w:rFonts w:eastAsia="Calibri"/>
          <w:b/>
          <w:szCs w:val="22"/>
          <w:lang w:eastAsia="en-US"/>
        </w:rPr>
      </w:pPr>
      <w:r w:rsidRPr="000C1BD0">
        <w:rPr>
          <w:b/>
        </w:rPr>
        <w:t xml:space="preserve">Posición del Parlamento Europeo aprobada en primera lectura el </w:t>
      </w:r>
      <w:r w:rsidRPr="00B03F3F">
        <w:rPr>
          <w:b/>
        </w:rPr>
        <w:t>12</w:t>
      </w:r>
      <w:r w:rsidRPr="000C1BD0">
        <w:rPr>
          <w:b/>
        </w:rPr>
        <w:t xml:space="preserve"> de marzo de </w:t>
      </w:r>
      <w:r w:rsidRPr="00B03F3F">
        <w:rPr>
          <w:b/>
        </w:rPr>
        <w:t>2024</w:t>
      </w:r>
      <w:r w:rsidRPr="000C1BD0">
        <w:rPr>
          <w:b/>
        </w:rPr>
        <w:t xml:space="preserve"> con vistas a la adopción de la Directiva (UE) </w:t>
      </w:r>
      <w:r w:rsidRPr="00B03F3F">
        <w:rPr>
          <w:b/>
        </w:rPr>
        <w:t>2024</w:t>
      </w:r>
      <w:r w:rsidRPr="000C1BD0">
        <w:rPr>
          <w:b/>
        </w:rPr>
        <w:t xml:space="preserve">/... del Parlamento Europeo y del Consejo </w:t>
      </w:r>
      <w:bookmarkStart w:id="12" w:name="TextBodyEnd"/>
      <w:bookmarkEnd w:id="12"/>
      <w:r w:rsidRPr="000C1BD0">
        <w:rPr>
          <w:rFonts w:eastAsia="Calibri"/>
          <w:b/>
          <w:szCs w:val="22"/>
          <w:lang w:eastAsia="en-US"/>
        </w:rPr>
        <w:t>relativa a la eficiencia energética de los edificios (refundición)</w:t>
      </w:r>
    </w:p>
    <w:p w:rsidR="007E50FD" w:rsidRDefault="007E50FD" w:rsidP="007E50FD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7E50FD">
        <w:rPr>
          <w:i/>
          <w:lang w:val="es-ES_tradnl"/>
        </w:rPr>
        <w:t>definitivo, la Directiva (UE) 2024/</w:t>
      </w:r>
      <w:r>
        <w:rPr>
          <w:i/>
          <w:lang w:val="es-ES_tradnl"/>
        </w:rPr>
        <w:t>1275</w:t>
      </w:r>
      <w:r>
        <w:rPr>
          <w:i/>
          <w:lang w:val="es-ES_tradnl"/>
        </w:rPr>
        <w:t>.)</w:t>
      </w:r>
    </w:p>
    <w:sectPr w:rsidR="007E50FD" w:rsidSect="007E50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022" w:rsidRPr="004B20A6" w:rsidRDefault="00C02022">
      <w:r w:rsidRPr="004B20A6">
        <w:separator/>
      </w:r>
    </w:p>
  </w:endnote>
  <w:endnote w:type="continuationSeparator" w:id="0">
    <w:p w:rsidR="00C02022" w:rsidRPr="004B20A6" w:rsidRDefault="00C02022">
      <w:r w:rsidRPr="004B20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22" w:rsidRPr="004B20A6" w:rsidRDefault="00C020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22" w:rsidRPr="004B20A6" w:rsidRDefault="00C020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22" w:rsidRPr="004B20A6" w:rsidRDefault="00C020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022" w:rsidRPr="004B20A6" w:rsidRDefault="00C02022">
      <w:r w:rsidRPr="004B20A6">
        <w:separator/>
      </w:r>
    </w:p>
  </w:footnote>
  <w:footnote w:type="continuationSeparator" w:id="0">
    <w:p w:rsidR="00C02022" w:rsidRPr="004B20A6" w:rsidRDefault="00C02022">
      <w:r w:rsidRPr="004B20A6">
        <w:continuationSeparator/>
      </w:r>
    </w:p>
  </w:footnote>
  <w:footnote w:id="1">
    <w:p w:rsidR="00C02022" w:rsidRPr="000C1BD0" w:rsidRDefault="00C02022" w:rsidP="004B20A6">
      <w:pPr>
        <w:pStyle w:val="FootnoteText"/>
        <w:ind w:left="567" w:hanging="567"/>
        <w:rPr>
          <w:sz w:val="24"/>
          <w:szCs w:val="24"/>
          <w:lang w:val="pt-PT"/>
        </w:rPr>
      </w:pPr>
      <w:r w:rsidRPr="000C1BD0">
        <w:rPr>
          <w:rStyle w:val="FootnoteReference"/>
          <w:sz w:val="24"/>
          <w:szCs w:val="24"/>
          <w:lang w:val="es-ES_tradnl"/>
        </w:rPr>
        <w:footnoteRef/>
      </w:r>
      <w:r w:rsidRPr="000C1BD0">
        <w:rPr>
          <w:sz w:val="24"/>
          <w:lang w:val="pt-PT"/>
        </w:rPr>
        <w:t xml:space="preserve"> </w:t>
      </w:r>
      <w:r w:rsidRPr="000C1BD0">
        <w:rPr>
          <w:sz w:val="24"/>
          <w:lang w:val="pt-PT"/>
        </w:rPr>
        <w:tab/>
        <w:t>DO C </w:t>
      </w:r>
      <w:r w:rsidRPr="00B03F3F">
        <w:rPr>
          <w:sz w:val="24"/>
          <w:lang w:val="pt-PT"/>
        </w:rPr>
        <w:t>290</w:t>
      </w:r>
      <w:r w:rsidRPr="000C1BD0">
        <w:rPr>
          <w:sz w:val="24"/>
          <w:lang w:val="pt-PT"/>
        </w:rPr>
        <w:t xml:space="preserve"> de </w:t>
      </w:r>
      <w:r w:rsidRPr="00B03F3F">
        <w:rPr>
          <w:sz w:val="24"/>
          <w:lang w:val="pt-PT"/>
        </w:rPr>
        <w:t>29</w:t>
      </w:r>
      <w:r w:rsidRPr="000C1BD0">
        <w:rPr>
          <w:sz w:val="24"/>
          <w:lang w:val="pt-PT"/>
        </w:rPr>
        <w:t>.</w:t>
      </w:r>
      <w:r w:rsidRPr="00B03F3F">
        <w:rPr>
          <w:sz w:val="24"/>
          <w:lang w:val="pt-PT"/>
        </w:rPr>
        <w:t>7</w:t>
      </w:r>
      <w:r w:rsidRPr="000C1BD0">
        <w:rPr>
          <w:sz w:val="24"/>
          <w:lang w:val="pt-PT"/>
        </w:rPr>
        <w:t>.</w:t>
      </w:r>
      <w:r w:rsidRPr="00B03F3F">
        <w:rPr>
          <w:sz w:val="24"/>
          <w:lang w:val="pt-PT"/>
        </w:rPr>
        <w:t>2022</w:t>
      </w:r>
      <w:r w:rsidRPr="000C1BD0">
        <w:rPr>
          <w:sz w:val="24"/>
          <w:lang w:val="pt-PT"/>
        </w:rPr>
        <w:t>, p. </w:t>
      </w:r>
      <w:r w:rsidRPr="00B03F3F">
        <w:rPr>
          <w:sz w:val="24"/>
          <w:lang w:val="pt-PT"/>
        </w:rPr>
        <w:t>114</w:t>
      </w:r>
      <w:r w:rsidRPr="000C1BD0">
        <w:rPr>
          <w:sz w:val="24"/>
          <w:lang w:val="pt-PT"/>
        </w:rPr>
        <w:t>.</w:t>
      </w:r>
    </w:p>
  </w:footnote>
  <w:footnote w:id="2">
    <w:p w:rsidR="00C02022" w:rsidRPr="000C1BD0" w:rsidRDefault="00C02022" w:rsidP="004B20A6">
      <w:pPr>
        <w:pStyle w:val="FootnoteText"/>
        <w:ind w:left="567" w:hanging="567"/>
        <w:rPr>
          <w:sz w:val="24"/>
          <w:szCs w:val="24"/>
          <w:lang w:val="pt-PT"/>
        </w:rPr>
      </w:pPr>
      <w:r w:rsidRPr="000C1BD0">
        <w:rPr>
          <w:rStyle w:val="FootnoteReference"/>
          <w:sz w:val="24"/>
          <w:szCs w:val="24"/>
          <w:lang w:val="es-ES_tradnl"/>
        </w:rPr>
        <w:footnoteRef/>
      </w:r>
      <w:r w:rsidRPr="000C1BD0">
        <w:rPr>
          <w:sz w:val="24"/>
          <w:lang w:val="pt-PT"/>
        </w:rPr>
        <w:t xml:space="preserve"> </w:t>
      </w:r>
      <w:r w:rsidRPr="000C1BD0">
        <w:rPr>
          <w:sz w:val="24"/>
          <w:lang w:val="pt-PT"/>
        </w:rPr>
        <w:tab/>
        <w:t>DO C </w:t>
      </w:r>
      <w:r w:rsidRPr="00B03F3F">
        <w:rPr>
          <w:sz w:val="24"/>
          <w:lang w:val="pt-PT"/>
        </w:rPr>
        <w:t>375</w:t>
      </w:r>
      <w:r w:rsidRPr="000C1BD0">
        <w:rPr>
          <w:sz w:val="24"/>
          <w:lang w:val="pt-PT"/>
        </w:rPr>
        <w:t xml:space="preserve"> de </w:t>
      </w:r>
      <w:r w:rsidRPr="00B03F3F">
        <w:rPr>
          <w:sz w:val="24"/>
          <w:lang w:val="pt-PT"/>
        </w:rPr>
        <w:t>30</w:t>
      </w:r>
      <w:r w:rsidRPr="000C1BD0">
        <w:rPr>
          <w:sz w:val="24"/>
          <w:lang w:val="pt-PT"/>
        </w:rPr>
        <w:t>.</w:t>
      </w:r>
      <w:r w:rsidRPr="00B03F3F">
        <w:rPr>
          <w:sz w:val="24"/>
          <w:lang w:val="pt-PT"/>
        </w:rPr>
        <w:t>9</w:t>
      </w:r>
      <w:r w:rsidRPr="000C1BD0">
        <w:rPr>
          <w:sz w:val="24"/>
          <w:lang w:val="pt-PT"/>
        </w:rPr>
        <w:t>.</w:t>
      </w:r>
      <w:r w:rsidRPr="00B03F3F">
        <w:rPr>
          <w:sz w:val="24"/>
          <w:lang w:val="pt-PT"/>
        </w:rPr>
        <w:t>2022</w:t>
      </w:r>
      <w:r w:rsidRPr="000C1BD0">
        <w:rPr>
          <w:sz w:val="24"/>
          <w:lang w:val="pt-PT"/>
        </w:rPr>
        <w:t>, p. </w:t>
      </w:r>
      <w:r w:rsidRPr="00B03F3F">
        <w:rPr>
          <w:sz w:val="24"/>
          <w:lang w:val="pt-PT"/>
        </w:rPr>
        <w:t>64</w:t>
      </w:r>
      <w:r w:rsidRPr="000C1BD0">
        <w:rPr>
          <w:sz w:val="24"/>
          <w:lang w:val="pt-PT"/>
        </w:rPr>
        <w:t>.</w:t>
      </w:r>
    </w:p>
  </w:footnote>
  <w:footnote w:id="3">
    <w:p w:rsidR="00C02022" w:rsidRPr="000C1BD0" w:rsidRDefault="00C02022" w:rsidP="004B20A6">
      <w:pPr>
        <w:pStyle w:val="FootnoteText"/>
        <w:ind w:left="567" w:hanging="567"/>
        <w:rPr>
          <w:sz w:val="24"/>
          <w:lang w:val="pt-PT"/>
        </w:rPr>
      </w:pPr>
      <w:r w:rsidRPr="000C1BD0">
        <w:rPr>
          <w:rStyle w:val="FootnoteReference"/>
          <w:sz w:val="24"/>
          <w:szCs w:val="24"/>
          <w:lang w:val="es-ES_tradnl"/>
        </w:rPr>
        <w:footnoteRef/>
      </w:r>
      <w:r w:rsidRPr="000C1BD0">
        <w:rPr>
          <w:sz w:val="24"/>
          <w:lang w:val="pt-PT"/>
        </w:rPr>
        <w:t xml:space="preserve"> </w:t>
      </w:r>
      <w:r w:rsidRPr="000C1BD0">
        <w:rPr>
          <w:sz w:val="24"/>
          <w:lang w:val="pt-PT"/>
        </w:rPr>
        <w:tab/>
        <w:t>DO C </w:t>
      </w:r>
      <w:r w:rsidRPr="00B03F3F">
        <w:rPr>
          <w:sz w:val="24"/>
          <w:lang w:val="pt-PT"/>
        </w:rPr>
        <w:t>77</w:t>
      </w:r>
      <w:r w:rsidRPr="000C1BD0">
        <w:rPr>
          <w:sz w:val="24"/>
          <w:lang w:val="pt-PT"/>
        </w:rPr>
        <w:t xml:space="preserve"> de </w:t>
      </w:r>
      <w:r w:rsidRPr="00B03F3F">
        <w:rPr>
          <w:sz w:val="24"/>
          <w:lang w:val="pt-PT"/>
        </w:rPr>
        <w:t>28</w:t>
      </w:r>
      <w:r w:rsidRPr="000C1BD0">
        <w:rPr>
          <w:sz w:val="24"/>
          <w:lang w:val="pt-PT"/>
        </w:rPr>
        <w:t>.</w:t>
      </w:r>
      <w:r w:rsidRPr="00B03F3F">
        <w:rPr>
          <w:sz w:val="24"/>
          <w:lang w:val="pt-PT"/>
        </w:rPr>
        <w:t>3</w:t>
      </w:r>
      <w:r w:rsidRPr="000C1BD0">
        <w:rPr>
          <w:sz w:val="24"/>
          <w:lang w:val="pt-PT"/>
        </w:rPr>
        <w:t>.</w:t>
      </w:r>
      <w:r w:rsidRPr="00B03F3F">
        <w:rPr>
          <w:sz w:val="24"/>
          <w:lang w:val="pt-PT"/>
        </w:rPr>
        <w:t>2002</w:t>
      </w:r>
      <w:r w:rsidRPr="000C1BD0">
        <w:rPr>
          <w:sz w:val="24"/>
          <w:lang w:val="pt-PT"/>
        </w:rPr>
        <w:t>, p. </w:t>
      </w:r>
      <w:r w:rsidRPr="00B03F3F">
        <w:rPr>
          <w:sz w:val="24"/>
          <w:lang w:val="pt-PT"/>
        </w:rPr>
        <w:t>1</w:t>
      </w:r>
      <w:r w:rsidRPr="000C1BD0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22" w:rsidRPr="004B20A6" w:rsidRDefault="00C020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22" w:rsidRPr="004B20A6" w:rsidRDefault="00C020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22" w:rsidRPr="004B20A6" w:rsidRDefault="00C0202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8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9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4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4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8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5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5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6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6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6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62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41"/>
  </w:num>
  <w:num w:numId="4">
    <w:abstractNumId w:val="4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46"/>
  </w:num>
  <w:num w:numId="7">
    <w:abstractNumId w:val="15"/>
  </w:num>
  <w:num w:numId="8">
    <w:abstractNumId w:val="2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38"/>
  </w:num>
  <w:num w:numId="13">
    <w:abstractNumId w:val="40"/>
  </w:num>
  <w:num w:numId="14">
    <w:abstractNumId w:val="8"/>
    <w:lvlOverride w:ilvl="0">
      <w:startOverride w:val="3"/>
    </w:lvlOverride>
  </w:num>
  <w:num w:numId="15">
    <w:abstractNumId w:val="34"/>
  </w:num>
  <w:num w:numId="1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1"/>
  </w:num>
  <w:num w:numId="19">
    <w:abstractNumId w:val="57"/>
  </w:num>
  <w:num w:numId="20">
    <w:abstractNumId w:val="11"/>
  </w:num>
  <w:num w:numId="21">
    <w:abstractNumId w:val="28"/>
  </w:num>
  <w:num w:numId="22">
    <w:abstractNumId w:val="19"/>
  </w:num>
  <w:num w:numId="23">
    <w:abstractNumId w:val="22"/>
  </w:num>
  <w:num w:numId="24">
    <w:abstractNumId w:val="50"/>
  </w:num>
  <w:num w:numId="25">
    <w:abstractNumId w:val="16"/>
  </w:num>
  <w:num w:numId="26">
    <w:abstractNumId w:val="4"/>
  </w:num>
  <w:num w:numId="27">
    <w:abstractNumId w:val="49"/>
  </w:num>
  <w:num w:numId="28">
    <w:abstractNumId w:val="1"/>
  </w:num>
  <w:num w:numId="29">
    <w:abstractNumId w:val="51"/>
  </w:num>
  <w:num w:numId="30">
    <w:abstractNumId w:val="42"/>
  </w:num>
  <w:num w:numId="31">
    <w:abstractNumId w:val="3"/>
  </w:num>
  <w:num w:numId="32">
    <w:abstractNumId w:val="54"/>
  </w:num>
  <w:num w:numId="33">
    <w:abstractNumId w:val="61"/>
  </w:num>
  <w:num w:numId="34">
    <w:abstractNumId w:val="35"/>
  </w:num>
  <w:num w:numId="35">
    <w:abstractNumId w:val="53"/>
  </w:num>
  <w:num w:numId="36">
    <w:abstractNumId w:val="45"/>
  </w:num>
  <w:num w:numId="37">
    <w:abstractNumId w:val="29"/>
  </w:num>
  <w:num w:numId="38">
    <w:abstractNumId w:val="0"/>
  </w:num>
  <w:num w:numId="39">
    <w:abstractNumId w:val="13"/>
  </w:num>
  <w:num w:numId="40">
    <w:abstractNumId w:val="6"/>
  </w:num>
  <w:num w:numId="41">
    <w:abstractNumId w:val="14"/>
  </w:num>
  <w:num w:numId="42">
    <w:abstractNumId w:val="36"/>
  </w:num>
  <w:num w:numId="43">
    <w:abstractNumId w:val="23"/>
  </w:num>
  <w:num w:numId="44">
    <w:abstractNumId w:val="24"/>
  </w:num>
  <w:num w:numId="45">
    <w:abstractNumId w:val="25"/>
  </w:num>
  <w:num w:numId="46">
    <w:abstractNumId w:val="31"/>
  </w:num>
  <w:num w:numId="47">
    <w:abstractNumId w:val="37"/>
  </w:num>
  <w:num w:numId="48">
    <w:abstractNumId w:val="59"/>
  </w:num>
  <w:num w:numId="49">
    <w:abstractNumId w:val="58"/>
  </w:num>
  <w:num w:numId="50">
    <w:abstractNumId w:val="60"/>
  </w:num>
  <w:num w:numId="51">
    <w:abstractNumId w:val="48"/>
  </w:num>
  <w:num w:numId="52">
    <w:abstractNumId w:val="32"/>
  </w:num>
  <w:num w:numId="53">
    <w:abstractNumId w:val="33"/>
  </w:num>
  <w:num w:numId="54">
    <w:abstractNumId w:val="44"/>
  </w:num>
  <w:num w:numId="55">
    <w:abstractNumId w:val="56"/>
  </w:num>
  <w:num w:numId="56">
    <w:abstractNumId w:val="18"/>
  </w:num>
  <w:num w:numId="57">
    <w:abstractNumId w:val="62"/>
  </w:num>
  <w:num w:numId="58">
    <w:abstractNumId w:val="3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ES"/>
    <w:docVar w:name="dvnumam" w:val="273"/>
    <w:docVar w:name="dvpe" w:val="732.742"/>
    <w:docVar w:name="dvrapporteur" w:val="Ponente: "/>
    <w:docVar w:name="dvstar" w:val="***I"/>
    <w:docVar w:name="dvtitre" w:val="Resolución legislativa del Parlamento Europeo, de x de marzo de 2024, sobre la propuesta de Directiva del Parlamento Europeo y del Consejo relativa a la eficiencia energética de los edificios (refundición)(COM(2021)0802 – C9-0469/2021 – 2021/0426(COD))"/>
  </w:docVars>
  <w:rsids>
    <w:rsidRoot w:val="0078573E"/>
    <w:rsid w:val="00002272"/>
    <w:rsid w:val="00064002"/>
    <w:rsid w:val="000677B9"/>
    <w:rsid w:val="000831BA"/>
    <w:rsid w:val="000A42CC"/>
    <w:rsid w:val="000C1BD0"/>
    <w:rsid w:val="000E7DD9"/>
    <w:rsid w:val="000F41E9"/>
    <w:rsid w:val="0010095E"/>
    <w:rsid w:val="00125B37"/>
    <w:rsid w:val="00187494"/>
    <w:rsid w:val="001F32AE"/>
    <w:rsid w:val="002767FF"/>
    <w:rsid w:val="0028032E"/>
    <w:rsid w:val="002B18FE"/>
    <w:rsid w:val="002B5493"/>
    <w:rsid w:val="00343214"/>
    <w:rsid w:val="00361C00"/>
    <w:rsid w:val="00395FA1"/>
    <w:rsid w:val="003E15D4"/>
    <w:rsid w:val="00411CCE"/>
    <w:rsid w:val="00412614"/>
    <w:rsid w:val="0041666E"/>
    <w:rsid w:val="00421060"/>
    <w:rsid w:val="00471C19"/>
    <w:rsid w:val="004867E3"/>
    <w:rsid w:val="00494A28"/>
    <w:rsid w:val="004B20A6"/>
    <w:rsid w:val="004C0004"/>
    <w:rsid w:val="004C5D52"/>
    <w:rsid w:val="0050519A"/>
    <w:rsid w:val="005072A1"/>
    <w:rsid w:val="0051075E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73E"/>
    <w:rsid w:val="00786EC0"/>
    <w:rsid w:val="007D1690"/>
    <w:rsid w:val="007E22AD"/>
    <w:rsid w:val="007E50F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9A8"/>
    <w:rsid w:val="00A0008A"/>
    <w:rsid w:val="00A1687D"/>
    <w:rsid w:val="00A365BB"/>
    <w:rsid w:val="00A43E52"/>
    <w:rsid w:val="00A4678D"/>
    <w:rsid w:val="00A778C7"/>
    <w:rsid w:val="00AB441E"/>
    <w:rsid w:val="00AB6293"/>
    <w:rsid w:val="00AE0928"/>
    <w:rsid w:val="00AF3B82"/>
    <w:rsid w:val="00B03F3F"/>
    <w:rsid w:val="00B12E95"/>
    <w:rsid w:val="00B22876"/>
    <w:rsid w:val="00B239FD"/>
    <w:rsid w:val="00B558F0"/>
    <w:rsid w:val="00BD48FE"/>
    <w:rsid w:val="00BD7BD8"/>
    <w:rsid w:val="00BE6ADC"/>
    <w:rsid w:val="00C0202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DF6"/>
    <w:rsid w:val="00F3192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733D9"/>
  <w15:chartTrackingRefBased/>
  <w15:docId w15:val="{52793472-D700-41A4-A666-98882632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239F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239F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239F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239F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239F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239FD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B239FD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9FD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9FD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B239F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239F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239F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B239FD"/>
    <w:pPr>
      <w:spacing w:after="120"/>
    </w:pPr>
  </w:style>
  <w:style w:type="paragraph" w:customStyle="1" w:styleId="PageHeading">
    <w:name w:val="PageHeading"/>
    <w:basedOn w:val="Normal"/>
    <w:rsid w:val="00B239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239FD"/>
    <w:rPr>
      <w:b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B239FD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B239FD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B239F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239FD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B239FD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B239FD"/>
    <w:pPr>
      <w:ind w:left="1418"/>
    </w:pPr>
  </w:style>
  <w:style w:type="paragraph" w:customStyle="1" w:styleId="AmCrossRef">
    <w:name w:val="AmCrossRef"/>
    <w:basedOn w:val="Normal"/>
    <w:uiPriority w:val="99"/>
    <w:rsid w:val="00B239F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B239F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B239F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239F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B239F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B239F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239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9FD"/>
    <w:rPr>
      <w:sz w:val="24"/>
      <w:lang w:val="es-ES_tradnl"/>
    </w:rPr>
  </w:style>
  <w:style w:type="paragraph" w:customStyle="1" w:styleId="AmOrLang">
    <w:name w:val="AmOrLang"/>
    <w:basedOn w:val="Normal"/>
    <w:rsid w:val="00B239FD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B239F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239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B239FD"/>
    <w:pPr>
      <w:spacing w:before="240"/>
    </w:pPr>
    <w:rPr>
      <w:b/>
    </w:rPr>
  </w:style>
  <w:style w:type="paragraph" w:customStyle="1" w:styleId="EPBody">
    <w:name w:val="EPBody"/>
    <w:basedOn w:val="Normal"/>
    <w:rsid w:val="00B239F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239F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239FD"/>
    <w:pPr>
      <w:spacing w:before="480" w:after="240"/>
    </w:pPr>
  </w:style>
  <w:style w:type="paragraph" w:customStyle="1" w:styleId="Lgendesigne">
    <w:name w:val="Légende signe"/>
    <w:basedOn w:val="Normal"/>
    <w:rsid w:val="00B239F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239F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239FD"/>
    <w:rPr>
      <w:sz w:val="18"/>
    </w:rPr>
  </w:style>
  <w:style w:type="paragraph" w:customStyle="1" w:styleId="Normal24a">
    <w:name w:val="Normal24a"/>
    <w:basedOn w:val="Normal"/>
    <w:uiPriority w:val="99"/>
    <w:rsid w:val="00B239FD"/>
    <w:pPr>
      <w:spacing w:after="480"/>
    </w:pPr>
  </w:style>
  <w:style w:type="paragraph" w:customStyle="1" w:styleId="NormalBoldCenter">
    <w:name w:val="NormalBoldCenter"/>
    <w:basedOn w:val="Normal"/>
    <w:uiPriority w:val="99"/>
    <w:rsid w:val="00B239FD"/>
    <w:pPr>
      <w:jc w:val="center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B239FD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B239F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239FD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B239FD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uiPriority w:val="99"/>
    <w:rsid w:val="00B239FD"/>
    <w:rPr>
      <w:i/>
      <w:lang w:val="es-ES"/>
    </w:rPr>
  </w:style>
  <w:style w:type="paragraph" w:customStyle="1" w:styleId="EntPE">
    <w:name w:val="EntPE"/>
    <w:basedOn w:val="Normal12"/>
    <w:uiPriority w:val="99"/>
    <w:rsid w:val="00B239FD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B239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39F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39FD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239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239FD"/>
    <w:rPr>
      <w:b/>
      <w:bCs/>
      <w:lang w:val="es-ES_tradnl"/>
    </w:rPr>
  </w:style>
  <w:style w:type="paragraph" w:styleId="BalloonText">
    <w:name w:val="Balloon Text"/>
    <w:basedOn w:val="Normal"/>
    <w:link w:val="BalloonTextChar"/>
    <w:uiPriority w:val="99"/>
    <w:unhideWhenUsed/>
    <w:rsid w:val="00B239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239FD"/>
    <w:rPr>
      <w:rFonts w:ascii="Segoe UI" w:hAnsi="Segoe UI" w:cs="Segoe UI"/>
      <w:sz w:val="18"/>
      <w:szCs w:val="18"/>
      <w:lang w:val="es-ES_tradnl"/>
    </w:rPr>
  </w:style>
  <w:style w:type="paragraph" w:customStyle="1" w:styleId="AMNumberTabs0">
    <w:name w:val="AMNumberTabs"/>
    <w:basedOn w:val="Normal"/>
    <w:uiPriority w:val="99"/>
    <w:rsid w:val="00B239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uiPriority w:val="99"/>
    <w:rsid w:val="00B239FD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uiPriority w:val="99"/>
    <w:rsid w:val="00B239FD"/>
    <w:pPr>
      <w:spacing w:before="240" w:after="240"/>
      <w:jc w:val="right"/>
    </w:pPr>
    <w:rPr>
      <w:noProof/>
      <w:szCs w:val="24"/>
      <w:lang w:val="es-ES"/>
    </w:rPr>
  </w:style>
  <w:style w:type="paragraph" w:customStyle="1" w:styleId="JustificationTitle">
    <w:name w:val="JustificationTitle"/>
    <w:basedOn w:val="Normal"/>
    <w:next w:val="Normal12"/>
    <w:uiPriority w:val="99"/>
    <w:rsid w:val="00B239FD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CrossRef">
    <w:name w:val="CrossRef"/>
    <w:basedOn w:val="Normal"/>
    <w:uiPriority w:val="99"/>
    <w:rsid w:val="00B239FD"/>
    <w:pPr>
      <w:spacing w:before="240"/>
      <w:jc w:val="center"/>
    </w:pPr>
    <w:rPr>
      <w:i/>
      <w:lang w:val="es-ES"/>
    </w:rPr>
  </w:style>
  <w:style w:type="paragraph" w:styleId="ListParagraph">
    <w:name w:val="List Paragraph"/>
    <w:basedOn w:val="Normal"/>
    <w:uiPriority w:val="34"/>
    <w:qFormat/>
    <w:rsid w:val="00B239F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239FD"/>
    <w:rPr>
      <w:i/>
      <w:iCs/>
    </w:rPr>
  </w:style>
  <w:style w:type="paragraph" w:styleId="Revision">
    <w:name w:val="Revision"/>
    <w:hidden/>
    <w:uiPriority w:val="99"/>
    <w:semiHidden/>
    <w:rsid w:val="00B239FD"/>
    <w:rPr>
      <w:sz w:val="24"/>
      <w:lang w:val="es-ES"/>
    </w:rPr>
  </w:style>
  <w:style w:type="character" w:styleId="Hyperlink">
    <w:name w:val="Hyperlink"/>
    <w:basedOn w:val="DefaultParagraphFont"/>
    <w:unhideWhenUsed/>
    <w:rsid w:val="00B239F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239FD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B239FD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B239FD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B239FD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5">
    <w:name w:val="toc 5"/>
    <w:basedOn w:val="Normal"/>
    <w:next w:val="Normal"/>
    <w:autoRedefine/>
    <w:uiPriority w:val="39"/>
    <w:unhideWhenUsed/>
    <w:rsid w:val="00B239FD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B239FD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B239FD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B239FD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B239FD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B239FD"/>
    <w:pPr>
      <w:widowControl/>
      <w:jc w:val="both"/>
    </w:pPr>
    <w:rPr>
      <w:rFonts w:eastAsiaTheme="minorHAnsi"/>
      <w:sz w:val="20"/>
      <w:lang w:val="en-I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239FD"/>
    <w:rPr>
      <w:rFonts w:eastAsiaTheme="minorHAnsi"/>
      <w:lang w:val="en-I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239F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IE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239FD"/>
    <w:rPr>
      <w:rFonts w:ascii="Arial" w:eastAsiaTheme="majorEastAsia" w:hAnsi="Arial" w:cs="Arial"/>
      <w:b/>
      <w:bCs/>
      <w:kern w:val="28"/>
      <w:sz w:val="32"/>
      <w:szCs w:val="32"/>
      <w:lang w:val="en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9F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IE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239FD"/>
    <w:rPr>
      <w:rFonts w:ascii="Arial" w:eastAsiaTheme="majorEastAsia" w:hAnsi="Arial" w:cs="Arial"/>
      <w:sz w:val="24"/>
      <w:szCs w:val="24"/>
      <w:lang w:val="en-IE" w:eastAsia="en-US"/>
    </w:rPr>
  </w:style>
  <w:style w:type="paragraph" w:styleId="PlainText">
    <w:name w:val="Plain Text"/>
    <w:basedOn w:val="Normal"/>
    <w:link w:val="PlainTextChar"/>
    <w:uiPriority w:val="99"/>
    <w:unhideWhenUsed/>
    <w:rsid w:val="00B239FD"/>
    <w:pPr>
      <w:widowControl/>
    </w:pPr>
    <w:rPr>
      <w:rFonts w:ascii="Calibri" w:eastAsiaTheme="minorHAnsi" w:hAnsi="Calibri" w:cs="Calibri"/>
      <w:sz w:val="22"/>
      <w:szCs w:val="22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239FD"/>
    <w:rPr>
      <w:rFonts w:ascii="Calibri" w:eastAsiaTheme="minorHAnsi" w:hAnsi="Calibri" w:cs="Calibri"/>
      <w:sz w:val="22"/>
      <w:szCs w:val="22"/>
    </w:rPr>
  </w:style>
  <w:style w:type="paragraph" w:styleId="NoSpacing">
    <w:name w:val="No Spacing"/>
    <w:basedOn w:val="Normal"/>
    <w:uiPriority w:val="1"/>
    <w:qFormat/>
    <w:rsid w:val="00B239FD"/>
    <w:pPr>
      <w:widowControl/>
      <w:jc w:val="both"/>
    </w:pPr>
    <w:rPr>
      <w:rFonts w:eastAsiaTheme="minorHAnsi"/>
      <w:szCs w:val="32"/>
      <w:lang w:val="en-IE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239FD"/>
    <w:pPr>
      <w:widowControl/>
      <w:jc w:val="both"/>
    </w:pPr>
    <w:rPr>
      <w:rFonts w:eastAsiaTheme="minorHAnsi"/>
      <w:i/>
      <w:szCs w:val="24"/>
      <w:lang w:val="en-IE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239FD"/>
    <w:rPr>
      <w:rFonts w:eastAsiaTheme="minorHAnsi"/>
      <w:i/>
      <w:sz w:val="24"/>
      <w:szCs w:val="24"/>
      <w:lang w:val="en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9FD"/>
    <w:pPr>
      <w:widowControl/>
      <w:ind w:left="720" w:right="720"/>
      <w:jc w:val="both"/>
    </w:pPr>
    <w:rPr>
      <w:rFonts w:eastAsiaTheme="minorHAnsi"/>
      <w:b/>
      <w:i/>
      <w:szCs w:val="22"/>
      <w:lang w:val="en-IE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9FD"/>
    <w:rPr>
      <w:rFonts w:eastAsiaTheme="minorHAnsi"/>
      <w:b/>
      <w:i/>
      <w:sz w:val="24"/>
      <w:szCs w:val="22"/>
      <w:lang w:val="en-IE" w:eastAsia="en-US"/>
    </w:rPr>
  </w:style>
  <w:style w:type="paragraph" w:customStyle="1" w:styleId="NormalCentered">
    <w:name w:val="Normal Centered"/>
    <w:basedOn w:val="Normal"/>
    <w:rsid w:val="00B239FD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B239F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B239FD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B239FD"/>
    <w:pPr>
      <w:jc w:val="center"/>
    </w:pPr>
    <w:rPr>
      <w:b/>
      <w:i/>
      <w:lang w:val="en-GB"/>
    </w:rPr>
  </w:style>
  <w:style w:type="paragraph" w:customStyle="1" w:styleId="ManualHeading1">
    <w:name w:val="Manual Heading 1"/>
    <w:basedOn w:val="Normal"/>
    <w:next w:val="Normal"/>
    <w:rsid w:val="00B239F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Annexetitre">
    <w:name w:val="Annexe titre"/>
    <w:basedOn w:val="Normal"/>
    <w:next w:val="Normal"/>
    <w:rsid w:val="00B239FD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CRReference">
    <w:name w:val="CR Reference"/>
    <w:basedOn w:val="Normal"/>
    <w:uiPriority w:val="99"/>
    <w:rsid w:val="00B239FD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  <w:lang w:val="fr-FR"/>
    </w:rPr>
  </w:style>
  <w:style w:type="paragraph" w:customStyle="1" w:styleId="CRSeparator">
    <w:name w:val="CR Separator"/>
    <w:basedOn w:val="Normal"/>
    <w:next w:val="CRReference"/>
    <w:uiPriority w:val="99"/>
    <w:rsid w:val="00B239FD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  <w:lang w:val="fr-FR"/>
    </w:rPr>
  </w:style>
  <w:style w:type="paragraph" w:customStyle="1" w:styleId="Personnequisigne">
    <w:name w:val="Personne qui signe"/>
    <w:basedOn w:val="Normal"/>
    <w:next w:val="Institutionquisigne"/>
    <w:rsid w:val="00B239FD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B239F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B239FD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B239FD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B239FD"/>
    <w:pPr>
      <w:widowControl/>
      <w:spacing w:before="120" w:after="120"/>
    </w:pPr>
    <w:rPr>
      <w:rFonts w:eastAsiaTheme="minorHAnsi"/>
      <w:szCs w:val="22"/>
      <w:lang w:val="en-GB" w:eastAsia="en-US"/>
    </w:rPr>
  </w:style>
  <w:style w:type="paragraph" w:customStyle="1" w:styleId="ManualHeading2">
    <w:name w:val="Manual Heading 2"/>
    <w:basedOn w:val="Normal"/>
    <w:next w:val="Normal"/>
    <w:rsid w:val="00B239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s20">
    <w:name w:val="s20"/>
    <w:basedOn w:val="Normal"/>
    <w:uiPriority w:val="99"/>
    <w:rsid w:val="00B239FD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customStyle="1" w:styleId="Normal1">
    <w:name w:val="Normal1"/>
    <w:basedOn w:val="Normal"/>
    <w:rsid w:val="00B239FD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2">
    <w:name w:val="Point 2"/>
    <w:basedOn w:val="Normal"/>
    <w:rsid w:val="00B239FD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trearticle0">
    <w:name w:val="titrearticle"/>
    <w:basedOn w:val="Normal"/>
    <w:uiPriority w:val="99"/>
    <w:rsid w:val="00B239FD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normalcentered0">
    <w:name w:val="normalcentered"/>
    <w:basedOn w:val="Normal"/>
    <w:uiPriority w:val="99"/>
    <w:rsid w:val="00B239FD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li">
    <w:name w:val="li"/>
    <w:basedOn w:val="Normal"/>
    <w:uiPriority w:val="99"/>
    <w:rsid w:val="00B239FD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Text1">
    <w:name w:val="Text 1"/>
    <w:basedOn w:val="Normal"/>
    <w:rsid w:val="00B239FD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Normal"/>
    <w:rsid w:val="00B239F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B239FD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Default">
    <w:name w:val="Default"/>
    <w:basedOn w:val="Normal"/>
    <w:uiPriority w:val="99"/>
    <w:rsid w:val="00B239FD"/>
    <w:pPr>
      <w:widowControl/>
      <w:autoSpaceDE w:val="0"/>
      <w:autoSpaceDN w:val="0"/>
    </w:pPr>
    <w:rPr>
      <w:rFonts w:eastAsiaTheme="minorHAnsi"/>
      <w:color w:val="000000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B239FD"/>
    <w:rPr>
      <w:vertAlign w:val="superscript"/>
    </w:rPr>
  </w:style>
  <w:style w:type="character" w:styleId="SubtleEmphasis">
    <w:name w:val="Subtle Emphasis"/>
    <w:uiPriority w:val="19"/>
    <w:qFormat/>
    <w:rsid w:val="00B239FD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239FD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239F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239FD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239FD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B239FD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B239FD"/>
    <w:rPr>
      <w:rFonts w:ascii="Times New Roman" w:hAnsi="Times New Roman" w:cs="Times New Roman" w:hint="default"/>
      <w:dstrike/>
      <w:lang w:val="fr-FR" w:eastAsia="x-none"/>
    </w:rPr>
  </w:style>
  <w:style w:type="character" w:customStyle="1" w:styleId="CRMinorChangeAdded">
    <w:name w:val="CR Minor Change Added"/>
    <w:rsid w:val="00B239FD"/>
    <w:rPr>
      <w:u w:val="double"/>
      <w:lang w:val="en-GB" w:eastAsia="x-none"/>
    </w:rPr>
  </w:style>
  <w:style w:type="character" w:customStyle="1" w:styleId="CRRefonteDeleted">
    <w:name w:val="CR Refonte Deleted"/>
    <w:basedOn w:val="DefaultParagraphFont"/>
    <w:rsid w:val="00B239FD"/>
    <w:rPr>
      <w:rFonts w:ascii="Times New Roman" w:hAnsi="Times New Roman" w:cs="Times New Roman" w:hint="default"/>
      <w:dstrike/>
      <w:lang w:val="fr-FR" w:eastAsia="x-none"/>
    </w:rPr>
  </w:style>
  <w:style w:type="character" w:customStyle="1" w:styleId="CRMinorChangeDeleted">
    <w:name w:val="CR Minor Change Deleted"/>
    <w:basedOn w:val="DefaultParagraphFont"/>
    <w:rsid w:val="00B239FD"/>
    <w:rPr>
      <w:rFonts w:ascii="Times New Roman" w:hAnsi="Times New Roman" w:cs="Times New Roman" w:hint="default"/>
      <w:dstrike/>
      <w:u w:val="double"/>
      <w:lang w:val="fr-FR" w:eastAsia="x-none"/>
    </w:rPr>
  </w:style>
  <w:style w:type="character" w:customStyle="1" w:styleId="Sup">
    <w:name w:val="Sup"/>
    <w:uiPriority w:val="1"/>
    <w:qFormat/>
    <w:rsid w:val="00B239FD"/>
    <w:rPr>
      <w:vertAlign w:val="superscript"/>
    </w:rPr>
  </w:style>
  <w:style w:type="character" w:customStyle="1" w:styleId="doceo-font-family-base">
    <w:name w:val="doceo-font-family-base"/>
    <w:basedOn w:val="DefaultParagraphFont"/>
    <w:rsid w:val="00B239FD"/>
  </w:style>
  <w:style w:type="character" w:customStyle="1" w:styleId="crminorchangeadded0">
    <w:name w:val="crminorchangeadded"/>
    <w:basedOn w:val="DefaultParagraphFont"/>
    <w:rsid w:val="00B239FD"/>
  </w:style>
  <w:style w:type="character" w:customStyle="1" w:styleId="tab">
    <w:name w:val="tab"/>
    <w:basedOn w:val="DefaultParagraphFont"/>
    <w:rsid w:val="00B239FD"/>
  </w:style>
  <w:style w:type="character" w:customStyle="1" w:styleId="crminorchangedeleted0">
    <w:name w:val="crminorchangedeleted"/>
    <w:basedOn w:val="DefaultParagraphFont"/>
    <w:rsid w:val="00B239FD"/>
  </w:style>
  <w:style w:type="character" w:customStyle="1" w:styleId="s19">
    <w:name w:val="s19"/>
    <w:basedOn w:val="DefaultParagraphFont"/>
    <w:rsid w:val="00B239FD"/>
  </w:style>
  <w:style w:type="character" w:customStyle="1" w:styleId="SupBoldItalic">
    <w:name w:val="SupBoldItalic"/>
    <w:uiPriority w:val="1"/>
    <w:qFormat/>
    <w:rsid w:val="00B239FD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B239FD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uiPriority w:val="99"/>
    <w:rsid w:val="00B239FD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uiPriority w:val="99"/>
    <w:rsid w:val="00B239FD"/>
    <w:pPr>
      <w:snapToGrid w:val="0"/>
      <w:spacing w:before="480" w:after="240"/>
      <w:jc w:val="center"/>
    </w:pPr>
    <w:rPr>
      <w:rFonts w:ascii="Arial" w:hAnsi="Arial"/>
      <w:b/>
      <w:caps/>
      <w:szCs w:val="24"/>
      <w:lang w:val="en-GB" w:eastAsia="en-US"/>
    </w:rPr>
  </w:style>
  <w:style w:type="paragraph" w:customStyle="1" w:styleId="CommitteeAM">
    <w:name w:val="CommitteeAM"/>
    <w:basedOn w:val="Normal"/>
    <w:uiPriority w:val="99"/>
    <w:rsid w:val="00B239FD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uiPriority w:val="99"/>
    <w:rsid w:val="00B239FD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uiPriority w:val="99"/>
    <w:rsid w:val="00B239FD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uiPriority w:val="99"/>
    <w:rsid w:val="00B239FD"/>
    <w:pPr>
      <w:spacing w:before="40" w:after="40"/>
    </w:pPr>
    <w:rPr>
      <w:rFonts w:ascii="Arial" w:hAnsi="Arial" w:cs="Arial"/>
      <w:sz w:val="22"/>
      <w:szCs w:val="22"/>
      <w:lang w:val="en-GB"/>
    </w:rPr>
  </w:style>
  <w:style w:type="paragraph" w:customStyle="1" w:styleId="PERight">
    <w:name w:val="PERight"/>
    <w:basedOn w:val="Normal"/>
    <w:next w:val="Normal"/>
    <w:uiPriority w:val="99"/>
    <w:rsid w:val="00B239FD"/>
    <w:pPr>
      <w:jc w:val="right"/>
    </w:pPr>
    <w:rPr>
      <w:rFonts w:ascii="Arial" w:hAnsi="Arial" w:cs="Arial"/>
      <w:sz w:val="22"/>
      <w:szCs w:val="22"/>
      <w:lang w:val="en-GB"/>
    </w:rPr>
  </w:style>
  <w:style w:type="paragraph" w:customStyle="1" w:styleId="RollCallSymbols14pt">
    <w:name w:val="RollCallSymbols14pt"/>
    <w:basedOn w:val="Normal"/>
    <w:rsid w:val="00B239FD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B239FD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B239FD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B239FD"/>
    <w:pPr>
      <w:snapToGrid w:val="0"/>
      <w:spacing w:before="120" w:after="120"/>
    </w:pPr>
    <w:rPr>
      <w:sz w:val="16"/>
      <w:lang w:val="en-GB" w:eastAsia="en-US"/>
    </w:rPr>
  </w:style>
  <w:style w:type="character" w:customStyle="1" w:styleId="Footer2Middle">
    <w:name w:val="Footer2Middle"/>
    <w:rsid w:val="00B239F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B239FD"/>
    <w:pPr>
      <w:widowControl/>
      <w:numPr>
        <w:numId w:val="4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styleId="ListBullet5">
    <w:name w:val="List Bullet 5"/>
    <w:basedOn w:val="Normal"/>
    <w:autoRedefine/>
    <w:uiPriority w:val="99"/>
    <w:unhideWhenUsed/>
    <w:rsid w:val="00B239FD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customStyle="1" w:styleId="HeaderLandscape">
    <w:name w:val="HeaderLandscape"/>
    <w:basedOn w:val="Normal"/>
    <w:rsid w:val="00B239FD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B239FD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uiPriority w:val="99"/>
    <w:rsid w:val="00B239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uiPriority w:val="99"/>
    <w:rsid w:val="00B239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2">
    <w:name w:val="Text 2"/>
    <w:basedOn w:val="Normal"/>
    <w:rsid w:val="00B239F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B239FD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B239FD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B239FD"/>
    <w:pPr>
      <w:widowControl/>
      <w:spacing w:before="120" w:after="120" w:line="360" w:lineRule="auto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B239F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B239FD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B239FD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1">
    <w:name w:val="Tiret 1"/>
    <w:basedOn w:val="Point1"/>
    <w:rsid w:val="00B239FD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B239FD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B239FD"/>
    <w:pPr>
      <w:numPr>
        <w:numId w:val="7"/>
      </w:numPr>
    </w:pPr>
  </w:style>
  <w:style w:type="paragraph" w:customStyle="1" w:styleId="Tiret4">
    <w:name w:val="Tiret 4"/>
    <w:basedOn w:val="Point4"/>
    <w:rsid w:val="00B239FD"/>
    <w:pPr>
      <w:numPr>
        <w:numId w:val="8"/>
      </w:numPr>
    </w:pPr>
  </w:style>
  <w:style w:type="paragraph" w:customStyle="1" w:styleId="PointDouble0">
    <w:name w:val="PointDouble 0"/>
    <w:basedOn w:val="Normal"/>
    <w:rsid w:val="00B239F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B239F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B239F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B239F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B239F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B239F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B239F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B239F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B239F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B239F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qFormat/>
    <w:rsid w:val="00B239F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B239FD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B239FD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B239FD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B239F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B239F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B239F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B239F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B239F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B239F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B239F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B239F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B239F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B239F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B239FD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Point0number">
    <w:name w:val="Point 0 (number)"/>
    <w:basedOn w:val="Normal"/>
    <w:qFormat/>
    <w:rsid w:val="00B239F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B239FD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B239F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B239FD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B239FD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B239FD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B239F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B239FD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B239FD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B239FD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B239FD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B239FD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B239FD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B239FD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B239FD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uiPriority w:val="99"/>
    <w:rsid w:val="00B239F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uiPriority w:val="99"/>
    <w:rsid w:val="00B239FD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B239FD"/>
    <w:pPr>
      <w:widowControl/>
      <w:spacing w:line="360" w:lineRule="auto"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B239FD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B239FD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B239FD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uiPriority w:val="99"/>
    <w:rsid w:val="00B239FD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uiPriority w:val="99"/>
    <w:rsid w:val="00B239F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B239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B239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B239FD"/>
    <w:pPr>
      <w:widowControl/>
      <w:spacing w:before="48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B239FD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uiPriority w:val="99"/>
    <w:rsid w:val="00B239FD"/>
    <w:pPr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B239FD"/>
  </w:style>
  <w:style w:type="paragraph" w:customStyle="1" w:styleId="Considrant">
    <w:name w:val="Considérant"/>
    <w:basedOn w:val="Normal"/>
    <w:rsid w:val="00B239F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uiPriority w:val="99"/>
    <w:rsid w:val="00B239FD"/>
    <w:pPr>
      <w:widowControl/>
      <w:spacing w:after="240" w:line="360" w:lineRule="auto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B239FD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B239FD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B239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B239FD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B239FD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B239FD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B239FD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B239FD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B239FD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B239F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uiPriority w:val="99"/>
    <w:rsid w:val="00B239FD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uiPriority w:val="99"/>
    <w:rsid w:val="00B239FD"/>
    <w:pPr>
      <w:widowControl/>
      <w:spacing w:after="60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B239FD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uiPriority w:val="99"/>
    <w:rsid w:val="00B239FD"/>
    <w:pPr>
      <w:widowControl/>
      <w:spacing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B239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B239FD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B239F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B239FD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B239FD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B239FD"/>
  </w:style>
  <w:style w:type="paragraph" w:customStyle="1" w:styleId="Volume">
    <w:name w:val="Volume"/>
    <w:basedOn w:val="Normal"/>
    <w:next w:val="Confidentialit"/>
    <w:uiPriority w:val="99"/>
    <w:rsid w:val="00B239FD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B239FD"/>
    <w:pPr>
      <w:widowControl/>
      <w:spacing w:after="24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B239FD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B239FD"/>
    <w:pPr>
      <w:widowControl/>
      <w:spacing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B239FD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B239FD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B239FD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B239FD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Sous-titreobjet">
    <w:name w:val="Sous-titre objet"/>
    <w:basedOn w:val="Normal"/>
    <w:rsid w:val="00B239FD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customStyle="1" w:styleId="ListNumberLevel2">
    <w:name w:val="List Number (Level 2)"/>
    <w:basedOn w:val="Normal"/>
    <w:uiPriority w:val="99"/>
    <w:rsid w:val="00B239FD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uiPriority w:val="99"/>
    <w:qFormat/>
    <w:rsid w:val="00B239FD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qFormat/>
    <w:rsid w:val="00B239F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B239F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n-GB" w:eastAsia="en-US"/>
    </w:rPr>
  </w:style>
  <w:style w:type="paragraph" w:customStyle="1" w:styleId="Normal12b">
    <w:name w:val="Normal12b"/>
    <w:basedOn w:val="Normal"/>
    <w:uiPriority w:val="99"/>
    <w:qFormat/>
    <w:rsid w:val="00B239FD"/>
    <w:pPr>
      <w:widowControl/>
      <w:spacing w:before="12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1">
    <w:name w:val="TitlePar 1"/>
    <w:basedOn w:val="Normal"/>
    <w:uiPriority w:val="99"/>
    <w:qFormat/>
    <w:rsid w:val="00B239FD"/>
    <w:pPr>
      <w:widowControl/>
      <w:spacing w:before="48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2">
    <w:name w:val="TitlePar 2"/>
    <w:basedOn w:val="TitlePar1"/>
    <w:uiPriority w:val="99"/>
    <w:qFormat/>
    <w:rsid w:val="00B239FD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B239FD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B239FD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B239FD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B239FD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B239F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uiPriority w:val="99"/>
    <w:qFormat/>
    <w:rsid w:val="00B239FD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B239FD"/>
    <w:pPr>
      <w:ind w:left="3119"/>
    </w:pPr>
  </w:style>
  <w:style w:type="paragraph" w:customStyle="1" w:styleId="Text0">
    <w:name w:val="Text 0"/>
    <w:basedOn w:val="Normal"/>
    <w:uiPriority w:val="99"/>
    <w:qFormat/>
    <w:rsid w:val="00B239FD"/>
    <w:pPr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ChapterNum">
    <w:name w:val="ChapterNum"/>
    <w:basedOn w:val="ChapterTitle"/>
    <w:uiPriority w:val="99"/>
    <w:qFormat/>
    <w:rsid w:val="00B239FD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B239FD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B239FD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B239FD"/>
    <w:pPr>
      <w:spacing w:before="120" w:after="360"/>
    </w:pPr>
  </w:style>
  <w:style w:type="paragraph" w:customStyle="1" w:styleId="Point5">
    <w:name w:val="Point 5"/>
    <w:basedOn w:val="Normal"/>
    <w:qFormat/>
    <w:rsid w:val="00B239FD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Text5"/>
    <w:qFormat/>
    <w:rsid w:val="00B239FD"/>
    <w:pPr>
      <w:ind w:left="3686"/>
    </w:pPr>
  </w:style>
  <w:style w:type="paragraph" w:customStyle="1" w:styleId="Point6">
    <w:name w:val="Point 6"/>
    <w:basedOn w:val="Point5"/>
    <w:qFormat/>
    <w:rsid w:val="00B239FD"/>
    <w:pPr>
      <w:ind w:left="4253"/>
    </w:pPr>
  </w:style>
  <w:style w:type="character" w:customStyle="1" w:styleId="Marker">
    <w:name w:val="Marker"/>
    <w:basedOn w:val="DefaultParagraphFont"/>
    <w:rsid w:val="00B239FD"/>
    <w:rPr>
      <w:color w:val="0000FF"/>
    </w:rPr>
  </w:style>
  <w:style w:type="character" w:customStyle="1" w:styleId="Marker1">
    <w:name w:val="Marker1"/>
    <w:basedOn w:val="DefaultParagraphFont"/>
    <w:rsid w:val="00B239FD"/>
    <w:rPr>
      <w:color w:val="008000"/>
    </w:rPr>
  </w:style>
  <w:style w:type="character" w:customStyle="1" w:styleId="Marker2">
    <w:name w:val="Marker2"/>
    <w:basedOn w:val="DefaultParagraphFont"/>
    <w:rsid w:val="00B239FD"/>
    <w:rPr>
      <w:color w:val="FF0000"/>
    </w:rPr>
  </w:style>
  <w:style w:type="character" w:customStyle="1" w:styleId="Added">
    <w:name w:val="Added"/>
    <w:basedOn w:val="DefaultParagraphFont"/>
    <w:rsid w:val="00B239FD"/>
    <w:rPr>
      <w:b/>
      <w:bCs w:val="0"/>
      <w:u w:val="single"/>
    </w:rPr>
  </w:style>
  <w:style w:type="character" w:customStyle="1" w:styleId="Deleted">
    <w:name w:val="Deleted"/>
    <w:basedOn w:val="DefaultParagraphFont"/>
    <w:rsid w:val="00B239FD"/>
    <w:rPr>
      <w:strike/>
    </w:rPr>
  </w:style>
  <w:style w:type="character" w:customStyle="1" w:styleId="Sub">
    <w:name w:val="Sub"/>
    <w:uiPriority w:val="1"/>
    <w:qFormat/>
    <w:rsid w:val="00B239FD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B239FD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B239FD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B239FD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B239FD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B239FD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B239FD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239FD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B239FD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B239FD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B239FD"/>
    <w:pPr>
      <w:spacing w:before="600" w:after="360"/>
    </w:pPr>
    <w:rPr>
      <w:lang w:val="en-GB"/>
    </w:rPr>
  </w:style>
  <w:style w:type="paragraph" w:customStyle="1" w:styleId="LetterSubject">
    <w:name w:val="LetterSubject"/>
    <w:basedOn w:val="Normal"/>
    <w:rsid w:val="00B239FD"/>
    <w:pPr>
      <w:spacing w:before="480"/>
      <w:ind w:left="1134" w:hanging="1134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B239FD"/>
    <w:pPr>
      <w:spacing w:before="1320"/>
    </w:pPr>
    <w:rPr>
      <w:lang w:val="en-GB"/>
    </w:rPr>
  </w:style>
  <w:style w:type="paragraph" w:customStyle="1" w:styleId="AnnexWPTabs">
    <w:name w:val="AnnexWPTabs"/>
    <w:basedOn w:val="Normal"/>
    <w:rsid w:val="00B239FD"/>
    <w:pPr>
      <w:tabs>
        <w:tab w:val="right" w:pos="3686"/>
        <w:tab w:val="left" w:pos="3827"/>
      </w:tabs>
    </w:pPr>
    <w:rPr>
      <w:b/>
      <w:lang w:val="en-GB"/>
    </w:rPr>
  </w:style>
  <w:style w:type="paragraph" w:customStyle="1" w:styleId="AnnexWPDate">
    <w:name w:val="AnnexWPDate"/>
    <w:basedOn w:val="Normal"/>
    <w:rsid w:val="00B239FD"/>
    <w:pPr>
      <w:spacing w:before="240" w:after="480"/>
      <w:jc w:val="right"/>
    </w:pPr>
    <w:rPr>
      <w:lang w:val="en-GB"/>
    </w:rPr>
  </w:style>
  <w:style w:type="paragraph" w:customStyle="1" w:styleId="AnnexWPSmall">
    <w:name w:val="AnnexWPSmall"/>
    <w:basedOn w:val="Normal"/>
    <w:rsid w:val="00B239FD"/>
    <w:rPr>
      <w:smallCaps/>
      <w:sz w:val="20"/>
      <w:lang w:val="en-GB"/>
    </w:rPr>
  </w:style>
  <w:style w:type="paragraph" w:customStyle="1" w:styleId="AnnexWPDocType">
    <w:name w:val="AnnexWPDocType"/>
    <w:basedOn w:val="Normal"/>
    <w:rsid w:val="00B239FD"/>
    <w:pPr>
      <w:spacing w:after="240"/>
      <w:jc w:val="center"/>
    </w:pPr>
    <w:rPr>
      <w:b/>
      <w:lang w:val="en-GB"/>
    </w:rPr>
  </w:style>
  <w:style w:type="paragraph" w:customStyle="1" w:styleId="AnnexWPTitle">
    <w:name w:val="AnnexWPTitle"/>
    <w:basedOn w:val="Normal"/>
    <w:rsid w:val="00B239FD"/>
    <w:pPr>
      <w:spacing w:before="480"/>
    </w:pPr>
    <w:rPr>
      <w:b/>
      <w:lang w:val="en-GB"/>
    </w:rPr>
  </w:style>
  <w:style w:type="paragraph" w:customStyle="1" w:styleId="AnnexRight">
    <w:name w:val="AnnexRight"/>
    <w:basedOn w:val="Normal"/>
    <w:rsid w:val="00B239FD"/>
    <w:pPr>
      <w:spacing w:after="480"/>
      <w:jc w:val="right"/>
    </w:pPr>
    <w:rPr>
      <w:lang w:val="en-GB"/>
    </w:rPr>
  </w:style>
  <w:style w:type="paragraph" w:customStyle="1" w:styleId="AnnexWPLogo">
    <w:name w:val="AnnexWPLogo"/>
    <w:basedOn w:val="Normal"/>
    <w:rsid w:val="00B239FD"/>
    <w:pPr>
      <w:spacing w:before="120" w:after="120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239FD"/>
    <w:rPr>
      <w:sz w:val="22"/>
    </w:rPr>
  </w:style>
  <w:style w:type="paragraph" w:styleId="Footer">
    <w:name w:val="footer"/>
    <w:link w:val="FooterChar"/>
    <w:uiPriority w:val="99"/>
    <w:unhideWhenUsed/>
    <w:rsid w:val="00B239F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B239FD"/>
    <w:rPr>
      <w:sz w:val="24"/>
      <w:lang w:val="es-ES_tradnl"/>
    </w:rPr>
  </w:style>
  <w:style w:type="paragraph" w:customStyle="1" w:styleId="Footer2">
    <w:name w:val="Footer2"/>
    <w:basedOn w:val="Normal12"/>
    <w:rsid w:val="00B239F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  <w:lang w:val="es-ES"/>
    </w:rPr>
  </w:style>
  <w:style w:type="paragraph" w:customStyle="1" w:styleId="AmDocTypeTab">
    <w:name w:val="AmDocTypeTab"/>
    <w:basedOn w:val="Normal"/>
    <w:rsid w:val="0041261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12614"/>
    <w:pPr>
      <w:spacing w:after="240"/>
      <w:jc w:val="center"/>
    </w:pPr>
  </w:style>
  <w:style w:type="paragraph" w:customStyle="1" w:styleId="AmDateTab">
    <w:name w:val="AmDateTab"/>
    <w:basedOn w:val="Normal"/>
    <w:rsid w:val="0041261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1261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12614"/>
  </w:style>
  <w:style w:type="paragraph" w:customStyle="1" w:styleId="EntInstit">
    <w:name w:val="EntInstit"/>
    <w:basedOn w:val="Normal"/>
    <w:rsid w:val="00412614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412614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412614"/>
    <w:pPr>
      <w:numPr>
        <w:numId w:val="23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412614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412614"/>
    <w:pPr>
      <w:numPr>
        <w:numId w:val="19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412614"/>
    <w:pPr>
      <w:numPr>
        <w:numId w:val="21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412614"/>
    <w:pPr>
      <w:numPr>
        <w:numId w:val="22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412614"/>
    <w:pPr>
      <w:numPr>
        <w:numId w:val="24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412614"/>
    <w:pPr>
      <w:numPr>
        <w:numId w:val="26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412614"/>
    <w:pPr>
      <w:numPr>
        <w:numId w:val="20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412614"/>
    <w:pPr>
      <w:spacing w:line="360" w:lineRule="auto"/>
    </w:pPr>
    <w:rPr>
      <w:b/>
      <w:lang w:eastAsia="fr-BE"/>
    </w:rPr>
  </w:style>
  <w:style w:type="paragraph" w:customStyle="1" w:styleId="Par-numberA">
    <w:name w:val="Par-number A."/>
    <w:basedOn w:val="Normal"/>
    <w:next w:val="Normal"/>
    <w:rsid w:val="00412614"/>
    <w:pPr>
      <w:numPr>
        <w:numId w:val="25"/>
      </w:numPr>
      <w:spacing w:line="360" w:lineRule="auto"/>
    </w:pPr>
    <w:rPr>
      <w:lang w:eastAsia="fr-BE"/>
    </w:rPr>
  </w:style>
  <w:style w:type="paragraph" w:customStyle="1" w:styleId="AC">
    <w:name w:val="AC"/>
    <w:basedOn w:val="Normal"/>
    <w:next w:val="Normal"/>
    <w:rsid w:val="00412614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412614"/>
    <w:pPr>
      <w:numPr>
        <w:numId w:val="17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412614"/>
    <w:pPr>
      <w:numPr>
        <w:numId w:val="18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412614"/>
  </w:style>
  <w:style w:type="paragraph" w:customStyle="1" w:styleId="AddReference">
    <w:name w:val="Add Reference"/>
    <w:basedOn w:val="Normal"/>
    <w:rsid w:val="004126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412614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412614"/>
    <w:pPr>
      <w:widowControl/>
      <w:spacing w:after="160" w:line="254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412614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412614"/>
  </w:style>
  <w:style w:type="paragraph" w:customStyle="1" w:styleId="NormalJustified">
    <w:name w:val="Normal Justified"/>
    <w:basedOn w:val="Normal"/>
    <w:rsid w:val="0041261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1261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1261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1261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1261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1261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41261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1261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1261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1261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1261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1261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1261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1261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1261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1261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12614"/>
    <w:pPr>
      <w:widowControl/>
      <w:numPr>
        <w:ilvl w:val="1"/>
        <w:numId w:val="38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12614"/>
    <w:pPr>
      <w:widowControl/>
      <w:numPr>
        <w:ilvl w:val="3"/>
        <w:numId w:val="38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12614"/>
    <w:pPr>
      <w:widowControl/>
      <w:numPr>
        <w:ilvl w:val="5"/>
        <w:numId w:val="38"/>
      </w:numPr>
      <w:tabs>
        <w:tab w:val="clear" w:pos="1701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12614"/>
    <w:pPr>
      <w:widowControl/>
      <w:numPr>
        <w:ilvl w:val="7"/>
        <w:numId w:val="38"/>
      </w:numPr>
      <w:tabs>
        <w:tab w:val="clear" w:pos="2268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12614"/>
    <w:pPr>
      <w:widowControl/>
      <w:numPr>
        <w:ilvl w:val="8"/>
        <w:numId w:val="38"/>
      </w:numPr>
      <w:tabs>
        <w:tab w:val="clear" w:pos="2835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12614"/>
    <w:pPr>
      <w:widowControl/>
      <w:numPr>
        <w:numId w:val="38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12614"/>
    <w:pPr>
      <w:widowControl/>
      <w:numPr>
        <w:ilvl w:val="2"/>
        <w:numId w:val="38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12614"/>
    <w:pPr>
      <w:widowControl/>
      <w:numPr>
        <w:ilvl w:val="4"/>
        <w:numId w:val="3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12614"/>
    <w:pPr>
      <w:widowControl/>
      <w:numPr>
        <w:ilvl w:val="6"/>
        <w:numId w:val="38"/>
      </w:numPr>
      <w:tabs>
        <w:tab w:val="clear" w:pos="2268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12614"/>
    <w:pPr>
      <w:widowControl/>
      <w:numPr>
        <w:numId w:val="3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12614"/>
    <w:pPr>
      <w:widowControl/>
      <w:numPr>
        <w:ilvl w:val="1"/>
        <w:numId w:val="3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12614"/>
    <w:pPr>
      <w:widowControl/>
      <w:numPr>
        <w:ilvl w:val="2"/>
        <w:numId w:val="3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12614"/>
    <w:pPr>
      <w:widowControl/>
      <w:numPr>
        <w:ilvl w:val="3"/>
        <w:numId w:val="3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12614"/>
    <w:pPr>
      <w:widowControl/>
      <w:numPr>
        <w:ilvl w:val="4"/>
        <w:numId w:val="3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12614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12614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12614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12614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12614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12614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12614"/>
    <w:pPr>
      <w:numPr>
        <w:numId w:val="32"/>
      </w:numPr>
      <w:tabs>
        <w:tab w:val="clear" w:pos="567"/>
        <w:tab w:val="num" w:pos="720"/>
      </w:tabs>
    </w:pPr>
  </w:style>
  <w:style w:type="paragraph" w:customStyle="1" w:styleId="DashEqual1">
    <w:name w:val="Dash Equal 1"/>
    <w:basedOn w:val="Dash1"/>
    <w:rsid w:val="00412614"/>
    <w:pPr>
      <w:numPr>
        <w:numId w:val="33"/>
      </w:numPr>
      <w:tabs>
        <w:tab w:val="clear" w:pos="1134"/>
        <w:tab w:val="num" w:pos="567"/>
      </w:tabs>
      <w:ind w:left="567"/>
    </w:pPr>
  </w:style>
  <w:style w:type="paragraph" w:customStyle="1" w:styleId="DashEqual2">
    <w:name w:val="Dash Equal 2"/>
    <w:basedOn w:val="Dash2"/>
    <w:rsid w:val="00412614"/>
    <w:pPr>
      <w:numPr>
        <w:numId w:val="34"/>
      </w:numPr>
      <w:tabs>
        <w:tab w:val="clear" w:pos="1701"/>
        <w:tab w:val="num" w:pos="567"/>
      </w:tabs>
      <w:ind w:left="567"/>
    </w:pPr>
  </w:style>
  <w:style w:type="paragraph" w:customStyle="1" w:styleId="DashEqual3">
    <w:name w:val="Dash Equal 3"/>
    <w:basedOn w:val="Dash3"/>
    <w:rsid w:val="00412614"/>
    <w:pPr>
      <w:numPr>
        <w:numId w:val="35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412614"/>
    <w:pPr>
      <w:numPr>
        <w:numId w:val="36"/>
      </w:numPr>
      <w:tabs>
        <w:tab w:val="clear" w:pos="2835"/>
        <w:tab w:val="num" w:pos="567"/>
      </w:tabs>
      <w:ind w:left="567"/>
    </w:pPr>
  </w:style>
  <w:style w:type="paragraph" w:customStyle="1" w:styleId="HeadingLeft">
    <w:name w:val="Heading Left"/>
    <w:basedOn w:val="Normal"/>
    <w:next w:val="Normal"/>
    <w:rsid w:val="0041261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12614"/>
    <w:pPr>
      <w:numPr>
        <w:numId w:val="4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412614"/>
    <w:pPr>
      <w:numPr>
        <w:numId w:val="4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412614"/>
    <w:pPr>
      <w:numPr>
        <w:numId w:val="4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412614"/>
    <w:pPr>
      <w:jc w:val="center"/>
    </w:pPr>
  </w:style>
  <w:style w:type="paragraph" w:customStyle="1" w:styleId="Jardin">
    <w:name w:val="Jardin"/>
    <w:basedOn w:val="Normal"/>
    <w:rsid w:val="0041261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1261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1261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1261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12614"/>
    <w:rPr>
      <w:b/>
    </w:rPr>
  </w:style>
  <w:style w:type="paragraph" w:customStyle="1" w:styleId="Annex">
    <w:name w:val="Annex"/>
    <w:basedOn w:val="Normal"/>
    <w:next w:val="Normal"/>
    <w:rsid w:val="0041261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1261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1261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1261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1261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1261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12614"/>
    <w:rPr>
      <w:rFonts w:eastAsia="Calibri"/>
      <w:sz w:val="24"/>
      <w:szCs w:val="22"/>
      <w:lang w:val="es-ES_tradn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12614"/>
    <w:rPr>
      <w:rFonts w:eastAsia="Calibri"/>
      <w:sz w:val="2"/>
      <w:szCs w:val="22"/>
      <w:lang w:val="es-ES_tradnl" w:eastAsia="en-US"/>
    </w:rPr>
  </w:style>
  <w:style w:type="paragraph" w:customStyle="1" w:styleId="FooterText">
    <w:name w:val="Footer Text"/>
    <w:basedOn w:val="Normal"/>
    <w:rsid w:val="0041261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12614"/>
    <w:rPr>
      <w:color w:val="808080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412614"/>
    <w:rPr>
      <w:rFonts w:ascii="Calibri" w:eastAsia="Calibri" w:hAnsi="Calibri" w:cs="Arial"/>
      <w:sz w:val="22"/>
      <w:szCs w:val="22"/>
      <w:lang w:val="es-ES_tradnl" w:eastAsia="en-US"/>
    </w:rPr>
  </w:style>
  <w:style w:type="paragraph" w:customStyle="1" w:styleId="paragraph">
    <w:name w:val="paragraph"/>
    <w:basedOn w:val="Normal"/>
    <w:rsid w:val="0041261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412614"/>
  </w:style>
  <w:style w:type="character" w:customStyle="1" w:styleId="eop">
    <w:name w:val="eop"/>
    <w:basedOn w:val="DefaultParagraphFont"/>
    <w:rsid w:val="00412614"/>
  </w:style>
  <w:style w:type="paragraph" w:customStyle="1" w:styleId="Revision1">
    <w:name w:val="Revision1"/>
    <w:next w:val="Revision"/>
    <w:hidden/>
    <w:uiPriority w:val="99"/>
    <w:semiHidden/>
    <w:rsid w:val="00412614"/>
    <w:rPr>
      <w:rFonts w:eastAsia="Calibri"/>
      <w:sz w:val="24"/>
      <w:szCs w:val="22"/>
      <w:lang w:val="es-ES" w:eastAsia="en-US"/>
    </w:rPr>
  </w:style>
  <w:style w:type="paragraph" w:customStyle="1" w:styleId="Text7">
    <w:name w:val="Text 7"/>
    <w:basedOn w:val="Normal"/>
    <w:rsid w:val="0041261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1261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1261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1261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1261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1261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1261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1261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1261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12614"/>
    <w:pPr>
      <w:widowControl/>
      <w:numPr>
        <w:numId w:val="4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12614"/>
    <w:pPr>
      <w:widowControl/>
      <w:numPr>
        <w:numId w:val="4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12614"/>
    <w:pPr>
      <w:widowControl/>
      <w:numPr>
        <w:numId w:val="4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12614"/>
    <w:pPr>
      <w:widowControl/>
      <w:numPr>
        <w:numId w:val="4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12614"/>
    <w:pPr>
      <w:widowControl/>
      <w:tabs>
        <w:tab w:val="num" w:pos="360"/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12614"/>
    <w:pPr>
      <w:widowControl/>
      <w:tabs>
        <w:tab w:val="num" w:pos="360"/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12614"/>
    <w:pPr>
      <w:widowControl/>
      <w:tabs>
        <w:tab w:val="num" w:pos="360"/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1261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1261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1261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1261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1261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1261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12614"/>
    <w:pPr>
      <w:widowControl/>
      <w:numPr>
        <w:numId w:val="47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12614"/>
    <w:pPr>
      <w:widowControl/>
      <w:numPr>
        <w:numId w:val="48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12614"/>
    <w:pPr>
      <w:widowControl/>
      <w:numPr>
        <w:numId w:val="49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12614"/>
    <w:pPr>
      <w:widowControl/>
      <w:numPr>
        <w:numId w:val="50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1261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1261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41261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1261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1261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1261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1261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1261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1261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1261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12614"/>
    <w:pPr>
      <w:widowControl/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41261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1261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1261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1261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41261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1261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1261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1261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1261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1261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1261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1261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1261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1261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1261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1261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1261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1261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1261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1261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1261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1261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1261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1261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1261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1261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1261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1261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1261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1261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1261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1261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41261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1261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12614"/>
    <w:rPr>
      <w:b/>
      <w:i/>
    </w:rPr>
  </w:style>
  <w:style w:type="character" w:customStyle="1" w:styleId="diff-tte-removed">
    <w:name w:val="diff-tte-removed"/>
    <w:basedOn w:val="DefaultParagraphFont"/>
    <w:rsid w:val="00412614"/>
    <w:rPr>
      <w:strike/>
    </w:rPr>
  </w:style>
  <w:style w:type="table" w:customStyle="1" w:styleId="TableGrid11">
    <w:name w:val="Table Grid11"/>
    <w:basedOn w:val="TableNormal"/>
    <w:next w:val="TableGrid"/>
    <w:uiPriority w:val="59"/>
    <w:rsid w:val="00412614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412614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41261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2614"/>
    <w:rPr>
      <w:color w:val="605E5C"/>
      <w:shd w:val="clear" w:color="auto" w:fill="E1DFDD"/>
    </w:rPr>
  </w:style>
  <w:style w:type="character" w:customStyle="1" w:styleId="nacep">
    <w:name w:val="n_acep"/>
    <w:basedOn w:val="DefaultParagraphFont"/>
    <w:rsid w:val="00412614"/>
  </w:style>
  <w:style w:type="character" w:customStyle="1" w:styleId="TitleChar1">
    <w:name w:val="Title Char1"/>
    <w:basedOn w:val="DefaultParagraphFont"/>
    <w:rsid w:val="00412614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CommentSubjectChar1">
    <w:name w:val="Comment Subject Char1"/>
    <w:basedOn w:val="CommentTextChar"/>
    <w:rsid w:val="00412614"/>
    <w:rPr>
      <w:b/>
      <w:bCs/>
      <w:lang w:val="es-ES_tradnl" w:eastAsia="fr-BE"/>
    </w:rPr>
  </w:style>
  <w:style w:type="paragraph" w:customStyle="1" w:styleId="normal12hanging0">
    <w:name w:val="normal12hanging"/>
    <w:basedOn w:val="Normal"/>
    <w:rsid w:val="007E50FD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7552-1648-4DA7-9216-2E7ED01D6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 Relec</cp:lastModifiedBy>
  <cp:revision>2</cp:revision>
  <cp:lastPrinted>2004-11-19T15:42:00Z</cp:lastPrinted>
  <dcterms:created xsi:type="dcterms:W3CDTF">2024-07-16T09:21:00Z</dcterms:created>
  <dcterms:modified xsi:type="dcterms:W3CDTF">2024-07-16T09:21:00Z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