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46C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246C8" w:rsidRDefault="009F3FEA" w:rsidP="0010095E">
            <w:pPr>
              <w:pStyle w:val="EPName"/>
            </w:pPr>
            <w:r w:rsidRPr="004246C8">
              <w:t>Европейски</w:t>
            </w:r>
            <w:r w:rsidR="004830E6" w:rsidRPr="004246C8">
              <w:t xml:space="preserve"> парламент</w:t>
            </w:r>
          </w:p>
          <w:p w:rsidR="00751A4A" w:rsidRPr="004246C8" w:rsidRDefault="009F3FEA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46C8">
              <w:t>2019 – </w:t>
            </w:r>
            <w:r w:rsidR="00817416" w:rsidRPr="004246C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246C8" w:rsidRDefault="00187494" w:rsidP="0010095E">
            <w:pPr>
              <w:pStyle w:val="EPLogo"/>
            </w:pPr>
            <w:r w:rsidRPr="004246C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46C8" w:rsidRDefault="00D058B8" w:rsidP="004C5D52">
      <w:pPr>
        <w:pStyle w:val="LineTop"/>
      </w:pPr>
    </w:p>
    <w:p w:rsidR="00680577" w:rsidRPr="004246C8" w:rsidRDefault="004830E6" w:rsidP="00680577">
      <w:pPr>
        <w:pStyle w:val="EPBodyTA1"/>
      </w:pPr>
      <w:r w:rsidRPr="004246C8">
        <w:t>ПРИЕТИ ТЕКСТОВЕ</w:t>
      </w:r>
    </w:p>
    <w:p w:rsidR="00D058B8" w:rsidRPr="004246C8" w:rsidRDefault="00D058B8" w:rsidP="00D058B8">
      <w:pPr>
        <w:pStyle w:val="LineBottom"/>
      </w:pPr>
    </w:p>
    <w:p w:rsidR="004830E6" w:rsidRPr="004246C8" w:rsidRDefault="004830E6" w:rsidP="004830E6">
      <w:pPr>
        <w:pStyle w:val="ATHeading1"/>
      </w:pPr>
      <w:bookmarkStart w:id="0" w:name="TANumber"/>
      <w:r w:rsidRPr="004246C8">
        <w:t>P9_TA(2024)0</w:t>
      </w:r>
      <w:r w:rsidR="000A2546" w:rsidRPr="004246C8">
        <w:t>13</w:t>
      </w:r>
      <w:r w:rsidRPr="004246C8">
        <w:t>0</w:t>
      </w:r>
      <w:bookmarkEnd w:id="0"/>
    </w:p>
    <w:p w:rsidR="004830E6" w:rsidRPr="004246C8" w:rsidRDefault="001E0856" w:rsidP="004830E6">
      <w:pPr>
        <w:pStyle w:val="ATHeading2"/>
      </w:pPr>
      <w:r w:rsidRPr="004246C8">
        <w:t>Законодателен акт за киберустойчивост</w:t>
      </w:r>
    </w:p>
    <w:p w:rsidR="004830E6" w:rsidRPr="004246C8" w:rsidRDefault="004830E6" w:rsidP="004830E6">
      <w:pPr>
        <w:rPr>
          <w:i/>
          <w:vanish/>
        </w:rPr>
      </w:pPr>
      <w:r w:rsidRPr="004246C8">
        <w:rPr>
          <w:i/>
        </w:rPr>
        <w:fldChar w:fldCharType="begin"/>
      </w:r>
      <w:r w:rsidRPr="004246C8">
        <w:rPr>
          <w:i/>
        </w:rPr>
        <w:instrText xml:space="preserve"> TC"(</w:instrText>
      </w:r>
      <w:bookmarkStart w:id="1" w:name="DocNumber"/>
      <w:r w:rsidRPr="004246C8">
        <w:rPr>
          <w:i/>
        </w:rPr>
        <w:instrText>A9-0253/2023</w:instrText>
      </w:r>
      <w:bookmarkEnd w:id="1"/>
      <w:r w:rsidRPr="004246C8">
        <w:rPr>
          <w:i/>
        </w:rPr>
        <w:instrText xml:space="preserve"> - Докладчик: Никола Данти)"\l3 \n&gt; \* MERGEFORMAT </w:instrText>
      </w:r>
      <w:r w:rsidRPr="004246C8">
        <w:rPr>
          <w:i/>
        </w:rPr>
        <w:fldChar w:fldCharType="end"/>
      </w:r>
    </w:p>
    <w:p w:rsidR="004830E6" w:rsidRPr="004246C8" w:rsidRDefault="004830E6" w:rsidP="004830E6">
      <w:pPr>
        <w:rPr>
          <w:vanish/>
        </w:rPr>
      </w:pPr>
      <w:bookmarkStart w:id="2" w:name="Commission"/>
      <w:r w:rsidRPr="004246C8">
        <w:rPr>
          <w:vanish/>
        </w:rPr>
        <w:t>Комисия по промишленост, изследвания и енергетика</w:t>
      </w:r>
      <w:bookmarkEnd w:id="2"/>
    </w:p>
    <w:p w:rsidR="004830E6" w:rsidRPr="004246C8" w:rsidRDefault="004830E6" w:rsidP="004830E6">
      <w:pPr>
        <w:rPr>
          <w:vanish/>
        </w:rPr>
      </w:pPr>
      <w:bookmarkStart w:id="3" w:name="PE"/>
      <w:r w:rsidRPr="004246C8">
        <w:rPr>
          <w:vanish/>
        </w:rPr>
        <w:t>PE745.538</w:t>
      </w:r>
      <w:bookmarkEnd w:id="3"/>
    </w:p>
    <w:p w:rsidR="004830E6" w:rsidRPr="004246C8" w:rsidRDefault="004830E6" w:rsidP="004830E6">
      <w:pPr>
        <w:pStyle w:val="ATHeading3"/>
      </w:pPr>
      <w:bookmarkStart w:id="4" w:name="Sujet"/>
      <w:r w:rsidRPr="004246C8">
        <w:t xml:space="preserve">Законодателна резолюция на Европейския парламент от </w:t>
      </w:r>
      <w:r w:rsidR="00BA34B8" w:rsidRPr="004246C8">
        <w:t>1</w:t>
      </w:r>
      <w:r w:rsidR="002753F5" w:rsidRPr="004246C8">
        <w:t>2</w:t>
      </w:r>
      <w:r w:rsidR="009F3FEA" w:rsidRPr="004246C8">
        <w:t xml:space="preserve"> март </w:t>
      </w:r>
      <w:r w:rsidRPr="004246C8">
        <w:t xml:space="preserve">2024 г. относно предложението за регламент на Европейския парламент и на Съвета относно хоризонтални изисквания за киберсигурност за продукти с цифрови елементи и за изменение на Регламент (ЕС) 2019/1020 </w:t>
      </w:r>
      <w:bookmarkStart w:id="5" w:name="References"/>
      <w:bookmarkEnd w:id="4"/>
      <w:r w:rsidRPr="004246C8">
        <w:t>(COM(2022)0454 – C9-0308/2022 – 2022/0272(COD))</w:t>
      </w:r>
      <w:bookmarkEnd w:id="5"/>
    </w:p>
    <w:p w:rsidR="00F07E0E" w:rsidRPr="004246C8" w:rsidRDefault="00F07E0E" w:rsidP="00F07E0E">
      <w:pPr>
        <w:pStyle w:val="NormalBold"/>
      </w:pPr>
      <w:bookmarkStart w:id="6" w:name="TextBodyBegin"/>
      <w:bookmarkEnd w:id="6"/>
      <w:r w:rsidRPr="004246C8">
        <w:t>(Обикновена законодателна процедура: първо четене)</w:t>
      </w:r>
    </w:p>
    <w:p w:rsidR="00F07E0E" w:rsidRPr="004246C8" w:rsidRDefault="00F07E0E" w:rsidP="00F07E0E">
      <w:pPr>
        <w:pStyle w:val="EPComma"/>
      </w:pPr>
      <w:r w:rsidRPr="004246C8">
        <w:rPr>
          <w:i/>
          <w:iCs/>
        </w:rPr>
        <w:t>Европейският парламент,</w:t>
      </w:r>
    </w:p>
    <w:p w:rsidR="00F07E0E" w:rsidRPr="004246C8" w:rsidRDefault="00F07E0E" w:rsidP="00F07E0E">
      <w:pPr>
        <w:pStyle w:val="NormalHanging12a"/>
      </w:pPr>
      <w:r w:rsidRPr="004246C8">
        <w:t>–</w:t>
      </w:r>
      <w:r w:rsidRPr="004246C8">
        <w:tab/>
        <w:t xml:space="preserve">като взе предвид предложението на Комисията до </w:t>
      </w:r>
      <w:r w:rsidR="009F3FEA" w:rsidRPr="004246C8">
        <w:t>П</w:t>
      </w:r>
      <w:r w:rsidRPr="004246C8">
        <w:t>арламент</w:t>
      </w:r>
      <w:r w:rsidR="009F3FEA" w:rsidRPr="004246C8">
        <w:t>а</w:t>
      </w:r>
      <w:r w:rsidRPr="004246C8">
        <w:t xml:space="preserve"> и до Съвета (COM(2022)0454),</w:t>
      </w:r>
    </w:p>
    <w:p w:rsidR="00F07E0E" w:rsidRPr="004246C8" w:rsidRDefault="00F07E0E" w:rsidP="00F07E0E">
      <w:pPr>
        <w:pStyle w:val="NormalHanging12a"/>
      </w:pPr>
      <w:r w:rsidRPr="004246C8">
        <w:t>–</w:t>
      </w:r>
      <w:r w:rsidRPr="004246C8">
        <w:tab/>
        <w:t>като взе предвид член 294, параграф 2 и член 114 от Договора за функционирането на Европейския съюз, съгласно които Комисията е внесла предложението в Парламента (C9</w:t>
      </w:r>
      <w:r w:rsidRPr="004246C8">
        <w:noBreakHyphen/>
        <w:t>0308/2022),</w:t>
      </w:r>
    </w:p>
    <w:p w:rsidR="00F07E0E" w:rsidRPr="004246C8" w:rsidRDefault="00F07E0E" w:rsidP="00F07E0E">
      <w:pPr>
        <w:pStyle w:val="NormalHanging12a"/>
      </w:pPr>
      <w:r w:rsidRPr="004246C8">
        <w:t>–</w:t>
      </w:r>
      <w:r w:rsidRPr="004246C8">
        <w:tab/>
        <w:t>като взе предвид член 294, параграф 3 от Договора за функционирането на Европейския съюз,</w:t>
      </w:r>
    </w:p>
    <w:p w:rsidR="00F07E0E" w:rsidRPr="004246C8" w:rsidRDefault="00F07E0E" w:rsidP="00F07E0E">
      <w:pPr>
        <w:pStyle w:val="NormalHanging12a"/>
      </w:pPr>
      <w:r w:rsidRPr="004246C8">
        <w:t>–</w:t>
      </w:r>
      <w:r w:rsidRPr="004246C8">
        <w:tab/>
        <w:t>като взе предвид становището на Европейския икономически и социален комитет от 14 декември 2022 г.</w:t>
      </w:r>
      <w:r w:rsidRPr="004246C8">
        <w:rPr>
          <w:rStyle w:val="FootnoteReference"/>
        </w:rPr>
        <w:footnoteReference w:id="1"/>
      </w:r>
      <w:r w:rsidRPr="004246C8">
        <w:t>,</w:t>
      </w:r>
    </w:p>
    <w:p w:rsidR="00BA34B8" w:rsidRPr="004246C8" w:rsidRDefault="00BA34B8" w:rsidP="00F07E0E">
      <w:pPr>
        <w:pStyle w:val="NormalHanging12a"/>
      </w:pPr>
      <w:r w:rsidRPr="004246C8">
        <w:t>–</w:t>
      </w:r>
      <w:r w:rsidRPr="004246C8">
        <w:tab/>
        <w:t>като взе предвид временното споразумение, одобрено от компетентната комисия съгласно член 74, параграф 4 от своя Правилник за дейността, и поетия с писмо от 20 декември 2023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F07E0E" w:rsidRPr="004246C8" w:rsidRDefault="00F07E0E" w:rsidP="00F07E0E">
      <w:pPr>
        <w:pStyle w:val="NormalHanging12a"/>
      </w:pPr>
      <w:r w:rsidRPr="004246C8">
        <w:t>–</w:t>
      </w:r>
      <w:r w:rsidRPr="004246C8">
        <w:tab/>
        <w:t>като взе предвид член 59 от своя Правилник за дейността,</w:t>
      </w:r>
    </w:p>
    <w:p w:rsidR="00F07E0E" w:rsidRPr="004246C8" w:rsidRDefault="00F07E0E" w:rsidP="00F07E0E">
      <w:pPr>
        <w:pStyle w:val="NormalHanging12a"/>
      </w:pPr>
      <w:r w:rsidRPr="004246C8">
        <w:t>–</w:t>
      </w:r>
      <w:r w:rsidRPr="004246C8">
        <w:tab/>
        <w:t>като взе предвид становището на комисията по вътрешния пазар и защита на потребителите,</w:t>
      </w:r>
    </w:p>
    <w:p w:rsidR="00F07E0E" w:rsidRPr="004246C8" w:rsidRDefault="00F07E0E" w:rsidP="00F07E0E">
      <w:pPr>
        <w:pStyle w:val="NormalHanging12a"/>
      </w:pPr>
      <w:r w:rsidRPr="004246C8">
        <w:t>–</w:t>
      </w:r>
      <w:r w:rsidRPr="004246C8">
        <w:tab/>
        <w:t xml:space="preserve">като взе предвид доклада на комисията по промишленост, изследвания и </w:t>
      </w:r>
      <w:r w:rsidRPr="004246C8">
        <w:lastRenderedPageBreak/>
        <w:t>енергетика (A9-0253/2023),</w:t>
      </w:r>
    </w:p>
    <w:p w:rsidR="00F07E0E" w:rsidRPr="004246C8" w:rsidRDefault="00F07E0E" w:rsidP="00F07E0E">
      <w:pPr>
        <w:pStyle w:val="NormalHanging12a"/>
      </w:pPr>
      <w:r w:rsidRPr="004246C8">
        <w:t>1.</w:t>
      </w:r>
      <w:r w:rsidRPr="004246C8">
        <w:tab/>
        <w:t>приема изложената по-долу позиция на първо четене;</w:t>
      </w:r>
    </w:p>
    <w:p w:rsidR="00F07E0E" w:rsidRPr="004246C8" w:rsidRDefault="00F07E0E" w:rsidP="00F07E0E">
      <w:pPr>
        <w:pStyle w:val="NormalHanging12a"/>
      </w:pPr>
      <w:r w:rsidRPr="004246C8">
        <w:t>2.</w:t>
      </w:r>
      <w:r w:rsidRPr="004246C8">
        <w:tab/>
      </w:r>
      <w:r w:rsidR="00BA34B8" w:rsidRPr="004246C8">
        <w:t xml:space="preserve">одобрява съвместното изявление на Парламента, Съвета и Комисията, приложено към настоящата резолюция, което ще бъде публикувано в серия </w:t>
      </w:r>
      <w:r w:rsidR="00BA34B8" w:rsidRPr="004246C8">
        <w:rPr>
          <w:lang w:val="en-GB"/>
        </w:rPr>
        <w:t>C</w:t>
      </w:r>
      <w:r w:rsidR="00BA34B8" w:rsidRPr="004246C8">
        <w:t xml:space="preserve"> на </w:t>
      </w:r>
      <w:r w:rsidR="00BA34B8" w:rsidRPr="004246C8">
        <w:rPr>
          <w:i/>
        </w:rPr>
        <w:t>Официален вестник на Европейския съюз</w:t>
      </w:r>
      <w:r w:rsidRPr="004246C8">
        <w:t xml:space="preserve">; </w:t>
      </w:r>
    </w:p>
    <w:p w:rsidR="00F07E0E" w:rsidRPr="004246C8" w:rsidRDefault="00F07E0E" w:rsidP="00F07E0E">
      <w:pPr>
        <w:pStyle w:val="NormalHanging12a"/>
      </w:pPr>
      <w:r w:rsidRPr="004246C8">
        <w:t>3.</w:t>
      </w:r>
      <w:r w:rsidRPr="004246C8">
        <w:tab/>
        <w:t>приканва Комисията да се отнесе до него отново, в случай че замени своето предложение с друг текст</w:t>
      </w:r>
      <w:r w:rsidR="009F3FEA" w:rsidRPr="004246C8">
        <w:t>,</w:t>
      </w:r>
      <w:r w:rsidRPr="004246C8">
        <w:t xml:space="preserve"> внесе или възнамерява да внесе съществени промени в това предложение;</w:t>
      </w:r>
    </w:p>
    <w:p w:rsidR="00880DDE" w:rsidRPr="004246C8" w:rsidRDefault="00F07E0E" w:rsidP="00F07E0E">
      <w:pPr>
        <w:pStyle w:val="NormalHanging12a"/>
        <w:sectPr w:rsidR="00880DDE" w:rsidRPr="004246C8" w:rsidSect="00874F8C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  <w:r w:rsidRPr="004246C8">
        <w:t>4.</w:t>
      </w:r>
      <w:r w:rsidRPr="004246C8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880DDE" w:rsidRPr="004246C8" w:rsidRDefault="00880DDE" w:rsidP="00880DD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4246C8">
        <w:rPr>
          <w:b/>
          <w:bCs/>
          <w:color w:val="000000"/>
        </w:rPr>
        <w:lastRenderedPageBreak/>
        <w:t>P9_TC1-COD(2022)0272</w:t>
      </w:r>
    </w:p>
    <w:p w:rsidR="00263EAC" w:rsidRPr="00263EAC" w:rsidRDefault="00880DDE" w:rsidP="00263EAC">
      <w:pPr>
        <w:pStyle w:val="NormalHanging12a"/>
        <w:ind w:left="0" w:firstLine="0"/>
        <w:rPr>
          <w:bCs/>
        </w:rPr>
      </w:pPr>
      <w:r w:rsidRPr="004246C8">
        <w:rPr>
          <w:b/>
          <w:szCs w:val="24"/>
        </w:rPr>
        <w:t xml:space="preserve">Позиция на Европейския парламент, приета на първо четене на 12 март 2024 г. с оглед на приемането на Регламент (ЕС) 2024/... на Европейския парламент и на Съвета </w:t>
      </w:r>
      <w:r w:rsidR="00263EAC" w:rsidRPr="00263EAC">
        <w:rPr>
          <w:rFonts w:eastAsiaTheme="minorHAnsi"/>
          <w:b/>
          <w:color w:val="000000"/>
          <w:szCs w:val="22"/>
          <w:lang w:eastAsia="en-US"/>
        </w:rPr>
        <w:t xml:space="preserve">относно хоризонтални изисквания за киберсигурност за продукти с цифрови елементи и за изменение на </w:t>
      </w:r>
      <w:r w:rsidR="00263EAC" w:rsidRPr="00B83740">
        <w:rPr>
          <w:rFonts w:eastAsiaTheme="minorHAnsi"/>
          <w:b/>
          <w:iCs/>
          <w:color w:val="000000"/>
          <w:szCs w:val="22"/>
          <w:lang w:eastAsia="en-US"/>
        </w:rPr>
        <w:t>регламенти (ЕС) № 168/2013 и (ЕС) 2019/1020 и Директива (ЕС) 2020/1828 (Акт за киберустойчивост)</w:t>
      </w:r>
    </w:p>
    <w:p w:rsidR="00263EAC" w:rsidRDefault="00B83740">
      <w:pPr>
        <w:widowControl/>
        <w:rPr>
          <w:rStyle w:val="Strong"/>
          <w:b w:val="0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законодателен а</w:t>
      </w:r>
      <w:r w:rsidRPr="00B83740">
        <w:rPr>
          <w:i/>
          <w:szCs w:val="24"/>
        </w:rPr>
        <w:t xml:space="preserve">кт, </w:t>
      </w:r>
      <w:r w:rsidRPr="00B83740">
        <w:rPr>
          <w:i/>
          <w:szCs w:val="24"/>
          <w:lang w:val="lt-LT"/>
        </w:rPr>
        <w:t xml:space="preserve">Регламент (ЕС) </w:t>
      </w:r>
      <w:r w:rsidRPr="00B83740">
        <w:rPr>
          <w:i/>
          <w:szCs w:val="24"/>
          <w:lang w:val="lt-LT"/>
        </w:rPr>
        <w:t>2024/2847</w:t>
      </w:r>
      <w:r w:rsidRPr="00B83740">
        <w:rPr>
          <w:i/>
          <w:szCs w:val="24"/>
          <w:lang w:val="lt-LT"/>
        </w:rPr>
        <w:t>.)</w:t>
      </w:r>
    </w:p>
    <w:p w:rsidR="00263EAC" w:rsidRDefault="00263EAC">
      <w:pPr>
        <w:widowControl/>
        <w:rPr>
          <w:rStyle w:val="Strong"/>
          <w:b w:val="0"/>
        </w:rPr>
      </w:pPr>
      <w:r>
        <w:rPr>
          <w:rStyle w:val="Strong"/>
          <w:b w:val="0"/>
        </w:rPr>
        <w:br w:type="page"/>
      </w:r>
    </w:p>
    <w:p w:rsidR="002753F5" w:rsidRPr="004246C8" w:rsidRDefault="002753F5" w:rsidP="002753F5">
      <w:pPr>
        <w:widowControl/>
        <w:spacing w:before="120" w:after="120" w:line="360" w:lineRule="auto"/>
        <w:jc w:val="right"/>
        <w:rPr>
          <w:rStyle w:val="Strong"/>
          <w:b w:val="0"/>
        </w:rPr>
      </w:pPr>
      <w:r w:rsidRPr="004246C8">
        <w:rPr>
          <w:rStyle w:val="Strong"/>
          <w:b w:val="0"/>
        </w:rPr>
        <w:lastRenderedPageBreak/>
        <w:t>ПРИЛОЖЕНИЕ КЪМ ЗАКОНОДАТЕЛНАТА РЕЗОЛЮЦИЯ</w:t>
      </w:r>
    </w:p>
    <w:p w:rsidR="002753F5" w:rsidRPr="004246C8" w:rsidRDefault="002753F5" w:rsidP="002753F5">
      <w:pPr>
        <w:widowControl/>
        <w:spacing w:before="120" w:after="120" w:line="360" w:lineRule="auto"/>
        <w:jc w:val="center"/>
        <w:rPr>
          <w:rFonts w:eastAsiaTheme="minorHAnsi"/>
          <w:i/>
          <w:sz w:val="23"/>
          <w:szCs w:val="23"/>
          <w:vertAlign w:val="superscript"/>
          <w:lang w:eastAsia="en-US"/>
        </w:rPr>
      </w:pPr>
      <w:r w:rsidRPr="004246C8">
        <w:rPr>
          <w:rFonts w:eastAsiaTheme="minorHAnsi"/>
          <w:b/>
          <w:bCs/>
          <w:szCs w:val="22"/>
          <w:lang w:eastAsia="en-US"/>
        </w:rPr>
        <w:t>Съвместно политическо изявление на Европейския парламент, Съвета и Комисията относно ресурсите на ENISA по повод приемането на Регламент (ЕС)</w:t>
      </w:r>
      <w:r w:rsidR="0068560C" w:rsidRPr="004246C8">
        <w:rPr>
          <w:rFonts w:eastAsiaTheme="minorHAnsi"/>
          <w:b/>
          <w:bCs/>
          <w:szCs w:val="22"/>
          <w:lang w:eastAsia="en-US"/>
        </w:rPr>
        <w:t xml:space="preserve"> </w:t>
      </w:r>
      <w:r w:rsidR="00B83740" w:rsidRPr="00B83740">
        <w:rPr>
          <w:rFonts w:eastAsiaTheme="minorHAnsi"/>
          <w:b/>
          <w:bCs/>
          <w:szCs w:val="22"/>
          <w:lang w:eastAsia="en-US"/>
        </w:rPr>
        <w:t>2024/2847</w:t>
      </w:r>
      <w:r w:rsidR="00B83740">
        <w:rPr>
          <w:rFonts w:eastAsiaTheme="minorHAnsi"/>
          <w:b/>
          <w:bCs/>
          <w:szCs w:val="22"/>
          <w:lang w:val="en-GB" w:eastAsia="en-US"/>
        </w:rPr>
        <w:t xml:space="preserve"> </w:t>
      </w:r>
      <w:r w:rsidRPr="004246C8">
        <w:rPr>
          <w:rFonts w:eastAsiaTheme="minorHAnsi"/>
          <w:b/>
          <w:bCs/>
          <w:szCs w:val="22"/>
          <w:lang w:eastAsia="en-US"/>
        </w:rPr>
        <w:t>на Европейския парламент и на Съвета относно хоризонтални изисквания за киберсигурност за продукти с цифрови елементи, за изменение на регламенти (ЕС) № 168/2013 и (ЕС) 2019/1020 и Директива (ЕС) 2020/1828 (Законодателен акт за киберустойчивост)</w:t>
      </w:r>
    </w:p>
    <w:p w:rsidR="002753F5" w:rsidRPr="004246C8" w:rsidRDefault="002753F5" w:rsidP="002753F5">
      <w:pPr>
        <w:widowControl/>
        <w:spacing w:before="120" w:after="120" w:line="360" w:lineRule="auto"/>
        <w:rPr>
          <w:rFonts w:eastAsiaTheme="minorHAnsi"/>
          <w:szCs w:val="24"/>
          <w:lang w:eastAsia="en-US"/>
        </w:rPr>
      </w:pPr>
      <w:r w:rsidRPr="004246C8">
        <w:rPr>
          <w:rFonts w:eastAsiaTheme="minorHAnsi"/>
          <w:szCs w:val="22"/>
          <w:lang w:eastAsia="en-US"/>
        </w:rPr>
        <w:t>Европейският парламент и Съветът считат, че с настоящия регламент на ENISA се възлагат допълнителни задачи, които водят до допълнително работно натоварване и биха изисквали допълнителни ресурси по отношение както на експертния опит, така и на броя служители. С оглед на това, за да се даде възможност на ENISA да изпълнява ефективно задачите по настоящия регламент, Европейският парламент, Съветът и Комисията считат, че може да е необходимо да се увеличат нейните ресурси, по-специално човешките ѝ ресурси с подходящ експертен опит. Такова увеличение може да бъде предвидено в годишната процедура, свързана с щатното разписание на ENISA. Съответно Комисията, която отговаря за това да включи в проекта на общ бюджет на Съюза прогнозите, които счита за необходими за щатното разписание на ENISA, в рамките на бюджетната процедура, посочена в член 314 от ДФЕС, и в съответствие с процедурата, определена в Акта за киберсигурността, прави оценка на прогнозите за щатното разписание на ENISA, вписани за първата година след влизането в сила на настоящия регламент, от гледна точка на необходимите ресурси, по-специално човешки ресурси, за да може ENISA да изпълнява адекватно задачите си съгласно настоящия регламент.</w:t>
      </w:r>
      <w:bookmarkStart w:id="7" w:name="_GoBack"/>
      <w:bookmarkEnd w:id="7"/>
    </w:p>
    <w:sectPr w:rsidR="002753F5" w:rsidRPr="004246C8" w:rsidSect="00880D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0E6" w:rsidRPr="00874F8C" w:rsidRDefault="004830E6">
      <w:r w:rsidRPr="00874F8C">
        <w:separator/>
      </w:r>
    </w:p>
  </w:endnote>
  <w:endnote w:type="continuationSeparator" w:id="0">
    <w:p w:rsidR="004830E6" w:rsidRPr="00874F8C" w:rsidRDefault="004830E6">
      <w:r w:rsidRPr="00874F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E0E" w:rsidRPr="00874F8C" w:rsidRDefault="00F07E0E" w:rsidP="0070215B">
    <w:pPr>
      <w:pStyle w:val="EPFooter"/>
    </w:pPr>
    <w:r w:rsidRPr="00874F8C">
      <w:t>PE</w:t>
    </w:r>
    <w:r w:rsidRPr="00874F8C">
      <w:rPr>
        <w:rStyle w:val="HideTWBExt"/>
      </w:rPr>
      <w:t>&lt;NoPE&gt;</w:t>
    </w:r>
    <w:r w:rsidRPr="00874F8C">
      <w:t>745.538</w:t>
    </w:r>
    <w:r w:rsidRPr="00874F8C">
      <w:rPr>
        <w:rStyle w:val="HideTWBExt"/>
      </w:rPr>
      <w:t>&lt;/NoPE&gt;&lt;Version&gt;</w:t>
    </w:r>
    <w:r w:rsidRPr="00874F8C">
      <w:t>v02-00</w:t>
    </w:r>
    <w:r w:rsidRPr="00874F8C">
      <w:rPr>
        <w:rStyle w:val="HideTWBExt"/>
      </w:rPr>
      <w:t>&lt;/Version&gt;</w:t>
    </w:r>
    <w:r w:rsidRPr="00874F8C">
      <w:tab/>
    </w:r>
    <w:r w:rsidRPr="00874F8C">
      <w:fldChar w:fldCharType="begin"/>
    </w:r>
    <w:r w:rsidRPr="00874F8C">
      <w:instrText xml:space="preserve"> PAGE  \* MERGEFORMAT </w:instrText>
    </w:r>
    <w:r w:rsidRPr="00874F8C">
      <w:fldChar w:fldCharType="separate"/>
    </w:r>
    <w:r w:rsidR="00874F8C" w:rsidRPr="00874F8C">
      <w:rPr>
        <w:noProof/>
      </w:rPr>
      <w:t>2</w:t>
    </w:r>
    <w:r w:rsidRPr="00874F8C">
      <w:fldChar w:fldCharType="end"/>
    </w:r>
    <w:r w:rsidRPr="00874F8C">
      <w:t>/</w:t>
    </w:r>
    <w:r w:rsidR="00B83740">
      <w:fldChar w:fldCharType="begin"/>
    </w:r>
    <w:r w:rsidR="00B83740">
      <w:instrText xml:space="preserve"> NUMPAGES  \* MERGEFORMAT </w:instrText>
    </w:r>
    <w:r w:rsidR="00B83740">
      <w:fldChar w:fldCharType="separate"/>
    </w:r>
    <w:r w:rsidR="00874F8C" w:rsidRPr="00874F8C">
      <w:rPr>
        <w:noProof/>
      </w:rPr>
      <w:t>143</w:t>
    </w:r>
    <w:r w:rsidR="00B83740">
      <w:rPr>
        <w:noProof/>
      </w:rPr>
      <w:fldChar w:fldCharType="end"/>
    </w:r>
    <w:r w:rsidRPr="00874F8C">
      <w:tab/>
    </w:r>
    <w:r w:rsidRPr="00874F8C">
      <w:rPr>
        <w:rStyle w:val="HideTWBExt"/>
      </w:rPr>
      <w:t>&lt;PathFdR&gt;</w:t>
    </w:r>
    <w:r w:rsidRPr="00874F8C">
      <w:t>RR\1284074BG.docx</w:t>
    </w:r>
    <w:r w:rsidRPr="00874F8C">
      <w:rPr>
        <w:rStyle w:val="HideTWBExt"/>
      </w:rPr>
      <w:t>&lt;/PathFdR&gt;</w:t>
    </w:r>
  </w:p>
  <w:p w:rsidR="00F07E0E" w:rsidRPr="00874F8C" w:rsidRDefault="00F07E0E" w:rsidP="0070215B">
    <w:pPr>
      <w:pStyle w:val="EPFooter2"/>
    </w:pPr>
    <w:r w:rsidRPr="00874F8C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E0E" w:rsidRPr="00874F8C" w:rsidRDefault="00F07E0E" w:rsidP="0070215B">
    <w:pPr>
      <w:pStyle w:val="EPFooter"/>
    </w:pPr>
    <w:r w:rsidRPr="00874F8C">
      <w:rPr>
        <w:rStyle w:val="HideTWBExt"/>
      </w:rPr>
      <w:t>&lt;PathFdR&gt;</w:t>
    </w:r>
    <w:r w:rsidRPr="00874F8C">
      <w:t>RR\1284074BG.docx</w:t>
    </w:r>
    <w:r w:rsidRPr="00874F8C">
      <w:rPr>
        <w:rStyle w:val="HideTWBExt"/>
      </w:rPr>
      <w:t>&lt;/PathFdR&gt;</w:t>
    </w:r>
    <w:r w:rsidRPr="00874F8C">
      <w:tab/>
    </w:r>
    <w:r w:rsidRPr="00874F8C">
      <w:tab/>
      <w:t>PE</w:t>
    </w:r>
    <w:r w:rsidRPr="00874F8C">
      <w:rPr>
        <w:rStyle w:val="HideTWBExt"/>
      </w:rPr>
      <w:t>&lt;NoPE&gt;</w:t>
    </w:r>
    <w:r w:rsidRPr="00874F8C">
      <w:t>745.538</w:t>
    </w:r>
    <w:r w:rsidRPr="00874F8C">
      <w:rPr>
        <w:rStyle w:val="HideTWBExt"/>
      </w:rPr>
      <w:t>&lt;/NoPE&gt;&lt;Version&gt;</w:t>
    </w:r>
    <w:r w:rsidRPr="00874F8C">
      <w:t>v02-00</w:t>
    </w:r>
    <w:r w:rsidRPr="00874F8C">
      <w:rPr>
        <w:rStyle w:val="HideTWBExt"/>
      </w:rPr>
      <w:t>&lt;/Version&gt;</w:t>
    </w:r>
  </w:p>
  <w:p w:rsidR="00F07E0E" w:rsidRPr="00874F8C" w:rsidRDefault="00F07E0E" w:rsidP="0070215B">
    <w:pPr>
      <w:pStyle w:val="EPFooter2"/>
    </w:pPr>
    <w:r w:rsidRPr="00874F8C">
      <w:t>BG</w:t>
    </w:r>
    <w:r w:rsidRPr="00874F8C">
      <w:tab/>
    </w:r>
    <w:r w:rsidRPr="00874F8C">
      <w:rPr>
        <w:b w:val="0"/>
        <w:i/>
        <w:color w:val="C0C0C0"/>
        <w:sz w:val="22"/>
      </w:rPr>
      <w:t>Единство в многообразието</w:t>
    </w:r>
    <w:r w:rsidRPr="00874F8C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F8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F8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F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0E6" w:rsidRPr="00874F8C" w:rsidRDefault="004830E6">
      <w:r w:rsidRPr="00874F8C">
        <w:separator/>
      </w:r>
    </w:p>
  </w:footnote>
  <w:footnote w:type="continuationSeparator" w:id="0">
    <w:p w:rsidR="004830E6" w:rsidRPr="00874F8C" w:rsidRDefault="004830E6">
      <w:r w:rsidRPr="00874F8C">
        <w:continuationSeparator/>
      </w:r>
    </w:p>
  </w:footnote>
  <w:footnote w:id="1">
    <w:p w:rsidR="00F07E0E" w:rsidRPr="0068560C" w:rsidRDefault="00F07E0E" w:rsidP="002753F5">
      <w:pPr>
        <w:pStyle w:val="FootnoteText"/>
        <w:ind w:left="567" w:hanging="567"/>
        <w:rPr>
          <w:sz w:val="24"/>
          <w:szCs w:val="24"/>
          <w:lang w:val="bg-BG"/>
        </w:rPr>
      </w:pPr>
      <w:r w:rsidRPr="0068560C">
        <w:rPr>
          <w:rStyle w:val="FootnoteReference"/>
          <w:sz w:val="24"/>
          <w:szCs w:val="24"/>
          <w:lang w:val="bg-BG"/>
        </w:rPr>
        <w:footnoteRef/>
      </w:r>
      <w:r w:rsidR="00874F8C" w:rsidRPr="0068560C">
        <w:rPr>
          <w:sz w:val="24"/>
          <w:szCs w:val="24"/>
          <w:lang w:val="bg-BG"/>
        </w:rPr>
        <w:t xml:space="preserve"> </w:t>
      </w:r>
      <w:r w:rsidR="00874F8C" w:rsidRPr="0068560C">
        <w:rPr>
          <w:sz w:val="24"/>
          <w:szCs w:val="24"/>
          <w:lang w:val="bg-BG"/>
        </w:rPr>
        <w:tab/>
      </w:r>
      <w:r w:rsidRPr="0068560C">
        <w:rPr>
          <w:sz w:val="24"/>
          <w:szCs w:val="24"/>
          <w:lang w:val="bg-BG"/>
        </w:rPr>
        <w:t>ОВ С 100, 16.3.2023 г., стр. 101.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F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F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F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0C1E7D"/>
    <w:multiLevelType w:val="hybridMultilevel"/>
    <w:tmpl w:val="A68614C6"/>
    <w:lvl w:ilvl="0" w:tplc="08090015">
      <w:start w:val="1"/>
      <w:numFmt w:val="upperLetter"/>
      <w:pStyle w:val="Heading1noPg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pStyle w:val="FigureLeft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Level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1numb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560"/>
        </w:tabs>
        <w:ind w:left="1560" w:hanging="567"/>
      </w:pPr>
    </w:lvl>
    <w:lvl w:ilvl="3">
      <w:start w:val="1"/>
      <w:numFmt w:val="lowerLetter"/>
      <w:pStyle w:val="Point2numb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0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2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3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2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3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4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1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2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2"/>
  </w:num>
  <w:num w:numId="3">
    <w:abstractNumId w:val="26"/>
  </w:num>
  <w:num w:numId="4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1"/>
  </w:num>
  <w:num w:numId="7">
    <w:abstractNumId w:val="22"/>
  </w:num>
  <w:num w:numId="8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19"/>
  </w:num>
  <w:num w:numId="14">
    <w:abstractNumId w:val="18"/>
  </w:num>
  <w:num w:numId="15">
    <w:abstractNumId w:val="3"/>
  </w:num>
  <w:num w:numId="16">
    <w:abstractNumId w:val="11"/>
  </w:num>
  <w:num w:numId="1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4"/>
  </w:num>
  <w:num w:numId="21">
    <w:abstractNumId w:val="28"/>
  </w:num>
  <w:num w:numId="22">
    <w:abstractNumId w:val="8"/>
  </w:num>
  <w:num w:numId="23">
    <w:abstractNumId w:val="15"/>
  </w:num>
  <w:num w:numId="24">
    <w:abstractNumId w:val="16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3"/>
  </w:num>
  <w:num w:numId="29">
    <w:abstractNumId w:val="24"/>
  </w:num>
  <w:num w:numId="30">
    <w:abstractNumId w:val="7"/>
  </w:num>
  <w:num w:numId="31">
    <w:abstractNumId w:val="21"/>
  </w:num>
  <w:num w:numId="32">
    <w:abstractNumId w:val="32"/>
    <w:lvlOverride w:ilvl="0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3/2023"/>
    <w:docVar w:name="dvlangue" w:val="BG"/>
    <w:docVar w:name="dvnumam" w:val="201"/>
    <w:docVar w:name="dvpe" w:val="745.538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хоризонтални изисквания за киберсигурност за продукти с цифрови елементи и за изменение на Регламент (ЕС) 2019/1020 (COM(2022)0454 – C9-0308/2022 – 2022/0272(COD))"/>
  </w:docVars>
  <w:rsids>
    <w:rsidRoot w:val="004830E6"/>
    <w:rsid w:val="00002272"/>
    <w:rsid w:val="00064002"/>
    <w:rsid w:val="000677B9"/>
    <w:rsid w:val="000831BA"/>
    <w:rsid w:val="000A2546"/>
    <w:rsid w:val="000A42CC"/>
    <w:rsid w:val="000E7DD9"/>
    <w:rsid w:val="0010095E"/>
    <w:rsid w:val="00125B37"/>
    <w:rsid w:val="00126A9E"/>
    <w:rsid w:val="00187494"/>
    <w:rsid w:val="001E0856"/>
    <w:rsid w:val="001F32AE"/>
    <w:rsid w:val="00263EAC"/>
    <w:rsid w:val="002753F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46C8"/>
    <w:rsid w:val="00471C19"/>
    <w:rsid w:val="004830E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560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F8C"/>
    <w:rsid w:val="00880DD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FE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740"/>
    <w:rsid w:val="00BA34B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A4A"/>
    <w:rsid w:val="00F04346"/>
    <w:rsid w:val="00F075DC"/>
    <w:rsid w:val="00F07E0E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DA765"/>
  <w15:chartTrackingRefBased/>
  <w15:docId w15:val="{2CE4620C-9F51-49D0-B757-60E94B4E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07E0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E0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E0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E0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07E0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07E0E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F07E0E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F07E0E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F07E0E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F07E0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07E0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07E0E"/>
    <w:pPr>
      <w:spacing w:before="480" w:after="240"/>
    </w:pPr>
  </w:style>
  <w:style w:type="paragraph" w:customStyle="1" w:styleId="TOCPage">
    <w:name w:val="TOC Page"/>
    <w:basedOn w:val="Normal"/>
    <w:next w:val="TOC1"/>
    <w:rsid w:val="00F07E0E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F07E0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07E0E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07E0E"/>
    <w:rPr>
      <w:b/>
      <w:sz w:val="24"/>
      <w:lang w:val="bg-BG"/>
    </w:rPr>
  </w:style>
  <w:style w:type="paragraph" w:customStyle="1" w:styleId="NormalBold12a">
    <w:name w:val="NormalBold12a"/>
    <w:basedOn w:val="Normal"/>
    <w:rsid w:val="00F07E0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07E0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07E0E"/>
    <w:pPr>
      <w:spacing w:after="480"/>
      <w:ind w:left="1417"/>
    </w:pPr>
  </w:style>
  <w:style w:type="paragraph" w:customStyle="1" w:styleId="CoverNormal">
    <w:name w:val="CoverNormal"/>
    <w:basedOn w:val="Normal"/>
    <w:rsid w:val="00F07E0E"/>
    <w:pPr>
      <w:ind w:left="1418"/>
    </w:pPr>
  </w:style>
  <w:style w:type="paragraph" w:customStyle="1" w:styleId="NormalCenter12a">
    <w:name w:val="NormalCenter12a"/>
    <w:basedOn w:val="Normal"/>
    <w:rsid w:val="00F07E0E"/>
    <w:pPr>
      <w:spacing w:after="240"/>
      <w:jc w:val="center"/>
    </w:pPr>
  </w:style>
  <w:style w:type="paragraph" w:customStyle="1" w:styleId="CoverReference">
    <w:name w:val="CoverReference"/>
    <w:basedOn w:val="Normal"/>
    <w:rsid w:val="00F07E0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07E0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E0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07E0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07E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E0E"/>
    <w:rPr>
      <w:sz w:val="24"/>
      <w:lang w:val="bg-BG"/>
    </w:rPr>
  </w:style>
  <w:style w:type="paragraph" w:customStyle="1" w:styleId="AmNumberTabs">
    <w:name w:val="AmNumberTabs"/>
    <w:basedOn w:val="Normal"/>
    <w:rsid w:val="00F07E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07E0E"/>
    <w:pPr>
      <w:spacing w:before="720" w:after="240"/>
      <w:jc w:val="center"/>
    </w:pPr>
  </w:style>
  <w:style w:type="paragraph" w:customStyle="1" w:styleId="EPBody">
    <w:name w:val="EPBody"/>
    <w:basedOn w:val="Normal"/>
    <w:rsid w:val="00F07E0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07E0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F07E0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07E0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07E0E"/>
    <w:rPr>
      <w:sz w:val="18"/>
    </w:rPr>
  </w:style>
  <w:style w:type="character" w:styleId="Hyperlink">
    <w:name w:val="Hyperlink"/>
    <w:unhideWhenUsed/>
    <w:qFormat/>
    <w:rsid w:val="00F07E0E"/>
    <w:rPr>
      <w:color w:val="0000FF"/>
      <w:u w:val="single"/>
    </w:rPr>
  </w:style>
  <w:style w:type="character" w:styleId="FollowedHyperlink">
    <w:name w:val="FollowedHyperlink"/>
    <w:unhideWhenUsed/>
    <w:rsid w:val="00F07E0E"/>
    <w:rPr>
      <w:color w:val="800080"/>
      <w:u w:val="single"/>
    </w:rPr>
  </w:style>
  <w:style w:type="paragraph" w:customStyle="1" w:styleId="Text1">
    <w:name w:val="Text 1"/>
    <w:basedOn w:val="Normal"/>
    <w:rsid w:val="00F07E0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F07E0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F07E0E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F07E0E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F07E0E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F07E0E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F07E0E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F07E0E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F07E0E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F07E0E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F07E0E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7E0E"/>
    <w:rPr>
      <w:lang w:val="bg-BG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07E0E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F07E0E"/>
    <w:pPr>
      <w:widowControl/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iPriority w:val="99"/>
    <w:unhideWhenUsed/>
    <w:rsid w:val="00F07E0E"/>
    <w:pPr>
      <w:widowControl/>
      <w:numPr>
        <w:numId w:val="3"/>
      </w:numPr>
      <w:spacing w:before="120" w:after="120"/>
      <w:jc w:val="both"/>
    </w:pPr>
    <w:rPr>
      <w:szCs w:val="22"/>
    </w:rPr>
  </w:style>
  <w:style w:type="paragraph" w:styleId="ListNumber">
    <w:name w:val="List Number"/>
    <w:basedOn w:val="Normal"/>
    <w:unhideWhenUsed/>
    <w:rsid w:val="00F07E0E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F07E0E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F07E0E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F07E0E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F07E0E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F07E0E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F07E0E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F07E0E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F07E0E"/>
    <w:rPr>
      <w:rFonts w:eastAsiaTheme="minorHAnsi"/>
      <w:sz w:val="24"/>
      <w:szCs w:val="22"/>
      <w:lang w:val="bg-BG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07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7E0E"/>
    <w:rPr>
      <w:b/>
      <w:bCs/>
      <w:lang w:val="bg-BG"/>
    </w:rPr>
  </w:style>
  <w:style w:type="paragraph" w:styleId="BalloonText">
    <w:name w:val="Balloon Text"/>
    <w:basedOn w:val="Normal"/>
    <w:link w:val="BalloonTextChar"/>
    <w:unhideWhenUsed/>
    <w:rsid w:val="00F07E0E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E0E"/>
    <w:rPr>
      <w:rFonts w:ascii="Tahoma" w:hAnsi="Tahoma" w:cs="Tahoma"/>
      <w:sz w:val="16"/>
      <w:szCs w:val="16"/>
      <w:lang w:val="bg-BG"/>
    </w:rPr>
  </w:style>
  <w:style w:type="paragraph" w:styleId="Revision">
    <w:name w:val="Revision"/>
    <w:uiPriority w:val="99"/>
    <w:semiHidden/>
    <w:rsid w:val="00F07E0E"/>
    <w:pPr>
      <w:spacing w:after="200" w:line="276" w:lineRule="auto"/>
    </w:pPr>
    <w:rPr>
      <w:rFonts w:ascii="Calibri" w:eastAsia="Calibri" w:hAnsi="Calibri"/>
      <w:sz w:val="24"/>
      <w:szCs w:val="22"/>
      <w:lang w:val="bg-BG"/>
    </w:rPr>
  </w:style>
  <w:style w:type="paragraph" w:styleId="ListParagraph">
    <w:name w:val="List Paragraph"/>
    <w:aliases w:val="List Paragraph_Sections,1st level - Bullet List Paragraph,Lettre d'introduction,Paragrafo elenco,List Paragraph1,Medium Grid 1 - Accent 21,Bullet OFM,List Paragraph (numbered (a)),Bullet List,Normal bullet 2,Bullet list,Numbered List,EC"/>
    <w:basedOn w:val="Normal"/>
    <w:uiPriority w:val="34"/>
    <w:qFormat/>
    <w:rsid w:val="00F07E0E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istBullet1">
    <w:name w:val="List Bullet 1"/>
    <w:basedOn w:val="Normal"/>
    <w:uiPriority w:val="99"/>
    <w:semiHidden/>
    <w:rsid w:val="00F07E0E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F07E0E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F07E0E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F07E0E"/>
    <w:pPr>
      <w:widowControl/>
      <w:numPr>
        <w:numId w:val="1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F07E0E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F07E0E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F07E0E"/>
    <w:pPr>
      <w:widowControl/>
      <w:numPr>
        <w:ilvl w:val="3"/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F07E0E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F07E0E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F07E0E"/>
    <w:pPr>
      <w:tabs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F07E0E"/>
    <w:pPr>
      <w:numPr>
        <w:ilvl w:val="1"/>
        <w:numId w:val="17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F07E0E"/>
    <w:pPr>
      <w:numPr>
        <w:ilvl w:val="1"/>
        <w:numId w:val="8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F07E0E"/>
    <w:pPr>
      <w:numPr>
        <w:ilvl w:val="2"/>
        <w:numId w:val="17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F07E0E"/>
    <w:pPr>
      <w:numPr>
        <w:ilvl w:val="2"/>
        <w:numId w:val="8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F07E0E"/>
    <w:pPr>
      <w:numPr>
        <w:ilvl w:val="3"/>
        <w:numId w:val="17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F07E0E"/>
    <w:pPr>
      <w:numPr>
        <w:ilvl w:val="3"/>
        <w:numId w:val="8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F07E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F07E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F07E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F07E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F07E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F07E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F07E0E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F07E0E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F07E0E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F07E0E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F07E0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07E0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07E0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07E0E"/>
    <w:pPr>
      <w:spacing w:after="240"/>
    </w:pPr>
  </w:style>
  <w:style w:type="paragraph" w:customStyle="1" w:styleId="Languesfaisantfoi">
    <w:name w:val="Langues faisant foi"/>
    <w:basedOn w:val="Normal"/>
    <w:next w:val="Normal"/>
    <w:rsid w:val="00F07E0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F07E0E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F07E0E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F07E0E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F07E0E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F07E0E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F07E0E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F07E0E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F07E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F07E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F07E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F07E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F07E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F07E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rsid w:val="00F07E0E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F07E0E"/>
  </w:style>
  <w:style w:type="character" w:customStyle="1" w:styleId="FooterCoverPageChar">
    <w:name w:val="Footer Cover Page Char"/>
    <w:link w:val="FooterCoverPage"/>
    <w:semiHidden/>
    <w:locked/>
    <w:rsid w:val="00F07E0E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F07E0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F07E0E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F07E0E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FootnoteReference1">
    <w:name w:val="Footnote Reference1"/>
    <w:basedOn w:val="Normal"/>
    <w:uiPriority w:val="99"/>
    <w:semiHidden/>
    <w:rsid w:val="00F07E0E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itrearticle">
    <w:name w:val="titrearticle"/>
    <w:basedOn w:val="Normal"/>
    <w:uiPriority w:val="99"/>
    <w:semiHidden/>
    <w:rsid w:val="00F07E0E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li">
    <w:name w:val="li"/>
    <w:basedOn w:val="Normal"/>
    <w:uiPriority w:val="99"/>
    <w:semiHidden/>
    <w:rsid w:val="00F07E0E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FootnoteTextEP-LC1">
    <w:name w:val="Footnote Text_EP-LC1"/>
    <w:basedOn w:val="Normal"/>
    <w:next w:val="FootnoteText"/>
    <w:uiPriority w:val="99"/>
    <w:semiHidden/>
    <w:qFormat/>
    <w:rsid w:val="00F07E0E"/>
    <w:pPr>
      <w:widowControl/>
      <w:jc w:val="both"/>
    </w:pPr>
    <w:rPr>
      <w:rFonts w:eastAsia="SimSun"/>
      <w:sz w:val="20"/>
      <w:lang w:eastAsia="en-US"/>
    </w:rPr>
  </w:style>
  <w:style w:type="paragraph" w:customStyle="1" w:styleId="oj-normal">
    <w:name w:val="oj-normal"/>
    <w:basedOn w:val="Normal"/>
    <w:uiPriority w:val="99"/>
    <w:semiHidden/>
    <w:rsid w:val="00F07E0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1">
    <w:name w:val="Normal1"/>
    <w:basedOn w:val="Normal"/>
    <w:uiPriority w:val="99"/>
    <w:semiHidden/>
    <w:rsid w:val="00F07E0E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efault">
    <w:name w:val="Default"/>
    <w:uiPriority w:val="99"/>
    <w:semiHidden/>
    <w:rsid w:val="00F07E0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bg-BG" w:eastAsia="en-US"/>
    </w:rPr>
  </w:style>
  <w:style w:type="paragraph" w:customStyle="1" w:styleId="Heading1noPg">
    <w:name w:val="Heading 1noPg"/>
    <w:basedOn w:val="Heading1"/>
    <w:next w:val="BodyText"/>
    <w:uiPriority w:val="6"/>
    <w:semiHidden/>
    <w:qFormat/>
    <w:rsid w:val="00F07E0E"/>
    <w:pPr>
      <w:numPr>
        <w:numId w:val="18"/>
      </w:numPr>
      <w:spacing w:before="360" w:after="60" w:line="260" w:lineRule="atLeast"/>
    </w:pPr>
    <w:rPr>
      <w:rFonts w:ascii="Arial" w:eastAsiaTheme="majorEastAsia" w:hAnsi="Arial" w:cstheme="majorBidi"/>
      <w:bCs/>
      <w:color w:val="5B9BD5" w:themeColor="accent1"/>
      <w:kern w:val="0"/>
      <w:sz w:val="36"/>
      <w:szCs w:val="28"/>
      <w:lang w:val="bg-BG" w:eastAsia="en-US"/>
    </w:rPr>
  </w:style>
  <w:style w:type="paragraph" w:customStyle="1" w:styleId="FigureLeft">
    <w:name w:val="FigureLeft"/>
    <w:basedOn w:val="Normal"/>
    <w:next w:val="Normal"/>
    <w:uiPriority w:val="6"/>
    <w:semiHidden/>
    <w:qFormat/>
    <w:rsid w:val="00F07E0E"/>
    <w:pPr>
      <w:keepNext/>
      <w:keepLines/>
      <w:widowControl/>
      <w:numPr>
        <w:ilvl w:val="5"/>
        <w:numId w:val="18"/>
      </w:numPr>
      <w:spacing w:before="120" w:after="120" w:line="260" w:lineRule="atLeast"/>
    </w:pPr>
    <w:rPr>
      <w:rFonts w:ascii="Arial" w:eastAsiaTheme="minorHAnsi" w:hAnsi="Arial"/>
      <w:color w:val="5B9BD5" w:themeColor="accent1"/>
      <w:sz w:val="22"/>
      <w:szCs w:val="24"/>
      <w:lang w:eastAsia="en-US"/>
    </w:rPr>
  </w:style>
  <w:style w:type="paragraph" w:customStyle="1" w:styleId="Titrearticle0">
    <w:name w:val="Titre article"/>
    <w:basedOn w:val="Normal"/>
    <w:next w:val="Normal"/>
    <w:rsid w:val="00F07E0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HeaderLandscape">
    <w:name w:val="HeaderLandscape"/>
    <w:basedOn w:val="Normal"/>
    <w:rsid w:val="00F07E0E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F07E0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F07E0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F07E0E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07E0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F07E0E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F07E0E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F07E0E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F07E0E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F07E0E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F07E0E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F07E0E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F07E0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07E0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07E0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F07E0E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F07E0E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F07E0E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F07E0E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F07E0E"/>
    <w:pPr>
      <w:numPr>
        <w:numId w:val="19"/>
      </w:numPr>
    </w:pPr>
  </w:style>
  <w:style w:type="paragraph" w:customStyle="1" w:styleId="Tiret1">
    <w:name w:val="Tiret 1"/>
    <w:basedOn w:val="Point1"/>
    <w:rsid w:val="00F07E0E"/>
    <w:pPr>
      <w:numPr>
        <w:numId w:val="20"/>
      </w:numPr>
    </w:pPr>
  </w:style>
  <w:style w:type="paragraph" w:customStyle="1" w:styleId="Tiret2">
    <w:name w:val="Tiret 2"/>
    <w:basedOn w:val="Point2"/>
    <w:rsid w:val="00F07E0E"/>
    <w:pPr>
      <w:numPr>
        <w:numId w:val="21"/>
      </w:numPr>
    </w:pPr>
  </w:style>
  <w:style w:type="paragraph" w:customStyle="1" w:styleId="Tiret3">
    <w:name w:val="Tiret 3"/>
    <w:basedOn w:val="Point3"/>
    <w:rsid w:val="00F07E0E"/>
    <w:pPr>
      <w:numPr>
        <w:numId w:val="22"/>
      </w:numPr>
    </w:pPr>
  </w:style>
  <w:style w:type="paragraph" w:customStyle="1" w:styleId="Tiret4">
    <w:name w:val="Tiret 4"/>
    <w:basedOn w:val="Point4"/>
    <w:rsid w:val="00F07E0E"/>
    <w:pPr>
      <w:numPr>
        <w:numId w:val="23"/>
      </w:numPr>
    </w:pPr>
  </w:style>
  <w:style w:type="paragraph" w:customStyle="1" w:styleId="Tiret5">
    <w:name w:val="Tiret 5"/>
    <w:basedOn w:val="Point5"/>
    <w:uiPriority w:val="99"/>
    <w:semiHidden/>
    <w:rsid w:val="00F07E0E"/>
    <w:pPr>
      <w:numPr>
        <w:numId w:val="24"/>
      </w:numPr>
    </w:pPr>
  </w:style>
  <w:style w:type="paragraph" w:customStyle="1" w:styleId="PointDouble0">
    <w:name w:val="PointDouble 0"/>
    <w:basedOn w:val="Normal"/>
    <w:rsid w:val="00F07E0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F07E0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F07E0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F07E0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F07E0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F07E0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F07E0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F07E0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F07E0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F07E0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F07E0E"/>
    <w:pPr>
      <w:widowControl/>
      <w:numPr>
        <w:ilvl w:val="3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F07E0E"/>
    <w:pPr>
      <w:widowControl/>
      <w:numPr>
        <w:ilvl w:val="4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F07E0E"/>
    <w:pPr>
      <w:widowControl/>
      <w:numPr>
        <w:ilvl w:val="5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F07E0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F07E0E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F07E0E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F07E0E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07E0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07E0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07E0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07E0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F07E0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F07E0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F07E0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F07E0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07E0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07E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07E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07E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F07E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F07E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F07E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07E0E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07E0E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07E0E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07E0E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F07E0E"/>
    <w:pPr>
      <w:widowControl/>
      <w:numPr>
        <w:ilvl w:val="6"/>
        <w:numId w:val="26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F07E0E"/>
    <w:pPr>
      <w:widowControl/>
      <w:numPr>
        <w:ilvl w:val="2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F07E0E"/>
    <w:pPr>
      <w:widowControl/>
      <w:numPr>
        <w:ilvl w:val="4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F07E0E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F07E0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F07E0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F07E0E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F07E0E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F07E0E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F07E0E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F07E0E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F07E0E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F07E0E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F07E0E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07E0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07E0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F07E0E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07E0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07E0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07E0E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F07E0E"/>
  </w:style>
  <w:style w:type="paragraph" w:customStyle="1" w:styleId="TitreobjetPagedecouverture">
    <w:name w:val="Titre objet (Page de couverture)"/>
    <w:basedOn w:val="Titreobjet"/>
    <w:next w:val="IntrtEEEPagedecouverture"/>
    <w:rsid w:val="00F07E0E"/>
  </w:style>
  <w:style w:type="paragraph" w:customStyle="1" w:styleId="IntrtEEEPagedecouverture">
    <w:name w:val="Intérêt EEE (Page de couverture)"/>
    <w:basedOn w:val="IntrtEEE"/>
    <w:next w:val="Rfrencecroise"/>
    <w:rsid w:val="00F07E0E"/>
  </w:style>
  <w:style w:type="paragraph" w:customStyle="1" w:styleId="Rfrencecroise">
    <w:name w:val="Référence croisée"/>
    <w:basedOn w:val="Normal"/>
    <w:rsid w:val="00F07E0E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07E0E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07E0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07E0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F07E0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F07E0E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F07E0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F07E0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07E0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07E0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07E0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07E0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07E0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07E0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F07E0E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07E0E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07E0E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F07E0E"/>
    <w:pPr>
      <w:widowControl/>
      <w:numPr>
        <w:numId w:val="3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07E0E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07E0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07E0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0"/>
    <w:rsid w:val="00F07E0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07E0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F07E0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F07E0E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07E0E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07E0E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07E0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07E0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07E0E"/>
  </w:style>
  <w:style w:type="paragraph" w:customStyle="1" w:styleId="StatutPagedecouverture">
    <w:name w:val="Statut (Page de couverture)"/>
    <w:basedOn w:val="Statut"/>
    <w:next w:val="TypedudocumentPagedecouverture"/>
    <w:rsid w:val="00F07E0E"/>
  </w:style>
  <w:style w:type="paragraph" w:customStyle="1" w:styleId="Volume">
    <w:name w:val="Volume"/>
    <w:basedOn w:val="Normal"/>
    <w:next w:val="Confidentialit"/>
    <w:rsid w:val="00F07E0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07E0E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0"/>
    <w:rsid w:val="00F07E0E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F07E0E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07E0E"/>
  </w:style>
  <w:style w:type="paragraph" w:customStyle="1" w:styleId="ObjetacteprincipalPagedecouverture">
    <w:name w:val="Objet acte principal (Page de couverture)"/>
    <w:basedOn w:val="Objetacteprincipal"/>
    <w:next w:val="Rfrencecroise"/>
    <w:rsid w:val="00F07E0E"/>
  </w:style>
  <w:style w:type="paragraph" w:customStyle="1" w:styleId="AccompagnantPagedecouverture">
    <w:name w:val="Accompagnant (Page de couverture)"/>
    <w:basedOn w:val="Accompagnant"/>
    <w:next w:val="TypeacteprincipalPagedecouverture"/>
    <w:rsid w:val="00F07E0E"/>
  </w:style>
  <w:style w:type="paragraph" w:customStyle="1" w:styleId="LanguesfaisantfoiPagedecouverture">
    <w:name w:val="Langues faisant foi (Page de couverture)"/>
    <w:basedOn w:val="Normal"/>
    <w:next w:val="Normal"/>
    <w:rsid w:val="00F07E0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unhideWhenUsed/>
    <w:rsid w:val="00F07E0E"/>
    <w:rPr>
      <w:rFonts w:ascii="Times New Roman" w:hAnsi="Times New Roman" w:cs="Times New Roman" w:hint="default"/>
      <w:sz w:val="16"/>
      <w:szCs w:val="16"/>
    </w:rPr>
  </w:style>
  <w:style w:type="character" w:customStyle="1" w:styleId="tw4winMark">
    <w:name w:val="tw4winMark"/>
    <w:rsid w:val="00F07E0E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F07E0E"/>
    <w:rPr>
      <w:rFonts w:ascii="Times New Roman" w:hAnsi="Times New Roman" w:cs="Times New Roman" w:hint="default"/>
      <w:b/>
      <w:bCs w:val="0"/>
      <w:sz w:val="28"/>
      <w:lang w:val="bg-BG"/>
    </w:rPr>
  </w:style>
  <w:style w:type="character" w:customStyle="1" w:styleId="num">
    <w:name w:val="num"/>
    <w:basedOn w:val="DefaultParagraphFont"/>
    <w:rsid w:val="00F07E0E"/>
  </w:style>
  <w:style w:type="character" w:customStyle="1" w:styleId="Hyperlink1">
    <w:name w:val="Hyperlink1"/>
    <w:basedOn w:val="DefaultParagraphFont"/>
    <w:qFormat/>
    <w:rsid w:val="00F07E0E"/>
    <w:rPr>
      <w:color w:val="0000FF"/>
      <w:u w:val="single"/>
    </w:rPr>
  </w:style>
  <w:style w:type="character" w:customStyle="1" w:styleId="oj-italic">
    <w:name w:val="oj-italic"/>
    <w:basedOn w:val="DefaultParagraphFont"/>
    <w:rsid w:val="00F07E0E"/>
  </w:style>
  <w:style w:type="character" w:customStyle="1" w:styleId="super">
    <w:name w:val="super"/>
    <w:basedOn w:val="DefaultParagraphFont"/>
    <w:rsid w:val="00F07E0E"/>
  </w:style>
  <w:style w:type="character" w:customStyle="1" w:styleId="CommentTextChar1">
    <w:name w:val="Comment Text Char1"/>
    <w:basedOn w:val="DefaultParagraphFont"/>
    <w:uiPriority w:val="99"/>
    <w:locked/>
    <w:rsid w:val="00F07E0E"/>
    <w:rPr>
      <w:rFonts w:ascii="Times New Roman" w:eastAsia="Calibri" w:hAnsi="Times New Roman" w:cs="Times New Roman" w:hint="default"/>
      <w:sz w:val="20"/>
      <w:szCs w:val="20"/>
      <w:lang w:val="bg-BG"/>
    </w:rPr>
  </w:style>
  <w:style w:type="character" w:customStyle="1" w:styleId="markedcontent">
    <w:name w:val="markedcontent"/>
    <w:basedOn w:val="DefaultParagraphFont"/>
    <w:rsid w:val="00F07E0E"/>
  </w:style>
  <w:style w:type="character" w:customStyle="1" w:styleId="tw4winError">
    <w:name w:val="tw4winError"/>
    <w:rsid w:val="00F07E0E"/>
    <w:rPr>
      <w:color w:val="00FF00"/>
      <w:sz w:val="40"/>
      <w:lang w:val="bg-BG" w:eastAsia="en-GB"/>
    </w:rPr>
  </w:style>
  <w:style w:type="character" w:customStyle="1" w:styleId="tw4winTerm">
    <w:name w:val="tw4winTerm"/>
    <w:rsid w:val="00F07E0E"/>
    <w:rPr>
      <w:color w:val="0000FF"/>
      <w:lang w:val="bg-BG" w:eastAsia="en-GB"/>
    </w:rPr>
  </w:style>
  <w:style w:type="character" w:customStyle="1" w:styleId="tw4winPopup">
    <w:name w:val="tw4winPopup"/>
    <w:rsid w:val="00F07E0E"/>
    <w:rPr>
      <w:noProof/>
      <w:color w:val="008000"/>
      <w:lang w:val="bg-BG" w:eastAsia="en-GB"/>
    </w:rPr>
  </w:style>
  <w:style w:type="character" w:customStyle="1" w:styleId="tw4winJump">
    <w:name w:val="tw4winJump"/>
    <w:rsid w:val="00F07E0E"/>
    <w:rPr>
      <w:noProof/>
      <w:color w:val="008080"/>
      <w:lang w:val="bg-BG" w:eastAsia="en-GB"/>
    </w:rPr>
  </w:style>
  <w:style w:type="character" w:customStyle="1" w:styleId="tw4winExternal">
    <w:name w:val="tw4winExternal"/>
    <w:rsid w:val="00F07E0E"/>
    <w:rPr>
      <w:noProof/>
      <w:color w:val="808080"/>
      <w:lang w:val="bg-BG" w:eastAsia="en-GB"/>
    </w:rPr>
  </w:style>
  <w:style w:type="character" w:customStyle="1" w:styleId="tw4winInternal">
    <w:name w:val="tw4winInternal"/>
    <w:rsid w:val="00F07E0E"/>
    <w:rPr>
      <w:noProof/>
      <w:color w:val="FF0000"/>
      <w:lang w:val="bg-BG" w:eastAsia="en-GB"/>
    </w:rPr>
  </w:style>
  <w:style w:type="character" w:customStyle="1" w:styleId="DONOTTRANSLATE">
    <w:name w:val="DO_NOT_TRANSLATE"/>
    <w:rsid w:val="00F07E0E"/>
    <w:rPr>
      <w:noProof/>
      <w:color w:val="800000"/>
      <w:lang w:val="bg-BG" w:eastAsia="en-GB"/>
    </w:rPr>
  </w:style>
  <w:style w:type="character" w:customStyle="1" w:styleId="Marker">
    <w:name w:val="Marker"/>
    <w:basedOn w:val="DefaultParagraphFont"/>
    <w:rsid w:val="00F07E0E"/>
    <w:rPr>
      <w:color w:val="0000FF"/>
    </w:rPr>
  </w:style>
  <w:style w:type="character" w:customStyle="1" w:styleId="Marker1">
    <w:name w:val="Marker1"/>
    <w:basedOn w:val="DefaultParagraphFont"/>
    <w:rsid w:val="00F07E0E"/>
    <w:rPr>
      <w:color w:val="008000"/>
    </w:rPr>
  </w:style>
  <w:style w:type="character" w:customStyle="1" w:styleId="Marker2">
    <w:name w:val="Marker2"/>
    <w:basedOn w:val="DefaultParagraphFont"/>
    <w:rsid w:val="00F07E0E"/>
    <w:rPr>
      <w:color w:val="FF0000"/>
    </w:rPr>
  </w:style>
  <w:style w:type="character" w:customStyle="1" w:styleId="Added">
    <w:name w:val="Added"/>
    <w:basedOn w:val="DefaultParagraphFont"/>
    <w:rsid w:val="00F07E0E"/>
    <w:rPr>
      <w:b/>
      <w:bCs w:val="0"/>
      <w:u w:val="single"/>
    </w:rPr>
  </w:style>
  <w:style w:type="character" w:customStyle="1" w:styleId="Deleted">
    <w:name w:val="Deleted"/>
    <w:basedOn w:val="DefaultParagraphFont"/>
    <w:rsid w:val="00F07E0E"/>
    <w:rPr>
      <w:strike/>
    </w:rPr>
  </w:style>
  <w:style w:type="paragraph" w:customStyle="1" w:styleId="ListNumber4Level4">
    <w:name w:val="List Number 4 (Level 4)"/>
    <w:basedOn w:val="Text4"/>
    <w:uiPriority w:val="99"/>
    <w:semiHidden/>
    <w:rsid w:val="00F07E0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F07E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uiPriority w:val="99"/>
    <w:semiHidden/>
    <w:rsid w:val="00F07E0E"/>
    <w:pPr>
      <w:numPr>
        <w:ilvl w:val="2"/>
        <w:numId w:val="10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article">
    <w:name w:val="Title article"/>
    <w:basedOn w:val="Point0number"/>
    <w:uiPriority w:val="99"/>
    <w:semiHidden/>
    <w:rsid w:val="00F07E0E"/>
    <w:pPr>
      <w:ind w:left="0" w:firstLine="0"/>
      <w:jc w:val="center"/>
    </w:pPr>
    <w:rPr>
      <w:i/>
    </w:rPr>
  </w:style>
  <w:style w:type="paragraph" w:customStyle="1" w:styleId="1">
    <w:name w:val="1."/>
    <w:basedOn w:val="Point1"/>
    <w:uiPriority w:val="99"/>
    <w:semiHidden/>
    <w:rsid w:val="00F07E0E"/>
  </w:style>
  <w:style w:type="paragraph" w:customStyle="1" w:styleId="ListNumber3Level4">
    <w:name w:val="List Number 3 (Level 4)"/>
    <w:basedOn w:val="Text3"/>
    <w:uiPriority w:val="99"/>
    <w:semiHidden/>
    <w:rsid w:val="00F07E0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F07E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99"/>
    <w:semiHidden/>
    <w:rsid w:val="00F07E0E"/>
    <w:pPr>
      <w:numPr>
        <w:ilvl w:val="2"/>
        <w:numId w:val="9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F07E0E"/>
    <w:rPr>
      <w:i/>
      <w:iCs/>
    </w:rPr>
  </w:style>
  <w:style w:type="paragraph" w:customStyle="1" w:styleId="Normal24a">
    <w:name w:val="Normal24a"/>
    <w:basedOn w:val="Normal"/>
    <w:rsid w:val="00F07E0E"/>
    <w:pPr>
      <w:spacing w:after="480"/>
    </w:pPr>
  </w:style>
  <w:style w:type="paragraph" w:customStyle="1" w:styleId="NormalBoldCenter">
    <w:name w:val="NormalBoldCenter"/>
    <w:basedOn w:val="Normal"/>
    <w:rsid w:val="00F07E0E"/>
    <w:pPr>
      <w:jc w:val="center"/>
    </w:pPr>
    <w:rPr>
      <w:b/>
    </w:rPr>
  </w:style>
  <w:style w:type="paragraph" w:customStyle="1" w:styleId="point10">
    <w:name w:val="point1"/>
    <w:basedOn w:val="Normal"/>
    <w:rsid w:val="00F07E0E"/>
    <w:pPr>
      <w:widowControl/>
      <w:spacing w:before="120" w:after="120"/>
      <w:ind w:left="1417" w:hanging="567"/>
      <w:jc w:val="both"/>
    </w:pPr>
    <w:rPr>
      <w:rFonts w:eastAsiaTheme="minorHAnsi"/>
      <w:szCs w:val="24"/>
    </w:rPr>
  </w:style>
  <w:style w:type="paragraph" w:customStyle="1" w:styleId="Normal12a">
    <w:name w:val="Normal12a"/>
    <w:basedOn w:val="Normal"/>
    <w:rsid w:val="00F07E0E"/>
    <w:pPr>
      <w:spacing w:after="240"/>
    </w:pPr>
  </w:style>
  <w:style w:type="paragraph" w:customStyle="1" w:styleId="Normal6a">
    <w:name w:val="Normal6a"/>
    <w:basedOn w:val="Normal"/>
    <w:rsid w:val="00F07E0E"/>
    <w:pPr>
      <w:spacing w:after="120"/>
    </w:pPr>
  </w:style>
  <w:style w:type="paragraph" w:customStyle="1" w:styleId="PageHeadingNotTOC">
    <w:name w:val="PageHeadingNotTOC"/>
    <w:basedOn w:val="Normal"/>
    <w:rsid w:val="00F07E0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F07E0E"/>
    <w:pPr>
      <w:spacing w:after="240"/>
    </w:pPr>
    <w:rPr>
      <w:i/>
    </w:rPr>
  </w:style>
  <w:style w:type="paragraph" w:customStyle="1" w:styleId="AmCrossRef">
    <w:name w:val="AmCrossRef"/>
    <w:basedOn w:val="Normal"/>
    <w:rsid w:val="00F07E0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07E0E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F07E0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F07E0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07E0E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F07E0E"/>
    <w:pPr>
      <w:spacing w:before="240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F07E0E"/>
    <w:rPr>
      <w:noProof/>
      <w:sz w:val="24"/>
    </w:rPr>
  </w:style>
  <w:style w:type="paragraph" w:customStyle="1" w:styleId="Normal12">
    <w:name w:val="Normal12"/>
    <w:basedOn w:val="Normal"/>
    <w:link w:val="Normal12Char"/>
    <w:rsid w:val="00F07E0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07E0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07E0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07E0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07E0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07E0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07E0E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F07E0E"/>
    <w:pPr>
      <w:spacing w:after="120"/>
    </w:pPr>
  </w:style>
  <w:style w:type="paragraph" w:customStyle="1" w:styleId="Normal12Italic">
    <w:name w:val="Normal12Italic"/>
    <w:basedOn w:val="Normal12"/>
    <w:rsid w:val="00F07E0E"/>
    <w:rPr>
      <w:i/>
    </w:rPr>
  </w:style>
  <w:style w:type="paragraph" w:customStyle="1" w:styleId="JustificationTitle">
    <w:name w:val="JustificationTitle"/>
    <w:basedOn w:val="Normal"/>
    <w:next w:val="Normal12"/>
    <w:rsid w:val="00F07E0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07E0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07E0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07E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07E0E"/>
    <w:pPr>
      <w:spacing w:before="240"/>
      <w:jc w:val="center"/>
    </w:pPr>
    <w:rPr>
      <w:i/>
    </w:rPr>
  </w:style>
  <w:style w:type="paragraph" w:customStyle="1" w:styleId="EntPE">
    <w:name w:val="EntPE"/>
    <w:basedOn w:val="Normal12"/>
    <w:rsid w:val="00F07E0E"/>
    <w:pPr>
      <w:jc w:val="center"/>
    </w:pPr>
    <w:rPr>
      <w:noProof w:val="0"/>
      <w:sz w:val="56"/>
    </w:rPr>
  </w:style>
  <w:style w:type="paragraph" w:customStyle="1" w:styleId="RollCallSymbols14pt">
    <w:name w:val="RollCallSymbols14pt"/>
    <w:basedOn w:val="Normal"/>
    <w:rsid w:val="00F07E0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07E0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07E0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07E0E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F07E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E0E"/>
    <w:rPr>
      <w:sz w:val="24"/>
      <w:lang w:val="bg-BG"/>
    </w:rPr>
  </w:style>
  <w:style w:type="paragraph" w:customStyle="1" w:styleId="AmDocTypeTab">
    <w:name w:val="AmDocTypeTab"/>
    <w:basedOn w:val="Normal"/>
    <w:rsid w:val="002753F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2753F5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2753F5"/>
  </w:style>
  <w:style w:type="paragraph" w:styleId="ListBullet5">
    <w:name w:val="List Bullet 5"/>
    <w:basedOn w:val="Normal"/>
    <w:autoRedefine/>
    <w:rsid w:val="002753F5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qFormat/>
    <w:rsid w:val="002753F5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character" w:customStyle="1" w:styleId="Footer2">
    <w:name w:val="Footer2"/>
    <w:uiPriority w:val="1"/>
    <w:qFormat/>
    <w:rsid w:val="002753F5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2753F5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2753F5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2753F5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2753F5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2753F5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2753F5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2753F5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2753F5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2753F5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2753F5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2753F5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2753F5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2753F5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2753F5"/>
    <w:pPr>
      <w:spacing w:before="120"/>
    </w:pPr>
  </w:style>
  <w:style w:type="paragraph" w:customStyle="1" w:styleId="TitlePar3">
    <w:name w:val="TitlePar 3"/>
    <w:basedOn w:val="TitlePar2"/>
    <w:qFormat/>
    <w:rsid w:val="002753F5"/>
    <w:rPr>
      <w:b w:val="0"/>
      <w:i/>
    </w:rPr>
  </w:style>
  <w:style w:type="paragraph" w:customStyle="1" w:styleId="SubsectionTitle">
    <w:name w:val="SubsectionTitle"/>
    <w:basedOn w:val="SectionTitle"/>
    <w:qFormat/>
    <w:rsid w:val="002753F5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2753F5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qFormat/>
    <w:rsid w:val="002753F5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2753F5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0"/>
    <w:qFormat/>
    <w:rsid w:val="002753F5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2753F5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2753F5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2753F5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2753F5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2753F5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2753F5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2753F5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2753F5"/>
    <w:pPr>
      <w:spacing w:line="360" w:lineRule="auto"/>
      <w:ind w:left="4253"/>
    </w:pPr>
  </w:style>
  <w:style w:type="numbering" w:customStyle="1" w:styleId="NoList11">
    <w:name w:val="No List11"/>
    <w:next w:val="NoList"/>
    <w:uiPriority w:val="99"/>
    <w:semiHidden/>
    <w:unhideWhenUsed/>
    <w:rsid w:val="002753F5"/>
  </w:style>
  <w:style w:type="numbering" w:customStyle="1" w:styleId="NoList2">
    <w:name w:val="No List2"/>
    <w:next w:val="NoList"/>
    <w:uiPriority w:val="99"/>
    <w:semiHidden/>
    <w:unhideWhenUsed/>
    <w:rsid w:val="002753F5"/>
  </w:style>
  <w:style w:type="numbering" w:customStyle="1" w:styleId="NoList12">
    <w:name w:val="No List12"/>
    <w:next w:val="NoList"/>
    <w:uiPriority w:val="99"/>
    <w:semiHidden/>
    <w:unhideWhenUsed/>
    <w:rsid w:val="002753F5"/>
  </w:style>
  <w:style w:type="character" w:styleId="Strong">
    <w:name w:val="Strong"/>
    <w:uiPriority w:val="22"/>
    <w:qFormat/>
    <w:rsid w:val="002753F5"/>
    <w:rPr>
      <w:b/>
      <w:bCs/>
    </w:rPr>
  </w:style>
  <w:style w:type="paragraph" w:customStyle="1" w:styleId="HeadingDocType24a">
    <w:name w:val="HeadingDocType24a"/>
    <w:basedOn w:val="Normal"/>
    <w:rsid w:val="00263EA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63EA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63EAC"/>
    <w:pPr>
      <w:jc w:val="center"/>
    </w:pPr>
  </w:style>
  <w:style w:type="paragraph" w:customStyle="1" w:styleId="LineSingle">
    <w:name w:val="LineSingle"/>
    <w:basedOn w:val="Normal"/>
    <w:next w:val="Normal"/>
    <w:rsid w:val="00263EA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63EAC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3E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E8622-21A0-41DF-A784-90D93AE64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629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2024-11-29T08:58:00Z</dcterms:created>
  <dcterms:modified xsi:type="dcterms:W3CDTF">2024-11-29T08:58:00Z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P9_TA(2024)0130_</vt:lpwstr>
  </property>
  <property fmtid="{D5CDD505-2E9C-101B-9397-08002B2CF9AE}" pid="4" name="&lt;Type&gt;">
    <vt:lpwstr>RR</vt:lpwstr>
  </property>
</Properties>
</file>