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48A" w14:paraId="7B4899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58170C" w14:textId="77777777" w:rsidR="00751A4A" w:rsidRPr="00EE548A" w:rsidRDefault="000E0E32" w:rsidP="0010095E">
            <w:pPr>
              <w:pStyle w:val="EPName"/>
            </w:pPr>
            <w:r w:rsidRPr="00EE548A">
              <w:t>Evropský parlament</w:t>
            </w:r>
          </w:p>
          <w:p w14:paraId="6B790EAF" w14:textId="77777777" w:rsidR="00751A4A" w:rsidRPr="00EE54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548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E353BEC" w14:textId="77777777" w:rsidR="00751A4A" w:rsidRPr="00EE548A" w:rsidRDefault="00187494" w:rsidP="0010095E">
            <w:pPr>
              <w:pStyle w:val="EPLogo"/>
            </w:pPr>
            <w:r w:rsidRPr="00EE548A">
              <w:rPr>
                <w:noProof/>
                <w:lang w:val="en-GB"/>
              </w:rPr>
              <w:drawing>
                <wp:inline distT="0" distB="0" distL="0" distR="0" wp14:anchorId="2329164D" wp14:editId="7A4944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13DD6" w14:textId="77777777" w:rsidR="00D058B8" w:rsidRPr="00EE548A" w:rsidRDefault="00D058B8" w:rsidP="004C5D52">
      <w:pPr>
        <w:pStyle w:val="LineTop"/>
      </w:pPr>
    </w:p>
    <w:p w14:paraId="1B1E10B0" w14:textId="77777777" w:rsidR="00680577" w:rsidRPr="00EE548A" w:rsidRDefault="000E0E32" w:rsidP="00680577">
      <w:pPr>
        <w:pStyle w:val="EPBodyTA1"/>
      </w:pPr>
      <w:r w:rsidRPr="00EE548A">
        <w:t>PŘIJATÉ TEXTY</w:t>
      </w:r>
    </w:p>
    <w:p w14:paraId="6B72F086" w14:textId="77777777" w:rsidR="00D058B8" w:rsidRPr="00EE548A" w:rsidRDefault="00D058B8" w:rsidP="00D058B8">
      <w:pPr>
        <w:pStyle w:val="LineBottom"/>
      </w:pPr>
    </w:p>
    <w:p w14:paraId="3382348C" w14:textId="423996CC" w:rsidR="000E0E32" w:rsidRPr="00EE548A" w:rsidRDefault="000E0E32" w:rsidP="000E0E32">
      <w:pPr>
        <w:pStyle w:val="ATHeading1"/>
      </w:pPr>
      <w:bookmarkStart w:id="0" w:name="TANumber"/>
      <w:r w:rsidRPr="00EE548A">
        <w:t>P9_TA(2024)0</w:t>
      </w:r>
      <w:r w:rsidR="004539A8">
        <w:t>133</w:t>
      </w:r>
      <w:bookmarkEnd w:id="0"/>
    </w:p>
    <w:p w14:paraId="2526C00B" w14:textId="77777777" w:rsidR="000E0E32" w:rsidRPr="00EE548A" w:rsidRDefault="000E0E32" w:rsidP="000E0E32">
      <w:pPr>
        <w:pStyle w:val="ATHeading2"/>
      </w:pPr>
      <w:bookmarkStart w:id="1" w:name="title"/>
      <w:r w:rsidRPr="00EE548A">
        <w:t>Změna nařízení (EU) 2019/1009, pokud jde o digitální označování hnojivých výrobků EU</w:t>
      </w:r>
      <w:bookmarkEnd w:id="1"/>
    </w:p>
    <w:p w14:paraId="5AA23006" w14:textId="77777777" w:rsidR="000E0E32" w:rsidRPr="00EE548A" w:rsidRDefault="000E0E32" w:rsidP="000E0E32">
      <w:pPr>
        <w:rPr>
          <w:i/>
          <w:vanish/>
        </w:rPr>
      </w:pPr>
      <w:r w:rsidRPr="00EE548A">
        <w:rPr>
          <w:i/>
        </w:rPr>
        <w:fldChar w:fldCharType="begin"/>
      </w:r>
      <w:r w:rsidRPr="00EE548A">
        <w:rPr>
          <w:i/>
        </w:rPr>
        <w:instrText xml:space="preserve"> TC"(</w:instrText>
      </w:r>
      <w:bookmarkStart w:id="2" w:name="DocNumber"/>
      <w:r w:rsidRPr="00EE548A">
        <w:rPr>
          <w:i/>
        </w:rPr>
        <w:instrText>A9-0330/2023</w:instrText>
      </w:r>
      <w:bookmarkEnd w:id="2"/>
      <w:r w:rsidRPr="00EE548A">
        <w:rPr>
          <w:i/>
        </w:rPr>
        <w:instrText xml:space="preserve"> - Zpravodajka: Maria </w:instrText>
      </w:r>
      <w:proofErr w:type="spellStart"/>
      <w:r w:rsidRPr="00EE548A">
        <w:rPr>
          <w:i/>
        </w:rPr>
        <w:instrText>Grapini</w:instrText>
      </w:r>
      <w:proofErr w:type="spellEnd"/>
      <w:r w:rsidRPr="00EE548A">
        <w:rPr>
          <w:i/>
        </w:rPr>
        <w:instrText xml:space="preserve">)"\l3 \n&gt; \* MERGEFORMAT </w:instrText>
      </w:r>
      <w:r w:rsidRPr="00EE548A">
        <w:rPr>
          <w:i/>
        </w:rPr>
        <w:fldChar w:fldCharType="end"/>
      </w:r>
    </w:p>
    <w:p w14:paraId="1B1941B4" w14:textId="77777777" w:rsidR="000E0E32" w:rsidRPr="00EE548A" w:rsidRDefault="000E0E32" w:rsidP="000E0E32">
      <w:pPr>
        <w:rPr>
          <w:vanish/>
        </w:rPr>
      </w:pPr>
      <w:bookmarkStart w:id="3" w:name="Commission"/>
      <w:r w:rsidRPr="00EE548A">
        <w:rPr>
          <w:vanish/>
        </w:rPr>
        <w:t>Výbor pro vnitřní trh a ochranu spotřebitelů</w:t>
      </w:r>
      <w:bookmarkEnd w:id="3"/>
    </w:p>
    <w:p w14:paraId="32FA62F8" w14:textId="77777777" w:rsidR="000E0E32" w:rsidRPr="00EE548A" w:rsidRDefault="000E0E32" w:rsidP="000E0E32">
      <w:pPr>
        <w:rPr>
          <w:vanish/>
        </w:rPr>
      </w:pPr>
      <w:bookmarkStart w:id="4" w:name="PE"/>
      <w:r w:rsidRPr="00EE548A">
        <w:rPr>
          <w:vanish/>
        </w:rPr>
        <w:t>PE749.998</w:t>
      </w:r>
      <w:bookmarkEnd w:id="4"/>
    </w:p>
    <w:p w14:paraId="4AB38FFF" w14:textId="77777777" w:rsidR="000E0E32" w:rsidRPr="00EE548A" w:rsidRDefault="000E0E32" w:rsidP="000E0E32">
      <w:pPr>
        <w:pStyle w:val="ATHeading3"/>
      </w:pPr>
      <w:bookmarkStart w:id="5" w:name="Sujet"/>
      <w:r w:rsidRPr="00EE548A">
        <w:t xml:space="preserve">Legislativní usnesení Evropského parlamentu ze dne 12. </w:t>
      </w:r>
      <w:r w:rsidR="005B4ADE">
        <w:t>března</w:t>
      </w:r>
      <w:r w:rsidRPr="00EE548A">
        <w:t xml:space="preserve"> 2024 o návrhu nařízení Evropského parlamentu a Rady, kterým se mění nařízení (EU) 2019/1009, pokud jde o digitální označování hnojivých výrobků EU</w:t>
      </w:r>
      <w:bookmarkEnd w:id="5"/>
      <w:r w:rsidRPr="00EE548A">
        <w:t xml:space="preserve"> </w:t>
      </w:r>
      <w:bookmarkStart w:id="6" w:name="References"/>
      <w:r w:rsidRPr="00EE548A">
        <w:t>(</w:t>
      </w:r>
      <w:proofErr w:type="gramStart"/>
      <w:r w:rsidRPr="00EE548A">
        <w:t>COM(2023</w:t>
      </w:r>
      <w:proofErr w:type="gramEnd"/>
      <w:r w:rsidRPr="00EE548A">
        <w:t>)0098 – C9-0030/2023 – 2023/0049(COD))</w:t>
      </w:r>
      <w:bookmarkEnd w:id="6"/>
    </w:p>
    <w:p w14:paraId="65A8038C" w14:textId="77777777" w:rsidR="000E0E32" w:rsidRPr="00EE548A" w:rsidRDefault="000E0E32" w:rsidP="000E0E32"/>
    <w:p w14:paraId="799D10DC" w14:textId="77777777" w:rsidR="00EB1FFD" w:rsidRPr="00EE548A" w:rsidRDefault="00EB1FFD" w:rsidP="00EB1FFD">
      <w:pPr>
        <w:pStyle w:val="NormalBold"/>
      </w:pPr>
      <w:bookmarkStart w:id="7" w:name="TextBodyBegin"/>
      <w:bookmarkEnd w:id="7"/>
      <w:r w:rsidRPr="00EE548A">
        <w:t>(Řádný legislativní postup: první čtení)</w:t>
      </w:r>
    </w:p>
    <w:p w14:paraId="199CC38E" w14:textId="77777777" w:rsidR="00EB1FFD" w:rsidRPr="00EE548A" w:rsidRDefault="00EB1FFD" w:rsidP="00EB1FFD">
      <w:pPr>
        <w:pStyle w:val="EPComma"/>
      </w:pPr>
      <w:r w:rsidRPr="00EE548A">
        <w:rPr>
          <w:i/>
        </w:rPr>
        <w:t>Evropský parlament</w:t>
      </w:r>
      <w:r w:rsidRPr="00EE548A">
        <w:t>,</w:t>
      </w:r>
    </w:p>
    <w:p w14:paraId="2E06ED56" w14:textId="77777777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na návrh Komise předložený Evropskému parlamentu a Radě (</w:t>
      </w:r>
      <w:proofErr w:type="gramStart"/>
      <w:r w:rsidRPr="00EE548A">
        <w:t>COM(2023</w:t>
      </w:r>
      <w:proofErr w:type="gramEnd"/>
      <w:r w:rsidRPr="00EE548A">
        <w:t>)0098),</w:t>
      </w:r>
    </w:p>
    <w:p w14:paraId="5ACBD269" w14:textId="713E4000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na čl. 294 odst. 2 a článek 114 Smlouvy o fungování Evropské unie, v souladu se kterými Komise předložila svůj návrh Parlamentu (C</w:t>
      </w:r>
      <w:r w:rsidR="005139D3">
        <w:t>9</w:t>
      </w:r>
      <w:bookmarkStart w:id="8" w:name="_GoBack"/>
      <w:bookmarkEnd w:id="8"/>
      <w:r w:rsidRPr="00EE548A">
        <w:noBreakHyphen/>
        <w:t>0030/2023),</w:t>
      </w:r>
    </w:p>
    <w:p w14:paraId="5853DBA3" w14:textId="77777777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na čl. 294 odst. 3 Smlouvy o fungování Evropské unie,</w:t>
      </w:r>
    </w:p>
    <w:p w14:paraId="241DDFB9" w14:textId="1D4B9277" w:rsidR="00EB1FFD" w:rsidRDefault="00EB1FFD" w:rsidP="00EB1FFD">
      <w:pPr>
        <w:pStyle w:val="NormalHanging12a"/>
      </w:pPr>
      <w:r w:rsidRPr="00EE548A">
        <w:t>–</w:t>
      </w:r>
      <w:r w:rsidRPr="00EE548A">
        <w:tab/>
        <w:t>s ohledem na stanovisko Evropského hospodářského a sociálního výboru ze dne 14. června 2023</w:t>
      </w:r>
      <w:r w:rsidR="00EF1BFB">
        <w:rPr>
          <w:rStyle w:val="FootnoteReference"/>
        </w:rPr>
        <w:footnoteReference w:id="1"/>
      </w:r>
      <w:r w:rsidRPr="00EE548A">
        <w:t>,</w:t>
      </w:r>
    </w:p>
    <w:p w14:paraId="773EA9DB" w14:textId="0081E800" w:rsidR="00A81BD7" w:rsidRPr="00EE548A" w:rsidRDefault="00A81BD7" w:rsidP="00EB1FFD">
      <w:pPr>
        <w:pStyle w:val="NormalHanging12a"/>
      </w:pPr>
      <w:r>
        <w:t>–</w:t>
      </w:r>
      <w:r>
        <w:tab/>
      </w:r>
      <w:r w:rsidRPr="00462753">
        <w:t xml:space="preserve">s ohledem na předběžnou dohodu přijatou příslušným výborem podle čl. </w:t>
      </w:r>
      <w:r>
        <w:t>74</w:t>
      </w:r>
      <w:r w:rsidRPr="00462753">
        <w:t xml:space="preserve"> odst. 4 jednacího řádu a s ohledem na to, že se zástupce Rady dopisem ze dne </w:t>
      </w:r>
      <w:r>
        <w:t>7. února</w:t>
      </w:r>
      <w:r w:rsidRPr="00462753">
        <w:t xml:space="preserve"> 20</w:t>
      </w:r>
      <w:r>
        <w:t>24</w:t>
      </w:r>
      <w:r w:rsidRPr="00462753">
        <w:t xml:space="preserve"> zavázal schválit postoj </w:t>
      </w:r>
      <w:r w:rsidR="008C0028">
        <w:t xml:space="preserve">Parlamentu </w:t>
      </w:r>
      <w:r w:rsidRPr="00462753">
        <w:t xml:space="preserve">podle čl. 294 odst. </w:t>
      </w:r>
      <w:r>
        <w:t>4</w:t>
      </w:r>
      <w:r w:rsidRPr="00462753">
        <w:t xml:space="preserve"> Smlouvy o fungování Evropské unie</w:t>
      </w:r>
      <w:r>
        <w:t>,</w:t>
      </w:r>
    </w:p>
    <w:p w14:paraId="291C7814" w14:textId="77777777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na článek 59 jednacího řádu,</w:t>
      </w:r>
    </w:p>
    <w:p w14:paraId="44374FC3" w14:textId="77777777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dopis Výboru pro zemědělství a rozvoj venkova,</w:t>
      </w:r>
    </w:p>
    <w:p w14:paraId="18FBC408" w14:textId="77777777" w:rsidR="00EB1FFD" w:rsidRPr="00EE548A" w:rsidRDefault="00EB1FFD" w:rsidP="00EB1FFD">
      <w:pPr>
        <w:pStyle w:val="NormalHanging12a"/>
      </w:pPr>
      <w:r w:rsidRPr="00EE548A">
        <w:t>–</w:t>
      </w:r>
      <w:r w:rsidRPr="00EE548A">
        <w:tab/>
        <w:t>s ohledem na zprávu Výboru pro vnitřní trh a ochranu spotřebitelů (A9</w:t>
      </w:r>
      <w:r w:rsidRPr="00EE548A">
        <w:noBreakHyphen/>
        <w:t>0330/2023),</w:t>
      </w:r>
    </w:p>
    <w:p w14:paraId="0D9C38BB" w14:textId="77777777" w:rsidR="00EB1FFD" w:rsidRPr="00EE548A" w:rsidRDefault="00EB1FFD" w:rsidP="00EB1FFD">
      <w:pPr>
        <w:pStyle w:val="NormalHanging12a"/>
      </w:pPr>
      <w:r w:rsidRPr="00EE548A">
        <w:lastRenderedPageBreak/>
        <w:t>1.</w:t>
      </w:r>
      <w:r w:rsidRPr="00EE548A">
        <w:tab/>
        <w:t>přijímá níže uvedený postoj v prvním čtení;</w:t>
      </w:r>
    </w:p>
    <w:p w14:paraId="3D391EE6" w14:textId="77777777" w:rsidR="00EB1FFD" w:rsidRPr="00EE548A" w:rsidRDefault="00EB1FFD" w:rsidP="00EB1FFD">
      <w:pPr>
        <w:pStyle w:val="NormalHanging12a"/>
      </w:pPr>
      <w:r w:rsidRPr="00EE548A">
        <w:t>2.</w:t>
      </w:r>
      <w:r w:rsidRPr="00EE548A">
        <w:tab/>
        <w:t>vyzývá Komisi, aby věc znovu postoupila Parlamentu, jestliže svůj návrh nahradí jiným textem, podstatně jej změní nebo má v úmyslu jej podstatně změnit;</w:t>
      </w:r>
    </w:p>
    <w:p w14:paraId="7893D7CF" w14:textId="14B4A872" w:rsidR="00A81BD7" w:rsidRDefault="00EB1FFD" w:rsidP="00A81BD7">
      <w:pPr>
        <w:pStyle w:val="NormalHanging12a"/>
        <w:sectPr w:rsidR="00A81BD7" w:rsidSect="00EE548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E548A">
        <w:t>3.</w:t>
      </w:r>
      <w:r w:rsidRPr="00EE548A">
        <w:tab/>
        <w:t>pověřuje svou předsedkyni, aby předala postoj Parlamentu Radě</w:t>
      </w:r>
      <w:r w:rsidR="00CE46DB">
        <w:t xml:space="preserve"> a</w:t>
      </w:r>
      <w:r w:rsidRPr="00EE548A">
        <w:t xml:space="preserve"> Komisi, jakož i vnitrostátním parlamentům.</w:t>
      </w:r>
    </w:p>
    <w:p w14:paraId="4050074F" w14:textId="77777777" w:rsidR="00A81BD7" w:rsidRPr="00105B9E" w:rsidRDefault="00A81BD7" w:rsidP="00A81BD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P9_TC1-</w:t>
      </w:r>
      <w:r w:rsidRPr="00105B9E">
        <w:rPr>
          <w:b/>
          <w:bCs/>
          <w:color w:val="000000"/>
        </w:rPr>
        <w:t>COD(2023)0049</w:t>
      </w:r>
    </w:p>
    <w:p w14:paraId="1DDB4235" w14:textId="44181367" w:rsidR="00237113" w:rsidRDefault="00A81BD7" w:rsidP="00237113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2776B2">
        <w:rPr>
          <w:b/>
          <w:bCs/>
          <w:szCs w:val="24"/>
        </w:rPr>
        <w:t xml:space="preserve">Postoj Evropského parlamentu přijatý v prvním čtení dne </w:t>
      </w:r>
      <w:r>
        <w:rPr>
          <w:b/>
          <w:bCs/>
          <w:szCs w:val="24"/>
        </w:rPr>
        <w:t>12. března</w:t>
      </w:r>
      <w:r w:rsidRPr="002776B2">
        <w:rPr>
          <w:b/>
          <w:bCs/>
          <w:szCs w:val="24"/>
        </w:rPr>
        <w:t xml:space="preserve"> 202</w:t>
      </w:r>
      <w:r>
        <w:rPr>
          <w:b/>
          <w:bCs/>
          <w:szCs w:val="24"/>
        </w:rPr>
        <w:t>4</w:t>
      </w:r>
      <w:r w:rsidRPr="002776B2">
        <w:rPr>
          <w:b/>
          <w:bCs/>
          <w:szCs w:val="24"/>
        </w:rPr>
        <w:t xml:space="preserve"> k přijetí </w:t>
      </w:r>
      <w:r w:rsidR="00237113" w:rsidRPr="00237113">
        <w:rPr>
          <w:rFonts w:eastAsia="Calibri"/>
          <w:b/>
          <w:szCs w:val="22"/>
          <w:lang w:eastAsia="en-US"/>
        </w:rPr>
        <w:t>nařízení Evropského parlamentu a Rady</w:t>
      </w:r>
      <w:r w:rsidR="00237113">
        <w:rPr>
          <w:rFonts w:eastAsia="Calibri"/>
          <w:b/>
          <w:szCs w:val="22"/>
          <w:lang w:eastAsia="en-US"/>
        </w:rPr>
        <w:t xml:space="preserve"> </w:t>
      </w:r>
      <w:r w:rsidR="00237113" w:rsidRPr="00237113">
        <w:rPr>
          <w:rFonts w:eastAsia="Calibri"/>
          <w:b/>
          <w:szCs w:val="22"/>
          <w:lang w:eastAsia="en-US"/>
        </w:rPr>
        <w:t>(EU) 2024/...,</w:t>
      </w:r>
      <w:r w:rsidR="00237113">
        <w:rPr>
          <w:rFonts w:eastAsia="Calibri"/>
          <w:b/>
          <w:szCs w:val="22"/>
          <w:lang w:eastAsia="en-US"/>
        </w:rPr>
        <w:t xml:space="preserve"> </w:t>
      </w:r>
      <w:r w:rsidR="00237113" w:rsidRPr="00237113">
        <w:rPr>
          <w:rFonts w:eastAsia="Calibri"/>
          <w:b/>
          <w:szCs w:val="22"/>
          <w:lang w:eastAsia="en-US"/>
        </w:rPr>
        <w:t>kterým se mění nařízení (EU) 2019/1009, pokud jde o digitální označování</w:t>
      </w:r>
      <w:r w:rsidR="00237113">
        <w:rPr>
          <w:rFonts w:eastAsia="Calibri"/>
          <w:b/>
          <w:szCs w:val="22"/>
          <w:lang w:eastAsia="en-US"/>
        </w:rPr>
        <w:t xml:space="preserve"> </w:t>
      </w:r>
      <w:r w:rsidR="00237113" w:rsidRPr="00237113">
        <w:rPr>
          <w:rFonts w:eastAsia="Calibri"/>
          <w:b/>
          <w:szCs w:val="22"/>
          <w:lang w:eastAsia="en-US"/>
        </w:rPr>
        <w:t>hnojivých výrobků EU</w:t>
      </w:r>
    </w:p>
    <w:p w14:paraId="6AAD27CA" w14:textId="526431E2" w:rsidR="00EB0210" w:rsidRPr="00237113" w:rsidRDefault="00EB0210" w:rsidP="00EB0210">
      <w:pPr>
        <w:pStyle w:val="NormalHanging12a"/>
        <w:spacing w:before="360"/>
        <w:ind w:left="0" w:firstLine="0"/>
        <w:rPr>
          <w:rFonts w:eastAsia="Calibri"/>
          <w:b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2516.)</w:t>
      </w:r>
    </w:p>
    <w:sectPr w:rsidR="00EB0210" w:rsidRPr="00237113" w:rsidSect="00105C4E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A74D6" w14:textId="77777777" w:rsidR="000E0E32" w:rsidRPr="00EE548A" w:rsidRDefault="000E0E32">
      <w:r w:rsidRPr="00EE548A">
        <w:separator/>
      </w:r>
    </w:p>
  </w:endnote>
  <w:endnote w:type="continuationSeparator" w:id="0">
    <w:p w14:paraId="0E3E3439" w14:textId="77777777" w:rsidR="000E0E32" w:rsidRPr="00EE548A" w:rsidRDefault="000E0E32">
      <w:r w:rsidRPr="00EE54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8AF9A" w14:textId="77777777" w:rsidR="000E0E32" w:rsidRPr="00EE548A" w:rsidRDefault="000E0E32">
      <w:r w:rsidRPr="00EE548A">
        <w:separator/>
      </w:r>
    </w:p>
  </w:footnote>
  <w:footnote w:type="continuationSeparator" w:id="0">
    <w:p w14:paraId="43CBD106" w14:textId="77777777" w:rsidR="000E0E32" w:rsidRPr="00EE548A" w:rsidRDefault="000E0E32">
      <w:r w:rsidRPr="00EE548A">
        <w:continuationSeparator/>
      </w:r>
    </w:p>
  </w:footnote>
  <w:footnote w:id="1">
    <w:p w14:paraId="77422F41" w14:textId="42CCB506" w:rsidR="00EF1BFB" w:rsidRPr="00816660" w:rsidRDefault="00EF1BFB" w:rsidP="00816660">
      <w:pPr>
        <w:pStyle w:val="FootnoteText"/>
        <w:ind w:left="567" w:hanging="567"/>
        <w:rPr>
          <w:sz w:val="24"/>
          <w:szCs w:val="24"/>
          <w:lang w:val="de-DE"/>
        </w:rPr>
      </w:pPr>
      <w:r w:rsidRPr="00816660">
        <w:rPr>
          <w:rStyle w:val="FootnoteReference"/>
          <w:sz w:val="24"/>
          <w:szCs w:val="24"/>
        </w:rPr>
        <w:footnoteRef/>
      </w:r>
      <w:r w:rsidRPr="00816660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Úř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věst</w:t>
      </w:r>
      <w:proofErr w:type="spellEnd"/>
      <w:proofErr w:type="gramEnd"/>
      <w:r>
        <w:rPr>
          <w:sz w:val="24"/>
          <w:szCs w:val="24"/>
        </w:rPr>
        <w:t>.</w:t>
      </w:r>
      <w:r w:rsidRPr="00EF1BFB">
        <w:rPr>
          <w:sz w:val="24"/>
          <w:szCs w:val="24"/>
        </w:rPr>
        <w:t xml:space="preserve"> C 293, 18.8.2023, s</w:t>
      </w:r>
      <w:r w:rsidRPr="00816660">
        <w:rPr>
          <w:sz w:val="24"/>
          <w:szCs w:val="24"/>
        </w:rPr>
        <w:t>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CS"/>
    <w:docVar w:name="dvnumam" w:val="35"/>
    <w:docVar w:name="dvpe" w:val="749.998"/>
    <w:docVar w:name="dvrapporteur" w:val="Zpravodajka: "/>
    <w:docVar w:name="dvstar" w:val="***I"/>
    <w:docVar w:name="dvtitre" w:val="Legislativní usnesení Evropského parlamentu ze dne 12. února 2024 o návrhu nařízení Evropského parlamentu a Rady, kterým se mění nařízení (EU) 2019/1009, pokud jde o digitální označování hnojivých výrobků EU(COM(2023)0098 – C9-0030/2023 – 2023/0049(COD))"/>
  </w:docVars>
  <w:rsids>
    <w:rsidRoot w:val="000E0E32"/>
    <w:rsid w:val="00002272"/>
    <w:rsid w:val="00064002"/>
    <w:rsid w:val="000677B9"/>
    <w:rsid w:val="000831BA"/>
    <w:rsid w:val="000A42CC"/>
    <w:rsid w:val="000E0E32"/>
    <w:rsid w:val="000E7DD9"/>
    <w:rsid w:val="0010095E"/>
    <w:rsid w:val="00105C4E"/>
    <w:rsid w:val="001124F5"/>
    <w:rsid w:val="00125B37"/>
    <w:rsid w:val="00187494"/>
    <w:rsid w:val="001F32AE"/>
    <w:rsid w:val="002027B7"/>
    <w:rsid w:val="00237113"/>
    <w:rsid w:val="002767FF"/>
    <w:rsid w:val="002B18FE"/>
    <w:rsid w:val="002B5493"/>
    <w:rsid w:val="00343214"/>
    <w:rsid w:val="00360D7A"/>
    <w:rsid w:val="00361C00"/>
    <w:rsid w:val="00395FA1"/>
    <w:rsid w:val="003E15D4"/>
    <w:rsid w:val="00411CCE"/>
    <w:rsid w:val="0041666E"/>
    <w:rsid w:val="00421060"/>
    <w:rsid w:val="004539A8"/>
    <w:rsid w:val="00471C19"/>
    <w:rsid w:val="004867E3"/>
    <w:rsid w:val="00494A28"/>
    <w:rsid w:val="004B437C"/>
    <w:rsid w:val="004C0004"/>
    <w:rsid w:val="004C5D52"/>
    <w:rsid w:val="0050519A"/>
    <w:rsid w:val="005072A1"/>
    <w:rsid w:val="005139D3"/>
    <w:rsid w:val="00514517"/>
    <w:rsid w:val="00545827"/>
    <w:rsid w:val="00560270"/>
    <w:rsid w:val="005B4ADE"/>
    <w:rsid w:val="005C2568"/>
    <w:rsid w:val="006037C0"/>
    <w:rsid w:val="00662442"/>
    <w:rsid w:val="006631B6"/>
    <w:rsid w:val="0067183D"/>
    <w:rsid w:val="00680577"/>
    <w:rsid w:val="006F74FA"/>
    <w:rsid w:val="0071722E"/>
    <w:rsid w:val="00731ADD"/>
    <w:rsid w:val="00734777"/>
    <w:rsid w:val="00747932"/>
    <w:rsid w:val="00751A4A"/>
    <w:rsid w:val="007533D3"/>
    <w:rsid w:val="00756632"/>
    <w:rsid w:val="00762C74"/>
    <w:rsid w:val="00786EC0"/>
    <w:rsid w:val="007D1690"/>
    <w:rsid w:val="007E22AD"/>
    <w:rsid w:val="00816660"/>
    <w:rsid w:val="00817416"/>
    <w:rsid w:val="00842779"/>
    <w:rsid w:val="00865F67"/>
    <w:rsid w:val="00881A7B"/>
    <w:rsid w:val="008840E5"/>
    <w:rsid w:val="00887B3E"/>
    <w:rsid w:val="008C0028"/>
    <w:rsid w:val="008C2AC6"/>
    <w:rsid w:val="008D051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BD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639"/>
    <w:rsid w:val="00C23CD4"/>
    <w:rsid w:val="00C61C0C"/>
    <w:rsid w:val="00C941CB"/>
    <w:rsid w:val="00CC2357"/>
    <w:rsid w:val="00CE46DB"/>
    <w:rsid w:val="00CF071A"/>
    <w:rsid w:val="00D058B8"/>
    <w:rsid w:val="00D56C11"/>
    <w:rsid w:val="00D834A0"/>
    <w:rsid w:val="00D872DF"/>
    <w:rsid w:val="00D91E21"/>
    <w:rsid w:val="00DA7FCD"/>
    <w:rsid w:val="00DE1419"/>
    <w:rsid w:val="00DF271C"/>
    <w:rsid w:val="00E365E1"/>
    <w:rsid w:val="00E820A4"/>
    <w:rsid w:val="00EB006A"/>
    <w:rsid w:val="00EB0210"/>
    <w:rsid w:val="00EB1FFD"/>
    <w:rsid w:val="00EB4772"/>
    <w:rsid w:val="00ED169E"/>
    <w:rsid w:val="00ED4235"/>
    <w:rsid w:val="00EE548A"/>
    <w:rsid w:val="00EF1BF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C9B8D"/>
  <w15:chartTrackingRefBased/>
  <w15:docId w15:val="{1E6BEDBA-B5BD-4526-92D2-648728B7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B1FFD"/>
    <w:pPr>
      <w:spacing w:after="120"/>
    </w:pPr>
  </w:style>
  <w:style w:type="paragraph" w:customStyle="1" w:styleId="NormalBold">
    <w:name w:val="NormalBold"/>
    <w:basedOn w:val="Normal"/>
    <w:link w:val="NormalBoldChar"/>
    <w:rsid w:val="00EB1FFD"/>
    <w:rPr>
      <w:b/>
    </w:rPr>
  </w:style>
  <w:style w:type="paragraph" w:customStyle="1" w:styleId="NormalHanging12a">
    <w:name w:val="NormalHanging12a"/>
    <w:basedOn w:val="Normal"/>
    <w:rsid w:val="00EB1FF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B1FF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B1F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B1FFD"/>
    <w:pPr>
      <w:spacing w:before="240"/>
    </w:pPr>
    <w:rPr>
      <w:b/>
    </w:rPr>
  </w:style>
  <w:style w:type="paragraph" w:customStyle="1" w:styleId="EPComma">
    <w:name w:val="EPComma"/>
    <w:basedOn w:val="Normal"/>
    <w:rsid w:val="00EB1FF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B1FF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B1FF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B1FFD"/>
    <w:rPr>
      <w:b/>
      <w:sz w:val="24"/>
      <w:lang w:val="cs-CZ"/>
    </w:rPr>
  </w:style>
  <w:style w:type="paragraph" w:customStyle="1" w:styleId="ColumnHeading">
    <w:name w:val="ColumnHeading"/>
    <w:basedOn w:val="Normal"/>
    <w:rsid w:val="00EB1FF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B1FF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B1FFD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EB1FFD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360D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D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0D7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60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D7A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360D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0D7A"/>
    <w:rPr>
      <w:rFonts w:ascii="Segoe UI" w:hAnsi="Segoe UI" w:cs="Segoe UI"/>
      <w:sz w:val="18"/>
      <w:szCs w:val="18"/>
      <w:lang w:val="cs-CZ"/>
    </w:rPr>
  </w:style>
  <w:style w:type="paragraph" w:customStyle="1" w:styleId="EPFooter2">
    <w:name w:val="EPFooter2"/>
    <w:basedOn w:val="Normal"/>
    <w:next w:val="Normal"/>
    <w:rsid w:val="002371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2371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237113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237113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237113"/>
    <w:rPr>
      <w:rFonts w:eastAsia="Calibri"/>
      <w:sz w:val="2"/>
      <w:szCs w:val="22"/>
      <w:lang w:val="cs-CZ" w:eastAsia="en-US"/>
    </w:rPr>
  </w:style>
  <w:style w:type="paragraph" w:styleId="Footer">
    <w:name w:val="footer"/>
    <w:basedOn w:val="Normal"/>
    <w:link w:val="FooterChar"/>
    <w:rsid w:val="002371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711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9986C-B911-450D-A96E-8583818AC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GOROPECNIK Tina</cp:lastModifiedBy>
  <cp:revision>2</cp:revision>
  <cp:lastPrinted>2004-11-19T15:42:00Z</cp:lastPrinted>
  <dcterms:created xsi:type="dcterms:W3CDTF">2025-01-13T14:45:00Z</dcterms:created>
  <dcterms:modified xsi:type="dcterms:W3CDTF">2025-01-13T14:45:00Z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