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34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34E1" w:rsidRDefault="001758E7" w:rsidP="0010095E">
            <w:pPr>
              <w:pStyle w:val="EPName"/>
            </w:pPr>
            <w:r w:rsidRPr="003234E1">
              <w:t>Europski parlament</w:t>
            </w:r>
          </w:p>
          <w:p w:rsidR="00751A4A" w:rsidRPr="003234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3348">
              <w:t>2019</w:t>
            </w:r>
            <w:r w:rsidRPr="003234E1">
              <w:t>-</w:t>
            </w:r>
            <w:r w:rsidRPr="006A334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234E1" w:rsidRDefault="00187494" w:rsidP="0010095E">
            <w:pPr>
              <w:pStyle w:val="EPLogo"/>
            </w:pPr>
            <w:r w:rsidRPr="003234E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34E1" w:rsidRDefault="00D058B8" w:rsidP="004C5D52">
      <w:pPr>
        <w:pStyle w:val="LineTop"/>
      </w:pPr>
    </w:p>
    <w:p w:rsidR="00680577" w:rsidRPr="003234E1" w:rsidRDefault="001758E7" w:rsidP="00680577">
      <w:pPr>
        <w:pStyle w:val="EPBodyTA1"/>
      </w:pPr>
      <w:r w:rsidRPr="003234E1">
        <w:t>USVOJENI TEKSTOVI</w:t>
      </w:r>
    </w:p>
    <w:p w:rsidR="00D058B8" w:rsidRPr="003234E1" w:rsidRDefault="00D058B8" w:rsidP="00D058B8">
      <w:pPr>
        <w:pStyle w:val="LineBottom"/>
      </w:pPr>
    </w:p>
    <w:p w:rsidR="001758E7" w:rsidRPr="003234E1" w:rsidRDefault="001758E7" w:rsidP="001758E7">
      <w:pPr>
        <w:pStyle w:val="ATHeading1"/>
      </w:pPr>
      <w:bookmarkStart w:id="0" w:name="TANumber"/>
      <w:r w:rsidRPr="003234E1">
        <w:t>P</w:t>
      </w:r>
      <w:r w:rsidRPr="006A3348">
        <w:t>9</w:t>
      </w:r>
      <w:r w:rsidRPr="003234E1">
        <w:t>_TA(</w:t>
      </w:r>
      <w:r w:rsidRPr="006A3348">
        <w:t>2024</w:t>
      </w:r>
      <w:r w:rsidRPr="003234E1">
        <w:t>)</w:t>
      </w:r>
      <w:r w:rsidRPr="006A3348">
        <w:t>0</w:t>
      </w:r>
      <w:r w:rsidR="00452F2E" w:rsidRPr="006A3348">
        <w:t>133</w:t>
      </w:r>
      <w:bookmarkEnd w:id="0"/>
    </w:p>
    <w:p w:rsidR="001758E7" w:rsidRPr="003234E1" w:rsidRDefault="001758E7" w:rsidP="001758E7">
      <w:pPr>
        <w:pStyle w:val="ATHeading2"/>
      </w:pPr>
      <w:bookmarkStart w:id="1" w:name="title"/>
      <w:r w:rsidRPr="003234E1">
        <w:t xml:space="preserve">Izmjena Uredbe (EU) </w:t>
      </w:r>
      <w:r w:rsidRPr="006A3348">
        <w:t>2019</w:t>
      </w:r>
      <w:r w:rsidRPr="003234E1">
        <w:t>/</w:t>
      </w:r>
      <w:r w:rsidRPr="006A3348">
        <w:t>1009</w:t>
      </w:r>
      <w:r w:rsidRPr="003234E1">
        <w:t xml:space="preserve"> u pogledu digitalnog označivanja </w:t>
      </w:r>
      <w:proofErr w:type="spellStart"/>
      <w:r w:rsidRPr="003234E1">
        <w:t>gnojidbenih</w:t>
      </w:r>
      <w:proofErr w:type="spellEnd"/>
      <w:r w:rsidRPr="003234E1">
        <w:t xml:space="preserve"> proizvoda EU-a</w:t>
      </w:r>
      <w:bookmarkEnd w:id="1"/>
    </w:p>
    <w:p w:rsidR="001758E7" w:rsidRPr="003234E1" w:rsidRDefault="001758E7" w:rsidP="001758E7">
      <w:pPr>
        <w:rPr>
          <w:i/>
          <w:vanish/>
        </w:rPr>
      </w:pPr>
      <w:r w:rsidRPr="003234E1">
        <w:rPr>
          <w:i/>
        </w:rPr>
        <w:fldChar w:fldCharType="begin"/>
      </w:r>
      <w:r w:rsidRPr="003234E1">
        <w:rPr>
          <w:i/>
        </w:rPr>
        <w:instrText xml:space="preserve"> TC"(</w:instrText>
      </w:r>
      <w:bookmarkStart w:id="2" w:name="DocNumber"/>
      <w:r w:rsidRPr="003234E1">
        <w:rPr>
          <w:i/>
        </w:rPr>
        <w:instrText>A</w:instrText>
      </w:r>
      <w:r w:rsidRPr="006A3348">
        <w:rPr>
          <w:i/>
        </w:rPr>
        <w:instrText>9</w:instrText>
      </w:r>
      <w:r w:rsidRPr="003234E1">
        <w:rPr>
          <w:i/>
        </w:rPr>
        <w:instrText>-</w:instrText>
      </w:r>
      <w:r w:rsidRPr="006A3348">
        <w:rPr>
          <w:i/>
        </w:rPr>
        <w:instrText>0330</w:instrText>
      </w:r>
      <w:r w:rsidRPr="003234E1">
        <w:rPr>
          <w:i/>
        </w:rPr>
        <w:instrText>/</w:instrText>
      </w:r>
      <w:r w:rsidRPr="006A3348">
        <w:rPr>
          <w:i/>
        </w:rPr>
        <w:instrText>2023</w:instrText>
      </w:r>
      <w:bookmarkEnd w:id="2"/>
      <w:r w:rsidRPr="003234E1">
        <w:rPr>
          <w:i/>
        </w:rPr>
        <w:instrText xml:space="preserve"> - Izvjestiteljica: Maria Grapini)"\l</w:instrText>
      </w:r>
      <w:r w:rsidRPr="006A3348">
        <w:rPr>
          <w:i/>
        </w:rPr>
        <w:instrText>3</w:instrText>
      </w:r>
      <w:r w:rsidRPr="003234E1">
        <w:rPr>
          <w:i/>
        </w:rPr>
        <w:instrText xml:space="preserve"> \n&gt; \* MERGEFORMAT </w:instrText>
      </w:r>
      <w:r w:rsidRPr="003234E1">
        <w:rPr>
          <w:i/>
        </w:rPr>
        <w:fldChar w:fldCharType="end"/>
      </w:r>
    </w:p>
    <w:p w:rsidR="001758E7" w:rsidRPr="003234E1" w:rsidRDefault="001758E7" w:rsidP="001758E7">
      <w:pPr>
        <w:rPr>
          <w:vanish/>
        </w:rPr>
      </w:pPr>
      <w:bookmarkStart w:id="3" w:name="Commission"/>
      <w:r w:rsidRPr="003234E1">
        <w:rPr>
          <w:vanish/>
        </w:rPr>
        <w:t>Odbor za unutarnje tržište i zaštitu potrošača</w:t>
      </w:r>
      <w:bookmarkEnd w:id="3"/>
    </w:p>
    <w:p w:rsidR="001758E7" w:rsidRPr="003234E1" w:rsidRDefault="001758E7" w:rsidP="001758E7">
      <w:pPr>
        <w:rPr>
          <w:vanish/>
        </w:rPr>
      </w:pPr>
      <w:bookmarkStart w:id="4" w:name="PE"/>
      <w:r w:rsidRPr="003234E1">
        <w:rPr>
          <w:vanish/>
        </w:rPr>
        <w:t>PE</w:t>
      </w:r>
      <w:r w:rsidRPr="006A3348">
        <w:rPr>
          <w:vanish/>
        </w:rPr>
        <w:t>749</w:t>
      </w:r>
      <w:r w:rsidRPr="003234E1">
        <w:rPr>
          <w:vanish/>
        </w:rPr>
        <w:t>.</w:t>
      </w:r>
      <w:r w:rsidRPr="006A3348">
        <w:rPr>
          <w:vanish/>
        </w:rPr>
        <w:t>998</w:t>
      </w:r>
      <w:bookmarkEnd w:id="4"/>
    </w:p>
    <w:p w:rsidR="001758E7" w:rsidRPr="003234E1" w:rsidRDefault="001758E7" w:rsidP="001758E7">
      <w:pPr>
        <w:pStyle w:val="ATHeading3"/>
      </w:pPr>
      <w:bookmarkStart w:id="5" w:name="Sujet"/>
      <w:r w:rsidRPr="003234E1">
        <w:t>Zakonodavna rezolucija Europskog parlamenta od</w:t>
      </w:r>
      <w:r w:rsidR="001C4EEB">
        <w:t xml:space="preserve"> </w:t>
      </w:r>
      <w:r w:rsidR="001C4EEB" w:rsidRPr="006A3348">
        <w:t>12</w:t>
      </w:r>
      <w:r w:rsidR="001C4EEB">
        <w:t>.</w:t>
      </w:r>
      <w:r w:rsidRPr="003234E1">
        <w:t xml:space="preserve"> </w:t>
      </w:r>
      <w:r w:rsidR="0002464B">
        <w:t>ožujka</w:t>
      </w:r>
      <w:r w:rsidRPr="003234E1">
        <w:t xml:space="preserve"> </w:t>
      </w:r>
      <w:r w:rsidRPr="006A3348">
        <w:t>2024</w:t>
      </w:r>
      <w:r w:rsidRPr="003234E1">
        <w:t xml:space="preserve">. o Prijedlogu uredbe Europskog parlamenta i Vijeća o izmjeni Uredbe (EU) </w:t>
      </w:r>
      <w:r w:rsidRPr="006A3348">
        <w:t>2019</w:t>
      </w:r>
      <w:r w:rsidRPr="003234E1">
        <w:t>/</w:t>
      </w:r>
      <w:r w:rsidRPr="006A3348">
        <w:t>1009</w:t>
      </w:r>
      <w:r w:rsidRPr="003234E1">
        <w:t xml:space="preserve"> u pogledu digitalnog označivanja </w:t>
      </w:r>
      <w:proofErr w:type="spellStart"/>
      <w:r w:rsidRPr="003234E1">
        <w:t>gnojidbenih</w:t>
      </w:r>
      <w:proofErr w:type="spellEnd"/>
      <w:r w:rsidRPr="003234E1">
        <w:t xml:space="preserve"> proizvoda EU-a</w:t>
      </w:r>
      <w:bookmarkEnd w:id="5"/>
      <w:r w:rsidRPr="003234E1">
        <w:t xml:space="preserve"> </w:t>
      </w:r>
      <w:bookmarkStart w:id="6" w:name="References"/>
      <w:r w:rsidRPr="003234E1">
        <w:t>(COM(</w:t>
      </w:r>
      <w:r w:rsidRPr="006A3348">
        <w:t>2023</w:t>
      </w:r>
      <w:r w:rsidRPr="003234E1">
        <w:t>)</w:t>
      </w:r>
      <w:r w:rsidRPr="006A3348">
        <w:t>0098</w:t>
      </w:r>
      <w:r w:rsidRPr="003234E1">
        <w:t xml:space="preserve"> – C</w:t>
      </w:r>
      <w:r w:rsidRPr="006A3348">
        <w:t>9</w:t>
      </w:r>
      <w:r w:rsidRPr="003234E1">
        <w:t>-</w:t>
      </w:r>
      <w:r w:rsidRPr="006A3348">
        <w:t>0030</w:t>
      </w:r>
      <w:r w:rsidRPr="003234E1">
        <w:t>/</w:t>
      </w:r>
      <w:r w:rsidRPr="006A3348">
        <w:t>2023</w:t>
      </w:r>
      <w:r w:rsidRPr="003234E1">
        <w:t xml:space="preserve"> – </w:t>
      </w:r>
      <w:r w:rsidRPr="006A3348">
        <w:t>2023</w:t>
      </w:r>
      <w:r w:rsidRPr="003234E1">
        <w:t>/</w:t>
      </w:r>
      <w:r w:rsidRPr="006A3348">
        <w:t>0049</w:t>
      </w:r>
      <w:r w:rsidRPr="003234E1">
        <w:t>(COD))</w:t>
      </w:r>
      <w:bookmarkEnd w:id="6"/>
    </w:p>
    <w:p w:rsidR="001758E7" w:rsidRPr="003234E1" w:rsidRDefault="001758E7" w:rsidP="001758E7"/>
    <w:p w:rsidR="009D2D0B" w:rsidRPr="003234E1" w:rsidRDefault="009D2D0B" w:rsidP="009D2D0B">
      <w:pPr>
        <w:pStyle w:val="NormalBold"/>
      </w:pPr>
      <w:bookmarkStart w:id="7" w:name="TextBodyBegin"/>
      <w:bookmarkEnd w:id="7"/>
      <w:r w:rsidRPr="003234E1">
        <w:t>(Redovni zakonodavni postupak: prvo čitanje)</w:t>
      </w:r>
    </w:p>
    <w:p w:rsidR="009D2D0B" w:rsidRPr="003234E1" w:rsidRDefault="009D2D0B" w:rsidP="009D2D0B">
      <w:pPr>
        <w:pStyle w:val="EPComma"/>
      </w:pPr>
      <w:r w:rsidRPr="003234E1">
        <w:rPr>
          <w:i/>
        </w:rPr>
        <w:t>Europski parlament</w:t>
      </w:r>
      <w:r w:rsidRPr="003234E1">
        <w:t>,</w:t>
      </w:r>
    </w:p>
    <w:p w:rsidR="009D2D0B" w:rsidRPr="003234E1" w:rsidRDefault="009D2D0B" w:rsidP="009D2D0B">
      <w:pPr>
        <w:pStyle w:val="NormalHanging12a"/>
      </w:pPr>
      <w:r w:rsidRPr="003234E1">
        <w:t>–</w:t>
      </w:r>
      <w:r w:rsidRPr="003234E1">
        <w:tab/>
        <w:t>uzimajući u obzir Prijedlog Komisije upućen Europskom parlamentu i Vijeću (COM(</w:t>
      </w:r>
      <w:r w:rsidRPr="006A3348">
        <w:t>2023</w:t>
      </w:r>
      <w:r w:rsidRPr="003234E1">
        <w:t>)</w:t>
      </w:r>
      <w:r w:rsidRPr="006A3348">
        <w:t>0098</w:t>
      </w:r>
      <w:r w:rsidRPr="003234E1">
        <w:t>),</w:t>
      </w:r>
    </w:p>
    <w:p w:rsidR="009D2D0B" w:rsidRPr="003234E1" w:rsidRDefault="009D2D0B" w:rsidP="009D2D0B">
      <w:pPr>
        <w:pStyle w:val="NormalHanging12a"/>
      </w:pPr>
      <w:r w:rsidRPr="003234E1">
        <w:t>–</w:t>
      </w:r>
      <w:r w:rsidRPr="003234E1">
        <w:tab/>
        <w:t xml:space="preserve">uzimajući u obzir članak </w:t>
      </w:r>
      <w:r w:rsidRPr="006A3348">
        <w:t>294</w:t>
      </w:r>
      <w:r w:rsidRPr="003234E1">
        <w:t xml:space="preserve">. stavak </w:t>
      </w:r>
      <w:r w:rsidRPr="006A3348">
        <w:t>2</w:t>
      </w:r>
      <w:r w:rsidRPr="003234E1">
        <w:t xml:space="preserve">. i članak </w:t>
      </w:r>
      <w:r w:rsidRPr="006A3348">
        <w:t>114</w:t>
      </w:r>
      <w:r w:rsidRPr="003234E1">
        <w:t>. Ugovora o funkcioniranju Europske unije, u skladu s kojima je Komisija podnijela Prijedlog Parlamentu (C</w:t>
      </w:r>
      <w:r w:rsidRPr="006A3348">
        <w:t>9</w:t>
      </w:r>
      <w:r w:rsidRPr="003234E1">
        <w:noBreakHyphen/>
      </w:r>
      <w:r w:rsidRPr="006A3348">
        <w:t>0030</w:t>
      </w:r>
      <w:r w:rsidRPr="003234E1">
        <w:t>/</w:t>
      </w:r>
      <w:r w:rsidRPr="006A3348">
        <w:t>2023</w:t>
      </w:r>
      <w:r w:rsidRPr="003234E1">
        <w:t>),</w:t>
      </w:r>
    </w:p>
    <w:p w:rsidR="009D2D0B" w:rsidRPr="003234E1" w:rsidRDefault="009D2D0B" w:rsidP="009D2D0B">
      <w:pPr>
        <w:pStyle w:val="NormalHanging12a"/>
      </w:pPr>
      <w:r w:rsidRPr="003234E1">
        <w:t>–</w:t>
      </w:r>
      <w:r w:rsidRPr="003234E1">
        <w:tab/>
        <w:t xml:space="preserve">uzimajući u obzir članak </w:t>
      </w:r>
      <w:r w:rsidRPr="006A3348">
        <w:t>294</w:t>
      </w:r>
      <w:r w:rsidRPr="003234E1">
        <w:t xml:space="preserve">. stavak </w:t>
      </w:r>
      <w:r w:rsidRPr="006A3348">
        <w:t>3</w:t>
      </w:r>
      <w:r w:rsidRPr="003234E1">
        <w:t>. Ugovora o funkcioniranju Europske unije,</w:t>
      </w:r>
    </w:p>
    <w:p w:rsidR="009D2D0B" w:rsidRDefault="009D2D0B" w:rsidP="009D2D0B">
      <w:pPr>
        <w:pStyle w:val="NormalHanging12a"/>
      </w:pPr>
      <w:r w:rsidRPr="003234E1">
        <w:t>–</w:t>
      </w:r>
      <w:r w:rsidRPr="003234E1">
        <w:tab/>
        <w:t>uzimajući u obzir mišljenje Europskog</w:t>
      </w:r>
      <w:r w:rsidR="003A7C91">
        <w:t>a</w:t>
      </w:r>
      <w:r w:rsidRPr="003234E1">
        <w:t xml:space="preserve"> gospodarskog i socijalnog odbora od </w:t>
      </w:r>
      <w:r w:rsidRPr="006A3348">
        <w:t>14</w:t>
      </w:r>
      <w:r w:rsidRPr="003234E1">
        <w:t xml:space="preserve">. lipnja </w:t>
      </w:r>
      <w:r w:rsidRPr="006A3348">
        <w:t>2023</w:t>
      </w:r>
      <w:r w:rsidRPr="003234E1">
        <w:t>.</w:t>
      </w:r>
      <w:r w:rsidR="001C4EEB">
        <w:rPr>
          <w:rStyle w:val="FootnoteReference"/>
        </w:rPr>
        <w:footnoteReference w:id="1"/>
      </w:r>
      <w:r w:rsidRPr="003234E1">
        <w:t>,</w:t>
      </w:r>
    </w:p>
    <w:p w:rsidR="00060763" w:rsidRPr="003234E1" w:rsidRDefault="00060763" w:rsidP="009D2D0B">
      <w:pPr>
        <w:pStyle w:val="NormalHanging12a"/>
      </w:pPr>
      <w:r w:rsidRPr="00060763">
        <w:t>–</w:t>
      </w:r>
      <w:r w:rsidRPr="00060763">
        <w:tab/>
        <w:t>uzimajući u obzir privremeni sporazum k</w:t>
      </w:r>
      <w:r>
        <w:t>oji je odobrio nadležni odbor</w:t>
      </w:r>
      <w:r w:rsidRPr="00060763">
        <w:t xml:space="preserve"> u skladu s člankom </w:t>
      </w:r>
      <w:r w:rsidRPr="006A3348">
        <w:t>74</w:t>
      </w:r>
      <w:r w:rsidRPr="00060763">
        <w:t xml:space="preserve">. stavkom </w:t>
      </w:r>
      <w:r w:rsidRPr="006A3348">
        <w:t>4</w:t>
      </w:r>
      <w:r w:rsidRPr="00060763">
        <w:t>. Poslovnika te činjenicu da se predstavnik V</w:t>
      </w:r>
      <w:r>
        <w:t xml:space="preserve">ijeća pismom od </w:t>
      </w:r>
      <w:r w:rsidRPr="006A3348">
        <w:t>7</w:t>
      </w:r>
      <w:r>
        <w:t>. veljače</w:t>
      </w:r>
      <w:r w:rsidRPr="00060763">
        <w:t xml:space="preserve"> </w:t>
      </w:r>
      <w:r w:rsidRPr="006A3348">
        <w:t>2024</w:t>
      </w:r>
      <w:r w:rsidRPr="00060763">
        <w:t xml:space="preserve">. obvezao prihvatiti stajalište Europskog parlamenta u skladu s člankom </w:t>
      </w:r>
      <w:r w:rsidRPr="006A3348">
        <w:t>294</w:t>
      </w:r>
      <w:r w:rsidRPr="00060763">
        <w:t xml:space="preserve">. stavkom </w:t>
      </w:r>
      <w:r w:rsidRPr="006A3348">
        <w:t>4</w:t>
      </w:r>
      <w:r w:rsidRPr="00060763">
        <w:t>. Ugovora o funkcioniranju Europske unije,</w:t>
      </w:r>
    </w:p>
    <w:p w:rsidR="009D2D0B" w:rsidRPr="003234E1" w:rsidRDefault="009D2D0B" w:rsidP="009D2D0B">
      <w:pPr>
        <w:pStyle w:val="NormalHanging12a"/>
      </w:pPr>
      <w:r w:rsidRPr="003234E1">
        <w:t>–</w:t>
      </w:r>
      <w:r w:rsidRPr="003234E1">
        <w:tab/>
        <w:t xml:space="preserve">uzimajući u obzir članak </w:t>
      </w:r>
      <w:r w:rsidRPr="006A3348">
        <w:t>59</w:t>
      </w:r>
      <w:r w:rsidRPr="003234E1">
        <w:t>. Poslovnika,</w:t>
      </w:r>
    </w:p>
    <w:p w:rsidR="009D2D0B" w:rsidRPr="003234E1" w:rsidRDefault="009D2D0B" w:rsidP="009D2D0B">
      <w:pPr>
        <w:pStyle w:val="NormalHanging12a"/>
      </w:pPr>
      <w:r w:rsidRPr="003234E1">
        <w:t>–</w:t>
      </w:r>
      <w:r w:rsidRPr="003234E1">
        <w:tab/>
        <w:t>uzimajući u obzir pismo Odbora za poljoprivredu i ruralni razvoj,</w:t>
      </w:r>
    </w:p>
    <w:p w:rsidR="009D2D0B" w:rsidRPr="003234E1" w:rsidRDefault="009D2D0B" w:rsidP="009D2D0B">
      <w:pPr>
        <w:pStyle w:val="NormalHanging12a"/>
      </w:pPr>
      <w:r w:rsidRPr="003234E1">
        <w:t>–</w:t>
      </w:r>
      <w:r w:rsidRPr="003234E1">
        <w:tab/>
        <w:t xml:space="preserve">uzimajući u obzir izvješće Odbora za unutarnje tržište i zaštitu potrošača </w:t>
      </w:r>
      <w:r w:rsidRPr="003234E1">
        <w:lastRenderedPageBreak/>
        <w:t>(A</w:t>
      </w:r>
      <w:r w:rsidRPr="006A3348">
        <w:t>9</w:t>
      </w:r>
      <w:r w:rsidRPr="003234E1">
        <w:noBreakHyphen/>
      </w:r>
      <w:r w:rsidRPr="006A3348">
        <w:t>0330</w:t>
      </w:r>
      <w:r w:rsidRPr="003234E1">
        <w:t>/</w:t>
      </w:r>
      <w:r w:rsidRPr="006A3348">
        <w:t>2023</w:t>
      </w:r>
      <w:r w:rsidRPr="003234E1">
        <w:t>),</w:t>
      </w:r>
    </w:p>
    <w:p w:rsidR="009D2D0B" w:rsidRPr="003234E1" w:rsidRDefault="009D2D0B" w:rsidP="009D2D0B">
      <w:pPr>
        <w:pStyle w:val="NormalHanging12a"/>
      </w:pPr>
      <w:r w:rsidRPr="006A3348">
        <w:t>1</w:t>
      </w:r>
      <w:r w:rsidRPr="003234E1">
        <w:t>.</w:t>
      </w:r>
      <w:r w:rsidRPr="003234E1">
        <w:tab/>
        <w:t>usvaja sljedeće stajalište u prvom čitanju;</w:t>
      </w:r>
    </w:p>
    <w:p w:rsidR="009D2D0B" w:rsidRPr="003234E1" w:rsidRDefault="009D2D0B" w:rsidP="009D2D0B">
      <w:pPr>
        <w:pStyle w:val="NormalHanging12a"/>
      </w:pPr>
      <w:r w:rsidRPr="006A3348">
        <w:t>2</w:t>
      </w:r>
      <w:r w:rsidRPr="003234E1">
        <w:t>.</w:t>
      </w:r>
      <w:r w:rsidRPr="003234E1">
        <w:tab/>
        <w:t>poziva Komisiju da predmet ponovno uputi Parlamentu ako zamijeni, bitno izmijeni ili namjerava bitno izmijeniti svoj Prijedlog;</w:t>
      </w:r>
    </w:p>
    <w:p w:rsidR="009D2D0B" w:rsidRPr="003234E1" w:rsidRDefault="009D2D0B" w:rsidP="009D2D0B">
      <w:pPr>
        <w:pStyle w:val="NormalHanging12a"/>
      </w:pPr>
      <w:r w:rsidRPr="006A3348">
        <w:t>3</w:t>
      </w:r>
      <w:r w:rsidRPr="003234E1">
        <w:t>.</w:t>
      </w:r>
      <w:r w:rsidRPr="003234E1">
        <w:tab/>
        <w:t>nalaže svojoj predsjednici da stajalište Parlamenta proslijedi Vijeću, Komisiji i nacionalnim parlamentima.</w:t>
      </w:r>
    </w:p>
    <w:p w:rsidR="00060763" w:rsidRDefault="00060763" w:rsidP="009D2D0B">
      <w:pPr>
        <w:sectPr w:rsidR="00060763" w:rsidSect="003234E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60763" w:rsidRDefault="00060763" w:rsidP="00452F2E">
      <w:pPr>
        <w:spacing w:before="120" w:after="240"/>
        <w:rPr>
          <w:b/>
        </w:rPr>
      </w:pPr>
      <w:bookmarkStart w:id="8" w:name="TextBodyEnd"/>
      <w:bookmarkEnd w:id="8"/>
      <w:r w:rsidRPr="003A7C91">
        <w:rPr>
          <w:b/>
          <w:bCs/>
        </w:rPr>
        <w:lastRenderedPageBreak/>
        <w:t>P9_TC1-COD(2023)0049</w:t>
      </w:r>
    </w:p>
    <w:p w:rsidR="00060763" w:rsidRDefault="00060763" w:rsidP="00452F2E">
      <w:pPr>
        <w:widowControl/>
        <w:spacing w:before="240" w:after="240"/>
        <w:rPr>
          <w:rFonts w:eastAsia="Calibri"/>
          <w:b/>
          <w:szCs w:val="22"/>
          <w:lang w:eastAsia="en-US"/>
        </w:rPr>
      </w:pPr>
      <w:r w:rsidRPr="004A0572">
        <w:rPr>
          <w:b/>
        </w:rPr>
        <w:t>Stajalište Europskog parlamenta usvojeno u prvom čitanju</w:t>
      </w:r>
      <w:r>
        <w:rPr>
          <w:b/>
        </w:rPr>
        <w:t xml:space="preserve"> </w:t>
      </w:r>
      <w:r w:rsidRPr="006A3348">
        <w:rPr>
          <w:b/>
        </w:rPr>
        <w:t>12</w:t>
      </w:r>
      <w:r w:rsidRPr="004A0572">
        <w:rPr>
          <w:b/>
        </w:rPr>
        <w:t xml:space="preserve">. </w:t>
      </w:r>
      <w:r>
        <w:rPr>
          <w:b/>
        </w:rPr>
        <w:t xml:space="preserve">ožujka </w:t>
      </w:r>
      <w:r w:rsidRPr="006A3348">
        <w:rPr>
          <w:b/>
        </w:rPr>
        <w:t>2024</w:t>
      </w:r>
      <w:r w:rsidRPr="004A0572">
        <w:rPr>
          <w:b/>
        </w:rPr>
        <w:t xml:space="preserve">. radi donošenja </w:t>
      </w:r>
      <w:r>
        <w:rPr>
          <w:b/>
        </w:rPr>
        <w:t>Uredbe</w:t>
      </w:r>
      <w:r w:rsidRPr="004A0572">
        <w:rPr>
          <w:b/>
        </w:rPr>
        <w:t xml:space="preserve"> (EU) </w:t>
      </w:r>
      <w:r w:rsidRPr="006A3348">
        <w:rPr>
          <w:b/>
        </w:rPr>
        <w:t>2024</w:t>
      </w:r>
      <w:r w:rsidRPr="004A0572">
        <w:rPr>
          <w:b/>
        </w:rPr>
        <w:t xml:space="preserve">/... Europskog parlamenta i Vijeća </w:t>
      </w:r>
      <w:r w:rsidRPr="00060763">
        <w:rPr>
          <w:rFonts w:eastAsia="Calibri"/>
          <w:b/>
          <w:szCs w:val="22"/>
          <w:lang w:eastAsia="en-US"/>
        </w:rPr>
        <w:t xml:space="preserve">o izmjeni Uredbe (EU) </w:t>
      </w:r>
      <w:r w:rsidRPr="006A3348">
        <w:rPr>
          <w:rFonts w:eastAsia="Calibri"/>
          <w:b/>
          <w:szCs w:val="22"/>
          <w:lang w:eastAsia="en-US"/>
        </w:rPr>
        <w:t>2019</w:t>
      </w:r>
      <w:r w:rsidRPr="00060763">
        <w:rPr>
          <w:rFonts w:eastAsia="Calibri"/>
          <w:b/>
          <w:szCs w:val="22"/>
          <w:lang w:eastAsia="en-US"/>
        </w:rPr>
        <w:t>/</w:t>
      </w:r>
      <w:r w:rsidRPr="006A3348">
        <w:rPr>
          <w:rFonts w:eastAsia="Calibri"/>
          <w:b/>
          <w:szCs w:val="22"/>
          <w:lang w:eastAsia="en-US"/>
        </w:rPr>
        <w:t>1009</w:t>
      </w:r>
      <w:r w:rsidRPr="00060763">
        <w:rPr>
          <w:rFonts w:eastAsia="Calibri"/>
          <w:b/>
          <w:szCs w:val="22"/>
          <w:lang w:eastAsia="en-US"/>
        </w:rPr>
        <w:t xml:space="preserve"> u pogledu digitalnog označivanja </w:t>
      </w:r>
      <w:proofErr w:type="spellStart"/>
      <w:r w:rsidRPr="00060763">
        <w:rPr>
          <w:rFonts w:eastAsia="Calibri"/>
          <w:b/>
          <w:szCs w:val="22"/>
          <w:lang w:eastAsia="en-US"/>
        </w:rPr>
        <w:t>gnojidbenih</w:t>
      </w:r>
      <w:proofErr w:type="spellEnd"/>
      <w:r w:rsidRPr="00060763">
        <w:rPr>
          <w:rFonts w:eastAsia="Calibri"/>
          <w:b/>
          <w:szCs w:val="22"/>
          <w:lang w:eastAsia="en-US"/>
        </w:rPr>
        <w:t xml:space="preserve"> proizvoda EU-a</w:t>
      </w:r>
    </w:p>
    <w:p w:rsidR="003A7C91" w:rsidRDefault="003A7C91" w:rsidP="003A7C91">
      <w:pPr>
        <w:widowControl/>
        <w:spacing w:before="240"/>
        <w:rPr>
          <w:rFonts w:eastAsiaTheme="minorHAnsi"/>
          <w:szCs w:val="24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</w:t>
      </w:r>
      <w:r>
        <w:rPr>
          <w:i/>
        </w:rPr>
        <w:t>vnom aktu, Uredbi (EU) 2024/2516</w:t>
      </w:r>
      <w:bookmarkStart w:id="9" w:name="_GoBack"/>
      <w:bookmarkEnd w:id="9"/>
      <w:r>
        <w:rPr>
          <w:i/>
        </w:rPr>
        <w:t>.)</w:t>
      </w:r>
    </w:p>
    <w:p w:rsidR="003A7C91" w:rsidRPr="003A7C91" w:rsidRDefault="003A7C91" w:rsidP="00452F2E">
      <w:pPr>
        <w:widowControl/>
        <w:spacing w:before="240" w:after="240"/>
        <w:rPr>
          <w:rFonts w:eastAsia="Calibri"/>
          <w:szCs w:val="22"/>
          <w:lang w:eastAsia="en-US"/>
        </w:rPr>
      </w:pPr>
    </w:p>
    <w:sectPr w:rsidR="003A7C91" w:rsidRPr="003A7C91" w:rsidSect="003A7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8E7" w:rsidRPr="003234E1" w:rsidRDefault="001758E7">
      <w:r w:rsidRPr="003234E1">
        <w:separator/>
      </w:r>
    </w:p>
  </w:endnote>
  <w:endnote w:type="continuationSeparator" w:id="0">
    <w:p w:rsidR="001758E7" w:rsidRPr="003234E1" w:rsidRDefault="001758E7">
      <w:r w:rsidRPr="003234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63" w:rsidRDefault="000607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63" w:rsidRPr="002D2720" w:rsidRDefault="00060763" w:rsidP="002D2720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63" w:rsidRDefault="00060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8E7" w:rsidRPr="003234E1" w:rsidRDefault="001758E7">
      <w:r w:rsidRPr="003234E1">
        <w:separator/>
      </w:r>
    </w:p>
  </w:footnote>
  <w:footnote w:type="continuationSeparator" w:id="0">
    <w:p w:rsidR="001758E7" w:rsidRPr="003234E1" w:rsidRDefault="001758E7">
      <w:r w:rsidRPr="003234E1">
        <w:continuationSeparator/>
      </w:r>
    </w:p>
  </w:footnote>
  <w:footnote w:id="1">
    <w:p w:rsidR="001C4EEB" w:rsidRPr="00712A10" w:rsidRDefault="001C4EEB" w:rsidP="00452F2E">
      <w:pPr>
        <w:pStyle w:val="FootnoteText"/>
        <w:ind w:left="567" w:hanging="567"/>
        <w:rPr>
          <w:sz w:val="24"/>
          <w:szCs w:val="24"/>
          <w:lang w:val="sl-SI"/>
        </w:rPr>
      </w:pPr>
      <w:r w:rsidRPr="00712A10">
        <w:rPr>
          <w:rStyle w:val="FootnoteReference"/>
          <w:sz w:val="24"/>
          <w:szCs w:val="24"/>
        </w:rPr>
        <w:footnoteRef/>
      </w:r>
      <w:r w:rsidRPr="00712A10">
        <w:rPr>
          <w:sz w:val="24"/>
          <w:szCs w:val="24"/>
        </w:rPr>
        <w:t xml:space="preserve"> </w:t>
      </w:r>
      <w:r w:rsidRPr="00712A10">
        <w:rPr>
          <w:sz w:val="24"/>
          <w:szCs w:val="24"/>
        </w:rPr>
        <w:tab/>
        <w:t>SL C 293, 18.8.2023., str. 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63" w:rsidRDefault="000607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63" w:rsidRPr="002D2720" w:rsidRDefault="000607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63" w:rsidRPr="002D2720" w:rsidRDefault="000607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HR"/>
    <w:docVar w:name="dvnumam" w:val="35"/>
    <w:docVar w:name="dvpe" w:val="749.998"/>
    <w:docVar w:name="dvrapporteur" w:val="Izvjestiteljica: "/>
    <w:docVar w:name="dvstar" w:val="***I"/>
    <w:docVar w:name="dvtitre" w:val="Zakonodavna rezolucija Europskog parlamenta od .... 2024. o Prijedlogu uredbe Europskog parlamenta i Vijeća o izmjeni Uredbe (EU) 2019/1009 u pogledu digitalnog označivanja gnojidbenih proizvoda EU-a(COM(2023)0098 – C9-0030/2023 – 2023/0049(COD))"/>
  </w:docVars>
  <w:rsids>
    <w:rsidRoot w:val="001758E7"/>
    <w:rsid w:val="00002272"/>
    <w:rsid w:val="0002464B"/>
    <w:rsid w:val="00060763"/>
    <w:rsid w:val="00064002"/>
    <w:rsid w:val="000677B9"/>
    <w:rsid w:val="000831BA"/>
    <w:rsid w:val="000A42CC"/>
    <w:rsid w:val="000E7DD9"/>
    <w:rsid w:val="0010095E"/>
    <w:rsid w:val="00125B37"/>
    <w:rsid w:val="001758E7"/>
    <w:rsid w:val="00187494"/>
    <w:rsid w:val="001C4EEB"/>
    <w:rsid w:val="001F32AE"/>
    <w:rsid w:val="002767FF"/>
    <w:rsid w:val="002B18FE"/>
    <w:rsid w:val="002B5493"/>
    <w:rsid w:val="003234E1"/>
    <w:rsid w:val="00343214"/>
    <w:rsid w:val="00361C00"/>
    <w:rsid w:val="00395FA1"/>
    <w:rsid w:val="003A5772"/>
    <w:rsid w:val="003A7C91"/>
    <w:rsid w:val="003E15D4"/>
    <w:rsid w:val="00411CCE"/>
    <w:rsid w:val="0041666E"/>
    <w:rsid w:val="00421060"/>
    <w:rsid w:val="00452F2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3348"/>
    <w:rsid w:val="006F74FA"/>
    <w:rsid w:val="00712A1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D0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96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B375A"/>
  <w15:chartTrackingRefBased/>
  <w15:docId w15:val="{978E0EE0-C80E-44F5-85C8-1A697C739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D2D0B"/>
    <w:pPr>
      <w:spacing w:after="120"/>
    </w:pPr>
  </w:style>
  <w:style w:type="paragraph" w:customStyle="1" w:styleId="NormalBold">
    <w:name w:val="NormalBold"/>
    <w:basedOn w:val="Normal"/>
    <w:link w:val="NormalBoldChar"/>
    <w:rsid w:val="009D2D0B"/>
    <w:rPr>
      <w:b/>
    </w:rPr>
  </w:style>
  <w:style w:type="paragraph" w:customStyle="1" w:styleId="NormalHanging12a">
    <w:name w:val="NormalHanging12a"/>
    <w:basedOn w:val="Normal"/>
    <w:rsid w:val="009D2D0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D2D0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D2D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D2D0B"/>
    <w:pPr>
      <w:spacing w:before="240"/>
    </w:pPr>
    <w:rPr>
      <w:b/>
    </w:rPr>
  </w:style>
  <w:style w:type="paragraph" w:customStyle="1" w:styleId="EPComma">
    <w:name w:val="EPComma"/>
    <w:basedOn w:val="Normal"/>
    <w:rsid w:val="009D2D0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D2D0B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D2D0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D2D0B"/>
    <w:rPr>
      <w:b/>
      <w:sz w:val="24"/>
      <w:lang w:val="hr-HR"/>
    </w:rPr>
  </w:style>
  <w:style w:type="paragraph" w:customStyle="1" w:styleId="ColumnHeading">
    <w:name w:val="ColumnHeading"/>
    <w:basedOn w:val="Normal"/>
    <w:rsid w:val="009D2D0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D2D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D2D0B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9D2D0B"/>
    <w:rPr>
      <w:b/>
      <w:sz w:val="24"/>
      <w:lang w:val="hr-HR"/>
    </w:rPr>
  </w:style>
  <w:style w:type="paragraph" w:styleId="BalloonText">
    <w:name w:val="Balloon Text"/>
    <w:basedOn w:val="Normal"/>
    <w:link w:val="BalloonTextChar"/>
    <w:rsid w:val="001C4E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C4EEB"/>
    <w:rPr>
      <w:rFonts w:ascii="Segoe UI" w:hAnsi="Segoe UI" w:cs="Segoe UI"/>
      <w:sz w:val="18"/>
      <w:szCs w:val="18"/>
      <w:lang w:val="hr-HR"/>
    </w:rPr>
  </w:style>
  <w:style w:type="paragraph" w:styleId="Header">
    <w:name w:val="header"/>
    <w:basedOn w:val="Normal"/>
    <w:link w:val="HeaderChar"/>
    <w:rsid w:val="000607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60763"/>
    <w:rPr>
      <w:sz w:val="24"/>
      <w:lang w:val="hr-HR"/>
    </w:rPr>
  </w:style>
  <w:style w:type="paragraph" w:customStyle="1" w:styleId="EPFooter2">
    <w:name w:val="EPFooter2"/>
    <w:basedOn w:val="Normal"/>
    <w:next w:val="Normal"/>
    <w:rsid w:val="0006076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0607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0607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60763"/>
    <w:rPr>
      <w:sz w:val="24"/>
      <w:lang w:val="hr-HR"/>
    </w:rPr>
  </w:style>
  <w:style w:type="paragraph" w:customStyle="1" w:styleId="HeaderCouncil">
    <w:name w:val="Header Council"/>
    <w:basedOn w:val="Normal"/>
    <w:rsid w:val="00060763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060763"/>
    <w:pPr>
      <w:widowControl/>
      <w:spacing w:after="440" w:line="360" w:lineRule="auto"/>
    </w:pPr>
    <w:rPr>
      <w:rFonts w:eastAsia="Calibri"/>
      <w:sz w:val="2"/>
      <w:lang w:eastAsia="hr-HR"/>
    </w:rPr>
  </w:style>
  <w:style w:type="character" w:customStyle="1" w:styleId="HeaderCouncilLargeChar">
    <w:name w:val="Header Council Large Char"/>
    <w:link w:val="HeaderCouncilLarge"/>
    <w:rsid w:val="00060763"/>
    <w:rPr>
      <w:rFonts w:eastAsia="Calibri"/>
      <w:sz w:val="2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F21CB-6F5F-4C45-9C00-50B3F1B77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2024-12-04T15:16:00Z</dcterms:created>
  <dcterms:modified xsi:type="dcterms:W3CDTF">2024-12-04T15:16:00Z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