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3606" w:rsidTr="0010095E">
        <w:trPr>
          <w:trHeight w:hRule="exact" w:val="1418"/>
        </w:trPr>
        <w:tc>
          <w:tcPr>
            <w:tcW w:w="6804" w:type="dxa"/>
            <w:shd w:val="clear" w:color="auto" w:fill="auto"/>
            <w:vAlign w:val="center"/>
          </w:tcPr>
          <w:p w:rsidR="00751A4A" w:rsidRPr="002A3606" w:rsidRDefault="009F044B" w:rsidP="0010095E">
            <w:pPr>
              <w:pStyle w:val="EPName"/>
            </w:pPr>
            <w:r w:rsidRPr="002A3606">
              <w:t>Eiropas Parlaments</w:t>
            </w:r>
          </w:p>
          <w:p w:rsidR="00751A4A" w:rsidRPr="002A3606" w:rsidRDefault="00817416" w:rsidP="00756632">
            <w:pPr>
              <w:pStyle w:val="EPTerm"/>
              <w:rPr>
                <w:rStyle w:val="HideTWBExt"/>
                <w:noProof w:val="0"/>
                <w:vanish w:val="0"/>
                <w:color w:val="auto"/>
              </w:rPr>
            </w:pPr>
            <w:r w:rsidRPr="002A3606">
              <w:t>2019-2024</w:t>
            </w:r>
          </w:p>
        </w:tc>
        <w:tc>
          <w:tcPr>
            <w:tcW w:w="2268" w:type="dxa"/>
            <w:shd w:val="clear" w:color="auto" w:fill="auto"/>
          </w:tcPr>
          <w:p w:rsidR="00751A4A" w:rsidRPr="002A3606" w:rsidRDefault="00187494" w:rsidP="0010095E">
            <w:pPr>
              <w:pStyle w:val="EPLogo"/>
            </w:pPr>
            <w:r w:rsidRPr="002A360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3606" w:rsidRDefault="00D058B8" w:rsidP="004C5D52">
      <w:pPr>
        <w:pStyle w:val="LineTop"/>
      </w:pPr>
    </w:p>
    <w:p w:rsidR="00680577" w:rsidRPr="002A3606" w:rsidRDefault="009F044B" w:rsidP="00680577">
      <w:pPr>
        <w:pStyle w:val="EPBodyTA1"/>
      </w:pPr>
      <w:r w:rsidRPr="002A3606">
        <w:t>PIEŅEMTIE TEKSTI</w:t>
      </w:r>
    </w:p>
    <w:p w:rsidR="00D058B8" w:rsidRPr="002A3606" w:rsidRDefault="00D058B8" w:rsidP="00D058B8">
      <w:pPr>
        <w:pStyle w:val="LineBottom"/>
      </w:pPr>
    </w:p>
    <w:p w:rsidR="009F044B" w:rsidRPr="002A3606" w:rsidRDefault="009F044B" w:rsidP="009F044B">
      <w:pPr>
        <w:pStyle w:val="ATHeading1"/>
      </w:pPr>
      <w:bookmarkStart w:id="0" w:name="TANumber"/>
      <w:r w:rsidRPr="002A3606">
        <w:t>P9_TA(2024)0</w:t>
      </w:r>
      <w:bookmarkEnd w:id="0"/>
      <w:r w:rsidR="002A3606" w:rsidRPr="002A3606">
        <w:t>134</w:t>
      </w:r>
    </w:p>
    <w:p w:rsidR="009F044B" w:rsidRPr="002A3606" w:rsidRDefault="009F044B" w:rsidP="009F044B">
      <w:pPr>
        <w:pStyle w:val="ATHeading2"/>
      </w:pPr>
      <w:bookmarkStart w:id="1" w:name="title"/>
      <w:r w:rsidRPr="002A3606">
        <w:t>Eiropas Jūras drošības aģentūra un Regulas (EK) Nr. 1406/2002 atcelšana</w:t>
      </w:r>
      <w:bookmarkEnd w:id="1"/>
    </w:p>
    <w:p w:rsidR="009F044B" w:rsidRPr="002A3606" w:rsidRDefault="009F044B" w:rsidP="009F044B">
      <w:pPr>
        <w:rPr>
          <w:i/>
          <w:vanish/>
        </w:rPr>
      </w:pPr>
      <w:r w:rsidRPr="002A3606">
        <w:rPr>
          <w:i/>
        </w:rPr>
        <w:fldChar w:fldCharType="begin"/>
      </w:r>
      <w:r w:rsidRPr="002A3606">
        <w:rPr>
          <w:i/>
        </w:rPr>
        <w:instrText xml:space="preserve"> TC"(</w:instrText>
      </w:r>
      <w:bookmarkStart w:id="2" w:name="DocNumber"/>
      <w:r w:rsidRPr="002A3606">
        <w:rPr>
          <w:i/>
        </w:rPr>
        <w:instrText>A9-0423/2023</w:instrText>
      </w:r>
      <w:bookmarkEnd w:id="2"/>
      <w:r w:rsidRPr="002A3606">
        <w:rPr>
          <w:i/>
        </w:rPr>
        <w:instrText xml:space="preserve"> - Referente: Cláudia Monteiro de Aguiar)"\l3 \n&gt; \* MERGEFORMAT </w:instrText>
      </w:r>
      <w:r w:rsidRPr="002A3606">
        <w:rPr>
          <w:i/>
        </w:rPr>
        <w:fldChar w:fldCharType="end"/>
      </w:r>
    </w:p>
    <w:p w:rsidR="009F044B" w:rsidRPr="002A3606" w:rsidRDefault="009F044B" w:rsidP="009F044B">
      <w:pPr>
        <w:rPr>
          <w:vanish/>
        </w:rPr>
      </w:pPr>
      <w:bookmarkStart w:id="3" w:name="Commission"/>
      <w:r w:rsidRPr="002A3606">
        <w:rPr>
          <w:vanish/>
        </w:rPr>
        <w:t>Transporta un tūrisma komiteja</w:t>
      </w:r>
      <w:bookmarkEnd w:id="3"/>
    </w:p>
    <w:p w:rsidR="009F044B" w:rsidRPr="002A3606" w:rsidRDefault="009F044B" w:rsidP="009F044B">
      <w:pPr>
        <w:rPr>
          <w:vanish/>
        </w:rPr>
      </w:pPr>
      <w:bookmarkStart w:id="4" w:name="PE"/>
      <w:r w:rsidRPr="002A3606">
        <w:rPr>
          <w:vanish/>
        </w:rPr>
        <w:t>PE753.514</w:t>
      </w:r>
      <w:bookmarkEnd w:id="4"/>
    </w:p>
    <w:p w:rsidR="00EE048E" w:rsidRPr="002A3606" w:rsidRDefault="009F044B" w:rsidP="00636E9D">
      <w:pPr>
        <w:pStyle w:val="ATHeading3"/>
      </w:pPr>
      <w:bookmarkStart w:id="5" w:name="Sujet"/>
      <w:r w:rsidRPr="002A3606">
        <w:t xml:space="preserve">Eiropas Parlamenta 2024. gada </w:t>
      </w:r>
      <w:r w:rsidR="008C3ACB" w:rsidRPr="002A3606">
        <w:t>12</w:t>
      </w:r>
      <w:r w:rsidRPr="002A3606">
        <w:t xml:space="preserve">. </w:t>
      </w:r>
      <w:r w:rsidR="008C3ACB" w:rsidRPr="002A3606">
        <w:t xml:space="preserve">marta </w:t>
      </w:r>
      <w:r w:rsidRPr="002A3606">
        <w:t>normatīvā rezolūcija par priekšlikumu Eiropas Parlamenta un Padomes regulai par Eiropas Jūras drošības aģentūru un Regulas (EK) Nr. 1406/2002 atcelšanu</w:t>
      </w:r>
      <w:bookmarkEnd w:id="5"/>
      <w:r w:rsidRPr="002A3606">
        <w:t xml:space="preserve"> </w:t>
      </w:r>
      <w:bookmarkStart w:id="6" w:name="References"/>
      <w:r w:rsidRPr="002A3606">
        <w:t>(COM(2023)0269 – C9-0190/2023 – 2023/0163(COD))</w:t>
      </w:r>
      <w:bookmarkStart w:id="7" w:name="TextBodyBegin"/>
      <w:bookmarkEnd w:id="6"/>
      <w:bookmarkEnd w:id="7"/>
    </w:p>
    <w:p w:rsidR="00EE048E" w:rsidRPr="002A3606" w:rsidRDefault="00EE048E" w:rsidP="00EE048E">
      <w:pPr>
        <w:pStyle w:val="NormalBold"/>
      </w:pPr>
      <w:r w:rsidRPr="002A3606">
        <w:t>(Parastā likumdošanas procedūra: pirmais lasījums)</w:t>
      </w:r>
    </w:p>
    <w:p w:rsidR="00EE048E" w:rsidRPr="002A3606" w:rsidRDefault="00EE048E" w:rsidP="00EE048E">
      <w:pPr>
        <w:pStyle w:val="EPComma"/>
      </w:pPr>
      <w:r w:rsidRPr="002A3606">
        <w:rPr>
          <w:i/>
        </w:rPr>
        <w:t>Eiropas Parlaments</w:t>
      </w:r>
      <w:r w:rsidRPr="002A3606">
        <w:t>,</w:t>
      </w:r>
    </w:p>
    <w:p w:rsidR="00EE048E" w:rsidRPr="002A3606" w:rsidRDefault="00EE048E" w:rsidP="00EE048E">
      <w:pPr>
        <w:pStyle w:val="NormalHanging12a"/>
      </w:pPr>
      <w:r w:rsidRPr="002A3606">
        <w:t>–</w:t>
      </w:r>
      <w:r w:rsidRPr="002A3606">
        <w:tab/>
        <w:t>ņemot vērā Komisijas priekšlikumu Eiropas Parlamentam un Padomei (COM(2023)0269),</w:t>
      </w:r>
    </w:p>
    <w:p w:rsidR="00EE048E" w:rsidRPr="002A3606" w:rsidRDefault="00EE048E" w:rsidP="00EE048E">
      <w:pPr>
        <w:pStyle w:val="NormalHanging12a"/>
      </w:pPr>
      <w:r w:rsidRPr="002A3606">
        <w:t>–</w:t>
      </w:r>
      <w:r w:rsidRPr="002A3606">
        <w:tab/>
        <w:t>ņemot vērā Līguma par Eiropas Savienības darbību 294. panta 2. punktu un 100. panta 2. punktu, saskaņā ar kuriem Komisija tam ir iesniegusi priekšlikumu (C9</w:t>
      </w:r>
      <w:r w:rsidRPr="002A3606">
        <w:noBreakHyphen/>
        <w:t>0190/2023),</w:t>
      </w:r>
    </w:p>
    <w:p w:rsidR="00EE048E" w:rsidRPr="002A3606" w:rsidRDefault="00EE048E" w:rsidP="00EE048E">
      <w:pPr>
        <w:pStyle w:val="NormalHanging12a"/>
      </w:pPr>
      <w:r w:rsidRPr="002A3606">
        <w:t>–</w:t>
      </w:r>
      <w:r w:rsidRPr="002A3606">
        <w:tab/>
        <w:t>ņemot vērā Līguma par Eiropas Savienības darbību 294. panta 3. punktu,</w:t>
      </w:r>
    </w:p>
    <w:p w:rsidR="00EE048E" w:rsidRPr="002A3606" w:rsidRDefault="00EE048E" w:rsidP="00EE048E">
      <w:pPr>
        <w:pStyle w:val="NormalHanging12a"/>
      </w:pPr>
      <w:r w:rsidRPr="002A3606">
        <w:t>–</w:t>
      </w:r>
      <w:r w:rsidRPr="002A3606">
        <w:tab/>
        <w:t>ņemot vērā Eiropas Ekonomikas un sociālo lietu komitejas 2023. gada 20. septembra atzinumu</w:t>
      </w:r>
      <w:r w:rsidRPr="002A3606">
        <w:rPr>
          <w:rStyle w:val="FootnoteReference"/>
        </w:rPr>
        <w:footnoteReference w:id="1"/>
      </w:r>
      <w:r w:rsidRPr="002A3606">
        <w:t>,</w:t>
      </w:r>
    </w:p>
    <w:p w:rsidR="00EE048E" w:rsidRPr="002A3606" w:rsidRDefault="00EE048E" w:rsidP="00EE048E">
      <w:pPr>
        <w:pStyle w:val="NormalHanging12a"/>
      </w:pPr>
      <w:r w:rsidRPr="002A3606">
        <w:t>–</w:t>
      </w:r>
      <w:r w:rsidRPr="002A3606">
        <w:tab/>
        <w:t>pēc apspriešanās ar Reģionu komiteju,</w:t>
      </w:r>
    </w:p>
    <w:p w:rsidR="00EE048E" w:rsidRPr="002A3606" w:rsidRDefault="00EE048E" w:rsidP="00EE048E">
      <w:pPr>
        <w:pStyle w:val="NormalHanging12a"/>
      </w:pPr>
      <w:r w:rsidRPr="002A3606">
        <w:t>–</w:t>
      </w:r>
      <w:r w:rsidRPr="002A3606">
        <w:tab/>
        <w:t>ņemot vērā Reglamenta 59. pantu,</w:t>
      </w:r>
    </w:p>
    <w:p w:rsidR="00EE048E" w:rsidRPr="002A3606" w:rsidRDefault="00EE048E" w:rsidP="00EE048E">
      <w:pPr>
        <w:pStyle w:val="NormalHanging12a"/>
      </w:pPr>
      <w:r w:rsidRPr="002A3606">
        <w:t>–</w:t>
      </w:r>
      <w:r w:rsidRPr="002A3606">
        <w:tab/>
        <w:t xml:space="preserve">ņemot vērā Budžeta komitejas un Zivsaimniecības komitejas atzinumus, </w:t>
      </w:r>
    </w:p>
    <w:p w:rsidR="00EE048E" w:rsidRPr="002A3606" w:rsidRDefault="00EE048E" w:rsidP="00EE048E">
      <w:pPr>
        <w:pStyle w:val="NormalHanging12a"/>
      </w:pPr>
      <w:r w:rsidRPr="002A3606">
        <w:t>–</w:t>
      </w:r>
      <w:r w:rsidRPr="002A3606">
        <w:tab/>
        <w:t>ņemot vērā Transporta un tūrisma komitejas ziņojumu (A9</w:t>
      </w:r>
      <w:r w:rsidRPr="002A3606">
        <w:noBreakHyphen/>
        <w:t>0423/2023),</w:t>
      </w:r>
    </w:p>
    <w:p w:rsidR="00EE048E" w:rsidRPr="002A3606" w:rsidRDefault="00EE048E" w:rsidP="00EE048E">
      <w:pPr>
        <w:pStyle w:val="NormalHanging12a"/>
      </w:pPr>
      <w:r w:rsidRPr="002A3606">
        <w:t>1.</w:t>
      </w:r>
      <w:r w:rsidRPr="002A3606">
        <w:tab/>
        <w:t>pieņem pirmajā lasījumā turpmāk izklāstīto nostāju;</w:t>
      </w:r>
    </w:p>
    <w:p w:rsidR="00EE048E" w:rsidRPr="002A3606" w:rsidRDefault="00EE048E" w:rsidP="00EE048E">
      <w:pPr>
        <w:pStyle w:val="NormalHanging12a"/>
      </w:pPr>
      <w:r w:rsidRPr="002A3606">
        <w:t>2.</w:t>
      </w:r>
      <w:r w:rsidRPr="002A3606">
        <w:tab/>
        <w:t>prasa Komisijai priekšlikumu Parlamentam iesniegt vēlreiz, ja tā savu priekšlikumu aizstāj, būtiski groza vai ir paredzējusi to būtiski grozīt;</w:t>
      </w:r>
    </w:p>
    <w:p w:rsidR="00E3225D" w:rsidRDefault="00EE048E" w:rsidP="00EE048E">
      <w:pPr>
        <w:pStyle w:val="NormalHanging12a"/>
        <w:sectPr w:rsidR="00E3225D" w:rsidSect="00621330">
          <w:footnotePr>
            <w:numRestart w:val="eachPage"/>
          </w:footnotePr>
          <w:endnotePr>
            <w:numFmt w:val="decimal"/>
          </w:endnotePr>
          <w:pgSz w:w="11906" w:h="16838" w:code="9"/>
          <w:pgMar w:top="1134" w:right="1418" w:bottom="1418" w:left="1418" w:header="1134" w:footer="567" w:gutter="0"/>
          <w:cols w:space="720"/>
          <w:noEndnote/>
          <w:docGrid w:linePitch="326"/>
        </w:sectPr>
      </w:pPr>
      <w:r w:rsidRPr="002A3606">
        <w:t>3.</w:t>
      </w:r>
      <w:r w:rsidRPr="002A3606">
        <w:tab/>
        <w:t xml:space="preserve">uzdod priekšsēdētājai Parlamenta nostāju nosūtīt Padomei un Komisijai, kā arī </w:t>
      </w:r>
      <w:r w:rsidRPr="002A3606">
        <w:lastRenderedPageBreak/>
        <w:t>dalībvalstu parlamentiem.</w:t>
      </w:r>
    </w:p>
    <w:p w:rsidR="00E3225D" w:rsidRPr="00C95A7D" w:rsidRDefault="00E3225D" w:rsidP="00E3225D">
      <w:pPr>
        <w:pStyle w:val="Normal12Hanging"/>
        <w:tabs>
          <w:tab w:val="left" w:pos="357"/>
        </w:tabs>
        <w:rPr>
          <w:b/>
        </w:rPr>
      </w:pPr>
      <w:r w:rsidRPr="00C95A7D">
        <w:rPr>
          <w:b/>
        </w:rPr>
        <w:lastRenderedPageBreak/>
        <w:t>P9_TC1-COD(</w:t>
      </w:r>
      <w:r w:rsidR="000E6505" w:rsidRPr="003846BF">
        <w:rPr>
          <w:rFonts w:eastAsia="Calibri"/>
          <w:b/>
          <w:bCs/>
          <w:color w:val="000000"/>
        </w:rPr>
        <w:t>2023)0163</w:t>
      </w:r>
    </w:p>
    <w:p w:rsidR="00E3225D" w:rsidRPr="00E3225D" w:rsidRDefault="00E3225D" w:rsidP="000E6505">
      <w:pPr>
        <w:pStyle w:val="Normal12Hanging"/>
        <w:ind w:left="0" w:firstLine="0"/>
        <w:rPr>
          <w:b/>
          <w:szCs w:val="24"/>
          <w:lang w:eastAsia="en-US"/>
        </w:rPr>
      </w:pPr>
      <w:r w:rsidRPr="00C95A7D">
        <w:rPr>
          <w:b/>
        </w:rPr>
        <w:t xml:space="preserve">Eiropas Parlamenta nostāja, pieņemta pirmajā lasījumā 2024. gada </w:t>
      </w:r>
      <w:r w:rsidR="000E6505">
        <w:rPr>
          <w:b/>
        </w:rPr>
        <w:t>12</w:t>
      </w:r>
      <w:r w:rsidRPr="00C95A7D">
        <w:rPr>
          <w:b/>
        </w:rPr>
        <w:t xml:space="preserve">. </w:t>
      </w:r>
      <w:r w:rsidR="000E6505">
        <w:rPr>
          <w:b/>
        </w:rPr>
        <w:t>martā</w:t>
      </w:r>
      <w:r w:rsidRPr="00C95A7D">
        <w:rPr>
          <w:b/>
        </w:rPr>
        <w:t>, lai pieņemtu Eiropas Parlamenta un Padomes Regulu (ES) 2024/...</w:t>
      </w:r>
      <w:r w:rsidR="000E6505">
        <w:rPr>
          <w:b/>
        </w:rPr>
        <w:t xml:space="preserve"> </w:t>
      </w:r>
      <w:r w:rsidRPr="00E3225D">
        <w:rPr>
          <w:b/>
          <w:szCs w:val="24"/>
          <w:lang w:eastAsia="en-US"/>
        </w:rPr>
        <w:t>par Eiropas Jūras drošības aģentūru un Regulas (EK) Nr. 1406/2002 atcelšanu</w:t>
      </w:r>
    </w:p>
    <w:p w:rsidR="00E3225D" w:rsidRPr="00E3225D" w:rsidRDefault="00E3225D" w:rsidP="00E3225D">
      <w:pPr>
        <w:widowControl/>
        <w:spacing w:before="360" w:after="240" w:line="360" w:lineRule="auto"/>
        <w:jc w:val="center"/>
        <w:rPr>
          <w:szCs w:val="24"/>
          <w:lang w:eastAsia="en-US"/>
        </w:rPr>
      </w:pPr>
      <w:r w:rsidRPr="00E3225D">
        <w:rPr>
          <w:szCs w:val="24"/>
          <w:lang w:eastAsia="en-US"/>
        </w:rPr>
        <w:t>(Dokuments attiecas uz EEZ)</w:t>
      </w:r>
    </w:p>
    <w:p w:rsidR="00E3225D" w:rsidRPr="00E3225D" w:rsidRDefault="00E3225D" w:rsidP="00E3225D">
      <w:pPr>
        <w:keepNext/>
        <w:spacing w:before="600" w:after="120" w:line="360" w:lineRule="auto"/>
        <w:rPr>
          <w:szCs w:val="24"/>
          <w:lang w:eastAsia="en-US"/>
        </w:rPr>
      </w:pPr>
      <w:r w:rsidRPr="00E3225D">
        <w:rPr>
          <w:szCs w:val="24"/>
          <w:lang w:eastAsia="en-US"/>
        </w:rPr>
        <w:t>EIROPAS PARLAMENTS UN EIROPAS SAVIENĪBAS PADOME,</w:t>
      </w:r>
    </w:p>
    <w:p w:rsidR="00E3225D" w:rsidRPr="00E3225D" w:rsidRDefault="00E3225D" w:rsidP="00E3225D">
      <w:pPr>
        <w:spacing w:before="120" w:after="120" w:line="360" w:lineRule="auto"/>
        <w:rPr>
          <w:lang w:eastAsia="en-US"/>
        </w:rPr>
      </w:pPr>
      <w:r w:rsidRPr="00E3225D">
        <w:rPr>
          <w:lang w:eastAsia="en-US"/>
        </w:rPr>
        <w:t>ņemot vērā Līgumu par Eiropas Savienības darbību un jo īpaši tā 100. panta 2. punktu,</w:t>
      </w:r>
    </w:p>
    <w:p w:rsidR="00E3225D" w:rsidRPr="00E3225D" w:rsidRDefault="00E3225D" w:rsidP="00E3225D">
      <w:pPr>
        <w:spacing w:before="120" w:after="120" w:line="360" w:lineRule="auto"/>
        <w:rPr>
          <w:lang w:eastAsia="en-US"/>
        </w:rPr>
      </w:pPr>
      <w:r w:rsidRPr="00E3225D">
        <w:rPr>
          <w:lang w:eastAsia="en-US"/>
        </w:rPr>
        <w:t>ņemot vērā Eiropas Komisijas priekšlikumu,</w:t>
      </w:r>
    </w:p>
    <w:p w:rsidR="00E3225D" w:rsidRPr="00E3225D" w:rsidRDefault="00E3225D" w:rsidP="00E3225D">
      <w:pPr>
        <w:spacing w:before="120" w:after="120" w:line="360" w:lineRule="auto"/>
        <w:rPr>
          <w:lang w:eastAsia="en-US"/>
        </w:rPr>
      </w:pPr>
      <w:r w:rsidRPr="00E3225D">
        <w:rPr>
          <w:lang w:eastAsia="en-US"/>
        </w:rPr>
        <w:t>pēc leģislatīvā akta projekta nosūtīšanas valstu parlamentiem,</w:t>
      </w:r>
    </w:p>
    <w:p w:rsidR="00E3225D" w:rsidRPr="00E3225D" w:rsidRDefault="00E3225D" w:rsidP="00E3225D">
      <w:pPr>
        <w:spacing w:before="120" w:after="120" w:line="360" w:lineRule="auto"/>
        <w:rPr>
          <w:lang w:eastAsia="en-US"/>
        </w:rPr>
      </w:pPr>
      <w:r w:rsidRPr="00E3225D">
        <w:rPr>
          <w:lang w:eastAsia="en-US"/>
        </w:rPr>
        <w:t>ņemot vērā Eiropas Ekonomikas un sociālo lietu komitejas atzinumu</w:t>
      </w:r>
      <w:r w:rsidRPr="00E3225D">
        <w:rPr>
          <w:vertAlign w:val="superscript"/>
          <w:lang w:val="en-GB" w:eastAsia="en-US"/>
        </w:rPr>
        <w:footnoteReference w:id="2"/>
      </w:r>
      <w:r w:rsidRPr="00E3225D">
        <w:rPr>
          <w:lang w:eastAsia="en-US"/>
        </w:rPr>
        <w:t>,</w:t>
      </w:r>
    </w:p>
    <w:p w:rsidR="00E3225D" w:rsidRPr="00E3225D" w:rsidRDefault="00E3225D" w:rsidP="00E3225D">
      <w:pPr>
        <w:spacing w:before="120" w:after="120" w:line="360" w:lineRule="auto"/>
        <w:rPr>
          <w:lang w:eastAsia="en-US"/>
        </w:rPr>
      </w:pPr>
      <w:r w:rsidRPr="00E3225D">
        <w:rPr>
          <w:lang w:eastAsia="en-US"/>
        </w:rPr>
        <w:t>ņemot vērā Reģionu komitejas atzinumu</w:t>
      </w:r>
      <w:r w:rsidRPr="00E3225D">
        <w:rPr>
          <w:vertAlign w:val="superscript"/>
          <w:lang w:val="en-GB" w:eastAsia="en-US"/>
        </w:rPr>
        <w:footnoteReference w:id="3"/>
      </w:r>
      <w:r w:rsidRPr="00E3225D">
        <w:rPr>
          <w:lang w:eastAsia="en-US"/>
        </w:rPr>
        <w:t>,</w:t>
      </w:r>
    </w:p>
    <w:p w:rsidR="00E3225D" w:rsidRPr="00E3225D" w:rsidRDefault="00E3225D" w:rsidP="00E3225D">
      <w:pPr>
        <w:spacing w:before="120" w:after="120" w:line="360" w:lineRule="auto"/>
        <w:rPr>
          <w:lang w:val="pt-PT" w:eastAsia="en-US"/>
        </w:rPr>
      </w:pPr>
      <w:r w:rsidRPr="00E3225D">
        <w:rPr>
          <w:lang w:val="pt-PT" w:eastAsia="en-US"/>
        </w:rPr>
        <w:t>saskaņā ar parasto likumdošanas procedūru,</w:t>
      </w:r>
    </w:p>
    <w:p w:rsidR="000E6505" w:rsidRDefault="000E6505">
      <w:pPr>
        <w:widowControl/>
        <w:rPr>
          <w:lang w:val="pt-PT" w:eastAsia="en-US"/>
        </w:rPr>
      </w:pPr>
      <w:r>
        <w:rPr>
          <w:lang w:val="pt-PT" w:eastAsia="en-US"/>
        </w:rPr>
        <w:br w:type="page"/>
      </w:r>
    </w:p>
    <w:p w:rsidR="00E3225D" w:rsidRPr="00E3225D" w:rsidRDefault="00E3225D" w:rsidP="00E3225D">
      <w:pPr>
        <w:spacing w:before="120" w:after="120" w:line="360" w:lineRule="auto"/>
        <w:rPr>
          <w:lang w:val="pt-PT" w:eastAsia="en-US"/>
        </w:rPr>
      </w:pPr>
      <w:r w:rsidRPr="00E3225D">
        <w:rPr>
          <w:lang w:val="pt-PT" w:eastAsia="en-US"/>
        </w:rPr>
        <w:lastRenderedPageBreak/>
        <w:t>tā kā:</w:t>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t>(1)</w:t>
      </w:r>
      <w:r w:rsidRPr="00E3225D">
        <w:rPr>
          <w:szCs w:val="24"/>
          <w:lang w:val="pt-PT" w:eastAsia="en-US"/>
        </w:rPr>
        <w:tab/>
        <w:t>Savienībā ir pieņemti vairāki tiesību akti, lai uzlabotu kuģošanas drošību un jūras drošību, veicinātu ilgtspēju, arī novēršot piesārņojumu, un kuģniecības dekarbonizāciju, kā arī veicinātu informācijas apmaiņu un jūrniecības nozares digitalizāciju. Lai šie tiesību akti būtu iedarbīgi, tie pienācīgā veidā visā Savienībā būtu jāpiemēro vienādi. Tādējādi tiktu nodrošināti vienlīdzīgi konkurences apstākļi, samazināti konkurences traucējumi, kurus rada prasībām neatbilstīgi kuģi, dodot labumu nopietniem jūras transporta pakalpojumu tirgus dalībniekiem.</w:t>
      </w:r>
    </w:p>
    <w:p w:rsidR="00E3225D" w:rsidRPr="00E3225D" w:rsidRDefault="000E6505" w:rsidP="00E3225D">
      <w:pPr>
        <w:spacing w:before="120" w:after="120" w:line="360" w:lineRule="auto"/>
        <w:ind w:left="850" w:hanging="850"/>
        <w:rPr>
          <w:b/>
          <w:szCs w:val="24"/>
          <w:lang w:val="pt-PT" w:eastAsia="en-US"/>
        </w:rPr>
      </w:pPr>
      <w:r>
        <w:rPr>
          <w:b/>
          <w:i/>
        </w:rPr>
        <w:t>(1a)</w:t>
      </w:r>
      <w:r w:rsidR="00E3225D" w:rsidRPr="00E3225D">
        <w:rPr>
          <w:szCs w:val="24"/>
          <w:lang w:val="pt-PT" w:eastAsia="en-US"/>
        </w:rPr>
        <w:tab/>
      </w:r>
      <w:r w:rsidR="00E3225D" w:rsidRPr="00E3225D">
        <w:rPr>
          <w:b/>
          <w:i/>
          <w:szCs w:val="24"/>
          <w:lang w:val="pt-PT" w:eastAsia="en-US"/>
        </w:rPr>
        <w:t>Zvejniecības nozarē ir augsts nelaimes gadījumu skaits, kam raksturīgs arī augsts mirstības līmenis, un zvejnieku apmācībai darba drošības jomā ir liela nozīme.</w:t>
      </w:r>
      <w:r>
        <w:rPr>
          <w:b/>
          <w:szCs w:val="24"/>
          <w:lang w:val="pt-PT" w:eastAsia="en-US"/>
        </w:rPr>
        <w:t xml:space="preserve"> [Gr. 1]</w:t>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t>(2)</w:t>
      </w:r>
      <w:r w:rsidRPr="00E3225D">
        <w:rPr>
          <w:szCs w:val="24"/>
          <w:lang w:val="pt-PT" w:eastAsia="en-US"/>
        </w:rPr>
        <w:tab/>
        <w:t>Lai sasniegtu šos mērķus, ir jāpaveic pamatīgs tehnisks darbs, ko vada specializēta struktūra. Šā iemesla dēļ 2002. gadā saskaņā ar otro “Erika paketi”, ievērojot esošo iestāžu sistēmu un dalībvalstu kā karoga, ostas un piekrastes valstu pienākumus un tiesības, bija jāizveido Eiropas aģentūra, lai nodrošinātu augstu, vienveidīgu un efektīvu kuģošanas drošības līmeni un kuģu izraisīta piesārņojuma novēršanu.</w:t>
      </w:r>
    </w:p>
    <w:p w:rsidR="000E6505" w:rsidRDefault="000E6505">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lastRenderedPageBreak/>
        <w:t>(3)</w:t>
      </w:r>
      <w:r w:rsidRPr="00E3225D">
        <w:rPr>
          <w:szCs w:val="24"/>
          <w:lang w:val="pt-PT" w:eastAsia="en-US"/>
        </w:rPr>
        <w:tab/>
        <w:t>Ar Eiropas Parlamenta un Padomes Regulu (EK) Nr. 1406/2002</w:t>
      </w:r>
      <w:r w:rsidRPr="00E3225D">
        <w:rPr>
          <w:szCs w:val="24"/>
          <w:vertAlign w:val="superscript"/>
          <w:lang w:val="en-GB" w:eastAsia="en-US"/>
        </w:rPr>
        <w:footnoteReference w:id="4"/>
      </w:r>
      <w:r w:rsidRPr="00E3225D">
        <w:rPr>
          <w:szCs w:val="24"/>
          <w:lang w:val="pt-PT" w:eastAsia="en-US"/>
        </w:rPr>
        <w:t xml:space="preserve"> tika izveidota Eiropas Jūras drošības aģentūra (“aģentūra”), lai palīdzētu Komisijai un dalībvalstīm efektīvi īstenot Savienības līmenī tiesību aktus kuģošanas drošības un piesārņojuma novēršanas jomā, veicot attiecīgus apmeklējumus dalībvalstīs, lai uzraudzītu attiecīgos tiesību aktus un nodrošinātu apmācību un spēju veidošanu.</w:t>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t>(4)</w:t>
      </w:r>
      <w:r w:rsidRPr="00E3225D">
        <w:rPr>
          <w:szCs w:val="24"/>
          <w:lang w:val="pt-PT" w:eastAsia="en-US"/>
        </w:rPr>
        <w:tab/>
        <w:t>Pēc aģentūras izveides 2002. gadā Savienības tiesību akti kuģošanas drošības, ilgtspējas un piesārņojuma novēršanas un jūras drošības jomā tika būtiski paplašināti, tāpēc piecas reizes tika veikti grozījumi aģentūras pilnvarās.</w:t>
      </w:r>
    </w:p>
    <w:p w:rsidR="000E6505" w:rsidRDefault="000E6505">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lastRenderedPageBreak/>
        <w:t>(5)</w:t>
      </w:r>
      <w:r w:rsidRPr="00E3225D">
        <w:rPr>
          <w:szCs w:val="24"/>
          <w:lang w:val="pt-PT" w:eastAsia="en-US"/>
        </w:rPr>
        <w:tab/>
        <w:t xml:space="preserve">Kopš 2013. gada aģentūra ir turpinājusi būtiski paplašināt savus uzdevumus, vai nu aktivizējot </w:t>
      </w:r>
      <w:proofErr w:type="gramStart"/>
      <w:r w:rsidRPr="00E3225D">
        <w:rPr>
          <w:szCs w:val="24"/>
          <w:lang w:val="pt-PT" w:eastAsia="en-US"/>
        </w:rPr>
        <w:t>attiecīgos Regulas</w:t>
      </w:r>
      <w:proofErr w:type="gramEnd"/>
      <w:r w:rsidRPr="00E3225D">
        <w:rPr>
          <w:szCs w:val="24"/>
          <w:lang w:val="pt-PT" w:eastAsia="en-US"/>
        </w:rPr>
        <w:t xml:space="preserve"> (EK) Nr. 1406/2002 2.a pantā paredzētos papilduzdevumus, vai arī atbildot uz Komisijas un dalībvalstu tehniskās palīdzības pieprasījumiem, jo īpaši dekarbonizācijas un jūrniecības nozares digitalizācijas jomā. Turklāt aģentūras uzdevumus tieši ietekmē grozījumi Eiropas Parlamenta un Padomes Direktīvā 2005/35/EK</w:t>
      </w:r>
      <w:r w:rsidRPr="00E3225D">
        <w:rPr>
          <w:szCs w:val="24"/>
          <w:vertAlign w:val="superscript"/>
          <w:lang w:val="en-GB" w:eastAsia="en-US"/>
        </w:rPr>
        <w:footnoteReference w:id="5"/>
      </w:r>
      <w:r w:rsidRPr="00E3225D">
        <w:rPr>
          <w:szCs w:val="24"/>
          <w:lang w:val="pt-PT" w:eastAsia="en-US"/>
        </w:rPr>
        <w:t>, 2009/16/EK</w:t>
      </w:r>
      <w:r w:rsidRPr="00E3225D">
        <w:rPr>
          <w:szCs w:val="24"/>
          <w:vertAlign w:val="superscript"/>
          <w:lang w:val="en-GB" w:eastAsia="en-US"/>
        </w:rPr>
        <w:footnoteReference w:id="6"/>
      </w:r>
      <w:r w:rsidRPr="00E3225D">
        <w:rPr>
          <w:szCs w:val="24"/>
          <w:lang w:val="pt-PT" w:eastAsia="en-US"/>
        </w:rPr>
        <w:t>, 2009/18/EK</w:t>
      </w:r>
      <w:r w:rsidRPr="00E3225D">
        <w:rPr>
          <w:szCs w:val="24"/>
          <w:vertAlign w:val="superscript"/>
          <w:lang w:val="en-GB" w:eastAsia="en-US"/>
        </w:rPr>
        <w:footnoteReference w:id="7"/>
      </w:r>
      <w:r w:rsidRPr="00E3225D">
        <w:rPr>
          <w:szCs w:val="24"/>
          <w:lang w:val="pt-PT" w:eastAsia="en-US"/>
        </w:rPr>
        <w:t xml:space="preserve"> un 2009/21/EK</w:t>
      </w:r>
      <w:r w:rsidRPr="00E3225D">
        <w:rPr>
          <w:szCs w:val="24"/>
          <w:vertAlign w:val="superscript"/>
          <w:lang w:val="en-GB" w:eastAsia="en-US"/>
        </w:rPr>
        <w:footnoteReference w:id="8"/>
      </w:r>
      <w:r w:rsidRPr="00E3225D">
        <w:rPr>
          <w:szCs w:val="24"/>
          <w:lang w:val="pt-PT" w:eastAsia="en-US"/>
        </w:rPr>
        <w:t>. Minētajās direktīvās jo īpaši ir paredzēts, ka aģentūra veic uzdevumus saistībā ar kuģu radīto piesārņojumu, ostas valsts kontroles režīmu Savienības līmenī, dalībvalstu darbībām saistībā ar Savienības ūdeņos notikušu jūras negadījumu izmeklēšanu un dalībvalstu kā karoga valstu pienākumiem.</w:t>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t>(6)</w:t>
      </w:r>
      <w:r w:rsidRPr="00E3225D">
        <w:rPr>
          <w:szCs w:val="24"/>
          <w:lang w:val="pt-PT" w:eastAsia="en-US"/>
        </w:rPr>
        <w:tab/>
        <w:t>Turklāt aģentūras administratīvā un finanšu pārvaldība ir jāsaskaņo ar iestāžu nolīgumu par decentralizēto aģentūru pārvaldību</w:t>
      </w:r>
      <w:r w:rsidRPr="00E3225D">
        <w:rPr>
          <w:szCs w:val="24"/>
          <w:vertAlign w:val="superscript"/>
          <w:lang w:val="en-GB" w:eastAsia="en-US"/>
        </w:rPr>
        <w:footnoteReference w:id="9"/>
      </w:r>
      <w:r w:rsidRPr="00E3225D">
        <w:rPr>
          <w:szCs w:val="24"/>
          <w:lang w:val="pt-PT" w:eastAsia="en-US"/>
        </w:rPr>
        <w:t xml:space="preserve"> un finanšu pamatregulu Savienības decentralizētajām struktūrām</w:t>
      </w:r>
      <w:r w:rsidRPr="00E3225D">
        <w:rPr>
          <w:szCs w:val="24"/>
          <w:vertAlign w:val="superscript"/>
          <w:lang w:val="en-GB" w:eastAsia="en-US"/>
        </w:rPr>
        <w:footnoteReference w:id="10"/>
      </w:r>
      <w:r w:rsidRPr="00E3225D">
        <w:rPr>
          <w:szCs w:val="24"/>
          <w:lang w:val="pt-PT" w:eastAsia="en-US"/>
        </w:rPr>
        <w:t>.</w:t>
      </w:r>
    </w:p>
    <w:p w:rsidR="000E6505" w:rsidRDefault="000E6505">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lastRenderedPageBreak/>
        <w:t>(7)</w:t>
      </w:r>
      <w:r w:rsidRPr="00E3225D">
        <w:rPr>
          <w:szCs w:val="24"/>
          <w:lang w:val="pt-PT" w:eastAsia="en-US"/>
        </w:rPr>
        <w:tab/>
        <w:t>Ņemot vērā to, ka iepriekš minēto notikumu dēļ ir veikts ievērojams skaits izmaiņu, ir lietderīgi atcelt Regulu (EK) Nr. 1406/2002 un aizstāt to ar jaunu tiesību aktu.</w:t>
      </w:r>
    </w:p>
    <w:p w:rsidR="00E3225D" w:rsidRPr="00E3225D" w:rsidRDefault="00E3225D" w:rsidP="00E3225D">
      <w:pPr>
        <w:spacing w:before="120" w:after="120" w:line="360" w:lineRule="auto"/>
        <w:ind w:left="850" w:hanging="850"/>
        <w:rPr>
          <w:b/>
          <w:szCs w:val="24"/>
          <w:lang w:val="pt-PT" w:eastAsia="en-US"/>
        </w:rPr>
      </w:pPr>
      <w:r w:rsidRPr="00E3225D">
        <w:rPr>
          <w:szCs w:val="24"/>
          <w:lang w:val="pt-PT" w:eastAsia="en-US"/>
        </w:rPr>
        <w:t>(8)</w:t>
      </w:r>
      <w:r w:rsidRPr="00E3225D">
        <w:rPr>
          <w:szCs w:val="24"/>
          <w:lang w:val="pt-PT" w:eastAsia="en-US"/>
        </w:rPr>
        <w:tab/>
        <w:t>Sākotnēji aģentūra tika izveidota, lai veicinātu augsta līmeņa kuģošanas drošību visā Savienībā, vienlaikus palīdzot novērst kuģu izraisītu piesārņojumu un vēlāk arī naftas un gāzes iekārtu izraisītu piesārņojumu. Šie mērķi tika vēl vairāk nostiprināti, pievienojot jūras drošības veicināšanu, tomēr, tā kā pēdējos gados aģentūra lielu uzmanību pievērš tam, lai atbalstītu regulējuma izstrādi kuģniecības</w:t>
      </w:r>
      <w:r w:rsidRPr="00E3225D">
        <w:rPr>
          <w:b/>
          <w:i/>
          <w:szCs w:val="24"/>
          <w:lang w:val="pt-PT" w:eastAsia="en-US"/>
        </w:rPr>
        <w:t>, tostarp ostu teritoriju,</w:t>
      </w:r>
      <w:r w:rsidRPr="00E3225D">
        <w:rPr>
          <w:szCs w:val="24"/>
          <w:lang w:val="pt-PT" w:eastAsia="en-US"/>
        </w:rPr>
        <w:t xml:space="preserve"> dekarbonizācijas un digitalizācijas jomā, šīs jomas ir pelnījušas, lai tās pievienotu aģentūras vispārējiem mērķiem, lai aģentūra varētu sniegt ieguldījumu nozares divējādajā — zaļajā un digitālajā — pārkārtošanā. Līdzīgi aģentūras izšķirošā loma informēšanā par jūrlietu situāciju, izmantojot satelītattēlus un tālvadības gaisa kuģu sistēmas, pamato attiecīga aģentūras vispārējā mērķa pievienošanu.</w:t>
      </w:r>
      <w:r w:rsidR="000E6505">
        <w:rPr>
          <w:b/>
          <w:szCs w:val="24"/>
          <w:lang w:val="pt-PT" w:eastAsia="en-US"/>
        </w:rPr>
        <w:t xml:space="preserve"> [Gr. 2]</w:t>
      </w:r>
    </w:p>
    <w:p w:rsidR="000E6505" w:rsidRDefault="000E6505">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lastRenderedPageBreak/>
        <w:t>(9)</w:t>
      </w:r>
      <w:r w:rsidRPr="00E3225D">
        <w:rPr>
          <w:szCs w:val="24"/>
          <w:lang w:val="pt-PT" w:eastAsia="en-US"/>
        </w:rPr>
        <w:tab/>
        <w:t>Ar šiem mērķiem būtu jānosaka jomas, kurās aģentūra iesaistās, ar tehnisku un operatīvu palīdzību atbalstot Komisiju un dalībvalstis Savienības politikas īstenošanā jūrniecības jomā.</w:t>
      </w:r>
    </w:p>
    <w:p w:rsidR="00E3225D" w:rsidRPr="00E3225D" w:rsidRDefault="00E3225D" w:rsidP="00E3225D">
      <w:pPr>
        <w:spacing w:before="120" w:after="120" w:line="360" w:lineRule="auto"/>
        <w:ind w:left="850" w:hanging="850"/>
        <w:rPr>
          <w:b/>
          <w:szCs w:val="24"/>
          <w:lang w:val="pt-PT" w:eastAsia="en-US"/>
        </w:rPr>
      </w:pPr>
      <w:r w:rsidRPr="00E3225D">
        <w:rPr>
          <w:szCs w:val="24"/>
          <w:lang w:val="pt-PT" w:eastAsia="en-US"/>
        </w:rPr>
        <w:t>(10)</w:t>
      </w:r>
      <w:r w:rsidRPr="00E3225D">
        <w:rPr>
          <w:szCs w:val="24"/>
          <w:lang w:val="pt-PT" w:eastAsia="en-US"/>
        </w:rPr>
        <w:tab/>
        <w:t>Lai pietiekamā mērā sasniegtu šos mērķus, ir lietderīgi, lai aģentūra veiktu īpašus uzdevumus tādās jomās kā kuģošanas drošība</w:t>
      </w:r>
      <w:r w:rsidRPr="00E3225D">
        <w:rPr>
          <w:b/>
          <w:i/>
          <w:szCs w:val="24"/>
          <w:lang w:val="pt-PT" w:eastAsia="en-US"/>
        </w:rPr>
        <w:t>, kuģu radītā piesārņojuma novēršana</w:t>
      </w:r>
      <w:r w:rsidRPr="00E3225D">
        <w:rPr>
          <w:szCs w:val="24"/>
          <w:lang w:val="pt-PT" w:eastAsia="en-US"/>
        </w:rPr>
        <w:t>, ilgtspēja, jūrniecības nozares dekarbonizācija, jūras drošība un kiberdrošība, jūras uzraudzība un krīzes situācijas jūrā, kā arī jūrniecības digitalizācijas un datu apmaiņas atvieglošana.</w:t>
      </w:r>
      <w:r w:rsidRPr="00E3225D">
        <w:rPr>
          <w:b/>
          <w:i/>
          <w:szCs w:val="24"/>
          <w:lang w:val="pt-PT" w:eastAsia="en-US"/>
        </w:rPr>
        <w:t xml:space="preserve"> Veicot šos uzdevumus, aģentūrai būtu jāpievērš uzmanība dažādu jūrniecības darbību veidu specifikai, īpašu uzmanību pievēršot nosacījumiem, kas piemērojami zvejniecības nozarei.</w:t>
      </w:r>
      <w:r w:rsidR="000E6505">
        <w:rPr>
          <w:b/>
          <w:szCs w:val="24"/>
          <w:lang w:val="pt-PT" w:eastAsia="en-US"/>
        </w:rPr>
        <w:t xml:space="preserve"> [Gr. 3]</w:t>
      </w:r>
    </w:p>
    <w:p w:rsidR="000E6505" w:rsidRDefault="000E6505">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ind w:left="850" w:hanging="850"/>
        <w:rPr>
          <w:b/>
          <w:szCs w:val="24"/>
          <w:lang w:val="pt-PT" w:eastAsia="en-US"/>
        </w:rPr>
      </w:pPr>
      <w:r w:rsidRPr="00E3225D">
        <w:rPr>
          <w:szCs w:val="24"/>
          <w:lang w:val="pt-PT" w:eastAsia="en-US"/>
        </w:rPr>
        <w:lastRenderedPageBreak/>
        <w:t>(11)</w:t>
      </w:r>
      <w:r w:rsidRPr="00E3225D">
        <w:rPr>
          <w:szCs w:val="24"/>
          <w:lang w:val="pt-PT" w:eastAsia="en-US"/>
        </w:rPr>
        <w:tab/>
        <w:t>Papildus konkrētajiem uzdevumiem aģentūrai pēc Komisijas vai dalībvalstu pieprasījuma būtu jāsniedz horizontāls, tehnisks atbalsts, lai tās varētu īstenot jebkuru uzdevumu, kas ir aģentūras kompetencē un mērķu jomā un kas izriet no turpmākajām vajadzībām un norisēm Savienības līmenī</w:t>
      </w:r>
      <w:r w:rsidRPr="00E3225D">
        <w:rPr>
          <w:b/>
          <w:i/>
          <w:szCs w:val="24"/>
          <w:lang w:val="pt-PT" w:eastAsia="en-US"/>
        </w:rPr>
        <w:t xml:space="preserve"> saskaņā ar jūrniecības tiesību aktu noteikumiem</w:t>
      </w:r>
      <w:r w:rsidRPr="00E3225D">
        <w:rPr>
          <w:szCs w:val="24"/>
          <w:lang w:val="pt-PT" w:eastAsia="en-US"/>
        </w:rPr>
        <w:t xml:space="preserve">. Šādus papildu uzdevumus veic, ņemot vērā pieejamos cilvēkresursus un finanšu resursus, kas aģentūras valdei būtu jāņem vērā, pirms tā pieņem lēmumu par papildu uzdevumu iekļaušanu aģentūras vienotajā plānošanas dokumentā saskaņā ar tās gada vai daudzgadu darba programmu. </w:t>
      </w:r>
      <w:r w:rsidRPr="00E3225D">
        <w:rPr>
          <w:b/>
          <w:i/>
          <w:szCs w:val="24"/>
          <w:lang w:val="pt-PT" w:eastAsia="en-US"/>
        </w:rPr>
        <w:t xml:space="preserve">Tādēļ jauniem papildu uzdevumiem būtu jāpievieno tiesību akta finanšu pārskats, ko iesniedz likumdevējiem un budžeta lēmējinstitūcijām. </w:t>
      </w:r>
      <w:r w:rsidRPr="00E3225D">
        <w:rPr>
          <w:szCs w:val="24"/>
          <w:lang w:val="pt-PT" w:eastAsia="en-US"/>
        </w:rPr>
        <w:t>Tas ir jādara, lai nodrošinātu, ka noteiktiem uzdevumiem, kas ir aģentūras pamatuzdevumi, vajadzības gadījumā varētu piešķirt prioritāti.</w:t>
      </w:r>
      <w:r w:rsidR="000E6505">
        <w:rPr>
          <w:b/>
          <w:szCs w:val="24"/>
          <w:lang w:val="pt-PT" w:eastAsia="en-US"/>
        </w:rPr>
        <w:t xml:space="preserve"> [Gr. 4]</w:t>
      </w:r>
    </w:p>
    <w:p w:rsidR="00E3225D" w:rsidRPr="00E3225D" w:rsidRDefault="000E6505" w:rsidP="00E3225D">
      <w:pPr>
        <w:spacing w:before="120" w:after="120" w:line="360" w:lineRule="auto"/>
        <w:ind w:left="850" w:hanging="850"/>
        <w:rPr>
          <w:b/>
          <w:szCs w:val="24"/>
          <w:lang w:val="pt-PT" w:eastAsia="en-US"/>
        </w:rPr>
      </w:pPr>
      <w:r>
        <w:rPr>
          <w:b/>
          <w:i/>
        </w:rPr>
        <w:t>(11a)</w:t>
      </w:r>
      <w:r w:rsidR="00E3225D" w:rsidRPr="00E3225D">
        <w:rPr>
          <w:szCs w:val="24"/>
          <w:lang w:val="pt-PT" w:eastAsia="en-US"/>
        </w:rPr>
        <w:tab/>
      </w:r>
      <w:r w:rsidR="00E3225D" w:rsidRPr="00E3225D">
        <w:rPr>
          <w:b/>
          <w:i/>
          <w:szCs w:val="24"/>
          <w:lang w:val="pt-PT" w:eastAsia="en-US"/>
        </w:rPr>
        <w:t>Aģentūrai, veicot savus uzdevumus, īpaša uzmanība būtu jāpievērš zivsaimniecības nozarei, jo tai ES ir nozīmīga ekonomiskā un sociālā ietekme. Jo īpaši zvejas kuģi un darba ņēmēji ir ļoti neaizsargāti pret kuģošanas drošības riskiem un pilda būtisku uzdevumu zaļās pārkārtošanās procesā.</w:t>
      </w:r>
      <w:r>
        <w:rPr>
          <w:b/>
          <w:szCs w:val="24"/>
          <w:lang w:val="pt-PT" w:eastAsia="en-US"/>
        </w:rPr>
        <w:t xml:space="preserve"> [Gr. 5]</w:t>
      </w:r>
    </w:p>
    <w:p w:rsidR="000E6505" w:rsidRDefault="000E6505">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ind w:left="850" w:hanging="850"/>
        <w:rPr>
          <w:b/>
          <w:szCs w:val="24"/>
          <w:lang w:val="pt-PT" w:eastAsia="en-US"/>
        </w:rPr>
      </w:pPr>
      <w:r w:rsidRPr="00E3225D">
        <w:rPr>
          <w:szCs w:val="24"/>
          <w:lang w:val="pt-PT" w:eastAsia="en-US"/>
        </w:rPr>
        <w:lastRenderedPageBreak/>
        <w:t>(12)</w:t>
      </w:r>
      <w:r w:rsidRPr="00E3225D">
        <w:rPr>
          <w:szCs w:val="24"/>
          <w:lang w:val="pt-PT" w:eastAsia="en-US"/>
        </w:rPr>
        <w:tab/>
        <w:t>Aģentūrai ir labākās tehniskās zināšanas tās kompetences jomās, un tādēļ tai būtu jānodrošina apmācības un spēju veidošanas pasākumi dalībvalstīm, izstrādājot kopīgus pamatprogrammas kursus un nodrošinot tos, izmantojot tehnoloģiski vismodernākos rīkus.</w:t>
      </w:r>
      <w:r w:rsidRPr="00E3225D">
        <w:rPr>
          <w:b/>
          <w:i/>
          <w:szCs w:val="24"/>
          <w:lang w:val="pt-PT" w:eastAsia="en-US"/>
        </w:rPr>
        <w:t xml:space="preserve"> Aģentūrai cita starpā būtu jāatbalsta dalībvalstu ostas valsts kontroles inspektoru un karoga valsts administrāciju amatpersonu apmācība, lai veiktu mērķtiecīgas inspekcijas attiecībā uz MLC 2006 īstenošanu un izpildi saistībā ar jūrnieku tiesību īstenošanu un darba un dzīves apstākļiem uz kuģiem. Lai palielinātu jūrniecības profesiju pievilcību, aģentūrai būtu jāizvērtē tāda tīkla izveide, kurā būtu pārstāvētas akadēmiskās aprindas un citas iestādes, kas nodrošina piemērotas kvalifikācijas, lai veicinātu mūžizglītības vajadzības.</w:t>
      </w:r>
      <w:r w:rsidR="000E6505">
        <w:rPr>
          <w:b/>
          <w:szCs w:val="24"/>
          <w:lang w:val="pt-PT" w:eastAsia="en-US"/>
        </w:rPr>
        <w:t xml:space="preserve"> [Gr. 6]</w:t>
      </w:r>
    </w:p>
    <w:p w:rsidR="00E3225D" w:rsidRPr="00E3225D" w:rsidRDefault="00E3225D" w:rsidP="00E3225D">
      <w:pPr>
        <w:spacing w:before="120" w:after="120" w:line="360" w:lineRule="auto"/>
        <w:ind w:left="850" w:hanging="850"/>
        <w:rPr>
          <w:b/>
          <w:szCs w:val="24"/>
          <w:lang w:val="pt-PT" w:eastAsia="en-US"/>
        </w:rPr>
      </w:pPr>
      <w:r w:rsidRPr="00E3225D">
        <w:rPr>
          <w:szCs w:val="24"/>
          <w:lang w:val="pt-PT" w:eastAsia="en-US"/>
        </w:rPr>
        <w:t>(13)</w:t>
      </w:r>
      <w:r w:rsidRPr="00E3225D">
        <w:rPr>
          <w:szCs w:val="24"/>
          <w:lang w:val="pt-PT" w:eastAsia="en-US"/>
        </w:rPr>
        <w:tab/>
        <w:t xml:space="preserve">Šīs aģentūras tehniskās zināšanas būtu jāturpina pilnveidot, veicot izpēti jūrniecības jomā un sniedzot ieguldījumu attiecīgajās Savienības darbībās šajā jomā. Aģentūrai, izmantojot proaktīvu pieeju, būtu jāsniedz ieguldījums kuģošanas drošības, jūras drošības, kuģniecības </w:t>
      </w:r>
      <w:r w:rsidRPr="00E3225D">
        <w:rPr>
          <w:b/>
          <w:i/>
          <w:szCs w:val="24"/>
          <w:lang w:val="pt-PT" w:eastAsia="en-US"/>
        </w:rPr>
        <w:t xml:space="preserve">un jūras ostu </w:t>
      </w:r>
      <w:r w:rsidRPr="00E3225D">
        <w:rPr>
          <w:szCs w:val="24"/>
          <w:lang w:val="pt-PT" w:eastAsia="en-US"/>
        </w:rPr>
        <w:t>dekarbonizācijas un kuģu izraisīta piesārņojuma novēršanas mērķu sasniegšanā. Šajā saistībā aģentūra varētu izdot attiecīgus nesaistošus norādījumus, ieteikumus vai rokasgrāmatas, kas varētu palīdzēt Komisijai, dalībvalstīm un/vai jūrniecības nozarei sasniegt šos mērķus.</w:t>
      </w:r>
      <w:r w:rsidR="000E6505">
        <w:rPr>
          <w:b/>
          <w:szCs w:val="24"/>
          <w:lang w:val="pt-PT" w:eastAsia="en-US"/>
        </w:rPr>
        <w:t xml:space="preserve"> [Gr. 7]</w:t>
      </w:r>
    </w:p>
    <w:p w:rsidR="000E6505" w:rsidRDefault="000E6505">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ind w:left="850" w:hanging="850"/>
        <w:rPr>
          <w:b/>
          <w:szCs w:val="24"/>
          <w:lang w:val="pt-PT" w:eastAsia="en-US"/>
        </w:rPr>
      </w:pPr>
      <w:r w:rsidRPr="00E3225D">
        <w:rPr>
          <w:szCs w:val="24"/>
          <w:lang w:val="pt-PT" w:eastAsia="en-US"/>
        </w:rPr>
        <w:lastRenderedPageBreak/>
        <w:t>(14)</w:t>
      </w:r>
      <w:r w:rsidRPr="00E3225D">
        <w:rPr>
          <w:szCs w:val="24"/>
          <w:lang w:val="pt-PT" w:eastAsia="en-US"/>
        </w:rPr>
        <w:tab/>
        <w:t xml:space="preserve">Attiecībā uz kuģošanas drošību aģentūrai būtu jāizstrādā proaktīva pieeja drošības risku un problēmu noteikšanai, un, pamatojoties uz to, tai reizi trijos gados būtu jāiesniedz Komisijai ziņojums par progresu kuģošanas drošības jomā. Turklāt aģentūrai būtu jāturpina palīdzēt Komisijai un dalībvalstīm īstenot attiecīgos Savienības tiesību aktus, jo īpaši karoga un ostas valsts pienākumu, </w:t>
      </w:r>
      <w:r w:rsidRPr="00E3225D">
        <w:rPr>
          <w:b/>
          <w:i/>
          <w:szCs w:val="24"/>
          <w:lang w:val="pt-PT" w:eastAsia="en-US"/>
        </w:rPr>
        <w:t xml:space="preserve">tieši atbalstot </w:t>
      </w:r>
      <w:r w:rsidRPr="00E3225D">
        <w:rPr>
          <w:szCs w:val="24"/>
          <w:lang w:val="pt-PT" w:eastAsia="en-US"/>
        </w:rPr>
        <w:t>jūras negadījumu izmeklēšanas, pasažieru kuģu drošības, atzītu organizāciju un kuģu aprīkojuma jomā. Visbeidzot, aģentūrai būtu jārīkojas proaktīvi, palīdzot izvietot jūras autonomos un automatizētos virsūdens kuģus, kā arī ir svarīgi vākt papildu datus par jūrnieku apmācību un sertificēšanu un Konvenciju par darbu jūrniecībā (MLC, 2006).</w:t>
      </w:r>
      <w:r w:rsidR="000E6505">
        <w:rPr>
          <w:b/>
          <w:szCs w:val="24"/>
          <w:lang w:val="pt-PT" w:eastAsia="en-US"/>
        </w:rPr>
        <w:t xml:space="preserve"> [Gr. 8]</w:t>
      </w:r>
    </w:p>
    <w:p w:rsidR="00E3225D" w:rsidRPr="00E3225D" w:rsidRDefault="000E6505" w:rsidP="00E3225D">
      <w:pPr>
        <w:spacing w:before="120" w:after="120" w:line="360" w:lineRule="auto"/>
        <w:ind w:left="850" w:hanging="850"/>
        <w:rPr>
          <w:b/>
          <w:szCs w:val="24"/>
          <w:lang w:val="pt-PT" w:eastAsia="en-US"/>
        </w:rPr>
      </w:pPr>
      <w:r>
        <w:rPr>
          <w:b/>
          <w:i/>
        </w:rPr>
        <w:t>(14a)</w:t>
      </w:r>
      <w:r w:rsidR="00E3225D" w:rsidRPr="00E3225D">
        <w:rPr>
          <w:szCs w:val="24"/>
          <w:lang w:val="pt-PT" w:eastAsia="en-US"/>
        </w:rPr>
        <w:tab/>
      </w:r>
      <w:r w:rsidR="00E3225D" w:rsidRPr="00E3225D">
        <w:rPr>
          <w:b/>
          <w:i/>
          <w:szCs w:val="24"/>
          <w:lang w:val="pt-PT" w:eastAsia="en-US"/>
        </w:rPr>
        <w:t>Aicina Komisiju ES tiesību aktos transponēt SJO Starptautisko konvenciju par jūrnieku sagatavošanas, sertificēšanas un sardzes pildīšanas standartiem (STCW-F 1995), lai panāktu saskaņotu sistēmu attiecībā uz zvejnieku minimālo apmācības līmeni Eiropā.</w:t>
      </w:r>
      <w:r>
        <w:rPr>
          <w:b/>
          <w:szCs w:val="24"/>
          <w:lang w:val="pt-PT" w:eastAsia="en-US"/>
        </w:rPr>
        <w:t xml:space="preserve"> [Gr. 9]</w:t>
      </w:r>
    </w:p>
    <w:p w:rsidR="000E6505" w:rsidRDefault="000E6505">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lastRenderedPageBreak/>
        <w:t>(15)</w:t>
      </w:r>
      <w:r w:rsidRPr="00E3225D">
        <w:rPr>
          <w:szCs w:val="24"/>
          <w:lang w:val="pt-PT" w:eastAsia="en-US"/>
        </w:rPr>
        <w:tab/>
        <w:t>Kopš pēdējiem būtiskajiem regulas grozījumiem 2013. gadā jūrniecības nozarē ir notikušas būtiskas likumdošanas izmaiņas attiecībā uz ilgtspēju. Papildus uzdevumiem, uz kuriem līdz šim attiecās aģentūras pilnvaras, piemēram, kuģu un naftas un gāzes iekārtu izraisīta piesārņojuma novēršana, galvenokārt izmantojot CleanSeaNet, aģentūrai būtu jāturpina palīdzēt Komisijai īstenot Eiropas Parlamenta un Padomes Direktīvu (ES) 2019/883,</w:t>
      </w:r>
      <w:r w:rsidRPr="00E3225D">
        <w:rPr>
          <w:szCs w:val="24"/>
          <w:vertAlign w:val="superscript"/>
          <w:lang w:val="en-GB" w:eastAsia="en-US"/>
        </w:rPr>
        <w:footnoteReference w:id="11"/>
      </w:r>
      <w:r w:rsidRPr="00E3225D">
        <w:rPr>
          <w:szCs w:val="24"/>
          <w:lang w:val="pt-PT" w:eastAsia="en-US"/>
        </w:rPr>
        <w:t xml:space="preserve"> un šis uzdevums būtu jāatspoguļo tās atjauninātajās pilnvarās. Turklāt arvien biežāk ir nepieciešama aģentūras palīdzība ar kuģniecību saistīto Eiropas Parlamenta un Padomes Direktīvas 2008/56/EK</w:t>
      </w:r>
      <w:r w:rsidRPr="00E3225D">
        <w:rPr>
          <w:szCs w:val="24"/>
          <w:vertAlign w:val="superscript"/>
          <w:lang w:val="en-GB" w:eastAsia="en-US"/>
        </w:rPr>
        <w:footnoteReference w:id="12"/>
      </w:r>
      <w:r w:rsidRPr="00E3225D">
        <w:rPr>
          <w:szCs w:val="24"/>
          <w:lang w:val="pt-PT" w:eastAsia="en-US"/>
        </w:rPr>
        <w:t xml:space="preserve"> un (ES) 2016/802</w:t>
      </w:r>
      <w:r w:rsidRPr="00E3225D">
        <w:rPr>
          <w:szCs w:val="24"/>
          <w:vertAlign w:val="superscript"/>
          <w:lang w:val="en-GB" w:eastAsia="en-US"/>
        </w:rPr>
        <w:footnoteReference w:id="13"/>
      </w:r>
      <w:r w:rsidRPr="00E3225D">
        <w:rPr>
          <w:szCs w:val="24"/>
          <w:lang w:val="pt-PT" w:eastAsia="en-US"/>
        </w:rPr>
        <w:t xml:space="preserve"> elementu īstenošanā. Šīs divas jomas, kā arī aģentūras iesaistīšanās datu vākšanā, analīzē un apmaiņā saistībā ar slāpekļa oksīdu (NOx) emisijām no kuģiem ir svarīgas, lai veicinātu ilgtspēju jūrniecības nozarē, par ko aģentūrai reizi trijos gados būtu jāsniedz progresa ziņojums.</w:t>
      </w:r>
    </w:p>
    <w:p w:rsidR="000E6505" w:rsidRDefault="000E6505">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ind w:left="850" w:hanging="850"/>
        <w:rPr>
          <w:b/>
          <w:szCs w:val="24"/>
          <w:lang w:val="pt-PT" w:eastAsia="en-US"/>
        </w:rPr>
      </w:pPr>
      <w:r w:rsidRPr="00E3225D">
        <w:rPr>
          <w:szCs w:val="24"/>
          <w:lang w:val="pt-PT" w:eastAsia="en-US"/>
        </w:rPr>
        <w:lastRenderedPageBreak/>
        <w:t>(16)</w:t>
      </w:r>
      <w:r w:rsidRPr="00E3225D">
        <w:rPr>
          <w:szCs w:val="24"/>
          <w:lang w:val="pt-PT" w:eastAsia="en-US"/>
        </w:rPr>
        <w:tab/>
        <w:t xml:space="preserve">Kuģniecības nozares dekarbonizācijas jomā notiek darbs, lai ierobežotu jūrniecības radītās emisijas ar Starptautiskās Jūrniecības organizācijas (SJO) starpniecību, un </w:t>
      </w:r>
      <w:proofErr w:type="gramStart"/>
      <w:r w:rsidRPr="00E3225D">
        <w:rPr>
          <w:szCs w:val="24"/>
          <w:lang w:val="pt-PT" w:eastAsia="en-US"/>
        </w:rPr>
        <w:t>tas</w:t>
      </w:r>
      <w:proofErr w:type="gramEnd"/>
      <w:r w:rsidRPr="00E3225D">
        <w:rPr>
          <w:szCs w:val="24"/>
          <w:lang w:val="pt-PT" w:eastAsia="en-US"/>
        </w:rPr>
        <w:t xml:space="preserve"> būtu jāveicina, cita starpā ātri īstenojot SJO sākotnējo stratēģiju kuģu radīto SEG emisiju samazināšanai, kas pieņemta 2018. gadā. </w:t>
      </w:r>
      <w:r w:rsidRPr="00E3225D">
        <w:rPr>
          <w:strike/>
          <w:szCs w:val="24"/>
          <w:lang w:val="pt-PT" w:eastAsia="en-US"/>
        </w:rPr>
        <w:t>Notiek</w:t>
      </w:r>
      <w:r w:rsidRPr="00E3225D">
        <w:rPr>
          <w:b/>
          <w:i/>
          <w:szCs w:val="24"/>
          <w:lang w:val="pt-PT" w:eastAsia="en-US"/>
        </w:rPr>
        <w:t>Turpinās</w:t>
      </w:r>
      <w:r w:rsidRPr="00E3225D">
        <w:rPr>
          <w:szCs w:val="24"/>
          <w:lang w:val="pt-PT" w:eastAsia="en-US"/>
        </w:rPr>
        <w:t xml:space="preserve"> diskusijas par līdzekļiem, ar ko praktiski īstenot šo vērienīgo mērķi</w:t>
      </w:r>
      <w:r w:rsidRPr="00E3225D">
        <w:rPr>
          <w:b/>
          <w:i/>
          <w:szCs w:val="24"/>
          <w:lang w:val="pt-PT" w:eastAsia="en-US"/>
        </w:rPr>
        <w:t>. Minētās diskusijas attiecas uz iespēju pārskatīt sākotnējo stratēģiju un dod iespēju apsvērt Savienības mērķus starptautiskā līmenī, kā arī to, cik svarīgi ir nodrošināt vienlīdzīgus konkurences apstākļus visā pasaulē, jo tādējādi tiktu stiprināta ES konkurētspēja jūrniecības jomā</w:t>
      </w:r>
      <w:r w:rsidRPr="00E3225D">
        <w:rPr>
          <w:strike/>
          <w:szCs w:val="24"/>
          <w:lang w:val="pt-PT" w:eastAsia="en-US"/>
        </w:rPr>
        <w:t>, cita starpā par sākotnējās stratēģijas pārskatīšanu</w:t>
      </w:r>
      <w:r w:rsidRPr="00E3225D">
        <w:rPr>
          <w:szCs w:val="24"/>
          <w:lang w:val="pt-PT" w:eastAsia="en-US"/>
        </w:rPr>
        <w:t>. Savienības līmenī ir izstrādāts rīcībpolitiku un tiesību aktu priekšlikumu kopums, lai atbalstītu dekarbonizāciju un turpinātu veicināt jūrniecības nozares ilgtspēju, kā jo īpaši noteikts Eiropas zaļajā kursā, Ilgtspējīgas un viedas mobilitātes stratēģijā, paketē “Gatavi mērķrādītājam 55 %” un nulles piesārņojuma stratēģijā. Tāpēc nepieciešamība samazināt jūrniecības nozares radītās siltumnīcefekta gāzu emisijas būtu jāatspoguļo aģentūras pilnvarās.</w:t>
      </w:r>
      <w:r w:rsidR="000E6505">
        <w:rPr>
          <w:b/>
          <w:szCs w:val="24"/>
          <w:lang w:val="pt-PT" w:eastAsia="en-US"/>
        </w:rPr>
        <w:t xml:space="preserve"> [Gr. 10]</w:t>
      </w:r>
    </w:p>
    <w:p w:rsidR="000E6505" w:rsidRDefault="000E6505">
      <w:pPr>
        <w:widowControl/>
        <w:rPr>
          <w:szCs w:val="24"/>
          <w:lang w:val="pt-PT" w:eastAsia="en-US"/>
        </w:rPr>
      </w:pPr>
      <w:r>
        <w:rPr>
          <w:szCs w:val="24"/>
          <w:lang w:val="pt-PT" w:eastAsia="en-US"/>
        </w:rPr>
        <w:br w:type="page"/>
      </w:r>
    </w:p>
    <w:p w:rsidR="000E6505" w:rsidRDefault="00E3225D" w:rsidP="00E3225D">
      <w:pPr>
        <w:spacing w:before="120" w:after="120" w:line="360" w:lineRule="auto"/>
        <w:ind w:left="850" w:hanging="850"/>
        <w:rPr>
          <w:b/>
          <w:szCs w:val="24"/>
          <w:lang w:val="pt-PT" w:eastAsia="en-US"/>
        </w:rPr>
      </w:pPr>
      <w:r w:rsidRPr="00E3225D">
        <w:rPr>
          <w:szCs w:val="24"/>
          <w:lang w:val="pt-PT" w:eastAsia="en-US"/>
        </w:rPr>
        <w:lastRenderedPageBreak/>
        <w:t>(17)</w:t>
      </w:r>
      <w:r w:rsidRPr="00E3225D">
        <w:rPr>
          <w:szCs w:val="24"/>
          <w:lang w:val="pt-PT" w:eastAsia="en-US"/>
        </w:rPr>
        <w:tab/>
        <w:t>Šajā saistībā aģentūrai būtu jāturpina palīdzēt Komisijai un dalībvalstīm īstenot Eiropas Parlamenta un Padomes Regulu (ES) 2015/757</w:t>
      </w:r>
      <w:r w:rsidRPr="00E3225D">
        <w:rPr>
          <w:szCs w:val="24"/>
          <w:vertAlign w:val="superscript"/>
          <w:lang w:val="en-GB" w:eastAsia="en-US"/>
        </w:rPr>
        <w:footnoteReference w:id="14"/>
      </w:r>
      <w:r w:rsidRPr="00E3225D">
        <w:rPr>
          <w:szCs w:val="24"/>
          <w:lang w:val="pt-PT" w:eastAsia="en-US"/>
        </w:rPr>
        <w:t>, tomēr tai būtu jāpalīdz īstenot arī jaunos regulatīvos pasākumus, kas paredzēti, lai dekarbonizētu kuģniecības nozari, un kas izriet no tiesību aktu paketes “Gatavi mērķrādītājam 55 %”, piemēram, Regulas [..] par atjaunīgo un mazoglekļa degvielu izmantošanu jūras transportā un ar kuģniecību saistītajiem elementiem Eiropas Parlamenta un Padomes Direktīvā 2003/87/EK</w:t>
      </w:r>
      <w:r w:rsidRPr="00E3225D">
        <w:rPr>
          <w:szCs w:val="24"/>
          <w:vertAlign w:val="superscript"/>
          <w:lang w:val="en-GB" w:eastAsia="en-US"/>
        </w:rPr>
        <w:footnoteReference w:id="15"/>
      </w:r>
      <w:r w:rsidRPr="00E3225D">
        <w:rPr>
          <w:szCs w:val="24"/>
          <w:lang w:val="pt-PT" w:eastAsia="en-US"/>
        </w:rPr>
        <w:t xml:space="preserve">, ar kuru nosaka sistēmu siltumnīcas efektu izraisošo gāzu emisijas kvotu tirdzniecībai Kopienā. </w:t>
      </w:r>
      <w:proofErr w:type="gramStart"/>
      <w:r w:rsidRPr="00E3225D">
        <w:rPr>
          <w:b/>
          <w:i/>
          <w:szCs w:val="24"/>
          <w:lang w:val="pt-PT" w:eastAsia="en-US"/>
        </w:rPr>
        <w:t>Tas</w:t>
      </w:r>
      <w:proofErr w:type="gramEnd"/>
      <w:r w:rsidRPr="00E3225D">
        <w:rPr>
          <w:b/>
          <w:i/>
          <w:szCs w:val="24"/>
          <w:lang w:val="pt-PT" w:eastAsia="en-US"/>
        </w:rPr>
        <w:t xml:space="preserve"> ietver uzraudzību un ziņošanu par ES emisijas kvotu tirdzniecības sistēmas “Maritime un FuelEU Maritime” ietekmi uz ostu satiksmi, izvairīšanos no ostām un satiksmes novirzīšanu uz pārkraušanas ostām trešās valstīs, tādējādi kaitējot ES ostām. </w:t>
      </w:r>
      <w:r w:rsidRPr="00E3225D">
        <w:rPr>
          <w:szCs w:val="24"/>
          <w:lang w:val="pt-PT" w:eastAsia="en-US"/>
        </w:rPr>
        <w:t xml:space="preserve">Arī turpmāk Savienības līmenī aģentūrai vajadzētu būt labākajām specializētajām zināšanām, lai tā varētu palīdzēt nozarei pāriet uz atjaunīgajām un mazoglekļa degvielām, veicot izpēti un sniedzot norādījumus par </w:t>
      </w:r>
      <w:r w:rsidRPr="00E3225D">
        <w:rPr>
          <w:strike/>
          <w:szCs w:val="24"/>
          <w:lang w:val="pt-PT" w:eastAsia="en-US"/>
        </w:rPr>
        <w:t>kuģu</w:t>
      </w:r>
      <w:r w:rsidRPr="00E3225D">
        <w:rPr>
          <w:b/>
          <w:i/>
          <w:szCs w:val="24"/>
          <w:lang w:val="pt-PT" w:eastAsia="en-US"/>
        </w:rPr>
        <w:t>kuģiem un ostu teritorijās esošajai saistītajai infrastruktūrai nepieciešamās</w:t>
      </w:r>
      <w:r w:rsidRPr="00E3225D">
        <w:rPr>
          <w:szCs w:val="24"/>
          <w:lang w:val="pt-PT" w:eastAsia="en-US"/>
        </w:rPr>
        <w:t xml:space="preserve"> enerģijas ilgtspējīgu alternatīvu avotu izmantošanu un izvēršanu, tai skaitā par kuģu apgādi ar piekrastes elektroenerģiju un </w:t>
      </w:r>
      <w:r w:rsidRPr="00E3225D">
        <w:rPr>
          <w:b/>
          <w:i/>
          <w:szCs w:val="24"/>
          <w:lang w:val="pt-PT" w:eastAsia="en-US"/>
        </w:rPr>
        <w:t xml:space="preserve">par </w:t>
      </w:r>
      <w:r w:rsidRPr="00E3225D">
        <w:rPr>
          <w:szCs w:val="24"/>
          <w:lang w:val="pt-PT" w:eastAsia="en-US"/>
        </w:rPr>
        <w:t xml:space="preserve">energoefektivitātes un vēja </w:t>
      </w:r>
      <w:r w:rsidRPr="00E3225D">
        <w:rPr>
          <w:b/>
          <w:i/>
          <w:szCs w:val="24"/>
          <w:lang w:val="pt-PT" w:eastAsia="en-US"/>
        </w:rPr>
        <w:t xml:space="preserve">darbinātas, saules un kinētiskās viļņu enerģijas </w:t>
      </w:r>
      <w:r w:rsidRPr="00E3225D">
        <w:rPr>
          <w:szCs w:val="24"/>
          <w:lang w:val="pt-PT" w:eastAsia="en-US"/>
        </w:rPr>
        <w:t>piedziņas</w:t>
      </w:r>
      <w:r w:rsidRPr="00E3225D">
        <w:rPr>
          <w:strike/>
          <w:szCs w:val="24"/>
          <w:lang w:val="pt-PT" w:eastAsia="en-US"/>
        </w:rPr>
        <w:t xml:space="preserve"> palīdzības</w:t>
      </w:r>
      <w:r w:rsidRPr="00E3225D">
        <w:rPr>
          <w:szCs w:val="24"/>
          <w:lang w:val="pt-PT" w:eastAsia="en-US"/>
        </w:rPr>
        <w:t xml:space="preserve"> risinājumu izvēršanu. </w:t>
      </w:r>
      <w:proofErr w:type="gramStart"/>
      <w:r w:rsidRPr="00E3225D">
        <w:rPr>
          <w:b/>
          <w:i/>
          <w:szCs w:val="24"/>
          <w:lang w:val="pt-PT" w:eastAsia="en-US"/>
        </w:rPr>
        <w:t>Tas</w:t>
      </w:r>
      <w:proofErr w:type="gramEnd"/>
      <w:r w:rsidRPr="00E3225D">
        <w:rPr>
          <w:b/>
          <w:i/>
          <w:szCs w:val="24"/>
          <w:lang w:val="pt-PT" w:eastAsia="en-US"/>
        </w:rPr>
        <w:t xml:space="preserve"> ietver arī jaunas siltumnīcefekta gāzu samazināšanas tehnoloģijas, piemēram, oglekļa uztveršanas un energoefektivitātes praksi uz kuģa, piemēram, lēnu kuģošanu. Turklāt tai būtu arī jādalās specializētajās zināšanās par riskiem, kas saistīti ar ostu drošību, jaunieviesto ilgtspējīgu alternatīvo degvielu bunkurēšanu un uzglabāšanu, kā arī tehnoloģiskiem un regulatīviem šķēršļiem. </w:t>
      </w:r>
      <w:r w:rsidRPr="00E3225D">
        <w:rPr>
          <w:szCs w:val="24"/>
          <w:lang w:val="pt-PT" w:eastAsia="en-US"/>
        </w:rPr>
        <w:t>Lai uzraudzītu</w:t>
      </w:r>
      <w:r w:rsidRPr="00E3225D">
        <w:rPr>
          <w:b/>
          <w:i/>
          <w:szCs w:val="24"/>
          <w:lang w:val="pt-PT" w:eastAsia="en-US"/>
        </w:rPr>
        <w:t xml:space="preserve"> un darītu iespējamu</w:t>
      </w:r>
      <w:r w:rsidRPr="00E3225D">
        <w:rPr>
          <w:szCs w:val="24"/>
          <w:lang w:val="pt-PT" w:eastAsia="en-US"/>
        </w:rPr>
        <w:t xml:space="preserve"> progresu kuģniecības nozares</w:t>
      </w:r>
      <w:r w:rsidRPr="00E3225D">
        <w:rPr>
          <w:b/>
          <w:i/>
          <w:szCs w:val="24"/>
          <w:lang w:val="pt-PT" w:eastAsia="en-US"/>
        </w:rPr>
        <w:t xml:space="preserve"> un ostu teritoriju</w:t>
      </w:r>
      <w:r w:rsidRPr="00E3225D">
        <w:rPr>
          <w:szCs w:val="24"/>
          <w:lang w:val="pt-PT" w:eastAsia="en-US"/>
        </w:rPr>
        <w:t xml:space="preserve"> dekarbonizācijas jomā, aģentūrai reizi trijos gados būtu jāziņo Komisijai </w:t>
      </w:r>
      <w:proofErr w:type="gramStart"/>
      <w:r w:rsidRPr="00E3225D">
        <w:rPr>
          <w:b/>
          <w:i/>
          <w:szCs w:val="24"/>
          <w:lang w:val="pt-PT" w:eastAsia="en-US"/>
        </w:rPr>
        <w:t>un Parlamentam</w:t>
      </w:r>
      <w:proofErr w:type="gramEnd"/>
      <w:r w:rsidRPr="00E3225D">
        <w:rPr>
          <w:b/>
          <w:i/>
          <w:szCs w:val="24"/>
          <w:lang w:val="pt-PT" w:eastAsia="en-US"/>
        </w:rPr>
        <w:t xml:space="preserve"> </w:t>
      </w:r>
      <w:r w:rsidRPr="00E3225D">
        <w:rPr>
          <w:szCs w:val="24"/>
          <w:lang w:val="pt-PT" w:eastAsia="en-US"/>
        </w:rPr>
        <w:t>par siltumnīcefekta gāzu samazināšanas pasākumiem un jāsniedz ieteikumi.</w:t>
      </w:r>
      <w:r w:rsidRPr="00E3225D">
        <w:rPr>
          <w:b/>
          <w:i/>
          <w:szCs w:val="24"/>
          <w:lang w:val="pt-PT" w:eastAsia="en-US"/>
        </w:rPr>
        <w:t xml:space="preserve"> Aģentūrai būtu arī jāziņo par visām administratīvajām un praktiskas dabas grūtībām, ar kurām sastopas dalībvalstis, īstenojot saistītos tiesību aktus.</w:t>
      </w:r>
      <w:r w:rsidR="000E6505">
        <w:rPr>
          <w:b/>
          <w:szCs w:val="24"/>
          <w:lang w:val="pt-PT" w:eastAsia="en-US"/>
        </w:rPr>
        <w:t xml:space="preserve"> [Gr. 11</w:t>
      </w:r>
    </w:p>
    <w:p w:rsidR="000E6505" w:rsidRDefault="000E6505">
      <w:pPr>
        <w:widowControl/>
        <w:rPr>
          <w:b/>
          <w:szCs w:val="24"/>
          <w:lang w:val="pt-PT" w:eastAsia="en-US"/>
        </w:rPr>
      </w:pPr>
      <w:r>
        <w:rPr>
          <w:b/>
          <w:szCs w:val="24"/>
          <w:lang w:val="pt-PT" w:eastAsia="en-US"/>
        </w:rPr>
        <w:br w:type="page"/>
      </w:r>
    </w:p>
    <w:p w:rsidR="00E3225D" w:rsidRPr="00E3225D" w:rsidRDefault="00E3225D" w:rsidP="000E6505">
      <w:pPr>
        <w:spacing w:before="120" w:after="120" w:line="360" w:lineRule="auto"/>
        <w:ind w:left="850" w:hanging="850"/>
        <w:rPr>
          <w:b/>
          <w:szCs w:val="24"/>
          <w:lang w:val="pt-PT" w:eastAsia="en-US"/>
        </w:rPr>
      </w:pPr>
      <w:bookmarkStart w:id="8" w:name="_GoBack"/>
      <w:bookmarkEnd w:id="8"/>
      <w:r w:rsidRPr="00E3225D">
        <w:rPr>
          <w:szCs w:val="24"/>
          <w:lang w:val="pt-PT" w:eastAsia="en-US"/>
        </w:rPr>
        <w:lastRenderedPageBreak/>
        <w:t>(18)</w:t>
      </w:r>
      <w:r w:rsidRPr="00E3225D">
        <w:rPr>
          <w:szCs w:val="24"/>
          <w:lang w:val="pt-PT" w:eastAsia="en-US"/>
        </w:rPr>
        <w:tab/>
        <w:t>Jūras drošības jomā aģentūrai būtu jāturpina sniegt tehnisku palīdzību Komisijas inspekcijām saskaņā ar Eiropas Parlamenta un Padomes Regulu (EK) Nr. 725/2004</w:t>
      </w:r>
      <w:r w:rsidRPr="00E3225D">
        <w:rPr>
          <w:szCs w:val="24"/>
          <w:vertAlign w:val="superscript"/>
          <w:lang w:val="en-GB" w:eastAsia="en-US"/>
        </w:rPr>
        <w:footnoteReference w:id="16"/>
      </w:r>
      <w:r w:rsidRPr="00E3225D">
        <w:rPr>
          <w:szCs w:val="24"/>
          <w:lang w:val="pt-PT" w:eastAsia="en-US"/>
        </w:rPr>
        <w:t xml:space="preserve"> par kuģu un ostas iekārtu drošības pastiprināšanu. Ņemot vērā to, ka pēdējos gados kiberdrošības incidentu skaits jūrniecības nozarē ir ievērojami pieaudzis, aģentūrai būtu jāpalīdz Savienības centienos </w:t>
      </w:r>
      <w:r w:rsidRPr="00E3225D">
        <w:rPr>
          <w:b/>
          <w:i/>
          <w:szCs w:val="24"/>
          <w:lang w:val="pt-PT" w:eastAsia="en-US"/>
        </w:rPr>
        <w:t xml:space="preserve">novērst kiberdrošības incidentus un </w:t>
      </w:r>
      <w:r w:rsidRPr="00E3225D">
        <w:rPr>
          <w:szCs w:val="24"/>
          <w:lang w:val="pt-PT" w:eastAsia="en-US"/>
        </w:rPr>
        <w:t>uzlabot noturību pret kiberdrošības incidentiem jūrniecības nozarē</w:t>
      </w:r>
      <w:r w:rsidRPr="00E3225D">
        <w:rPr>
          <w:b/>
          <w:i/>
          <w:szCs w:val="24"/>
          <w:lang w:val="pt-PT" w:eastAsia="en-US"/>
        </w:rPr>
        <w:t>, sagatavojot pamatnostādnes</w:t>
      </w:r>
      <w:r w:rsidRPr="00E3225D">
        <w:rPr>
          <w:szCs w:val="24"/>
          <w:lang w:val="pt-PT" w:eastAsia="en-US"/>
        </w:rPr>
        <w:t>, veicinot paraugprakses un informācijas apmaiņu par kiberdrošības incidentiem starp dalībvalstīm.</w:t>
      </w:r>
      <w:r w:rsidR="000E6505">
        <w:rPr>
          <w:b/>
          <w:szCs w:val="24"/>
          <w:lang w:val="pt-PT" w:eastAsia="en-US"/>
        </w:rPr>
        <w:t xml:space="preserve"> [Gr. 12]</w:t>
      </w:r>
    </w:p>
    <w:p w:rsidR="000E6505" w:rsidRDefault="000E6505">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ind w:left="850" w:hanging="850"/>
        <w:rPr>
          <w:b/>
          <w:szCs w:val="24"/>
          <w:lang w:val="pt-PT" w:eastAsia="en-US"/>
        </w:rPr>
      </w:pPr>
      <w:r w:rsidRPr="00E3225D">
        <w:rPr>
          <w:szCs w:val="24"/>
          <w:lang w:val="pt-PT" w:eastAsia="en-US"/>
        </w:rPr>
        <w:lastRenderedPageBreak/>
        <w:t>(19)</w:t>
      </w:r>
      <w:r w:rsidRPr="00E3225D">
        <w:rPr>
          <w:szCs w:val="24"/>
          <w:lang w:val="pt-PT" w:eastAsia="en-US"/>
        </w:rPr>
        <w:tab/>
        <w:t>Aģentūrai arī turpmāk būtu jāuztur kuģu uzraudzības un informācijas sistēma, kas izveidota saskaņā ar Eiropas Parlamenta un Padomes Direktīvu 2002/59/EK</w:t>
      </w:r>
      <w:r w:rsidRPr="00E3225D">
        <w:rPr>
          <w:szCs w:val="24"/>
          <w:vertAlign w:val="superscript"/>
          <w:lang w:val="en-GB" w:eastAsia="en-US"/>
        </w:rPr>
        <w:footnoteReference w:id="17"/>
      </w:r>
      <w:r w:rsidRPr="00E3225D">
        <w:rPr>
          <w:szCs w:val="24"/>
          <w:lang w:val="pt-PT" w:eastAsia="en-US"/>
        </w:rPr>
        <w:t xml:space="preserve">, kopā ar citām sistēmām, kas palīdz informēt par jūrlietu situāciju. Šajā saistībā aģentūrai arī turpmāk būtu jāuzņemas būtiska loma programmas Copernicus jūras drošības komponenta pārvaldībā un jāturpina izmantot pieejamās jaunākās tehnoloģijas, piemēram, tālvadības gaisa kuģu sistēmas, nodrošinot dalībvalstīm un citām Savienības struktūrām noderīgus pārraudzības un uzraudzības rīkus. Papildus šiem pakalpojumiem aģentūra ir pierādījusi savu stratēģisko lomu informēšanā par jūrlietu situāciju, sniedzot atbalstu dažādās krīzēs, piemēram, Covid-19 un Krievijas agresijas karā pret Ukrainu. Tāpēc aģentūrai būtu jāvada diennakts centrs, </w:t>
      </w:r>
      <w:r w:rsidRPr="00E3225D">
        <w:rPr>
          <w:strike/>
          <w:szCs w:val="24"/>
          <w:lang w:val="pt-PT" w:eastAsia="en-US"/>
        </w:rPr>
        <w:t>un tam</w:t>
      </w:r>
      <w:r w:rsidRPr="00E3225D">
        <w:rPr>
          <w:b/>
          <w:i/>
          <w:szCs w:val="24"/>
          <w:lang w:val="pt-PT" w:eastAsia="en-US"/>
        </w:rPr>
        <w:t>kuram</w:t>
      </w:r>
      <w:r w:rsidRPr="00E3225D">
        <w:rPr>
          <w:szCs w:val="24"/>
          <w:lang w:val="pt-PT" w:eastAsia="en-US"/>
        </w:rPr>
        <w:t xml:space="preserve"> būtu jāpalīdz Komisijai un dalībvalstīm </w:t>
      </w:r>
      <w:r w:rsidRPr="00E3225D">
        <w:rPr>
          <w:strike/>
          <w:szCs w:val="24"/>
          <w:lang w:val="pt-PT" w:eastAsia="en-US"/>
        </w:rPr>
        <w:t>šādās</w:t>
      </w:r>
      <w:r w:rsidRPr="00E3225D">
        <w:rPr>
          <w:b/>
          <w:i/>
          <w:szCs w:val="24"/>
          <w:lang w:val="pt-PT" w:eastAsia="en-US"/>
        </w:rPr>
        <w:t>un jāsniedz informācija par iespējamajām un</w:t>
      </w:r>
      <w:r w:rsidRPr="00E3225D">
        <w:rPr>
          <w:szCs w:val="24"/>
          <w:lang w:val="pt-PT" w:eastAsia="en-US"/>
        </w:rPr>
        <w:t xml:space="preserve"> ārkārtas </w:t>
      </w:r>
      <w:r w:rsidRPr="00E3225D">
        <w:rPr>
          <w:strike/>
          <w:szCs w:val="24"/>
          <w:lang w:val="pt-PT" w:eastAsia="en-US"/>
        </w:rPr>
        <w:t>situācijās</w:t>
      </w:r>
      <w:r w:rsidRPr="00E3225D">
        <w:rPr>
          <w:b/>
          <w:i/>
          <w:szCs w:val="24"/>
          <w:lang w:val="pt-PT" w:eastAsia="en-US"/>
        </w:rPr>
        <w:t>situācijām</w:t>
      </w:r>
      <w:r w:rsidRPr="00E3225D">
        <w:rPr>
          <w:szCs w:val="24"/>
          <w:lang w:val="pt-PT" w:eastAsia="en-US"/>
        </w:rPr>
        <w:t>.</w:t>
      </w:r>
      <w:r w:rsidRPr="00E3225D">
        <w:rPr>
          <w:b/>
          <w:i/>
          <w:szCs w:val="24"/>
          <w:lang w:val="pt-PT" w:eastAsia="en-US"/>
        </w:rPr>
        <w:t xml:space="preserve"> Atbalstot stingru un vienotu Savienības un tās dalībvalstu reakciju uz Krievijas agresijas karu pret Ukrainu, aģentūrai cita starpā būtu jāuzrauga aizdomīga rīcība ap cauruļvadiem un jāatklāj jūrā darbības, ar kurām cenšas apiet sankcijas.</w:t>
      </w:r>
      <w:r w:rsidR="000E6505">
        <w:rPr>
          <w:b/>
          <w:szCs w:val="24"/>
          <w:lang w:val="pt-PT" w:eastAsia="en-US"/>
        </w:rPr>
        <w:t xml:space="preserve"> [Gr. 13]</w:t>
      </w:r>
    </w:p>
    <w:p w:rsidR="000E6505" w:rsidRDefault="000E6505">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ind w:left="850" w:hanging="850"/>
        <w:rPr>
          <w:b/>
          <w:szCs w:val="24"/>
          <w:lang w:val="pt-PT" w:eastAsia="en-US"/>
        </w:rPr>
      </w:pPr>
      <w:r w:rsidRPr="00E3225D">
        <w:rPr>
          <w:szCs w:val="24"/>
          <w:lang w:val="pt-PT" w:eastAsia="en-US"/>
        </w:rPr>
        <w:lastRenderedPageBreak/>
        <w:t>(20)</w:t>
      </w:r>
      <w:r w:rsidRPr="00E3225D">
        <w:rPr>
          <w:szCs w:val="24"/>
          <w:lang w:val="pt-PT" w:eastAsia="en-US"/>
        </w:rPr>
        <w:tab/>
        <w:t>Datu digitalizācija iekļaujas tehnoloģiskajā progresā attiecībā uz datu vākšanu un paziņošanu, lai palīdzētu samazināt izmaksas</w:t>
      </w:r>
      <w:r w:rsidRPr="00E3225D">
        <w:rPr>
          <w:b/>
          <w:i/>
          <w:szCs w:val="24"/>
          <w:lang w:val="pt-PT" w:eastAsia="en-US"/>
        </w:rPr>
        <w:t xml:space="preserve"> un administratīvo slogu</w:t>
      </w:r>
      <w:r w:rsidRPr="00E3225D">
        <w:rPr>
          <w:szCs w:val="24"/>
          <w:lang w:val="pt-PT" w:eastAsia="en-US"/>
        </w:rPr>
        <w:t xml:space="preserve"> un panākt cilvēkresursu efektīvu izmantošanu. Jūras autonomo virsūdens kuģu (MASS) izvietošana un ekspluatēšana, kā arī digitālā un tehnoloģiskā attīstība sniedz plašu jaunu iespēju klāstu datu vākšanas un integrēto sistēmu pārvaldības jomā. </w:t>
      </w:r>
      <w:proofErr w:type="gramStart"/>
      <w:r w:rsidRPr="00E3225D">
        <w:rPr>
          <w:szCs w:val="24"/>
          <w:lang w:val="pt-PT" w:eastAsia="en-US"/>
        </w:rPr>
        <w:t>Tas</w:t>
      </w:r>
      <w:proofErr w:type="gramEnd"/>
      <w:r w:rsidRPr="00E3225D">
        <w:rPr>
          <w:szCs w:val="24"/>
          <w:lang w:val="pt-PT" w:eastAsia="en-US"/>
        </w:rPr>
        <w:t xml:space="preserve"> rada iespējas digitalizēt, automatizēt un standartizēt vairākus procesus, kas ļautu Savienības līmenī veicināt jūras operāciju drošumu, drošību, ilgtspēju un efektivitāti, to starpā uzraudzības mehānismus, vienlaikus samazinot dalībvalstu administratīvo slogu. Šajā saistībā aģentūrai cita starpā būtu jāatvieglo un jāveicina elektronisko sertifikātu izmantošana, tehnisko datu vākšana, reģistrēšana un izvērtēšana, esošo datubāzu sistemātiska izmantošana, cita starpā to savstarpēja papildināšana, izmantojot inovatīvus IT un mākslīgā intelekta rīkus un attiecīgā gadījumā veidojot papildu sadarbspējīgas datubāzes.</w:t>
      </w:r>
      <w:r w:rsidR="000E6505">
        <w:rPr>
          <w:b/>
          <w:szCs w:val="24"/>
          <w:lang w:val="pt-PT" w:eastAsia="en-US"/>
        </w:rPr>
        <w:t xml:space="preserve"> [Gr. 14]</w:t>
      </w:r>
    </w:p>
    <w:p w:rsidR="000E6505" w:rsidRDefault="000E6505">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lastRenderedPageBreak/>
        <w:t>(21)</w:t>
      </w:r>
      <w:r w:rsidRPr="00E3225D">
        <w:rPr>
          <w:szCs w:val="24"/>
          <w:lang w:val="pt-PT" w:eastAsia="en-US"/>
        </w:rPr>
        <w:tab/>
        <w:t>Lai pienācīgi veiktu aģentūrai uzticētos uzdevumus, Savienības kuģošanas drošības un piesārņojuma novēršanas sistēmas uzraudzībai būtu ieteicams, ka tās amatpersonas dodas uz dalībvalstīm pārbaudes apmeklējumos. Aģentūrai būtu arī jāveic inspekcijas, lai palīdzētu Komisijai novērtēt Savienības tiesību aktu efektīvu īstenošanu.</w:t>
      </w:r>
    </w:p>
    <w:p w:rsidR="00E3225D" w:rsidRPr="00E3225D" w:rsidRDefault="00E3225D" w:rsidP="00E3225D">
      <w:pPr>
        <w:spacing w:before="120" w:after="120" w:line="360" w:lineRule="auto"/>
        <w:ind w:left="850" w:hanging="850"/>
        <w:rPr>
          <w:b/>
          <w:szCs w:val="24"/>
          <w:lang w:val="pt-PT" w:eastAsia="en-US"/>
        </w:rPr>
      </w:pPr>
      <w:r w:rsidRPr="00E3225D">
        <w:rPr>
          <w:szCs w:val="24"/>
          <w:lang w:val="pt-PT" w:eastAsia="en-US"/>
        </w:rPr>
        <w:t>(22)</w:t>
      </w:r>
      <w:r w:rsidRPr="00E3225D">
        <w:rPr>
          <w:szCs w:val="24"/>
          <w:lang w:val="pt-PT" w:eastAsia="en-US"/>
        </w:rPr>
        <w:tab/>
        <w:t>Saistībā ar SJO, Starptautisko Darba organizāciju (SDO) un Parīzes saprašanās memorandu par ostas valsts kontroli, kas parakstīts Parīzē 1982. gada 26. janvārī (“Parīzes SM”), Komisijai un dalībvalstīm var būt nepieciešama tehniska palīdzība un specializētas zināšanas</w:t>
      </w:r>
      <w:r w:rsidRPr="00E3225D">
        <w:rPr>
          <w:b/>
          <w:i/>
          <w:szCs w:val="24"/>
          <w:lang w:val="pt-PT" w:eastAsia="en-US"/>
        </w:rPr>
        <w:t>, tādējādi būtu jāpastiprina EMSA loma, jo īpaši SJO ietvaros, kurā EMSA būtu jāpiedalās un jāapmeklē tur notiekošās diskusijas</w:t>
      </w:r>
      <w:r w:rsidRPr="00E3225D">
        <w:rPr>
          <w:szCs w:val="24"/>
          <w:lang w:val="pt-PT" w:eastAsia="en-US"/>
        </w:rPr>
        <w:t>. Komisijai var būt nepieciešama arī aģentūras tehniskā palīdzība, lai sniegtu atbalstu trešām valstīm jūrniecības jomā, jo īpaši saistībā ar spēju veidošanu, piesārņojuma novēršanu un reaģēšanas līdzekļiem. Aģentūras valdei būtu jāuzdod pieņemt aģentūras starptautisko attiecību stratēģiju attiecībā uz jautājumiem, kas ir tās kompetencē, kā daļu no vienotā plānošanas dokumenta.</w:t>
      </w:r>
      <w:r w:rsidR="000E6505">
        <w:rPr>
          <w:b/>
          <w:szCs w:val="24"/>
          <w:lang w:val="pt-PT" w:eastAsia="en-US"/>
        </w:rPr>
        <w:t xml:space="preserve"> [Gr. 15]</w:t>
      </w:r>
    </w:p>
    <w:p w:rsidR="000E6505" w:rsidRDefault="000E6505">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ind w:left="850" w:hanging="850"/>
        <w:rPr>
          <w:b/>
          <w:szCs w:val="24"/>
          <w:lang w:val="pt-PT" w:eastAsia="en-US"/>
        </w:rPr>
      </w:pPr>
      <w:r w:rsidRPr="00E3225D">
        <w:rPr>
          <w:szCs w:val="24"/>
          <w:lang w:val="pt-PT" w:eastAsia="en-US"/>
        </w:rPr>
        <w:lastRenderedPageBreak/>
        <w:t>(23)</w:t>
      </w:r>
      <w:r w:rsidRPr="00E3225D">
        <w:rPr>
          <w:szCs w:val="24"/>
          <w:lang w:val="pt-PT" w:eastAsia="en-US"/>
        </w:rPr>
        <w:tab/>
        <w:t>Valstu iestādes, kuras veic krasta apsardzes funkcijas, atbild par plašu uzdevumu klāstu, kas var ietvert kuģošanas drošību, jūras drošību, meklēšanu un glābšanu, robežkontroli, zivsaimniecības kontroli, muitas kontroli, vispārējo tiesībaizsardzību un vides aizsardzību. Tāpēc aģentūrai, Eiropas Robežu un krasta apsardzes aģentūrai, kas izveidota ar Eiropas Parlamenta un Padomes Regulu (ES) 2019/1896</w:t>
      </w:r>
      <w:r w:rsidRPr="00E3225D">
        <w:rPr>
          <w:szCs w:val="24"/>
          <w:vertAlign w:val="superscript"/>
          <w:lang w:val="en-GB" w:eastAsia="en-US"/>
        </w:rPr>
        <w:footnoteReference w:id="18"/>
      </w:r>
      <w:r w:rsidRPr="00E3225D">
        <w:rPr>
          <w:szCs w:val="24"/>
          <w:lang w:val="pt-PT" w:eastAsia="en-US"/>
        </w:rPr>
        <w:t>, un Eiropas Zivsaimniecības kontroles aģentūrai, kas izveidota ar Eiropas Parlamenta un Padomes Regulu (ES) 2019/473</w:t>
      </w:r>
      <w:r w:rsidRPr="00E3225D">
        <w:rPr>
          <w:szCs w:val="24"/>
          <w:vertAlign w:val="superscript"/>
          <w:lang w:val="en-GB" w:eastAsia="en-US"/>
        </w:rPr>
        <w:footnoteReference w:id="19"/>
      </w:r>
      <w:r w:rsidRPr="00E3225D">
        <w:rPr>
          <w:szCs w:val="24"/>
          <w:lang w:val="pt-PT" w:eastAsia="en-US"/>
        </w:rPr>
        <w:t>, darbojoties savu pilnvaru ietvaros, būtu jāuzlabo sadarbība savā starpā un ar tām valstu iestādēm, kuras veic krasta apsardzes funkcijas, lai palielinātu informētību par jūrlietu situāciju un atbalstītu saskaņotu un izmaksu ziņā efektīvu rīcību</w:t>
      </w:r>
      <w:r w:rsidRPr="00E3225D">
        <w:rPr>
          <w:b/>
          <w:i/>
          <w:szCs w:val="24"/>
          <w:lang w:val="pt-PT" w:eastAsia="en-US"/>
        </w:rPr>
        <w:t>, sniedzot pakalpojumus, informāciju, tehnoloģijas, aprīkojumu un apmācību, kā arī koordinējot vairāku mērķu operācijas, vācot datus zinātniskajai pētniecībai, uzraugot Eiropas ūdeņus un īstenojot sadarbības programmas ar trešām valstīm</w:t>
      </w:r>
      <w:r w:rsidRPr="00E3225D">
        <w:rPr>
          <w:szCs w:val="24"/>
          <w:lang w:val="pt-PT" w:eastAsia="en-US"/>
        </w:rPr>
        <w:t>.</w:t>
      </w:r>
      <w:r w:rsidR="000E6505">
        <w:rPr>
          <w:b/>
          <w:szCs w:val="24"/>
          <w:lang w:val="pt-PT" w:eastAsia="en-US"/>
        </w:rPr>
        <w:t xml:space="preserve"> [Gr. 16]</w:t>
      </w:r>
    </w:p>
    <w:p w:rsidR="000E6505" w:rsidRDefault="000E6505">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lastRenderedPageBreak/>
        <w:t>(24)</w:t>
      </w:r>
      <w:r w:rsidRPr="00E3225D">
        <w:rPr>
          <w:szCs w:val="24"/>
          <w:lang w:val="pt-PT" w:eastAsia="en-US"/>
        </w:rPr>
        <w:tab/>
        <w:t>Šīs regulas īstenošana nedrīkstētu ietekmēt nedz kompetences sadalījumu starp Savienību un dalībvalstīm, nedz dalībvalstu saistības saskaņā ar starptautiskām konvencijām, piemēram, Apvienoto Nāciju Organizācijas Jūras tiesību konvenciju, Starptautisko konvenciju par cilvēku dzīvības aizsardzību uz jūras, Starptautisko konvenciju par meklēšanu un glābšanu uz jūras, Starptautisko konvenciju par kuģu izraisīta piesārņojuma novēršanu, Starptautisko konvenciju par jūrnieku sagatavošanas, sertificēšanas un sardzes pildīšanas standartiem, un citiem attiecīgiem starptautiskiem jūras tiesību instrumentiem.</w:t>
      </w:r>
    </w:p>
    <w:p w:rsidR="000E6505" w:rsidRDefault="000E6505">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ind w:left="850" w:hanging="850"/>
        <w:rPr>
          <w:b/>
          <w:szCs w:val="24"/>
          <w:lang w:val="pt-PT" w:eastAsia="en-US"/>
        </w:rPr>
      </w:pPr>
      <w:r w:rsidRPr="00E3225D">
        <w:rPr>
          <w:szCs w:val="24"/>
          <w:lang w:val="pt-PT" w:eastAsia="en-US"/>
        </w:rPr>
        <w:lastRenderedPageBreak/>
        <w:t>(25)</w:t>
      </w:r>
      <w:r w:rsidRPr="00E3225D">
        <w:rPr>
          <w:szCs w:val="24"/>
          <w:lang w:val="pt-PT" w:eastAsia="en-US"/>
        </w:rPr>
        <w:tab/>
        <w:t>Lai racionalizētu lēmumu pieņemšanas procesu aģentūrā un dotu ieguldījumu efektivitātes un lietderības uzlabošanā, būtu jāievieš divu līmeņu pārvaldības struktūra. Minētajā nolūkā dalībvalstīm un Komisijai vajadzētu būt pārstāvētām valdē, kurai piešķirtas nepieciešamās pilnvaras, to starpā pilnvaras izveidot budžetu un apstiprināt plānošanas dokumentu</w:t>
      </w:r>
      <w:r w:rsidRPr="00E3225D">
        <w:rPr>
          <w:b/>
          <w:i/>
          <w:szCs w:val="24"/>
          <w:lang w:val="pt-PT" w:eastAsia="en-US"/>
        </w:rPr>
        <w:t>. Valdē vajadzētu būt iekļautam Eiropas Parlamenta pārstāvim, kurš darbotos kā novērotājs</w:t>
      </w:r>
      <w:r w:rsidRPr="00E3225D">
        <w:rPr>
          <w:szCs w:val="24"/>
          <w:lang w:val="pt-PT" w:eastAsia="en-US"/>
        </w:rPr>
        <w:t>. Valdei būtu jāsniedz vispārējas pamatnostādnes aģentūras darbībām un būtu ciešāk jāiesaistās aģentūras darbību uzraudzīšanā, lai pastiprinātu administratīvu un budžeta jautājumu uzraudzību. Būtu jāizveido neliela izpildvalde, kuras uzdevums būtu pienācīgā veidā sagatavot valdes sanāksmes un sniegt atbalstu tās lēmumu pieņemšanas procesam. Izpildvaldes pilnvaras būtu jānosaka pilnvarojumā, kas jāpieņem valdei, un tām attiecīgā gadījumā būtu jāietver atzinumi un pagaidu lēmumi, kas galīgi jāapstiprina valdei. Aģentūra būtu jāvada izpilddirektoram.</w:t>
      </w:r>
      <w:r w:rsidR="000E6505">
        <w:rPr>
          <w:b/>
          <w:szCs w:val="24"/>
          <w:lang w:val="pt-PT" w:eastAsia="en-US"/>
        </w:rPr>
        <w:t xml:space="preserve"> [Gr. 17]</w:t>
      </w:r>
    </w:p>
    <w:p w:rsidR="000E6505" w:rsidRDefault="000E6505">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lastRenderedPageBreak/>
        <w:t>(26)</w:t>
      </w:r>
      <w:r w:rsidRPr="00E3225D">
        <w:rPr>
          <w:szCs w:val="24"/>
          <w:lang w:val="pt-PT" w:eastAsia="en-US"/>
        </w:rPr>
        <w:tab/>
        <w:t>Lai garantētu valdes lēmumu pārredzamību, attiecīgo nozaru pārstāvjiem būtu jāapmeklē tās sanāksmes, bet bez tiesībām balsot. Dažādo ieinteresēto personu pārstāvji būtu jāieceļ Komisijai, pamatojoties uz to pārstāvību Savienības līmenī.</w:t>
      </w:r>
    </w:p>
    <w:p w:rsidR="00E3225D" w:rsidRPr="00E3225D" w:rsidRDefault="00E3225D" w:rsidP="00E3225D">
      <w:pPr>
        <w:spacing w:before="120" w:after="120" w:line="360" w:lineRule="auto"/>
        <w:ind w:left="850" w:hanging="850"/>
        <w:rPr>
          <w:b/>
          <w:szCs w:val="24"/>
          <w:lang w:val="pt-PT" w:eastAsia="en-US"/>
        </w:rPr>
      </w:pPr>
      <w:r w:rsidRPr="00E3225D">
        <w:rPr>
          <w:szCs w:val="24"/>
          <w:lang w:val="pt-PT" w:eastAsia="en-US"/>
        </w:rPr>
        <w:t>(27)</w:t>
      </w:r>
      <w:r w:rsidRPr="00E3225D">
        <w:rPr>
          <w:szCs w:val="24"/>
          <w:lang w:val="pt-PT" w:eastAsia="en-US"/>
        </w:rPr>
        <w:tab/>
        <w:t>Lai aģentūra varētu pienācīgi pildīt savus uzdevumus, tai vajadzētu būt juridiskas personas statusam un autonomam budžetam, ko finansē galvenokārt ar Savienības ieguldījumu un ar</w:t>
      </w:r>
      <w:r w:rsidRPr="00E3225D">
        <w:rPr>
          <w:b/>
          <w:i/>
          <w:szCs w:val="24"/>
          <w:lang w:val="pt-PT" w:eastAsia="en-US"/>
        </w:rPr>
        <w:t xml:space="preserve"> proporcionālu</w:t>
      </w:r>
      <w:r w:rsidRPr="00E3225D">
        <w:rPr>
          <w:szCs w:val="24"/>
          <w:lang w:val="pt-PT" w:eastAsia="en-US"/>
        </w:rPr>
        <w:t xml:space="preserve"> maksu un nodevām, ko maksā trešās valstis vai citi subjekti. Nekādām finansiālām iemaksām, ko aģentūra saņem no dalībvalstīm, trešām valstīm vai citiem subjektiem, nevajadzētu negatīvi ietekmēt aģentūras neatkarību un objektivitāti. Lai nodrošinātu neatkarību aģentūras ikdienas pārvaldībā un tās izdotajos atzinumos, ieteikumos un lēmumos, aģentūras organizācijai vajadzētu būt pārredzamai un izpilddirektoram vajadzētu būt pilnīgai atbildībai. Aģentūras personālam vajadzētu būt neatkarīgam, un </w:t>
      </w:r>
      <w:proofErr w:type="gramStart"/>
      <w:r w:rsidRPr="00E3225D">
        <w:rPr>
          <w:szCs w:val="24"/>
          <w:lang w:val="pt-PT" w:eastAsia="en-US"/>
        </w:rPr>
        <w:t>tas</w:t>
      </w:r>
      <w:proofErr w:type="gramEnd"/>
      <w:r w:rsidRPr="00E3225D">
        <w:rPr>
          <w:szCs w:val="24"/>
          <w:lang w:val="pt-PT" w:eastAsia="en-US"/>
        </w:rPr>
        <w:t xml:space="preserve"> būtu jānodarbina gan ar īstermiņa, gan ilgtermiņa līgumiem, lai saglabātu tā organizatoriskās zināšanas un darbības nepārtrauktību, vienlaikus uzturot speciālo zināšanu nepieciešamo un nemitīgo apmaiņu ar jūrniecības nozari. Aģentūras izdevumos būt jāietilpst darbinieku atalgojumam un administratīvajām, infrastruktūras un darbības izmaksām.</w:t>
      </w:r>
      <w:r w:rsidR="000E6505">
        <w:rPr>
          <w:b/>
          <w:szCs w:val="24"/>
          <w:lang w:val="pt-PT" w:eastAsia="en-US"/>
        </w:rPr>
        <w:t xml:space="preserve"> [Gr. 18]</w:t>
      </w:r>
    </w:p>
    <w:p w:rsidR="000E6505" w:rsidRDefault="000E6505">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ind w:left="850" w:hanging="850"/>
        <w:rPr>
          <w:b/>
          <w:szCs w:val="24"/>
          <w:lang w:val="pt-PT" w:eastAsia="en-US"/>
        </w:rPr>
      </w:pPr>
      <w:r w:rsidRPr="00E3225D">
        <w:rPr>
          <w:szCs w:val="24"/>
          <w:lang w:val="pt-PT" w:eastAsia="en-US"/>
        </w:rPr>
        <w:lastRenderedPageBreak/>
        <w:t>(28)</w:t>
      </w:r>
      <w:r w:rsidRPr="00E3225D">
        <w:rPr>
          <w:szCs w:val="24"/>
          <w:lang w:val="pt-PT" w:eastAsia="en-US"/>
        </w:rPr>
        <w:tab/>
        <w:t xml:space="preserve">Attiecībā uz interešu konfliktu novēršanu un pārvaldību ir svarīgi, lai aģentūra rīkotos objektīvi, izrādītu godprātību un noteiktu augstus profesionālos standartus. Nedrīkstētu būt neviena likumīga iemesla aizdomām, ka lēmumus varētu ietekmēt intereses, kas ir pretrunā aģentūras kā struktūras, kas apkalpo Savienību kopumā, lomai, vai jebkura valdes locekļa privātās intereses vai saistības, kas būtu vai varētu būt pretrunā ar attiecīgās personas amata pienākumu pienācīgu izpildi. Tāpēc valdei būtu jāpieņem </w:t>
      </w:r>
      <w:r w:rsidRPr="00E3225D">
        <w:rPr>
          <w:b/>
          <w:i/>
          <w:szCs w:val="24"/>
          <w:lang w:val="pt-PT" w:eastAsia="en-US"/>
        </w:rPr>
        <w:t xml:space="preserve">un jādara publiski pieejami </w:t>
      </w:r>
      <w:r w:rsidRPr="00E3225D">
        <w:rPr>
          <w:szCs w:val="24"/>
          <w:lang w:val="pt-PT" w:eastAsia="en-US"/>
        </w:rPr>
        <w:t>visaptveroši noteikumi par interešu konfliktiem</w:t>
      </w:r>
      <w:r w:rsidRPr="00E3225D">
        <w:rPr>
          <w:b/>
          <w:i/>
          <w:szCs w:val="24"/>
          <w:lang w:val="pt-PT" w:eastAsia="en-US"/>
        </w:rPr>
        <w:t>, pienācīgi ņemot vērā Eiropas Ombuda ieteikumus</w:t>
      </w:r>
      <w:r w:rsidRPr="00E3225D">
        <w:rPr>
          <w:szCs w:val="24"/>
          <w:lang w:val="pt-PT" w:eastAsia="en-US"/>
        </w:rPr>
        <w:t>.</w:t>
      </w:r>
      <w:r w:rsidR="000E6505">
        <w:rPr>
          <w:b/>
          <w:szCs w:val="24"/>
          <w:lang w:val="pt-PT" w:eastAsia="en-US"/>
        </w:rPr>
        <w:t xml:space="preserve"> [Gr. 19]</w:t>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t>(29)</w:t>
      </w:r>
      <w:r w:rsidRPr="00E3225D">
        <w:rPr>
          <w:szCs w:val="24"/>
          <w:lang w:val="pt-PT" w:eastAsia="en-US"/>
        </w:rPr>
        <w:tab/>
        <w:t>Plašāka stratēģiskā perspektīva attiecībā uz aģentūras darbību sekmētu tās resursu lietderīgāku plānošanu un pārvaldību un veicinātu tās rezultātu kvalitātes paaugstināšanos. To apstiprina un pastiprina Deleģētā regula (ES) 2019/715. Tādēļ valdei pēc pienācīgas apspriešanās ar attiecīgajām ieinteresētajām personām būtu jāpieņem un periodiski jāatjaunina vienots plānošanas dokuments, kurā būtu gada un daudzgadu darba programmas.</w:t>
      </w:r>
    </w:p>
    <w:p w:rsidR="000E6505" w:rsidRDefault="000E6505">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lastRenderedPageBreak/>
        <w:t>(30)</w:t>
      </w:r>
      <w:r w:rsidRPr="00E3225D">
        <w:rPr>
          <w:szCs w:val="24"/>
          <w:lang w:val="pt-PT" w:eastAsia="en-US"/>
        </w:rPr>
        <w:tab/>
        <w:t xml:space="preserve">Ja aģentūrai tiek lūgts veikt jaunu uzdevumu, kas nav konkrēti paredzēts tās pilnvarās, vai noteiktus uzdevumus, kuru veikšanai saskaņā ar tās pilnvarām ir jāapsver un jāanalizē ietekme uz tās cilvēkresursiem un budžeti, valdei šādi uzdevumi būtu jāiekļauj plānošanas dokumentā tikai pēc šādas analīzes. Šajā analīzē būtu jānosaka nepieciešamie resursi, ar kuriem aģentūra varētu veikt šos jaunos uzdevumus, un </w:t>
      </w:r>
      <w:proofErr w:type="gramStart"/>
      <w:r w:rsidRPr="00E3225D">
        <w:rPr>
          <w:szCs w:val="24"/>
          <w:lang w:val="pt-PT" w:eastAsia="en-US"/>
        </w:rPr>
        <w:t>tas</w:t>
      </w:r>
      <w:proofErr w:type="gramEnd"/>
      <w:r w:rsidRPr="00E3225D">
        <w:rPr>
          <w:szCs w:val="24"/>
          <w:lang w:val="pt-PT" w:eastAsia="en-US"/>
        </w:rPr>
        <w:t>, vai tiek negatīvi ietekmēti aģentūras pašreizējie uzdevumi.</w:t>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t>(31)</w:t>
      </w:r>
      <w:r w:rsidRPr="00E3225D">
        <w:rPr>
          <w:szCs w:val="24"/>
          <w:lang w:val="pt-PT" w:eastAsia="en-US"/>
        </w:rPr>
        <w:tab/>
        <w:t>Aģentūrai vajadzētu būt pienācīgiem resursiem, lai tā varētu veikt savus uzdevumus, un autonomam budžetam. Tā būtu jāfinansē galvenokārt no iemaksas no Savienības vispārējā budžeta. Savienības budžeta procedūra būtu jāpiemēro attiecībā uz Savienības iemaksu un citām subsīdijām, ko piešķir no Eiropas Savienības vispārējā budžeta. Grāmatvedības revīzijas būtu jāveic Savienības Revīzijas palātai.</w:t>
      </w:r>
    </w:p>
    <w:p w:rsidR="000E6505" w:rsidRDefault="000E6505">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lastRenderedPageBreak/>
        <w:t>(32)</w:t>
      </w:r>
      <w:r w:rsidRPr="00E3225D">
        <w:rPr>
          <w:szCs w:val="24"/>
          <w:lang w:val="pt-PT" w:eastAsia="en-US"/>
        </w:rPr>
        <w:tab/>
        <w:t>Maksa uzlabo aģentūras finansējumu, un to var apsvērt par īpašiem pakalpojumiem, kas ir aģentūras kompetencē un ko tā sniedz trešām valstīm vai nozarei. Jebkādai aģentūras piemērotai maksai būtu jāsedz tās izmaksas par attiecīgo pakalpojumu.</w:t>
      </w:r>
    </w:p>
    <w:p w:rsidR="00E3225D" w:rsidRPr="00E3225D" w:rsidRDefault="00E3225D" w:rsidP="00E3225D">
      <w:pPr>
        <w:spacing w:before="120" w:after="120" w:line="360" w:lineRule="auto"/>
        <w:ind w:left="850" w:hanging="850"/>
        <w:rPr>
          <w:b/>
          <w:szCs w:val="24"/>
          <w:lang w:val="pt-PT" w:eastAsia="en-US"/>
        </w:rPr>
      </w:pPr>
      <w:r w:rsidRPr="00E3225D">
        <w:rPr>
          <w:szCs w:val="24"/>
          <w:lang w:val="pt-PT" w:eastAsia="en-US"/>
        </w:rPr>
        <w:t>(33)</w:t>
      </w:r>
      <w:r w:rsidRPr="00E3225D">
        <w:rPr>
          <w:szCs w:val="24"/>
          <w:lang w:val="pt-PT" w:eastAsia="en-US"/>
        </w:rPr>
        <w:tab/>
        <w:t>Lai nodrošinātu vienotus nosacījumus šīs regulas īstenošanai attiecībā uz maksu un nodevām, Komisijai būtu jāpiešķir īstenošanas pilnvaras</w:t>
      </w:r>
      <w:r w:rsidRPr="00E3225D">
        <w:rPr>
          <w:b/>
          <w:i/>
          <w:szCs w:val="24"/>
          <w:lang w:val="pt-PT" w:eastAsia="en-US"/>
        </w:rPr>
        <w:t xml:space="preserve"> noteikt par pakalpojumu sniegšanu paredzēto maksu un nodevas</w:t>
      </w:r>
      <w:r w:rsidRPr="00E3225D">
        <w:rPr>
          <w:szCs w:val="24"/>
          <w:lang w:val="pt-PT" w:eastAsia="en-US"/>
        </w:rPr>
        <w:t>. Minētās pilnvaras būtu jāizmanto saskaņā ar Eiropas Parlamenta un Padomes Regulu (ES) Nr. 182/2011</w:t>
      </w:r>
      <w:r w:rsidRPr="00E3225D">
        <w:rPr>
          <w:szCs w:val="24"/>
          <w:vertAlign w:val="superscript"/>
          <w:lang w:val="en-GB" w:eastAsia="en-US"/>
        </w:rPr>
        <w:footnoteReference w:id="20"/>
      </w:r>
      <w:r w:rsidRPr="00E3225D">
        <w:rPr>
          <w:szCs w:val="24"/>
          <w:lang w:val="pt-PT" w:eastAsia="en-US"/>
        </w:rPr>
        <w:t>.</w:t>
      </w:r>
      <w:r w:rsidR="000E6505">
        <w:rPr>
          <w:b/>
          <w:szCs w:val="24"/>
          <w:lang w:val="pt-PT" w:eastAsia="en-US"/>
        </w:rPr>
        <w:t xml:space="preserve"> [Gr. 20]</w:t>
      </w:r>
    </w:p>
    <w:p w:rsidR="000E6505" w:rsidRDefault="000E6505">
      <w:pPr>
        <w:widowControl/>
        <w:rPr>
          <w:b/>
          <w:i/>
          <w:szCs w:val="24"/>
          <w:lang w:val="pt-PT" w:eastAsia="en-US"/>
        </w:rPr>
      </w:pPr>
      <w:r>
        <w:rPr>
          <w:b/>
          <w:i/>
          <w:szCs w:val="24"/>
          <w:lang w:val="pt-PT" w:eastAsia="en-US"/>
        </w:rPr>
        <w:br w:type="page"/>
      </w:r>
    </w:p>
    <w:p w:rsidR="00E3225D" w:rsidRPr="00E3225D" w:rsidRDefault="000E6505" w:rsidP="00E3225D">
      <w:pPr>
        <w:spacing w:before="120" w:after="120" w:line="360" w:lineRule="auto"/>
        <w:ind w:left="850" w:hanging="850"/>
        <w:rPr>
          <w:b/>
          <w:szCs w:val="24"/>
          <w:lang w:val="pt-PT" w:eastAsia="en-US"/>
        </w:rPr>
      </w:pPr>
      <w:r>
        <w:rPr>
          <w:b/>
          <w:i/>
        </w:rPr>
        <w:lastRenderedPageBreak/>
        <w:t>(33a)</w:t>
      </w:r>
      <w:r w:rsidR="00E3225D" w:rsidRPr="00E3225D">
        <w:rPr>
          <w:szCs w:val="24"/>
          <w:lang w:val="pt-PT" w:eastAsia="en-US"/>
        </w:rPr>
        <w:tab/>
      </w:r>
      <w:r w:rsidR="00E3225D" w:rsidRPr="00E3225D">
        <w:rPr>
          <w:b/>
          <w:i/>
          <w:szCs w:val="24"/>
          <w:lang w:val="pt-PT" w:eastAsia="en-US"/>
        </w:rPr>
        <w:t>Lai precizētu minētās maksas un nodevu aprēķināšanas metodiku, būtu jādeleģē Komisijai pilnvaras pieņemt aktus saskaņā ar Līguma par Eiropas Savienības darbību 290. pantu attiecībā uz … [saturs un apjoms]. Ir īpaši būtiski, lai Komisija, veicot sagatavošanas darbus, rīkotu atbilstīgas apspriešanās, tostarp ekspertu līmenī, un lai minētās apspriešanās tiktu rīkotas saskaņā ar principiem, kas noteikti 2016. gada 13. aprīļa Iestāžu nolīgumā par labāku likumdošanas procesu</w:t>
      </w:r>
      <w:r w:rsidR="00E3225D" w:rsidRPr="00E3225D">
        <w:rPr>
          <w:szCs w:val="24"/>
          <w:vertAlign w:val="superscript"/>
          <w:lang w:val="en-GB" w:eastAsia="en-US"/>
        </w:rPr>
        <w:footnoteReference w:id="21"/>
      </w:r>
      <w:r w:rsidR="00E3225D" w:rsidRPr="00E3225D">
        <w:rPr>
          <w:b/>
          <w:i/>
          <w:szCs w:val="24"/>
          <w:lang w:val="pt-PT" w:eastAsia="en-US"/>
        </w:rPr>
        <w:t>. Konkrēti, lai deleģēto aktu sagatavošanā nodrošinātu vienādu dalību, Eiropas Parlaments un Padome visus dokumentus saņem vienlaikus ar dalībvalstu ekspertiem, un minēto iestāžu ekspertiem ir sistemātiska piekļuve Komisijas ekspertu grupu sanāksmēm, kurās notiek deleģēto aktu sagatavošana.</w:t>
      </w:r>
      <w:r>
        <w:rPr>
          <w:b/>
          <w:szCs w:val="24"/>
          <w:lang w:val="pt-PT" w:eastAsia="en-US"/>
        </w:rPr>
        <w:t xml:space="preserve"> [Gr. 21]</w:t>
      </w:r>
    </w:p>
    <w:p w:rsidR="000E6505" w:rsidRDefault="000E6505">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lastRenderedPageBreak/>
        <w:t>(34)</w:t>
      </w:r>
      <w:r w:rsidRPr="00E3225D">
        <w:rPr>
          <w:szCs w:val="24"/>
          <w:lang w:val="pt-PT" w:eastAsia="en-US"/>
        </w:rPr>
        <w:tab/>
        <w:t>Aizvadītajos gados, kad tiek veidots arvien vairāk decentralizētu aģentūru, ir uzlabojusies tām piešķirtā Savienības finansējuma pārvaldības pārredzamība un kontrole, jo īpaši attiecībā uz maksas iekļaušanu budžetā, finanšu kontroli, budžeta izpildes apstiprināšanas pilnvarām, iemaksām pensiju fondos un iekšējo budžeta procedūru (rīcības kodeksu). Līdzīgā veidā Eiropas Parlamenta un Padomes Regula (ES, Euratom) Nr. 883/2013</w:t>
      </w:r>
      <w:r w:rsidRPr="00E3225D">
        <w:rPr>
          <w:szCs w:val="24"/>
          <w:vertAlign w:val="superscript"/>
          <w:lang w:val="en-GB" w:eastAsia="en-US"/>
        </w:rPr>
        <w:footnoteReference w:id="22"/>
      </w:r>
      <w:r w:rsidRPr="00E3225D">
        <w:rPr>
          <w:szCs w:val="24"/>
          <w:lang w:val="pt-PT" w:eastAsia="en-US"/>
        </w:rPr>
        <w:t xml:space="preserve"> būtu bez ierobežojumiem jāattiecina uz aģentūru, kam būtu jāpievienojas Eiropas Parlamenta, Eiropas Savienības Padomes un Eiropas Kopienu Komisijas 1999. gada 25. maija Iestāžu nolīgumam par iekšējo izmeklēšanu, kuru veic Eiropas Birojs krāpšanas apkarošanai (OLAF)</w:t>
      </w:r>
      <w:r w:rsidRPr="00E3225D">
        <w:rPr>
          <w:szCs w:val="24"/>
          <w:vertAlign w:val="superscript"/>
          <w:lang w:val="en-GB" w:eastAsia="en-US"/>
        </w:rPr>
        <w:footnoteReference w:id="23"/>
      </w:r>
      <w:r w:rsidRPr="00E3225D">
        <w:rPr>
          <w:szCs w:val="24"/>
          <w:lang w:val="pt-PT" w:eastAsia="en-US"/>
        </w:rPr>
        <w:t>.</w:t>
      </w:r>
    </w:p>
    <w:p w:rsidR="00E3225D" w:rsidRPr="00E3225D" w:rsidRDefault="000E6505" w:rsidP="00E3225D">
      <w:pPr>
        <w:spacing w:before="120" w:after="120" w:line="360" w:lineRule="auto"/>
        <w:ind w:left="850" w:hanging="850"/>
        <w:rPr>
          <w:szCs w:val="24"/>
          <w:lang w:val="pt-PT" w:eastAsia="en-US"/>
        </w:rPr>
      </w:pPr>
      <w:r>
        <w:rPr>
          <w:b/>
          <w:i/>
        </w:rPr>
        <w:t>(34a)</w:t>
      </w:r>
      <w:r w:rsidR="00E3225D" w:rsidRPr="00E3225D">
        <w:rPr>
          <w:szCs w:val="24"/>
          <w:lang w:val="pt-PT" w:eastAsia="en-US"/>
        </w:rPr>
        <w:tab/>
      </w:r>
      <w:r w:rsidR="00E3225D" w:rsidRPr="00E3225D">
        <w:rPr>
          <w:b/>
          <w:i/>
          <w:szCs w:val="24"/>
          <w:lang w:val="pt-PT" w:eastAsia="en-US"/>
        </w:rPr>
        <w:t>Ierosinātais EMSA resursu palielinājums nav pietiekams, ņemot vērā to, cik lielā mērā tiek ierosināts palielināt aģentūras uzdevumus un cik vērienīgi ir ES mērķi jūrniecības politikas jomā. Šā priekšlikuma īstenošanai paredzētie finanšu resursi būtu jāpiešķir no nepiešķirtām rezervēm saskaņā ar daudzgadu finanšu shēmas maksimālajiem apjomiem vai jāpiesaista, izmantojot netematiskos daudzgadu finanšu shēmas īpašos instrumentus. Tā kā Komisijas priekšlikums par DFS pārskatīšanu nepalielināja EMSA budžetu, EMSA apropriāciju palielinājumu nevar kompensēt, samazinot EISI Transporta programmā paredzētos izdevumus vai izraisīt finansējuma samazināšanu citām Savienības programmām.</w:t>
      </w:r>
      <w:r>
        <w:rPr>
          <w:b/>
          <w:szCs w:val="24"/>
          <w:lang w:val="pt-PT" w:eastAsia="en-US"/>
        </w:rPr>
        <w:t xml:space="preserve"> [Gr. 22]</w:t>
      </w:r>
      <w:r w:rsidR="00E3225D" w:rsidRPr="00E3225D">
        <w:rPr>
          <w:b/>
          <w:i/>
          <w:szCs w:val="24"/>
          <w:lang w:val="pt-PT" w:eastAsia="en-US"/>
        </w:rPr>
        <w:t xml:space="preserve"> </w:t>
      </w:r>
    </w:p>
    <w:p w:rsidR="000E6505" w:rsidRDefault="000E6505">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lastRenderedPageBreak/>
        <w:t>(35)</w:t>
      </w:r>
      <w:r w:rsidRPr="00E3225D">
        <w:rPr>
          <w:szCs w:val="24"/>
          <w:lang w:val="pt-PT" w:eastAsia="en-US"/>
        </w:rPr>
        <w:tab/>
        <w:t>Tā kā šīs regulas mērķus, proti, izveidot specializētu struktūru, kas varētu palīdzēt Komisijai un dalībvalstīm piemērot un uzraudzīt Savienības tiesību aktus kuģošanas drošības jomā, kā arī izvērtēt to lietderību, nevar pietiekami labi sasniegt atsevišķās dalībvalstīs, bet sadarbības dēļ tos var labāk sasniegt Savienības līmenī, Savienība var pieņemt pasākumus saskaņā ar Līguma par Eiropas Savienību 5. pantā noteikto subsidiaritātes principu. Saskaņā ar minētajā pantā noteikto proporcionalitātes principu šajā regulā paredz vienīgi tos pasākumus, kas ir vajadzīgi minēto mērķu sasniegšanai.</w:t>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t>(36)</w:t>
      </w:r>
      <w:r w:rsidRPr="00E3225D">
        <w:rPr>
          <w:szCs w:val="24"/>
          <w:lang w:val="pt-PT" w:eastAsia="en-US"/>
        </w:rPr>
        <w:tab/>
        <w:t>Aģentūras pienācīgas darbības nodrošināšanai ir nepieciešams īstenot dažus principus attiecībā uz aģentūras pārvaldību, lai izpildītu kopīgo paziņojumu un vienoto pieeju, par ko 2012. gada jūlijā vienojās Starpiestāžu darba grupa ES decentralizēto aģentūru jautājumos un kā mērķis ir racionalizēt aģentūru darbību un padarīt to efektīvāku.</w:t>
      </w:r>
    </w:p>
    <w:p w:rsidR="000E6505" w:rsidRDefault="000E6505">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lastRenderedPageBreak/>
        <w:t>(37)</w:t>
      </w:r>
      <w:r w:rsidRPr="00E3225D">
        <w:rPr>
          <w:szCs w:val="24"/>
          <w:lang w:val="pt-PT" w:eastAsia="en-US"/>
        </w:rPr>
        <w:tab/>
        <w:t>Šajā regulā ir ievērotas pamattiesības un principi, kas īpaši atzīti Eiropas Savienības Pamattiesību hartā.</w:t>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t>(38)</w:t>
      </w:r>
      <w:r w:rsidRPr="00E3225D">
        <w:rPr>
          <w:szCs w:val="24"/>
          <w:lang w:val="pt-PT" w:eastAsia="en-US"/>
        </w:rPr>
        <w:tab/>
        <w:t>Eiropas Jūras drošības aģentūra, kas izveidota ar Regulu (EK) Nr. 1406/2002, paliek tā pati juridiskā persona un turpinās veikt visas savas darbības un procedūras</w:t>
      </w:r>
      <w:r w:rsidR="000E6505" w:rsidRPr="000E6505">
        <w:rPr>
          <w:szCs w:val="24"/>
          <w:lang w:val="pt-PT" w:eastAsia="en-US"/>
        </w:rPr>
        <w:t>,</w:t>
      </w:r>
    </w:p>
    <w:p w:rsidR="00E3225D" w:rsidRPr="00E3225D" w:rsidRDefault="00E3225D" w:rsidP="00E3225D">
      <w:pPr>
        <w:keepNext/>
        <w:widowControl/>
        <w:spacing w:before="120" w:after="120" w:line="360" w:lineRule="auto"/>
        <w:rPr>
          <w:szCs w:val="24"/>
          <w:lang w:val="pt-PT" w:eastAsia="en-US"/>
        </w:rPr>
      </w:pPr>
      <w:r w:rsidRPr="00E3225D">
        <w:rPr>
          <w:szCs w:val="24"/>
          <w:lang w:val="pt-PT" w:eastAsia="en-US"/>
        </w:rPr>
        <w:t>IR PIEŅĒMUŠI ŠO REGULU.</w:t>
      </w:r>
    </w:p>
    <w:p w:rsidR="000E6505" w:rsidRDefault="000E6505">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jc w:val="center"/>
        <w:rPr>
          <w:szCs w:val="24"/>
          <w:lang w:val="pt-PT" w:eastAsia="en-US"/>
        </w:rPr>
      </w:pPr>
      <w:r w:rsidRPr="00E3225D">
        <w:rPr>
          <w:szCs w:val="24"/>
          <w:lang w:val="pt-PT" w:eastAsia="en-US"/>
        </w:rPr>
        <w:lastRenderedPageBreak/>
        <w:t>I NODAĻA</w:t>
      </w:r>
      <w:r w:rsidRPr="00E3225D">
        <w:rPr>
          <w:szCs w:val="24"/>
          <w:lang w:val="pt-PT" w:eastAsia="en-US"/>
        </w:rPr>
        <w:br/>
        <w:t>PRIEKŠMETS, DARBĪBAS JOMA UN MĒRĶI</w:t>
      </w:r>
    </w:p>
    <w:p w:rsidR="00E3225D" w:rsidRPr="00E3225D" w:rsidRDefault="00E3225D" w:rsidP="00E3225D">
      <w:pPr>
        <w:spacing w:before="120" w:after="120" w:line="360" w:lineRule="auto"/>
        <w:jc w:val="center"/>
        <w:rPr>
          <w:szCs w:val="24"/>
          <w:lang w:val="fr-FR" w:eastAsia="en-US"/>
        </w:rPr>
      </w:pPr>
      <w:r w:rsidRPr="00E3225D">
        <w:rPr>
          <w:szCs w:val="24"/>
          <w:lang w:val="fr-FR" w:eastAsia="en-US"/>
        </w:rPr>
        <w:t>1. pants</w:t>
      </w:r>
      <w:r w:rsidRPr="00E3225D">
        <w:rPr>
          <w:szCs w:val="24"/>
          <w:lang w:val="fr-FR" w:eastAsia="en-US"/>
        </w:rPr>
        <w:br/>
        <w:t>Izveide, priekšmets un darbības joma</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1.</w:t>
      </w:r>
      <w:r w:rsidRPr="00E3225D">
        <w:rPr>
          <w:szCs w:val="24"/>
          <w:lang w:val="fr-FR" w:eastAsia="en-US"/>
        </w:rPr>
        <w:tab/>
        <w:t>Šajā regulā ir paredzēti visaptveroši noteikumi par Eiropas Jūras drošības aģentūras, kas izveidota ar Regulu (EK) Nr. 1406/2002 (“aģentūra”), uzdevumiem, darbību un pārvaldību.</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2.</w:t>
      </w:r>
      <w:r w:rsidRPr="00E3225D">
        <w:rPr>
          <w:szCs w:val="24"/>
          <w:lang w:val="fr-FR" w:eastAsia="en-US"/>
        </w:rPr>
        <w:tab/>
        <w:t xml:space="preserve">Aģentūra palīdz dalībvalstīm un Komisijai efektīvi piemērot un īstenot visā Savienībā ar jūras transportu saistītus Savienības tiesību aktus. Šajā nolūkā aģentūra sadarbojas ar dalībvalstīm un Komisiju un sniedz tām tehnisku, operatīvu un zinātnisku palīdzību saskaņā ar aģentūras mērķiem un uzdevumiem, kas noteikti 2. </w:t>
      </w:r>
      <w:proofErr w:type="gramStart"/>
      <w:r w:rsidRPr="00E3225D">
        <w:rPr>
          <w:szCs w:val="24"/>
          <w:lang w:val="fr-FR" w:eastAsia="en-US"/>
        </w:rPr>
        <w:t>pantā</w:t>
      </w:r>
      <w:proofErr w:type="gramEnd"/>
      <w:r w:rsidRPr="00E3225D">
        <w:rPr>
          <w:szCs w:val="24"/>
          <w:lang w:val="fr-FR" w:eastAsia="en-US"/>
        </w:rPr>
        <w:t xml:space="preserve"> un II un III nodaļā.</w:t>
      </w:r>
    </w:p>
    <w:p w:rsidR="000E6505" w:rsidRDefault="000E6505">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lastRenderedPageBreak/>
        <w:t>3.</w:t>
      </w:r>
      <w:r w:rsidRPr="00E3225D">
        <w:rPr>
          <w:szCs w:val="24"/>
          <w:lang w:val="fr-FR" w:eastAsia="en-US"/>
        </w:rPr>
        <w:tab/>
        <w:t xml:space="preserve">Sniedzot 2. </w:t>
      </w:r>
      <w:proofErr w:type="gramStart"/>
      <w:r w:rsidRPr="00E3225D">
        <w:rPr>
          <w:szCs w:val="24"/>
          <w:lang w:val="fr-FR" w:eastAsia="en-US"/>
        </w:rPr>
        <w:t>punktā</w:t>
      </w:r>
      <w:proofErr w:type="gramEnd"/>
      <w:r w:rsidRPr="00E3225D">
        <w:rPr>
          <w:szCs w:val="24"/>
          <w:lang w:val="fr-FR" w:eastAsia="en-US"/>
        </w:rPr>
        <w:t xml:space="preserve"> minēto palīdzību, aģentūra jo īpaši sniedz atbalstu dalībvalstīm un Komisijai, lai tās pienācīgi piemērotu attiecīgos Savienības tiesību aktus, vienlaikus veicinot jūras satiksmes un jūras transporta vispārējo efektivitāti, kā noteikts šajā regulā, lai veicinātu Savienības mērķu sasniegšanu jūras transporta jomā.</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4.</w:t>
      </w:r>
      <w:r w:rsidRPr="00E3225D">
        <w:rPr>
          <w:szCs w:val="24"/>
          <w:lang w:val="fr-FR" w:eastAsia="en-US"/>
        </w:rPr>
        <w:tab/>
        <w:t>Aģentūras sniegtā palīdzība neskar dalībvalstu kā karoga, ostas vai piekrastes valstu tiesības un pienākumus.</w:t>
      </w:r>
    </w:p>
    <w:p w:rsidR="00E3225D" w:rsidRPr="00E3225D" w:rsidRDefault="00E3225D" w:rsidP="00E3225D">
      <w:pPr>
        <w:spacing w:before="120" w:after="120" w:line="360" w:lineRule="auto"/>
        <w:jc w:val="center"/>
        <w:rPr>
          <w:szCs w:val="24"/>
          <w:lang w:val="fr-FR" w:eastAsia="en-US"/>
        </w:rPr>
      </w:pPr>
      <w:r w:rsidRPr="00E3225D">
        <w:rPr>
          <w:szCs w:val="24"/>
          <w:lang w:val="fr-FR" w:eastAsia="en-US"/>
        </w:rPr>
        <w:t>2. pants</w:t>
      </w:r>
      <w:r w:rsidRPr="00E3225D">
        <w:rPr>
          <w:szCs w:val="24"/>
          <w:lang w:val="fr-FR" w:eastAsia="en-US"/>
        </w:rPr>
        <w:br/>
        <w:t>Aģentūras mērķi</w:t>
      </w:r>
    </w:p>
    <w:p w:rsidR="00E3225D" w:rsidRPr="00E3225D" w:rsidRDefault="00E3225D" w:rsidP="00E3225D">
      <w:pPr>
        <w:spacing w:before="120" w:after="120" w:line="360" w:lineRule="auto"/>
        <w:ind w:left="850" w:hanging="850"/>
        <w:rPr>
          <w:b/>
          <w:szCs w:val="24"/>
          <w:lang w:val="fr-FR" w:eastAsia="en-US"/>
        </w:rPr>
      </w:pPr>
      <w:r w:rsidRPr="00E3225D">
        <w:rPr>
          <w:szCs w:val="24"/>
          <w:lang w:val="fr-FR" w:eastAsia="en-US"/>
        </w:rPr>
        <w:t>1.</w:t>
      </w:r>
      <w:r w:rsidRPr="00E3225D">
        <w:rPr>
          <w:szCs w:val="24"/>
          <w:lang w:val="fr-FR" w:eastAsia="en-US"/>
        </w:rPr>
        <w:tab/>
        <w:t xml:space="preserve">Aģentūras mērķi ir veicināt un nostiprināt augstu, vienveidīgu un efektīvu kuģošanas drošības līmeni, lai panāktu </w:t>
      </w:r>
      <w:r w:rsidRPr="00E3225D">
        <w:rPr>
          <w:b/>
          <w:i/>
          <w:szCs w:val="24"/>
          <w:lang w:val="fr-FR" w:eastAsia="en-US"/>
        </w:rPr>
        <w:t xml:space="preserve">maksimālu </w:t>
      </w:r>
      <w:r w:rsidRPr="00E3225D">
        <w:rPr>
          <w:szCs w:val="24"/>
          <w:lang w:val="fr-FR" w:eastAsia="en-US"/>
        </w:rPr>
        <w:t xml:space="preserve">negadījumu </w:t>
      </w:r>
      <w:r w:rsidRPr="00E3225D">
        <w:rPr>
          <w:strike/>
          <w:szCs w:val="24"/>
          <w:lang w:val="fr-FR" w:eastAsia="en-US"/>
        </w:rPr>
        <w:t>samazināšanos līdz nullei</w:t>
      </w:r>
      <w:r w:rsidRPr="00E3225D">
        <w:rPr>
          <w:b/>
          <w:i/>
          <w:szCs w:val="24"/>
          <w:lang w:val="fr-FR" w:eastAsia="en-US"/>
        </w:rPr>
        <w:t>skaita samazināšanu</w:t>
      </w:r>
      <w:r w:rsidRPr="00E3225D">
        <w:rPr>
          <w:szCs w:val="24"/>
          <w:lang w:val="fr-FR" w:eastAsia="en-US"/>
        </w:rPr>
        <w:t>, jūras drošību, kuģu radīto siltumnīcefekta gāzu emisiju samazināšanos un jūrniecības nozares ilgtspēju, kā arī kuģu radīta piesārņojuma novēršanu un reaģēšanu uz to un reaģēšanu uz jūras piesārņojumu, ko rada naftas un gāzes iekārtas.</w:t>
      </w:r>
      <w:r w:rsidR="000E6505">
        <w:rPr>
          <w:b/>
          <w:szCs w:val="24"/>
          <w:lang w:val="fr-FR" w:eastAsia="en-US"/>
        </w:rPr>
        <w:t xml:space="preserve"> [Gr. 23]</w:t>
      </w:r>
    </w:p>
    <w:p w:rsidR="000E6505" w:rsidRDefault="000E6505">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ind w:left="850" w:hanging="850"/>
        <w:rPr>
          <w:b/>
          <w:szCs w:val="24"/>
          <w:lang w:val="fr-FR" w:eastAsia="en-US"/>
        </w:rPr>
      </w:pPr>
      <w:r w:rsidRPr="00E3225D">
        <w:rPr>
          <w:szCs w:val="24"/>
          <w:lang w:val="fr-FR" w:eastAsia="en-US"/>
        </w:rPr>
        <w:lastRenderedPageBreak/>
        <w:t>2.</w:t>
      </w:r>
      <w:r w:rsidRPr="00E3225D">
        <w:rPr>
          <w:szCs w:val="24"/>
          <w:lang w:val="fr-FR" w:eastAsia="en-US"/>
        </w:rPr>
        <w:tab/>
        <w:t>Citi aģentūras mērķi ir veicināt jūrniecības nozares digitalizāciju, atvieglojot datu elektronisku pārsūtīšanu, tādējādi atbalstot vienkāršošanu</w:t>
      </w:r>
      <w:r w:rsidRPr="00E3225D">
        <w:rPr>
          <w:b/>
          <w:i/>
          <w:szCs w:val="24"/>
          <w:lang w:val="fr-FR" w:eastAsia="en-US"/>
        </w:rPr>
        <w:t>, administratīvā sloga samazināšanu</w:t>
      </w:r>
      <w:r w:rsidRPr="00E3225D">
        <w:rPr>
          <w:szCs w:val="24"/>
          <w:lang w:val="fr-FR" w:eastAsia="en-US"/>
        </w:rPr>
        <w:t xml:space="preserve"> un integrētu jūras uzraudzības un informētības sistēmu un pakalpojumu nodrošināšanu Komisijai un dalībvalstīm.</w:t>
      </w:r>
      <w:r w:rsidR="000E6505">
        <w:rPr>
          <w:b/>
          <w:szCs w:val="24"/>
          <w:lang w:val="fr-FR" w:eastAsia="en-US"/>
        </w:rPr>
        <w:t xml:space="preserve"> [Gr. 24]</w:t>
      </w:r>
    </w:p>
    <w:p w:rsidR="00E3225D" w:rsidRPr="00E3225D" w:rsidRDefault="00E3225D" w:rsidP="00E3225D">
      <w:pPr>
        <w:spacing w:before="120" w:after="120" w:line="360" w:lineRule="auto"/>
        <w:jc w:val="center"/>
        <w:rPr>
          <w:szCs w:val="24"/>
          <w:lang w:val="fr-FR" w:eastAsia="en-US"/>
        </w:rPr>
      </w:pPr>
      <w:r w:rsidRPr="00E3225D">
        <w:rPr>
          <w:szCs w:val="24"/>
          <w:lang w:val="fr-FR" w:eastAsia="en-US"/>
        </w:rPr>
        <w:t>II NODAĻA</w:t>
      </w:r>
      <w:r w:rsidRPr="00E3225D">
        <w:rPr>
          <w:szCs w:val="24"/>
          <w:lang w:val="fr-FR" w:eastAsia="en-US"/>
        </w:rPr>
        <w:br/>
        <w:t xml:space="preserve">AĢENTŪRAS UZDEVUMI </w:t>
      </w:r>
    </w:p>
    <w:p w:rsidR="00E3225D" w:rsidRPr="00E3225D" w:rsidRDefault="00E3225D" w:rsidP="00E3225D">
      <w:pPr>
        <w:spacing w:before="120" w:after="120" w:line="360" w:lineRule="auto"/>
        <w:jc w:val="center"/>
        <w:rPr>
          <w:szCs w:val="24"/>
          <w:lang w:val="fr-FR" w:eastAsia="en-US"/>
        </w:rPr>
      </w:pPr>
      <w:r w:rsidRPr="00E3225D">
        <w:rPr>
          <w:szCs w:val="24"/>
          <w:lang w:val="fr-FR" w:eastAsia="en-US"/>
        </w:rPr>
        <w:t>3. pants</w:t>
      </w:r>
      <w:r w:rsidRPr="00E3225D">
        <w:rPr>
          <w:szCs w:val="24"/>
          <w:lang w:val="fr-FR" w:eastAsia="en-US"/>
        </w:rPr>
        <w:br/>
        <w:t xml:space="preserve">Horizontāls tehniskais atbalsts </w:t>
      </w:r>
    </w:p>
    <w:p w:rsidR="00E3225D" w:rsidRPr="00E3225D" w:rsidRDefault="00E3225D" w:rsidP="00E3225D">
      <w:pPr>
        <w:spacing w:before="120" w:after="120" w:line="360" w:lineRule="auto"/>
        <w:ind w:left="850" w:hanging="850"/>
        <w:rPr>
          <w:b/>
          <w:szCs w:val="24"/>
          <w:lang w:val="fr-FR" w:eastAsia="en-US"/>
        </w:rPr>
      </w:pPr>
      <w:r w:rsidRPr="00E3225D">
        <w:rPr>
          <w:szCs w:val="24"/>
          <w:lang w:val="fr-FR" w:eastAsia="en-US"/>
        </w:rPr>
        <w:t>1.</w:t>
      </w:r>
      <w:r w:rsidRPr="00E3225D">
        <w:rPr>
          <w:szCs w:val="24"/>
          <w:lang w:val="fr-FR" w:eastAsia="en-US"/>
        </w:rPr>
        <w:tab/>
        <w:t>Aģentūra palīdz Komisijai</w:t>
      </w:r>
      <w:r w:rsidRPr="00E3225D">
        <w:rPr>
          <w:b/>
          <w:i/>
          <w:szCs w:val="24"/>
          <w:lang w:val="fr-FR" w:eastAsia="en-US"/>
        </w:rPr>
        <w:t xml:space="preserve"> un dalībvalstīm</w:t>
      </w:r>
      <w:r w:rsidRPr="00E3225D">
        <w:rPr>
          <w:szCs w:val="24"/>
          <w:lang w:val="fr-FR" w:eastAsia="en-US"/>
        </w:rPr>
        <w:t>:</w:t>
      </w:r>
      <w:r w:rsidR="000E6505">
        <w:rPr>
          <w:b/>
          <w:szCs w:val="24"/>
          <w:lang w:val="fr-FR" w:eastAsia="en-US"/>
        </w:rPr>
        <w:t xml:space="preserve"> [Gr. 25]</w:t>
      </w:r>
    </w:p>
    <w:p w:rsidR="00E3225D" w:rsidRPr="00E3225D" w:rsidRDefault="00E3225D" w:rsidP="00E3225D">
      <w:pPr>
        <w:spacing w:before="120" w:after="120" w:line="360" w:lineRule="auto"/>
        <w:ind w:left="1416" w:hanging="566"/>
        <w:rPr>
          <w:szCs w:val="24"/>
          <w:lang w:val="fr-FR" w:eastAsia="en-US"/>
        </w:rPr>
      </w:pPr>
      <w:r w:rsidRPr="00E3225D">
        <w:rPr>
          <w:szCs w:val="24"/>
          <w:lang w:val="fr-FR" w:eastAsia="en-US"/>
        </w:rPr>
        <w:t>a)</w:t>
      </w:r>
      <w:r w:rsidRPr="00E3225D">
        <w:rPr>
          <w:szCs w:val="24"/>
          <w:lang w:val="fr-FR" w:eastAsia="en-US"/>
        </w:rPr>
        <w:tab/>
        <w:t xml:space="preserve">kontrolēt to attiecīgo saistošo Savienības tiesību aktu efektīvu īstenošanu, kas attiecas uz aģentūras mērķiem, jo īpaši veicot 10. </w:t>
      </w:r>
      <w:proofErr w:type="gramStart"/>
      <w:r w:rsidRPr="00E3225D">
        <w:rPr>
          <w:szCs w:val="24"/>
          <w:lang w:val="fr-FR" w:eastAsia="en-US"/>
        </w:rPr>
        <w:t>pantā</w:t>
      </w:r>
      <w:proofErr w:type="gramEnd"/>
      <w:r w:rsidRPr="00E3225D">
        <w:rPr>
          <w:szCs w:val="24"/>
          <w:lang w:val="fr-FR" w:eastAsia="en-US"/>
        </w:rPr>
        <w:t xml:space="preserve"> minētos apmeklējumus un inspekcijas.  Šajā saistībā aģentūra var sniegt Komisijai iespējamo uzlabojumu ieteikumus;</w:t>
      </w:r>
    </w:p>
    <w:p w:rsidR="000E6505" w:rsidRDefault="000E6505">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ind w:left="1416" w:hanging="566"/>
        <w:rPr>
          <w:szCs w:val="24"/>
          <w:lang w:val="fr-FR" w:eastAsia="en-US"/>
        </w:rPr>
      </w:pPr>
      <w:r w:rsidRPr="00E3225D">
        <w:rPr>
          <w:szCs w:val="24"/>
          <w:lang w:val="fr-FR" w:eastAsia="en-US"/>
        </w:rPr>
        <w:lastRenderedPageBreak/>
        <w:t>b)</w:t>
      </w:r>
      <w:r w:rsidRPr="00E3225D">
        <w:rPr>
          <w:szCs w:val="24"/>
          <w:lang w:val="fr-FR" w:eastAsia="en-US"/>
        </w:rPr>
        <w:tab/>
        <w:t>veikt sagatavošanās darbus attiecīgo Savienības tiesību aktu, kas attiecas uz aģentūras mērķiem, atjaunināšanai un izstrādāšanai, jo īpaši atbilstīgi starptautisko tiesību aktu izmaiņām;</w:t>
      </w:r>
    </w:p>
    <w:p w:rsidR="00E3225D" w:rsidRPr="00E3225D" w:rsidRDefault="00E3225D" w:rsidP="00E3225D">
      <w:pPr>
        <w:spacing w:before="120" w:after="120" w:line="360" w:lineRule="auto"/>
        <w:ind w:left="1416" w:hanging="566"/>
        <w:rPr>
          <w:szCs w:val="24"/>
          <w:lang w:val="fr-FR" w:eastAsia="en-US"/>
        </w:rPr>
      </w:pPr>
      <w:r w:rsidRPr="00E3225D">
        <w:rPr>
          <w:szCs w:val="24"/>
          <w:lang w:val="fr-FR" w:eastAsia="en-US"/>
        </w:rPr>
        <w:t>c)</w:t>
      </w:r>
      <w:r w:rsidRPr="00E3225D">
        <w:rPr>
          <w:szCs w:val="24"/>
          <w:lang w:val="fr-FR" w:eastAsia="en-US"/>
        </w:rPr>
        <w:tab/>
        <w:t>veikt jebkādu citu uzdevumu, kas ar Savienības leģislatīviem aktiem piešķirts Komisijai saistībā ar aģentūras mērķiem.</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2.</w:t>
      </w:r>
      <w:r w:rsidRPr="00E3225D">
        <w:rPr>
          <w:szCs w:val="24"/>
          <w:lang w:val="fr-FR" w:eastAsia="en-US"/>
        </w:rPr>
        <w:tab/>
        <w:t>Aģentūra kopā ar dalībvalstīm:</w:t>
      </w:r>
    </w:p>
    <w:p w:rsidR="00E3225D" w:rsidRPr="00E3225D" w:rsidRDefault="00E3225D" w:rsidP="00E3225D">
      <w:pPr>
        <w:spacing w:before="120" w:after="120" w:line="360" w:lineRule="auto"/>
        <w:ind w:left="1416" w:hanging="566"/>
        <w:rPr>
          <w:szCs w:val="24"/>
          <w:lang w:val="fr-FR" w:eastAsia="en-US"/>
        </w:rPr>
      </w:pPr>
      <w:r w:rsidRPr="00E3225D">
        <w:rPr>
          <w:szCs w:val="24"/>
          <w:lang w:val="fr-FR" w:eastAsia="en-US"/>
        </w:rPr>
        <w:t>a)</w:t>
      </w:r>
      <w:r w:rsidRPr="00E3225D">
        <w:rPr>
          <w:szCs w:val="24"/>
          <w:lang w:val="fr-FR" w:eastAsia="en-US"/>
        </w:rPr>
        <w:tab/>
        <w:t xml:space="preserve">organizē attiecīgus spēju veidošanas un apmācības pasākumus jomās, uz kurām attiecas aģentūras mērķi un par kurām ir atbildīgas dalībvalstis. Šajā saistībā aģentūra izveido atbilstošas spējas, lai izstrādātu, īstenotu un koordinētu apmācības pasākumus, kas ir saistīti ar aģentūras mērķiem, cita starpā izstrādājot kopīgus pamatprogrammas kursus, seminārus, konferences, darbseminārus, kā arī e-mācības tīmeklī un citus inovatīvus un uzlabotus apmācības rīkus. Sīkāku informāciju par šādām apmācībām, kas tiek nodrošinātas ārpus formālās izglītības, izstrādā, cieši sadarbojoties ar dalībvalstīm un Komisiju, un to apstiprina valde saskaņā ar šīs regulas 17. </w:t>
      </w:r>
      <w:proofErr w:type="gramStart"/>
      <w:r w:rsidRPr="00E3225D">
        <w:rPr>
          <w:szCs w:val="24"/>
          <w:lang w:val="fr-FR" w:eastAsia="en-US"/>
        </w:rPr>
        <w:t>pantu</w:t>
      </w:r>
      <w:proofErr w:type="gramEnd"/>
      <w:r w:rsidRPr="00E3225D">
        <w:rPr>
          <w:szCs w:val="24"/>
          <w:lang w:val="fr-FR" w:eastAsia="en-US"/>
        </w:rPr>
        <w:t xml:space="preserve">, vienlaikus pilnībā ievērojot Līguma par Eiropas Savienības darbību (LESD) 166. </w:t>
      </w:r>
      <w:proofErr w:type="gramStart"/>
      <w:r w:rsidRPr="00E3225D">
        <w:rPr>
          <w:szCs w:val="24"/>
          <w:lang w:val="fr-FR" w:eastAsia="en-US"/>
        </w:rPr>
        <w:t>pantu</w:t>
      </w:r>
      <w:proofErr w:type="gramEnd"/>
      <w:r w:rsidRPr="00E3225D">
        <w:rPr>
          <w:szCs w:val="24"/>
          <w:lang w:val="fr-FR" w:eastAsia="en-US"/>
        </w:rPr>
        <w:t>;</w:t>
      </w:r>
    </w:p>
    <w:p w:rsidR="000E6505" w:rsidRDefault="000E6505">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ind w:left="1416" w:hanging="566"/>
        <w:rPr>
          <w:szCs w:val="24"/>
          <w:lang w:val="fr-FR" w:eastAsia="en-US"/>
        </w:rPr>
      </w:pPr>
      <w:r w:rsidRPr="00E3225D">
        <w:rPr>
          <w:szCs w:val="24"/>
          <w:lang w:val="fr-FR" w:eastAsia="en-US"/>
        </w:rPr>
        <w:lastRenderedPageBreak/>
        <w:t>b)</w:t>
      </w:r>
      <w:r w:rsidRPr="00E3225D">
        <w:rPr>
          <w:szCs w:val="24"/>
          <w:lang w:val="fr-FR" w:eastAsia="en-US"/>
        </w:rPr>
        <w:tab/>
        <w:t>izstrādā tehniskus risinājumus, cita starpā nodrošina attiecīgus operatīvos pakalpojumus, un sniedz tehnisku palīdzību Savienības tiesību aktu, kas attiecas uz aģentūras mērķiem, īstenošanai vajadzīgo valstu spēju veidošanai.</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3.</w:t>
      </w:r>
      <w:r w:rsidRPr="00E3225D">
        <w:rPr>
          <w:szCs w:val="24"/>
          <w:lang w:val="fr-FR" w:eastAsia="en-US"/>
        </w:rPr>
        <w:tab/>
        <w:t>Aģentūra veicina un atvieglo sadarbību starp dalībvalstīm un starp tām un Komisiju Savienības tiesību aktu īstenošanā, veicinot pieredzes un labas prakses apmaiņu un izplatīšanu.</w:t>
      </w:r>
    </w:p>
    <w:p w:rsidR="00E3225D" w:rsidRPr="00E3225D" w:rsidRDefault="00E3225D" w:rsidP="00E3225D">
      <w:pPr>
        <w:spacing w:before="120" w:after="120" w:line="360" w:lineRule="auto"/>
        <w:ind w:left="850" w:hanging="850"/>
        <w:rPr>
          <w:b/>
          <w:szCs w:val="24"/>
          <w:lang w:val="fr-FR" w:eastAsia="en-US"/>
        </w:rPr>
      </w:pPr>
      <w:r w:rsidRPr="00E3225D">
        <w:rPr>
          <w:szCs w:val="24"/>
          <w:lang w:val="fr-FR" w:eastAsia="en-US"/>
        </w:rPr>
        <w:t>4.</w:t>
      </w:r>
      <w:r w:rsidRPr="00E3225D">
        <w:rPr>
          <w:szCs w:val="24"/>
          <w:lang w:val="fr-FR" w:eastAsia="en-US"/>
        </w:rPr>
        <w:tab/>
        <w:t xml:space="preserve">Aģentūra pēc Komisijas pieprasījuma vai pēc savas iniciatīvas, saņēmusi valdes apstiprinājumu saskaņā ar 17. </w:t>
      </w:r>
      <w:proofErr w:type="gramStart"/>
      <w:r w:rsidRPr="00E3225D">
        <w:rPr>
          <w:szCs w:val="24"/>
          <w:lang w:val="fr-FR" w:eastAsia="en-US"/>
        </w:rPr>
        <w:t>pantu</w:t>
      </w:r>
      <w:proofErr w:type="gramEnd"/>
      <w:r w:rsidRPr="00E3225D">
        <w:rPr>
          <w:szCs w:val="24"/>
          <w:lang w:val="fr-FR" w:eastAsia="en-US"/>
        </w:rPr>
        <w:t xml:space="preserve">, sniedz ieguldījumu Savienības līmenī aģentūras mērķiem atbilstošos jūras pētniecības pasākumos.Šajā saistībā aģentūra palīdz Komisijai un dalībvalstīm noteikt galvenās pētniecības tēmas, neskarot citus pētniecības pasākumus Savienības līmenī, un analizēt notiekošos un pabeigtos pētniecības projektus, kas attiecas uz aģentūras mērķiem. Attiecīgā gadījumā, ievērojot piemērojamos noteikumus par intelektuālo īpašumu un drošības apsvērumiem, aģentūra, saņēmusi Komisijas apstiprinājumu, </w:t>
      </w:r>
      <w:r w:rsidRPr="00E3225D">
        <w:rPr>
          <w:strike/>
          <w:szCs w:val="24"/>
          <w:lang w:val="fr-FR" w:eastAsia="en-US"/>
        </w:rPr>
        <w:t>var izplatīt</w:t>
      </w:r>
      <w:r w:rsidRPr="00E3225D">
        <w:rPr>
          <w:b/>
          <w:i/>
          <w:szCs w:val="24"/>
          <w:lang w:val="fr-FR" w:eastAsia="en-US"/>
        </w:rPr>
        <w:t>izplata</w:t>
      </w:r>
      <w:r w:rsidRPr="00E3225D">
        <w:rPr>
          <w:szCs w:val="24"/>
          <w:lang w:val="fr-FR" w:eastAsia="en-US"/>
        </w:rPr>
        <w:t xml:space="preserve"> savu pētniecības un inovācijas pasākumu rezultātus kā daļu no tās ieguldījuma sinerģijas radīšanā starp citu Savienības struktūru un dalībvalstu veiktiem pētniecības un inovācijas pasākumiem.</w:t>
      </w:r>
      <w:r w:rsidR="000E6505">
        <w:rPr>
          <w:b/>
          <w:szCs w:val="24"/>
          <w:lang w:val="fr-FR" w:eastAsia="en-US"/>
        </w:rPr>
        <w:t xml:space="preserve"> [Gr. 26]</w:t>
      </w:r>
    </w:p>
    <w:p w:rsidR="000E6505" w:rsidRDefault="000E6505">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lastRenderedPageBreak/>
        <w:t>5.</w:t>
      </w:r>
      <w:r w:rsidRPr="00E3225D">
        <w:rPr>
          <w:szCs w:val="24"/>
          <w:lang w:val="fr-FR" w:eastAsia="en-US"/>
        </w:rPr>
        <w:tab/>
        <w:t>Ja tas nepieciešams aģentūras uzdevumu izpildei, tā veic pētījumus, iesaistot Komisiju un attiecīgā gadījumā ar konsultatīvo vadības grupu starpniecību dalībvalstis, un vajadzības gadījumā sociālos partnerus un nozares pārstāvjus, kuriem ir specializētas zināšanas par attiecīgajiem jautājumiem.</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6.</w:t>
      </w:r>
      <w:r w:rsidRPr="00E3225D">
        <w:rPr>
          <w:szCs w:val="24"/>
          <w:lang w:val="fr-FR" w:eastAsia="en-US"/>
        </w:rPr>
        <w:tab/>
        <w:t>Pamatojoties uz aģentūras veikto izpēti un pētījumiem, kā arī uz pieredzi, kas gūta, tās darbībās, jo īpaši apmeklējumos un inspekcijās, kā arī informācijas un labas prakses apmaiņā ar dalībvalstīm un Komisiju, aģentūra pēc iepriekšējas apspriešanās ar Komisiju var izdot attiecīgus nesaistošus ieteikumus, pamatnostādnes vai rokasgrāmatas, lai atbalstītu dalībvalstis un attiecīgā gadījumā nozari un atvieglotu tām Savienības tiesību aktu īstenošanu.</w:t>
      </w:r>
    </w:p>
    <w:p w:rsidR="00914658" w:rsidRDefault="00914658">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jc w:val="center"/>
        <w:rPr>
          <w:szCs w:val="24"/>
          <w:lang w:val="fr-FR" w:eastAsia="en-US"/>
        </w:rPr>
      </w:pPr>
      <w:r w:rsidRPr="00E3225D">
        <w:rPr>
          <w:szCs w:val="24"/>
          <w:lang w:val="fr-FR" w:eastAsia="en-US"/>
        </w:rPr>
        <w:lastRenderedPageBreak/>
        <w:t>4. pants</w:t>
      </w:r>
      <w:r w:rsidRPr="00E3225D">
        <w:rPr>
          <w:szCs w:val="24"/>
          <w:lang w:val="fr-FR" w:eastAsia="en-US"/>
        </w:rPr>
        <w:br/>
        <w:t>Ar kuģošanas drošību saistīti uzdevumi</w:t>
      </w:r>
    </w:p>
    <w:p w:rsidR="00E3225D" w:rsidRPr="00E3225D" w:rsidRDefault="00E3225D" w:rsidP="00E3225D">
      <w:pPr>
        <w:spacing w:before="120" w:after="120" w:line="360" w:lineRule="auto"/>
        <w:ind w:left="850" w:hanging="850"/>
        <w:rPr>
          <w:b/>
          <w:szCs w:val="24"/>
          <w:lang w:val="fr-FR" w:eastAsia="en-US"/>
        </w:rPr>
      </w:pPr>
      <w:r w:rsidRPr="00E3225D">
        <w:rPr>
          <w:szCs w:val="24"/>
          <w:lang w:val="fr-FR" w:eastAsia="en-US"/>
        </w:rPr>
        <w:t>1.</w:t>
      </w:r>
      <w:r w:rsidRPr="00E3225D">
        <w:rPr>
          <w:szCs w:val="24"/>
          <w:lang w:val="fr-FR" w:eastAsia="en-US"/>
        </w:rPr>
        <w:tab/>
        <w:t>Aģentūra uzrauga progresu jūras transporta drošības jomā Savienībā, veic riska analīzi, pamatojoties uz pieejamajiem datiem, un izstrādā drošības riska novērtējuma modeļus, lai noteiktu drošības problēmas un riskus. Reizi trijos gados tā sniedz Komisijai ziņojumu par progresu kuģošanas drošības jomā ar iespējamiem tehniskiem ieteikumiem, ko varētu īstenot Savienības vai starptautiskā līmenī. Šajā saistībā aģentūra jo īpaši veic analīzi un ierosina attiecīgus norādījumus vai ieteikumus saistībā ar iespējamiem drošības riskiem, kas izriet no kuģu enerģijas ilgtspējīgu alternatīvu avotu izmantošanas un izvēršanas, cita starpā no piestātnē esošo kuģu apgādes ar piekrastes enerģiju</w:t>
      </w:r>
      <w:r w:rsidRPr="00E3225D">
        <w:rPr>
          <w:b/>
          <w:i/>
          <w:szCs w:val="24"/>
          <w:lang w:val="fr-FR" w:eastAsia="en-US"/>
        </w:rPr>
        <w:t>, bateriju tehnoloģijām, ko izmanto piedziņai, bezemisiju tehnoloģijām, kas definētas [FuelEU Maritime] vai citām nākotnes tehnoloģijām, kuras paredzētas izmantošanai uz kuģu klāja vai ostu teritorijās</w:t>
      </w:r>
      <w:r w:rsidRPr="00E3225D">
        <w:rPr>
          <w:szCs w:val="24"/>
          <w:lang w:val="fr-FR" w:eastAsia="en-US"/>
        </w:rPr>
        <w:t>.</w:t>
      </w:r>
      <w:r w:rsidR="00914658">
        <w:rPr>
          <w:b/>
          <w:szCs w:val="24"/>
          <w:lang w:val="fr-FR" w:eastAsia="en-US"/>
        </w:rPr>
        <w:t xml:space="preserve"> [Gr. 27]</w:t>
      </w:r>
    </w:p>
    <w:p w:rsidR="00914658" w:rsidRDefault="00914658">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lastRenderedPageBreak/>
        <w:t>2.</w:t>
      </w:r>
      <w:r w:rsidRPr="00E3225D">
        <w:rPr>
          <w:szCs w:val="24"/>
          <w:lang w:val="fr-FR" w:eastAsia="en-US"/>
        </w:rPr>
        <w:tab/>
        <w:t xml:space="preserve">Aģentūra palīdz Komisijai un dalībvalstīm īstenot Direktīvu 2009/21/EK. Jo īpaši Aģentūra izstrādā un uztur inspekciju datubāzi saskaņā ar minētās direktīvas [6.a pantu], izveido minētās direktīvas [9.b pantā] minēto elektronisko ziņošanas rīku, uztur 8. </w:t>
      </w:r>
      <w:proofErr w:type="gramStart"/>
      <w:r w:rsidRPr="00E3225D">
        <w:rPr>
          <w:szCs w:val="24"/>
          <w:lang w:val="fr-FR" w:eastAsia="en-US"/>
        </w:rPr>
        <w:t>panta</w:t>
      </w:r>
      <w:proofErr w:type="gramEnd"/>
      <w:r w:rsidRPr="00E3225D">
        <w:rPr>
          <w:szCs w:val="24"/>
          <w:lang w:val="fr-FR" w:eastAsia="en-US"/>
        </w:rPr>
        <w:t xml:space="preserve"> 2.c punktā minēto publisko tīmekļa vietni un sniedz Komisijai ieteikumus, pamatojoties uz savāktajiem datiem.</w:t>
      </w:r>
    </w:p>
    <w:p w:rsidR="00E3225D" w:rsidRPr="00E3225D" w:rsidRDefault="00E3225D" w:rsidP="00E3225D">
      <w:pPr>
        <w:spacing w:before="120" w:after="120" w:line="360" w:lineRule="auto"/>
        <w:ind w:left="850"/>
        <w:rPr>
          <w:szCs w:val="24"/>
          <w:lang w:val="fr-FR" w:eastAsia="en-US"/>
        </w:rPr>
      </w:pPr>
      <w:r w:rsidRPr="00E3225D">
        <w:rPr>
          <w:szCs w:val="24"/>
          <w:lang w:val="fr-FR" w:eastAsia="en-US"/>
        </w:rPr>
        <w:t xml:space="preserve">Aģentūra palīdz Komisijai piedalīties Starptautiskās Jūrniecības organizācijas revīzijas procesā novērotāja statusā saskaņā ar Direktīvas 2009/21/EK [7. </w:t>
      </w:r>
      <w:proofErr w:type="gramStart"/>
      <w:r w:rsidRPr="00E3225D">
        <w:rPr>
          <w:szCs w:val="24"/>
          <w:lang w:val="fr-FR" w:eastAsia="en-US"/>
        </w:rPr>
        <w:t>pantu</w:t>
      </w:r>
      <w:proofErr w:type="gramEnd"/>
      <w:r w:rsidRPr="00E3225D">
        <w:rPr>
          <w:szCs w:val="24"/>
          <w:lang w:val="fr-FR" w:eastAsia="en-US"/>
        </w:rPr>
        <w:t>].  Aģentūra arī izstrādā attiecīgus rīkus un pakalpojumus, kas palīdz dalībvalstīm pēc to pieprasījuma izpildīt pienākumus saskaņā ar Direktīvu 2009/21/EK.</w:t>
      </w:r>
    </w:p>
    <w:p w:rsidR="00E3225D" w:rsidRPr="00E3225D" w:rsidRDefault="00E3225D" w:rsidP="00E3225D">
      <w:pPr>
        <w:spacing w:before="120" w:after="120" w:line="360" w:lineRule="auto"/>
        <w:ind w:left="850"/>
        <w:rPr>
          <w:szCs w:val="24"/>
          <w:lang w:val="fr-FR" w:eastAsia="en-US"/>
        </w:rPr>
      </w:pPr>
      <w:r w:rsidRPr="00E3225D">
        <w:rPr>
          <w:szCs w:val="24"/>
          <w:lang w:val="fr-FR" w:eastAsia="en-US"/>
        </w:rPr>
        <w:t>Aģentūra nodrošina arī kopēju spēju veidošanas shēmu dalībvalstu karoga valsts apsekotājiem un inspektoriem, kas minēti iepriekšminētās direktīvas [4.c pantā].</w:t>
      </w:r>
    </w:p>
    <w:p w:rsidR="00914658" w:rsidRDefault="00914658">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ind w:left="850" w:hanging="850"/>
        <w:rPr>
          <w:b/>
          <w:szCs w:val="24"/>
          <w:lang w:val="fr-FR" w:eastAsia="en-US"/>
        </w:rPr>
      </w:pPr>
      <w:r w:rsidRPr="00E3225D">
        <w:rPr>
          <w:szCs w:val="24"/>
          <w:lang w:val="fr-FR" w:eastAsia="en-US"/>
        </w:rPr>
        <w:lastRenderedPageBreak/>
        <w:t>3.</w:t>
      </w:r>
      <w:r w:rsidRPr="00E3225D">
        <w:rPr>
          <w:szCs w:val="24"/>
          <w:lang w:val="fr-FR" w:eastAsia="en-US"/>
        </w:rPr>
        <w:tab/>
        <w:t>Aģentūra palīdz Komisijai</w:t>
      </w:r>
      <w:r w:rsidRPr="00E3225D">
        <w:rPr>
          <w:b/>
          <w:i/>
          <w:szCs w:val="24"/>
          <w:lang w:val="fr-FR" w:eastAsia="en-US"/>
        </w:rPr>
        <w:t xml:space="preserve"> un dalībvalstīm</w:t>
      </w:r>
      <w:r w:rsidRPr="00E3225D">
        <w:rPr>
          <w:szCs w:val="24"/>
          <w:lang w:val="fr-FR" w:eastAsia="en-US"/>
        </w:rPr>
        <w:t xml:space="preserve"> izstrādāt un uzturēt Direktīvas 2009/16/EK 24. </w:t>
      </w:r>
      <w:proofErr w:type="gramStart"/>
      <w:r w:rsidRPr="00E3225D">
        <w:rPr>
          <w:szCs w:val="24"/>
          <w:lang w:val="fr-FR" w:eastAsia="en-US"/>
        </w:rPr>
        <w:t>un</w:t>
      </w:r>
      <w:proofErr w:type="gramEnd"/>
      <w:r w:rsidRPr="00E3225D">
        <w:rPr>
          <w:szCs w:val="24"/>
          <w:lang w:val="fr-FR" w:eastAsia="en-US"/>
        </w:rPr>
        <w:t xml:space="preserve"> 24.a pantā paredzētās datubāzes. Pamatojoties uz savāktajiem datiem, aģentūra palīdz Komisijai analizēt attiecīgo informāciju un publicēt informāciju par kuģiem un uzņēmumiem, kuru darbības līmenis saskaņā ar Direktīvu 2009/16/EK ir zems vai ļoti zems.</w:t>
      </w:r>
      <w:r w:rsidR="00914658">
        <w:rPr>
          <w:b/>
          <w:szCs w:val="24"/>
          <w:lang w:val="fr-FR" w:eastAsia="en-US"/>
        </w:rPr>
        <w:t xml:space="preserve"> [Gr. 28]</w:t>
      </w:r>
    </w:p>
    <w:p w:rsidR="00E3225D" w:rsidRPr="00E3225D" w:rsidRDefault="00E3225D" w:rsidP="00E3225D">
      <w:pPr>
        <w:spacing w:before="120" w:after="120" w:line="360" w:lineRule="auto"/>
        <w:ind w:left="850"/>
        <w:rPr>
          <w:szCs w:val="24"/>
          <w:lang w:val="fr-FR" w:eastAsia="en-US"/>
        </w:rPr>
      </w:pPr>
      <w:r w:rsidRPr="00E3225D">
        <w:rPr>
          <w:szCs w:val="24"/>
          <w:lang w:val="fr-FR" w:eastAsia="en-US"/>
        </w:rPr>
        <w:t>Aģentūra izstrādā attiecīgus rīkus un pakalpojumus, kas palīdz dalībvalstīm pēc to pieprasījuma izpildīt pienākumus saskaņā ar Direktīvu 2009/16/EK.</w:t>
      </w:r>
    </w:p>
    <w:p w:rsidR="00E3225D" w:rsidRPr="00E3225D" w:rsidRDefault="00E3225D" w:rsidP="00E3225D">
      <w:pPr>
        <w:spacing w:before="120" w:after="120" w:line="360" w:lineRule="auto"/>
        <w:ind w:left="850"/>
        <w:rPr>
          <w:szCs w:val="24"/>
          <w:lang w:val="fr-FR" w:eastAsia="en-US"/>
        </w:rPr>
      </w:pPr>
      <w:r w:rsidRPr="00E3225D">
        <w:rPr>
          <w:szCs w:val="24"/>
          <w:lang w:val="fr-FR" w:eastAsia="en-US"/>
        </w:rPr>
        <w:t xml:space="preserve">Aģentūra nodrošina arī profesionālās pilnveides un apmācības programmu dalībvalstu ostas valsts kontroles inspektoriem, kā paredzēts iepriekšminētās Direktīvas 2009/16/EK [22. </w:t>
      </w:r>
      <w:proofErr w:type="gramStart"/>
      <w:r w:rsidRPr="00E3225D">
        <w:rPr>
          <w:szCs w:val="24"/>
          <w:lang w:val="fr-FR" w:eastAsia="en-US"/>
        </w:rPr>
        <w:t>panta</w:t>
      </w:r>
      <w:proofErr w:type="gramEnd"/>
      <w:r w:rsidRPr="00E3225D">
        <w:rPr>
          <w:szCs w:val="24"/>
          <w:lang w:val="fr-FR" w:eastAsia="en-US"/>
        </w:rPr>
        <w:t xml:space="preserve"> 7. </w:t>
      </w:r>
      <w:proofErr w:type="gramStart"/>
      <w:r w:rsidRPr="00E3225D">
        <w:rPr>
          <w:szCs w:val="24"/>
          <w:lang w:val="fr-FR" w:eastAsia="en-US"/>
        </w:rPr>
        <w:t>punktā</w:t>
      </w:r>
      <w:proofErr w:type="gramEnd"/>
      <w:r w:rsidRPr="00E3225D">
        <w:rPr>
          <w:szCs w:val="24"/>
          <w:lang w:val="fr-FR" w:eastAsia="en-US"/>
        </w:rPr>
        <w:t>].</w:t>
      </w:r>
    </w:p>
    <w:p w:rsidR="00914658" w:rsidRDefault="00914658">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ind w:left="850" w:hanging="850"/>
        <w:rPr>
          <w:b/>
          <w:szCs w:val="24"/>
          <w:lang w:val="fr-FR" w:eastAsia="en-US"/>
        </w:rPr>
      </w:pPr>
      <w:r w:rsidRPr="00E3225D">
        <w:rPr>
          <w:szCs w:val="24"/>
          <w:lang w:val="fr-FR" w:eastAsia="en-US"/>
        </w:rPr>
        <w:lastRenderedPageBreak/>
        <w:t>4.</w:t>
      </w:r>
      <w:r w:rsidRPr="00E3225D">
        <w:rPr>
          <w:szCs w:val="24"/>
          <w:lang w:val="fr-FR" w:eastAsia="en-US"/>
        </w:rPr>
        <w:tab/>
        <w:t xml:space="preserve">Aģentūra palīdz Komisijai izstrādāt un uzturēt Direktīvas 2009/18/EK 17. </w:t>
      </w:r>
      <w:proofErr w:type="gramStart"/>
      <w:r w:rsidRPr="00E3225D">
        <w:rPr>
          <w:szCs w:val="24"/>
          <w:lang w:val="fr-FR" w:eastAsia="en-US"/>
        </w:rPr>
        <w:t>pantā</w:t>
      </w:r>
      <w:proofErr w:type="gramEnd"/>
      <w:r w:rsidRPr="00E3225D">
        <w:rPr>
          <w:szCs w:val="24"/>
          <w:lang w:val="fr-FR" w:eastAsia="en-US"/>
        </w:rPr>
        <w:t xml:space="preserve"> paredzēto datubāzi. Pamatojoties uz savāktajiem datiem, aģentūra katru gadu sagatavo pārskatu par jūras negadījumiem un starpgadījumiem. </w:t>
      </w:r>
      <w:r w:rsidRPr="00E3225D">
        <w:rPr>
          <w:strike/>
          <w:szCs w:val="24"/>
          <w:lang w:val="fr-FR" w:eastAsia="en-US"/>
        </w:rPr>
        <w:t xml:space="preserve">Ja attiecīgās </w:t>
      </w:r>
      <w:r w:rsidRPr="00E3225D">
        <w:rPr>
          <w:szCs w:val="24"/>
          <w:lang w:val="fr-FR" w:eastAsia="en-US"/>
        </w:rPr>
        <w:t xml:space="preserve">Dalībvalstis </w:t>
      </w:r>
      <w:r w:rsidRPr="00E3225D">
        <w:rPr>
          <w:strike/>
          <w:szCs w:val="24"/>
          <w:lang w:val="fr-FR" w:eastAsia="en-US"/>
        </w:rPr>
        <w:t>to pieprasa un ja nerodas interešu konflikts, aģentūra sniedz šīm dalībvalstīm</w:t>
      </w:r>
      <w:r w:rsidRPr="00E3225D">
        <w:rPr>
          <w:b/>
          <w:i/>
          <w:szCs w:val="24"/>
          <w:lang w:val="fr-FR" w:eastAsia="en-US"/>
        </w:rPr>
        <w:t>var aicināt aģentūru sniegt tām</w:t>
      </w:r>
      <w:r w:rsidRPr="00E3225D">
        <w:rPr>
          <w:szCs w:val="24"/>
          <w:lang w:val="fr-FR" w:eastAsia="en-US"/>
        </w:rPr>
        <w:t xml:space="preserve"> operatīvu</w:t>
      </w:r>
      <w:r w:rsidRPr="00E3225D">
        <w:rPr>
          <w:b/>
          <w:i/>
          <w:szCs w:val="24"/>
          <w:lang w:val="fr-FR" w:eastAsia="en-US"/>
        </w:rPr>
        <w:t xml:space="preserve"> un tehnisku</w:t>
      </w:r>
      <w:r w:rsidRPr="00E3225D">
        <w:rPr>
          <w:szCs w:val="24"/>
          <w:lang w:val="fr-FR" w:eastAsia="en-US"/>
        </w:rPr>
        <w:t xml:space="preserve"> atbalstu saistībā ar drošības izmeklēšanu</w:t>
      </w:r>
      <w:r w:rsidRPr="00E3225D">
        <w:rPr>
          <w:b/>
          <w:i/>
          <w:szCs w:val="24"/>
          <w:lang w:val="fr-FR" w:eastAsia="en-US"/>
        </w:rPr>
        <w:t>. Aģentūra izpilda šādus pieprasījumus, ja tai nerodas interešu konflikts</w:t>
      </w:r>
      <w:r w:rsidRPr="00E3225D">
        <w:rPr>
          <w:szCs w:val="24"/>
          <w:lang w:val="fr-FR" w:eastAsia="en-US"/>
        </w:rPr>
        <w:t>. Aģentūra arī veic drošības izmeklēšanas ziņojumu analīzi, lai noteiktu pievienoto vērtību Savienības līmenī saistībā ar jebkādu būtisku gūstamo pieredzi.</w:t>
      </w:r>
      <w:r w:rsidR="00D83FC2">
        <w:rPr>
          <w:b/>
          <w:szCs w:val="24"/>
          <w:lang w:val="fr-FR" w:eastAsia="en-US"/>
        </w:rPr>
        <w:t xml:space="preserve"> [Gr. 29]</w:t>
      </w:r>
    </w:p>
    <w:p w:rsidR="00E3225D" w:rsidRPr="00E3225D" w:rsidRDefault="00E3225D" w:rsidP="00E3225D">
      <w:pPr>
        <w:spacing w:before="120" w:after="120" w:line="360" w:lineRule="auto"/>
        <w:ind w:left="850"/>
        <w:rPr>
          <w:szCs w:val="24"/>
          <w:lang w:val="fr-FR" w:eastAsia="en-US"/>
        </w:rPr>
      </w:pPr>
      <w:r w:rsidRPr="00E3225D">
        <w:rPr>
          <w:szCs w:val="24"/>
          <w:lang w:val="fr-FR" w:eastAsia="en-US"/>
        </w:rPr>
        <w:t>Aģentūra nodrošina kompetentajām kuģošanas drošības negadījumu izmeklēšanas iestādēm profesionālās pilnveides un apmācības programmu.</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5.</w:t>
      </w:r>
      <w:r w:rsidRPr="00E3225D">
        <w:rPr>
          <w:szCs w:val="24"/>
          <w:lang w:val="fr-FR" w:eastAsia="en-US"/>
        </w:rPr>
        <w:tab/>
        <w:t>Aģentūra palīdz Komisijai un dalībvalstīm īstenot Eiropas Parlamenta un Padomes Direktīvu 2009/45/EK</w:t>
      </w:r>
      <w:r w:rsidRPr="00E3225D">
        <w:rPr>
          <w:szCs w:val="24"/>
          <w:vertAlign w:val="superscript"/>
          <w:lang w:val="en-GB" w:eastAsia="en-US"/>
        </w:rPr>
        <w:footnoteReference w:id="24"/>
      </w:r>
      <w:r w:rsidRPr="00E3225D">
        <w:rPr>
          <w:szCs w:val="24"/>
          <w:lang w:val="fr-FR" w:eastAsia="en-US"/>
        </w:rPr>
        <w:t xml:space="preserve"> un 2003/25/EK</w:t>
      </w:r>
      <w:r w:rsidRPr="00E3225D">
        <w:rPr>
          <w:szCs w:val="24"/>
          <w:vertAlign w:val="superscript"/>
          <w:lang w:val="en-GB" w:eastAsia="en-US"/>
        </w:rPr>
        <w:footnoteReference w:id="25"/>
      </w:r>
      <w:r w:rsidRPr="00E3225D">
        <w:rPr>
          <w:szCs w:val="24"/>
          <w:lang w:val="fr-FR" w:eastAsia="en-US"/>
        </w:rPr>
        <w:t xml:space="preserve"> un Padomes Direktīvu 98/41/EK</w:t>
      </w:r>
      <w:r w:rsidRPr="00E3225D">
        <w:rPr>
          <w:szCs w:val="24"/>
          <w:vertAlign w:val="superscript"/>
          <w:lang w:val="en-GB" w:eastAsia="en-US"/>
        </w:rPr>
        <w:footnoteReference w:id="26"/>
      </w:r>
      <w:r w:rsidRPr="00E3225D">
        <w:rPr>
          <w:szCs w:val="24"/>
          <w:lang w:val="fr-FR" w:eastAsia="en-US"/>
        </w:rPr>
        <w:t xml:space="preserve">. Aģentūra jo īpaši izstrādā un uztur datubāzi pasākumu reģistrēšanai, kā paredzēts Direktīvas 2009/45/EK 9. </w:t>
      </w:r>
      <w:proofErr w:type="gramStart"/>
      <w:r w:rsidRPr="00E3225D">
        <w:rPr>
          <w:szCs w:val="24"/>
          <w:lang w:val="fr-FR" w:eastAsia="en-US"/>
        </w:rPr>
        <w:t>pantā</w:t>
      </w:r>
      <w:proofErr w:type="gramEnd"/>
      <w:r w:rsidRPr="00E3225D">
        <w:rPr>
          <w:szCs w:val="24"/>
          <w:lang w:val="fr-FR" w:eastAsia="en-US"/>
        </w:rPr>
        <w:t xml:space="preserve"> un Direktīvas 98/41/EK 9. </w:t>
      </w:r>
      <w:proofErr w:type="gramStart"/>
      <w:r w:rsidRPr="00E3225D">
        <w:rPr>
          <w:szCs w:val="24"/>
          <w:lang w:val="fr-FR" w:eastAsia="en-US"/>
        </w:rPr>
        <w:t>pantā</w:t>
      </w:r>
      <w:proofErr w:type="gramEnd"/>
      <w:r w:rsidRPr="00E3225D">
        <w:rPr>
          <w:szCs w:val="24"/>
          <w:lang w:val="fr-FR" w:eastAsia="en-US"/>
        </w:rPr>
        <w:t>, un palīdz Komisijai novērtēt šādus pasākumus.</w:t>
      </w:r>
    </w:p>
    <w:p w:rsidR="00D83FC2" w:rsidRDefault="00D83FC2">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lastRenderedPageBreak/>
        <w:t>6.</w:t>
      </w:r>
      <w:r w:rsidRPr="00E3225D">
        <w:rPr>
          <w:szCs w:val="24"/>
          <w:lang w:val="fr-FR" w:eastAsia="en-US"/>
        </w:rPr>
        <w:tab/>
        <w:t>Aģentūra atvieglo sadarbību un informācijas apmaiņu starp Komisiju un dalībvalstīm, lai tā varētu novērtēt atzītās organizācijas, kas veic apskates un sertifikācijas uzdevumus saskaņā ar Regulas (EK) Nr. 391/2009</w:t>
      </w:r>
      <w:r w:rsidRPr="00E3225D">
        <w:rPr>
          <w:szCs w:val="24"/>
          <w:vertAlign w:val="superscript"/>
          <w:lang w:val="en-GB" w:eastAsia="en-US"/>
        </w:rPr>
        <w:footnoteReference w:id="27"/>
      </w:r>
      <w:r w:rsidRPr="00E3225D">
        <w:rPr>
          <w:szCs w:val="24"/>
          <w:lang w:val="fr-FR" w:eastAsia="en-US"/>
        </w:rPr>
        <w:t xml:space="preserve"> 8. </w:t>
      </w:r>
      <w:proofErr w:type="gramStart"/>
      <w:r w:rsidRPr="00E3225D">
        <w:rPr>
          <w:szCs w:val="24"/>
          <w:lang w:val="fr-FR" w:eastAsia="en-US"/>
        </w:rPr>
        <w:t>panta</w:t>
      </w:r>
      <w:proofErr w:type="gramEnd"/>
      <w:r w:rsidRPr="00E3225D">
        <w:rPr>
          <w:szCs w:val="24"/>
          <w:lang w:val="fr-FR" w:eastAsia="en-US"/>
        </w:rPr>
        <w:t xml:space="preserve"> 1. </w:t>
      </w:r>
      <w:proofErr w:type="gramStart"/>
      <w:r w:rsidRPr="00E3225D">
        <w:rPr>
          <w:szCs w:val="24"/>
          <w:lang w:val="fr-FR" w:eastAsia="en-US"/>
        </w:rPr>
        <w:t>punktu</w:t>
      </w:r>
      <w:proofErr w:type="gramEnd"/>
      <w:r w:rsidRPr="00E3225D">
        <w:rPr>
          <w:szCs w:val="24"/>
          <w:lang w:val="fr-FR" w:eastAsia="en-US"/>
        </w:rPr>
        <w:t>. Aģentūra jo īpaši:</w:t>
      </w:r>
    </w:p>
    <w:p w:rsidR="00E3225D" w:rsidRPr="00E3225D" w:rsidRDefault="00E3225D" w:rsidP="00E3225D">
      <w:pPr>
        <w:spacing w:before="120" w:after="120" w:line="360" w:lineRule="auto"/>
        <w:ind w:left="1416" w:hanging="566"/>
        <w:rPr>
          <w:szCs w:val="24"/>
          <w:lang w:val="fr-FR" w:eastAsia="en-US"/>
        </w:rPr>
      </w:pPr>
      <w:r w:rsidRPr="00E3225D">
        <w:rPr>
          <w:szCs w:val="24"/>
          <w:lang w:val="fr-FR" w:eastAsia="en-US"/>
        </w:rPr>
        <w:t>a)</w:t>
      </w:r>
      <w:r w:rsidRPr="00E3225D">
        <w:rPr>
          <w:szCs w:val="24"/>
          <w:lang w:val="fr-FR" w:eastAsia="en-US"/>
        </w:rPr>
        <w:tab/>
        <w:t xml:space="preserve">sniedz Komisijai atzinumu par atzīto organizāciju novērtējumu, ko tā veic saskaņā ar Regulas (EK) Nr. 391/2009 8. </w:t>
      </w:r>
      <w:proofErr w:type="gramStart"/>
      <w:r w:rsidRPr="00E3225D">
        <w:rPr>
          <w:szCs w:val="24"/>
          <w:lang w:val="fr-FR" w:eastAsia="en-US"/>
        </w:rPr>
        <w:t>panta</w:t>
      </w:r>
      <w:proofErr w:type="gramEnd"/>
      <w:r w:rsidRPr="00E3225D">
        <w:rPr>
          <w:szCs w:val="24"/>
          <w:lang w:val="fr-FR" w:eastAsia="en-US"/>
        </w:rPr>
        <w:t xml:space="preserve"> 1. </w:t>
      </w:r>
      <w:proofErr w:type="gramStart"/>
      <w:r w:rsidRPr="00E3225D">
        <w:rPr>
          <w:szCs w:val="24"/>
          <w:lang w:val="fr-FR" w:eastAsia="en-US"/>
        </w:rPr>
        <w:t>punktu</w:t>
      </w:r>
      <w:proofErr w:type="gramEnd"/>
      <w:r w:rsidRPr="00E3225D">
        <w:rPr>
          <w:szCs w:val="24"/>
          <w:lang w:val="fr-FR" w:eastAsia="en-US"/>
        </w:rPr>
        <w:t>;</w:t>
      </w:r>
    </w:p>
    <w:p w:rsidR="00E3225D" w:rsidRPr="00E3225D" w:rsidRDefault="00E3225D" w:rsidP="00E3225D">
      <w:pPr>
        <w:spacing w:before="120" w:after="120" w:line="360" w:lineRule="auto"/>
        <w:ind w:left="1416" w:hanging="566"/>
        <w:rPr>
          <w:szCs w:val="24"/>
          <w:lang w:val="fr-FR" w:eastAsia="en-US"/>
        </w:rPr>
      </w:pPr>
      <w:r w:rsidRPr="00E3225D">
        <w:rPr>
          <w:szCs w:val="24"/>
          <w:lang w:val="fr-FR" w:eastAsia="en-US"/>
        </w:rPr>
        <w:t>b)</w:t>
      </w:r>
      <w:r w:rsidRPr="00E3225D">
        <w:rPr>
          <w:szCs w:val="24"/>
          <w:lang w:val="fr-FR" w:eastAsia="en-US"/>
        </w:rPr>
        <w:tab/>
        <w:t xml:space="preserve">sniedz dalībvalstīm atbilstošu informāciju saistībā ar inspekcijām, ko veic, lai atbalstītu Komisijas novērtējumu saskaņā ar Regulas (EK) Nr. 391/2009 8. </w:t>
      </w:r>
      <w:proofErr w:type="gramStart"/>
      <w:r w:rsidRPr="00E3225D">
        <w:rPr>
          <w:szCs w:val="24"/>
          <w:lang w:val="fr-FR" w:eastAsia="en-US"/>
        </w:rPr>
        <w:t>panta</w:t>
      </w:r>
      <w:proofErr w:type="gramEnd"/>
      <w:r w:rsidRPr="00E3225D">
        <w:rPr>
          <w:szCs w:val="24"/>
          <w:lang w:val="fr-FR" w:eastAsia="en-US"/>
        </w:rPr>
        <w:t xml:space="preserve"> 1. </w:t>
      </w:r>
      <w:proofErr w:type="gramStart"/>
      <w:r w:rsidRPr="00E3225D">
        <w:rPr>
          <w:szCs w:val="24"/>
          <w:lang w:val="fr-FR" w:eastAsia="en-US"/>
        </w:rPr>
        <w:t>punktu</w:t>
      </w:r>
      <w:proofErr w:type="gramEnd"/>
      <w:r w:rsidRPr="00E3225D">
        <w:rPr>
          <w:szCs w:val="24"/>
          <w:lang w:val="fr-FR" w:eastAsia="en-US"/>
        </w:rPr>
        <w:t>, lai atbalstītu atzīto organizāciju pārraudzību un uzraudzību saskaņā ar 9. pantu Eiropas Parlamenta un Padomes Direktīvā 2009/15/EK</w:t>
      </w:r>
      <w:r w:rsidRPr="00E3225D">
        <w:rPr>
          <w:szCs w:val="24"/>
          <w:vertAlign w:val="superscript"/>
          <w:lang w:val="en-GB" w:eastAsia="en-US"/>
        </w:rPr>
        <w:footnoteReference w:id="28"/>
      </w:r>
      <w:r w:rsidRPr="00E3225D">
        <w:rPr>
          <w:szCs w:val="24"/>
          <w:lang w:val="fr-FR" w:eastAsia="en-US"/>
        </w:rPr>
        <w:t xml:space="preserve">, ar ko atbalsta dalībvalstis to Savienības un starptautisko karoga valstu saistību izpildē. Šajā saistībā aģentūra palīdz Komisijai vadīt augsta līmeņa grupu karoga valsts jautājumos saskaņā ar Direktīvas 2009/21/EK [9. </w:t>
      </w:r>
      <w:proofErr w:type="gramStart"/>
      <w:r w:rsidRPr="00E3225D">
        <w:rPr>
          <w:szCs w:val="24"/>
          <w:lang w:val="fr-FR" w:eastAsia="en-US"/>
        </w:rPr>
        <w:t>panta</w:t>
      </w:r>
      <w:proofErr w:type="gramEnd"/>
      <w:r w:rsidRPr="00E3225D">
        <w:rPr>
          <w:szCs w:val="24"/>
          <w:lang w:val="fr-FR" w:eastAsia="en-US"/>
        </w:rPr>
        <w:t xml:space="preserve"> 1. </w:t>
      </w:r>
      <w:proofErr w:type="gramStart"/>
      <w:r w:rsidRPr="00E3225D">
        <w:rPr>
          <w:szCs w:val="24"/>
          <w:lang w:val="fr-FR" w:eastAsia="en-US"/>
        </w:rPr>
        <w:t>punktu</w:t>
      </w:r>
      <w:proofErr w:type="gramEnd"/>
      <w:r w:rsidRPr="00E3225D">
        <w:rPr>
          <w:szCs w:val="24"/>
          <w:lang w:val="fr-FR" w:eastAsia="en-US"/>
        </w:rPr>
        <w:t>];</w:t>
      </w:r>
    </w:p>
    <w:p w:rsidR="00D83FC2" w:rsidRDefault="00D83FC2">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ind w:left="1416" w:hanging="566"/>
        <w:rPr>
          <w:szCs w:val="24"/>
          <w:lang w:val="fr-FR" w:eastAsia="en-US"/>
        </w:rPr>
      </w:pPr>
      <w:r w:rsidRPr="00E3225D">
        <w:rPr>
          <w:szCs w:val="24"/>
          <w:lang w:val="fr-FR" w:eastAsia="en-US"/>
        </w:rPr>
        <w:lastRenderedPageBreak/>
        <w:t>c)</w:t>
      </w:r>
      <w:r w:rsidRPr="00E3225D">
        <w:rPr>
          <w:szCs w:val="24"/>
          <w:lang w:val="fr-FR" w:eastAsia="en-US"/>
        </w:rPr>
        <w:tab/>
        <w:t xml:space="preserve">pēc savas iniciatīvas vai Komisijas pieprasījuma sniedz ieteikumu un tehnisko palīdzību Komisijai par iespējamiem korektīviem pasākumiem vai naudas sodu uzlikšanu atzītajām organizācijām saskaņā ar Regulas (EK) Nr. 391/2009 5. </w:t>
      </w:r>
      <w:proofErr w:type="gramStart"/>
      <w:r w:rsidRPr="00E3225D">
        <w:rPr>
          <w:szCs w:val="24"/>
          <w:lang w:val="fr-FR" w:eastAsia="en-US"/>
        </w:rPr>
        <w:t>un</w:t>
      </w:r>
      <w:proofErr w:type="gramEnd"/>
      <w:r w:rsidRPr="00E3225D">
        <w:rPr>
          <w:szCs w:val="24"/>
          <w:lang w:val="fr-FR" w:eastAsia="en-US"/>
        </w:rPr>
        <w:t xml:space="preserve"> 6. </w:t>
      </w:r>
      <w:proofErr w:type="gramStart"/>
      <w:r w:rsidRPr="00E3225D">
        <w:rPr>
          <w:szCs w:val="24"/>
          <w:lang w:val="fr-FR" w:eastAsia="en-US"/>
        </w:rPr>
        <w:t>pantu</w:t>
      </w:r>
      <w:proofErr w:type="gramEnd"/>
      <w:r w:rsidRPr="00E3225D">
        <w:rPr>
          <w:szCs w:val="24"/>
          <w:lang w:val="fr-FR" w:eastAsia="en-US"/>
        </w:rPr>
        <w:t>.</w:t>
      </w:r>
    </w:p>
    <w:p w:rsidR="00E3225D" w:rsidRPr="00E3225D" w:rsidRDefault="00E3225D" w:rsidP="00E3225D">
      <w:pPr>
        <w:spacing w:before="120" w:after="120" w:line="360" w:lineRule="auto"/>
        <w:ind w:left="850" w:hanging="850"/>
        <w:rPr>
          <w:b/>
          <w:szCs w:val="24"/>
          <w:lang w:val="fr-FR" w:eastAsia="en-US"/>
        </w:rPr>
      </w:pPr>
      <w:r w:rsidRPr="00E3225D">
        <w:rPr>
          <w:szCs w:val="24"/>
          <w:lang w:val="fr-FR" w:eastAsia="en-US"/>
        </w:rPr>
        <w:t>7.</w:t>
      </w:r>
      <w:r w:rsidRPr="00E3225D">
        <w:rPr>
          <w:szCs w:val="24"/>
          <w:lang w:val="fr-FR" w:eastAsia="en-US"/>
        </w:rPr>
        <w:tab/>
        <w:t>Aģentūra palīdz Komisijai</w:t>
      </w:r>
      <w:r w:rsidRPr="00E3225D">
        <w:rPr>
          <w:b/>
          <w:i/>
          <w:szCs w:val="24"/>
          <w:lang w:val="fr-FR" w:eastAsia="en-US"/>
        </w:rPr>
        <w:t xml:space="preserve"> un dalībvalstīm</w:t>
      </w:r>
      <w:r w:rsidRPr="00E3225D">
        <w:rPr>
          <w:szCs w:val="24"/>
          <w:lang w:val="fr-FR" w:eastAsia="en-US"/>
        </w:rPr>
        <w:t xml:space="preserve"> īstenot Eiropas Parlamenta un Padomes Direktīvu 2014/90/ES</w:t>
      </w:r>
      <w:r w:rsidRPr="00E3225D">
        <w:rPr>
          <w:szCs w:val="24"/>
          <w:vertAlign w:val="superscript"/>
          <w:lang w:val="en-GB" w:eastAsia="en-US"/>
        </w:rPr>
        <w:footnoteReference w:id="29"/>
      </w:r>
      <w:r w:rsidRPr="00E3225D">
        <w:rPr>
          <w:szCs w:val="24"/>
          <w:lang w:val="fr-FR" w:eastAsia="en-US"/>
        </w:rPr>
        <w:t xml:space="preserve">, sniedzot savu tehnisko novērtējumu par drošības aspektiem, sniedzot ieteikumus ar attiecīgo projektēšanas, būvniecības un veiktspējas prasību un testēšanas standartu sarakstiem, izstrādājot un uzturot minētās direktīvas 35. </w:t>
      </w:r>
      <w:proofErr w:type="gramStart"/>
      <w:r w:rsidRPr="00E3225D">
        <w:rPr>
          <w:szCs w:val="24"/>
          <w:lang w:val="fr-FR" w:eastAsia="en-US"/>
        </w:rPr>
        <w:t>panta</w:t>
      </w:r>
      <w:proofErr w:type="gramEnd"/>
      <w:r w:rsidRPr="00E3225D">
        <w:rPr>
          <w:szCs w:val="24"/>
          <w:lang w:val="fr-FR" w:eastAsia="en-US"/>
        </w:rPr>
        <w:t xml:space="preserve"> 4. </w:t>
      </w:r>
      <w:proofErr w:type="gramStart"/>
      <w:r w:rsidRPr="00E3225D">
        <w:rPr>
          <w:szCs w:val="24"/>
          <w:lang w:val="fr-FR" w:eastAsia="en-US"/>
        </w:rPr>
        <w:t>punktā</w:t>
      </w:r>
      <w:proofErr w:type="gramEnd"/>
      <w:r w:rsidRPr="00E3225D">
        <w:rPr>
          <w:szCs w:val="24"/>
          <w:lang w:val="fr-FR" w:eastAsia="en-US"/>
        </w:rPr>
        <w:t xml:space="preserve"> paredzēto datubāzi un atvieglojot sadarbību starp paziņotajām novērtēšanas struktūrām, kas darbojas kā to koordinācijas grupas tehniskais sekretariāts.</w:t>
      </w:r>
      <w:r w:rsidR="00D83FC2">
        <w:rPr>
          <w:b/>
          <w:szCs w:val="24"/>
          <w:lang w:val="fr-FR" w:eastAsia="en-US"/>
        </w:rPr>
        <w:t xml:space="preserve"> [Gr. 30]</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8.</w:t>
      </w:r>
      <w:r w:rsidRPr="00E3225D">
        <w:rPr>
          <w:szCs w:val="24"/>
          <w:lang w:val="fr-FR" w:eastAsia="en-US"/>
        </w:rPr>
        <w:tab/>
        <w:t>Aģentūra palīdz Komisijai un dalībvalstīm noteikt drošības riskus, kas saistīti ar jūras autonomo un automatizēto virsūdens kuģu (MASS) izstrādi, un palīdz dalībvalstīm, veicinot MASS projektu un/vai darbību apstiprināšanas norādījumus un rokasgrāmatas, veicot izpēti un izstrādājot attiecīgus digitālos rīkus.</w:t>
      </w:r>
    </w:p>
    <w:p w:rsidR="00D83FC2" w:rsidRDefault="00D83FC2">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ind w:left="850" w:hanging="850"/>
        <w:rPr>
          <w:b/>
          <w:szCs w:val="24"/>
          <w:lang w:val="fr-FR" w:eastAsia="en-US"/>
        </w:rPr>
      </w:pPr>
      <w:r w:rsidRPr="00E3225D">
        <w:rPr>
          <w:szCs w:val="24"/>
          <w:lang w:val="fr-FR" w:eastAsia="en-US"/>
        </w:rPr>
        <w:lastRenderedPageBreak/>
        <w:t>9.</w:t>
      </w:r>
      <w:r w:rsidRPr="00E3225D">
        <w:rPr>
          <w:szCs w:val="24"/>
          <w:lang w:val="fr-FR" w:eastAsia="en-US"/>
        </w:rPr>
        <w:tab/>
        <w:t>Aģentūra apkopo un analizē datus par jūrniekiem, kas sniegti un izmantoti saskaņā ar Eiropas Parlamenta un Padomes Direktīvu (ES) 2022/993</w:t>
      </w:r>
      <w:r w:rsidRPr="00E3225D">
        <w:rPr>
          <w:szCs w:val="24"/>
          <w:vertAlign w:val="superscript"/>
          <w:lang w:val="en-GB" w:eastAsia="en-US"/>
        </w:rPr>
        <w:footnoteReference w:id="30"/>
      </w:r>
      <w:r w:rsidRPr="00E3225D">
        <w:rPr>
          <w:szCs w:val="24"/>
          <w:lang w:val="fr-FR" w:eastAsia="en-US"/>
        </w:rPr>
        <w:t xml:space="preserve">. Tā var arī apkopot un analizēt datus par 2006. </w:t>
      </w:r>
      <w:proofErr w:type="gramStart"/>
      <w:r w:rsidRPr="00E3225D">
        <w:rPr>
          <w:szCs w:val="24"/>
          <w:lang w:val="fr-FR" w:eastAsia="en-US"/>
        </w:rPr>
        <w:t>gada</w:t>
      </w:r>
      <w:proofErr w:type="gramEnd"/>
      <w:r w:rsidRPr="00E3225D">
        <w:rPr>
          <w:szCs w:val="24"/>
          <w:lang w:val="fr-FR" w:eastAsia="en-US"/>
        </w:rPr>
        <w:t xml:space="preserve"> Konvencijas par darbu jūrniecībā (MLC, 2006) īstenošanu, lai palīdzētu uzlabot jūrnieku darba un dzīves apstākļus uz kuģa.</w:t>
      </w:r>
      <w:r w:rsidRPr="00E3225D">
        <w:rPr>
          <w:b/>
          <w:i/>
          <w:szCs w:val="24"/>
          <w:lang w:val="fr-FR" w:eastAsia="en-US"/>
        </w:rPr>
        <w:t xml:space="preserve"> Komisija šos datus izmanto kopā ar datiem, kas ģenerēti Starptautiskās konvencijas par jūrnieku sagatavošanas, sertificēšanas un sardzes pildīšanas standartiem (STCW IS) informācijas sistēmā, lai izstrādātu piemērotus stratēģiskus risinājumus jūrnieku pieņemšanai darbā un paturēšanai darbā.</w:t>
      </w:r>
      <w:r w:rsidR="00D83FC2">
        <w:rPr>
          <w:b/>
          <w:szCs w:val="24"/>
          <w:lang w:val="fr-FR" w:eastAsia="en-US"/>
        </w:rPr>
        <w:t xml:space="preserve"> [Gr. 31]</w:t>
      </w:r>
    </w:p>
    <w:p w:rsidR="00D83FC2" w:rsidRDefault="00D83FC2">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jc w:val="center"/>
        <w:rPr>
          <w:szCs w:val="24"/>
          <w:lang w:val="fr-FR" w:eastAsia="en-US"/>
        </w:rPr>
      </w:pPr>
      <w:r w:rsidRPr="00E3225D">
        <w:rPr>
          <w:szCs w:val="24"/>
          <w:lang w:val="fr-FR" w:eastAsia="en-US"/>
        </w:rPr>
        <w:lastRenderedPageBreak/>
        <w:t>5. pants</w:t>
      </w:r>
      <w:r w:rsidRPr="00E3225D">
        <w:rPr>
          <w:szCs w:val="24"/>
          <w:lang w:val="fr-FR" w:eastAsia="en-US"/>
        </w:rPr>
        <w:br/>
        <w:t xml:space="preserve">Ar ilgtspēju saistīti uzdevumi </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1.</w:t>
      </w:r>
      <w:r w:rsidRPr="00E3225D">
        <w:rPr>
          <w:szCs w:val="24"/>
          <w:lang w:val="fr-FR" w:eastAsia="en-US"/>
        </w:rPr>
        <w:tab/>
        <w:t>Aģentūra izmaksu ziņā efektīvā veidā atbalsta dalībvalstis ar papildu līdzekļiem reaģēšanai uz kuģu izraisītu piesārņojumu, kā arī naftas un gāzes iekārtu izraisītu jūras piesārņojumu. Aģentūra šādi rīkojas pēc tās skartās dalībvalsts pieprasījuma, kuras pakļautībā tiek veiktas tīrīšanas darbības. Šāda palīdzība neskar piekrastes valstu atbildību par piemērotu mehānismu ieviešanu reaģēšanai uz piesārņojumu, un, to sniedzot, tiek ņemta vērā esošā dalībvalstu sadarbība šajā jomā. Operatīvajos līdzekļos, ko Aģentūra nodrošina dalībvalstīm, ņem vērā un nodrošina nozares pāreju uz kuģu enerģijas ilgtspējīgu alternatīvu avotu izmantošanu. Attiecīgā gadījumā pieprasījumi mobilizēt piesārņojuma novēršanas darbības notiek, izmantojot Savienības civilās aizsardzības mehānismu, kas izveidots ar Eiropas Parlamenta un Padomes Lēmumu Nr. 1313/2013/ES</w:t>
      </w:r>
      <w:r w:rsidRPr="00E3225D">
        <w:rPr>
          <w:szCs w:val="24"/>
          <w:vertAlign w:val="superscript"/>
          <w:lang w:val="en-GB" w:eastAsia="en-US"/>
        </w:rPr>
        <w:footnoteReference w:id="31"/>
      </w:r>
      <w:r w:rsidRPr="00E3225D">
        <w:rPr>
          <w:szCs w:val="24"/>
          <w:lang w:val="fr-FR" w:eastAsia="en-US"/>
        </w:rPr>
        <w:t>.</w:t>
      </w:r>
    </w:p>
    <w:p w:rsidR="00D83FC2" w:rsidRDefault="00D83FC2">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lastRenderedPageBreak/>
        <w:t>2.</w:t>
      </w:r>
      <w:r w:rsidRPr="00E3225D">
        <w:rPr>
          <w:szCs w:val="24"/>
          <w:lang w:val="fr-FR" w:eastAsia="en-US"/>
        </w:rPr>
        <w:tab/>
        <w:t>Aģentūra palīdz Komisijai un dalībvalstīm atklāt iespējamu piesārņojumu un vajāt kuģus, kas veic nelikumīgu novadīšanu saskaņā ar Direktīvu 2005/35/EK. Aģentūra jo īpaši palīdz īstenot minētās direktīvas [10., 10.a, 10.b, 10.c un 10.d] pantu:</w:t>
      </w:r>
    </w:p>
    <w:p w:rsidR="00E3225D" w:rsidRPr="00E3225D" w:rsidRDefault="00E3225D" w:rsidP="00E3225D">
      <w:pPr>
        <w:spacing w:before="120" w:after="120" w:line="360" w:lineRule="auto"/>
        <w:ind w:left="1416" w:hanging="566"/>
        <w:rPr>
          <w:szCs w:val="24"/>
          <w:lang w:val="fr-FR" w:eastAsia="en-US"/>
        </w:rPr>
      </w:pPr>
      <w:r w:rsidRPr="00E3225D">
        <w:rPr>
          <w:szCs w:val="24"/>
          <w:lang w:val="fr-FR" w:eastAsia="en-US"/>
        </w:rPr>
        <w:t>a)</w:t>
      </w:r>
      <w:r w:rsidRPr="00E3225D">
        <w:rPr>
          <w:szCs w:val="24"/>
          <w:lang w:val="fr-FR" w:eastAsia="en-US"/>
        </w:rPr>
        <w:tab/>
        <w:t>izstrādājot un uzturot nepieciešamās informācijas sistēmas (CleanSeaNet) kā Savienības Jūras informācijas un apmaiņas sistēmas (SafeSeaNet) daļu un datubāzes;</w:t>
      </w:r>
    </w:p>
    <w:p w:rsidR="00E3225D" w:rsidRPr="00E3225D" w:rsidRDefault="00E3225D" w:rsidP="00E3225D">
      <w:pPr>
        <w:spacing w:before="120" w:after="120" w:line="360" w:lineRule="auto"/>
        <w:ind w:left="1416" w:hanging="566"/>
        <w:rPr>
          <w:szCs w:val="24"/>
          <w:lang w:val="fr-FR" w:eastAsia="en-US"/>
        </w:rPr>
      </w:pPr>
      <w:r w:rsidRPr="00E3225D">
        <w:rPr>
          <w:szCs w:val="24"/>
          <w:lang w:val="fr-FR" w:eastAsia="en-US"/>
        </w:rPr>
        <w:t>b)</w:t>
      </w:r>
      <w:r w:rsidRPr="00E3225D">
        <w:rPr>
          <w:szCs w:val="24"/>
          <w:lang w:val="fr-FR" w:eastAsia="en-US"/>
        </w:rPr>
        <w:tab/>
        <w:t>vācot, analizējot un izplatot attiecīgo informāciju par Direktīvas 2005/35/EK īstenošanu un izpildi;</w:t>
      </w:r>
    </w:p>
    <w:p w:rsidR="00E3225D" w:rsidRPr="00E3225D" w:rsidRDefault="00E3225D" w:rsidP="00E3225D">
      <w:pPr>
        <w:spacing w:before="120" w:after="120" w:line="360" w:lineRule="auto"/>
        <w:ind w:left="1416" w:hanging="566"/>
        <w:rPr>
          <w:szCs w:val="24"/>
          <w:lang w:val="fr-FR" w:eastAsia="en-US"/>
        </w:rPr>
      </w:pPr>
      <w:r w:rsidRPr="00E3225D">
        <w:rPr>
          <w:szCs w:val="24"/>
          <w:lang w:val="fr-FR" w:eastAsia="en-US"/>
        </w:rPr>
        <w:t>c)</w:t>
      </w:r>
      <w:r w:rsidRPr="00E3225D">
        <w:rPr>
          <w:szCs w:val="24"/>
          <w:lang w:val="fr-FR" w:eastAsia="en-US"/>
        </w:rPr>
        <w:tab/>
        <w:t>nodrošinot kompetento valsts iestāžu spēju veidošanu un atvieglojot paraugprakses apmaiņu;</w:t>
      </w:r>
    </w:p>
    <w:p w:rsidR="00E3225D" w:rsidRPr="00E3225D" w:rsidRDefault="00E3225D" w:rsidP="00E3225D">
      <w:pPr>
        <w:spacing w:before="120" w:after="120" w:line="360" w:lineRule="auto"/>
        <w:ind w:left="1416" w:hanging="566"/>
        <w:rPr>
          <w:szCs w:val="24"/>
          <w:lang w:val="fr-FR" w:eastAsia="en-US"/>
        </w:rPr>
      </w:pPr>
      <w:r w:rsidRPr="00E3225D">
        <w:rPr>
          <w:szCs w:val="24"/>
          <w:lang w:val="fr-FR" w:eastAsia="en-US"/>
        </w:rPr>
        <w:t>d)</w:t>
      </w:r>
      <w:r w:rsidRPr="00E3225D">
        <w:rPr>
          <w:szCs w:val="24"/>
          <w:lang w:val="fr-FR" w:eastAsia="en-US"/>
        </w:rPr>
        <w:tab/>
        <w:t>izstrādājot un uzturot tiešsaistes ārēju ziņošanas kanālu, lai saņemtu un apstrādātu informāciju par iespējamu nelikumīgu novadīšanu, par ko paziņojusi apkalpe, un nodotu šādu informāciju attiecīgaja</w:t>
      </w:r>
      <w:r w:rsidR="00D83FC2">
        <w:rPr>
          <w:szCs w:val="24"/>
          <w:lang w:val="fr-FR" w:eastAsia="en-US"/>
        </w:rPr>
        <w:t>i dalībvalstij vai dalībvalstīm;</w:t>
      </w:r>
    </w:p>
    <w:p w:rsidR="00E3225D" w:rsidRPr="00E3225D" w:rsidRDefault="00E3225D" w:rsidP="00E3225D">
      <w:pPr>
        <w:spacing w:before="120" w:after="120" w:line="360" w:lineRule="auto"/>
        <w:ind w:left="1416" w:hanging="566"/>
        <w:rPr>
          <w:rFonts w:ascii="Symbol" w:hAnsi="Symbol"/>
          <w:b/>
          <w:szCs w:val="24"/>
          <w:lang w:val="fr-FR" w:eastAsia="en-US"/>
        </w:rPr>
      </w:pPr>
      <w:proofErr w:type="gramStart"/>
      <w:r w:rsidRPr="00E3225D">
        <w:rPr>
          <w:b/>
          <w:i/>
          <w:szCs w:val="24"/>
          <w:lang w:val="fr-FR" w:eastAsia="en-US"/>
        </w:rPr>
        <w:t>da</w:t>
      </w:r>
      <w:proofErr w:type="gramEnd"/>
      <w:r w:rsidRPr="00E3225D">
        <w:rPr>
          <w:b/>
          <w:i/>
          <w:szCs w:val="24"/>
          <w:lang w:val="fr-FR" w:eastAsia="en-US"/>
        </w:rPr>
        <w:t>)</w:t>
      </w:r>
      <w:r w:rsidRPr="00E3225D">
        <w:rPr>
          <w:szCs w:val="24"/>
          <w:lang w:val="fr-FR" w:eastAsia="en-US"/>
        </w:rPr>
        <w:tab/>
      </w:r>
      <w:r w:rsidRPr="00E3225D">
        <w:rPr>
          <w:b/>
          <w:i/>
          <w:szCs w:val="24"/>
          <w:lang w:val="fr-FR" w:eastAsia="en-US"/>
        </w:rPr>
        <w:t>apmainoties ar attiecīgo informāciju un saņemot to no citām ES aģentūrām, piemēram, EFCA, jo īpaši saistībā ar pazaudētiem zvejas rīkiem.</w:t>
      </w:r>
      <w:r w:rsidR="00D83FC2">
        <w:rPr>
          <w:b/>
          <w:szCs w:val="24"/>
          <w:lang w:val="fr-FR" w:eastAsia="en-US"/>
        </w:rPr>
        <w:t xml:space="preserve"> [Gr. 32]</w:t>
      </w:r>
    </w:p>
    <w:p w:rsidR="00D83FC2" w:rsidRDefault="00D83FC2">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lastRenderedPageBreak/>
        <w:t>3.</w:t>
      </w:r>
      <w:r w:rsidRPr="00E3225D">
        <w:rPr>
          <w:szCs w:val="24"/>
          <w:lang w:val="fr-FR" w:eastAsia="en-US"/>
        </w:rPr>
        <w:tab/>
        <w:t xml:space="preserve">Aģentūra nodrošina </w:t>
      </w:r>
      <w:r w:rsidRPr="00E3225D">
        <w:rPr>
          <w:i/>
          <w:szCs w:val="24"/>
          <w:lang w:val="fr-FR" w:eastAsia="en-US"/>
        </w:rPr>
        <w:t>CleanSeaNet</w:t>
      </w:r>
      <w:r w:rsidRPr="00E3225D">
        <w:rPr>
          <w:szCs w:val="24"/>
          <w:lang w:val="fr-FR" w:eastAsia="en-US"/>
        </w:rPr>
        <w:t xml:space="preserve"> pakalpojumu un citus rīkus, lai palīdzētu Komisijai un dalībvalstīm pēc to pieprasījuma uzraudzīt naftas un gāzes iekārtu izraisītā jūras naftas piesārņojuma apmēru un ietekmi uz vidi.</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4.</w:t>
      </w:r>
      <w:r w:rsidRPr="00E3225D">
        <w:rPr>
          <w:szCs w:val="24"/>
          <w:lang w:val="fr-FR" w:eastAsia="en-US"/>
        </w:rPr>
        <w:tab/>
        <w:t xml:space="preserve">Aģentūra palīdz Komisijai un dalībvalstīm īstenot Direktīvu (ES) 2019/883 par ostas atkritumu pieņemšanas iekārtām kuģu atkritumu nodošanai. Aģentūra jo īpaši palīdz Komisijai izstrādāt un uzturēt inspekciju datubāzi, kas paredzēta minētās direktīvas 14. </w:t>
      </w:r>
      <w:proofErr w:type="gramStart"/>
      <w:r w:rsidRPr="00E3225D">
        <w:rPr>
          <w:szCs w:val="24"/>
          <w:lang w:val="fr-FR" w:eastAsia="en-US"/>
        </w:rPr>
        <w:t>pantā</w:t>
      </w:r>
      <w:proofErr w:type="gramEnd"/>
      <w:r w:rsidRPr="00E3225D">
        <w:rPr>
          <w:szCs w:val="24"/>
          <w:lang w:val="fr-FR" w:eastAsia="en-US"/>
        </w:rPr>
        <w:t>.</w:t>
      </w:r>
    </w:p>
    <w:p w:rsidR="00D83FC2" w:rsidRDefault="00D83FC2">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lastRenderedPageBreak/>
        <w:t>5.</w:t>
      </w:r>
      <w:r w:rsidRPr="00E3225D">
        <w:rPr>
          <w:szCs w:val="24"/>
          <w:lang w:val="fr-FR" w:eastAsia="en-US"/>
        </w:rPr>
        <w:tab/>
        <w:t>Aģentūra palīdz Komisijai un dalībvalstīm saistībā ar Direktīvas 2008/56/EK īstenošanu, palīdzot sasniegt mērķi panākt jūras ūdeņu labu vides stāvokli ar tās elementiem, kas saistīti ar kuģošanu, un izmantojot esošo rīku, piemēram, integrēto jūrniecības pakalpojumu, rezultātus. Šajā saistībā aģentūra veic turpmāku izpēti par jautājumiem, kas saistīti ar pazaudētiem konteineriem, to starpā plastmasas paliktņiem, un zemūdens troksni, un sniedz ieteikumus Komisijai un dalībvalstīm.</w:t>
      </w:r>
    </w:p>
    <w:p w:rsidR="00E3225D" w:rsidRPr="00E3225D" w:rsidRDefault="00E3225D" w:rsidP="00E3225D">
      <w:pPr>
        <w:spacing w:before="120" w:after="120" w:line="360" w:lineRule="auto"/>
        <w:ind w:left="850"/>
        <w:rPr>
          <w:b/>
          <w:szCs w:val="24"/>
          <w:lang w:val="fr-FR" w:eastAsia="en-US"/>
        </w:rPr>
      </w:pPr>
      <w:r w:rsidRPr="00E3225D">
        <w:rPr>
          <w:b/>
          <w:i/>
          <w:szCs w:val="24"/>
          <w:lang w:val="fr-FR" w:eastAsia="en-US"/>
        </w:rPr>
        <w:t>Attiecībā uz jūrā nozaudētajiem konteineriem aģentūra sniedz norādījumus nozares ieinteresētajām personām un karoga valstij par SJO apstiprinātajām prasībām attiecībā uz obligātu ziņošanu par nozaudētiem konteineriem. Ir jāizskata arī iespēja izveidot kolektīvus un koordinētus reaģēšanas mehānismus ES un starptautiskā līmenī.</w:t>
      </w:r>
      <w:r w:rsidR="00D83FC2">
        <w:rPr>
          <w:b/>
          <w:szCs w:val="24"/>
          <w:lang w:val="fr-FR" w:eastAsia="en-US"/>
        </w:rPr>
        <w:t xml:space="preserve"> [Gr. 33]</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6.</w:t>
      </w:r>
      <w:r w:rsidRPr="00E3225D">
        <w:rPr>
          <w:szCs w:val="24"/>
          <w:lang w:val="fr-FR" w:eastAsia="en-US"/>
        </w:rPr>
        <w:tab/>
        <w:t>Aģentūra palīdz Komisijai un dalībvalstīm, cita starpā ar operatīviem rīkiem un pakalpojumiem, īstenot ar kuģošanu saistītos Direktīvas (ES) 2016/802 elementus. Šajā saistībā aģentūra arī uzlabo un uztur datubāzi, kas sniedz palīdzību dalībvalstīm attiecībā uz kuģu inspekciju pareizu mērķu un prioritāšu noteikšanu, pamatojoties uz risku, ka netiks ievērota minētā direktīva.</w:t>
      </w:r>
    </w:p>
    <w:p w:rsidR="00D83FC2" w:rsidRDefault="00D83FC2">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lastRenderedPageBreak/>
        <w:t>7.</w:t>
      </w:r>
      <w:r w:rsidRPr="00E3225D">
        <w:rPr>
          <w:szCs w:val="24"/>
          <w:lang w:val="fr-FR" w:eastAsia="en-US"/>
        </w:rPr>
        <w:tab/>
        <w:t>Aģentūra palīdz Komisijai un dalībvalstīm pēc to pieprasījuma nodrošināt atbilstošus operatīvus rīkus un pakalpojumus, lai uzraudzītu un vāktu datus saistībā ar kuģu slāpekļa oksīdu (NOx) emisijām.</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8.</w:t>
      </w:r>
      <w:r w:rsidRPr="00E3225D">
        <w:rPr>
          <w:szCs w:val="24"/>
          <w:lang w:val="fr-FR" w:eastAsia="en-US"/>
        </w:rPr>
        <w:tab/>
        <w:t>Aģentūra palīdz Komisijai un dalībvalstīm īstenot Eiropas Parlamenta un Padomes Regulu (ES) Nr. 1257/2013</w:t>
      </w:r>
      <w:r w:rsidRPr="00E3225D">
        <w:rPr>
          <w:szCs w:val="24"/>
          <w:vertAlign w:val="superscript"/>
          <w:lang w:val="en-GB" w:eastAsia="en-US"/>
        </w:rPr>
        <w:footnoteReference w:id="32"/>
      </w:r>
      <w:r w:rsidRPr="00E3225D">
        <w:rPr>
          <w:szCs w:val="24"/>
          <w:lang w:val="fr-FR" w:eastAsia="en-US"/>
        </w:rPr>
        <w:t>, izdodot atbilstošus norādījumus un vācot un analizējot datus par minētās direktīvas noteikumu ievērošanu.</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9.</w:t>
      </w:r>
      <w:r w:rsidRPr="00E3225D">
        <w:rPr>
          <w:szCs w:val="24"/>
          <w:lang w:val="fr-FR" w:eastAsia="en-US"/>
        </w:rPr>
        <w:tab/>
        <w:t>Aģentūra reizi trijos gados sniedz Komisijai ziņojumu par progresu, kas panākts, samazinot jūras transporta ietekmi uz vidi Savienības līmenī.</w:t>
      </w:r>
    </w:p>
    <w:p w:rsidR="00E3225D" w:rsidRPr="00E3225D" w:rsidRDefault="00E3225D" w:rsidP="00E3225D">
      <w:pPr>
        <w:spacing w:before="120" w:after="120" w:line="360" w:lineRule="auto"/>
        <w:jc w:val="center"/>
        <w:rPr>
          <w:szCs w:val="24"/>
          <w:lang w:val="fr-FR" w:eastAsia="en-US"/>
        </w:rPr>
      </w:pPr>
      <w:r w:rsidRPr="00E3225D">
        <w:rPr>
          <w:szCs w:val="24"/>
          <w:lang w:val="fr-FR" w:eastAsia="en-US"/>
        </w:rPr>
        <w:t>6. pants</w:t>
      </w:r>
      <w:r w:rsidRPr="00E3225D">
        <w:rPr>
          <w:szCs w:val="24"/>
          <w:lang w:val="fr-FR" w:eastAsia="en-US"/>
        </w:rPr>
        <w:br/>
        <w:t>Ar dekarbonizāciju saistīti uzdevumi</w:t>
      </w:r>
    </w:p>
    <w:p w:rsidR="00E3225D" w:rsidRPr="00E3225D" w:rsidRDefault="00E3225D" w:rsidP="00E3225D">
      <w:pPr>
        <w:spacing w:before="120" w:after="120" w:line="360" w:lineRule="auto"/>
        <w:ind w:left="850" w:hanging="850"/>
        <w:rPr>
          <w:b/>
          <w:szCs w:val="24"/>
          <w:lang w:val="fr-FR" w:eastAsia="en-US"/>
        </w:rPr>
      </w:pPr>
      <w:r w:rsidRPr="00E3225D">
        <w:rPr>
          <w:szCs w:val="24"/>
          <w:lang w:val="fr-FR" w:eastAsia="en-US"/>
        </w:rPr>
        <w:t>1.</w:t>
      </w:r>
      <w:r w:rsidRPr="00E3225D">
        <w:rPr>
          <w:szCs w:val="24"/>
          <w:lang w:val="fr-FR" w:eastAsia="en-US"/>
        </w:rPr>
        <w:tab/>
        <w:t>Aģentūra uzrauga progresu attiecībā uz operatīvajiem un tehniskajiem pasākumiem, kas veikti, lai palielinātu kuģu</w:t>
      </w:r>
      <w:r w:rsidRPr="00E3225D">
        <w:rPr>
          <w:b/>
          <w:i/>
          <w:szCs w:val="24"/>
          <w:lang w:val="fr-FR" w:eastAsia="en-US"/>
        </w:rPr>
        <w:t xml:space="preserve"> un ostu</w:t>
      </w:r>
      <w:r w:rsidRPr="00E3225D">
        <w:rPr>
          <w:szCs w:val="24"/>
          <w:lang w:val="fr-FR" w:eastAsia="en-US"/>
        </w:rPr>
        <w:t xml:space="preserve"> energoefektivitāti un ilgtspējīgu alternatīvo degvielu, enerģijas un energosistēmu izvēršanu uz kuģiem, cita starpā apgādi ar piekrastes enerģiju</w:t>
      </w:r>
      <w:r w:rsidRPr="00E3225D">
        <w:rPr>
          <w:strike/>
          <w:szCs w:val="24"/>
          <w:lang w:val="fr-FR" w:eastAsia="en-US"/>
        </w:rPr>
        <w:t xml:space="preserve"> un</w:t>
      </w:r>
      <w:r w:rsidRPr="00E3225D">
        <w:rPr>
          <w:b/>
          <w:i/>
          <w:szCs w:val="24"/>
          <w:lang w:val="fr-FR" w:eastAsia="en-US"/>
        </w:rPr>
        <w:t>,</w:t>
      </w:r>
      <w:r w:rsidRPr="00E3225D">
        <w:rPr>
          <w:szCs w:val="24"/>
          <w:lang w:val="fr-FR" w:eastAsia="en-US"/>
        </w:rPr>
        <w:t xml:space="preserve"> vēja piedziņas </w:t>
      </w:r>
      <w:r w:rsidRPr="00E3225D">
        <w:rPr>
          <w:strike/>
          <w:szCs w:val="24"/>
          <w:lang w:val="fr-FR" w:eastAsia="en-US"/>
        </w:rPr>
        <w:t>palīdzību</w:t>
      </w:r>
      <w:r w:rsidRPr="00E3225D">
        <w:rPr>
          <w:b/>
          <w:i/>
          <w:szCs w:val="24"/>
          <w:lang w:val="fr-FR" w:eastAsia="en-US"/>
        </w:rPr>
        <w:t>izmantošanu un kuģu oglekļa dioksīda uztveršanas sistēmu ieviešanu</w:t>
      </w:r>
      <w:r w:rsidRPr="00E3225D">
        <w:rPr>
          <w:szCs w:val="24"/>
          <w:lang w:val="fr-FR" w:eastAsia="en-US"/>
        </w:rPr>
        <w:t>, lai samazinātu kuģu radītās siltumnīcefekta gāzu emisijas.</w:t>
      </w:r>
      <w:r w:rsidR="00D83FC2">
        <w:rPr>
          <w:b/>
          <w:szCs w:val="24"/>
          <w:lang w:val="fr-FR" w:eastAsia="en-US"/>
        </w:rPr>
        <w:t xml:space="preserve"> [Gr. 34]</w:t>
      </w:r>
    </w:p>
    <w:p w:rsidR="00D83FC2" w:rsidRDefault="00D83FC2">
      <w:pPr>
        <w:widowControl/>
        <w:rPr>
          <w:b/>
          <w:i/>
          <w:szCs w:val="24"/>
          <w:lang w:val="fr-FR" w:eastAsia="en-US"/>
        </w:rPr>
      </w:pPr>
      <w:r>
        <w:rPr>
          <w:b/>
          <w:i/>
          <w:szCs w:val="24"/>
          <w:lang w:val="fr-FR" w:eastAsia="en-US"/>
        </w:rPr>
        <w:br w:type="page"/>
      </w:r>
    </w:p>
    <w:p w:rsidR="00E3225D" w:rsidRPr="00E3225D" w:rsidRDefault="00E3225D" w:rsidP="00E3225D">
      <w:pPr>
        <w:spacing w:before="120" w:after="120" w:line="360" w:lineRule="auto"/>
        <w:ind w:left="850" w:hanging="850"/>
        <w:rPr>
          <w:szCs w:val="24"/>
          <w:lang w:val="fr-FR" w:eastAsia="en-US"/>
        </w:rPr>
      </w:pPr>
      <w:r w:rsidRPr="00E3225D">
        <w:rPr>
          <w:b/>
          <w:i/>
          <w:szCs w:val="24"/>
          <w:lang w:val="fr-FR" w:eastAsia="en-US"/>
        </w:rPr>
        <w:lastRenderedPageBreak/>
        <w:t>1</w:t>
      </w:r>
      <w:r w:rsidR="00D83FC2">
        <w:rPr>
          <w:b/>
          <w:i/>
          <w:szCs w:val="24"/>
          <w:lang w:val="fr-FR" w:eastAsia="en-US"/>
        </w:rPr>
        <w:t>.</w:t>
      </w:r>
      <w:r w:rsidRPr="00E3225D">
        <w:rPr>
          <w:b/>
          <w:i/>
          <w:szCs w:val="24"/>
          <w:lang w:val="fr-FR" w:eastAsia="en-US"/>
        </w:rPr>
        <w:t>a</w:t>
      </w:r>
      <w:r w:rsidRPr="00E3225D">
        <w:rPr>
          <w:szCs w:val="24"/>
          <w:lang w:val="fr-FR" w:eastAsia="en-US"/>
        </w:rPr>
        <w:tab/>
      </w:r>
      <w:r w:rsidRPr="00E3225D">
        <w:rPr>
          <w:b/>
          <w:i/>
          <w:szCs w:val="24"/>
          <w:lang w:val="fr-FR" w:eastAsia="en-US"/>
        </w:rPr>
        <w:t>Aģentūra novērtē nepieciešamību ieviest papildu apmācības moduļus jūrniecības speciālistiem, kuri strādā ar jaunām un bieži vien sarežģītām hibrīdsistēmām un bezemisiju sistēmām.</w:t>
      </w:r>
    </w:p>
    <w:p w:rsidR="00E3225D" w:rsidRPr="00E3225D" w:rsidRDefault="00E3225D" w:rsidP="00E3225D">
      <w:pPr>
        <w:spacing w:before="120" w:after="120" w:line="360" w:lineRule="auto"/>
        <w:ind w:left="850" w:hanging="850"/>
        <w:rPr>
          <w:b/>
          <w:szCs w:val="24"/>
          <w:lang w:val="fr-FR" w:eastAsia="en-US"/>
        </w:rPr>
      </w:pPr>
      <w:r w:rsidRPr="00E3225D">
        <w:rPr>
          <w:szCs w:val="24"/>
          <w:lang w:val="fr-FR" w:eastAsia="en-US"/>
        </w:rPr>
        <w:t>2.</w:t>
      </w:r>
      <w:r w:rsidRPr="00E3225D">
        <w:rPr>
          <w:szCs w:val="24"/>
          <w:lang w:val="fr-FR" w:eastAsia="en-US"/>
        </w:rPr>
        <w:tab/>
        <w:t>Aģentūra sniedz tehnisko palīdzību Komisijai un dalībvalstīm pēc to pieprasījuma saistībā ar regulatīviem pasākumiem, lai samazinātu kuģu</w:t>
      </w:r>
      <w:r w:rsidRPr="00E3225D">
        <w:rPr>
          <w:b/>
          <w:i/>
          <w:szCs w:val="24"/>
          <w:lang w:val="fr-FR" w:eastAsia="en-US"/>
        </w:rPr>
        <w:t xml:space="preserve"> un ostu</w:t>
      </w:r>
      <w:r w:rsidRPr="00E3225D">
        <w:rPr>
          <w:szCs w:val="24"/>
          <w:lang w:val="fr-FR" w:eastAsia="en-US"/>
        </w:rPr>
        <w:t xml:space="preserve"> radītās siltumnīcefekta gāzu emisijas. Šajā saistībā aģentūra var izmantot jebkurus operatīvos rīkus vai pakalpojumus, kas ir saistīti ar uzdevumu. Aģentūra jo īpaši veic izpēti, analīzi un ierosina attiecīgus norādījumus vai ieteikumus saistībā ar ilgtspējīgu alternatīvu degvielu, enerģijas un energosistēmu izmantošanu un izvēršanu uz kuģiem, cita starpā apgādi ar piekrastes enerģiju</w:t>
      </w:r>
      <w:r w:rsidRPr="00E3225D">
        <w:rPr>
          <w:strike/>
          <w:szCs w:val="24"/>
          <w:lang w:val="fr-FR" w:eastAsia="en-US"/>
        </w:rPr>
        <w:t xml:space="preserve"> un vēja piedziņas palīdzību</w:t>
      </w:r>
      <w:r w:rsidRPr="00E3225D">
        <w:rPr>
          <w:b/>
          <w:i/>
          <w:szCs w:val="24"/>
          <w:lang w:val="fr-FR" w:eastAsia="en-US"/>
        </w:rPr>
        <w:t>, vēja darbinātu, saules un kinētiskās viļņu enerģijas piedziņu, nodrošinot tehnoloģiskās neitralitātes ievērošanu</w:t>
      </w:r>
      <w:r w:rsidRPr="00E3225D">
        <w:rPr>
          <w:szCs w:val="24"/>
          <w:lang w:val="fr-FR" w:eastAsia="en-US"/>
        </w:rPr>
        <w:t>, kā arī saistībā ar energoefektivitātes pasākumiem</w:t>
      </w:r>
      <w:r w:rsidRPr="00E3225D">
        <w:rPr>
          <w:b/>
          <w:i/>
          <w:szCs w:val="24"/>
          <w:lang w:val="fr-FR" w:eastAsia="en-US"/>
        </w:rPr>
        <w:t>, piemēram, tādu praksi kā lēna kuģošana un ātruma optimizācija</w:t>
      </w:r>
      <w:r w:rsidRPr="00E3225D">
        <w:rPr>
          <w:szCs w:val="24"/>
          <w:lang w:val="fr-FR" w:eastAsia="en-US"/>
        </w:rPr>
        <w:t>.</w:t>
      </w:r>
      <w:r w:rsidR="00D83FC2">
        <w:rPr>
          <w:b/>
          <w:szCs w:val="24"/>
          <w:lang w:val="fr-FR" w:eastAsia="en-US"/>
        </w:rPr>
        <w:t xml:space="preserve"> [Gr. 36]</w:t>
      </w:r>
    </w:p>
    <w:p w:rsidR="00D83FC2" w:rsidRDefault="00D83FC2">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lastRenderedPageBreak/>
        <w:t>3.</w:t>
      </w:r>
      <w:r w:rsidRPr="00E3225D">
        <w:rPr>
          <w:szCs w:val="24"/>
          <w:lang w:val="fr-FR" w:eastAsia="en-US"/>
        </w:rPr>
        <w:tab/>
        <w:t xml:space="preserve">Aģentūra palīdz Komisijai un dalībvalstīm īstenot Regulu (ES) [par atjaunīgo un mazoglekļa degvielu izmantošanu jūras transportā]. Aģentūra jo īpaši palīdz Komisijai izstrādāt un uzturēt </w:t>
      </w:r>
      <w:r w:rsidRPr="00E3225D">
        <w:rPr>
          <w:i/>
          <w:szCs w:val="24"/>
          <w:lang w:val="fr-FR" w:eastAsia="en-US"/>
        </w:rPr>
        <w:t>FuelEU</w:t>
      </w:r>
      <w:r w:rsidRPr="00E3225D">
        <w:rPr>
          <w:szCs w:val="24"/>
          <w:lang w:val="fr-FR" w:eastAsia="en-US"/>
        </w:rPr>
        <w:t xml:space="preserve"> datubāzi un citus attiecīgos IT rīkus, kas norādīti minētās regulas [16. </w:t>
      </w:r>
      <w:proofErr w:type="gramStart"/>
      <w:r w:rsidRPr="00E3225D">
        <w:rPr>
          <w:szCs w:val="24"/>
          <w:lang w:val="fr-FR" w:eastAsia="en-US"/>
        </w:rPr>
        <w:t>pantā</w:t>
      </w:r>
      <w:proofErr w:type="gramEnd"/>
      <w:r w:rsidRPr="00E3225D">
        <w:rPr>
          <w:szCs w:val="24"/>
          <w:lang w:val="fr-FR" w:eastAsia="en-US"/>
        </w:rPr>
        <w:t xml:space="preserve">], lai izstrādātu piemērotus uzraudzības rīkus, norādījumus un uz risku balstītu mērķu noteikšanas rīkus, lai atvieglotu verifikācijas un izpildes darbības, kas paredzētas minētās regulas [15. </w:t>
      </w:r>
      <w:proofErr w:type="gramStart"/>
      <w:r w:rsidRPr="00E3225D">
        <w:rPr>
          <w:szCs w:val="24"/>
          <w:lang w:val="fr-FR" w:eastAsia="en-US"/>
        </w:rPr>
        <w:t>ter</w:t>
      </w:r>
      <w:proofErr w:type="gramEnd"/>
      <w:r w:rsidRPr="00E3225D">
        <w:rPr>
          <w:szCs w:val="24"/>
          <w:lang w:val="fr-FR" w:eastAsia="en-US"/>
        </w:rPr>
        <w:t xml:space="preserve"> pantā], kā arī attiecīgo datu analīzi un ziņojumu sagatavošanu saskaņā ar minētās regulas [28. </w:t>
      </w:r>
      <w:proofErr w:type="gramStart"/>
      <w:r w:rsidRPr="00E3225D">
        <w:rPr>
          <w:szCs w:val="24"/>
          <w:lang w:val="fr-FR" w:eastAsia="en-US"/>
        </w:rPr>
        <w:t>pantu</w:t>
      </w:r>
      <w:proofErr w:type="gramEnd"/>
      <w:r w:rsidRPr="00E3225D">
        <w:rPr>
          <w:szCs w:val="24"/>
          <w:lang w:val="fr-FR" w:eastAsia="en-US"/>
        </w:rPr>
        <w:t>].</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4.</w:t>
      </w:r>
      <w:r w:rsidRPr="00E3225D">
        <w:rPr>
          <w:szCs w:val="24"/>
          <w:lang w:val="fr-FR" w:eastAsia="en-US"/>
        </w:rPr>
        <w:tab/>
        <w:t xml:space="preserve">Aģentūra palīdz Komisijai un dalībvalstīm īstenot Regulu (ES) 2015/757. Aģentūra jo īpaši palīdz Komisijai izstrādāt, atjaunināt un uzturēt attiecīgos IT rīkus, datubāzes un norādījumus, lai īstenotu minēto regulu un atvieglotu izpildes darbības, palīdz Komisijai analizēt attiecīgos datus, kas paziņoti saskaņā ar minēto regulu, un atbalsta Komisiju darbībās, ko tā veic, lai tā izpildītu saistības saskaņā ar minētās regulas 21. </w:t>
      </w:r>
      <w:proofErr w:type="gramStart"/>
      <w:r w:rsidRPr="00E3225D">
        <w:rPr>
          <w:szCs w:val="24"/>
          <w:lang w:val="fr-FR" w:eastAsia="en-US"/>
        </w:rPr>
        <w:t>pantu</w:t>
      </w:r>
      <w:proofErr w:type="gramEnd"/>
      <w:r w:rsidRPr="00E3225D">
        <w:rPr>
          <w:szCs w:val="24"/>
          <w:lang w:val="fr-FR" w:eastAsia="en-US"/>
        </w:rPr>
        <w:t>.</w:t>
      </w:r>
    </w:p>
    <w:p w:rsidR="00D83FC2" w:rsidRDefault="00D83FC2">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lastRenderedPageBreak/>
        <w:t>5.</w:t>
      </w:r>
      <w:r w:rsidRPr="00E3225D">
        <w:rPr>
          <w:szCs w:val="24"/>
          <w:lang w:val="fr-FR" w:eastAsia="en-US"/>
        </w:rPr>
        <w:tab/>
        <w:t>Aģentūra palīdz Komisijai un dalībvalstīm īstenot Direktīvu 2003/87/EK attiecībā uz jūrniecības nozari. Jo īpaši aģentūra palīdz Komisijai izstrādāt atbilstošus IT ieviešanas rīkus, uzraudzības rīkus, norādījumus un uz risku balstītus mērķu noteikšanas rīkus, lai atvieglotu pārbaudes, izpildes un īstenošanas darbības saistībā ar Direktīvu 2003/87/EK attiecībā uz jūrniecības nozari, vienlaikus izmantojot esošo attiecīgo rīku, pakalpojumu un datubāzu rezultātus.</w:t>
      </w:r>
    </w:p>
    <w:p w:rsidR="00E3225D" w:rsidRPr="0042338A" w:rsidRDefault="00E3225D" w:rsidP="0042338A">
      <w:pPr>
        <w:spacing w:before="120" w:after="120" w:line="360" w:lineRule="auto"/>
        <w:ind w:left="850"/>
        <w:rPr>
          <w:b/>
          <w:szCs w:val="24"/>
          <w:lang w:val="fr-FR" w:eastAsia="en-US"/>
        </w:rPr>
      </w:pPr>
      <w:r w:rsidRPr="00E3225D">
        <w:rPr>
          <w:b/>
          <w:i/>
          <w:szCs w:val="24"/>
          <w:lang w:val="fr-FR" w:eastAsia="en-US"/>
        </w:rPr>
        <w:t>Šāda palīdzība ietver arī uzraudzību un ziņošanu par ietekmi uz ostu satiksmi, izvairīšanos no ostām un satiksmes novirzīšanu uz kaimiņos esošajām konteineru pārkraušanas ostām, tādējādi kaitējot ES ostām.</w:t>
      </w:r>
      <w:r w:rsidR="0042338A">
        <w:rPr>
          <w:b/>
          <w:szCs w:val="24"/>
          <w:lang w:val="fr-FR" w:eastAsia="en-US"/>
        </w:rPr>
        <w:t xml:space="preserve"> [Gr. 37]</w:t>
      </w:r>
    </w:p>
    <w:p w:rsidR="00E3225D" w:rsidRPr="0042338A" w:rsidRDefault="00E3225D" w:rsidP="00E3225D">
      <w:pPr>
        <w:spacing w:before="120" w:after="120" w:line="360" w:lineRule="auto"/>
        <w:ind w:left="850" w:hanging="850"/>
        <w:rPr>
          <w:b/>
          <w:szCs w:val="24"/>
          <w:lang w:val="fr-FR" w:eastAsia="en-US"/>
        </w:rPr>
      </w:pPr>
      <w:r w:rsidRPr="00E3225D">
        <w:rPr>
          <w:szCs w:val="24"/>
          <w:lang w:val="fr-FR" w:eastAsia="en-US"/>
        </w:rPr>
        <w:t>6.</w:t>
      </w:r>
      <w:r w:rsidRPr="00E3225D">
        <w:rPr>
          <w:szCs w:val="24"/>
          <w:lang w:val="fr-FR" w:eastAsia="en-US"/>
        </w:rPr>
        <w:tab/>
        <w:t>Aģentūra reizi trijos gados sniedz Komisijai ziņojumu par progresu, kas panākts, veicot jūras transporta dekarbonizāciju Savienības līmenī. Ja iespējams, ziņojumā iekļauj tehnisko analīzi par konstatētajām problēmām, kuras varētu risināt Savienības līmenī.</w:t>
      </w:r>
      <w:r w:rsidRPr="00E3225D">
        <w:rPr>
          <w:b/>
          <w:i/>
          <w:szCs w:val="24"/>
          <w:lang w:val="fr-FR" w:eastAsia="en-US"/>
        </w:rPr>
        <w:t xml:space="preserve"> Ziņojumu dara publiski pieejamu aģentūras tīmekļa vietnē tādā formātā, kas ļauj veikt meklēšanu, un sadalītā veidā.</w:t>
      </w:r>
      <w:r w:rsidR="0042338A">
        <w:rPr>
          <w:b/>
          <w:szCs w:val="24"/>
          <w:lang w:val="fr-FR" w:eastAsia="en-US"/>
        </w:rPr>
        <w:t xml:space="preserve"> [Gr. 38]</w:t>
      </w:r>
    </w:p>
    <w:p w:rsidR="0042338A" w:rsidRDefault="0042338A">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jc w:val="center"/>
        <w:rPr>
          <w:szCs w:val="24"/>
          <w:lang w:val="fr-FR" w:eastAsia="en-US"/>
        </w:rPr>
      </w:pPr>
      <w:r w:rsidRPr="00E3225D">
        <w:rPr>
          <w:szCs w:val="24"/>
          <w:lang w:val="fr-FR" w:eastAsia="en-US"/>
        </w:rPr>
        <w:lastRenderedPageBreak/>
        <w:t>7. pants</w:t>
      </w:r>
      <w:r w:rsidRPr="00E3225D">
        <w:rPr>
          <w:szCs w:val="24"/>
          <w:lang w:val="fr-FR" w:eastAsia="en-US"/>
        </w:rPr>
        <w:br/>
        <w:t>Ar jūras drošību un kiberdrošību saistīti uzdevumi</w:t>
      </w:r>
    </w:p>
    <w:p w:rsidR="00E3225D" w:rsidRPr="00333AFF" w:rsidRDefault="00E3225D" w:rsidP="00E3225D">
      <w:pPr>
        <w:spacing w:before="120" w:after="120" w:line="360" w:lineRule="auto"/>
        <w:ind w:left="850" w:hanging="850"/>
        <w:rPr>
          <w:b/>
          <w:szCs w:val="24"/>
          <w:lang w:val="fr-FR" w:eastAsia="en-US"/>
        </w:rPr>
      </w:pPr>
      <w:r w:rsidRPr="00E3225D">
        <w:rPr>
          <w:szCs w:val="24"/>
          <w:lang w:val="fr-FR" w:eastAsia="en-US"/>
        </w:rPr>
        <w:t>1.</w:t>
      </w:r>
      <w:r w:rsidRPr="00E3225D">
        <w:rPr>
          <w:szCs w:val="24"/>
          <w:lang w:val="fr-FR" w:eastAsia="en-US"/>
        </w:rPr>
        <w:tab/>
        <w:t>Aģentūra sniedz Komisijai</w:t>
      </w:r>
      <w:r w:rsidRPr="00E3225D">
        <w:rPr>
          <w:b/>
          <w:i/>
          <w:szCs w:val="24"/>
          <w:lang w:val="fr-FR" w:eastAsia="en-US"/>
        </w:rPr>
        <w:t xml:space="preserve"> un dalībvalstīm</w:t>
      </w:r>
      <w:r w:rsidRPr="00E3225D">
        <w:rPr>
          <w:szCs w:val="24"/>
          <w:lang w:val="fr-FR" w:eastAsia="en-US"/>
        </w:rPr>
        <w:t xml:space="preserve"> tehnisko palīdzību, veicot</w:t>
      </w:r>
      <w:r w:rsidRPr="00E3225D">
        <w:rPr>
          <w:strike/>
          <w:szCs w:val="24"/>
          <w:lang w:val="fr-FR" w:eastAsia="en-US"/>
        </w:rPr>
        <w:t xml:space="preserve"> inspekcijas</w:t>
      </w:r>
      <w:r w:rsidRPr="00E3225D">
        <w:rPr>
          <w:szCs w:val="24"/>
          <w:lang w:val="fr-FR" w:eastAsia="en-US"/>
        </w:rPr>
        <w:t xml:space="preserve"> uzdevumus, kas tai uzticēti saskaņā ar Regulas (EK) Nr. 725/2004 9. </w:t>
      </w:r>
      <w:proofErr w:type="gramStart"/>
      <w:r w:rsidRPr="00E3225D">
        <w:rPr>
          <w:strike/>
          <w:szCs w:val="24"/>
          <w:lang w:val="fr-FR" w:eastAsia="en-US"/>
        </w:rPr>
        <w:t>panta</w:t>
      </w:r>
      <w:proofErr w:type="gramEnd"/>
      <w:r w:rsidRPr="00E3225D">
        <w:rPr>
          <w:strike/>
          <w:szCs w:val="24"/>
          <w:lang w:val="fr-FR" w:eastAsia="en-US"/>
        </w:rPr>
        <w:t xml:space="preserve"> 4</w:t>
      </w:r>
      <w:r w:rsidRPr="00E3225D">
        <w:rPr>
          <w:b/>
          <w:i/>
          <w:szCs w:val="24"/>
          <w:lang w:val="fr-FR" w:eastAsia="en-US"/>
        </w:rPr>
        <w:t>pantu</w:t>
      </w:r>
      <w:r w:rsidRPr="00E3225D">
        <w:rPr>
          <w:szCs w:val="24"/>
          <w:lang w:val="fr-FR" w:eastAsia="en-US"/>
        </w:rPr>
        <w:t>.</w:t>
      </w:r>
      <w:r w:rsidRPr="00E3225D">
        <w:rPr>
          <w:strike/>
          <w:szCs w:val="24"/>
          <w:lang w:val="fr-FR" w:eastAsia="en-US"/>
        </w:rPr>
        <w:t xml:space="preserve"> </w:t>
      </w:r>
      <w:proofErr w:type="gramStart"/>
      <w:r w:rsidRPr="00E3225D">
        <w:rPr>
          <w:strike/>
          <w:szCs w:val="24"/>
          <w:lang w:val="fr-FR" w:eastAsia="en-US"/>
        </w:rPr>
        <w:t>punktu</w:t>
      </w:r>
      <w:proofErr w:type="gramEnd"/>
      <w:r w:rsidRPr="00E3225D">
        <w:rPr>
          <w:strike/>
          <w:szCs w:val="24"/>
          <w:lang w:val="fr-FR" w:eastAsia="en-US"/>
        </w:rPr>
        <w:t>.</w:t>
      </w:r>
      <w:r w:rsidR="00333AFF" w:rsidRPr="00333AFF">
        <w:rPr>
          <w:b/>
          <w:szCs w:val="24"/>
          <w:lang w:val="fr-FR" w:eastAsia="en-US"/>
        </w:rPr>
        <w:t xml:space="preserve"> [Gr. 39]</w:t>
      </w:r>
    </w:p>
    <w:p w:rsidR="00E3225D" w:rsidRPr="00333AFF" w:rsidRDefault="00E3225D" w:rsidP="00E3225D">
      <w:pPr>
        <w:spacing w:before="120" w:after="120" w:line="360" w:lineRule="auto"/>
        <w:ind w:left="850" w:hanging="850"/>
        <w:rPr>
          <w:b/>
          <w:szCs w:val="24"/>
          <w:lang w:val="fr-FR" w:eastAsia="en-US"/>
        </w:rPr>
      </w:pPr>
      <w:r w:rsidRPr="00E3225D">
        <w:rPr>
          <w:szCs w:val="24"/>
          <w:lang w:val="fr-FR" w:eastAsia="en-US"/>
        </w:rPr>
        <w:t>2.</w:t>
      </w:r>
      <w:r w:rsidRPr="00E3225D">
        <w:rPr>
          <w:szCs w:val="24"/>
          <w:lang w:val="fr-FR" w:eastAsia="en-US"/>
        </w:rPr>
        <w:tab/>
        <w:t xml:space="preserve">Aģentūra palīdz Komisijai un dalībvalstīm kopā ar jebkuru citu attiecīgo Savienības struktūru attīstīt noturību pret kiberdrošības incidentiem jūrniecības nozarē, jo īpaši </w:t>
      </w:r>
      <w:r w:rsidRPr="00E3225D">
        <w:rPr>
          <w:b/>
          <w:i/>
          <w:szCs w:val="24"/>
          <w:lang w:val="fr-FR" w:eastAsia="en-US"/>
        </w:rPr>
        <w:t xml:space="preserve">sniedzot pamatnostādnes, </w:t>
      </w:r>
      <w:r w:rsidRPr="00E3225D">
        <w:rPr>
          <w:szCs w:val="24"/>
          <w:lang w:val="fr-FR" w:eastAsia="en-US"/>
        </w:rPr>
        <w:t>veicinot paraugprakses un informācijas apmaiņu par kiberdrošības incidentiem starp dalībvalstīm.</w:t>
      </w:r>
      <w:r w:rsidR="00333AFF">
        <w:rPr>
          <w:b/>
          <w:szCs w:val="24"/>
          <w:lang w:val="fr-FR" w:eastAsia="en-US"/>
        </w:rPr>
        <w:t xml:space="preserve"> [Gr. 40]</w:t>
      </w:r>
    </w:p>
    <w:p w:rsidR="00333AFF" w:rsidRDefault="00333AFF">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jc w:val="center"/>
        <w:rPr>
          <w:szCs w:val="24"/>
          <w:lang w:val="fr-FR" w:eastAsia="en-US"/>
        </w:rPr>
      </w:pPr>
      <w:r w:rsidRPr="00E3225D">
        <w:rPr>
          <w:szCs w:val="24"/>
          <w:lang w:val="fr-FR" w:eastAsia="en-US"/>
        </w:rPr>
        <w:lastRenderedPageBreak/>
        <w:t>8. pants</w:t>
      </w:r>
      <w:r w:rsidRPr="00E3225D">
        <w:rPr>
          <w:szCs w:val="24"/>
          <w:lang w:val="fr-FR" w:eastAsia="en-US"/>
        </w:rPr>
        <w:br/>
        <w:t>Ar jūras uzraudzību un krīzes situācijām jūrā saistīti uzdevumi</w:t>
      </w:r>
    </w:p>
    <w:p w:rsidR="00E3225D" w:rsidRPr="00333AFF" w:rsidRDefault="00E3225D" w:rsidP="00E3225D">
      <w:pPr>
        <w:spacing w:before="120" w:after="120" w:line="360" w:lineRule="auto"/>
        <w:ind w:left="850" w:hanging="850"/>
        <w:rPr>
          <w:b/>
          <w:szCs w:val="24"/>
          <w:lang w:val="fr-FR" w:eastAsia="en-US"/>
        </w:rPr>
      </w:pPr>
      <w:r w:rsidRPr="00E3225D">
        <w:rPr>
          <w:szCs w:val="24"/>
          <w:lang w:val="fr-FR" w:eastAsia="en-US"/>
        </w:rPr>
        <w:t>1.</w:t>
      </w:r>
      <w:r w:rsidRPr="00E3225D">
        <w:rPr>
          <w:szCs w:val="24"/>
          <w:lang w:val="fr-FR" w:eastAsia="en-US"/>
        </w:rPr>
        <w:tab/>
        <w:t>Aģentūra sniedz Komisijai un dalībvalstīm pēc to pieprasījuma jūras uzraudzības un komunikācijas pakalpojumus, kuru pamatā ir jaunākie sasniegumi, to starpā kosmosa un zemes infrastruktūra un sensori, kas uzstādīti uz jebkura veida platformām, uzlabojot informētību par jūrlietu situāciju</w:t>
      </w:r>
      <w:r w:rsidRPr="00E3225D">
        <w:rPr>
          <w:b/>
          <w:i/>
          <w:szCs w:val="24"/>
          <w:lang w:val="fr-FR" w:eastAsia="en-US"/>
        </w:rPr>
        <w:t>, tostarp par jauniem ģeopolitiskiem izaicinājumiem, piemēram, Krievijas agresijas karu pret Ukrainu un ar to saistītajiem drošības apdraudējumiem konkrētām dalībvalstīm un Savienībai kopumā</w:t>
      </w:r>
      <w:r w:rsidRPr="00E3225D">
        <w:rPr>
          <w:szCs w:val="24"/>
          <w:lang w:val="fr-FR" w:eastAsia="en-US"/>
        </w:rPr>
        <w:t>.</w:t>
      </w:r>
      <w:r w:rsidR="00333AFF">
        <w:rPr>
          <w:b/>
          <w:szCs w:val="24"/>
          <w:lang w:val="fr-FR" w:eastAsia="en-US"/>
        </w:rPr>
        <w:t xml:space="preserve"> [Gr. 41]</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2.</w:t>
      </w:r>
      <w:r w:rsidRPr="00E3225D">
        <w:rPr>
          <w:szCs w:val="24"/>
          <w:lang w:val="fr-FR" w:eastAsia="en-US"/>
        </w:rPr>
        <w:tab/>
        <w:t>Satiksmes uzraudzības jomā, uz ko attiecas Direktīva 2002/59/EK, aģentūra jo īpaši veicina sadarbību starp piekrastes valstīm attiecīgajās kuģošanas zonās, kā arī izstrādā, uztur un vada Eiropas Savienības Datu centru kuģu identifikācijai un uzraudzībai lielos attālumos un Savienības kuģošanas informācijas un apmaiņas sistēmu (SafeSeaNet), kā norādīts minētās direktīvas 6.b un 22.a pantā, kā arī Starptautisko datu apmaiņas sistēmu identifikācijai un uzraudzībai lielos attālumos saskaņā ar saistībām SJO.</w:t>
      </w:r>
    </w:p>
    <w:p w:rsidR="00333AFF" w:rsidRDefault="00333AFF">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lastRenderedPageBreak/>
        <w:t>3.</w:t>
      </w:r>
      <w:r w:rsidRPr="00E3225D">
        <w:rPr>
          <w:szCs w:val="24"/>
          <w:lang w:val="fr-FR" w:eastAsia="en-US"/>
        </w:rPr>
        <w:tab/>
        <w:t>Aģentūra pēc pieprasījuma un neskarot valsts un Savienības tiesību aktus, attiecīgā gadījumā Komisijai, kompetentajām valsts iestādēm un attiecīgajām Savienības struktūrām to pilnvaru robežās sniedz atbilstīgos kuģu atrašanās vietas un Zemes novērošanas datus, lai stiprinātu pasākumus pret pirātisma un tīšu nelikumīgu darbību draudiem, kā tas paredzēts piemērojamos Savienības tiesību aktos vai starptautiskos juridiskos instrumentos jūras transporta jomā, ievērojot piemērojamos datu aizsardzības noteikumus un saskaņā ar administratīvajām procedūrām, kas attiecīgā gadījumā jāparedz augsta līmeņa vadības grupai, kura izveidota saskaņā ar Direktīvu 2002/59/EK. Kuģu identifikācijas un uzraudzības lielos attālumos dati tiek sniegti saskaņā ar attiecīgās karoga valsts piekrišanu.</w:t>
      </w:r>
    </w:p>
    <w:p w:rsidR="00333AFF" w:rsidRDefault="00333AFF">
      <w:pPr>
        <w:widowControl/>
        <w:rPr>
          <w:szCs w:val="24"/>
          <w:lang w:val="fr-FR" w:eastAsia="en-US"/>
        </w:rPr>
      </w:pPr>
      <w:r>
        <w:rPr>
          <w:szCs w:val="24"/>
          <w:lang w:val="fr-FR" w:eastAsia="en-US"/>
        </w:rPr>
        <w:br w:type="page"/>
      </w:r>
    </w:p>
    <w:p w:rsidR="00E3225D" w:rsidRPr="00333AFF" w:rsidRDefault="00E3225D" w:rsidP="00E3225D">
      <w:pPr>
        <w:spacing w:before="120" w:after="120" w:line="360" w:lineRule="auto"/>
        <w:ind w:left="850" w:hanging="850"/>
        <w:rPr>
          <w:b/>
          <w:szCs w:val="24"/>
          <w:lang w:val="fr-FR" w:eastAsia="en-US"/>
        </w:rPr>
      </w:pPr>
      <w:r w:rsidRPr="00E3225D">
        <w:rPr>
          <w:szCs w:val="24"/>
          <w:lang w:val="fr-FR" w:eastAsia="en-US"/>
        </w:rPr>
        <w:lastRenderedPageBreak/>
        <w:t>4.</w:t>
      </w:r>
      <w:r w:rsidRPr="00E3225D">
        <w:rPr>
          <w:szCs w:val="24"/>
          <w:lang w:val="fr-FR" w:eastAsia="en-US"/>
        </w:rPr>
        <w:tab/>
        <w:t>Aģentūra vada diennakts centru,</w:t>
      </w:r>
      <w:r w:rsidRPr="00E3225D">
        <w:rPr>
          <w:strike/>
          <w:szCs w:val="24"/>
          <w:lang w:val="fr-FR" w:eastAsia="en-US"/>
        </w:rPr>
        <w:t xml:space="preserve"> pēc pieprasījuma un</w:t>
      </w:r>
      <w:r w:rsidRPr="00E3225D">
        <w:rPr>
          <w:szCs w:val="24"/>
          <w:lang w:val="fr-FR" w:eastAsia="en-US"/>
        </w:rPr>
        <w:t xml:space="preserve"> neskarot valsts un Savienības tiesību aktus, sniedzot Komisijai, kompetentajām valsts iestādēm, neskarot to karoga, piekrastes un ostas valsts tiesības un pienākumus, un attiecīgajām Savienības struktūrām to pilnvaru robežās informāciju par jūrlietu situāciju un analītiskos datus, vajadzības gadījumā atbalstot tās saistībā ar:</w:t>
      </w:r>
      <w:r w:rsidR="00333AFF">
        <w:rPr>
          <w:b/>
          <w:szCs w:val="24"/>
          <w:lang w:val="fr-FR" w:eastAsia="en-US"/>
        </w:rPr>
        <w:t xml:space="preserve"> [Gr. 42]</w:t>
      </w:r>
    </w:p>
    <w:p w:rsidR="00E3225D" w:rsidRPr="00E3225D" w:rsidRDefault="00E3225D" w:rsidP="00E3225D">
      <w:pPr>
        <w:spacing w:before="120" w:after="120" w:line="360" w:lineRule="auto"/>
        <w:ind w:left="1416" w:hanging="566"/>
        <w:rPr>
          <w:szCs w:val="24"/>
          <w:lang w:val="fr-FR" w:eastAsia="en-US"/>
        </w:rPr>
      </w:pPr>
      <w:r w:rsidRPr="00E3225D">
        <w:rPr>
          <w:szCs w:val="24"/>
          <w:lang w:val="fr-FR" w:eastAsia="en-US"/>
        </w:rPr>
        <w:t>a)</w:t>
      </w:r>
      <w:r w:rsidRPr="00E3225D">
        <w:rPr>
          <w:szCs w:val="24"/>
          <w:lang w:val="fr-FR" w:eastAsia="en-US"/>
        </w:rPr>
        <w:tab/>
        <w:t>kuģošanas drošību, jūras drošību un jūras piesārņojumu;</w:t>
      </w:r>
    </w:p>
    <w:p w:rsidR="00E3225D" w:rsidRPr="00E3225D" w:rsidRDefault="00E3225D" w:rsidP="00E3225D">
      <w:pPr>
        <w:spacing w:before="120" w:after="120" w:line="360" w:lineRule="auto"/>
        <w:ind w:left="1416" w:hanging="566"/>
        <w:rPr>
          <w:szCs w:val="24"/>
          <w:lang w:val="fr-FR" w:eastAsia="en-US"/>
        </w:rPr>
      </w:pPr>
      <w:r w:rsidRPr="00E3225D">
        <w:rPr>
          <w:szCs w:val="24"/>
          <w:lang w:val="fr-FR" w:eastAsia="en-US"/>
        </w:rPr>
        <w:t>b)</w:t>
      </w:r>
      <w:r w:rsidRPr="00E3225D">
        <w:rPr>
          <w:szCs w:val="24"/>
          <w:lang w:val="fr-FR" w:eastAsia="en-US"/>
        </w:rPr>
        <w:tab/>
        <w:t>ārkārtas situācijām jūrā;</w:t>
      </w:r>
    </w:p>
    <w:p w:rsidR="00E3225D" w:rsidRPr="00333AFF" w:rsidRDefault="00E3225D" w:rsidP="00E3225D">
      <w:pPr>
        <w:spacing w:before="120" w:after="120" w:line="360" w:lineRule="auto"/>
        <w:ind w:left="1416" w:hanging="566"/>
        <w:rPr>
          <w:b/>
          <w:szCs w:val="24"/>
          <w:lang w:val="fr-FR" w:eastAsia="en-US"/>
        </w:rPr>
      </w:pPr>
      <w:r w:rsidRPr="00E3225D">
        <w:rPr>
          <w:szCs w:val="24"/>
          <w:lang w:val="fr-FR" w:eastAsia="en-US"/>
        </w:rPr>
        <w:t>c)</w:t>
      </w:r>
      <w:r w:rsidRPr="00E3225D">
        <w:rPr>
          <w:szCs w:val="24"/>
          <w:lang w:val="fr-FR" w:eastAsia="en-US"/>
        </w:rPr>
        <w:tab/>
        <w:t xml:space="preserve">to Savienības tiesību aktu īstenošanu, kas paredz kuģu pārvietošanās </w:t>
      </w:r>
      <w:r w:rsidRPr="00E3225D">
        <w:rPr>
          <w:b/>
          <w:i/>
          <w:szCs w:val="24"/>
          <w:lang w:val="fr-FR" w:eastAsia="en-US"/>
        </w:rPr>
        <w:t xml:space="preserve">un jūrā pazaudēto konteineru </w:t>
      </w:r>
      <w:r w:rsidRPr="00E3225D">
        <w:rPr>
          <w:szCs w:val="24"/>
          <w:lang w:val="fr-FR" w:eastAsia="en-US"/>
        </w:rPr>
        <w:t>uzraudzību;</w:t>
      </w:r>
      <w:r w:rsidR="00333AFF">
        <w:rPr>
          <w:b/>
          <w:szCs w:val="24"/>
          <w:lang w:val="fr-FR" w:eastAsia="en-US"/>
        </w:rPr>
        <w:t xml:space="preserve"> [Gr. 43]</w:t>
      </w:r>
    </w:p>
    <w:p w:rsidR="00E3225D" w:rsidRPr="00E3225D" w:rsidRDefault="00E3225D" w:rsidP="00E3225D">
      <w:pPr>
        <w:spacing w:before="120" w:after="120" w:line="360" w:lineRule="auto"/>
        <w:ind w:left="1416" w:hanging="566"/>
        <w:rPr>
          <w:szCs w:val="24"/>
          <w:lang w:val="fr-FR" w:eastAsia="en-US"/>
        </w:rPr>
      </w:pPr>
      <w:r w:rsidRPr="00E3225D">
        <w:rPr>
          <w:szCs w:val="24"/>
          <w:lang w:val="fr-FR" w:eastAsia="en-US"/>
        </w:rPr>
        <w:t>d)</w:t>
      </w:r>
      <w:r w:rsidRPr="00E3225D">
        <w:rPr>
          <w:szCs w:val="24"/>
          <w:lang w:val="fr-FR" w:eastAsia="en-US"/>
        </w:rPr>
        <w:tab/>
        <w:t>pasākumiem, kas vērsti pret pirātisma draudiem un tīšām nelikumīgām darbībām, kā paredzēts piemērojamos Savienības tiesību aktos vai starptautiski saskaņotos juridiskos instrumentos jūras transporta jomā;</w:t>
      </w:r>
    </w:p>
    <w:p w:rsidR="00E3225D" w:rsidRPr="00E3225D" w:rsidRDefault="00E3225D" w:rsidP="00E3225D">
      <w:pPr>
        <w:spacing w:before="120" w:after="120" w:line="360" w:lineRule="auto"/>
        <w:ind w:left="1416" w:hanging="566"/>
        <w:rPr>
          <w:szCs w:val="24"/>
          <w:lang w:val="fr-FR" w:eastAsia="en-US"/>
        </w:rPr>
      </w:pPr>
      <w:r w:rsidRPr="00E3225D">
        <w:rPr>
          <w:szCs w:val="24"/>
          <w:lang w:val="fr-FR" w:eastAsia="en-US"/>
        </w:rPr>
        <w:t>e)</w:t>
      </w:r>
      <w:r w:rsidRPr="00E3225D">
        <w:rPr>
          <w:szCs w:val="24"/>
          <w:lang w:val="fr-FR" w:eastAsia="en-US"/>
        </w:rPr>
        <w:tab/>
        <w:t>MASS izvietošanu un to mijiedarbību ar parastajiem kuģiem.</w:t>
      </w:r>
    </w:p>
    <w:p w:rsidR="00333AFF" w:rsidRDefault="00333AFF">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ind w:left="850"/>
        <w:rPr>
          <w:szCs w:val="24"/>
          <w:lang w:val="fr-FR" w:eastAsia="en-US"/>
        </w:rPr>
      </w:pPr>
      <w:r w:rsidRPr="00E3225D">
        <w:rPr>
          <w:szCs w:val="24"/>
          <w:lang w:val="fr-FR" w:eastAsia="en-US"/>
        </w:rPr>
        <w:lastRenderedPageBreak/>
        <w:t>Uz šādas informācijas sniegšanu attiecas piemērojamie datu aizsardzības noteikumi un attiecīgā gadījumā administratīvās procedūras, kas jānosaka augsta līmeņa vadības grupai, kura izveidota saskaņā ar Direktīvu 2002/59/EK. Kuģu identifikācijas un uzraudzības lielos attālumos dati tiek sniegti saskaņā ar attiecīgās karoga valsts piekrišanu.</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5.</w:t>
      </w:r>
      <w:r w:rsidRPr="00E3225D">
        <w:rPr>
          <w:szCs w:val="24"/>
          <w:lang w:val="fr-FR" w:eastAsia="en-US"/>
        </w:rPr>
        <w:tab/>
        <w:t>Aģentūra savā kompetences jomā veicina savlaicīgu reaģēšanu uz krīzēm un to mazināšanu, pēc pieprasījuma palīdzot dalībvalstīm un Komisijai īstenot ārkārtas rīcības plānus un veicinot informācijas un paraugprakses apmaiņu.</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6.</w:t>
      </w:r>
      <w:r w:rsidRPr="00E3225D">
        <w:rPr>
          <w:szCs w:val="24"/>
          <w:lang w:val="fr-FR" w:eastAsia="en-US"/>
        </w:rPr>
        <w:tab/>
        <w:t>Aģentūra palīdz Komisijai Copernicus drošības pakalpojuma jūras uzraudzības komponenta īstenošanā saskaņā ar programmas Copernicus pārvaldības un finanšu shēmu.</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7.</w:t>
      </w:r>
      <w:r w:rsidRPr="00E3225D">
        <w:rPr>
          <w:szCs w:val="24"/>
          <w:lang w:val="fr-FR" w:eastAsia="en-US"/>
        </w:rPr>
        <w:tab/>
        <w:t>Aģentūra palīdz Komisijai un dalībvalstīm izstrādāt un uzturēt brīvprātīgu vienotu informācijas apmaiņas vidi (CISE), sadarbspējas risinājumu, lai veicinātu informācijas apmaiņu starp dažādām sistēmām, ko izmanto par jūrniecības jomu atbildīgās civilās un militārās iestādes, papildinot informāciju, kas jau ir pieejama, izmantojot obligātās informācijas sistēmas.</w:t>
      </w:r>
    </w:p>
    <w:p w:rsidR="00333AFF" w:rsidRDefault="00333AFF">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jc w:val="center"/>
        <w:rPr>
          <w:szCs w:val="24"/>
          <w:lang w:val="fr-FR" w:eastAsia="en-US"/>
        </w:rPr>
      </w:pPr>
      <w:r w:rsidRPr="00E3225D">
        <w:rPr>
          <w:szCs w:val="24"/>
          <w:lang w:val="fr-FR" w:eastAsia="en-US"/>
        </w:rPr>
        <w:lastRenderedPageBreak/>
        <w:t>9. pants</w:t>
      </w:r>
      <w:r w:rsidRPr="00E3225D">
        <w:rPr>
          <w:szCs w:val="24"/>
          <w:lang w:val="fr-FR" w:eastAsia="en-US"/>
        </w:rPr>
        <w:br/>
        <w:t>Ar digitalizāciju un vienkāršošanu saistīti uzdevumi</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1.</w:t>
      </w:r>
      <w:r w:rsidRPr="00E3225D">
        <w:rPr>
          <w:szCs w:val="24"/>
          <w:lang w:val="fr-FR" w:eastAsia="en-US"/>
        </w:rPr>
        <w:tab/>
        <w:t>Attiecīgā gadījumā aģentūra Savienības tiesību jomās, kas ir tās kompetencē, vāc un sniedz objektīvas, ticamas un salīdzināmas statistikas ziņas, informāciju un datus, lai Komisija un dalībvalstis varētu veikt nepieciešamos pasākumus darbības uzlabošanai un pašreizējo pasākumu lietderības un izmaksu efektivitātes izvērtēšanai. Šādi uzdevumi ir elektronisko sertifikātu izsniegšanas atvieglošana un veicināšana, tehnisko datu vākšana, reģistrēšana un izvērtēšana, esošo datubāzu sistemātiska izmantošana, cita starpā to savstarpējā papildināšana, izmantojot inovatīvus IT un mākslīgā intelekta rīkus, kā arī attiecīgā gadījumā papildu sadarbspējīgu datubāzu veidošana. Šajā saistībā aģentūra arī sniedz ieguldījumu kopīgās Eiropas mobilitātes datu telpas jūrniecības jomā, pētot saiknes ar citu transporta veidu sistēmām.</w:t>
      </w:r>
    </w:p>
    <w:p w:rsidR="00333AFF" w:rsidRDefault="00333AFF">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lastRenderedPageBreak/>
        <w:t>2.</w:t>
      </w:r>
      <w:r w:rsidRPr="00E3225D">
        <w:rPr>
          <w:szCs w:val="24"/>
          <w:lang w:val="fr-FR" w:eastAsia="en-US"/>
        </w:rPr>
        <w:tab/>
        <w:t>Aģentūra palīdz Komisijai īstenot Eiropas Parlamenta un Padomes Regulu (ES) 2019/1239</w:t>
      </w:r>
      <w:r w:rsidRPr="00E3225D">
        <w:rPr>
          <w:szCs w:val="24"/>
          <w:vertAlign w:val="superscript"/>
          <w:lang w:val="en-GB" w:eastAsia="en-US"/>
        </w:rPr>
        <w:footnoteReference w:id="33"/>
      </w:r>
      <w:r w:rsidRPr="00E3225D">
        <w:rPr>
          <w:szCs w:val="24"/>
          <w:lang w:val="fr-FR" w:eastAsia="en-US"/>
        </w:rPr>
        <w:t>, veicot šādus uzdevumus:</w:t>
      </w:r>
    </w:p>
    <w:p w:rsidR="00E3225D" w:rsidRPr="00E3225D" w:rsidRDefault="00E3225D" w:rsidP="00E3225D">
      <w:pPr>
        <w:spacing w:before="120" w:after="120" w:line="360" w:lineRule="auto"/>
        <w:ind w:left="1416" w:hanging="566"/>
        <w:rPr>
          <w:szCs w:val="24"/>
          <w:lang w:val="fr-FR" w:eastAsia="en-US"/>
        </w:rPr>
      </w:pPr>
      <w:r w:rsidRPr="00E3225D">
        <w:rPr>
          <w:szCs w:val="24"/>
          <w:lang w:val="fr-FR" w:eastAsia="en-US"/>
        </w:rPr>
        <w:t>a)</w:t>
      </w:r>
      <w:r w:rsidRPr="00E3225D">
        <w:rPr>
          <w:szCs w:val="24"/>
          <w:lang w:val="fr-FR" w:eastAsia="en-US"/>
        </w:rPr>
        <w:tab/>
        <w:t>Komisijas pārraudzībā izstrādāt, darīt pieejamus un uzturēt Eiropas Jūras vienloga sistēmas vides (“</w:t>
      </w:r>
      <w:r w:rsidRPr="00333AFF">
        <w:rPr>
          <w:i/>
          <w:szCs w:val="24"/>
          <w:lang w:val="fr-FR" w:eastAsia="en-US"/>
        </w:rPr>
        <w:t>EMSWe</w:t>
      </w:r>
      <w:r w:rsidRPr="00E3225D">
        <w:rPr>
          <w:szCs w:val="24"/>
          <w:lang w:val="fr-FR" w:eastAsia="en-US"/>
        </w:rPr>
        <w:t>”) kopējos IT komponentus un pakalpojumus;</w:t>
      </w:r>
    </w:p>
    <w:p w:rsidR="00E3225D" w:rsidRPr="00E3225D" w:rsidRDefault="00E3225D" w:rsidP="00E3225D">
      <w:pPr>
        <w:spacing w:before="120" w:after="120" w:line="360" w:lineRule="auto"/>
        <w:ind w:left="1416" w:hanging="566"/>
        <w:rPr>
          <w:szCs w:val="24"/>
          <w:lang w:val="fr-FR" w:eastAsia="en-US"/>
        </w:rPr>
      </w:pPr>
      <w:r w:rsidRPr="00E3225D">
        <w:rPr>
          <w:szCs w:val="24"/>
          <w:lang w:val="fr-FR" w:eastAsia="en-US"/>
        </w:rPr>
        <w:t>b)</w:t>
      </w:r>
      <w:r w:rsidRPr="00E3225D">
        <w:rPr>
          <w:szCs w:val="24"/>
          <w:lang w:val="fr-FR" w:eastAsia="en-US"/>
        </w:rPr>
        <w:tab/>
        <w:t>uzturēt EMSWe datu kopu, ziņojumu īstenošanas rokasgrāmatu un digitālo izklājlapu veidnes;</w:t>
      </w:r>
    </w:p>
    <w:p w:rsidR="00E3225D" w:rsidRPr="00E3225D" w:rsidRDefault="00E3225D" w:rsidP="00E3225D">
      <w:pPr>
        <w:spacing w:before="120" w:after="120" w:line="360" w:lineRule="auto"/>
        <w:ind w:left="1416" w:hanging="566"/>
        <w:rPr>
          <w:szCs w:val="24"/>
          <w:lang w:val="fr-FR" w:eastAsia="en-US"/>
        </w:rPr>
      </w:pPr>
      <w:r w:rsidRPr="00E3225D">
        <w:rPr>
          <w:szCs w:val="24"/>
          <w:lang w:val="fr-FR" w:eastAsia="en-US"/>
        </w:rPr>
        <w:t>c)</w:t>
      </w:r>
      <w:r w:rsidRPr="00E3225D">
        <w:rPr>
          <w:szCs w:val="24"/>
          <w:lang w:val="fr-FR" w:eastAsia="en-US"/>
        </w:rPr>
        <w:tab/>
        <w:t xml:space="preserve">sniegt tehniskus norādījumus dalībvalstīm par </w:t>
      </w:r>
      <w:r w:rsidRPr="00333AFF">
        <w:rPr>
          <w:i/>
          <w:szCs w:val="24"/>
          <w:lang w:val="fr-FR" w:eastAsia="en-US"/>
        </w:rPr>
        <w:t>EMSWe</w:t>
      </w:r>
      <w:r w:rsidRPr="00E3225D">
        <w:rPr>
          <w:szCs w:val="24"/>
          <w:lang w:val="fr-FR" w:eastAsia="en-US"/>
        </w:rPr>
        <w:t xml:space="preserve"> īstenošanu;</w:t>
      </w:r>
    </w:p>
    <w:p w:rsidR="00E3225D" w:rsidRPr="00333AFF" w:rsidRDefault="00E3225D" w:rsidP="00E3225D">
      <w:pPr>
        <w:spacing w:before="120" w:after="120" w:line="360" w:lineRule="auto"/>
        <w:ind w:left="1416" w:hanging="566"/>
        <w:rPr>
          <w:b/>
          <w:szCs w:val="24"/>
          <w:lang w:val="fr-FR" w:eastAsia="en-US"/>
        </w:rPr>
      </w:pPr>
      <w:r w:rsidRPr="00E3225D">
        <w:rPr>
          <w:szCs w:val="24"/>
          <w:lang w:val="fr-FR" w:eastAsia="en-US"/>
        </w:rPr>
        <w:t>d)</w:t>
      </w:r>
      <w:r w:rsidRPr="00E3225D">
        <w:rPr>
          <w:szCs w:val="24"/>
          <w:lang w:val="fr-FR" w:eastAsia="en-US"/>
        </w:rPr>
        <w:tab/>
        <w:t>atvieglot</w:t>
      </w:r>
      <w:r w:rsidRPr="00E3225D">
        <w:rPr>
          <w:b/>
          <w:i/>
          <w:szCs w:val="24"/>
          <w:lang w:val="fr-FR" w:eastAsia="en-US"/>
        </w:rPr>
        <w:t xml:space="preserve"> un uzlabot</w:t>
      </w:r>
      <w:r w:rsidRPr="00E3225D">
        <w:rPr>
          <w:szCs w:val="24"/>
          <w:lang w:val="fr-FR" w:eastAsia="en-US"/>
        </w:rPr>
        <w:t xml:space="preserve"> </w:t>
      </w:r>
      <w:r w:rsidRPr="00333AFF">
        <w:rPr>
          <w:i/>
          <w:szCs w:val="24"/>
          <w:lang w:val="fr-FR" w:eastAsia="en-US"/>
        </w:rPr>
        <w:t>EMSWe</w:t>
      </w:r>
      <w:r w:rsidRPr="00E3225D">
        <w:rPr>
          <w:szCs w:val="24"/>
          <w:lang w:val="fr-FR" w:eastAsia="en-US"/>
        </w:rPr>
        <w:t xml:space="preserve"> apmainīto datu atkārtotu izmantošanu un koplietošanu, izmantojot </w:t>
      </w:r>
      <w:r w:rsidRPr="00333AFF">
        <w:rPr>
          <w:i/>
          <w:szCs w:val="24"/>
          <w:lang w:val="fr-FR" w:eastAsia="en-US"/>
        </w:rPr>
        <w:t>SafeSeaNet</w:t>
      </w:r>
      <w:r w:rsidRPr="00E3225D">
        <w:rPr>
          <w:szCs w:val="24"/>
          <w:lang w:val="fr-FR" w:eastAsia="en-US"/>
        </w:rPr>
        <w:t>.</w:t>
      </w:r>
      <w:r w:rsidR="00333AFF">
        <w:rPr>
          <w:b/>
          <w:szCs w:val="24"/>
          <w:lang w:val="fr-FR" w:eastAsia="en-US"/>
        </w:rPr>
        <w:t xml:space="preserve"> [Gr. 44]</w:t>
      </w:r>
    </w:p>
    <w:p w:rsidR="00333AFF" w:rsidRDefault="00333AFF">
      <w:pPr>
        <w:widowControl/>
        <w:rPr>
          <w:szCs w:val="24"/>
          <w:lang w:val="fr-FR" w:eastAsia="en-US"/>
        </w:rPr>
      </w:pPr>
      <w:r>
        <w:rPr>
          <w:szCs w:val="24"/>
          <w:lang w:val="fr-FR" w:eastAsia="en-US"/>
        </w:rPr>
        <w:br w:type="page"/>
      </w:r>
    </w:p>
    <w:p w:rsidR="00E3225D" w:rsidRPr="00333AFF" w:rsidRDefault="00E3225D" w:rsidP="00E3225D">
      <w:pPr>
        <w:spacing w:before="120" w:after="120" w:line="360" w:lineRule="auto"/>
        <w:ind w:left="850" w:hanging="850"/>
        <w:rPr>
          <w:b/>
          <w:szCs w:val="24"/>
          <w:lang w:val="fr-FR" w:eastAsia="en-US"/>
        </w:rPr>
      </w:pPr>
      <w:r w:rsidRPr="00E3225D">
        <w:rPr>
          <w:szCs w:val="24"/>
          <w:lang w:val="fr-FR" w:eastAsia="en-US"/>
        </w:rPr>
        <w:lastRenderedPageBreak/>
        <w:t>3.</w:t>
      </w:r>
      <w:r w:rsidRPr="00E3225D">
        <w:rPr>
          <w:szCs w:val="24"/>
          <w:lang w:val="fr-FR" w:eastAsia="en-US"/>
        </w:rPr>
        <w:tab/>
        <w:t xml:space="preserve">Pēc dalībvalstu pieprasījuma un neskarot to karoga valstu tiesības un pienākumus, aģentūra sniedz tām tehnisku </w:t>
      </w:r>
      <w:r w:rsidRPr="00E3225D">
        <w:rPr>
          <w:b/>
          <w:i/>
          <w:szCs w:val="24"/>
          <w:lang w:val="fr-FR" w:eastAsia="en-US"/>
        </w:rPr>
        <w:t xml:space="preserve">un operatīvu </w:t>
      </w:r>
      <w:r w:rsidRPr="00E3225D">
        <w:rPr>
          <w:szCs w:val="24"/>
          <w:lang w:val="fr-FR" w:eastAsia="en-US"/>
        </w:rPr>
        <w:t>palīdzību</w:t>
      </w:r>
      <w:r w:rsidRPr="00E3225D">
        <w:rPr>
          <w:b/>
          <w:i/>
          <w:szCs w:val="24"/>
          <w:lang w:val="fr-FR" w:eastAsia="en-US"/>
        </w:rPr>
        <w:t>, kā arī regulāras apmācības un sertifikācijas programmas,</w:t>
      </w:r>
      <w:r w:rsidRPr="00E3225D">
        <w:rPr>
          <w:szCs w:val="24"/>
          <w:lang w:val="fr-FR" w:eastAsia="en-US"/>
        </w:rPr>
        <w:t xml:space="preserve"> reģistru digitalizācijā un saistībā ar procedūrām, kas veicina elektronisko sertifikātu izmantošanu</w:t>
      </w:r>
      <w:r w:rsidRPr="00E3225D">
        <w:rPr>
          <w:b/>
          <w:i/>
          <w:szCs w:val="24"/>
          <w:lang w:val="fr-FR" w:eastAsia="en-US"/>
        </w:rPr>
        <w:t>, un jebkādu citu procedūru digitalizāciju, kam var būt pozitīva ietekme uz administratīvā sloga samazināšanu karoga, ostas vai piekrastes valsts iestādēm</w:t>
      </w:r>
      <w:r w:rsidRPr="00E3225D">
        <w:rPr>
          <w:szCs w:val="24"/>
          <w:lang w:val="fr-FR" w:eastAsia="en-US"/>
        </w:rPr>
        <w:t>.</w:t>
      </w:r>
      <w:r w:rsidR="00333AFF">
        <w:rPr>
          <w:b/>
          <w:szCs w:val="24"/>
          <w:lang w:val="fr-FR" w:eastAsia="en-US"/>
        </w:rPr>
        <w:t xml:space="preserve"> [Gr. 45]</w:t>
      </w:r>
    </w:p>
    <w:p w:rsidR="00E3225D" w:rsidRPr="00E3225D" w:rsidRDefault="00E3225D" w:rsidP="00E3225D">
      <w:pPr>
        <w:spacing w:before="120" w:after="120" w:line="360" w:lineRule="auto"/>
        <w:jc w:val="center"/>
        <w:rPr>
          <w:szCs w:val="24"/>
          <w:lang w:val="fr-FR" w:eastAsia="en-US"/>
        </w:rPr>
      </w:pPr>
      <w:r w:rsidRPr="00E3225D">
        <w:rPr>
          <w:szCs w:val="24"/>
          <w:lang w:val="fr-FR" w:eastAsia="en-US"/>
        </w:rPr>
        <w:t>10. pants</w:t>
      </w:r>
      <w:r w:rsidRPr="00E3225D">
        <w:rPr>
          <w:szCs w:val="24"/>
          <w:lang w:val="fr-FR" w:eastAsia="en-US"/>
        </w:rPr>
        <w:br/>
        <w:t xml:space="preserve">Dalībvalstu apmeklējumi un inspekcijas  </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1.</w:t>
      </w:r>
      <w:r w:rsidRPr="00E3225D">
        <w:rPr>
          <w:szCs w:val="24"/>
          <w:lang w:val="fr-FR" w:eastAsia="en-US"/>
        </w:rPr>
        <w:tab/>
        <w:t>Lai palīdzētu Komisijai pildīt LESD paredzētos pienākumus, un jo īpaši — izvērtēt attiecīgo Savienības tiesību efektīvu īstenošanu —, aģentūra saskaņā ar valdes izstrādāto metodiku apmeklē dalībvalstis. Šādā metodikā ņem vērā katrā apmeklējumā piemēroto integrēto pieeju, kuras mērķis ir katrā reizē pārbaudīt vairāk nekā vienu tiesību aktu, kas attiecas uz apmeklējuma laikā pārbaudāmās dalībvalsts karoga, ostas vai piekrastes valsts lomu.</w:t>
      </w:r>
    </w:p>
    <w:p w:rsidR="00333AFF" w:rsidRDefault="00333AFF">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lastRenderedPageBreak/>
        <w:t>2.</w:t>
      </w:r>
      <w:r w:rsidRPr="00E3225D">
        <w:rPr>
          <w:szCs w:val="24"/>
          <w:lang w:val="fr-FR" w:eastAsia="en-US"/>
        </w:rPr>
        <w:tab/>
        <w:t>Aģentūra attiecīgo dalībvalsti savlaicīgi informē par plānoto apmeklējumu, pilnvaroto amatpersonu vārdiem, apmeklējuma sākuma dienu un paredzamo ilgumu. Aģentūras amatpersonas, kurām uzdots veikt šādu apmeklējumu, to dara, uzrādot aģentūras izpilddirektora rakstisku lēmumu, kurā norādīti misijas mērķi un uzdevumi.</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3.</w:t>
      </w:r>
      <w:r w:rsidRPr="00E3225D">
        <w:rPr>
          <w:szCs w:val="24"/>
          <w:lang w:val="fr-FR" w:eastAsia="en-US"/>
        </w:rPr>
        <w:tab/>
        <w:t>Aģentūra Komisijas vārdā var veikt inspekcijas, kas paredzētas saistošos Savienības tiesību aktos par organizācijām, ko Savienība atzinusi saskaņā ar Eiropas Parlamenta un Padomes Regulu (EK) Nr. 391/2009, un par jūrnieku sagatavošanu un sertificēšanu trešās valstīs saskaņā ar Direktīvu (ES) 2022/993.</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4.</w:t>
      </w:r>
      <w:r w:rsidRPr="00E3225D">
        <w:rPr>
          <w:szCs w:val="24"/>
          <w:lang w:val="fr-FR" w:eastAsia="en-US"/>
        </w:rPr>
        <w:tab/>
        <w:t>Aģentūra Komisijas vārdā var veikt arī inspekcijas, kas paredzētas jebkurā citā saistošā Savienības tiesību aktā, ja Komisija nolemj deleģēt šādu uzdevumu aģentūrai.</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5.</w:t>
      </w:r>
      <w:r w:rsidRPr="00E3225D">
        <w:rPr>
          <w:szCs w:val="24"/>
          <w:lang w:val="fr-FR" w:eastAsia="en-US"/>
        </w:rPr>
        <w:tab/>
        <w:t>Pēc katra apmeklējuma vai inspekcijas aģentūra sagatavo ziņojumu un nosūta to Komisijai un attiecīgajai dalībvalstij. Ziņojumu gatavo, izmantojot Komisijas apstiprinātu veidni.</w:t>
      </w:r>
    </w:p>
    <w:p w:rsidR="00333AFF" w:rsidRDefault="00333AFF">
      <w:pPr>
        <w:widowControl/>
        <w:rPr>
          <w:szCs w:val="24"/>
          <w:lang w:val="fr-FR" w:eastAsia="en-US"/>
        </w:rPr>
      </w:pPr>
      <w:r>
        <w:rPr>
          <w:szCs w:val="24"/>
          <w:lang w:val="fr-FR" w:eastAsia="en-US"/>
        </w:rPr>
        <w:br w:type="page"/>
      </w:r>
    </w:p>
    <w:p w:rsidR="00E3225D" w:rsidRPr="00333AFF" w:rsidRDefault="00E3225D" w:rsidP="00E3225D">
      <w:pPr>
        <w:spacing w:before="120" w:after="120" w:line="360" w:lineRule="auto"/>
        <w:ind w:left="850" w:hanging="850"/>
        <w:rPr>
          <w:b/>
          <w:szCs w:val="24"/>
          <w:lang w:val="fr-FR" w:eastAsia="en-US"/>
        </w:rPr>
      </w:pPr>
      <w:r w:rsidRPr="00E3225D">
        <w:rPr>
          <w:szCs w:val="24"/>
          <w:lang w:val="fr-FR" w:eastAsia="en-US"/>
        </w:rPr>
        <w:lastRenderedPageBreak/>
        <w:t>6.</w:t>
      </w:r>
      <w:r w:rsidRPr="00E3225D">
        <w:rPr>
          <w:szCs w:val="24"/>
          <w:lang w:val="fr-FR" w:eastAsia="en-US"/>
        </w:rPr>
        <w:tab/>
        <w:t>Vajadzības gadījumā un jebkurā gadījumā tad, kad apmeklējumu vai inspekciju cikls ir noslēgts, Aģentūra analizē minētā cikla ziņojumus, lai apzinātu horizontālos konstatējumus un vispārējos secinājumus par pastāvošo pasākumu efektivitāti un rentabilitāti. Aģentūra šīs analīzes rezultātus iesniedz Komisijai turpmākai apspriešanai ar dalībvalstīm, lai gūtu attiecīgus secinājumus un veicinātu labas prakses izplatīšanu</w:t>
      </w:r>
      <w:r w:rsidRPr="00E3225D">
        <w:rPr>
          <w:b/>
          <w:i/>
          <w:szCs w:val="24"/>
          <w:lang w:val="fr-FR" w:eastAsia="en-US"/>
        </w:rPr>
        <w:t>, jo īpaši attiecībā uz Savienības tiesību aktu īstenošanu</w:t>
      </w:r>
      <w:r w:rsidRPr="00E3225D">
        <w:rPr>
          <w:szCs w:val="24"/>
          <w:lang w:val="fr-FR" w:eastAsia="en-US"/>
        </w:rPr>
        <w:t>.</w:t>
      </w:r>
      <w:r w:rsidR="00333AFF">
        <w:rPr>
          <w:b/>
          <w:szCs w:val="24"/>
          <w:lang w:val="fr-FR" w:eastAsia="en-US"/>
        </w:rPr>
        <w:t xml:space="preserve"> [Gr. 46]</w:t>
      </w:r>
    </w:p>
    <w:p w:rsidR="00333AFF" w:rsidRDefault="00333AFF">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jc w:val="center"/>
        <w:rPr>
          <w:szCs w:val="24"/>
          <w:lang w:val="fr-FR" w:eastAsia="en-US"/>
        </w:rPr>
      </w:pPr>
      <w:r w:rsidRPr="00E3225D">
        <w:rPr>
          <w:szCs w:val="24"/>
          <w:lang w:val="fr-FR" w:eastAsia="en-US"/>
        </w:rPr>
        <w:lastRenderedPageBreak/>
        <w:t>III NODAĻA</w:t>
      </w:r>
      <w:r w:rsidRPr="00E3225D">
        <w:rPr>
          <w:szCs w:val="24"/>
          <w:lang w:val="fr-FR" w:eastAsia="en-US"/>
        </w:rPr>
        <w:br/>
        <w:t>CITI AĢENTŪRAS UZDEVUMI SAISTĪBĀ AR STARPTAUTISKAJĀM ATTIECĪBĀM UN SADARBĪBU AR EIROPAS KRASTA APSARDZI</w:t>
      </w:r>
    </w:p>
    <w:p w:rsidR="00E3225D" w:rsidRPr="00E3225D" w:rsidRDefault="00E3225D" w:rsidP="00E3225D">
      <w:pPr>
        <w:spacing w:before="120" w:after="120" w:line="360" w:lineRule="auto"/>
        <w:jc w:val="center"/>
        <w:rPr>
          <w:szCs w:val="24"/>
          <w:lang w:val="fr-FR" w:eastAsia="en-US"/>
        </w:rPr>
      </w:pPr>
      <w:r w:rsidRPr="00E3225D">
        <w:rPr>
          <w:szCs w:val="24"/>
          <w:lang w:val="fr-FR" w:eastAsia="en-US"/>
        </w:rPr>
        <w:t>11. pants</w:t>
      </w:r>
      <w:r w:rsidRPr="00E3225D">
        <w:rPr>
          <w:szCs w:val="24"/>
          <w:lang w:val="fr-FR" w:eastAsia="en-US"/>
        </w:rPr>
        <w:br/>
        <w:t xml:space="preserve">Starptautiskās attiecības </w:t>
      </w:r>
    </w:p>
    <w:p w:rsidR="00E3225D" w:rsidRPr="00333AFF" w:rsidRDefault="00E3225D" w:rsidP="00E3225D">
      <w:pPr>
        <w:spacing w:before="120" w:after="120" w:line="360" w:lineRule="auto"/>
        <w:ind w:left="850" w:hanging="850"/>
        <w:rPr>
          <w:b/>
          <w:szCs w:val="24"/>
          <w:lang w:val="fr-FR" w:eastAsia="en-US"/>
        </w:rPr>
      </w:pPr>
      <w:r w:rsidRPr="00E3225D">
        <w:rPr>
          <w:szCs w:val="24"/>
          <w:lang w:val="fr-FR" w:eastAsia="en-US"/>
        </w:rPr>
        <w:t>1.</w:t>
      </w:r>
      <w:r w:rsidRPr="00E3225D">
        <w:rPr>
          <w:szCs w:val="24"/>
          <w:lang w:val="fr-FR" w:eastAsia="en-US"/>
        </w:rPr>
        <w:tab/>
        <w:t xml:space="preserve">Aģentūra attiecībā uz Savienības kompetencē esošiem jautājumiem pēc dalībvalstu un Komisijas pieprasījuma sniedz tām tehnisku palīdzību, kas vajadzīga, lai piedalītos attiecīgajā darbā, ko veic SJO tehniskās struktūras, </w:t>
      </w:r>
      <w:r w:rsidRPr="00E3225D">
        <w:rPr>
          <w:b/>
          <w:i/>
          <w:szCs w:val="24"/>
          <w:lang w:val="fr-FR" w:eastAsia="en-US"/>
        </w:rPr>
        <w:t xml:space="preserve">kurās EMSA, kā Komisijas delegācijas dalībniecei, būtu jāpiedalās un jāapmeklē to rīkotās diskusijas, </w:t>
      </w:r>
      <w:r w:rsidRPr="00E3225D">
        <w:rPr>
          <w:szCs w:val="24"/>
          <w:lang w:val="fr-FR" w:eastAsia="en-US"/>
        </w:rPr>
        <w:t xml:space="preserve">Starptautiskā Darba organizācija — attiecībā uz kuģošanas jautājumiem, kā arī </w:t>
      </w:r>
      <w:r w:rsidRPr="00E3225D">
        <w:rPr>
          <w:strike/>
          <w:szCs w:val="24"/>
          <w:lang w:val="fr-FR" w:eastAsia="en-US"/>
        </w:rPr>
        <w:t>Parīzes</w:t>
      </w:r>
      <w:r w:rsidRPr="00E3225D">
        <w:rPr>
          <w:b/>
          <w:i/>
          <w:szCs w:val="24"/>
          <w:lang w:val="fr-FR" w:eastAsia="en-US"/>
        </w:rPr>
        <w:t>attiecīgajos</w:t>
      </w:r>
      <w:r w:rsidRPr="00E3225D">
        <w:rPr>
          <w:szCs w:val="24"/>
          <w:lang w:val="fr-FR" w:eastAsia="en-US"/>
        </w:rPr>
        <w:t xml:space="preserve"> saprašanās </w:t>
      </w:r>
      <w:r w:rsidRPr="00E3225D">
        <w:rPr>
          <w:strike/>
          <w:szCs w:val="24"/>
          <w:lang w:val="fr-FR" w:eastAsia="en-US"/>
        </w:rPr>
        <w:t>memorands</w:t>
      </w:r>
      <w:r w:rsidRPr="00E3225D">
        <w:rPr>
          <w:b/>
          <w:i/>
          <w:szCs w:val="24"/>
          <w:lang w:val="fr-FR" w:eastAsia="en-US"/>
        </w:rPr>
        <w:t>memorandos</w:t>
      </w:r>
      <w:r w:rsidRPr="00E3225D">
        <w:rPr>
          <w:szCs w:val="24"/>
          <w:lang w:val="fr-FR" w:eastAsia="en-US"/>
        </w:rPr>
        <w:t xml:space="preserve"> par ostas valsts kontroli</w:t>
      </w:r>
      <w:r w:rsidRPr="00E3225D">
        <w:rPr>
          <w:strike/>
          <w:szCs w:val="24"/>
          <w:lang w:val="fr-FR" w:eastAsia="en-US"/>
        </w:rPr>
        <w:t xml:space="preserve"> (Parīzes SM)</w:t>
      </w:r>
      <w:r w:rsidRPr="00E3225D">
        <w:rPr>
          <w:szCs w:val="24"/>
          <w:lang w:val="fr-FR" w:eastAsia="en-US"/>
        </w:rPr>
        <w:t xml:space="preserve"> un attiecīgās reģionālās organizācijas, kurām Savienība ir pievienojusies.</w:t>
      </w:r>
      <w:r w:rsidR="00333AFF">
        <w:rPr>
          <w:b/>
          <w:szCs w:val="24"/>
          <w:lang w:val="fr-FR" w:eastAsia="en-US"/>
        </w:rPr>
        <w:t xml:space="preserve"> [Gr. 47]</w:t>
      </w:r>
    </w:p>
    <w:p w:rsidR="00E3225D" w:rsidRPr="00E3225D" w:rsidRDefault="00E3225D" w:rsidP="00E3225D">
      <w:pPr>
        <w:spacing w:before="120" w:after="120" w:line="360" w:lineRule="auto"/>
        <w:ind w:left="850"/>
        <w:rPr>
          <w:szCs w:val="24"/>
          <w:lang w:val="fr-FR" w:eastAsia="en-US"/>
        </w:rPr>
      </w:pPr>
      <w:r w:rsidRPr="00E3225D">
        <w:rPr>
          <w:szCs w:val="24"/>
          <w:lang w:val="fr-FR" w:eastAsia="en-US"/>
        </w:rPr>
        <w:t>Lai šos uzdevumus veiktu efektīvi un lietderīgi, izpilddirektors var pieņemt lēmumu izvietot darbiniekus Savienības delegācijās trešās valstīs, ievērojot attiecīgus nolīgumus ar Eiropas Ārējās darbības dienestu. Šis lēmums ir iepriekš jāsaskaņo ar Komisiju un valdi. Šādā lēmumā norāda izvietoto darbinieku veiktās darbības tvērumu, izvairoties no liekām izmaksām un aģentūras administratīvo funkciju dublēšanās.</w:t>
      </w:r>
    </w:p>
    <w:p w:rsidR="00333AFF" w:rsidRDefault="00333AFF">
      <w:pPr>
        <w:widowControl/>
        <w:rPr>
          <w:szCs w:val="24"/>
          <w:lang w:val="fr-FR" w:eastAsia="en-US"/>
        </w:rPr>
      </w:pPr>
      <w:r>
        <w:rPr>
          <w:szCs w:val="24"/>
          <w:lang w:val="fr-FR" w:eastAsia="en-US"/>
        </w:rPr>
        <w:br w:type="page"/>
      </w:r>
    </w:p>
    <w:p w:rsidR="00E3225D" w:rsidRPr="00333AFF" w:rsidRDefault="00E3225D" w:rsidP="00E3225D">
      <w:pPr>
        <w:spacing w:before="120" w:after="120" w:line="360" w:lineRule="auto"/>
        <w:ind w:left="850" w:hanging="850"/>
        <w:rPr>
          <w:b/>
          <w:szCs w:val="24"/>
          <w:lang w:val="fr-FR" w:eastAsia="en-US"/>
        </w:rPr>
      </w:pPr>
      <w:r w:rsidRPr="00E3225D">
        <w:rPr>
          <w:szCs w:val="24"/>
          <w:lang w:val="fr-FR" w:eastAsia="en-US"/>
        </w:rPr>
        <w:lastRenderedPageBreak/>
        <w:t>2.</w:t>
      </w:r>
      <w:r w:rsidRPr="00E3225D">
        <w:rPr>
          <w:szCs w:val="24"/>
          <w:lang w:val="fr-FR" w:eastAsia="en-US"/>
        </w:rPr>
        <w:tab/>
      </w:r>
      <w:r w:rsidRPr="00E3225D">
        <w:rPr>
          <w:strike/>
          <w:szCs w:val="24"/>
          <w:lang w:val="fr-FR" w:eastAsia="en-US"/>
        </w:rPr>
        <w:t xml:space="preserve">Pēc Komisijas pieprasījuma </w:t>
      </w:r>
      <w:r w:rsidRPr="00E3225D">
        <w:rPr>
          <w:szCs w:val="24"/>
          <w:lang w:val="fr-FR" w:eastAsia="en-US"/>
        </w:rPr>
        <w:t>Aģentūra</w:t>
      </w:r>
      <w:r w:rsidRPr="00E3225D">
        <w:rPr>
          <w:b/>
          <w:i/>
          <w:szCs w:val="24"/>
          <w:lang w:val="fr-FR" w:eastAsia="en-US"/>
        </w:rPr>
        <w:t>, apspriežoties ar Komisiju,</w:t>
      </w:r>
      <w:r w:rsidRPr="00E3225D">
        <w:rPr>
          <w:szCs w:val="24"/>
          <w:lang w:val="fr-FR" w:eastAsia="en-US"/>
        </w:rPr>
        <w:t xml:space="preserve"> Savienības kandidātvalstīm un attiecīgos gadījumos Eiropas Kaimiņattiecību partnervalstīm un valstīm, kas piedalās Parīzes SM, var sniegt tehnisku palīdzību, cita starpā attiecīgu apmācību pasākumu organizēšanā saistībā ar attiecīgajiem Savienības tiesību aktiem.</w:t>
      </w:r>
      <w:r w:rsidR="00333AFF">
        <w:rPr>
          <w:b/>
          <w:szCs w:val="24"/>
          <w:lang w:val="fr-FR" w:eastAsia="en-US"/>
        </w:rPr>
        <w:t xml:space="preserve"> [Gr. 48]</w:t>
      </w:r>
    </w:p>
    <w:p w:rsidR="00E3225D" w:rsidRPr="00333AFF" w:rsidRDefault="00E3225D" w:rsidP="00E3225D">
      <w:pPr>
        <w:spacing w:before="120" w:after="120" w:line="360" w:lineRule="auto"/>
        <w:ind w:left="850" w:hanging="850"/>
        <w:rPr>
          <w:b/>
          <w:szCs w:val="24"/>
          <w:lang w:val="fr-FR" w:eastAsia="en-US"/>
        </w:rPr>
      </w:pPr>
      <w:r w:rsidRPr="00E3225D">
        <w:rPr>
          <w:szCs w:val="24"/>
          <w:lang w:val="fr-FR" w:eastAsia="en-US"/>
        </w:rPr>
        <w:t>3.</w:t>
      </w:r>
      <w:r w:rsidRPr="00E3225D">
        <w:rPr>
          <w:szCs w:val="24"/>
          <w:lang w:val="fr-FR" w:eastAsia="en-US"/>
        </w:rPr>
        <w:tab/>
        <w:t>Aģentūra</w:t>
      </w:r>
      <w:r w:rsidRPr="00E3225D">
        <w:rPr>
          <w:strike/>
          <w:szCs w:val="24"/>
          <w:lang w:val="fr-FR" w:eastAsia="en-US"/>
        </w:rPr>
        <w:t xml:space="preserve"> pēc Komisijas</w:t>
      </w:r>
      <w:r w:rsidRPr="00E3225D">
        <w:rPr>
          <w:b/>
          <w:i/>
          <w:szCs w:val="24"/>
          <w:lang w:val="fr-FR" w:eastAsia="en-US"/>
        </w:rPr>
        <w:t>, apspriežoties ar Komisiju</w:t>
      </w:r>
      <w:r w:rsidRPr="00E3225D">
        <w:rPr>
          <w:szCs w:val="24"/>
          <w:lang w:val="fr-FR" w:eastAsia="en-US"/>
        </w:rPr>
        <w:t xml:space="preserve"> vai Eiropas Ārējās darbības </w:t>
      </w:r>
      <w:r w:rsidRPr="00E3225D">
        <w:rPr>
          <w:strike/>
          <w:szCs w:val="24"/>
          <w:lang w:val="fr-FR" w:eastAsia="en-US"/>
        </w:rPr>
        <w:t>dienesta vai abu pieprasījuma</w:t>
      </w:r>
      <w:r w:rsidRPr="00E3225D">
        <w:rPr>
          <w:b/>
          <w:i/>
          <w:szCs w:val="24"/>
          <w:lang w:val="fr-FR" w:eastAsia="en-US"/>
        </w:rPr>
        <w:t>dienestu vai ar abiem,</w:t>
      </w:r>
      <w:r w:rsidRPr="00E3225D">
        <w:rPr>
          <w:szCs w:val="24"/>
          <w:lang w:val="fr-FR" w:eastAsia="en-US"/>
        </w:rPr>
        <w:t xml:space="preserve"> var sniegt palīdzību kuģu izraisīta piesārņojuma gadījumā, kā arī naftas un gāzes iekārtu izraisīta jūras piesārņojuma gadījumā, kas ietekmē trešās valstis, kurām ir kopīgs reģionāls jūras baseins ar Savienību. Aģentūra sniedz palīdzību saskaņā ar Savienības civilās aizsardzības mehānismu, kas izveidots ar Lēmumu Nr. 1313/2013/ES, un saskaņā ar nosacījumiem, kas piemērojami dalībvalstīm, kā minēts šīs regulas 5. </w:t>
      </w:r>
      <w:proofErr w:type="gramStart"/>
      <w:r w:rsidRPr="00E3225D">
        <w:rPr>
          <w:szCs w:val="24"/>
          <w:lang w:val="fr-FR" w:eastAsia="en-US"/>
        </w:rPr>
        <w:t>panta</w:t>
      </w:r>
      <w:proofErr w:type="gramEnd"/>
      <w:r w:rsidRPr="00E3225D">
        <w:rPr>
          <w:szCs w:val="24"/>
          <w:lang w:val="fr-FR" w:eastAsia="en-US"/>
        </w:rPr>
        <w:t xml:space="preserve"> 1. </w:t>
      </w:r>
      <w:proofErr w:type="gramStart"/>
      <w:r w:rsidRPr="00E3225D">
        <w:rPr>
          <w:szCs w:val="24"/>
          <w:lang w:val="fr-FR" w:eastAsia="en-US"/>
        </w:rPr>
        <w:t>punktā</w:t>
      </w:r>
      <w:proofErr w:type="gramEnd"/>
      <w:r w:rsidRPr="00E3225D">
        <w:rPr>
          <w:szCs w:val="24"/>
          <w:lang w:val="fr-FR" w:eastAsia="en-US"/>
        </w:rPr>
        <w:t>, ko pēc analoģijas piemēro trešām valstīm. Šos uzdevumus koordinē ar esošajiem reģionālajiem sadarbības pasākumiem, kas saistīti ar jūras piesārņojumu.</w:t>
      </w:r>
      <w:r w:rsidR="00333AFF">
        <w:rPr>
          <w:b/>
          <w:szCs w:val="24"/>
          <w:lang w:val="fr-FR" w:eastAsia="en-US"/>
        </w:rPr>
        <w:t xml:space="preserve"> [Gr. 49]</w:t>
      </w:r>
    </w:p>
    <w:p w:rsidR="00E3225D" w:rsidRPr="00333AFF" w:rsidRDefault="00E3225D" w:rsidP="00E3225D">
      <w:pPr>
        <w:spacing w:before="120" w:after="120" w:line="360" w:lineRule="auto"/>
        <w:ind w:left="850" w:hanging="850"/>
        <w:rPr>
          <w:b/>
          <w:szCs w:val="24"/>
          <w:lang w:val="fr-FR" w:eastAsia="en-US"/>
        </w:rPr>
      </w:pPr>
      <w:r w:rsidRPr="00E3225D">
        <w:rPr>
          <w:szCs w:val="24"/>
          <w:lang w:val="fr-FR" w:eastAsia="en-US"/>
        </w:rPr>
        <w:t>4.</w:t>
      </w:r>
      <w:r w:rsidRPr="00E3225D">
        <w:rPr>
          <w:szCs w:val="24"/>
          <w:lang w:val="fr-FR" w:eastAsia="en-US"/>
        </w:rPr>
        <w:tab/>
        <w:t xml:space="preserve">Neskarot 24. </w:t>
      </w:r>
      <w:proofErr w:type="gramStart"/>
      <w:r w:rsidRPr="00E3225D">
        <w:rPr>
          <w:szCs w:val="24"/>
          <w:lang w:val="fr-FR" w:eastAsia="en-US"/>
        </w:rPr>
        <w:t>pantu</w:t>
      </w:r>
      <w:proofErr w:type="gramEnd"/>
      <w:r w:rsidRPr="00E3225D">
        <w:rPr>
          <w:szCs w:val="24"/>
          <w:lang w:val="fr-FR" w:eastAsia="en-US"/>
        </w:rPr>
        <w:t>, aģentūra</w:t>
      </w:r>
      <w:r w:rsidRPr="00E3225D">
        <w:rPr>
          <w:strike/>
          <w:szCs w:val="24"/>
          <w:lang w:val="fr-FR" w:eastAsia="en-US"/>
        </w:rPr>
        <w:t xml:space="preserve"> pēc Komisijas pieprasījuma</w:t>
      </w:r>
      <w:r w:rsidRPr="00E3225D">
        <w:rPr>
          <w:b/>
          <w:i/>
          <w:szCs w:val="24"/>
          <w:lang w:val="fr-FR" w:eastAsia="en-US"/>
        </w:rPr>
        <w:t>, apspriežoties ar Komisiju,</w:t>
      </w:r>
      <w:r w:rsidRPr="00E3225D">
        <w:rPr>
          <w:szCs w:val="24"/>
          <w:lang w:val="fr-FR" w:eastAsia="en-US"/>
        </w:rPr>
        <w:t xml:space="preserve"> var sniegt tehnisku palīdzību trešām valstīm jautājumos, kas ir tās kompetencē.</w:t>
      </w:r>
      <w:r w:rsidR="00333AFF">
        <w:rPr>
          <w:b/>
          <w:szCs w:val="24"/>
          <w:lang w:val="fr-FR" w:eastAsia="en-US"/>
        </w:rPr>
        <w:t xml:space="preserve"> [Gr. 50]</w:t>
      </w:r>
    </w:p>
    <w:p w:rsidR="00333AFF" w:rsidRDefault="00333AFF">
      <w:pPr>
        <w:widowControl/>
        <w:rPr>
          <w:szCs w:val="24"/>
          <w:lang w:val="fr-FR" w:eastAsia="en-US"/>
        </w:rPr>
      </w:pPr>
      <w:r>
        <w:rPr>
          <w:szCs w:val="24"/>
          <w:lang w:val="fr-FR" w:eastAsia="en-US"/>
        </w:rPr>
        <w:br w:type="page"/>
      </w:r>
    </w:p>
    <w:p w:rsidR="00E3225D" w:rsidRPr="00333AFF" w:rsidRDefault="00E3225D" w:rsidP="00E3225D">
      <w:pPr>
        <w:spacing w:before="120" w:after="120" w:line="360" w:lineRule="auto"/>
        <w:ind w:left="850" w:hanging="850"/>
        <w:rPr>
          <w:b/>
          <w:szCs w:val="24"/>
          <w:lang w:val="fr-FR" w:eastAsia="en-US"/>
        </w:rPr>
      </w:pPr>
      <w:r w:rsidRPr="00E3225D">
        <w:rPr>
          <w:szCs w:val="24"/>
          <w:lang w:val="fr-FR" w:eastAsia="en-US"/>
        </w:rPr>
        <w:lastRenderedPageBreak/>
        <w:t>5.</w:t>
      </w:r>
      <w:r w:rsidRPr="00E3225D">
        <w:rPr>
          <w:szCs w:val="24"/>
          <w:lang w:val="fr-FR" w:eastAsia="en-US"/>
        </w:rPr>
        <w:tab/>
        <w:t>Aģentūra</w:t>
      </w:r>
      <w:r w:rsidRPr="00E3225D">
        <w:rPr>
          <w:strike/>
          <w:szCs w:val="24"/>
          <w:lang w:val="fr-FR" w:eastAsia="en-US"/>
        </w:rPr>
        <w:t>, saņēmusi Komisijas apstiprinājumu,</w:t>
      </w:r>
      <w:r w:rsidRPr="00E3225D">
        <w:rPr>
          <w:szCs w:val="24"/>
          <w:lang w:val="fr-FR" w:eastAsia="en-US"/>
        </w:rPr>
        <w:t xml:space="preserve"> var slēgt administratīvus nolīgumus un sadarboties ar citām Savienības struktūrām, kas risina jautājumus, kuri ir aģentūras kompetencē. Par šādiem pasākumiem un sadarbību Komisija sniedz atzinumu un gatavo regulārus ziņojumus.</w:t>
      </w:r>
      <w:r w:rsidR="00333AFF">
        <w:rPr>
          <w:b/>
          <w:szCs w:val="24"/>
          <w:lang w:val="fr-FR" w:eastAsia="en-US"/>
        </w:rPr>
        <w:t xml:space="preserve"> [Gr. 51]</w:t>
      </w:r>
    </w:p>
    <w:p w:rsidR="00E3225D" w:rsidRPr="00333AFF" w:rsidRDefault="00E3225D" w:rsidP="00E3225D">
      <w:pPr>
        <w:spacing w:before="120" w:after="120" w:line="360" w:lineRule="auto"/>
        <w:ind w:left="850" w:hanging="850"/>
        <w:rPr>
          <w:b/>
          <w:szCs w:val="24"/>
          <w:lang w:val="fr-FR" w:eastAsia="en-US"/>
        </w:rPr>
      </w:pPr>
      <w:r w:rsidRPr="00E3225D">
        <w:rPr>
          <w:szCs w:val="24"/>
          <w:lang w:val="fr-FR" w:eastAsia="en-US"/>
        </w:rPr>
        <w:t>6.</w:t>
      </w:r>
      <w:r w:rsidRPr="00E3225D">
        <w:rPr>
          <w:szCs w:val="24"/>
          <w:lang w:val="fr-FR" w:eastAsia="en-US"/>
        </w:rPr>
        <w:tab/>
        <w:t xml:space="preserve">Valde pieņem aģentūras starptautisko attiecību stratēģiju attiecībā uz jautājumiem, kas ir tās kompetencē. </w:t>
      </w:r>
      <w:r w:rsidRPr="00E3225D">
        <w:rPr>
          <w:strike/>
          <w:szCs w:val="24"/>
          <w:lang w:val="fr-FR" w:eastAsia="en-US"/>
        </w:rPr>
        <w:t>Šī stratēģija atbilst Komisijas politiskajām prioritātēm, un tās</w:t>
      </w:r>
      <w:r w:rsidRPr="00E3225D">
        <w:rPr>
          <w:b/>
          <w:i/>
          <w:szCs w:val="24"/>
          <w:lang w:val="fr-FR" w:eastAsia="en-US"/>
        </w:rPr>
        <w:t>Šīs stratēģijas</w:t>
      </w:r>
      <w:r w:rsidRPr="00E3225D">
        <w:rPr>
          <w:szCs w:val="24"/>
          <w:lang w:val="fr-FR" w:eastAsia="en-US"/>
        </w:rPr>
        <w:t xml:space="preserve"> mērķis ir palīdzēt Komisijai un Eiropas Ārējās darbības dienestam īstenot </w:t>
      </w:r>
      <w:r w:rsidRPr="00E3225D">
        <w:rPr>
          <w:strike/>
          <w:szCs w:val="24"/>
          <w:lang w:val="fr-FR" w:eastAsia="en-US"/>
        </w:rPr>
        <w:t>šādas</w:t>
      </w:r>
      <w:r w:rsidRPr="00E3225D">
        <w:rPr>
          <w:b/>
          <w:i/>
          <w:szCs w:val="24"/>
          <w:lang w:val="fr-FR" w:eastAsia="en-US"/>
        </w:rPr>
        <w:t>Savienības</w:t>
      </w:r>
      <w:r w:rsidRPr="00E3225D">
        <w:rPr>
          <w:szCs w:val="24"/>
          <w:lang w:val="fr-FR" w:eastAsia="en-US"/>
        </w:rPr>
        <w:t xml:space="preserve"> prioritātes. To ietver Aģentūras plānošanas dokumentā, norādot ar to saistītos resursus.</w:t>
      </w:r>
      <w:r w:rsidR="00333AFF">
        <w:rPr>
          <w:b/>
          <w:szCs w:val="24"/>
          <w:lang w:val="fr-FR" w:eastAsia="en-US"/>
        </w:rPr>
        <w:t xml:space="preserve"> [Gr. 52]</w:t>
      </w:r>
    </w:p>
    <w:p w:rsidR="00333AFF" w:rsidRDefault="00333AFF">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jc w:val="center"/>
        <w:rPr>
          <w:szCs w:val="24"/>
          <w:lang w:val="fr-FR" w:eastAsia="en-US"/>
        </w:rPr>
      </w:pPr>
      <w:r w:rsidRPr="00E3225D">
        <w:rPr>
          <w:szCs w:val="24"/>
          <w:lang w:val="fr-FR" w:eastAsia="en-US"/>
        </w:rPr>
        <w:lastRenderedPageBreak/>
        <w:t>12. pants</w:t>
      </w:r>
      <w:r w:rsidRPr="00E3225D">
        <w:rPr>
          <w:szCs w:val="24"/>
          <w:lang w:val="fr-FR" w:eastAsia="en-US"/>
        </w:rPr>
        <w:br/>
        <w:t>Eiropas sadarbība krasta apsardzes funkciju jomā</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1.</w:t>
      </w:r>
      <w:r w:rsidRPr="00E3225D">
        <w:rPr>
          <w:szCs w:val="24"/>
          <w:lang w:val="fr-FR" w:eastAsia="en-US"/>
        </w:rPr>
        <w:tab/>
        <w:t>Aģentūra sadarbībā ar Eiropas Robežu un krasta apsardzes aģentūru, kas izveidota ar Regulu (ES) 2019/1896, un Eiropas Zivsaimniecības kontroles aģentūru, kas izveidota ar Regulu (ES) 2019/473, katra savu pilnvaru ietvaros, atbalsta valstu iestādes, kuras veic krasta apsardzes funkcijas valstu un Savienības līmenī un vajadzības gadījumā starptautiskā līmenī:</w:t>
      </w:r>
    </w:p>
    <w:p w:rsidR="00E3225D" w:rsidRPr="00E3225D" w:rsidRDefault="00E3225D" w:rsidP="00E3225D">
      <w:pPr>
        <w:spacing w:before="120" w:after="120" w:line="360" w:lineRule="auto"/>
        <w:ind w:left="1416" w:hanging="566"/>
        <w:rPr>
          <w:szCs w:val="24"/>
          <w:lang w:val="fr-FR" w:eastAsia="en-US"/>
        </w:rPr>
      </w:pPr>
      <w:r w:rsidRPr="00E3225D">
        <w:rPr>
          <w:szCs w:val="24"/>
          <w:lang w:val="fr-FR" w:eastAsia="en-US"/>
        </w:rPr>
        <w:t>a)</w:t>
      </w:r>
      <w:r w:rsidRPr="00E3225D">
        <w:rPr>
          <w:szCs w:val="24"/>
          <w:lang w:val="fr-FR" w:eastAsia="en-US"/>
        </w:rPr>
        <w:tab/>
        <w:t>koplietojot, apkopojot un analizējot informāciju, kas ir pieejama kuģu ziņošanas sistēmās un citās minēto aģentūru mitinātās vai minētajām aģentūrām pieejamās informācijas sistēmās, saskaņā ar to attiecīgajiem juridiskajiem pamatiem un neskarot datu atrašanos dalībvalstu īpašumā;</w:t>
      </w:r>
    </w:p>
    <w:p w:rsidR="00E3225D" w:rsidRPr="00E3225D" w:rsidRDefault="00E3225D" w:rsidP="00E3225D">
      <w:pPr>
        <w:spacing w:before="120" w:after="120" w:line="360" w:lineRule="auto"/>
        <w:ind w:left="1416" w:hanging="566"/>
        <w:rPr>
          <w:szCs w:val="24"/>
          <w:lang w:val="fr-FR" w:eastAsia="en-US"/>
        </w:rPr>
      </w:pPr>
      <w:r w:rsidRPr="00E3225D">
        <w:rPr>
          <w:szCs w:val="24"/>
          <w:lang w:val="fr-FR" w:eastAsia="en-US"/>
        </w:rPr>
        <w:t>b)</w:t>
      </w:r>
      <w:r w:rsidRPr="00E3225D">
        <w:rPr>
          <w:szCs w:val="24"/>
          <w:lang w:val="fr-FR" w:eastAsia="en-US"/>
        </w:rPr>
        <w:tab/>
        <w:t>sniedzot uzraudzības un komunikācijas pakalpojumus uz progresīvu tehnoloģiju bāzes, cita starpā izmantojot kosmosā bāzētu un zemes infrastruktūru un uz jebkura veida platformas uzmontētus sensorus;</w:t>
      </w:r>
    </w:p>
    <w:p w:rsidR="00E3225D" w:rsidRPr="00E3225D" w:rsidRDefault="00E3225D" w:rsidP="00E3225D">
      <w:pPr>
        <w:spacing w:before="120" w:after="120" w:line="360" w:lineRule="auto"/>
        <w:ind w:left="1416" w:hanging="566"/>
        <w:rPr>
          <w:szCs w:val="24"/>
          <w:lang w:val="fr-FR" w:eastAsia="en-US"/>
        </w:rPr>
      </w:pPr>
      <w:r w:rsidRPr="00E3225D">
        <w:rPr>
          <w:szCs w:val="24"/>
          <w:lang w:val="fr-FR" w:eastAsia="en-US"/>
        </w:rPr>
        <w:t>c)</w:t>
      </w:r>
      <w:r w:rsidRPr="00E3225D">
        <w:rPr>
          <w:szCs w:val="24"/>
          <w:lang w:val="fr-FR" w:eastAsia="en-US"/>
        </w:rPr>
        <w:tab/>
        <w:t>spēju veidošanas ceļā, izstrādājot pamatnostādnes un ieteikumus un izveidojot paraugpraksi, kā arī nodrošinot personāla apmācību un apmaiņu;</w:t>
      </w:r>
    </w:p>
    <w:p w:rsidR="00333AFF" w:rsidRDefault="00333AFF">
      <w:pPr>
        <w:widowControl/>
        <w:rPr>
          <w:szCs w:val="24"/>
          <w:lang w:val="fr-FR" w:eastAsia="en-US"/>
        </w:rPr>
      </w:pPr>
      <w:r>
        <w:rPr>
          <w:szCs w:val="24"/>
          <w:lang w:val="fr-FR" w:eastAsia="en-US"/>
        </w:rPr>
        <w:br w:type="page"/>
      </w:r>
    </w:p>
    <w:p w:rsidR="00E3225D" w:rsidRPr="00333AFF" w:rsidRDefault="00E3225D" w:rsidP="00E3225D">
      <w:pPr>
        <w:spacing w:before="120" w:after="120" w:line="360" w:lineRule="auto"/>
        <w:ind w:left="1416" w:hanging="566"/>
        <w:rPr>
          <w:b/>
          <w:szCs w:val="24"/>
          <w:lang w:val="fr-FR" w:eastAsia="en-US"/>
        </w:rPr>
      </w:pPr>
      <w:r w:rsidRPr="00E3225D">
        <w:rPr>
          <w:szCs w:val="24"/>
          <w:lang w:val="fr-FR" w:eastAsia="en-US"/>
        </w:rPr>
        <w:lastRenderedPageBreak/>
        <w:t>d)</w:t>
      </w:r>
      <w:r w:rsidRPr="00E3225D">
        <w:rPr>
          <w:szCs w:val="24"/>
          <w:lang w:val="fr-FR" w:eastAsia="en-US"/>
        </w:rPr>
        <w:tab/>
        <w:t>veicinot informācijas apmaiņu un sadarbību krasta apsardzes funkciju jomā, cita starp analizējot darbības problēmas un apdraudējumus, kas rodas jūrniecības jomā</w:t>
      </w:r>
      <w:r w:rsidRPr="00E3225D">
        <w:rPr>
          <w:b/>
          <w:i/>
          <w:szCs w:val="24"/>
          <w:lang w:val="fr-FR" w:eastAsia="en-US"/>
        </w:rPr>
        <w:t>, tostarp izmantojot digitālus simulācijas rīkus, lai pētītu negadījumu ietekmi</w:t>
      </w:r>
      <w:r w:rsidRPr="00E3225D">
        <w:rPr>
          <w:szCs w:val="24"/>
          <w:lang w:val="fr-FR" w:eastAsia="en-US"/>
        </w:rPr>
        <w:t>;</w:t>
      </w:r>
      <w:r w:rsidR="00333AFF">
        <w:rPr>
          <w:b/>
          <w:szCs w:val="24"/>
          <w:lang w:val="fr-FR" w:eastAsia="en-US"/>
        </w:rPr>
        <w:t xml:space="preserve"> [Gr. 53]</w:t>
      </w:r>
    </w:p>
    <w:p w:rsidR="00E3225D" w:rsidRPr="00333AFF" w:rsidRDefault="00E3225D" w:rsidP="00E3225D">
      <w:pPr>
        <w:spacing w:before="120" w:after="120" w:line="360" w:lineRule="auto"/>
        <w:ind w:left="1416" w:hanging="566"/>
        <w:rPr>
          <w:b/>
          <w:szCs w:val="24"/>
          <w:lang w:val="fr-FR" w:eastAsia="en-US"/>
        </w:rPr>
      </w:pPr>
      <w:r w:rsidRPr="00E3225D">
        <w:rPr>
          <w:szCs w:val="24"/>
          <w:lang w:val="fr-FR" w:eastAsia="en-US"/>
        </w:rPr>
        <w:t>e)</w:t>
      </w:r>
      <w:r w:rsidRPr="00E3225D">
        <w:rPr>
          <w:szCs w:val="24"/>
          <w:lang w:val="fr-FR" w:eastAsia="en-US"/>
        </w:rPr>
        <w:tab/>
        <w:t>spēju koplietošanas ceļā, plānojot un īstenojot vairākmērķu operācijas un koplietojot līdzekļus un citas spējas, ciktāl šīs darbības koordinē minētās aģentūras un par tām ir saņemta attiecīgo dalībvalst</w:t>
      </w:r>
      <w:r w:rsidR="00333AFF">
        <w:rPr>
          <w:szCs w:val="24"/>
          <w:lang w:val="fr-FR" w:eastAsia="en-US"/>
        </w:rPr>
        <w:t>u kompetento iestāžu piekrišana;</w:t>
      </w:r>
      <w:r w:rsidR="00333AFF">
        <w:rPr>
          <w:b/>
          <w:szCs w:val="24"/>
          <w:lang w:val="fr-FR" w:eastAsia="en-US"/>
        </w:rPr>
        <w:t xml:space="preserve"> </w:t>
      </w:r>
    </w:p>
    <w:p w:rsidR="00E3225D" w:rsidRPr="00E3225D" w:rsidRDefault="00E3225D" w:rsidP="00E3225D">
      <w:pPr>
        <w:spacing w:before="120" w:after="120" w:line="360" w:lineRule="auto"/>
        <w:ind w:left="1416" w:hanging="566"/>
        <w:rPr>
          <w:szCs w:val="24"/>
          <w:lang w:val="fr-FR" w:eastAsia="en-US"/>
        </w:rPr>
      </w:pPr>
      <w:proofErr w:type="gramStart"/>
      <w:r w:rsidRPr="00E3225D">
        <w:rPr>
          <w:b/>
          <w:i/>
          <w:szCs w:val="24"/>
          <w:lang w:val="fr-FR" w:eastAsia="en-US"/>
        </w:rPr>
        <w:t>ea</w:t>
      </w:r>
      <w:proofErr w:type="gramEnd"/>
      <w:r w:rsidRPr="00E3225D">
        <w:rPr>
          <w:b/>
          <w:i/>
          <w:szCs w:val="24"/>
          <w:lang w:val="fr-FR" w:eastAsia="en-US"/>
        </w:rPr>
        <w:t>)</w:t>
      </w:r>
      <w:r w:rsidRPr="00E3225D">
        <w:rPr>
          <w:szCs w:val="24"/>
          <w:lang w:val="fr-FR" w:eastAsia="en-US"/>
        </w:rPr>
        <w:tab/>
      </w:r>
      <w:r w:rsidRPr="00E3225D">
        <w:rPr>
          <w:b/>
          <w:i/>
          <w:szCs w:val="24"/>
          <w:lang w:val="fr-FR" w:eastAsia="en-US"/>
        </w:rPr>
        <w:t>sadarbīgā un elastīgā veidā koplietojot attiecīgos pētījumus, izstrādes un tehnoloģijas, tostarp mākslīgo intelektu, lai rastu risinājumus problēmām, ar kurām tā saskaras dažādās jomās;</w:t>
      </w:r>
      <w:r w:rsidR="00333AFF">
        <w:rPr>
          <w:b/>
          <w:i/>
          <w:szCs w:val="24"/>
          <w:lang w:val="fr-FR" w:eastAsia="en-US"/>
        </w:rPr>
        <w:t xml:space="preserve"> </w:t>
      </w:r>
      <w:r w:rsidR="00333AFF">
        <w:rPr>
          <w:b/>
          <w:szCs w:val="24"/>
          <w:lang w:val="fr-FR" w:eastAsia="en-US"/>
        </w:rPr>
        <w:t>[Gr. 54]</w:t>
      </w:r>
    </w:p>
    <w:p w:rsidR="00E3225D" w:rsidRPr="00333AFF" w:rsidRDefault="00E3225D" w:rsidP="00E3225D">
      <w:pPr>
        <w:spacing w:before="120" w:after="120" w:line="360" w:lineRule="auto"/>
        <w:ind w:left="1416" w:hanging="566"/>
        <w:rPr>
          <w:b/>
          <w:szCs w:val="24"/>
          <w:lang w:val="fr-FR" w:eastAsia="en-US"/>
        </w:rPr>
      </w:pPr>
      <w:proofErr w:type="gramStart"/>
      <w:r w:rsidRPr="00E3225D">
        <w:rPr>
          <w:b/>
          <w:i/>
          <w:szCs w:val="24"/>
          <w:lang w:val="fr-FR" w:eastAsia="en-US"/>
        </w:rPr>
        <w:t>eb</w:t>
      </w:r>
      <w:proofErr w:type="gramEnd"/>
      <w:r w:rsidRPr="00E3225D">
        <w:rPr>
          <w:b/>
          <w:i/>
          <w:szCs w:val="24"/>
          <w:lang w:val="fr-FR" w:eastAsia="en-US"/>
        </w:rPr>
        <w:t>)</w:t>
      </w:r>
      <w:r w:rsidRPr="00E3225D">
        <w:rPr>
          <w:szCs w:val="24"/>
          <w:lang w:val="fr-FR" w:eastAsia="en-US"/>
        </w:rPr>
        <w:tab/>
      </w:r>
      <w:r w:rsidRPr="00E3225D">
        <w:rPr>
          <w:b/>
          <w:i/>
          <w:szCs w:val="24"/>
          <w:lang w:val="fr-FR" w:eastAsia="en-US"/>
        </w:rPr>
        <w:t>pastiprinot sadarbību, lai vāktu datus jūras zinātniskās pētniecības vajadzībām par jūras ekosistēmām, fizisko okeanogrāfiju, jūras ķīmiju, jūras bioloģiju, zivsaimniecību, okeānu zinātnisko urbšanu un serdes urbšanu okeānā, ģeoloģisko un ģeofizisko izpēti un citām darbībām;</w:t>
      </w:r>
      <w:r w:rsidR="00333AFF">
        <w:rPr>
          <w:b/>
          <w:szCs w:val="24"/>
          <w:lang w:val="fr-FR" w:eastAsia="en-US"/>
        </w:rPr>
        <w:t xml:space="preserve"> [Gr. 55]</w:t>
      </w:r>
    </w:p>
    <w:p w:rsidR="00333AFF" w:rsidRDefault="00333AFF">
      <w:pPr>
        <w:widowControl/>
        <w:rPr>
          <w:b/>
          <w:i/>
          <w:szCs w:val="24"/>
          <w:lang w:val="fr-FR" w:eastAsia="en-US"/>
        </w:rPr>
      </w:pPr>
      <w:r>
        <w:rPr>
          <w:b/>
          <w:i/>
          <w:szCs w:val="24"/>
          <w:lang w:val="fr-FR" w:eastAsia="en-US"/>
        </w:rPr>
        <w:br w:type="page"/>
      </w:r>
    </w:p>
    <w:p w:rsidR="00E3225D" w:rsidRPr="00B265AB" w:rsidRDefault="00E3225D" w:rsidP="00E3225D">
      <w:pPr>
        <w:spacing w:before="120" w:after="120" w:line="360" w:lineRule="auto"/>
        <w:ind w:left="1416" w:hanging="566"/>
        <w:rPr>
          <w:b/>
          <w:szCs w:val="24"/>
          <w:lang w:val="fr-FR" w:eastAsia="en-US"/>
        </w:rPr>
      </w:pPr>
      <w:proofErr w:type="gramStart"/>
      <w:r w:rsidRPr="00E3225D">
        <w:rPr>
          <w:b/>
          <w:i/>
          <w:szCs w:val="24"/>
          <w:lang w:val="fr-FR" w:eastAsia="en-US"/>
        </w:rPr>
        <w:lastRenderedPageBreak/>
        <w:t>ec</w:t>
      </w:r>
      <w:proofErr w:type="gramEnd"/>
      <w:r w:rsidRPr="00E3225D">
        <w:rPr>
          <w:b/>
          <w:i/>
          <w:szCs w:val="24"/>
          <w:lang w:val="fr-FR" w:eastAsia="en-US"/>
        </w:rPr>
        <w:t>)</w:t>
      </w:r>
      <w:r w:rsidRPr="00E3225D">
        <w:rPr>
          <w:szCs w:val="24"/>
          <w:lang w:val="fr-FR" w:eastAsia="en-US"/>
        </w:rPr>
        <w:tab/>
      </w:r>
      <w:r w:rsidRPr="00E3225D">
        <w:rPr>
          <w:b/>
          <w:i/>
          <w:szCs w:val="24"/>
          <w:lang w:val="fr-FR" w:eastAsia="en-US"/>
        </w:rPr>
        <w:t>īstenojot sadarbības projektus ar trešām valstīm, lai uzlabotu kuģošanas un jūras satiksmes drošību, novērstu kuģu izraisītu piesārņojumu un saglabātu jūras vidi;</w:t>
      </w:r>
      <w:r w:rsidR="00B265AB">
        <w:rPr>
          <w:b/>
          <w:szCs w:val="24"/>
          <w:lang w:val="fr-FR" w:eastAsia="en-US"/>
        </w:rPr>
        <w:t xml:space="preserve"> [Gr. 56]</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2.</w:t>
      </w:r>
      <w:r w:rsidRPr="00E3225D">
        <w:rPr>
          <w:szCs w:val="24"/>
          <w:lang w:val="fr-FR" w:eastAsia="en-US"/>
        </w:rPr>
        <w:tab/>
        <w:t xml:space="preserve">Neskarot 15. </w:t>
      </w:r>
      <w:proofErr w:type="gramStart"/>
      <w:r w:rsidRPr="00E3225D">
        <w:rPr>
          <w:szCs w:val="24"/>
          <w:lang w:val="fr-FR" w:eastAsia="en-US"/>
        </w:rPr>
        <w:t>pantā</w:t>
      </w:r>
      <w:proofErr w:type="gramEnd"/>
      <w:r w:rsidRPr="00E3225D">
        <w:rPr>
          <w:szCs w:val="24"/>
          <w:lang w:val="fr-FR" w:eastAsia="en-US"/>
        </w:rPr>
        <w:t xml:space="preserve"> noteiktās aģentūras valdes pilnvaras, konkrētus veidus sadarbībai krasta apsardzes funkciju jomā starp aģentūru, Eiropas Robežu un krasta apsardzes aģentūru un Eiropas Zivsaimniecības kontroles aģentūru nosaka ar darba vienošanos saskaņā ar to attiecīgajām pilnvarām un finanšu noteikumiem, ko piemēro minētajām aģentūrām. Šādu vienošanos apstiprina aģentūras valde, Eiropas Zivsaimniecības kontroles aģentūras valde un Eiropas Robežu un krasta apsardzes aģentūras valde.</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3.</w:t>
      </w:r>
      <w:r w:rsidRPr="00E3225D">
        <w:rPr>
          <w:szCs w:val="24"/>
          <w:lang w:val="fr-FR" w:eastAsia="en-US"/>
        </w:rPr>
        <w:tab/>
        <w:t>Komisija, cieši sadarbojoties ar dalībvalstīm, aģentūru, Eiropas Robežu un krasta apsardzes aģentūru un Eiropas Zivsaimniecības kontroles aģentūru, dara pieejamu praktisku rokasgrāmatu par Eiropas sadarbību krasta apsardzes funkciju jomā. Minētā rokasgrāmata ietver pamatnostādnes, ieteikumus un paraugpraksi informācijas apmaiņai. Komisija rokasgrāmatu pieņem ieteikuma veidā.</w:t>
      </w:r>
    </w:p>
    <w:p w:rsidR="00B265AB" w:rsidRDefault="00B265AB">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lastRenderedPageBreak/>
        <w:t>4.</w:t>
      </w:r>
      <w:r w:rsidRPr="00E3225D">
        <w:rPr>
          <w:szCs w:val="24"/>
          <w:lang w:val="fr-FR" w:eastAsia="en-US"/>
        </w:rPr>
        <w:tab/>
        <w:t xml:space="preserve">Šajā pantā noteiktie uzdevumi nedrīkst negatīvi skart </w:t>
      </w:r>
      <w:proofErr w:type="gramStart"/>
      <w:r w:rsidRPr="00E3225D">
        <w:rPr>
          <w:szCs w:val="24"/>
          <w:lang w:val="fr-FR" w:eastAsia="en-US"/>
        </w:rPr>
        <w:t>4.–</w:t>
      </w:r>
      <w:proofErr w:type="gramEnd"/>
      <w:r w:rsidRPr="00E3225D">
        <w:rPr>
          <w:szCs w:val="24"/>
          <w:lang w:val="fr-FR" w:eastAsia="en-US"/>
        </w:rPr>
        <w:t xml:space="preserve">12. </w:t>
      </w:r>
      <w:proofErr w:type="gramStart"/>
      <w:r w:rsidRPr="00E3225D">
        <w:rPr>
          <w:szCs w:val="24"/>
          <w:lang w:val="fr-FR" w:eastAsia="en-US"/>
        </w:rPr>
        <w:t>pantā</w:t>
      </w:r>
      <w:proofErr w:type="gramEnd"/>
      <w:r w:rsidRPr="00E3225D">
        <w:rPr>
          <w:szCs w:val="24"/>
          <w:lang w:val="fr-FR" w:eastAsia="en-US"/>
        </w:rPr>
        <w:t xml:space="preserve"> minētos aģentūras uzdevumus un nedrīkst ierobežot dalībvalstu tiesības un pienākumus, jo īpaši attiecībā uz karoga valstīm, ostas valstīm vai piekrastes valstīm.</w:t>
      </w:r>
    </w:p>
    <w:p w:rsidR="00E3225D" w:rsidRPr="00E3225D" w:rsidRDefault="00E3225D" w:rsidP="00E3225D">
      <w:pPr>
        <w:spacing w:before="120" w:after="120" w:line="360" w:lineRule="auto"/>
        <w:jc w:val="center"/>
        <w:rPr>
          <w:szCs w:val="24"/>
          <w:lang w:val="fr-FR" w:eastAsia="en-US"/>
        </w:rPr>
      </w:pPr>
      <w:r w:rsidRPr="00E3225D">
        <w:rPr>
          <w:szCs w:val="24"/>
          <w:lang w:val="fr-FR" w:eastAsia="en-US"/>
        </w:rPr>
        <w:t>13. pants</w:t>
      </w:r>
      <w:r w:rsidRPr="00E3225D">
        <w:rPr>
          <w:szCs w:val="24"/>
          <w:lang w:val="fr-FR" w:eastAsia="en-US"/>
        </w:rPr>
        <w:br/>
        <w:t xml:space="preserve">Saziņa un informācijas izplatīšana </w:t>
      </w:r>
    </w:p>
    <w:p w:rsidR="00E3225D" w:rsidRPr="00E3225D" w:rsidRDefault="00E3225D" w:rsidP="00E3225D">
      <w:pPr>
        <w:spacing w:before="120" w:after="120" w:line="360" w:lineRule="auto"/>
        <w:rPr>
          <w:szCs w:val="24"/>
          <w:lang w:val="fr-FR" w:eastAsia="en-US"/>
        </w:rPr>
      </w:pPr>
      <w:r w:rsidRPr="00E3225D">
        <w:rPr>
          <w:szCs w:val="24"/>
          <w:lang w:val="fr-FR" w:eastAsia="en-US"/>
        </w:rPr>
        <w:t xml:space="preserve">Savu pilnvaru ietvaros aģentūra pēc savas iniciatīvas var iesaistīties komunikācijas pasākumos. Komunikācijas pasākumi nedrīkst negatīvi skart pārējos uzdevumus, kas minēti </w:t>
      </w:r>
      <w:proofErr w:type="gramStart"/>
      <w:r w:rsidRPr="00E3225D">
        <w:rPr>
          <w:szCs w:val="24"/>
          <w:lang w:val="fr-FR" w:eastAsia="en-US"/>
        </w:rPr>
        <w:t>4.–</w:t>
      </w:r>
      <w:proofErr w:type="gramEnd"/>
      <w:r w:rsidRPr="00E3225D">
        <w:rPr>
          <w:szCs w:val="24"/>
          <w:lang w:val="fr-FR" w:eastAsia="en-US"/>
        </w:rPr>
        <w:t xml:space="preserve">13. </w:t>
      </w:r>
      <w:proofErr w:type="gramStart"/>
      <w:r w:rsidRPr="00E3225D">
        <w:rPr>
          <w:szCs w:val="24"/>
          <w:lang w:val="fr-FR" w:eastAsia="en-US"/>
        </w:rPr>
        <w:t>pantā</w:t>
      </w:r>
      <w:proofErr w:type="gramEnd"/>
      <w:r w:rsidRPr="00E3225D">
        <w:rPr>
          <w:szCs w:val="24"/>
          <w:lang w:val="fr-FR" w:eastAsia="en-US"/>
        </w:rPr>
        <w:t>, un tos veic saskaņā ar attiecīgiem komunikācijas un izplatīšanas plāniem, kurus pieņem valde. Minētos plānus, pamatojoties uz vajadzību analīzi, valde regulāri atjaunina.</w:t>
      </w:r>
    </w:p>
    <w:p w:rsidR="00B265AB" w:rsidRDefault="00B265AB">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jc w:val="center"/>
        <w:rPr>
          <w:szCs w:val="24"/>
          <w:lang w:val="fr-FR" w:eastAsia="en-US"/>
        </w:rPr>
      </w:pPr>
      <w:r w:rsidRPr="00E3225D">
        <w:rPr>
          <w:szCs w:val="24"/>
          <w:lang w:val="fr-FR" w:eastAsia="en-US"/>
        </w:rPr>
        <w:lastRenderedPageBreak/>
        <w:t>IV NODAĻA</w:t>
      </w:r>
      <w:r w:rsidRPr="00E3225D">
        <w:rPr>
          <w:szCs w:val="24"/>
          <w:lang w:val="fr-FR" w:eastAsia="en-US"/>
        </w:rPr>
        <w:br/>
        <w:t xml:space="preserve">AĢENTŪRAS ORGANIZĀCIJA </w:t>
      </w:r>
    </w:p>
    <w:p w:rsidR="00E3225D" w:rsidRPr="00E3225D" w:rsidRDefault="00E3225D" w:rsidP="00E3225D">
      <w:pPr>
        <w:spacing w:before="120" w:after="120" w:line="360" w:lineRule="auto"/>
        <w:jc w:val="center"/>
        <w:rPr>
          <w:szCs w:val="24"/>
          <w:lang w:val="fr-FR" w:eastAsia="en-US"/>
        </w:rPr>
      </w:pPr>
      <w:r w:rsidRPr="00E3225D">
        <w:rPr>
          <w:szCs w:val="24"/>
          <w:lang w:val="fr-FR" w:eastAsia="en-US"/>
        </w:rPr>
        <w:t>14. pants</w:t>
      </w:r>
      <w:r w:rsidRPr="00E3225D">
        <w:rPr>
          <w:szCs w:val="24"/>
          <w:lang w:val="fr-FR" w:eastAsia="en-US"/>
        </w:rPr>
        <w:br/>
        <w:t xml:space="preserve">Administratīvā un pārvaldības struktūra </w:t>
      </w:r>
    </w:p>
    <w:p w:rsidR="00E3225D" w:rsidRPr="00E3225D" w:rsidRDefault="00E3225D" w:rsidP="00E3225D">
      <w:pPr>
        <w:spacing w:before="120" w:after="120" w:line="360" w:lineRule="auto"/>
        <w:rPr>
          <w:szCs w:val="24"/>
          <w:lang w:val="fr-FR" w:eastAsia="en-US"/>
        </w:rPr>
      </w:pPr>
      <w:r w:rsidRPr="00E3225D">
        <w:rPr>
          <w:szCs w:val="24"/>
          <w:lang w:val="fr-FR" w:eastAsia="en-US"/>
        </w:rPr>
        <w:t>Aģentūras administratīvo un pārvaldības struktūru veido:</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a)</w:t>
      </w:r>
      <w:r w:rsidRPr="00E3225D">
        <w:rPr>
          <w:szCs w:val="24"/>
          <w:lang w:val="fr-FR" w:eastAsia="en-US"/>
        </w:rPr>
        <w:tab/>
        <w:t xml:space="preserve">valde, kas pilda 16. </w:t>
      </w:r>
      <w:proofErr w:type="gramStart"/>
      <w:r w:rsidRPr="00E3225D">
        <w:rPr>
          <w:szCs w:val="24"/>
          <w:lang w:val="fr-FR" w:eastAsia="en-US"/>
        </w:rPr>
        <w:t>pantā</w:t>
      </w:r>
      <w:proofErr w:type="gramEnd"/>
      <w:r w:rsidRPr="00E3225D">
        <w:rPr>
          <w:szCs w:val="24"/>
          <w:lang w:val="fr-FR" w:eastAsia="en-US"/>
        </w:rPr>
        <w:t xml:space="preserve"> izklāstītās funkcijas;</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b)</w:t>
      </w:r>
      <w:r w:rsidRPr="00E3225D">
        <w:rPr>
          <w:szCs w:val="24"/>
          <w:lang w:val="fr-FR" w:eastAsia="en-US"/>
        </w:rPr>
        <w:tab/>
        <w:t xml:space="preserve">izpildvalde, kas pilda 21. </w:t>
      </w:r>
      <w:proofErr w:type="gramStart"/>
      <w:r w:rsidRPr="00E3225D">
        <w:rPr>
          <w:szCs w:val="24"/>
          <w:lang w:val="fr-FR" w:eastAsia="en-US"/>
        </w:rPr>
        <w:t>pantā</w:t>
      </w:r>
      <w:proofErr w:type="gramEnd"/>
      <w:r w:rsidRPr="00E3225D">
        <w:rPr>
          <w:szCs w:val="24"/>
          <w:lang w:val="fr-FR" w:eastAsia="en-US"/>
        </w:rPr>
        <w:t xml:space="preserve"> izklāstītās funkcijas;</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c)</w:t>
      </w:r>
      <w:r w:rsidRPr="00E3225D">
        <w:rPr>
          <w:szCs w:val="24"/>
          <w:lang w:val="fr-FR" w:eastAsia="en-US"/>
        </w:rPr>
        <w:tab/>
        <w:t xml:space="preserve">izpilddirektors, kas pilda 23. </w:t>
      </w:r>
      <w:proofErr w:type="gramStart"/>
      <w:r w:rsidRPr="00E3225D">
        <w:rPr>
          <w:szCs w:val="24"/>
          <w:lang w:val="fr-FR" w:eastAsia="en-US"/>
        </w:rPr>
        <w:t>pantā</w:t>
      </w:r>
      <w:proofErr w:type="gramEnd"/>
      <w:r w:rsidRPr="00E3225D">
        <w:rPr>
          <w:szCs w:val="24"/>
          <w:lang w:val="fr-FR" w:eastAsia="en-US"/>
        </w:rPr>
        <w:t xml:space="preserve"> izklāstītos pienākumus.</w:t>
      </w:r>
    </w:p>
    <w:p w:rsidR="00E3225D" w:rsidRPr="00E3225D" w:rsidRDefault="00E3225D" w:rsidP="00E3225D">
      <w:pPr>
        <w:spacing w:before="120" w:after="120" w:line="360" w:lineRule="auto"/>
        <w:jc w:val="center"/>
        <w:rPr>
          <w:szCs w:val="24"/>
          <w:lang w:val="fr-FR" w:eastAsia="en-US"/>
        </w:rPr>
      </w:pPr>
      <w:r w:rsidRPr="00E3225D">
        <w:rPr>
          <w:szCs w:val="24"/>
          <w:lang w:val="fr-FR" w:eastAsia="en-US"/>
        </w:rPr>
        <w:t>15. pants</w:t>
      </w:r>
      <w:r w:rsidRPr="00E3225D">
        <w:rPr>
          <w:szCs w:val="24"/>
          <w:lang w:val="fr-FR" w:eastAsia="en-US"/>
        </w:rPr>
        <w:br/>
        <w:t>Valdes sastāvs</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1.</w:t>
      </w:r>
      <w:r w:rsidRPr="00E3225D">
        <w:rPr>
          <w:szCs w:val="24"/>
          <w:lang w:val="fr-FR" w:eastAsia="en-US"/>
        </w:rPr>
        <w:tab/>
        <w:t>Valdē ir pa vienam pārstāvim no katras dalībvalsts un četri Komisijas pārstāvji, un tiem visiem ir balsstiesības.</w:t>
      </w:r>
    </w:p>
    <w:p w:rsidR="00E3225D" w:rsidRPr="00B265AB" w:rsidRDefault="00E3225D" w:rsidP="00E3225D">
      <w:pPr>
        <w:spacing w:before="120" w:after="120" w:line="360" w:lineRule="auto"/>
        <w:ind w:left="850"/>
        <w:rPr>
          <w:b/>
          <w:szCs w:val="24"/>
          <w:lang w:val="fr-FR" w:eastAsia="en-US"/>
        </w:rPr>
      </w:pPr>
      <w:r w:rsidRPr="00E3225D">
        <w:rPr>
          <w:szCs w:val="24"/>
          <w:lang w:val="fr-FR" w:eastAsia="en-US"/>
        </w:rPr>
        <w:t xml:space="preserve">Valdē ir </w:t>
      </w:r>
      <w:r w:rsidRPr="00E3225D">
        <w:rPr>
          <w:strike/>
          <w:szCs w:val="24"/>
          <w:lang w:val="fr-FR" w:eastAsia="en-US"/>
        </w:rPr>
        <w:t>arī</w:t>
      </w:r>
      <w:r w:rsidRPr="00E3225D">
        <w:rPr>
          <w:b/>
          <w:i/>
          <w:szCs w:val="24"/>
          <w:lang w:val="fr-FR" w:eastAsia="en-US"/>
        </w:rPr>
        <w:t>vēl</w:t>
      </w:r>
      <w:r w:rsidRPr="00E3225D">
        <w:rPr>
          <w:szCs w:val="24"/>
          <w:lang w:val="fr-FR" w:eastAsia="en-US"/>
        </w:rPr>
        <w:t xml:space="preserve"> četri Komisijas izvirzīti speciālisti bez balsstiesībām, kas pārstāv ar aģentūras darbu visciešāk saistītās nozares, kas minētas 2. </w:t>
      </w:r>
      <w:proofErr w:type="gramStart"/>
      <w:r w:rsidRPr="00E3225D">
        <w:rPr>
          <w:szCs w:val="24"/>
          <w:lang w:val="fr-FR" w:eastAsia="en-US"/>
        </w:rPr>
        <w:t>pantā</w:t>
      </w:r>
      <w:proofErr w:type="gramEnd"/>
      <w:r w:rsidRPr="00E3225D">
        <w:rPr>
          <w:szCs w:val="24"/>
          <w:lang w:val="fr-FR" w:eastAsia="en-US"/>
        </w:rPr>
        <w:t>.</w:t>
      </w:r>
      <w:r w:rsidR="00B265AB">
        <w:rPr>
          <w:b/>
          <w:szCs w:val="24"/>
          <w:lang w:val="fr-FR" w:eastAsia="en-US"/>
        </w:rPr>
        <w:t xml:space="preserve"> [Gr. 57]</w:t>
      </w:r>
    </w:p>
    <w:p w:rsidR="00B265AB" w:rsidRDefault="00B265AB">
      <w:pPr>
        <w:widowControl/>
        <w:rPr>
          <w:b/>
          <w:i/>
          <w:szCs w:val="24"/>
          <w:lang w:val="fr-FR" w:eastAsia="en-US"/>
        </w:rPr>
      </w:pPr>
      <w:r>
        <w:rPr>
          <w:b/>
          <w:i/>
          <w:szCs w:val="24"/>
          <w:lang w:val="fr-FR" w:eastAsia="en-US"/>
        </w:rPr>
        <w:br w:type="page"/>
      </w:r>
    </w:p>
    <w:p w:rsidR="00E3225D" w:rsidRPr="00B265AB" w:rsidRDefault="00E3225D" w:rsidP="00E3225D">
      <w:pPr>
        <w:spacing w:before="120" w:after="120" w:line="360" w:lineRule="auto"/>
        <w:ind w:left="850"/>
        <w:rPr>
          <w:b/>
          <w:szCs w:val="24"/>
          <w:lang w:val="fr-FR" w:eastAsia="en-US"/>
        </w:rPr>
      </w:pPr>
      <w:r w:rsidRPr="00E3225D">
        <w:rPr>
          <w:b/>
          <w:i/>
          <w:szCs w:val="24"/>
          <w:lang w:val="fr-FR" w:eastAsia="en-US"/>
        </w:rPr>
        <w:lastRenderedPageBreak/>
        <w:t>Valdē ir arī divi Eiropas Parlamenta pārstāvji, kuri darbojas kā novērotāji un kuriem nav balsstiesību.</w:t>
      </w:r>
      <w:r w:rsidR="00B265AB">
        <w:rPr>
          <w:b/>
          <w:szCs w:val="24"/>
          <w:lang w:val="fr-FR" w:eastAsia="en-US"/>
        </w:rPr>
        <w:t xml:space="preserve"> [Gr. 58]</w:t>
      </w:r>
    </w:p>
    <w:p w:rsidR="00E3225D" w:rsidRPr="00E3225D" w:rsidRDefault="00E3225D" w:rsidP="00E3225D">
      <w:pPr>
        <w:spacing w:before="120" w:after="120" w:line="360" w:lineRule="auto"/>
        <w:ind w:left="850"/>
        <w:rPr>
          <w:szCs w:val="24"/>
          <w:lang w:val="fr-FR" w:eastAsia="en-US"/>
        </w:rPr>
      </w:pPr>
      <w:r w:rsidRPr="00E3225D">
        <w:rPr>
          <w:szCs w:val="24"/>
          <w:lang w:val="fr-FR" w:eastAsia="en-US"/>
        </w:rPr>
        <w:t xml:space="preserve">Visus valdes locekļus ieceļ, ņemot vērā to pieredzi un speciālās zināšanas 2. </w:t>
      </w:r>
      <w:proofErr w:type="gramStart"/>
      <w:r w:rsidRPr="00E3225D">
        <w:rPr>
          <w:szCs w:val="24"/>
          <w:lang w:val="fr-FR" w:eastAsia="en-US"/>
        </w:rPr>
        <w:t>pantā</w:t>
      </w:r>
      <w:proofErr w:type="gramEnd"/>
      <w:r w:rsidRPr="00E3225D">
        <w:rPr>
          <w:szCs w:val="24"/>
          <w:lang w:val="fr-FR" w:eastAsia="en-US"/>
        </w:rPr>
        <w:t xml:space="preserve"> minētajās jomās. Dalībvalstis un Komisija katra cenšas nodrošināt līdzsvarotu sieviešu un vīriešu pārstāvību valdē. Viens no četriem speciālistiem ir negadījumu izmeklēšanas struktūru pastāvīgās sadarbības sistēmas pārstāvis saskaņā ar Direktīvas 2009/18/EK 10. </w:t>
      </w:r>
      <w:proofErr w:type="gramStart"/>
      <w:r w:rsidRPr="00E3225D">
        <w:rPr>
          <w:szCs w:val="24"/>
          <w:lang w:val="fr-FR" w:eastAsia="en-US"/>
        </w:rPr>
        <w:t>pantu</w:t>
      </w:r>
      <w:proofErr w:type="gramEnd"/>
      <w:r w:rsidRPr="00E3225D">
        <w:rPr>
          <w:szCs w:val="24"/>
          <w:lang w:val="fr-FR" w:eastAsia="en-US"/>
        </w:rPr>
        <w:t>.</w:t>
      </w:r>
    </w:p>
    <w:p w:rsidR="00E3225D" w:rsidRPr="00440497" w:rsidRDefault="00E3225D" w:rsidP="00E3225D">
      <w:pPr>
        <w:spacing w:before="120" w:after="120" w:line="360" w:lineRule="auto"/>
        <w:ind w:left="850" w:hanging="850"/>
        <w:rPr>
          <w:b/>
          <w:szCs w:val="24"/>
          <w:lang w:val="pt-PT" w:eastAsia="en-US"/>
        </w:rPr>
      </w:pPr>
      <w:r w:rsidRPr="00E3225D">
        <w:rPr>
          <w:szCs w:val="24"/>
          <w:lang w:val="fr-FR" w:eastAsia="en-US"/>
        </w:rPr>
        <w:t>2.</w:t>
      </w:r>
      <w:r w:rsidRPr="00E3225D">
        <w:rPr>
          <w:szCs w:val="24"/>
          <w:lang w:val="fr-FR" w:eastAsia="en-US"/>
        </w:rPr>
        <w:tab/>
        <w:t>Dalībvalstis</w:t>
      </w:r>
      <w:r w:rsidRPr="00E3225D">
        <w:rPr>
          <w:b/>
          <w:i/>
          <w:szCs w:val="24"/>
          <w:lang w:val="fr-FR" w:eastAsia="en-US"/>
        </w:rPr>
        <w:t>, Eiropas Parlaments</w:t>
      </w:r>
      <w:r w:rsidRPr="00E3225D">
        <w:rPr>
          <w:szCs w:val="24"/>
          <w:lang w:val="fr-FR" w:eastAsia="en-US"/>
        </w:rPr>
        <w:t xml:space="preserve"> un Komisija ieceļ savus pārstāvjus valdē un viņu aizstājējus, kas pārstāv padomes locekļus viņu prombūtnes laikā.</w:t>
      </w:r>
      <w:r w:rsidR="00B265AB">
        <w:rPr>
          <w:b/>
          <w:szCs w:val="24"/>
          <w:lang w:val="fr-FR" w:eastAsia="en-US"/>
        </w:rPr>
        <w:t xml:space="preserve"> </w:t>
      </w:r>
      <w:r w:rsidR="00B265AB" w:rsidRPr="00440497">
        <w:rPr>
          <w:b/>
          <w:szCs w:val="24"/>
          <w:lang w:val="pt-PT" w:eastAsia="en-US"/>
        </w:rPr>
        <w:t>[Gr. 59]</w:t>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t>3.</w:t>
      </w:r>
      <w:r w:rsidRPr="00E3225D">
        <w:rPr>
          <w:szCs w:val="24"/>
          <w:lang w:val="pt-PT" w:eastAsia="en-US"/>
        </w:rPr>
        <w:tab/>
        <w:t>Pilnvaru termiņš ir četri gadi. Pilnvaru termiņu var pagarināt.</w:t>
      </w:r>
    </w:p>
    <w:p w:rsidR="00B265AB" w:rsidRDefault="00B265AB">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lastRenderedPageBreak/>
        <w:t>4.</w:t>
      </w:r>
      <w:r w:rsidRPr="00E3225D">
        <w:rPr>
          <w:szCs w:val="24"/>
          <w:lang w:val="pt-PT" w:eastAsia="en-US"/>
        </w:rPr>
        <w:tab/>
        <w:t>Ikviens valdes loceklis un aizstājējs, stājoties amatā, paraksta rakstisku paziņojumu par to, ka neatrodas interešu konflikta situācijā. Ikviens valdes loceklis un aizstājējs atjaunina savu paziņojumu, ja mainās apstākļi, kas attiecas uz jebkādu interešu konfliktu. Aģentūra minētos paziņojumus un to atjauninājumus publicē savā tīmekļa vietnē.</w:t>
      </w:r>
    </w:p>
    <w:p w:rsidR="00E3225D" w:rsidRPr="00E3225D" w:rsidRDefault="00E3225D" w:rsidP="00E3225D">
      <w:pPr>
        <w:spacing w:before="120" w:after="120" w:line="360" w:lineRule="auto"/>
        <w:jc w:val="center"/>
        <w:rPr>
          <w:szCs w:val="24"/>
          <w:lang w:val="pt-PT" w:eastAsia="en-US"/>
        </w:rPr>
      </w:pPr>
      <w:r w:rsidRPr="00E3225D">
        <w:rPr>
          <w:szCs w:val="24"/>
          <w:lang w:val="pt-PT" w:eastAsia="en-US"/>
        </w:rPr>
        <w:t>16. pants</w:t>
      </w:r>
      <w:r w:rsidRPr="00E3225D">
        <w:rPr>
          <w:szCs w:val="24"/>
          <w:lang w:val="pt-PT" w:eastAsia="en-US"/>
        </w:rPr>
        <w:br/>
        <w:t>Valdes funkcijas</w:t>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t>1.</w:t>
      </w:r>
      <w:r w:rsidRPr="00E3225D">
        <w:rPr>
          <w:szCs w:val="24"/>
          <w:lang w:val="pt-PT" w:eastAsia="en-US"/>
        </w:rPr>
        <w:tab/>
        <w:t>Lai nodrošinātu, ka aģentūra veic savus uzdevumus, valde:</w:t>
      </w:r>
    </w:p>
    <w:p w:rsidR="00E3225D" w:rsidRPr="00E3225D" w:rsidRDefault="00E3225D" w:rsidP="00E3225D">
      <w:pPr>
        <w:spacing w:before="120" w:after="120" w:line="360" w:lineRule="auto"/>
        <w:ind w:left="1416" w:hanging="566"/>
        <w:rPr>
          <w:szCs w:val="24"/>
          <w:lang w:val="pt-PT" w:eastAsia="en-US"/>
        </w:rPr>
      </w:pPr>
      <w:r w:rsidRPr="00E3225D">
        <w:rPr>
          <w:szCs w:val="24"/>
          <w:lang w:val="pt-PT" w:eastAsia="en-US"/>
        </w:rPr>
        <w:t>a)</w:t>
      </w:r>
      <w:r w:rsidRPr="00E3225D">
        <w:rPr>
          <w:szCs w:val="24"/>
          <w:lang w:val="pt-PT" w:eastAsia="en-US"/>
        </w:rPr>
        <w:tab/>
        <w:t>vispārīgi un stratēģiski ievirza aģentūras darbību;</w:t>
      </w:r>
    </w:p>
    <w:p w:rsidR="00E3225D" w:rsidRPr="00E3225D" w:rsidRDefault="00E3225D" w:rsidP="00E3225D">
      <w:pPr>
        <w:spacing w:before="120" w:after="120" w:line="360" w:lineRule="auto"/>
        <w:ind w:left="1416" w:hanging="566"/>
        <w:rPr>
          <w:szCs w:val="24"/>
          <w:lang w:val="pt-PT" w:eastAsia="en-US"/>
        </w:rPr>
      </w:pPr>
      <w:r w:rsidRPr="00E3225D">
        <w:rPr>
          <w:szCs w:val="24"/>
          <w:lang w:val="pt-PT" w:eastAsia="en-US"/>
        </w:rPr>
        <w:t>b)</w:t>
      </w:r>
      <w:r w:rsidRPr="00E3225D">
        <w:rPr>
          <w:szCs w:val="24"/>
          <w:lang w:val="pt-PT" w:eastAsia="en-US"/>
        </w:rPr>
        <w:tab/>
        <w:t>katru gadu ar balsstiesīgo locekļu divu trešdaļu balsu vairākumu pēc Komisijas atzinuma saņemšanas un saskaņā ar 17. pantu pieņem aģentūras vienoto plānošanas dokumentu;</w:t>
      </w:r>
    </w:p>
    <w:p w:rsidR="00E3225D" w:rsidRPr="00E3225D" w:rsidRDefault="00E3225D" w:rsidP="00E3225D">
      <w:pPr>
        <w:spacing w:before="120" w:after="120" w:line="360" w:lineRule="auto"/>
        <w:ind w:left="1416" w:hanging="566"/>
        <w:rPr>
          <w:szCs w:val="24"/>
          <w:lang w:val="pt-PT" w:eastAsia="en-US"/>
        </w:rPr>
      </w:pPr>
      <w:r w:rsidRPr="00E3225D">
        <w:rPr>
          <w:szCs w:val="24"/>
          <w:lang w:val="pt-PT" w:eastAsia="en-US"/>
        </w:rPr>
        <w:t>c)</w:t>
      </w:r>
      <w:r w:rsidRPr="00E3225D">
        <w:rPr>
          <w:szCs w:val="24"/>
          <w:lang w:val="pt-PT" w:eastAsia="en-US"/>
        </w:rPr>
        <w:tab/>
        <w:t>ar balsstiesīgo locekļu divu trešdaļu balsu vairākumu pieņem aģentūras gada budžetu un štatu sarakstu un saskaņā ar VI nodaļu pilda citas funkcijas attiecībā uz aģentūras budžetu;</w:t>
      </w:r>
    </w:p>
    <w:p w:rsidR="00B265AB" w:rsidRDefault="00B265AB">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ind w:left="1416" w:hanging="566"/>
        <w:rPr>
          <w:szCs w:val="24"/>
          <w:lang w:val="pt-PT" w:eastAsia="en-US"/>
        </w:rPr>
      </w:pPr>
      <w:r w:rsidRPr="00E3225D">
        <w:rPr>
          <w:szCs w:val="24"/>
          <w:lang w:val="pt-PT" w:eastAsia="en-US"/>
        </w:rPr>
        <w:lastRenderedPageBreak/>
        <w:t>d)</w:t>
      </w:r>
      <w:r w:rsidRPr="00E3225D">
        <w:rPr>
          <w:szCs w:val="24"/>
          <w:lang w:val="pt-PT" w:eastAsia="en-US"/>
        </w:rPr>
        <w:tab/>
        <w:t>ar balsstiesīgo locekļu divu trešdaļu balsu vairākumu pieņem aģentūras darbības gada pārskatu un katru gadu līdz 1. jūlijam to nosūta Eiropas Parlamentam, Padomei, Komisijai, Revīzijas palātai un dalībvalstīm. Ziņojumu dara zināmu atklātībai;</w:t>
      </w:r>
    </w:p>
    <w:p w:rsidR="00E3225D" w:rsidRPr="00E3225D" w:rsidRDefault="00E3225D" w:rsidP="00E3225D">
      <w:pPr>
        <w:spacing w:before="120" w:after="120" w:line="360" w:lineRule="auto"/>
        <w:ind w:left="1416" w:hanging="566"/>
        <w:rPr>
          <w:szCs w:val="24"/>
          <w:lang w:val="pt-PT" w:eastAsia="en-US"/>
        </w:rPr>
      </w:pPr>
      <w:r w:rsidRPr="00E3225D">
        <w:rPr>
          <w:szCs w:val="24"/>
          <w:lang w:val="pt-PT" w:eastAsia="en-US"/>
        </w:rPr>
        <w:t>e)</w:t>
      </w:r>
      <w:r w:rsidRPr="00E3225D">
        <w:rPr>
          <w:szCs w:val="24"/>
          <w:lang w:val="pt-PT" w:eastAsia="en-US"/>
        </w:rPr>
        <w:tab/>
        <w:t>pieņem aģentūrai piemērojamos finanšu noteikumus saskaņā ar 25. pantu;</w:t>
      </w:r>
    </w:p>
    <w:p w:rsidR="00E3225D" w:rsidRPr="00E3225D" w:rsidRDefault="00E3225D" w:rsidP="00E3225D">
      <w:pPr>
        <w:spacing w:before="120" w:after="120" w:line="360" w:lineRule="auto"/>
        <w:ind w:left="1416" w:hanging="566"/>
        <w:rPr>
          <w:szCs w:val="24"/>
          <w:lang w:val="pt-PT" w:eastAsia="en-US"/>
        </w:rPr>
      </w:pPr>
      <w:r w:rsidRPr="00E3225D">
        <w:rPr>
          <w:szCs w:val="24"/>
          <w:lang w:val="pt-PT" w:eastAsia="en-US"/>
        </w:rPr>
        <w:t>f)</w:t>
      </w:r>
      <w:r w:rsidRPr="00E3225D">
        <w:rPr>
          <w:szCs w:val="24"/>
          <w:lang w:val="pt-PT" w:eastAsia="en-US"/>
        </w:rPr>
        <w:tab/>
        <w:t>sniedz atzinumu par aģentūras galīgajiem pārskatiem;</w:t>
      </w:r>
    </w:p>
    <w:p w:rsidR="00E3225D" w:rsidRPr="00B265AB" w:rsidRDefault="00E3225D" w:rsidP="00E3225D">
      <w:pPr>
        <w:spacing w:before="120" w:after="120" w:line="360" w:lineRule="auto"/>
        <w:ind w:left="1416" w:hanging="566"/>
        <w:rPr>
          <w:b/>
          <w:szCs w:val="24"/>
          <w:lang w:val="pt-PT" w:eastAsia="en-US"/>
        </w:rPr>
      </w:pPr>
      <w:r w:rsidRPr="00E3225D">
        <w:rPr>
          <w:szCs w:val="24"/>
          <w:lang w:val="pt-PT" w:eastAsia="en-US"/>
        </w:rPr>
        <w:t>g)</w:t>
      </w:r>
      <w:r w:rsidRPr="00E3225D">
        <w:rPr>
          <w:szCs w:val="24"/>
          <w:lang w:val="pt-PT" w:eastAsia="en-US"/>
        </w:rPr>
        <w:tab/>
        <w:t>izstrādā metodiku attiecībā uz apmeklējumiem, kas veicami saskaņā ar 10. pantu</w:t>
      </w:r>
      <w:r w:rsidRPr="00E3225D">
        <w:rPr>
          <w:strike/>
          <w:szCs w:val="24"/>
          <w:lang w:val="pt-PT" w:eastAsia="en-US"/>
        </w:rPr>
        <w:t>. Gadījumā, ja Komisija 15 dienās pēc metodikas pieņemšanas dara zināmu, ka tai nepiekrīt, valde atkārtoti izskata šo metodiku un ar grozījumiem, ja tādi ir izdarīti, pieņem to otrajā lasījumā vai nu ar divu trešdaļu balsu vairākumu, ieskaitot Komisijas pārstāvju balsis, vai arī ar dalībvalstu pārstāvju vienprātīgu lēmumu</w:t>
      </w:r>
      <w:r w:rsidRPr="00E3225D">
        <w:rPr>
          <w:szCs w:val="24"/>
          <w:lang w:val="pt-PT" w:eastAsia="en-US"/>
        </w:rPr>
        <w:t>;</w:t>
      </w:r>
      <w:r w:rsidR="00B265AB">
        <w:rPr>
          <w:b/>
          <w:szCs w:val="24"/>
          <w:lang w:val="pt-PT" w:eastAsia="en-US"/>
        </w:rPr>
        <w:t xml:space="preserve"> [Gr. 60]</w:t>
      </w:r>
    </w:p>
    <w:p w:rsidR="00E3225D" w:rsidRPr="00E3225D" w:rsidRDefault="00E3225D" w:rsidP="00E3225D">
      <w:pPr>
        <w:spacing w:before="120" w:after="120" w:line="360" w:lineRule="auto"/>
        <w:ind w:left="1416" w:hanging="566"/>
        <w:rPr>
          <w:szCs w:val="24"/>
          <w:lang w:val="pt-PT" w:eastAsia="en-US"/>
        </w:rPr>
      </w:pPr>
      <w:r w:rsidRPr="00E3225D">
        <w:rPr>
          <w:szCs w:val="24"/>
          <w:lang w:val="pt-PT" w:eastAsia="en-US"/>
        </w:rPr>
        <w:t>h)</w:t>
      </w:r>
      <w:r w:rsidRPr="00E3225D">
        <w:rPr>
          <w:szCs w:val="24"/>
          <w:lang w:val="pt-PT" w:eastAsia="en-US"/>
        </w:rPr>
        <w:tab/>
        <w:t>izskata un apstiprina 11. panta 5. punktā minētos administratīvos nolīgumus;</w:t>
      </w:r>
    </w:p>
    <w:p w:rsidR="00B265AB" w:rsidRDefault="00B265AB">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ind w:left="1416" w:hanging="566"/>
        <w:rPr>
          <w:szCs w:val="24"/>
          <w:lang w:val="pt-PT" w:eastAsia="en-US"/>
        </w:rPr>
      </w:pPr>
      <w:r w:rsidRPr="00E3225D">
        <w:rPr>
          <w:szCs w:val="24"/>
          <w:lang w:val="pt-PT" w:eastAsia="en-US"/>
        </w:rPr>
        <w:lastRenderedPageBreak/>
        <w:t>i)</w:t>
      </w:r>
      <w:r w:rsidRPr="00E3225D">
        <w:rPr>
          <w:szCs w:val="24"/>
          <w:lang w:val="pt-PT" w:eastAsia="en-US"/>
        </w:rPr>
        <w:tab/>
        <w:t>pieņem krāpšanas apkarošanas stratēģiju, kas ir samērīga ar krāpšanas riskiem, ņemot vērā īstenojamo pasākumu izmaksas un ieguvumus;</w:t>
      </w:r>
    </w:p>
    <w:p w:rsidR="00E3225D" w:rsidRPr="00270F37" w:rsidRDefault="00E3225D" w:rsidP="00E3225D">
      <w:pPr>
        <w:spacing w:before="120" w:after="120" w:line="360" w:lineRule="auto"/>
        <w:ind w:left="1416" w:hanging="566"/>
        <w:rPr>
          <w:b/>
          <w:szCs w:val="24"/>
          <w:lang w:val="pt-PT" w:eastAsia="en-US"/>
        </w:rPr>
      </w:pPr>
      <w:r w:rsidRPr="00E3225D">
        <w:rPr>
          <w:szCs w:val="24"/>
          <w:lang w:val="pt-PT" w:eastAsia="en-US"/>
        </w:rPr>
        <w:t>j)</w:t>
      </w:r>
      <w:r w:rsidRPr="00E3225D">
        <w:rPr>
          <w:szCs w:val="24"/>
          <w:lang w:val="pt-PT" w:eastAsia="en-US"/>
        </w:rPr>
        <w:tab/>
        <w:t>pieņem</w:t>
      </w:r>
      <w:r w:rsidRPr="00E3225D">
        <w:rPr>
          <w:b/>
          <w:i/>
          <w:szCs w:val="24"/>
          <w:lang w:val="pt-PT" w:eastAsia="en-US"/>
        </w:rPr>
        <w:t xml:space="preserve"> un dara publiski pieejamus</w:t>
      </w:r>
      <w:r w:rsidRPr="00E3225D">
        <w:rPr>
          <w:szCs w:val="24"/>
          <w:lang w:val="pt-PT" w:eastAsia="en-US"/>
        </w:rPr>
        <w:t xml:space="preserve"> noteikumus interešu konfliktu novēršanai un pārvaldībai attiecībā uz saviem locekļiem un katru gadu publicē savā tīmekļa vietnē valdes locekļu interešu deklarāciju;</w:t>
      </w:r>
      <w:r w:rsidR="00270F37">
        <w:rPr>
          <w:b/>
          <w:szCs w:val="24"/>
          <w:lang w:val="pt-PT" w:eastAsia="en-US"/>
        </w:rPr>
        <w:t xml:space="preserve"> [Gr. 61]</w:t>
      </w:r>
    </w:p>
    <w:p w:rsidR="00E3225D" w:rsidRPr="00E3225D" w:rsidRDefault="00E3225D" w:rsidP="00E3225D">
      <w:pPr>
        <w:spacing w:before="120" w:after="120" w:line="360" w:lineRule="auto"/>
        <w:ind w:left="1416" w:hanging="566"/>
        <w:rPr>
          <w:szCs w:val="24"/>
          <w:lang w:val="pt-PT" w:eastAsia="en-US"/>
        </w:rPr>
      </w:pPr>
      <w:r w:rsidRPr="00E3225D">
        <w:rPr>
          <w:szCs w:val="24"/>
          <w:lang w:val="pt-PT" w:eastAsia="en-US"/>
        </w:rPr>
        <w:t>k)</w:t>
      </w:r>
      <w:r w:rsidRPr="00E3225D">
        <w:rPr>
          <w:szCs w:val="24"/>
          <w:lang w:val="pt-PT" w:eastAsia="en-US"/>
        </w:rPr>
        <w:tab/>
        <w:t>pamatojoties uz vajadzību analīzi, pieņem un regulāri atjaunina 13. pantā minētos komunikācijas un izplatīšanas plānus;</w:t>
      </w:r>
    </w:p>
    <w:p w:rsidR="00E3225D" w:rsidRPr="00270F37" w:rsidRDefault="00E3225D" w:rsidP="00E3225D">
      <w:pPr>
        <w:spacing w:before="120" w:after="120" w:line="360" w:lineRule="auto"/>
        <w:ind w:left="1416" w:hanging="566"/>
        <w:rPr>
          <w:b/>
          <w:szCs w:val="24"/>
          <w:lang w:val="pl-PL" w:eastAsia="en-US"/>
        </w:rPr>
      </w:pPr>
      <w:r w:rsidRPr="00270F37">
        <w:rPr>
          <w:szCs w:val="24"/>
          <w:lang w:val="pl-PL" w:eastAsia="en-US"/>
        </w:rPr>
        <w:t>l</w:t>
      </w:r>
      <w:proofErr w:type="gramStart"/>
      <w:r w:rsidRPr="00270F37">
        <w:rPr>
          <w:szCs w:val="24"/>
          <w:lang w:val="pl-PL" w:eastAsia="en-US"/>
        </w:rPr>
        <w:t>)</w:t>
      </w:r>
      <w:r w:rsidRPr="00270F37">
        <w:rPr>
          <w:szCs w:val="24"/>
          <w:lang w:val="pl-PL" w:eastAsia="en-US"/>
        </w:rPr>
        <w:tab/>
        <w:t>pieņem</w:t>
      </w:r>
      <w:proofErr w:type="gramEnd"/>
      <w:r w:rsidRPr="00270F37">
        <w:rPr>
          <w:b/>
          <w:i/>
          <w:szCs w:val="24"/>
          <w:lang w:val="pl-PL" w:eastAsia="en-US"/>
        </w:rPr>
        <w:t xml:space="preserve"> un dara publiski pieejamu</w:t>
      </w:r>
      <w:r w:rsidRPr="00270F37">
        <w:rPr>
          <w:szCs w:val="24"/>
          <w:lang w:val="pl-PL" w:eastAsia="en-US"/>
        </w:rPr>
        <w:t xml:space="preserve"> savu reglamentu;</w:t>
      </w:r>
      <w:r w:rsidR="00270F37" w:rsidRPr="00270F37">
        <w:rPr>
          <w:b/>
          <w:szCs w:val="24"/>
          <w:lang w:val="pl-PL" w:eastAsia="en-US"/>
        </w:rPr>
        <w:t xml:space="preserve"> [Gr. </w:t>
      </w:r>
      <w:r w:rsidR="00270F37">
        <w:rPr>
          <w:b/>
          <w:szCs w:val="24"/>
          <w:lang w:val="pl-PL" w:eastAsia="en-US"/>
        </w:rPr>
        <w:t>62</w:t>
      </w:r>
      <w:r w:rsidR="00270F37" w:rsidRPr="00270F37">
        <w:rPr>
          <w:b/>
          <w:szCs w:val="24"/>
          <w:lang w:val="pl-PL" w:eastAsia="en-US"/>
        </w:rPr>
        <w:t>]</w:t>
      </w:r>
    </w:p>
    <w:p w:rsidR="00E3225D" w:rsidRPr="00440497" w:rsidRDefault="00E3225D" w:rsidP="00E3225D">
      <w:pPr>
        <w:spacing w:before="120" w:after="120" w:line="360" w:lineRule="auto"/>
        <w:ind w:left="1416" w:hanging="566"/>
        <w:rPr>
          <w:szCs w:val="24"/>
          <w:lang w:val="pl-PL" w:eastAsia="en-US"/>
        </w:rPr>
      </w:pPr>
      <w:r w:rsidRPr="00440497">
        <w:rPr>
          <w:szCs w:val="24"/>
          <w:lang w:val="pl-PL" w:eastAsia="en-US"/>
        </w:rPr>
        <w:t>m</w:t>
      </w:r>
      <w:proofErr w:type="gramStart"/>
      <w:r w:rsidRPr="00440497">
        <w:rPr>
          <w:szCs w:val="24"/>
          <w:lang w:val="pl-PL" w:eastAsia="en-US"/>
        </w:rPr>
        <w:t>)</w:t>
      </w:r>
      <w:r w:rsidRPr="00440497">
        <w:rPr>
          <w:szCs w:val="24"/>
          <w:lang w:val="pl-PL" w:eastAsia="en-US"/>
        </w:rPr>
        <w:tab/>
        <w:t>ieceļ</w:t>
      </w:r>
      <w:proofErr w:type="gramEnd"/>
      <w:r w:rsidRPr="00440497">
        <w:rPr>
          <w:szCs w:val="24"/>
          <w:lang w:val="pl-PL" w:eastAsia="en-US"/>
        </w:rPr>
        <w:t xml:space="preserve"> izpildvaldes locekļus ar balsstiesīgo locekļu divu trešdaļu balsu vairākumu saskaņā ar 21. </w:t>
      </w:r>
      <w:proofErr w:type="gramStart"/>
      <w:r w:rsidRPr="00440497">
        <w:rPr>
          <w:szCs w:val="24"/>
          <w:lang w:val="pl-PL" w:eastAsia="en-US"/>
        </w:rPr>
        <w:t>pantu</w:t>
      </w:r>
      <w:proofErr w:type="gramEnd"/>
      <w:r w:rsidRPr="00440497">
        <w:rPr>
          <w:szCs w:val="24"/>
          <w:lang w:val="pl-PL" w:eastAsia="en-US"/>
        </w:rPr>
        <w:t>;</w:t>
      </w:r>
    </w:p>
    <w:p w:rsidR="00E3225D" w:rsidRPr="00440497" w:rsidRDefault="00E3225D" w:rsidP="00E3225D">
      <w:pPr>
        <w:spacing w:before="120" w:after="120" w:line="360" w:lineRule="auto"/>
        <w:ind w:left="1416" w:hanging="566"/>
        <w:rPr>
          <w:szCs w:val="24"/>
          <w:lang w:val="pl-PL" w:eastAsia="en-US"/>
        </w:rPr>
      </w:pPr>
      <w:r w:rsidRPr="00440497">
        <w:rPr>
          <w:szCs w:val="24"/>
          <w:lang w:val="pl-PL" w:eastAsia="en-US"/>
        </w:rPr>
        <w:t>n</w:t>
      </w:r>
      <w:proofErr w:type="gramStart"/>
      <w:r w:rsidRPr="00440497">
        <w:rPr>
          <w:szCs w:val="24"/>
          <w:lang w:val="pl-PL" w:eastAsia="en-US"/>
        </w:rPr>
        <w:t>)</w:t>
      </w:r>
      <w:r w:rsidRPr="00440497">
        <w:rPr>
          <w:szCs w:val="24"/>
          <w:lang w:val="pl-PL" w:eastAsia="en-US"/>
        </w:rPr>
        <w:tab/>
        <w:t>pieņem</w:t>
      </w:r>
      <w:proofErr w:type="gramEnd"/>
      <w:r w:rsidRPr="00440497">
        <w:rPr>
          <w:szCs w:val="24"/>
          <w:lang w:val="pl-PL" w:eastAsia="en-US"/>
        </w:rPr>
        <w:t xml:space="preserve"> pilnvaras izpildvaldes uzdevumiem, kā minēts 21. pantā;</w:t>
      </w:r>
    </w:p>
    <w:p w:rsidR="00E3225D" w:rsidRPr="00440497" w:rsidRDefault="00E3225D" w:rsidP="00E3225D">
      <w:pPr>
        <w:spacing w:before="120" w:after="120" w:line="360" w:lineRule="auto"/>
        <w:ind w:left="1416" w:hanging="566"/>
        <w:rPr>
          <w:szCs w:val="24"/>
          <w:lang w:val="pl-PL" w:eastAsia="en-US"/>
        </w:rPr>
      </w:pPr>
      <w:r w:rsidRPr="00440497">
        <w:rPr>
          <w:szCs w:val="24"/>
          <w:lang w:val="pl-PL" w:eastAsia="en-US"/>
        </w:rPr>
        <w:t>o</w:t>
      </w:r>
      <w:proofErr w:type="gramStart"/>
      <w:r w:rsidRPr="00440497">
        <w:rPr>
          <w:szCs w:val="24"/>
          <w:lang w:val="pl-PL" w:eastAsia="en-US"/>
        </w:rPr>
        <w:t>)</w:t>
      </w:r>
      <w:r w:rsidRPr="00440497">
        <w:rPr>
          <w:szCs w:val="24"/>
          <w:lang w:val="pl-PL" w:eastAsia="en-US"/>
        </w:rPr>
        <w:tab/>
        <w:t>attiecībā</w:t>
      </w:r>
      <w:proofErr w:type="gramEnd"/>
      <w:r w:rsidRPr="00440497">
        <w:rPr>
          <w:szCs w:val="24"/>
          <w:lang w:val="pl-PL" w:eastAsia="en-US"/>
        </w:rPr>
        <w:t xml:space="preserve"> uz aģentūras personālu saskaņā ar 2. </w:t>
      </w:r>
      <w:proofErr w:type="gramStart"/>
      <w:r w:rsidRPr="00440497">
        <w:rPr>
          <w:szCs w:val="24"/>
          <w:lang w:val="pl-PL" w:eastAsia="en-US"/>
        </w:rPr>
        <w:t>punktu</w:t>
      </w:r>
      <w:proofErr w:type="gramEnd"/>
      <w:r w:rsidRPr="00440497">
        <w:rPr>
          <w:szCs w:val="24"/>
          <w:lang w:val="pl-PL" w:eastAsia="en-US"/>
        </w:rPr>
        <w:t xml:space="preserve"> īsteno pilnvaras, kas ar Eiropas Savienības Civildienesta noteikumiem piešķirtas iecēlējiestādei un ar Pārējo darbinieku nodarbināšanas kārtību — iestādei, kura pilnvarota slēgt darba līgumus</w:t>
      </w:r>
      <w:r w:rsidRPr="00E3225D">
        <w:rPr>
          <w:szCs w:val="24"/>
          <w:vertAlign w:val="superscript"/>
          <w:lang w:val="en-GB" w:eastAsia="en-US"/>
        </w:rPr>
        <w:footnoteReference w:id="34"/>
      </w:r>
      <w:r w:rsidRPr="00440497">
        <w:rPr>
          <w:szCs w:val="24"/>
          <w:lang w:val="pl-PL" w:eastAsia="en-US"/>
        </w:rPr>
        <w:t>;</w:t>
      </w:r>
    </w:p>
    <w:p w:rsidR="00270F37" w:rsidRPr="00440497" w:rsidRDefault="00270F37">
      <w:pPr>
        <w:widowControl/>
        <w:rPr>
          <w:szCs w:val="24"/>
          <w:lang w:val="pl-PL" w:eastAsia="en-US"/>
        </w:rPr>
      </w:pPr>
      <w:r w:rsidRPr="00440497">
        <w:rPr>
          <w:szCs w:val="24"/>
          <w:lang w:val="pl-PL" w:eastAsia="en-US"/>
        </w:rPr>
        <w:br w:type="page"/>
      </w:r>
    </w:p>
    <w:p w:rsidR="00E3225D" w:rsidRPr="00440497" w:rsidRDefault="00E3225D" w:rsidP="00E3225D">
      <w:pPr>
        <w:spacing w:before="120" w:after="120" w:line="360" w:lineRule="auto"/>
        <w:ind w:left="1416" w:hanging="566"/>
        <w:rPr>
          <w:szCs w:val="24"/>
          <w:lang w:val="pl-PL" w:eastAsia="en-US"/>
        </w:rPr>
      </w:pPr>
      <w:r w:rsidRPr="00440497">
        <w:rPr>
          <w:szCs w:val="24"/>
          <w:lang w:val="pl-PL" w:eastAsia="en-US"/>
        </w:rPr>
        <w:lastRenderedPageBreak/>
        <w:t>p</w:t>
      </w:r>
      <w:proofErr w:type="gramStart"/>
      <w:r w:rsidRPr="00440497">
        <w:rPr>
          <w:szCs w:val="24"/>
          <w:lang w:val="pl-PL" w:eastAsia="en-US"/>
        </w:rPr>
        <w:t>)</w:t>
      </w:r>
      <w:r w:rsidRPr="00440497">
        <w:rPr>
          <w:szCs w:val="24"/>
          <w:lang w:val="pl-PL" w:eastAsia="en-US"/>
        </w:rPr>
        <w:tab/>
        <w:t>pieņem</w:t>
      </w:r>
      <w:proofErr w:type="gramEnd"/>
      <w:r w:rsidRPr="00440497">
        <w:rPr>
          <w:szCs w:val="24"/>
          <w:lang w:val="pl-PL" w:eastAsia="en-US"/>
        </w:rPr>
        <w:t xml:space="preserve"> īstenošanas noteikumus, lai īstenotu Civildienesta noteikumus un Pārējo darbinieku nodarbināšanas kārtību saskaņā ar Civildienesta noteikumu 110. </w:t>
      </w:r>
      <w:proofErr w:type="gramStart"/>
      <w:r w:rsidRPr="00440497">
        <w:rPr>
          <w:szCs w:val="24"/>
          <w:lang w:val="pl-PL" w:eastAsia="en-US"/>
        </w:rPr>
        <w:t>panta</w:t>
      </w:r>
      <w:proofErr w:type="gramEnd"/>
      <w:r w:rsidRPr="00440497">
        <w:rPr>
          <w:szCs w:val="24"/>
          <w:lang w:val="pl-PL" w:eastAsia="en-US"/>
        </w:rPr>
        <w:t xml:space="preserve"> 2. </w:t>
      </w:r>
      <w:proofErr w:type="gramStart"/>
      <w:r w:rsidRPr="00440497">
        <w:rPr>
          <w:szCs w:val="24"/>
          <w:lang w:val="pl-PL" w:eastAsia="en-US"/>
        </w:rPr>
        <w:t>punktu</w:t>
      </w:r>
      <w:proofErr w:type="gramEnd"/>
      <w:r w:rsidRPr="00440497">
        <w:rPr>
          <w:szCs w:val="24"/>
          <w:lang w:val="pl-PL" w:eastAsia="en-US"/>
        </w:rPr>
        <w:t>;</w:t>
      </w:r>
    </w:p>
    <w:p w:rsidR="00E3225D" w:rsidRPr="00440497" w:rsidRDefault="00E3225D" w:rsidP="00E3225D">
      <w:pPr>
        <w:spacing w:before="120" w:after="120" w:line="360" w:lineRule="auto"/>
        <w:ind w:left="1416" w:hanging="566"/>
        <w:rPr>
          <w:szCs w:val="24"/>
          <w:lang w:val="pl-PL" w:eastAsia="en-US"/>
        </w:rPr>
      </w:pPr>
      <w:r w:rsidRPr="00440497">
        <w:rPr>
          <w:szCs w:val="24"/>
          <w:lang w:val="pl-PL" w:eastAsia="en-US"/>
        </w:rPr>
        <w:t>q</w:t>
      </w:r>
      <w:proofErr w:type="gramStart"/>
      <w:r w:rsidRPr="00440497">
        <w:rPr>
          <w:szCs w:val="24"/>
          <w:lang w:val="pl-PL" w:eastAsia="en-US"/>
        </w:rPr>
        <w:t>)</w:t>
      </w:r>
      <w:r w:rsidRPr="00440497">
        <w:rPr>
          <w:szCs w:val="24"/>
          <w:lang w:val="pl-PL" w:eastAsia="en-US"/>
        </w:rPr>
        <w:tab/>
        <w:t>ieceļ</w:t>
      </w:r>
      <w:proofErr w:type="gramEnd"/>
      <w:r w:rsidRPr="00440497">
        <w:rPr>
          <w:szCs w:val="24"/>
          <w:lang w:val="pl-PL" w:eastAsia="en-US"/>
        </w:rPr>
        <w:t xml:space="preserve"> izpilddirektoru, sniedz norādījumus un uzrauga izpilddirektora darbības rezultātus, kā arī vajadzības gadījumā pagarina viņa pilnvaru termiņu vai atbrīvo viņu no amata saskaņā ar 22. </w:t>
      </w:r>
      <w:proofErr w:type="gramStart"/>
      <w:r w:rsidRPr="00440497">
        <w:rPr>
          <w:szCs w:val="24"/>
          <w:lang w:val="pl-PL" w:eastAsia="en-US"/>
        </w:rPr>
        <w:t>pantu</w:t>
      </w:r>
      <w:proofErr w:type="gramEnd"/>
      <w:r w:rsidRPr="00440497">
        <w:rPr>
          <w:szCs w:val="24"/>
          <w:lang w:val="pl-PL" w:eastAsia="en-US"/>
        </w:rPr>
        <w:t>;</w:t>
      </w:r>
    </w:p>
    <w:p w:rsidR="00E3225D" w:rsidRPr="00440497" w:rsidRDefault="00E3225D" w:rsidP="00E3225D">
      <w:pPr>
        <w:spacing w:before="120" w:after="120" w:line="360" w:lineRule="auto"/>
        <w:ind w:left="1416" w:hanging="566"/>
        <w:rPr>
          <w:szCs w:val="24"/>
          <w:lang w:val="pl-PL" w:eastAsia="en-US"/>
        </w:rPr>
      </w:pPr>
      <w:r w:rsidRPr="00440497">
        <w:rPr>
          <w:szCs w:val="24"/>
          <w:lang w:val="pl-PL" w:eastAsia="en-US"/>
        </w:rPr>
        <w:t>r</w:t>
      </w:r>
      <w:proofErr w:type="gramStart"/>
      <w:r w:rsidRPr="00440497">
        <w:rPr>
          <w:szCs w:val="24"/>
          <w:lang w:val="pl-PL" w:eastAsia="en-US"/>
        </w:rPr>
        <w:t>)</w:t>
      </w:r>
      <w:r w:rsidRPr="00440497">
        <w:rPr>
          <w:szCs w:val="24"/>
          <w:lang w:val="pl-PL" w:eastAsia="en-US"/>
        </w:rPr>
        <w:tab/>
        <w:t>nosaka</w:t>
      </w:r>
      <w:proofErr w:type="gramEnd"/>
      <w:r w:rsidRPr="00440497">
        <w:rPr>
          <w:szCs w:val="24"/>
          <w:lang w:val="pl-PL" w:eastAsia="en-US"/>
        </w:rPr>
        <w:t xml:space="preserve"> kārtību, kādā lēmumus pieņem izpilddirektors;</w:t>
      </w:r>
    </w:p>
    <w:p w:rsidR="00E3225D" w:rsidRPr="00440497" w:rsidRDefault="00E3225D" w:rsidP="00E3225D">
      <w:pPr>
        <w:spacing w:before="120" w:after="120" w:line="360" w:lineRule="auto"/>
        <w:ind w:left="1416" w:hanging="566"/>
        <w:rPr>
          <w:szCs w:val="24"/>
          <w:lang w:val="pl-PL" w:eastAsia="en-US"/>
        </w:rPr>
      </w:pPr>
      <w:r w:rsidRPr="00440497">
        <w:rPr>
          <w:szCs w:val="24"/>
          <w:lang w:val="pl-PL" w:eastAsia="en-US"/>
        </w:rPr>
        <w:t>s</w:t>
      </w:r>
      <w:proofErr w:type="gramStart"/>
      <w:r w:rsidRPr="00440497">
        <w:rPr>
          <w:szCs w:val="24"/>
          <w:lang w:val="pl-PL" w:eastAsia="en-US"/>
        </w:rPr>
        <w:t>)</w:t>
      </w:r>
      <w:r w:rsidRPr="00440497">
        <w:rPr>
          <w:szCs w:val="24"/>
          <w:lang w:val="pl-PL" w:eastAsia="en-US"/>
        </w:rPr>
        <w:tab/>
        <w:t>attiecīgā</w:t>
      </w:r>
      <w:proofErr w:type="gramEnd"/>
      <w:r w:rsidRPr="00440497">
        <w:rPr>
          <w:szCs w:val="24"/>
          <w:lang w:val="pl-PL" w:eastAsia="en-US"/>
        </w:rPr>
        <w:t xml:space="preserve"> gadījumā saskaņā ar Civildienesta noteikumiem un Pārējo darbinieku nodarbināšanas kārtību ieceļ grāmatvedi, kas, pildot savus uzdevumus, ir pilnīgi neatkarīgs;</w:t>
      </w:r>
    </w:p>
    <w:p w:rsidR="00E3225D" w:rsidRPr="00440497" w:rsidRDefault="00E3225D" w:rsidP="00E3225D">
      <w:pPr>
        <w:spacing w:before="120" w:after="120" w:line="360" w:lineRule="auto"/>
        <w:ind w:left="1416" w:hanging="566"/>
        <w:rPr>
          <w:szCs w:val="24"/>
          <w:lang w:val="pl-PL" w:eastAsia="en-US"/>
        </w:rPr>
      </w:pPr>
      <w:r w:rsidRPr="00440497">
        <w:rPr>
          <w:szCs w:val="24"/>
          <w:lang w:val="pl-PL" w:eastAsia="en-US"/>
        </w:rPr>
        <w:t>t</w:t>
      </w:r>
      <w:proofErr w:type="gramStart"/>
      <w:r w:rsidRPr="00440497">
        <w:rPr>
          <w:szCs w:val="24"/>
          <w:lang w:val="pl-PL" w:eastAsia="en-US"/>
        </w:rPr>
        <w:t>)</w:t>
      </w:r>
      <w:r w:rsidRPr="00440497">
        <w:rPr>
          <w:szCs w:val="24"/>
          <w:lang w:val="pl-PL" w:eastAsia="en-US"/>
        </w:rPr>
        <w:tab/>
        <w:t>nodro</w:t>
      </w:r>
      <w:proofErr w:type="gramEnd"/>
      <w:r w:rsidRPr="00440497">
        <w:rPr>
          <w:szCs w:val="24"/>
          <w:lang w:val="pl-PL" w:eastAsia="en-US"/>
        </w:rPr>
        <w:t>šina atbilstīgus turpmākos pasākumus saistībā ar konstatējumiem un ieteikumiem iekšējās vai ārējās revīzijas ziņojumos un izvērtējumos, kā arī saistībā ar Eiropas Biroja krāpšanas apkarošanai (OLAF) vai Eiropas Prokuratūras (EPPO) veiktajām izmeklēšanām;</w:t>
      </w:r>
    </w:p>
    <w:p w:rsidR="00270F37" w:rsidRPr="00440497" w:rsidRDefault="00270F37">
      <w:pPr>
        <w:widowControl/>
        <w:rPr>
          <w:szCs w:val="24"/>
          <w:lang w:val="pl-PL" w:eastAsia="en-US"/>
        </w:rPr>
      </w:pPr>
      <w:r w:rsidRPr="00440497">
        <w:rPr>
          <w:szCs w:val="24"/>
          <w:lang w:val="pl-PL" w:eastAsia="en-US"/>
        </w:rPr>
        <w:br w:type="page"/>
      </w:r>
    </w:p>
    <w:p w:rsidR="00E3225D" w:rsidRPr="00440497" w:rsidRDefault="00E3225D" w:rsidP="00E3225D">
      <w:pPr>
        <w:spacing w:before="120" w:after="120" w:line="360" w:lineRule="auto"/>
        <w:ind w:left="1416" w:hanging="566"/>
        <w:rPr>
          <w:b/>
          <w:szCs w:val="24"/>
          <w:lang w:val="pl-PL" w:eastAsia="en-US"/>
        </w:rPr>
      </w:pPr>
      <w:r w:rsidRPr="00440497">
        <w:rPr>
          <w:szCs w:val="24"/>
          <w:lang w:val="pl-PL" w:eastAsia="en-US"/>
        </w:rPr>
        <w:lastRenderedPageBreak/>
        <w:t>u</w:t>
      </w:r>
      <w:proofErr w:type="gramStart"/>
      <w:r w:rsidRPr="00440497">
        <w:rPr>
          <w:szCs w:val="24"/>
          <w:lang w:val="pl-PL" w:eastAsia="en-US"/>
        </w:rPr>
        <w:t>)</w:t>
      </w:r>
      <w:r w:rsidRPr="00440497">
        <w:rPr>
          <w:szCs w:val="24"/>
          <w:lang w:val="pl-PL" w:eastAsia="en-US"/>
        </w:rPr>
        <w:tab/>
        <w:t>pieņem</w:t>
      </w:r>
      <w:proofErr w:type="gramEnd"/>
      <w:r w:rsidRPr="00440497">
        <w:rPr>
          <w:szCs w:val="24"/>
          <w:lang w:val="pl-PL" w:eastAsia="en-US"/>
        </w:rPr>
        <w:t xml:space="preserve"> visus lēmumus par aģentūras iekšējo struktūru izveidi, cita starpā par konsultatīvo vai darba grupu izveidi un vajadzības gadījumā par izmaiņām tajās</w:t>
      </w:r>
      <w:r w:rsidRPr="00440497">
        <w:rPr>
          <w:b/>
          <w:i/>
          <w:szCs w:val="24"/>
          <w:lang w:val="pl-PL" w:eastAsia="en-US"/>
        </w:rPr>
        <w:t>, ņemot vērā ar aģentūras darbību saistītās vajadzības un pareizas budžeta pārvaldības principu</w:t>
      </w:r>
      <w:r w:rsidRPr="00440497">
        <w:rPr>
          <w:szCs w:val="24"/>
          <w:lang w:val="pl-PL" w:eastAsia="en-US"/>
        </w:rPr>
        <w:t>;</w:t>
      </w:r>
      <w:r w:rsidR="00270F37" w:rsidRPr="00440497">
        <w:rPr>
          <w:b/>
          <w:szCs w:val="24"/>
          <w:lang w:val="pl-PL" w:eastAsia="en-US"/>
        </w:rPr>
        <w:t xml:space="preserve"> [Gr. 63]</w:t>
      </w:r>
    </w:p>
    <w:p w:rsidR="00E3225D" w:rsidRPr="00440497" w:rsidRDefault="00E3225D" w:rsidP="00E3225D">
      <w:pPr>
        <w:spacing w:before="120" w:after="120" w:line="360" w:lineRule="auto"/>
        <w:ind w:left="1416" w:hanging="566"/>
        <w:rPr>
          <w:b/>
          <w:szCs w:val="24"/>
          <w:lang w:val="pl-PL" w:eastAsia="en-US"/>
        </w:rPr>
      </w:pPr>
      <w:r w:rsidRPr="00440497">
        <w:rPr>
          <w:szCs w:val="24"/>
          <w:lang w:val="pl-PL" w:eastAsia="en-US"/>
        </w:rPr>
        <w:t>v</w:t>
      </w:r>
      <w:proofErr w:type="gramStart"/>
      <w:r w:rsidRPr="00440497">
        <w:rPr>
          <w:szCs w:val="24"/>
          <w:lang w:val="pl-PL" w:eastAsia="en-US"/>
        </w:rPr>
        <w:t>)</w:t>
      </w:r>
      <w:r w:rsidRPr="00440497">
        <w:rPr>
          <w:szCs w:val="24"/>
          <w:lang w:val="pl-PL" w:eastAsia="en-US"/>
        </w:rPr>
        <w:tab/>
        <w:t>lemj</w:t>
      </w:r>
      <w:proofErr w:type="gramEnd"/>
      <w:r w:rsidRPr="00440497">
        <w:rPr>
          <w:szCs w:val="24"/>
          <w:lang w:val="pl-PL" w:eastAsia="en-US"/>
        </w:rPr>
        <w:t xml:space="preserve"> par pakalpojumiem, ko aģentūra var piedāvāt apmaiņā pret maksu un nodevu, un pieņem sistēmas modeli finanšu sadalīšanai maksai un nodevām, kas jāmaksā, kā minēts 26. panta 3. </w:t>
      </w:r>
      <w:proofErr w:type="gramStart"/>
      <w:r w:rsidRPr="00440497">
        <w:rPr>
          <w:szCs w:val="24"/>
          <w:lang w:val="pl-PL" w:eastAsia="en-US"/>
        </w:rPr>
        <w:t>punkta</w:t>
      </w:r>
      <w:proofErr w:type="gramEnd"/>
      <w:r w:rsidRPr="00440497">
        <w:rPr>
          <w:szCs w:val="24"/>
          <w:lang w:val="pl-PL" w:eastAsia="en-US"/>
        </w:rPr>
        <w:t xml:space="preserve"> c) apakšpunktā</w:t>
      </w:r>
      <w:r w:rsidRPr="00440497">
        <w:rPr>
          <w:strike/>
          <w:szCs w:val="24"/>
          <w:lang w:val="pl-PL" w:eastAsia="en-US"/>
        </w:rPr>
        <w:t>. Gadījumā, ja Komisija 15 dienās pēc valdes lēmuma par pakalpojumiem, ko aģentūra piedāvā apmaiņā pret maksu, vai pēc sistēmas modeļa pieņemšanas dara zināmu, ka tai nepiekrīt, valde atkārtoti izskata šo lēmumu vai sistēmas modeli un ar grozījumiem, ja tādi ir izdarīti, pieņem to otrajā lasījumā vai nu ar divu trešdaļu balsu vairākumu, ieskaitot Komisijas pārstāvju balsis, vai arī ar dalībvalstu pārstāvju vienprātīgu lēmumu</w:t>
      </w:r>
      <w:r w:rsidRPr="00440497">
        <w:rPr>
          <w:szCs w:val="24"/>
          <w:lang w:val="pl-PL" w:eastAsia="en-US"/>
        </w:rPr>
        <w:t>;</w:t>
      </w:r>
      <w:r w:rsidR="00270F37" w:rsidRPr="00440497">
        <w:rPr>
          <w:b/>
          <w:szCs w:val="24"/>
          <w:lang w:val="pl-PL" w:eastAsia="en-US"/>
        </w:rPr>
        <w:t xml:space="preserve"> [Gr. 64]</w:t>
      </w:r>
    </w:p>
    <w:p w:rsidR="00E3225D" w:rsidRPr="00440497" w:rsidRDefault="00E3225D" w:rsidP="00E3225D">
      <w:pPr>
        <w:spacing w:before="120" w:after="120" w:line="360" w:lineRule="auto"/>
        <w:ind w:left="1416" w:hanging="566"/>
        <w:rPr>
          <w:szCs w:val="24"/>
          <w:lang w:val="pl-PL" w:eastAsia="en-US"/>
        </w:rPr>
      </w:pPr>
      <w:r w:rsidRPr="00440497">
        <w:rPr>
          <w:szCs w:val="24"/>
          <w:lang w:val="pl-PL" w:eastAsia="en-US"/>
        </w:rPr>
        <w:t>w</w:t>
      </w:r>
      <w:proofErr w:type="gramStart"/>
      <w:r w:rsidRPr="00440497">
        <w:rPr>
          <w:szCs w:val="24"/>
          <w:lang w:val="pl-PL" w:eastAsia="en-US"/>
        </w:rPr>
        <w:t>)</w:t>
      </w:r>
      <w:r w:rsidRPr="00440497">
        <w:rPr>
          <w:szCs w:val="24"/>
          <w:lang w:val="pl-PL" w:eastAsia="en-US"/>
        </w:rPr>
        <w:tab/>
        <w:t>pieņem</w:t>
      </w:r>
      <w:proofErr w:type="gramEnd"/>
      <w:r w:rsidRPr="00440497">
        <w:rPr>
          <w:szCs w:val="24"/>
          <w:lang w:val="pl-PL" w:eastAsia="en-US"/>
        </w:rPr>
        <w:t xml:space="preserve"> efektivitātes ieguvumu un sinerģijas sasniegšanas stratēģiju;</w:t>
      </w:r>
    </w:p>
    <w:p w:rsidR="00270F37" w:rsidRPr="00440497" w:rsidRDefault="00270F37">
      <w:pPr>
        <w:widowControl/>
        <w:rPr>
          <w:szCs w:val="24"/>
          <w:lang w:val="pl-PL" w:eastAsia="en-US"/>
        </w:rPr>
      </w:pPr>
      <w:r w:rsidRPr="00440497">
        <w:rPr>
          <w:szCs w:val="24"/>
          <w:lang w:val="pl-PL" w:eastAsia="en-US"/>
        </w:rPr>
        <w:br w:type="page"/>
      </w:r>
    </w:p>
    <w:p w:rsidR="00E3225D" w:rsidRPr="00440497" w:rsidRDefault="00E3225D" w:rsidP="00E3225D">
      <w:pPr>
        <w:spacing w:before="120" w:after="120" w:line="360" w:lineRule="auto"/>
        <w:ind w:left="1416" w:hanging="566"/>
        <w:rPr>
          <w:b/>
          <w:szCs w:val="24"/>
          <w:lang w:val="pl-PL" w:eastAsia="en-US"/>
        </w:rPr>
      </w:pPr>
      <w:r w:rsidRPr="00440497">
        <w:rPr>
          <w:szCs w:val="24"/>
          <w:lang w:val="pl-PL" w:eastAsia="en-US"/>
        </w:rPr>
        <w:lastRenderedPageBreak/>
        <w:t>x</w:t>
      </w:r>
      <w:proofErr w:type="gramStart"/>
      <w:r w:rsidRPr="00440497">
        <w:rPr>
          <w:szCs w:val="24"/>
          <w:lang w:val="pl-PL" w:eastAsia="en-US"/>
        </w:rPr>
        <w:t>)</w:t>
      </w:r>
      <w:r w:rsidRPr="00440497">
        <w:rPr>
          <w:szCs w:val="24"/>
          <w:lang w:val="pl-PL" w:eastAsia="en-US"/>
        </w:rPr>
        <w:tab/>
        <w:t>pieņem</w:t>
      </w:r>
      <w:proofErr w:type="gramEnd"/>
      <w:r w:rsidRPr="00440497">
        <w:rPr>
          <w:szCs w:val="24"/>
          <w:lang w:val="pl-PL" w:eastAsia="en-US"/>
        </w:rPr>
        <w:t xml:space="preserve"> stratēģiju sadarbībai ar trešām valstīm vai starptautiskām organizācijām, vai abām, kas minētas 11. panta 6. </w:t>
      </w:r>
      <w:proofErr w:type="gramStart"/>
      <w:r w:rsidRPr="00440497">
        <w:rPr>
          <w:szCs w:val="24"/>
          <w:lang w:val="pl-PL" w:eastAsia="en-US"/>
        </w:rPr>
        <w:t>punktā</w:t>
      </w:r>
      <w:proofErr w:type="gramEnd"/>
      <w:r w:rsidRPr="00440497">
        <w:rPr>
          <w:strike/>
          <w:szCs w:val="24"/>
          <w:lang w:val="pl-PL" w:eastAsia="en-US"/>
        </w:rPr>
        <w:t>. Gadījumā, ja Komisija 15 dienās pēc stratēģijas pieņemšanas dara zināmu, ka tai nepiekrīt, valde atkārtoti izskata šo stratēģiju un ar grozījumiem, ja tādi ir izdarīti, pieņem to otrajā lasījumā vai nu ar divu trešdaļu balsu vairākumu, ieskaitot Komisijas pārstāvju balsis, vai arī ar dalībvalstu pārstāvju vienprātīgu lēmumu</w:t>
      </w:r>
      <w:r w:rsidRPr="00440497">
        <w:rPr>
          <w:szCs w:val="24"/>
          <w:lang w:val="pl-PL" w:eastAsia="en-US"/>
        </w:rPr>
        <w:t>;</w:t>
      </w:r>
      <w:r w:rsidR="00270F37" w:rsidRPr="00440497">
        <w:rPr>
          <w:b/>
          <w:szCs w:val="24"/>
          <w:lang w:val="pl-PL" w:eastAsia="en-US"/>
        </w:rPr>
        <w:t xml:space="preserve"> [Gr. 65]</w:t>
      </w:r>
    </w:p>
    <w:p w:rsidR="00E3225D" w:rsidRPr="00440497" w:rsidRDefault="00E3225D" w:rsidP="00E3225D">
      <w:pPr>
        <w:spacing w:before="120" w:after="120" w:line="360" w:lineRule="auto"/>
        <w:ind w:left="1416" w:hanging="566"/>
        <w:rPr>
          <w:szCs w:val="24"/>
          <w:lang w:val="pl-PL" w:eastAsia="en-US"/>
        </w:rPr>
      </w:pPr>
      <w:r w:rsidRPr="00440497">
        <w:rPr>
          <w:szCs w:val="24"/>
          <w:lang w:val="pl-PL" w:eastAsia="en-US"/>
        </w:rPr>
        <w:t>y</w:t>
      </w:r>
      <w:proofErr w:type="gramStart"/>
      <w:r w:rsidRPr="00440497">
        <w:rPr>
          <w:szCs w:val="24"/>
          <w:lang w:val="pl-PL" w:eastAsia="en-US"/>
        </w:rPr>
        <w:t>)</w:t>
      </w:r>
      <w:r w:rsidRPr="00440497">
        <w:rPr>
          <w:szCs w:val="24"/>
          <w:lang w:val="pl-PL" w:eastAsia="en-US"/>
        </w:rPr>
        <w:tab/>
        <w:t>pieņem</w:t>
      </w:r>
      <w:proofErr w:type="gramEnd"/>
      <w:r w:rsidRPr="00440497">
        <w:rPr>
          <w:szCs w:val="24"/>
          <w:lang w:val="pl-PL" w:eastAsia="en-US"/>
        </w:rPr>
        <w:t xml:space="preserve"> 41. </w:t>
      </w:r>
      <w:proofErr w:type="gramStart"/>
      <w:r w:rsidRPr="00440497">
        <w:rPr>
          <w:szCs w:val="24"/>
          <w:lang w:val="pl-PL" w:eastAsia="en-US"/>
        </w:rPr>
        <w:t>pantā</w:t>
      </w:r>
      <w:proofErr w:type="gramEnd"/>
      <w:r w:rsidRPr="00440497">
        <w:rPr>
          <w:szCs w:val="24"/>
          <w:lang w:val="pl-PL" w:eastAsia="en-US"/>
        </w:rPr>
        <w:t xml:space="preserve"> minētos aģentūras iekšējos drošības noteikumus;</w:t>
      </w:r>
    </w:p>
    <w:p w:rsidR="00E3225D" w:rsidRPr="00440497" w:rsidRDefault="00E3225D" w:rsidP="00E3225D">
      <w:pPr>
        <w:spacing w:before="120" w:after="120" w:line="360" w:lineRule="auto"/>
        <w:ind w:left="1416" w:hanging="566"/>
        <w:rPr>
          <w:szCs w:val="24"/>
          <w:lang w:val="pl-PL" w:eastAsia="en-US"/>
        </w:rPr>
      </w:pPr>
      <w:r w:rsidRPr="00440497">
        <w:rPr>
          <w:szCs w:val="24"/>
          <w:lang w:val="pl-PL" w:eastAsia="en-US"/>
        </w:rPr>
        <w:t>z</w:t>
      </w:r>
      <w:proofErr w:type="gramStart"/>
      <w:r w:rsidRPr="00440497">
        <w:rPr>
          <w:szCs w:val="24"/>
          <w:lang w:val="pl-PL" w:eastAsia="en-US"/>
        </w:rPr>
        <w:t>)</w:t>
      </w:r>
      <w:r w:rsidRPr="00440497">
        <w:rPr>
          <w:szCs w:val="24"/>
          <w:lang w:val="pl-PL" w:eastAsia="en-US"/>
        </w:rPr>
        <w:tab/>
        <w:t>norīko</w:t>
      </w:r>
      <w:proofErr w:type="gramEnd"/>
      <w:r w:rsidRPr="00440497">
        <w:rPr>
          <w:szCs w:val="24"/>
          <w:lang w:val="pl-PL" w:eastAsia="en-US"/>
        </w:rPr>
        <w:t xml:space="preserve"> aģentūras datu aizsardzības uzraudzītāju.</w:t>
      </w:r>
    </w:p>
    <w:p w:rsidR="00E3225D" w:rsidRPr="00440497" w:rsidRDefault="00E3225D" w:rsidP="00E3225D">
      <w:pPr>
        <w:spacing w:before="120" w:after="120" w:line="360" w:lineRule="auto"/>
        <w:ind w:left="850" w:hanging="850"/>
        <w:rPr>
          <w:szCs w:val="24"/>
          <w:lang w:val="pl-PL" w:eastAsia="en-US"/>
        </w:rPr>
      </w:pPr>
      <w:r w:rsidRPr="00440497">
        <w:rPr>
          <w:szCs w:val="24"/>
          <w:lang w:val="pl-PL" w:eastAsia="en-US"/>
        </w:rPr>
        <w:t>2.</w:t>
      </w:r>
      <w:r w:rsidRPr="00440497">
        <w:rPr>
          <w:szCs w:val="24"/>
          <w:lang w:val="pl-PL" w:eastAsia="en-US"/>
        </w:rPr>
        <w:tab/>
        <w:t xml:space="preserve">Saskaņā ar Civildienesta noteikumu 110. </w:t>
      </w:r>
      <w:proofErr w:type="gramStart"/>
      <w:r w:rsidRPr="00440497">
        <w:rPr>
          <w:szCs w:val="24"/>
          <w:lang w:val="pl-PL" w:eastAsia="en-US"/>
        </w:rPr>
        <w:t>panta</w:t>
      </w:r>
      <w:proofErr w:type="gramEnd"/>
      <w:r w:rsidRPr="00440497">
        <w:rPr>
          <w:szCs w:val="24"/>
          <w:lang w:val="pl-PL" w:eastAsia="en-US"/>
        </w:rPr>
        <w:t xml:space="preserve"> 2. </w:t>
      </w:r>
      <w:proofErr w:type="gramStart"/>
      <w:r w:rsidRPr="00440497">
        <w:rPr>
          <w:szCs w:val="24"/>
          <w:lang w:val="pl-PL" w:eastAsia="en-US"/>
        </w:rPr>
        <w:t>punktu</w:t>
      </w:r>
      <w:proofErr w:type="gramEnd"/>
      <w:r w:rsidRPr="00440497">
        <w:rPr>
          <w:szCs w:val="24"/>
          <w:lang w:val="pl-PL" w:eastAsia="en-US"/>
        </w:rPr>
        <w:t xml:space="preserve">, pamatojoties uz Civildienesta noteikumu 2. </w:t>
      </w:r>
      <w:proofErr w:type="gramStart"/>
      <w:r w:rsidRPr="00440497">
        <w:rPr>
          <w:szCs w:val="24"/>
          <w:lang w:val="pl-PL" w:eastAsia="en-US"/>
        </w:rPr>
        <w:t>panta</w:t>
      </w:r>
      <w:proofErr w:type="gramEnd"/>
      <w:r w:rsidRPr="00440497">
        <w:rPr>
          <w:szCs w:val="24"/>
          <w:lang w:val="pl-PL" w:eastAsia="en-US"/>
        </w:rPr>
        <w:t xml:space="preserve"> 1. </w:t>
      </w:r>
      <w:proofErr w:type="gramStart"/>
      <w:r w:rsidRPr="00440497">
        <w:rPr>
          <w:szCs w:val="24"/>
          <w:lang w:val="pl-PL" w:eastAsia="en-US"/>
        </w:rPr>
        <w:t>punktu</w:t>
      </w:r>
      <w:proofErr w:type="gramEnd"/>
      <w:r w:rsidRPr="00440497">
        <w:rPr>
          <w:szCs w:val="24"/>
          <w:lang w:val="pl-PL" w:eastAsia="en-US"/>
        </w:rPr>
        <w:t xml:space="preserve"> un Savienības pārējo darbinieku nodarbināšanas kārtības 6. pantu, valde pieņem lēmumu, ar kuru izpilddirektoram deleģē attiecīgās iecēlējiestādes pilnvaras un nosaka nosacījumus, ar kādiem šo pilnvaru deleģējumu var apturēt. Izpilddirektors ir pilnvarots minētās pilnvaras deleģēt tālāk.</w:t>
      </w:r>
    </w:p>
    <w:p w:rsidR="00270F37" w:rsidRPr="00440497" w:rsidRDefault="00270F37">
      <w:pPr>
        <w:widowControl/>
        <w:rPr>
          <w:szCs w:val="24"/>
          <w:lang w:val="pl-PL" w:eastAsia="en-US"/>
        </w:rPr>
      </w:pPr>
      <w:r w:rsidRPr="00440497">
        <w:rPr>
          <w:szCs w:val="24"/>
          <w:lang w:val="pl-PL" w:eastAsia="en-US"/>
        </w:rPr>
        <w:br w:type="page"/>
      </w:r>
    </w:p>
    <w:p w:rsidR="00E3225D" w:rsidRPr="00440497" w:rsidRDefault="00E3225D" w:rsidP="00E3225D">
      <w:pPr>
        <w:spacing w:before="120" w:after="120" w:line="360" w:lineRule="auto"/>
        <w:ind w:left="850"/>
        <w:rPr>
          <w:szCs w:val="24"/>
          <w:lang w:val="pl-PL" w:eastAsia="en-US"/>
        </w:rPr>
      </w:pPr>
      <w:r w:rsidRPr="00440497">
        <w:rPr>
          <w:szCs w:val="24"/>
          <w:lang w:val="pl-PL" w:eastAsia="en-US"/>
        </w:rPr>
        <w:lastRenderedPageBreak/>
        <w:t>Īpašu izņēmuma apstākļu dēļ valde var ar lēmumu uz laiku apturēt iecēlējinstitūcijas pilnvaru deleģējumu izpilddirektoram un izpilddirektora tālāk deleģētās pilnvaras un īstenot tās pati vai deleģēt tās kādam no valdes locekļiem vai personāla loceklim, kas nav izpilddirektors.</w:t>
      </w:r>
    </w:p>
    <w:p w:rsidR="00E3225D" w:rsidRPr="00440497" w:rsidRDefault="00E3225D" w:rsidP="00E3225D">
      <w:pPr>
        <w:spacing w:before="120" w:after="120" w:line="360" w:lineRule="auto"/>
        <w:jc w:val="center"/>
        <w:rPr>
          <w:szCs w:val="24"/>
          <w:lang w:val="pl-PL" w:eastAsia="en-US"/>
        </w:rPr>
      </w:pPr>
      <w:r w:rsidRPr="00440497">
        <w:rPr>
          <w:szCs w:val="24"/>
          <w:lang w:val="pl-PL" w:eastAsia="en-US"/>
        </w:rPr>
        <w:t xml:space="preserve">17. </w:t>
      </w:r>
      <w:proofErr w:type="gramStart"/>
      <w:r w:rsidRPr="00440497">
        <w:rPr>
          <w:szCs w:val="24"/>
          <w:lang w:val="pl-PL" w:eastAsia="en-US"/>
        </w:rPr>
        <w:t>pants</w:t>
      </w:r>
      <w:proofErr w:type="gramEnd"/>
      <w:r w:rsidRPr="00440497">
        <w:rPr>
          <w:szCs w:val="24"/>
          <w:lang w:val="pl-PL" w:eastAsia="en-US"/>
        </w:rPr>
        <w:br/>
        <w:t>Gada un daudzgadu plāns</w:t>
      </w:r>
    </w:p>
    <w:p w:rsidR="00E3225D" w:rsidRPr="00440497" w:rsidRDefault="00E3225D" w:rsidP="00E3225D">
      <w:pPr>
        <w:spacing w:before="120" w:after="120" w:line="360" w:lineRule="auto"/>
        <w:ind w:left="850" w:hanging="850"/>
        <w:rPr>
          <w:b/>
          <w:szCs w:val="24"/>
          <w:lang w:val="pl-PL" w:eastAsia="en-US"/>
        </w:rPr>
      </w:pPr>
      <w:r w:rsidRPr="00440497">
        <w:rPr>
          <w:szCs w:val="24"/>
          <w:lang w:val="pl-PL" w:eastAsia="en-US"/>
        </w:rPr>
        <w:t>1.</w:t>
      </w:r>
      <w:r w:rsidRPr="00440497">
        <w:rPr>
          <w:szCs w:val="24"/>
          <w:lang w:val="pl-PL" w:eastAsia="en-US"/>
        </w:rPr>
        <w:tab/>
        <w:t xml:space="preserve">Valde līdz katra gada 30. </w:t>
      </w:r>
      <w:proofErr w:type="gramStart"/>
      <w:r w:rsidRPr="00440497">
        <w:rPr>
          <w:szCs w:val="24"/>
          <w:lang w:val="pl-PL" w:eastAsia="en-US"/>
        </w:rPr>
        <w:t>novembrim</w:t>
      </w:r>
      <w:proofErr w:type="gramEnd"/>
      <w:r w:rsidRPr="00440497">
        <w:rPr>
          <w:szCs w:val="24"/>
          <w:lang w:val="pl-PL" w:eastAsia="en-US"/>
        </w:rPr>
        <w:t xml:space="preserve"> pieņem vienoto plānošanas dokumentu, kurā ietverta daudzgadu un gada programma, pamatojoties uz izpilddirektora sagatavoto projektu un ņemot vērā Komisijas atzinumu</w:t>
      </w:r>
      <w:r w:rsidRPr="00440497">
        <w:rPr>
          <w:b/>
          <w:i/>
          <w:szCs w:val="24"/>
          <w:lang w:val="pl-PL" w:eastAsia="en-US"/>
        </w:rPr>
        <w:t xml:space="preserve">, un attiecībā uz daudzgadu darba programmu — pēc apspriešanās ar Eiropas Parlamentu. Ja valde nolemj neņemt vērā Komisijas atzinuma elementus, tā sniedz detalizētu pamatojumu. Pienākums sniegt detalizētu pamatojumu attiecas arī uz elementiem, ko apspriešanās laikā izvirzījis Eiropas Parlaments. Valde vienoto plānošanas dokumentu līdz nākamā gada 31. </w:t>
      </w:r>
      <w:proofErr w:type="gramStart"/>
      <w:r w:rsidRPr="00440497">
        <w:rPr>
          <w:b/>
          <w:i/>
          <w:szCs w:val="24"/>
          <w:lang w:val="pl-PL" w:eastAsia="en-US"/>
        </w:rPr>
        <w:t>janvārim</w:t>
      </w:r>
      <w:proofErr w:type="gramEnd"/>
      <w:r w:rsidRPr="00440497">
        <w:rPr>
          <w:strike/>
          <w:szCs w:val="24"/>
          <w:lang w:val="pl-PL" w:eastAsia="en-US"/>
        </w:rPr>
        <w:t>. Izpildvalde to</w:t>
      </w:r>
      <w:r w:rsidRPr="00440497">
        <w:rPr>
          <w:szCs w:val="24"/>
          <w:lang w:val="pl-PL" w:eastAsia="en-US"/>
        </w:rPr>
        <w:t xml:space="preserve"> iesniedz Eiropas Parlamentam, Padomei un Komisijai.</w:t>
      </w:r>
      <w:r w:rsidR="00270F37" w:rsidRPr="00440497">
        <w:rPr>
          <w:b/>
          <w:szCs w:val="24"/>
          <w:lang w:val="pl-PL" w:eastAsia="en-US"/>
        </w:rPr>
        <w:t xml:space="preserve"> [Gr. 66]</w:t>
      </w:r>
    </w:p>
    <w:p w:rsidR="00270F37" w:rsidRPr="00440497" w:rsidRDefault="00270F37">
      <w:pPr>
        <w:widowControl/>
        <w:rPr>
          <w:strike/>
          <w:szCs w:val="24"/>
          <w:lang w:val="pl-PL" w:eastAsia="en-US"/>
        </w:rPr>
      </w:pPr>
      <w:r w:rsidRPr="00440497">
        <w:rPr>
          <w:strike/>
          <w:szCs w:val="24"/>
          <w:lang w:val="pl-PL" w:eastAsia="en-US"/>
        </w:rPr>
        <w:br w:type="page"/>
      </w:r>
    </w:p>
    <w:p w:rsidR="00E3225D" w:rsidRPr="00440497" w:rsidRDefault="00E3225D" w:rsidP="00E3225D">
      <w:pPr>
        <w:spacing w:before="120" w:after="120" w:line="360" w:lineRule="auto"/>
        <w:ind w:left="850"/>
        <w:rPr>
          <w:b/>
          <w:szCs w:val="24"/>
          <w:lang w:val="pl-PL" w:eastAsia="en-US"/>
        </w:rPr>
      </w:pPr>
      <w:r w:rsidRPr="00440497">
        <w:rPr>
          <w:strike/>
          <w:szCs w:val="24"/>
          <w:lang w:val="pl-PL" w:eastAsia="en-US"/>
        </w:rPr>
        <w:lastRenderedPageBreak/>
        <w:t>Ja Komisija 15 dienās pēc vienotā plānošanas dokumenta pieņemšanas dara zināmu, ka tai nepiekrīt, valde divu mēnešu laikā izskata atkārtoti dokumentu un ar grozījumiem, ja tādi pieņemti, otrajā lasījumā to pieņem vai nu ar divu trešdaļu balsu vairākumu, ieskaitot Komisijas pārstāvju balsis, vai arī ar dalībvalstu pārstāvju vienprātīgu lēmumu.</w:t>
      </w:r>
      <w:r w:rsidR="00270F37" w:rsidRPr="00440497">
        <w:rPr>
          <w:b/>
          <w:strike/>
          <w:szCs w:val="24"/>
          <w:lang w:val="pl-PL" w:eastAsia="en-US"/>
        </w:rPr>
        <w:t xml:space="preserve"> </w:t>
      </w:r>
      <w:r w:rsidR="00270F37" w:rsidRPr="00440497">
        <w:rPr>
          <w:b/>
          <w:szCs w:val="24"/>
          <w:lang w:val="pl-PL" w:eastAsia="en-US"/>
        </w:rPr>
        <w:t>[Gr. 67]</w:t>
      </w:r>
    </w:p>
    <w:p w:rsidR="00E3225D" w:rsidRPr="00440497" w:rsidRDefault="00E3225D" w:rsidP="00E3225D">
      <w:pPr>
        <w:spacing w:before="120" w:after="120" w:line="360" w:lineRule="auto"/>
        <w:ind w:left="850" w:hanging="850"/>
        <w:rPr>
          <w:szCs w:val="24"/>
          <w:lang w:val="pl-PL" w:eastAsia="en-US"/>
        </w:rPr>
      </w:pPr>
      <w:r w:rsidRPr="00440497">
        <w:rPr>
          <w:szCs w:val="24"/>
          <w:lang w:val="pl-PL" w:eastAsia="en-US"/>
        </w:rPr>
        <w:t>2.</w:t>
      </w:r>
      <w:r w:rsidRPr="00440497">
        <w:rPr>
          <w:szCs w:val="24"/>
          <w:lang w:val="pl-PL" w:eastAsia="en-US"/>
        </w:rPr>
        <w:tab/>
        <w:t>Vienotais plānošanas dokuments kļūst galīgs pēc vispārējā budžeta galīgās pieņemšanas, un vajadzības gadījumā to atbilstīgi koriģē.</w:t>
      </w:r>
    </w:p>
    <w:p w:rsidR="00E3225D" w:rsidRPr="00440497" w:rsidRDefault="00E3225D" w:rsidP="00E3225D">
      <w:pPr>
        <w:spacing w:before="120" w:after="120" w:line="360" w:lineRule="auto"/>
        <w:ind w:left="850" w:hanging="850"/>
        <w:rPr>
          <w:szCs w:val="24"/>
          <w:lang w:val="pl-PL" w:eastAsia="en-US"/>
        </w:rPr>
      </w:pPr>
      <w:r w:rsidRPr="00440497">
        <w:rPr>
          <w:szCs w:val="24"/>
          <w:lang w:val="pl-PL" w:eastAsia="en-US"/>
        </w:rPr>
        <w:t>3.</w:t>
      </w:r>
      <w:r w:rsidRPr="00440497">
        <w:rPr>
          <w:szCs w:val="24"/>
          <w:lang w:val="pl-PL" w:eastAsia="en-US"/>
        </w:rPr>
        <w:tab/>
        <w:t xml:space="preserve">Gada darba programmā ietver sīki izklāstītus mērķus un gaidāmos rezultātus, to starpā snieguma rādītājus. Tā ietver arī finansējamo darbību aprakstu un norādi par katrai darbībai piešķirtajiem finanšu resursiem un cilvēkresursiem, ievērojot tādus principus kā budžeta līdzekļu sadale un pārvaldība pa darbības jomām. Gada darba programma saskan ar 7. </w:t>
      </w:r>
      <w:proofErr w:type="gramStart"/>
      <w:r w:rsidRPr="00440497">
        <w:rPr>
          <w:szCs w:val="24"/>
          <w:lang w:val="pl-PL" w:eastAsia="en-US"/>
        </w:rPr>
        <w:t>punktā</w:t>
      </w:r>
      <w:proofErr w:type="gramEnd"/>
      <w:r w:rsidRPr="00440497">
        <w:rPr>
          <w:szCs w:val="24"/>
          <w:lang w:val="pl-PL" w:eastAsia="en-US"/>
        </w:rPr>
        <w:t xml:space="preserve"> minēto daudzgadu darba programmu. Tajā skaidri norāda uzdevumus, kuri ir pievienoti, mainīti vai svītroti salīdzinājumā ar iepriekšējo finanšu gadu. Gada vai daudzgadu programmā vai abās ietver 11. </w:t>
      </w:r>
      <w:proofErr w:type="gramStart"/>
      <w:r w:rsidRPr="00440497">
        <w:rPr>
          <w:szCs w:val="24"/>
          <w:lang w:val="pl-PL" w:eastAsia="en-US"/>
        </w:rPr>
        <w:t>pantā</w:t>
      </w:r>
      <w:proofErr w:type="gramEnd"/>
      <w:r w:rsidRPr="00440497">
        <w:rPr>
          <w:szCs w:val="24"/>
          <w:lang w:val="pl-PL" w:eastAsia="en-US"/>
        </w:rPr>
        <w:t xml:space="preserve"> minēto stratēģiju attiecībām ar trešām valstīm vai starptautiskām organizācijām un ar šo stratēģiju saistītas darbības.</w:t>
      </w:r>
    </w:p>
    <w:p w:rsidR="00270F37" w:rsidRPr="00440497" w:rsidRDefault="00270F37">
      <w:pPr>
        <w:widowControl/>
        <w:rPr>
          <w:szCs w:val="24"/>
          <w:lang w:val="pl-PL" w:eastAsia="en-US"/>
        </w:rPr>
      </w:pPr>
      <w:r w:rsidRPr="00440497">
        <w:rPr>
          <w:szCs w:val="24"/>
          <w:lang w:val="pl-PL" w:eastAsia="en-US"/>
        </w:rPr>
        <w:br w:type="page"/>
      </w:r>
    </w:p>
    <w:p w:rsidR="00E3225D" w:rsidRPr="00440497" w:rsidRDefault="00E3225D" w:rsidP="00E3225D">
      <w:pPr>
        <w:spacing w:before="120" w:after="120" w:line="360" w:lineRule="auto"/>
        <w:ind w:left="850" w:hanging="850"/>
        <w:rPr>
          <w:szCs w:val="24"/>
          <w:lang w:val="pl-PL" w:eastAsia="en-US"/>
        </w:rPr>
      </w:pPr>
      <w:r w:rsidRPr="00440497">
        <w:rPr>
          <w:szCs w:val="24"/>
          <w:lang w:val="pl-PL" w:eastAsia="en-US"/>
        </w:rPr>
        <w:lastRenderedPageBreak/>
        <w:t>4.</w:t>
      </w:r>
      <w:r w:rsidRPr="00440497">
        <w:rPr>
          <w:szCs w:val="24"/>
          <w:lang w:val="pl-PL" w:eastAsia="en-US"/>
        </w:rPr>
        <w:tab/>
        <w:t>Valde groza pieņemto gada darba programmu, ja aģentūrai tiek uzticēts jauns uzdevums. Šāda jauna uzdevuma iekļaušana ir atkarīga no cilvēkresursu un budžeta ietekmes analīzes, un var tikt pieņemts lēmums atlikt citus uzdevumus.</w:t>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t>5.</w:t>
      </w:r>
      <w:r w:rsidRPr="00E3225D">
        <w:rPr>
          <w:szCs w:val="24"/>
          <w:lang w:val="pt-PT" w:eastAsia="en-US"/>
        </w:rPr>
        <w:tab/>
        <w:t xml:space="preserve">Gatavojot vienoto plānošanas dokumentu, valde izskata un apstiprina Komisijas vai dalībvalstu tehniskās palīdzības pieprasījumus, kā minēts 3. panta 1. punkta c) apakšpunktā, 3. panta 2. punkta b) apakšpunktā, 5. panta </w:t>
      </w:r>
      <w:proofErr w:type="gramStart"/>
      <w:r w:rsidRPr="00E3225D">
        <w:rPr>
          <w:szCs w:val="24"/>
          <w:lang w:val="pt-PT" w:eastAsia="en-US"/>
        </w:rPr>
        <w:t>5.–</w:t>
      </w:r>
      <w:proofErr w:type="gramEnd"/>
      <w:r w:rsidRPr="00E3225D">
        <w:rPr>
          <w:szCs w:val="24"/>
          <w:lang w:val="pt-PT" w:eastAsia="en-US"/>
        </w:rPr>
        <w:t>8. punktā, 8. panta 6. un 7. punktā, 9. panta 3. punktā, 10. panta 4. punktā un 11. panta 2. un 4. punktā. Šādu pieprasījumu apstiprināšana:</w:t>
      </w:r>
    </w:p>
    <w:p w:rsidR="00E3225D" w:rsidRPr="00E3225D" w:rsidRDefault="00E3225D" w:rsidP="00E3225D">
      <w:pPr>
        <w:spacing w:before="120" w:after="120" w:line="360" w:lineRule="auto"/>
        <w:ind w:left="1416" w:hanging="566"/>
        <w:rPr>
          <w:szCs w:val="24"/>
          <w:lang w:val="pt-PT" w:eastAsia="en-US"/>
        </w:rPr>
      </w:pPr>
      <w:r w:rsidRPr="00E3225D">
        <w:rPr>
          <w:szCs w:val="24"/>
          <w:lang w:val="pt-PT" w:eastAsia="en-US"/>
        </w:rPr>
        <w:t>a)</w:t>
      </w:r>
      <w:r w:rsidRPr="00E3225D">
        <w:rPr>
          <w:szCs w:val="24"/>
          <w:lang w:val="pt-PT" w:eastAsia="en-US"/>
        </w:rPr>
        <w:tab/>
        <w:t>nekaitē citiem aģentūras uzdevumiem;</w:t>
      </w:r>
    </w:p>
    <w:p w:rsidR="00E3225D" w:rsidRPr="00E3225D" w:rsidRDefault="00E3225D" w:rsidP="00E3225D">
      <w:pPr>
        <w:spacing w:before="120" w:after="120" w:line="360" w:lineRule="auto"/>
        <w:ind w:left="1416" w:hanging="566"/>
        <w:rPr>
          <w:szCs w:val="24"/>
          <w:lang w:val="pt-PT" w:eastAsia="en-US"/>
        </w:rPr>
      </w:pPr>
      <w:r w:rsidRPr="00E3225D">
        <w:rPr>
          <w:szCs w:val="24"/>
          <w:lang w:val="pt-PT" w:eastAsia="en-US"/>
        </w:rPr>
        <w:t>b)</w:t>
      </w:r>
      <w:r w:rsidRPr="00E3225D">
        <w:rPr>
          <w:szCs w:val="24"/>
          <w:lang w:val="pt-PT" w:eastAsia="en-US"/>
        </w:rPr>
        <w:tab/>
        <w:t>nerada darba dublēšanos;</w:t>
      </w:r>
    </w:p>
    <w:p w:rsidR="00E3225D" w:rsidRPr="00E3225D" w:rsidRDefault="00E3225D" w:rsidP="00E3225D">
      <w:pPr>
        <w:spacing w:before="120" w:after="120" w:line="360" w:lineRule="auto"/>
        <w:ind w:left="1416" w:hanging="566"/>
        <w:rPr>
          <w:szCs w:val="24"/>
          <w:lang w:val="pt-PT" w:eastAsia="en-US"/>
        </w:rPr>
      </w:pPr>
      <w:r w:rsidRPr="00E3225D">
        <w:rPr>
          <w:szCs w:val="24"/>
          <w:lang w:val="pt-PT" w:eastAsia="en-US"/>
        </w:rPr>
        <w:t>c)</w:t>
      </w:r>
      <w:r w:rsidRPr="00E3225D">
        <w:rPr>
          <w:szCs w:val="24"/>
          <w:lang w:val="pt-PT" w:eastAsia="en-US"/>
        </w:rPr>
        <w:tab/>
        <w:t>ir atkarīga no cilvēkresursu un budžeta ietekmes analīzes; un</w:t>
      </w:r>
    </w:p>
    <w:p w:rsidR="00E3225D" w:rsidRPr="00E3225D" w:rsidRDefault="00E3225D" w:rsidP="00E3225D">
      <w:pPr>
        <w:spacing w:before="120" w:after="120" w:line="360" w:lineRule="auto"/>
        <w:ind w:left="1416" w:hanging="566"/>
        <w:rPr>
          <w:szCs w:val="24"/>
          <w:lang w:val="pt-PT" w:eastAsia="en-US"/>
        </w:rPr>
      </w:pPr>
      <w:r w:rsidRPr="00E3225D">
        <w:rPr>
          <w:szCs w:val="24"/>
          <w:lang w:val="pt-PT" w:eastAsia="en-US"/>
        </w:rPr>
        <w:t>d)</w:t>
      </w:r>
      <w:r w:rsidRPr="00E3225D">
        <w:rPr>
          <w:szCs w:val="24"/>
          <w:lang w:val="pt-PT" w:eastAsia="en-US"/>
        </w:rPr>
        <w:tab/>
        <w:t>var būt atkarīga no lēmuma atlikt citus uzdevumus.</w:t>
      </w:r>
    </w:p>
    <w:p w:rsidR="00270F37" w:rsidRDefault="00270F37">
      <w:pPr>
        <w:widowControl/>
        <w:rPr>
          <w:szCs w:val="24"/>
          <w:lang w:val="pt-PT" w:eastAsia="en-US"/>
        </w:rPr>
      </w:pPr>
      <w:r>
        <w:rPr>
          <w:szCs w:val="24"/>
          <w:lang w:val="pt-PT" w:eastAsia="en-US"/>
        </w:rPr>
        <w:br w:type="page"/>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lastRenderedPageBreak/>
        <w:t>6.</w:t>
      </w:r>
      <w:r w:rsidRPr="00E3225D">
        <w:rPr>
          <w:szCs w:val="24"/>
          <w:lang w:val="pt-PT" w:eastAsia="en-US"/>
        </w:rPr>
        <w:tab/>
        <w:t>Visus būtiskos grozījumus gada darba programmā pieņem saskaņā ar to pašu procedūru, ar kādu sākotnējo gada darba programmu. Valde var deleģēt izpilddirektoram pilnvaras izdarīt nebūtiskus grozījumus gada darba programmā.</w:t>
      </w:r>
    </w:p>
    <w:p w:rsidR="00E3225D" w:rsidRPr="00E3225D" w:rsidRDefault="00E3225D" w:rsidP="00E3225D">
      <w:pPr>
        <w:spacing w:before="120" w:after="120" w:line="360" w:lineRule="auto"/>
        <w:ind w:left="850" w:hanging="850"/>
        <w:rPr>
          <w:szCs w:val="24"/>
          <w:lang w:val="pt-PT" w:eastAsia="en-US"/>
        </w:rPr>
      </w:pPr>
      <w:r w:rsidRPr="00E3225D">
        <w:rPr>
          <w:szCs w:val="24"/>
          <w:lang w:val="pt-PT" w:eastAsia="en-US"/>
        </w:rPr>
        <w:t>7.</w:t>
      </w:r>
      <w:r w:rsidRPr="00E3225D">
        <w:rPr>
          <w:szCs w:val="24"/>
          <w:lang w:val="pt-PT" w:eastAsia="en-US"/>
        </w:rPr>
        <w:tab/>
        <w:t>Daudzgadu darba programmā izklāsta vispārējo stratēģisko plānu, ietverot mērķus, gaidāmos rezultātus un snieguma rādītājus. Tajā arī nosaka resursu plānu, cita starpā daudzgadu budžetu un darbiniekus.</w:t>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t>8.</w:t>
      </w:r>
      <w:r w:rsidRPr="00E3225D">
        <w:rPr>
          <w:szCs w:val="24"/>
          <w:lang w:val="sv-SE" w:eastAsia="en-US"/>
        </w:rPr>
        <w:tab/>
        <w:t>Resursu plānu atjaunina katru gadu. Stratēģisko plānu vajadzības gadījumā atjaunina, jo īpaši lai reaģētu uz 41. pantā minētās izvērtēšanas iznākumu.</w:t>
      </w:r>
    </w:p>
    <w:p w:rsidR="00E3225D" w:rsidRPr="00E3225D" w:rsidRDefault="00E3225D" w:rsidP="00E3225D">
      <w:pPr>
        <w:spacing w:before="120" w:after="120" w:line="360" w:lineRule="auto"/>
        <w:jc w:val="center"/>
        <w:rPr>
          <w:szCs w:val="24"/>
          <w:lang w:val="sv-SE" w:eastAsia="en-US"/>
        </w:rPr>
      </w:pPr>
      <w:r w:rsidRPr="00E3225D">
        <w:rPr>
          <w:szCs w:val="24"/>
          <w:lang w:val="sv-SE" w:eastAsia="en-US"/>
        </w:rPr>
        <w:t>18. pants</w:t>
      </w:r>
      <w:r w:rsidRPr="00E3225D">
        <w:rPr>
          <w:szCs w:val="24"/>
          <w:lang w:val="sv-SE" w:eastAsia="en-US"/>
        </w:rPr>
        <w:br/>
        <w:t>Valdes priekšsēdētājs</w:t>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t>1.</w:t>
      </w:r>
      <w:r w:rsidRPr="00E3225D">
        <w:rPr>
          <w:szCs w:val="24"/>
          <w:lang w:val="sv-SE" w:eastAsia="en-US"/>
        </w:rPr>
        <w:tab/>
        <w:t>Valde ievēlē priekšsēdētāju un priekšsēdētāja vietnieku no tās balsstiesīgo locekļu vidus. Priekšsēdētāju un priekšsēdētāja vietnieku ievēlē ar valdes balsstiesīgo locekļu divu trešdaļu balsu vairākumu.</w:t>
      </w:r>
    </w:p>
    <w:p w:rsidR="00270F37" w:rsidRDefault="00270F37">
      <w:pPr>
        <w:widowControl/>
        <w:rPr>
          <w:szCs w:val="24"/>
          <w:lang w:val="sv-SE" w:eastAsia="en-US"/>
        </w:rPr>
      </w:pPr>
      <w:r>
        <w:rPr>
          <w:szCs w:val="24"/>
          <w:lang w:val="sv-SE" w:eastAsia="en-US"/>
        </w:rPr>
        <w:br w:type="page"/>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lastRenderedPageBreak/>
        <w:t>2.</w:t>
      </w:r>
      <w:r w:rsidRPr="00E3225D">
        <w:rPr>
          <w:szCs w:val="24"/>
          <w:lang w:val="sv-SE" w:eastAsia="en-US"/>
        </w:rPr>
        <w:tab/>
        <w:t>Ja priekšsēdētājs nevar pildīt savus pienākumus, priekšsēdētāja vietnieks automātiski stājas viņa vietā.</w:t>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t>3.</w:t>
      </w:r>
      <w:r w:rsidRPr="00E3225D">
        <w:rPr>
          <w:szCs w:val="24"/>
          <w:lang w:val="sv-SE" w:eastAsia="en-US"/>
        </w:rPr>
        <w:tab/>
        <w:t>Priekšsēdētāja un priekšsēdētāja vietnieka amata pilnvaru termiņš ir četri gadi. Viņu amata pilnvaru termiņu var pagarināt vienu reizi. Tomēr, ja valdes priekšsēdētāja vai priekšsēdētāja vietnieka dalība valdē kādā brīdī viņu amata pilnvaru termiņa laikā beidzas, tajā pašā dienā automātiski beidzas arī viņu amata pilnvaru termiņš.</w:t>
      </w:r>
    </w:p>
    <w:p w:rsidR="00E3225D" w:rsidRPr="00E3225D" w:rsidRDefault="00E3225D" w:rsidP="00E3225D">
      <w:pPr>
        <w:spacing w:before="120" w:after="120" w:line="360" w:lineRule="auto"/>
        <w:jc w:val="center"/>
        <w:rPr>
          <w:szCs w:val="24"/>
          <w:lang w:val="sv-SE" w:eastAsia="en-US"/>
        </w:rPr>
      </w:pPr>
      <w:r w:rsidRPr="00E3225D">
        <w:rPr>
          <w:szCs w:val="24"/>
          <w:lang w:val="sv-SE" w:eastAsia="en-US"/>
        </w:rPr>
        <w:t>19. pants</w:t>
      </w:r>
      <w:r w:rsidRPr="00E3225D">
        <w:rPr>
          <w:szCs w:val="24"/>
          <w:lang w:val="sv-SE" w:eastAsia="en-US"/>
        </w:rPr>
        <w:br/>
        <w:t>Valdes sanāksmes</w:t>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t>1.</w:t>
      </w:r>
      <w:r w:rsidRPr="00E3225D">
        <w:rPr>
          <w:szCs w:val="24"/>
          <w:lang w:val="sv-SE" w:eastAsia="en-US"/>
        </w:rPr>
        <w:tab/>
        <w:t>Valdes sanāksmes organizē saskaņā ar tās reglamentu, un tās sasauc tās priekšsēdētājs.</w:t>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t>2.</w:t>
      </w:r>
      <w:r w:rsidRPr="00E3225D">
        <w:rPr>
          <w:szCs w:val="24"/>
          <w:lang w:val="sv-SE" w:eastAsia="en-US"/>
        </w:rPr>
        <w:tab/>
        <w:t>Aģentūras izpilddirektors piedalās jautājumu apspriešanā, izņemot gadījumus, kad viņa līdzdalība var izraisīt interešu konfliktu, ja tā nolēmis priekšsēdētājs, vai kad valdei ir jāpieņem lēmums saskaņā ar 35. pantu.</w:t>
      </w:r>
    </w:p>
    <w:p w:rsidR="00270F37" w:rsidRDefault="00270F37">
      <w:pPr>
        <w:widowControl/>
        <w:rPr>
          <w:szCs w:val="24"/>
          <w:lang w:val="sv-SE" w:eastAsia="en-US"/>
        </w:rPr>
      </w:pPr>
      <w:r>
        <w:rPr>
          <w:szCs w:val="24"/>
          <w:lang w:val="sv-SE" w:eastAsia="en-US"/>
        </w:rPr>
        <w:br w:type="page"/>
      </w:r>
    </w:p>
    <w:p w:rsidR="00E3225D" w:rsidRPr="00270F37" w:rsidRDefault="00E3225D" w:rsidP="00E3225D">
      <w:pPr>
        <w:spacing w:before="120" w:after="120" w:line="360" w:lineRule="auto"/>
        <w:ind w:left="850" w:hanging="850"/>
        <w:rPr>
          <w:b/>
          <w:szCs w:val="24"/>
          <w:lang w:val="sv-SE" w:eastAsia="en-US"/>
        </w:rPr>
      </w:pPr>
      <w:r w:rsidRPr="00E3225D">
        <w:rPr>
          <w:szCs w:val="24"/>
          <w:lang w:val="sv-SE" w:eastAsia="en-US"/>
        </w:rPr>
        <w:lastRenderedPageBreak/>
        <w:t>3.</w:t>
      </w:r>
      <w:r w:rsidRPr="00E3225D">
        <w:rPr>
          <w:szCs w:val="24"/>
          <w:lang w:val="sv-SE" w:eastAsia="en-US"/>
        </w:rPr>
        <w:tab/>
        <w:t xml:space="preserve">Valde sanāk uz parastām sanāksmēm divas reizes gadā. Turklāt tā sanāk arī pēc priekšsēdētāja iniciatīvas vai pēc Komisijas vai vienas trešdaļas </w:t>
      </w:r>
      <w:r w:rsidRPr="00E3225D">
        <w:rPr>
          <w:strike/>
          <w:szCs w:val="24"/>
          <w:lang w:val="sv-SE" w:eastAsia="en-US"/>
        </w:rPr>
        <w:t>dalībvalstu</w:t>
      </w:r>
      <w:r w:rsidRPr="00E3225D">
        <w:rPr>
          <w:b/>
          <w:i/>
          <w:szCs w:val="24"/>
          <w:lang w:val="sv-SE" w:eastAsia="en-US"/>
        </w:rPr>
        <w:t>tās locekļu</w:t>
      </w:r>
      <w:r w:rsidRPr="00E3225D">
        <w:rPr>
          <w:szCs w:val="24"/>
          <w:lang w:val="sv-SE" w:eastAsia="en-US"/>
        </w:rPr>
        <w:t xml:space="preserve"> pieprasījuma.</w:t>
      </w:r>
      <w:r w:rsidR="00270F37">
        <w:rPr>
          <w:b/>
          <w:szCs w:val="24"/>
          <w:lang w:val="sv-SE" w:eastAsia="en-US"/>
        </w:rPr>
        <w:t xml:space="preserve"> [Gr. 68]</w:t>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t>4.</w:t>
      </w:r>
      <w:r w:rsidRPr="00E3225D">
        <w:rPr>
          <w:szCs w:val="24"/>
          <w:lang w:val="sv-SE" w:eastAsia="en-US"/>
        </w:rPr>
        <w:tab/>
        <w:t>Ja rodas konfidencialitātes jautājums vai interešu konflikts, valde var pieņemt lēmumu konkrētus darba kārtības jautājumus izskatīt, nepiedaloties attiecīgajiem locekļiem. Tas neskar dalībvalstu un Komisijas tiesības kā pārstāvi sūtīt aizstājēju vai jebkuru citu personu. Sīki izstrādātas normas par šā noteikuma piemērošanu iekļauj valdes reglamentā.</w:t>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t>5.</w:t>
      </w:r>
      <w:r w:rsidRPr="00E3225D">
        <w:rPr>
          <w:szCs w:val="24"/>
          <w:lang w:val="sv-SE" w:eastAsia="en-US"/>
        </w:rPr>
        <w:tab/>
        <w:t>Valde uz savām sanāksmēm novērotāja statusā var uzaicināt jebkuru personu, kuras viedoklis varētu to interesēt.</w:t>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t>6.</w:t>
      </w:r>
      <w:r w:rsidRPr="00E3225D">
        <w:rPr>
          <w:szCs w:val="24"/>
          <w:lang w:val="sv-SE" w:eastAsia="en-US"/>
        </w:rPr>
        <w:tab/>
        <w:t>Valdes locekļiem saskaņā ar reglamenta noteikumiem var palīdzēt padomdevēji vai eksperti.</w:t>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t>7.</w:t>
      </w:r>
      <w:r w:rsidRPr="00E3225D">
        <w:rPr>
          <w:szCs w:val="24"/>
          <w:lang w:val="sv-SE" w:eastAsia="en-US"/>
        </w:rPr>
        <w:tab/>
        <w:t>Aģentūra izveido valdes sekretariātu.</w:t>
      </w:r>
    </w:p>
    <w:p w:rsidR="00270F37" w:rsidRDefault="00270F37">
      <w:pPr>
        <w:widowControl/>
        <w:rPr>
          <w:szCs w:val="24"/>
          <w:lang w:val="sv-SE" w:eastAsia="en-US"/>
        </w:rPr>
      </w:pPr>
      <w:r>
        <w:rPr>
          <w:szCs w:val="24"/>
          <w:lang w:val="sv-SE" w:eastAsia="en-US"/>
        </w:rPr>
        <w:br w:type="page"/>
      </w:r>
    </w:p>
    <w:p w:rsidR="00E3225D" w:rsidRPr="00E3225D" w:rsidRDefault="00E3225D" w:rsidP="00E3225D">
      <w:pPr>
        <w:spacing w:before="120" w:after="120" w:line="360" w:lineRule="auto"/>
        <w:jc w:val="center"/>
        <w:rPr>
          <w:szCs w:val="24"/>
          <w:lang w:val="sv-SE" w:eastAsia="en-US"/>
        </w:rPr>
      </w:pPr>
      <w:r w:rsidRPr="00E3225D">
        <w:rPr>
          <w:szCs w:val="24"/>
          <w:lang w:val="sv-SE" w:eastAsia="en-US"/>
        </w:rPr>
        <w:lastRenderedPageBreak/>
        <w:t xml:space="preserve">20. pants </w:t>
      </w:r>
      <w:r w:rsidRPr="00E3225D">
        <w:rPr>
          <w:szCs w:val="24"/>
          <w:lang w:val="sv-SE" w:eastAsia="en-US"/>
        </w:rPr>
        <w:br/>
        <w:t>Balsošanas noteikumi valdē</w:t>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t>1.</w:t>
      </w:r>
      <w:r w:rsidRPr="00E3225D">
        <w:rPr>
          <w:szCs w:val="24"/>
          <w:lang w:val="sv-SE" w:eastAsia="en-US"/>
        </w:rPr>
        <w:tab/>
        <w:t>Valde pieņem lēmumus ar tās balsstiesīgo locekļu absolūtu balsu vairākumu, ja vien šajā regulā nav noteikts citādi.</w:t>
      </w:r>
    </w:p>
    <w:p w:rsidR="00E3225D" w:rsidRPr="00270F37" w:rsidRDefault="00E3225D" w:rsidP="00E3225D">
      <w:pPr>
        <w:spacing w:before="120" w:after="120" w:line="360" w:lineRule="auto"/>
        <w:ind w:left="850" w:hanging="850"/>
        <w:rPr>
          <w:b/>
          <w:szCs w:val="24"/>
          <w:lang w:val="sv-SE" w:eastAsia="en-US"/>
        </w:rPr>
      </w:pPr>
      <w:r w:rsidRPr="00E3225D">
        <w:rPr>
          <w:strike/>
          <w:szCs w:val="24"/>
          <w:lang w:val="sv-SE" w:eastAsia="en-US"/>
        </w:rPr>
        <w:t>2.</w:t>
      </w:r>
      <w:r w:rsidRPr="00E3225D">
        <w:rPr>
          <w:szCs w:val="24"/>
          <w:lang w:val="sv-SE" w:eastAsia="en-US"/>
        </w:rPr>
        <w:tab/>
      </w:r>
      <w:r w:rsidRPr="00E3225D">
        <w:rPr>
          <w:strike/>
          <w:szCs w:val="24"/>
          <w:lang w:val="sv-SE" w:eastAsia="en-US"/>
        </w:rPr>
        <w:t>Lēmumus, kas minēti 16. panta 1. punkta c) līdz e) apakšpunktā un i), j), n), o), p), q), t), u) apakšpunktā un 16. panta 2. punktā, var pieņemt tikai tad, ja Komisijas pārstāvji balso pozitīvi. Lai pieņemtu 16. panta 1. punkta a) apakšpunktā minētos lēmumus, Komisijas pārstāvja pozitīvs balsojums ir vajadzīgs tikai par tiem lēmuma elementiem, kas nav saistīti ar iestādes gada un daudzgadu darba programmu.</w:t>
      </w:r>
      <w:r w:rsidR="00270F37">
        <w:rPr>
          <w:b/>
          <w:strike/>
          <w:szCs w:val="24"/>
          <w:lang w:val="sv-SE" w:eastAsia="en-US"/>
        </w:rPr>
        <w:t xml:space="preserve"> </w:t>
      </w:r>
      <w:r w:rsidR="00270F37" w:rsidRPr="00270F37">
        <w:rPr>
          <w:b/>
          <w:szCs w:val="24"/>
          <w:lang w:val="sv-SE" w:eastAsia="en-US"/>
        </w:rPr>
        <w:t>[Gr. 69]</w:t>
      </w:r>
    </w:p>
    <w:p w:rsidR="00E3225D" w:rsidRPr="00270F37" w:rsidRDefault="00E3225D" w:rsidP="00E3225D">
      <w:pPr>
        <w:spacing w:before="120" w:after="120" w:line="360" w:lineRule="auto"/>
        <w:ind w:left="850" w:hanging="850"/>
        <w:rPr>
          <w:b/>
          <w:szCs w:val="24"/>
          <w:lang w:val="sv-SE" w:eastAsia="en-US"/>
        </w:rPr>
      </w:pPr>
      <w:r w:rsidRPr="00E3225D">
        <w:rPr>
          <w:szCs w:val="24"/>
          <w:lang w:val="sv-SE" w:eastAsia="en-US"/>
        </w:rPr>
        <w:t>3.</w:t>
      </w:r>
      <w:r w:rsidRPr="00E3225D">
        <w:rPr>
          <w:szCs w:val="24"/>
          <w:lang w:val="sv-SE" w:eastAsia="en-US"/>
        </w:rPr>
        <w:tab/>
        <w:t>Katram</w:t>
      </w:r>
      <w:r w:rsidRPr="00E3225D">
        <w:rPr>
          <w:b/>
          <w:i/>
          <w:szCs w:val="24"/>
          <w:lang w:val="sv-SE" w:eastAsia="en-US"/>
        </w:rPr>
        <w:t xml:space="preserve"> balsstiesīgajam</w:t>
      </w:r>
      <w:r w:rsidRPr="00E3225D">
        <w:rPr>
          <w:szCs w:val="24"/>
          <w:lang w:val="sv-SE" w:eastAsia="en-US"/>
        </w:rPr>
        <w:t xml:space="preserve"> loceklim ir viena balss. Aģentūras izpilddirektors nebalso.</w:t>
      </w:r>
      <w:r w:rsidR="00270F37">
        <w:rPr>
          <w:b/>
          <w:szCs w:val="24"/>
          <w:lang w:val="sv-SE" w:eastAsia="en-US"/>
        </w:rPr>
        <w:t xml:space="preserve"> [Gr. 70]</w:t>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t>4.</w:t>
      </w:r>
      <w:r w:rsidRPr="00E3225D">
        <w:rPr>
          <w:szCs w:val="24"/>
          <w:lang w:val="sv-SE" w:eastAsia="en-US"/>
        </w:rPr>
        <w:tab/>
        <w:t>Ja kāds loceklis balsošanā nepiedalās, minētā locekļa balsstiesības ir tiesīgs izmantot viņa aizstājējs.</w:t>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t>5.</w:t>
      </w:r>
      <w:r w:rsidRPr="00E3225D">
        <w:rPr>
          <w:szCs w:val="24"/>
          <w:lang w:val="sv-SE" w:eastAsia="en-US"/>
        </w:rPr>
        <w:tab/>
        <w:t>Reglamentā paredz sīkāk izstrādātus balsošanas noteikumus, to starpā nosacījumus, atbilstīgi kuriem viens loceklis var pārstāvēt kādu citu locekli.</w:t>
      </w:r>
    </w:p>
    <w:p w:rsidR="00270F37" w:rsidRDefault="00270F37">
      <w:pPr>
        <w:widowControl/>
        <w:rPr>
          <w:szCs w:val="24"/>
          <w:lang w:val="sv-SE" w:eastAsia="en-US"/>
        </w:rPr>
      </w:pPr>
      <w:r>
        <w:rPr>
          <w:szCs w:val="24"/>
          <w:lang w:val="sv-SE" w:eastAsia="en-US"/>
        </w:rPr>
        <w:br w:type="page"/>
      </w:r>
    </w:p>
    <w:p w:rsidR="00E3225D" w:rsidRPr="00E3225D" w:rsidRDefault="00E3225D" w:rsidP="00E3225D">
      <w:pPr>
        <w:spacing w:before="120" w:after="120" w:line="360" w:lineRule="auto"/>
        <w:jc w:val="center"/>
        <w:rPr>
          <w:szCs w:val="24"/>
          <w:lang w:val="sv-SE" w:eastAsia="en-US"/>
        </w:rPr>
      </w:pPr>
      <w:r w:rsidRPr="00E3225D">
        <w:rPr>
          <w:szCs w:val="24"/>
          <w:lang w:val="sv-SE" w:eastAsia="en-US"/>
        </w:rPr>
        <w:lastRenderedPageBreak/>
        <w:t xml:space="preserve">21. pants </w:t>
      </w:r>
      <w:r w:rsidRPr="00E3225D">
        <w:rPr>
          <w:szCs w:val="24"/>
          <w:lang w:val="sv-SE" w:eastAsia="en-US"/>
        </w:rPr>
        <w:br/>
        <w:t xml:space="preserve">Izpildvalde </w:t>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t>1.</w:t>
      </w:r>
      <w:r w:rsidRPr="00E3225D">
        <w:rPr>
          <w:szCs w:val="24"/>
          <w:lang w:val="sv-SE" w:eastAsia="en-US"/>
        </w:rPr>
        <w:tab/>
        <w:t>Valdei palīdz izpildvalde.</w:t>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t>2.</w:t>
      </w:r>
      <w:r w:rsidRPr="00E3225D">
        <w:rPr>
          <w:szCs w:val="24"/>
          <w:lang w:val="sv-SE" w:eastAsia="en-US"/>
        </w:rPr>
        <w:tab/>
        <w:t>Izpildvalde:</w:t>
      </w:r>
    </w:p>
    <w:p w:rsidR="00E3225D" w:rsidRPr="00440497" w:rsidRDefault="00E3225D" w:rsidP="00E3225D">
      <w:pPr>
        <w:spacing w:before="120" w:after="120" w:line="360" w:lineRule="auto"/>
        <w:ind w:left="1416" w:hanging="566"/>
        <w:rPr>
          <w:szCs w:val="24"/>
          <w:lang w:val="sv-SE" w:eastAsia="en-US"/>
        </w:rPr>
      </w:pPr>
      <w:r w:rsidRPr="00440497">
        <w:rPr>
          <w:szCs w:val="24"/>
          <w:lang w:val="sv-SE" w:eastAsia="en-US"/>
        </w:rPr>
        <w:t>a)</w:t>
      </w:r>
      <w:r w:rsidRPr="00440497">
        <w:rPr>
          <w:szCs w:val="24"/>
          <w:lang w:val="sv-SE" w:eastAsia="en-US"/>
        </w:rPr>
        <w:tab/>
        <w:t>pārrauga to, kā tiek pildīti valdes lēmumi par administratīvo un budžeta pārvaldību;</w:t>
      </w:r>
    </w:p>
    <w:p w:rsidR="00E3225D" w:rsidRPr="00440497" w:rsidRDefault="00E3225D" w:rsidP="00E3225D">
      <w:pPr>
        <w:spacing w:before="120" w:after="120" w:line="360" w:lineRule="auto"/>
        <w:ind w:left="1416" w:hanging="566"/>
        <w:rPr>
          <w:b/>
          <w:szCs w:val="24"/>
          <w:lang w:val="sv-SE" w:eastAsia="en-US"/>
        </w:rPr>
      </w:pPr>
      <w:r w:rsidRPr="00440497">
        <w:rPr>
          <w:b/>
          <w:i/>
          <w:szCs w:val="24"/>
          <w:lang w:val="sv-SE" w:eastAsia="en-US"/>
        </w:rPr>
        <w:t>aa)</w:t>
      </w:r>
      <w:r w:rsidRPr="00440497">
        <w:rPr>
          <w:szCs w:val="24"/>
          <w:lang w:val="sv-SE" w:eastAsia="en-US"/>
        </w:rPr>
        <w:tab/>
      </w:r>
      <w:r w:rsidRPr="00440497">
        <w:rPr>
          <w:b/>
          <w:i/>
          <w:szCs w:val="24"/>
          <w:lang w:val="sv-SE" w:eastAsia="en-US"/>
        </w:rPr>
        <w:t>lemj par jautājumiem, kas paredzēti saskaņā ar 25. pantu pieņemtajos finanšu noteikumos un kas saskaņā ar šo regulu nav valdes kompetencē;</w:t>
      </w:r>
      <w:r w:rsidR="00270F37" w:rsidRPr="00440497">
        <w:rPr>
          <w:b/>
          <w:szCs w:val="24"/>
          <w:lang w:val="sv-SE" w:eastAsia="en-US"/>
        </w:rPr>
        <w:t xml:space="preserve"> [Gr. 71]</w:t>
      </w:r>
    </w:p>
    <w:p w:rsidR="00E3225D" w:rsidRPr="00E3225D" w:rsidRDefault="00E3225D" w:rsidP="00E3225D">
      <w:pPr>
        <w:spacing w:before="120" w:after="120" w:line="360" w:lineRule="auto"/>
        <w:ind w:left="1416" w:hanging="566"/>
        <w:rPr>
          <w:szCs w:val="24"/>
          <w:lang w:val="sv-SE" w:eastAsia="en-US"/>
        </w:rPr>
      </w:pPr>
      <w:r w:rsidRPr="00E3225D">
        <w:rPr>
          <w:szCs w:val="24"/>
          <w:lang w:val="sv-SE" w:eastAsia="en-US"/>
        </w:rPr>
        <w:t>b)</w:t>
      </w:r>
      <w:r w:rsidRPr="00E3225D">
        <w:rPr>
          <w:szCs w:val="24"/>
          <w:lang w:val="sv-SE" w:eastAsia="en-US"/>
        </w:rPr>
        <w:tab/>
        <w:t>sagatavo lēmumus, kas jāpieņem valdei;</w:t>
      </w:r>
    </w:p>
    <w:p w:rsidR="00E3225D" w:rsidRPr="00E3225D" w:rsidRDefault="00E3225D" w:rsidP="00E3225D">
      <w:pPr>
        <w:spacing w:before="120" w:after="120" w:line="360" w:lineRule="auto"/>
        <w:ind w:left="1416" w:hanging="566"/>
        <w:rPr>
          <w:szCs w:val="24"/>
          <w:lang w:val="sv-SE" w:eastAsia="en-US"/>
        </w:rPr>
      </w:pPr>
      <w:r w:rsidRPr="00E3225D">
        <w:rPr>
          <w:szCs w:val="24"/>
          <w:lang w:val="sv-SE" w:eastAsia="en-US"/>
        </w:rPr>
        <w:t>c)</w:t>
      </w:r>
      <w:r w:rsidRPr="00E3225D">
        <w:rPr>
          <w:szCs w:val="24"/>
          <w:lang w:val="sv-SE" w:eastAsia="en-US"/>
        </w:rPr>
        <w:tab/>
        <w:t>kopā ar valdi nodrošina atbilstīgus turpmākos pasākumus saistībā ar konstatējumiem un ieteikumiem iekšējās vai ārējās revīzijas ziņojumos un izvērtējumos, kā arī saistībā ar OLAF un EPPO izmeklēšanām.</w:t>
      </w:r>
    </w:p>
    <w:p w:rsidR="00270F37" w:rsidRDefault="00270F37">
      <w:pPr>
        <w:widowControl/>
        <w:rPr>
          <w:szCs w:val="24"/>
          <w:lang w:val="sv-SE" w:eastAsia="en-US"/>
        </w:rPr>
      </w:pPr>
      <w:r>
        <w:rPr>
          <w:szCs w:val="24"/>
          <w:lang w:val="sv-SE" w:eastAsia="en-US"/>
        </w:rPr>
        <w:br w:type="page"/>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lastRenderedPageBreak/>
        <w:t>3.</w:t>
      </w:r>
      <w:r w:rsidRPr="00E3225D">
        <w:rPr>
          <w:szCs w:val="24"/>
          <w:lang w:val="sv-SE" w:eastAsia="en-US"/>
        </w:rPr>
        <w:tab/>
        <w:t>Ja vajadzīgs steidzamības dēļ, izpildvalde valdes vārdā var pieņemt konkrētus pagaidu lēmumus, jo īpaši administratīvās pārvaldības lietās, cita starpā par iecēlējinstitūcijas pilnvaru deleģējuma apturēšanu un budžeta jautājumiem.</w:t>
      </w:r>
    </w:p>
    <w:p w:rsidR="00E3225D" w:rsidRPr="00270F37" w:rsidRDefault="00E3225D" w:rsidP="00E3225D">
      <w:pPr>
        <w:spacing w:before="120" w:after="120" w:line="360" w:lineRule="auto"/>
        <w:ind w:left="850" w:hanging="850"/>
        <w:rPr>
          <w:b/>
          <w:szCs w:val="24"/>
          <w:lang w:val="sv-SE" w:eastAsia="en-US"/>
        </w:rPr>
      </w:pPr>
      <w:r w:rsidRPr="00E3225D">
        <w:rPr>
          <w:szCs w:val="24"/>
          <w:lang w:val="sv-SE" w:eastAsia="en-US"/>
        </w:rPr>
        <w:t>4.</w:t>
      </w:r>
      <w:r w:rsidRPr="00E3225D">
        <w:rPr>
          <w:szCs w:val="24"/>
          <w:lang w:val="sv-SE" w:eastAsia="en-US"/>
        </w:rPr>
        <w:tab/>
        <w:t>Izpildvaldē ir valdes priekšsēdētājs</w:t>
      </w:r>
      <w:r w:rsidRPr="00E3225D">
        <w:rPr>
          <w:b/>
          <w:i/>
          <w:szCs w:val="24"/>
          <w:lang w:val="sv-SE" w:eastAsia="en-US"/>
        </w:rPr>
        <w:t xml:space="preserve"> un valdes priekšsēdētāja vietnieks</w:t>
      </w:r>
      <w:r w:rsidRPr="00E3225D">
        <w:rPr>
          <w:szCs w:val="24"/>
          <w:lang w:val="sv-SE" w:eastAsia="en-US"/>
        </w:rPr>
        <w:t>, viens Komisijas pārstāvis un trīs citi locekļi, ko valde ieceļ no tās balsstiesīgajiem locekļiem. Valdes priekšsēdētājs ir arī izpildvaldes priekšsēdētājs. Izpilddirektors piedalās valdes sanāksmēs, bet viņam nav balsstiesību.</w:t>
      </w:r>
      <w:r w:rsidRPr="00E3225D">
        <w:rPr>
          <w:b/>
          <w:i/>
          <w:szCs w:val="24"/>
          <w:lang w:val="sv-SE" w:eastAsia="en-US"/>
        </w:rPr>
        <w:t xml:space="preserve"> Izpildvalde var uzaicināt citus novērotājus piedalīties tās sanāksmēs.</w:t>
      </w:r>
      <w:r w:rsidR="00270F37">
        <w:rPr>
          <w:b/>
          <w:szCs w:val="24"/>
          <w:lang w:val="sv-SE" w:eastAsia="en-US"/>
        </w:rPr>
        <w:t xml:space="preserve"> [Gr. 72]</w:t>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t>5.</w:t>
      </w:r>
      <w:r w:rsidRPr="00E3225D">
        <w:rPr>
          <w:szCs w:val="24"/>
          <w:lang w:val="sv-SE" w:eastAsia="en-US"/>
        </w:rPr>
        <w:tab/>
        <w:t>Izpildvaldes locekļu pilnvaru termiņš ir četri gadi, un to var pagarināt. Izpildvaldes locekļu pilnvaru laiks beidzas, kad beidzas viņu dalība valdē.</w:t>
      </w:r>
    </w:p>
    <w:p w:rsidR="00270F37" w:rsidRDefault="00270F37">
      <w:pPr>
        <w:widowControl/>
        <w:rPr>
          <w:szCs w:val="24"/>
          <w:lang w:val="sv-SE" w:eastAsia="en-US"/>
        </w:rPr>
      </w:pPr>
      <w:r>
        <w:rPr>
          <w:szCs w:val="24"/>
          <w:lang w:val="sv-SE" w:eastAsia="en-US"/>
        </w:rPr>
        <w:br w:type="page"/>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lastRenderedPageBreak/>
        <w:t>6.</w:t>
      </w:r>
      <w:r w:rsidRPr="00E3225D">
        <w:rPr>
          <w:szCs w:val="24"/>
          <w:lang w:val="sv-SE" w:eastAsia="en-US"/>
        </w:rPr>
        <w:tab/>
        <w:t>Izpildvalde rīko vismaz vienu kārtējo sanāksmi reizi trīs mēnešos. Turklāt tā sanāk arī pēc tās priekšsēdētāja ierosinājuma vai tās locekļu pieprasījuma.</w:t>
      </w:r>
    </w:p>
    <w:p w:rsidR="00E3225D" w:rsidRPr="00270F37" w:rsidRDefault="00E3225D" w:rsidP="00E3225D">
      <w:pPr>
        <w:spacing w:before="120" w:after="120" w:line="360" w:lineRule="auto"/>
        <w:ind w:left="850" w:hanging="850"/>
        <w:rPr>
          <w:b/>
          <w:szCs w:val="24"/>
          <w:lang w:val="sv-SE" w:eastAsia="en-US"/>
        </w:rPr>
      </w:pPr>
      <w:r w:rsidRPr="00E3225D">
        <w:rPr>
          <w:b/>
          <w:i/>
          <w:szCs w:val="24"/>
          <w:lang w:val="sv-SE" w:eastAsia="en-US"/>
        </w:rPr>
        <w:t>6</w:t>
      </w:r>
      <w:r w:rsidR="00270F37">
        <w:rPr>
          <w:b/>
          <w:i/>
          <w:szCs w:val="24"/>
          <w:lang w:val="sv-SE" w:eastAsia="en-US"/>
        </w:rPr>
        <w:t>.</w:t>
      </w:r>
      <w:r w:rsidRPr="00E3225D">
        <w:rPr>
          <w:b/>
          <w:i/>
          <w:szCs w:val="24"/>
          <w:lang w:val="sv-SE" w:eastAsia="en-US"/>
        </w:rPr>
        <w:t>a</w:t>
      </w:r>
      <w:r w:rsidRPr="00E3225D">
        <w:rPr>
          <w:szCs w:val="24"/>
          <w:lang w:val="sv-SE" w:eastAsia="en-US"/>
        </w:rPr>
        <w:tab/>
      </w:r>
      <w:r w:rsidRPr="00E3225D">
        <w:rPr>
          <w:b/>
          <w:i/>
          <w:szCs w:val="24"/>
          <w:lang w:val="sv-SE" w:eastAsia="en-US"/>
        </w:rPr>
        <w:t>Izpildvalde lēmumus pieņem vienprātīgi. Ja izpildvalde nespēj pieņemt lēmumu vienprātīgi, jautājumu nodod valdei.</w:t>
      </w:r>
      <w:r w:rsidR="00270F37">
        <w:rPr>
          <w:b/>
          <w:szCs w:val="24"/>
          <w:lang w:val="sv-SE" w:eastAsia="en-US"/>
        </w:rPr>
        <w:t xml:space="preserve"> [Gr. 73]</w:t>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t>7.</w:t>
      </w:r>
      <w:r w:rsidRPr="00E3225D">
        <w:rPr>
          <w:szCs w:val="24"/>
          <w:lang w:val="sv-SE" w:eastAsia="en-US"/>
        </w:rPr>
        <w:tab/>
        <w:t>Valdes reglamentu nosaka izpildvalde.</w:t>
      </w:r>
    </w:p>
    <w:p w:rsidR="00E3225D" w:rsidRPr="00E3225D" w:rsidRDefault="00E3225D" w:rsidP="00E3225D">
      <w:pPr>
        <w:spacing w:before="120" w:after="120" w:line="360" w:lineRule="auto"/>
        <w:jc w:val="center"/>
        <w:rPr>
          <w:szCs w:val="24"/>
          <w:lang w:val="sv-SE" w:eastAsia="en-US"/>
        </w:rPr>
      </w:pPr>
      <w:r w:rsidRPr="00E3225D">
        <w:rPr>
          <w:szCs w:val="24"/>
          <w:lang w:val="sv-SE" w:eastAsia="en-US"/>
        </w:rPr>
        <w:t>V NODAĻA</w:t>
      </w:r>
      <w:r w:rsidRPr="00E3225D">
        <w:rPr>
          <w:szCs w:val="24"/>
          <w:lang w:val="sv-SE" w:eastAsia="en-US"/>
        </w:rPr>
        <w:br/>
        <w:t>IZPILDDIREKTORS</w:t>
      </w:r>
    </w:p>
    <w:p w:rsidR="00E3225D" w:rsidRPr="00E3225D" w:rsidRDefault="00E3225D" w:rsidP="00E3225D">
      <w:pPr>
        <w:spacing w:before="120" w:after="120" w:line="360" w:lineRule="auto"/>
        <w:jc w:val="center"/>
        <w:rPr>
          <w:szCs w:val="24"/>
          <w:lang w:val="sv-SE" w:eastAsia="en-US"/>
        </w:rPr>
      </w:pPr>
      <w:r w:rsidRPr="00E3225D">
        <w:rPr>
          <w:szCs w:val="24"/>
          <w:lang w:val="sv-SE" w:eastAsia="en-US"/>
        </w:rPr>
        <w:t xml:space="preserve">22. pants </w:t>
      </w:r>
      <w:r w:rsidRPr="00E3225D">
        <w:rPr>
          <w:szCs w:val="24"/>
          <w:lang w:val="sv-SE" w:eastAsia="en-US"/>
        </w:rPr>
        <w:br/>
        <w:t xml:space="preserve">Iecelšana, pilnvaru termiņa pagarināšana un atbrīvošana no amata </w:t>
      </w:r>
    </w:p>
    <w:p w:rsidR="00E3225D" w:rsidRPr="00270F37" w:rsidRDefault="00E3225D" w:rsidP="00E3225D">
      <w:pPr>
        <w:spacing w:before="120" w:after="120" w:line="360" w:lineRule="auto"/>
        <w:ind w:left="850" w:hanging="850"/>
        <w:rPr>
          <w:b/>
          <w:szCs w:val="24"/>
          <w:lang w:val="sv-SE" w:eastAsia="en-US"/>
        </w:rPr>
      </w:pPr>
      <w:r w:rsidRPr="00E3225D">
        <w:rPr>
          <w:szCs w:val="24"/>
          <w:lang w:val="sv-SE" w:eastAsia="en-US"/>
        </w:rPr>
        <w:t>1.</w:t>
      </w:r>
      <w:r w:rsidRPr="00E3225D">
        <w:rPr>
          <w:szCs w:val="24"/>
          <w:lang w:val="sv-SE" w:eastAsia="en-US"/>
        </w:rPr>
        <w:tab/>
        <w:t>Izpilddirektoru ieceļ valde, pamatojoties uz nopelniem</w:t>
      </w:r>
      <w:r w:rsidRPr="00E3225D">
        <w:rPr>
          <w:strike/>
          <w:szCs w:val="24"/>
          <w:lang w:val="sv-SE" w:eastAsia="en-US"/>
        </w:rPr>
        <w:t xml:space="preserve"> un</w:t>
      </w:r>
      <w:r w:rsidRPr="00E3225D">
        <w:rPr>
          <w:b/>
          <w:i/>
          <w:szCs w:val="24"/>
          <w:lang w:val="sv-SE" w:eastAsia="en-US"/>
        </w:rPr>
        <w:t>,</w:t>
      </w:r>
      <w:r w:rsidRPr="00E3225D">
        <w:rPr>
          <w:szCs w:val="24"/>
          <w:lang w:val="sv-SE" w:eastAsia="en-US"/>
        </w:rPr>
        <w:t xml:space="preserve"> prasmēm</w:t>
      </w:r>
      <w:r w:rsidRPr="00E3225D">
        <w:rPr>
          <w:b/>
          <w:i/>
          <w:szCs w:val="24"/>
          <w:lang w:val="sv-SE" w:eastAsia="en-US"/>
        </w:rPr>
        <w:t>, pierādīto kompetenci un specializētajām zināšanām jūrniecības nozarē</w:t>
      </w:r>
      <w:r w:rsidRPr="00E3225D">
        <w:rPr>
          <w:szCs w:val="24"/>
          <w:lang w:val="sv-SE" w:eastAsia="en-US"/>
        </w:rPr>
        <w:t xml:space="preserve"> un izraugoties viņu no Komisijas ierosināta kandidātu saraksta atklātā un pārredzamā atlases procedūrā, kurā ievēro dzimumu līdzsvara principu.</w:t>
      </w:r>
      <w:r w:rsidR="00270F37">
        <w:rPr>
          <w:b/>
          <w:szCs w:val="24"/>
          <w:lang w:val="sv-SE" w:eastAsia="en-US"/>
        </w:rPr>
        <w:t xml:space="preserve"> [Gr. 74]</w:t>
      </w:r>
    </w:p>
    <w:p w:rsidR="00270F37" w:rsidRDefault="00270F37">
      <w:pPr>
        <w:widowControl/>
        <w:rPr>
          <w:b/>
          <w:i/>
          <w:szCs w:val="24"/>
          <w:lang w:val="sv-SE" w:eastAsia="en-US"/>
        </w:rPr>
      </w:pPr>
      <w:r>
        <w:rPr>
          <w:b/>
          <w:i/>
          <w:szCs w:val="24"/>
          <w:lang w:val="sv-SE" w:eastAsia="en-US"/>
        </w:rPr>
        <w:br w:type="page"/>
      </w:r>
    </w:p>
    <w:p w:rsidR="00E3225D" w:rsidRPr="00270F37" w:rsidRDefault="00E3225D" w:rsidP="00E3225D">
      <w:pPr>
        <w:spacing w:before="120" w:after="120" w:line="360" w:lineRule="auto"/>
        <w:ind w:left="850" w:hanging="850"/>
        <w:rPr>
          <w:b/>
          <w:szCs w:val="24"/>
          <w:lang w:val="sv-SE" w:eastAsia="en-US"/>
        </w:rPr>
      </w:pPr>
      <w:r w:rsidRPr="00E3225D">
        <w:rPr>
          <w:b/>
          <w:i/>
          <w:szCs w:val="24"/>
          <w:lang w:val="sv-SE" w:eastAsia="en-US"/>
        </w:rPr>
        <w:lastRenderedPageBreak/>
        <w:t>1</w:t>
      </w:r>
      <w:r w:rsidR="00270F37">
        <w:rPr>
          <w:b/>
          <w:i/>
          <w:szCs w:val="24"/>
          <w:lang w:val="sv-SE" w:eastAsia="en-US"/>
        </w:rPr>
        <w:t>.</w:t>
      </w:r>
      <w:r w:rsidRPr="00E3225D">
        <w:rPr>
          <w:b/>
          <w:i/>
          <w:szCs w:val="24"/>
          <w:lang w:val="sv-SE" w:eastAsia="en-US"/>
        </w:rPr>
        <w:t>a</w:t>
      </w:r>
      <w:r w:rsidRPr="00E3225D">
        <w:rPr>
          <w:szCs w:val="24"/>
          <w:lang w:val="sv-SE" w:eastAsia="en-US"/>
        </w:rPr>
        <w:tab/>
      </w:r>
      <w:r w:rsidRPr="00E3225D">
        <w:rPr>
          <w:b/>
          <w:i/>
          <w:szCs w:val="24"/>
          <w:lang w:val="sv-SE" w:eastAsia="en-US"/>
        </w:rPr>
        <w:t>Pirms iecelšanas amatā valdes izraudzīto kandidātu uzaicina uz Eiropas Parlamenta kompetento komiteju sniegt paziņojumu un atbildēt uz komitejas locekļu uzdotajiem jautājumiem.</w:t>
      </w:r>
      <w:r w:rsidR="00270F37">
        <w:rPr>
          <w:b/>
          <w:szCs w:val="24"/>
          <w:lang w:val="sv-SE" w:eastAsia="en-US"/>
        </w:rPr>
        <w:t xml:space="preserve"> [Gr. 75]</w:t>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t>2.</w:t>
      </w:r>
      <w:r w:rsidRPr="00E3225D">
        <w:rPr>
          <w:szCs w:val="24"/>
          <w:lang w:val="sv-SE" w:eastAsia="en-US"/>
        </w:rPr>
        <w:tab/>
        <w:t>Lai noslēgtu līgumu ar izpilddirektoru, aģentūru pārstāv valdes priekšsēdētājs.</w:t>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t>3.</w:t>
      </w:r>
      <w:r w:rsidRPr="00E3225D">
        <w:rPr>
          <w:szCs w:val="24"/>
          <w:lang w:val="sv-SE" w:eastAsia="en-US"/>
        </w:rPr>
        <w:tab/>
        <w:t>Izpilddirektora amata pilnvaru termiņš ir pieci gadi. Savlaicīgi, pirms šā termiņa beigām, Komisija veic novērtēšanu, kurā ņem vērā izpilddirektora snieguma izvērtējumu un aģentūras turpmākos uzdevumus un risināmos jautājumus.</w:t>
      </w:r>
    </w:p>
    <w:p w:rsidR="00E3225D" w:rsidRPr="00270F37" w:rsidRDefault="00E3225D" w:rsidP="00E3225D">
      <w:pPr>
        <w:spacing w:before="120" w:after="120" w:line="360" w:lineRule="auto"/>
        <w:ind w:left="850" w:hanging="850"/>
        <w:rPr>
          <w:b/>
          <w:szCs w:val="24"/>
          <w:lang w:val="sv-SE" w:eastAsia="en-US"/>
        </w:rPr>
      </w:pPr>
      <w:r w:rsidRPr="00E3225D">
        <w:rPr>
          <w:szCs w:val="24"/>
          <w:lang w:val="sv-SE" w:eastAsia="en-US"/>
        </w:rPr>
        <w:t>4.</w:t>
      </w:r>
      <w:r w:rsidRPr="00E3225D">
        <w:rPr>
          <w:szCs w:val="24"/>
          <w:lang w:val="sv-SE" w:eastAsia="en-US"/>
        </w:rPr>
        <w:tab/>
        <w:t>Valde, rīkojoties pēc Komisijas priekšlikuma, kurā ņemts vērā 3. punktā minētais izvērtējums, var pagarināt izpilddirektora amata pilnvaru termiņu vienu reizi uz laiku, kas nepārsniedz piecus gadus.</w:t>
      </w:r>
      <w:r w:rsidRPr="00E3225D">
        <w:rPr>
          <w:b/>
          <w:i/>
          <w:szCs w:val="24"/>
          <w:lang w:val="sv-SE" w:eastAsia="en-US"/>
        </w:rPr>
        <w:t xml:space="preserve"> Valde dara zināmu Eiropas Parlamentam un Padomei savu nodomu pagarināt izpilddirektora amata pilnvaru termiņu. Pirms valde pieņem lēmumu pagarināt pilnvaru termiņu, izpilddirektoru var uzaicināt sniegt paziņojumu kompetentajai Eiropas Parlamenta komitejai un atbildēt uz tās locekļu uzdotajiem jautājumiem.</w:t>
      </w:r>
      <w:r w:rsidR="00270F37">
        <w:rPr>
          <w:b/>
          <w:szCs w:val="24"/>
          <w:lang w:val="sv-SE" w:eastAsia="en-US"/>
        </w:rPr>
        <w:t xml:space="preserve"> [Gr. 76]</w:t>
      </w:r>
    </w:p>
    <w:p w:rsidR="00270F37" w:rsidRDefault="00270F37">
      <w:pPr>
        <w:widowControl/>
        <w:rPr>
          <w:szCs w:val="24"/>
          <w:lang w:val="sv-SE" w:eastAsia="en-US"/>
        </w:rPr>
      </w:pPr>
      <w:r>
        <w:rPr>
          <w:szCs w:val="24"/>
          <w:lang w:val="sv-SE" w:eastAsia="en-US"/>
        </w:rPr>
        <w:br w:type="page"/>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lastRenderedPageBreak/>
        <w:t>5.</w:t>
      </w:r>
      <w:r w:rsidRPr="00E3225D">
        <w:rPr>
          <w:szCs w:val="24"/>
          <w:lang w:val="sv-SE" w:eastAsia="en-US"/>
        </w:rPr>
        <w:tab/>
        <w:t>Izpilddirektors, kura amata pilnvaru termiņš ir ticis pagarināts, nevar piedalīties citā atlases procedūrā uz to pašu amata vietu.</w:t>
      </w:r>
    </w:p>
    <w:p w:rsidR="00E3225D" w:rsidRPr="00270F37" w:rsidRDefault="00E3225D" w:rsidP="00E3225D">
      <w:pPr>
        <w:spacing w:before="120" w:after="120" w:line="360" w:lineRule="auto"/>
        <w:ind w:left="850" w:hanging="850"/>
        <w:rPr>
          <w:b/>
          <w:szCs w:val="24"/>
          <w:lang w:val="sv-SE" w:eastAsia="en-US"/>
        </w:rPr>
      </w:pPr>
      <w:r w:rsidRPr="00E3225D">
        <w:rPr>
          <w:szCs w:val="24"/>
          <w:lang w:val="sv-SE" w:eastAsia="en-US"/>
        </w:rPr>
        <w:t>6.</w:t>
      </w:r>
      <w:r w:rsidRPr="00E3225D">
        <w:rPr>
          <w:szCs w:val="24"/>
          <w:lang w:val="sv-SE" w:eastAsia="en-US"/>
        </w:rPr>
        <w:tab/>
        <w:t>Izpilddirektoru var atbrīvot no amata, tikai pamatojoties uz valdes lēmumu pēc Komisijas priekšlikuma.</w:t>
      </w:r>
      <w:r w:rsidRPr="00E3225D">
        <w:rPr>
          <w:b/>
          <w:i/>
          <w:szCs w:val="24"/>
          <w:lang w:val="sv-SE" w:eastAsia="en-US"/>
        </w:rPr>
        <w:t xml:space="preserve"> Eiropas Parlamentu un Padomi informē par šāda lēmuma iemesliem veidā, kas nodrošina, ka tiek ievērotas piemērojamās konfidencialitātes prasības.</w:t>
      </w:r>
      <w:r w:rsidR="00270F37">
        <w:rPr>
          <w:b/>
          <w:szCs w:val="24"/>
          <w:lang w:val="sv-SE" w:eastAsia="en-US"/>
        </w:rPr>
        <w:t xml:space="preserve"> [Gr. 77]</w:t>
      </w:r>
    </w:p>
    <w:p w:rsidR="00E3225D" w:rsidRPr="00270F37" w:rsidRDefault="00E3225D" w:rsidP="00E3225D">
      <w:pPr>
        <w:spacing w:before="120" w:after="120" w:line="360" w:lineRule="auto"/>
        <w:ind w:left="850" w:hanging="850"/>
        <w:rPr>
          <w:b/>
          <w:szCs w:val="24"/>
          <w:lang w:val="sv-SE" w:eastAsia="en-US"/>
        </w:rPr>
      </w:pPr>
      <w:r w:rsidRPr="00E3225D">
        <w:rPr>
          <w:b/>
          <w:i/>
          <w:szCs w:val="24"/>
          <w:lang w:val="sv-SE" w:eastAsia="en-US"/>
        </w:rPr>
        <w:t>6</w:t>
      </w:r>
      <w:r w:rsidR="00270F37">
        <w:rPr>
          <w:b/>
          <w:i/>
          <w:szCs w:val="24"/>
          <w:lang w:val="sv-SE" w:eastAsia="en-US"/>
        </w:rPr>
        <w:t>.</w:t>
      </w:r>
      <w:r w:rsidRPr="00E3225D">
        <w:rPr>
          <w:b/>
          <w:i/>
          <w:szCs w:val="24"/>
          <w:lang w:val="sv-SE" w:eastAsia="en-US"/>
        </w:rPr>
        <w:t>a</w:t>
      </w:r>
      <w:r w:rsidRPr="00E3225D">
        <w:rPr>
          <w:szCs w:val="24"/>
          <w:lang w:val="sv-SE" w:eastAsia="en-US"/>
        </w:rPr>
        <w:tab/>
      </w:r>
      <w:r w:rsidRPr="00E3225D">
        <w:rPr>
          <w:b/>
          <w:i/>
          <w:szCs w:val="24"/>
          <w:lang w:val="sv-SE" w:eastAsia="en-US"/>
        </w:rPr>
        <w:t>Valde lēmumus par izpilddirektora iecelšanu amatā, pilnvaru termiņa pagarināšanu vai atbrīvošanu no amata pieņem ar balsstiesīgo locekļu divu trešdaļu balsu vairākumu.</w:t>
      </w:r>
      <w:r w:rsidR="00270F37">
        <w:rPr>
          <w:b/>
          <w:szCs w:val="24"/>
          <w:lang w:val="sv-SE" w:eastAsia="en-US"/>
        </w:rPr>
        <w:t xml:space="preserve"> [Gr. 78]</w:t>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t>7.</w:t>
      </w:r>
      <w:r w:rsidRPr="00E3225D">
        <w:rPr>
          <w:szCs w:val="24"/>
          <w:lang w:val="sv-SE" w:eastAsia="en-US"/>
        </w:rPr>
        <w:tab/>
        <w:t>Izpilddirektoru pieņem darbā kā aģentūras pagaidu darbinieku saskaņā ar Pārējo darbinieku nodarbināšanas kārtības 2. panta a) punktu.</w:t>
      </w:r>
    </w:p>
    <w:p w:rsidR="00270F37" w:rsidRDefault="00270F37">
      <w:pPr>
        <w:widowControl/>
        <w:rPr>
          <w:szCs w:val="24"/>
          <w:lang w:val="sv-SE" w:eastAsia="en-US"/>
        </w:rPr>
      </w:pPr>
      <w:r>
        <w:rPr>
          <w:szCs w:val="24"/>
          <w:lang w:val="sv-SE" w:eastAsia="en-US"/>
        </w:rPr>
        <w:br w:type="page"/>
      </w:r>
    </w:p>
    <w:p w:rsidR="00E3225D" w:rsidRPr="00E3225D" w:rsidRDefault="00E3225D" w:rsidP="00E3225D">
      <w:pPr>
        <w:spacing w:before="120" w:after="120" w:line="360" w:lineRule="auto"/>
        <w:jc w:val="center"/>
        <w:rPr>
          <w:szCs w:val="24"/>
          <w:lang w:val="sv-SE" w:eastAsia="en-US"/>
        </w:rPr>
      </w:pPr>
      <w:r w:rsidRPr="00E3225D">
        <w:rPr>
          <w:szCs w:val="24"/>
          <w:lang w:val="sv-SE" w:eastAsia="en-US"/>
        </w:rPr>
        <w:lastRenderedPageBreak/>
        <w:t xml:space="preserve">23. pants </w:t>
      </w:r>
      <w:r w:rsidRPr="00E3225D">
        <w:rPr>
          <w:szCs w:val="24"/>
          <w:lang w:val="sv-SE" w:eastAsia="en-US"/>
        </w:rPr>
        <w:br/>
        <w:t>Izpilddirektora uzdevumi un pienākumi</w:t>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t>1.</w:t>
      </w:r>
      <w:r w:rsidRPr="00E3225D">
        <w:rPr>
          <w:szCs w:val="24"/>
          <w:lang w:val="sv-SE" w:eastAsia="en-US"/>
        </w:rPr>
        <w:tab/>
        <w:t>Izpilddirektors vada aģentūru saskaņā ar valdes lēmumiem un atskaitās valdei.</w:t>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t>2.</w:t>
      </w:r>
      <w:r w:rsidRPr="00E3225D">
        <w:rPr>
          <w:szCs w:val="24"/>
          <w:lang w:val="sv-SE" w:eastAsia="en-US"/>
        </w:rPr>
        <w:tab/>
        <w:t>Neskarot Komisijas, valdes un izpildvaldes pilnvaras, izpilddirektors savus pienākumus pilda neatkarīgi un nelūdz un nepieņem nedz kādas valdības, nedz arī citas iestādes norādījumus.</w:t>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t>3.</w:t>
      </w:r>
      <w:r w:rsidRPr="00E3225D">
        <w:rPr>
          <w:szCs w:val="24"/>
          <w:lang w:val="sv-SE" w:eastAsia="en-US"/>
        </w:rPr>
        <w:tab/>
        <w:t>Izpilddirektors pēc Eiropas Parlamenta uzaicinājuma tam ziņo par savu pienākumu izpildi. Padome var aicināt izpilddirektoru ziņot par savu pienākumu izpildi.</w:t>
      </w:r>
    </w:p>
    <w:p w:rsidR="00E3225D" w:rsidRPr="00270F37" w:rsidRDefault="00E3225D" w:rsidP="00E3225D">
      <w:pPr>
        <w:spacing w:before="120" w:after="120" w:line="360" w:lineRule="auto"/>
        <w:ind w:left="850" w:hanging="850"/>
        <w:rPr>
          <w:b/>
          <w:szCs w:val="24"/>
          <w:lang w:val="sv-SE" w:eastAsia="en-US"/>
        </w:rPr>
      </w:pPr>
      <w:r w:rsidRPr="00E3225D">
        <w:rPr>
          <w:szCs w:val="24"/>
          <w:lang w:val="sv-SE" w:eastAsia="en-US"/>
        </w:rPr>
        <w:t>4.</w:t>
      </w:r>
      <w:r w:rsidRPr="00E3225D">
        <w:rPr>
          <w:szCs w:val="24"/>
          <w:lang w:val="sv-SE" w:eastAsia="en-US"/>
        </w:rPr>
        <w:tab/>
        <w:t>Izpilddirektors ir aģentūras likumīgais pārstāvis.</w:t>
      </w:r>
      <w:r w:rsidRPr="00E3225D">
        <w:rPr>
          <w:b/>
          <w:i/>
          <w:szCs w:val="24"/>
          <w:lang w:val="sv-SE" w:eastAsia="en-US"/>
        </w:rPr>
        <w:t xml:space="preserve"> Tādēļ izpilddirektors:</w:t>
      </w:r>
      <w:r w:rsidR="00270F37">
        <w:rPr>
          <w:b/>
          <w:szCs w:val="24"/>
          <w:lang w:val="sv-SE" w:eastAsia="en-US"/>
        </w:rPr>
        <w:t xml:space="preserve"> [Gr. 79]</w:t>
      </w:r>
    </w:p>
    <w:p w:rsidR="00E3225D" w:rsidRPr="00270F37" w:rsidRDefault="00E3225D" w:rsidP="00E3225D">
      <w:pPr>
        <w:spacing w:before="120" w:after="120" w:line="360" w:lineRule="auto"/>
        <w:ind w:left="1416" w:hanging="566"/>
        <w:rPr>
          <w:b/>
          <w:szCs w:val="24"/>
          <w:lang w:val="sv-SE" w:eastAsia="en-US"/>
        </w:rPr>
      </w:pPr>
      <w:r w:rsidRPr="00E3225D">
        <w:rPr>
          <w:b/>
          <w:i/>
          <w:szCs w:val="24"/>
          <w:lang w:val="sv-SE" w:eastAsia="en-US"/>
        </w:rPr>
        <w:t>a)</w:t>
      </w:r>
      <w:r w:rsidRPr="00E3225D">
        <w:rPr>
          <w:szCs w:val="24"/>
          <w:lang w:val="sv-SE" w:eastAsia="en-US"/>
        </w:rPr>
        <w:tab/>
      </w:r>
      <w:r w:rsidRPr="00E3225D">
        <w:rPr>
          <w:b/>
          <w:i/>
          <w:szCs w:val="24"/>
          <w:lang w:val="sv-SE" w:eastAsia="en-US"/>
        </w:rPr>
        <w:t>nodrošina Komisijai un dalībvalstīm tehnisko palīdzību un speciālās zināšanas saistībā ar SJO;</w:t>
      </w:r>
      <w:r w:rsidR="00270F37">
        <w:rPr>
          <w:b/>
          <w:szCs w:val="24"/>
          <w:lang w:val="sv-SE" w:eastAsia="en-US"/>
        </w:rPr>
        <w:t xml:space="preserve"> [Gr. </w:t>
      </w:r>
      <w:r w:rsidR="00270F37">
        <w:rPr>
          <w:rFonts w:ascii="Symbol" w:hAnsi="Symbol"/>
          <w:b/>
          <w:szCs w:val="24"/>
          <w:lang w:val="sv-SE" w:eastAsia="en-US"/>
        </w:rPr>
        <w:t></w:t>
      </w:r>
      <w:r w:rsidR="00270F37">
        <w:rPr>
          <w:b/>
          <w:szCs w:val="24"/>
          <w:lang w:val="sv-SE" w:eastAsia="en-US"/>
        </w:rPr>
        <w:t>0]</w:t>
      </w:r>
    </w:p>
    <w:p w:rsidR="00E3225D" w:rsidRPr="00270F37" w:rsidRDefault="00E3225D" w:rsidP="00E3225D">
      <w:pPr>
        <w:spacing w:before="120" w:after="120" w:line="360" w:lineRule="auto"/>
        <w:ind w:left="1416" w:hanging="566"/>
        <w:rPr>
          <w:b/>
          <w:szCs w:val="24"/>
          <w:lang w:val="sv-SE" w:eastAsia="en-US"/>
        </w:rPr>
      </w:pPr>
      <w:r w:rsidRPr="00E3225D">
        <w:rPr>
          <w:b/>
          <w:i/>
          <w:szCs w:val="24"/>
          <w:lang w:val="sv-SE" w:eastAsia="en-US"/>
        </w:rPr>
        <w:t>b)</w:t>
      </w:r>
      <w:r w:rsidRPr="00E3225D">
        <w:rPr>
          <w:szCs w:val="24"/>
          <w:lang w:val="sv-SE" w:eastAsia="en-US"/>
        </w:rPr>
        <w:tab/>
      </w:r>
      <w:r w:rsidRPr="00E3225D">
        <w:rPr>
          <w:b/>
          <w:i/>
          <w:szCs w:val="24"/>
          <w:lang w:val="sv-SE" w:eastAsia="en-US"/>
        </w:rPr>
        <w:t>atskaitās aģentūras valdei, kad tā pieņem politiski sensitīvus lēmumus Savienības interesēs.</w:t>
      </w:r>
      <w:r w:rsidR="00270F37">
        <w:rPr>
          <w:b/>
          <w:szCs w:val="24"/>
          <w:lang w:val="sv-SE" w:eastAsia="en-US"/>
        </w:rPr>
        <w:t xml:space="preserve"> [Gr. 81]</w:t>
      </w:r>
    </w:p>
    <w:p w:rsidR="00270F37" w:rsidRDefault="00270F37">
      <w:pPr>
        <w:widowControl/>
        <w:rPr>
          <w:szCs w:val="24"/>
          <w:lang w:val="sv-SE" w:eastAsia="en-US"/>
        </w:rPr>
      </w:pPr>
      <w:r>
        <w:rPr>
          <w:szCs w:val="24"/>
          <w:lang w:val="sv-SE" w:eastAsia="en-US"/>
        </w:rPr>
        <w:br w:type="page"/>
      </w:r>
    </w:p>
    <w:p w:rsidR="00E3225D" w:rsidRPr="00E3225D" w:rsidRDefault="00E3225D" w:rsidP="00E3225D">
      <w:pPr>
        <w:spacing w:before="120" w:after="120" w:line="360" w:lineRule="auto"/>
        <w:ind w:left="850" w:hanging="850"/>
        <w:rPr>
          <w:szCs w:val="24"/>
          <w:lang w:val="sv-SE" w:eastAsia="en-US"/>
        </w:rPr>
      </w:pPr>
      <w:r w:rsidRPr="00E3225D">
        <w:rPr>
          <w:szCs w:val="24"/>
          <w:lang w:val="sv-SE" w:eastAsia="en-US"/>
        </w:rPr>
        <w:lastRenderedPageBreak/>
        <w:t>5.</w:t>
      </w:r>
      <w:r w:rsidRPr="00E3225D">
        <w:rPr>
          <w:szCs w:val="24"/>
          <w:lang w:val="sv-SE" w:eastAsia="en-US"/>
        </w:rPr>
        <w:tab/>
        <w:t>Izpilddirektors ir atbildīgs par to uzdevumu izpildi, kas aģentūrai noteikti ar šo regulu. Proti, izpilddirektors:</w:t>
      </w:r>
    </w:p>
    <w:p w:rsidR="00E3225D" w:rsidRPr="00E3225D" w:rsidRDefault="00E3225D" w:rsidP="00E3225D">
      <w:pPr>
        <w:spacing w:before="120" w:after="120" w:line="360" w:lineRule="auto"/>
        <w:ind w:left="1416" w:hanging="566"/>
        <w:rPr>
          <w:szCs w:val="24"/>
          <w:lang w:val="sv-SE" w:eastAsia="en-US"/>
        </w:rPr>
      </w:pPr>
      <w:r w:rsidRPr="00E3225D">
        <w:rPr>
          <w:szCs w:val="24"/>
          <w:lang w:val="sv-SE" w:eastAsia="en-US"/>
        </w:rPr>
        <w:t>a)</w:t>
      </w:r>
      <w:r w:rsidRPr="00E3225D">
        <w:rPr>
          <w:szCs w:val="24"/>
          <w:lang w:val="sv-SE" w:eastAsia="en-US"/>
        </w:rPr>
        <w:tab/>
        <w:t>nodrošina</w:t>
      </w:r>
      <w:r w:rsidRPr="00E3225D">
        <w:rPr>
          <w:strike/>
          <w:szCs w:val="24"/>
          <w:lang w:val="sv-SE" w:eastAsia="en-US"/>
        </w:rPr>
        <w:t xml:space="preserve"> ilgtspējīgu un efektīvu</w:t>
      </w:r>
      <w:r w:rsidRPr="00E3225D">
        <w:rPr>
          <w:szCs w:val="24"/>
          <w:lang w:val="sv-SE" w:eastAsia="en-US"/>
        </w:rPr>
        <w:t xml:space="preserve"> aģentūras ikdienas vadību;</w:t>
      </w:r>
    </w:p>
    <w:p w:rsidR="00E3225D" w:rsidRPr="00E3225D" w:rsidRDefault="00E3225D" w:rsidP="00E3225D">
      <w:pPr>
        <w:spacing w:before="120" w:after="120" w:line="360" w:lineRule="auto"/>
        <w:ind w:left="1416" w:hanging="566"/>
        <w:rPr>
          <w:szCs w:val="24"/>
          <w:lang w:val="sv-SE" w:eastAsia="en-US"/>
        </w:rPr>
      </w:pPr>
      <w:r w:rsidRPr="00E3225D">
        <w:rPr>
          <w:szCs w:val="24"/>
          <w:lang w:val="sv-SE" w:eastAsia="en-US"/>
        </w:rPr>
        <w:t>b)</w:t>
      </w:r>
      <w:r w:rsidRPr="00E3225D">
        <w:rPr>
          <w:szCs w:val="24"/>
          <w:lang w:val="sv-SE" w:eastAsia="en-US"/>
        </w:rPr>
        <w:tab/>
        <w:t>saskaņā ar valdes lēmumiem organizē, vada un pārrauga aģentūras darbību un personālu;</w:t>
      </w:r>
    </w:p>
    <w:p w:rsidR="00E3225D" w:rsidRPr="00E3225D" w:rsidRDefault="00E3225D" w:rsidP="00E3225D">
      <w:pPr>
        <w:spacing w:before="120" w:after="120" w:line="360" w:lineRule="auto"/>
        <w:ind w:left="1416" w:hanging="566"/>
        <w:rPr>
          <w:szCs w:val="24"/>
          <w:lang w:val="it-IT" w:eastAsia="en-US"/>
        </w:rPr>
      </w:pPr>
      <w:r w:rsidRPr="00E3225D">
        <w:rPr>
          <w:szCs w:val="24"/>
          <w:lang w:val="it-IT" w:eastAsia="en-US"/>
        </w:rPr>
        <w:t>c)</w:t>
      </w:r>
      <w:r w:rsidRPr="00E3225D">
        <w:rPr>
          <w:szCs w:val="24"/>
          <w:lang w:val="it-IT" w:eastAsia="en-US"/>
        </w:rPr>
        <w:tab/>
        <w:t>sagatavo un īsteno valdes lēmumus;</w:t>
      </w:r>
    </w:p>
    <w:p w:rsidR="00E3225D" w:rsidRPr="00E3225D" w:rsidRDefault="00E3225D" w:rsidP="00E3225D">
      <w:pPr>
        <w:spacing w:before="120" w:after="120" w:line="360" w:lineRule="auto"/>
        <w:ind w:left="1416" w:hanging="566"/>
        <w:rPr>
          <w:szCs w:val="24"/>
          <w:lang w:val="it-IT" w:eastAsia="en-US"/>
        </w:rPr>
      </w:pPr>
      <w:r w:rsidRPr="00E3225D">
        <w:rPr>
          <w:szCs w:val="24"/>
          <w:lang w:val="it-IT" w:eastAsia="en-US"/>
        </w:rPr>
        <w:t>d)</w:t>
      </w:r>
      <w:r w:rsidRPr="00E3225D">
        <w:rPr>
          <w:szCs w:val="24"/>
          <w:lang w:val="it-IT" w:eastAsia="en-US"/>
        </w:rPr>
        <w:tab/>
        <w:t>sagatavo aģentūrai piemērojamo finanšu noteikumu projektus apstiprināšanai valdē;</w:t>
      </w:r>
    </w:p>
    <w:p w:rsidR="00E3225D" w:rsidRPr="00E3225D" w:rsidRDefault="00E3225D" w:rsidP="00E3225D">
      <w:pPr>
        <w:spacing w:before="120" w:after="120" w:line="360" w:lineRule="auto"/>
        <w:ind w:left="1416" w:hanging="566"/>
        <w:rPr>
          <w:szCs w:val="24"/>
          <w:lang w:val="it-IT" w:eastAsia="en-US"/>
        </w:rPr>
      </w:pPr>
      <w:r w:rsidRPr="00E3225D">
        <w:rPr>
          <w:szCs w:val="24"/>
          <w:lang w:val="it-IT" w:eastAsia="en-US"/>
        </w:rPr>
        <w:t>e)</w:t>
      </w:r>
      <w:r w:rsidRPr="00E3225D">
        <w:rPr>
          <w:szCs w:val="24"/>
          <w:lang w:val="it-IT" w:eastAsia="en-US"/>
        </w:rPr>
        <w:tab/>
        <w:t>sagatavo aģentūras ieņēmumu un izdevumu tāmes saskaņā ar 27. pantu un nodrošina budžeta izpildi saskaņā ar 28. pantu;</w:t>
      </w:r>
    </w:p>
    <w:p w:rsidR="00E3225D" w:rsidRPr="00E3225D" w:rsidRDefault="00E3225D" w:rsidP="00E3225D">
      <w:pPr>
        <w:spacing w:before="120" w:after="120" w:line="360" w:lineRule="auto"/>
        <w:ind w:left="1416" w:hanging="566"/>
        <w:rPr>
          <w:szCs w:val="24"/>
          <w:lang w:val="it-IT" w:eastAsia="en-US"/>
        </w:rPr>
      </w:pPr>
      <w:r w:rsidRPr="00E3225D">
        <w:rPr>
          <w:szCs w:val="24"/>
          <w:lang w:val="it-IT" w:eastAsia="en-US"/>
        </w:rPr>
        <w:t>f)</w:t>
      </w:r>
      <w:r w:rsidRPr="00E3225D">
        <w:rPr>
          <w:szCs w:val="24"/>
          <w:lang w:val="it-IT" w:eastAsia="en-US"/>
        </w:rPr>
        <w:tab/>
        <w:t>sagatavo vienotā plānošanas dokumenta projektu un pēc apspriešanās ar Komisiju vismaz četras nedēļas pirms attiecīgās valdes sēdes iesniedz to pieņemšanai valdē;</w:t>
      </w:r>
    </w:p>
    <w:p w:rsidR="000B6283" w:rsidRDefault="000B6283">
      <w:pPr>
        <w:widowControl/>
        <w:rPr>
          <w:szCs w:val="24"/>
          <w:lang w:val="it-IT" w:eastAsia="en-US"/>
        </w:rPr>
      </w:pPr>
      <w:r>
        <w:rPr>
          <w:szCs w:val="24"/>
          <w:lang w:val="it-IT" w:eastAsia="en-US"/>
        </w:rPr>
        <w:br w:type="page"/>
      </w:r>
    </w:p>
    <w:p w:rsidR="00E3225D" w:rsidRPr="00E3225D" w:rsidRDefault="00E3225D" w:rsidP="00E3225D">
      <w:pPr>
        <w:spacing w:before="120" w:after="120" w:line="360" w:lineRule="auto"/>
        <w:ind w:left="1416" w:hanging="566"/>
        <w:rPr>
          <w:szCs w:val="24"/>
          <w:lang w:val="it-IT" w:eastAsia="en-US"/>
        </w:rPr>
      </w:pPr>
      <w:r w:rsidRPr="00E3225D">
        <w:rPr>
          <w:szCs w:val="24"/>
          <w:lang w:val="it-IT" w:eastAsia="en-US"/>
        </w:rPr>
        <w:lastRenderedPageBreak/>
        <w:t>g)</w:t>
      </w:r>
      <w:r w:rsidRPr="00E3225D">
        <w:rPr>
          <w:szCs w:val="24"/>
          <w:lang w:val="it-IT" w:eastAsia="en-US"/>
        </w:rPr>
        <w:tab/>
        <w:t>īsteno vienoto plānošanas dokumentu, novērtē progresu salīdzinājumā ar attiecīgajiem rādītājiem un ziņo valdei par tā īstenošanu;</w:t>
      </w:r>
    </w:p>
    <w:p w:rsidR="00E3225D" w:rsidRPr="00E3225D" w:rsidRDefault="00E3225D" w:rsidP="00E3225D">
      <w:pPr>
        <w:spacing w:before="120" w:after="120" w:line="360" w:lineRule="auto"/>
        <w:ind w:left="1416" w:hanging="566"/>
        <w:rPr>
          <w:szCs w:val="24"/>
          <w:lang w:val="it-IT" w:eastAsia="en-US"/>
        </w:rPr>
      </w:pPr>
      <w:r w:rsidRPr="00E3225D">
        <w:rPr>
          <w:szCs w:val="24"/>
          <w:lang w:val="it-IT" w:eastAsia="en-US"/>
        </w:rPr>
        <w:t>h)</w:t>
      </w:r>
      <w:r w:rsidRPr="00E3225D">
        <w:rPr>
          <w:szCs w:val="24"/>
          <w:lang w:val="it-IT" w:eastAsia="en-US"/>
        </w:rPr>
        <w:tab/>
        <w:t>sagatavo konsolidēto gada darbības pārskatu un iesniedz to valdei izvērtēšanai un pieņemšanai;</w:t>
      </w:r>
    </w:p>
    <w:p w:rsidR="00E3225D" w:rsidRPr="00E3225D" w:rsidRDefault="00E3225D" w:rsidP="00E3225D">
      <w:pPr>
        <w:spacing w:before="120" w:after="120" w:line="360" w:lineRule="auto"/>
        <w:ind w:left="1416" w:hanging="566"/>
        <w:rPr>
          <w:szCs w:val="24"/>
          <w:lang w:val="it-IT" w:eastAsia="en-US"/>
        </w:rPr>
      </w:pPr>
      <w:r w:rsidRPr="00E3225D">
        <w:rPr>
          <w:szCs w:val="24"/>
          <w:lang w:val="it-IT" w:eastAsia="en-US"/>
        </w:rPr>
        <w:t>i)</w:t>
      </w:r>
      <w:r w:rsidRPr="00E3225D">
        <w:rPr>
          <w:szCs w:val="24"/>
          <w:lang w:val="it-IT" w:eastAsia="en-US"/>
        </w:rPr>
        <w:tab/>
        <w:t>saskaņā ar 17. panta 5. punktu atbild uz visiem palīdzības pieprasījumiem;</w:t>
      </w:r>
    </w:p>
    <w:p w:rsidR="00E3225D" w:rsidRPr="00E3225D" w:rsidRDefault="00E3225D" w:rsidP="00E3225D">
      <w:pPr>
        <w:spacing w:before="120" w:after="120" w:line="360" w:lineRule="auto"/>
        <w:ind w:left="1416" w:hanging="566"/>
        <w:rPr>
          <w:szCs w:val="24"/>
          <w:lang w:val="it-IT" w:eastAsia="en-US"/>
        </w:rPr>
      </w:pPr>
      <w:r w:rsidRPr="00E3225D">
        <w:rPr>
          <w:szCs w:val="24"/>
          <w:lang w:val="it-IT" w:eastAsia="en-US"/>
        </w:rPr>
        <w:t>j)</w:t>
      </w:r>
      <w:r w:rsidRPr="00E3225D">
        <w:rPr>
          <w:szCs w:val="24"/>
          <w:lang w:val="it-IT" w:eastAsia="en-US"/>
        </w:rPr>
        <w:tab/>
        <w:t>pēc apspriešanās ar Komisiju un ievērojot apmeklējumu metodiku, ko valde izstrādājusi saskaņā ar 16. panta 1. punkta g) apakšpunktu, pieņem lēmumus par 10. pantā paredzēto apmeklējumu un inspekciju veikšanu;</w:t>
      </w:r>
    </w:p>
    <w:p w:rsidR="00E3225D" w:rsidRPr="00E3225D" w:rsidRDefault="00E3225D" w:rsidP="00E3225D">
      <w:pPr>
        <w:spacing w:before="120" w:after="120" w:line="360" w:lineRule="auto"/>
        <w:ind w:left="1416" w:hanging="566"/>
        <w:rPr>
          <w:szCs w:val="24"/>
          <w:lang w:val="it-IT" w:eastAsia="en-US"/>
        </w:rPr>
      </w:pPr>
      <w:r w:rsidRPr="00E3225D">
        <w:rPr>
          <w:szCs w:val="24"/>
          <w:lang w:val="it-IT" w:eastAsia="en-US"/>
        </w:rPr>
        <w:t>k)</w:t>
      </w:r>
      <w:r w:rsidRPr="00E3225D">
        <w:rPr>
          <w:szCs w:val="24"/>
          <w:lang w:val="it-IT" w:eastAsia="en-US"/>
        </w:rPr>
        <w:tab/>
        <w:t>lemj par administratīvu nolīgumu slēgšanu ar citām Savienības struktūrām, kas strādā aģentūras darbības jomās, ar noteikumu, ka to projekts vispirms ir ticis iesniegts apspriešanai Komisijā un valdē saskaņā ar 11. panta 5. punktu un valde četru nedēļu laikā neceļ iebildumus;</w:t>
      </w:r>
    </w:p>
    <w:p w:rsidR="000B6283" w:rsidRDefault="000B6283">
      <w:pPr>
        <w:widowControl/>
        <w:rPr>
          <w:szCs w:val="24"/>
          <w:lang w:val="it-IT" w:eastAsia="en-US"/>
        </w:rPr>
      </w:pPr>
      <w:r>
        <w:rPr>
          <w:szCs w:val="24"/>
          <w:lang w:val="it-IT" w:eastAsia="en-US"/>
        </w:rPr>
        <w:br w:type="page"/>
      </w:r>
    </w:p>
    <w:p w:rsidR="00E3225D" w:rsidRPr="00E3225D" w:rsidRDefault="00E3225D" w:rsidP="00E3225D">
      <w:pPr>
        <w:spacing w:before="120" w:after="120" w:line="360" w:lineRule="auto"/>
        <w:ind w:left="1416" w:hanging="566"/>
        <w:rPr>
          <w:szCs w:val="24"/>
          <w:lang w:val="it-IT" w:eastAsia="en-US"/>
        </w:rPr>
      </w:pPr>
      <w:r w:rsidRPr="00E3225D">
        <w:rPr>
          <w:szCs w:val="24"/>
          <w:lang w:val="it-IT" w:eastAsia="en-US"/>
        </w:rPr>
        <w:lastRenderedPageBreak/>
        <w:t>l)</w:t>
      </w:r>
      <w:r w:rsidRPr="00E3225D">
        <w:rPr>
          <w:szCs w:val="24"/>
          <w:lang w:val="it-IT" w:eastAsia="en-US"/>
        </w:rPr>
        <w:tab/>
        <w:t>veic visus vajadzīgos pasākumus, cita starpā pieņem iekšējos administratīvos norādījumus un publicē paziņojumus, lai nodrošinātu aģentūras darbību saskaņā ar šīs regulas noteikumiem;</w:t>
      </w:r>
    </w:p>
    <w:p w:rsidR="00E3225D" w:rsidRPr="00E3225D" w:rsidRDefault="00E3225D" w:rsidP="00E3225D">
      <w:pPr>
        <w:spacing w:before="120" w:after="120" w:line="360" w:lineRule="auto"/>
        <w:ind w:left="1416" w:hanging="566"/>
        <w:rPr>
          <w:szCs w:val="24"/>
          <w:lang w:val="it-IT" w:eastAsia="en-US"/>
        </w:rPr>
      </w:pPr>
      <w:r w:rsidRPr="00E3225D">
        <w:rPr>
          <w:szCs w:val="24"/>
          <w:lang w:val="it-IT" w:eastAsia="en-US"/>
        </w:rPr>
        <w:t>m)</w:t>
      </w:r>
      <w:r w:rsidRPr="00E3225D">
        <w:rPr>
          <w:szCs w:val="24"/>
          <w:lang w:val="it-IT" w:eastAsia="en-US"/>
        </w:rPr>
        <w:tab/>
        <w:t>organizē efektīvu uzraudzības sistēmu, lai aģentūras veikumu varētu salīdzināt ar tās mērķiem un uzdevumiem, kas noteikti šajā regulā. Šajā saistībā izpilddirektors, vienojoties ar Komisiju un valdi, izstrādā pieskaņotus darbības rādītājus, lai varētu efektīvi novērtēt sasniegtos rezultātus. Izpilddirektors nodrošina, ka aģentūras organizatoriskā struktūra tiek regulāri pielāgota mainīgajām vajadzībām, ņemot vērā pieejamos finanšu resursus un cilvēkresursus. Šajā saistībā viņš izstrādā atzītiem profesionāliem standartiem atbilstīgas regulāras vērtēšanas procedūras;</w:t>
      </w:r>
    </w:p>
    <w:p w:rsidR="00E3225D" w:rsidRPr="00E3225D" w:rsidRDefault="00E3225D" w:rsidP="00E3225D">
      <w:pPr>
        <w:spacing w:before="120" w:after="120" w:line="360" w:lineRule="auto"/>
        <w:ind w:left="1416" w:hanging="566"/>
        <w:rPr>
          <w:szCs w:val="24"/>
          <w:lang w:val="it-IT" w:eastAsia="en-US"/>
        </w:rPr>
      </w:pPr>
      <w:r w:rsidRPr="00E3225D">
        <w:rPr>
          <w:szCs w:val="24"/>
          <w:lang w:val="it-IT" w:eastAsia="en-US"/>
        </w:rPr>
        <w:t>n)</w:t>
      </w:r>
      <w:r w:rsidRPr="00E3225D">
        <w:rPr>
          <w:szCs w:val="24"/>
          <w:lang w:val="it-IT" w:eastAsia="en-US"/>
        </w:rPr>
        <w:tab/>
        <w:t>izveido efektīvu un lietderīgu iekšējās kontroles sistēmu un nodrošina tās darbību, kā arī ziņo valdei par visām būtiskajām izmaiņām šādā sistēmā;</w:t>
      </w:r>
    </w:p>
    <w:p w:rsidR="000B6283" w:rsidRDefault="000B6283">
      <w:pPr>
        <w:widowControl/>
        <w:rPr>
          <w:szCs w:val="24"/>
          <w:lang w:val="it-IT" w:eastAsia="en-US"/>
        </w:rPr>
      </w:pPr>
      <w:r>
        <w:rPr>
          <w:szCs w:val="24"/>
          <w:lang w:val="it-IT" w:eastAsia="en-US"/>
        </w:rPr>
        <w:br w:type="page"/>
      </w:r>
    </w:p>
    <w:p w:rsidR="00E3225D" w:rsidRPr="00E3225D" w:rsidRDefault="00E3225D" w:rsidP="00E3225D">
      <w:pPr>
        <w:spacing w:before="120" w:after="120" w:line="360" w:lineRule="auto"/>
        <w:ind w:left="1416" w:hanging="566"/>
        <w:rPr>
          <w:szCs w:val="24"/>
          <w:lang w:val="it-IT" w:eastAsia="en-US"/>
        </w:rPr>
      </w:pPr>
      <w:r w:rsidRPr="00E3225D">
        <w:rPr>
          <w:szCs w:val="24"/>
          <w:lang w:val="it-IT" w:eastAsia="en-US"/>
        </w:rPr>
        <w:lastRenderedPageBreak/>
        <w:t>o)</w:t>
      </w:r>
      <w:r w:rsidRPr="00E3225D">
        <w:rPr>
          <w:szCs w:val="24"/>
          <w:lang w:val="it-IT" w:eastAsia="en-US"/>
        </w:rPr>
        <w:tab/>
        <w:t>nodrošina, ka tiek veikti aģentūras riska novērtējumi un riska pārvaldība;</w:t>
      </w:r>
    </w:p>
    <w:p w:rsidR="00E3225D" w:rsidRPr="00E3225D" w:rsidRDefault="00E3225D" w:rsidP="00E3225D">
      <w:pPr>
        <w:spacing w:before="120" w:after="120" w:line="360" w:lineRule="auto"/>
        <w:ind w:left="1416" w:hanging="566"/>
        <w:rPr>
          <w:szCs w:val="24"/>
          <w:lang w:val="it-IT" w:eastAsia="en-US"/>
        </w:rPr>
      </w:pPr>
      <w:r w:rsidRPr="00E3225D">
        <w:rPr>
          <w:szCs w:val="24"/>
          <w:lang w:val="it-IT" w:eastAsia="en-US"/>
        </w:rPr>
        <w:t>p)</w:t>
      </w:r>
      <w:r w:rsidRPr="00E3225D">
        <w:rPr>
          <w:szCs w:val="24"/>
          <w:lang w:val="it-IT" w:eastAsia="en-US"/>
        </w:rPr>
        <w:tab/>
        <w:t>sagatavo rīcības plānu ar turpmākiem pasākumiem attiecībā uz secinājumiem, kas izriet no iekšējās vai ārējās revīzijas ziņojumiem un izvērtējumiem, kā arī no OLAF un EPPO veiktas izmeklēšanas, kā minēts 38. pantā, un divreiz gadā par plāna īstenošanas gaitu ziņo Komisijai un regulāri — valdei;</w:t>
      </w:r>
    </w:p>
    <w:p w:rsidR="00E3225D" w:rsidRPr="00E3225D" w:rsidRDefault="00E3225D" w:rsidP="00E3225D">
      <w:pPr>
        <w:spacing w:before="120" w:after="120" w:line="360" w:lineRule="auto"/>
        <w:ind w:left="1416" w:hanging="566"/>
        <w:rPr>
          <w:szCs w:val="24"/>
          <w:lang w:val="it-IT" w:eastAsia="en-US"/>
        </w:rPr>
      </w:pPr>
      <w:r w:rsidRPr="00E3225D">
        <w:rPr>
          <w:szCs w:val="24"/>
          <w:lang w:val="it-IT" w:eastAsia="en-US"/>
        </w:rPr>
        <w:t>q)</w:t>
      </w:r>
      <w:r w:rsidRPr="00E3225D">
        <w:rPr>
          <w:szCs w:val="24"/>
          <w:lang w:val="it-IT" w:eastAsia="en-US"/>
        </w:rPr>
        <w:tab/>
        <w:t>aizsargā Savienības finanšu intereses, piemērojot preventīvus pasākumus pret krāpšanu, korupciju un jebkādām citām nelikumīgām darbībām (neskarot OLAF un EPPO kompetenci izmeklēšanas jomā), veicot efektīvas pārbaudes un — pārkāpumu atklāšanas gadījumā — atgūstot nepareizi izmaksātās summas, un attiecīgā gadījumā uzliekot iedarbīgus, samērīgus un atturošus administratīvus, tai skaitā finansiālus, sodus;</w:t>
      </w:r>
    </w:p>
    <w:p w:rsidR="00E3225D" w:rsidRPr="00E3225D" w:rsidRDefault="00E3225D" w:rsidP="00E3225D">
      <w:pPr>
        <w:spacing w:before="120" w:after="120" w:line="360" w:lineRule="auto"/>
        <w:ind w:left="1416" w:hanging="566"/>
        <w:rPr>
          <w:szCs w:val="24"/>
          <w:lang w:val="it-IT" w:eastAsia="en-US"/>
        </w:rPr>
      </w:pPr>
      <w:r w:rsidRPr="00E3225D">
        <w:rPr>
          <w:szCs w:val="24"/>
          <w:lang w:val="it-IT" w:eastAsia="en-US"/>
        </w:rPr>
        <w:t>r)</w:t>
      </w:r>
      <w:r w:rsidRPr="00E3225D">
        <w:rPr>
          <w:szCs w:val="24"/>
          <w:lang w:val="it-IT" w:eastAsia="en-US"/>
        </w:rPr>
        <w:tab/>
        <w:t>sagatavo aģentūras krāpšanas apkarošanas stratēģiju, efektivitātes paaugstināšanas un sinerģiju veidošanas stratēģiju, stratēģiju sadarbībai ar trešām valstīm vai starptautiskām organizācijām, vai gan trešām valstīm, gan starptautiskām organizācijām, kā arī organizācijas pārvaldības un iekšējās kontroles sistēmu stratēģiju un iesniedz tās valdei apstiprināšanai;</w:t>
      </w:r>
    </w:p>
    <w:p w:rsidR="000B6283" w:rsidRDefault="000B6283">
      <w:pPr>
        <w:widowControl/>
        <w:rPr>
          <w:szCs w:val="24"/>
          <w:lang w:val="it-IT" w:eastAsia="en-US"/>
        </w:rPr>
      </w:pPr>
      <w:r>
        <w:rPr>
          <w:szCs w:val="24"/>
          <w:lang w:val="it-IT" w:eastAsia="en-US"/>
        </w:rPr>
        <w:br w:type="page"/>
      </w:r>
    </w:p>
    <w:p w:rsidR="00E3225D" w:rsidRPr="00E3225D" w:rsidRDefault="00E3225D" w:rsidP="00E3225D">
      <w:pPr>
        <w:spacing w:before="120" w:after="120" w:line="360" w:lineRule="auto"/>
        <w:ind w:left="1416" w:hanging="566"/>
        <w:rPr>
          <w:szCs w:val="24"/>
          <w:lang w:val="it-IT" w:eastAsia="en-US"/>
        </w:rPr>
      </w:pPr>
      <w:r w:rsidRPr="00E3225D">
        <w:rPr>
          <w:szCs w:val="24"/>
          <w:lang w:val="it-IT" w:eastAsia="en-US"/>
        </w:rPr>
        <w:lastRenderedPageBreak/>
        <w:t>s)</w:t>
      </w:r>
      <w:r w:rsidRPr="00E3225D">
        <w:rPr>
          <w:szCs w:val="24"/>
          <w:lang w:val="it-IT" w:eastAsia="en-US"/>
        </w:rPr>
        <w:tab/>
        <w:t>veicina dažādību un nodrošina dzimumu līdzsvaru, pieņemot darbā aģentūras darbiniekus;</w:t>
      </w:r>
    </w:p>
    <w:p w:rsidR="00E3225D" w:rsidRPr="00E3225D" w:rsidRDefault="00E3225D" w:rsidP="00E3225D">
      <w:pPr>
        <w:spacing w:before="120" w:after="120" w:line="360" w:lineRule="auto"/>
        <w:ind w:left="1416" w:hanging="566"/>
        <w:rPr>
          <w:szCs w:val="24"/>
          <w:lang w:val="it-IT" w:eastAsia="en-US"/>
        </w:rPr>
      </w:pPr>
      <w:r w:rsidRPr="00E3225D">
        <w:rPr>
          <w:szCs w:val="24"/>
          <w:lang w:val="it-IT" w:eastAsia="en-US"/>
        </w:rPr>
        <w:t>t)</w:t>
      </w:r>
      <w:r w:rsidRPr="00E3225D">
        <w:rPr>
          <w:szCs w:val="24"/>
          <w:lang w:val="it-IT" w:eastAsia="en-US"/>
        </w:rPr>
        <w:tab/>
        <w:t>pieņem darbā darbiniekus pēc iespējas plašākā ģeogrāfiskajā apgabalā;</w:t>
      </w:r>
    </w:p>
    <w:p w:rsidR="00E3225D" w:rsidRPr="00E3225D" w:rsidRDefault="00E3225D" w:rsidP="00E3225D">
      <w:pPr>
        <w:spacing w:before="120" w:after="120" w:line="360" w:lineRule="auto"/>
        <w:ind w:left="1416" w:hanging="566"/>
        <w:rPr>
          <w:szCs w:val="24"/>
          <w:lang w:val="it-IT" w:eastAsia="en-US"/>
        </w:rPr>
      </w:pPr>
      <w:r w:rsidRPr="00E3225D">
        <w:rPr>
          <w:szCs w:val="24"/>
          <w:lang w:val="it-IT" w:eastAsia="en-US"/>
        </w:rPr>
        <w:t>u)</w:t>
      </w:r>
      <w:r w:rsidRPr="00E3225D">
        <w:rPr>
          <w:szCs w:val="24"/>
          <w:lang w:val="it-IT" w:eastAsia="en-US"/>
        </w:rPr>
        <w:tab/>
        <w:t>izstrādā un īsteno aģentūras komunikācijas politiku;</w:t>
      </w:r>
    </w:p>
    <w:p w:rsidR="00E3225D" w:rsidRPr="00E3225D" w:rsidRDefault="00E3225D" w:rsidP="00E3225D">
      <w:pPr>
        <w:spacing w:before="120" w:after="120" w:line="360" w:lineRule="auto"/>
        <w:ind w:left="1416" w:hanging="566"/>
        <w:rPr>
          <w:szCs w:val="24"/>
          <w:lang w:val="it-IT" w:eastAsia="en-US"/>
        </w:rPr>
      </w:pPr>
      <w:r w:rsidRPr="00E3225D">
        <w:rPr>
          <w:szCs w:val="24"/>
          <w:lang w:val="it-IT" w:eastAsia="en-US"/>
        </w:rPr>
        <w:t>v)</w:t>
      </w:r>
      <w:r w:rsidRPr="00E3225D">
        <w:rPr>
          <w:szCs w:val="24"/>
          <w:lang w:val="it-IT" w:eastAsia="en-US"/>
        </w:rPr>
        <w:tab/>
        <w:t>veic jebkurus citus uzdevumus, ko viņam uzticējusi vai deleģējusi valde vai kas var tikt prasīti saskaņā ar šo regulu.</w:t>
      </w:r>
    </w:p>
    <w:p w:rsidR="00E3225D" w:rsidRPr="00E3225D" w:rsidRDefault="00E3225D" w:rsidP="00E3225D">
      <w:pPr>
        <w:spacing w:before="120" w:after="120" w:line="360" w:lineRule="auto"/>
        <w:jc w:val="center"/>
        <w:rPr>
          <w:szCs w:val="24"/>
          <w:lang w:val="it-IT" w:eastAsia="en-US"/>
        </w:rPr>
      </w:pPr>
      <w:r w:rsidRPr="00E3225D">
        <w:rPr>
          <w:szCs w:val="24"/>
          <w:lang w:val="it-IT" w:eastAsia="en-US"/>
        </w:rPr>
        <w:t xml:space="preserve">24. pants </w:t>
      </w:r>
      <w:r w:rsidRPr="00E3225D">
        <w:rPr>
          <w:szCs w:val="24"/>
          <w:lang w:val="it-IT" w:eastAsia="en-US"/>
        </w:rPr>
        <w:br/>
        <w:t>Trešo valstu līdzdalība</w:t>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t>1.</w:t>
      </w:r>
      <w:r w:rsidRPr="00E3225D">
        <w:rPr>
          <w:szCs w:val="24"/>
          <w:lang w:val="it-IT" w:eastAsia="en-US"/>
        </w:rPr>
        <w:tab/>
        <w:t>Aģentūras darbībā var iesaistīties trešās valstis, kurām ar Savienību noslēgti nolīgumi par to Savienības tiesību aktu pieņemšanu un ieviešanu, kas attiecas uz kuģošanas drošību, jūras drošību, piesārņojuma novēršanu un reaģēšanu uz kuģu izraisīto piesārņojumu.</w:t>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t>2.</w:t>
      </w:r>
      <w:r w:rsidRPr="00E3225D">
        <w:rPr>
          <w:szCs w:val="24"/>
          <w:lang w:val="it-IT" w:eastAsia="en-US"/>
        </w:rPr>
        <w:tab/>
        <w:t>Saskaņā ar attiecīgajiem šo nolīgumu noteikumiem aģentūra pēc Komisijas atzinuma saņemšanas noslēdz vienošanos, kurā precizē sīki izstrādāto noteikumu par šo valstu dalību aģentūras darbā, cita starpā noteikumu par finansiālām iemaksām un personālu, būtību un apmēru.</w:t>
      </w:r>
    </w:p>
    <w:p w:rsidR="000B6283" w:rsidRDefault="000B6283">
      <w:pPr>
        <w:widowControl/>
        <w:rPr>
          <w:szCs w:val="24"/>
          <w:lang w:val="it-IT" w:eastAsia="en-US"/>
        </w:rPr>
      </w:pPr>
      <w:r>
        <w:rPr>
          <w:szCs w:val="24"/>
          <w:lang w:val="it-IT" w:eastAsia="en-US"/>
        </w:rPr>
        <w:br w:type="page"/>
      </w:r>
    </w:p>
    <w:p w:rsidR="00E3225D" w:rsidRPr="00E3225D" w:rsidRDefault="00E3225D" w:rsidP="00E3225D">
      <w:pPr>
        <w:spacing w:before="120" w:after="120" w:line="360" w:lineRule="auto"/>
        <w:jc w:val="center"/>
        <w:rPr>
          <w:szCs w:val="24"/>
          <w:lang w:val="it-IT" w:eastAsia="en-US"/>
        </w:rPr>
      </w:pPr>
      <w:r w:rsidRPr="00E3225D">
        <w:rPr>
          <w:szCs w:val="24"/>
          <w:lang w:val="it-IT" w:eastAsia="en-US"/>
        </w:rPr>
        <w:lastRenderedPageBreak/>
        <w:t>VI NODAĻA</w:t>
      </w:r>
      <w:r w:rsidRPr="00E3225D">
        <w:rPr>
          <w:szCs w:val="24"/>
          <w:lang w:val="it-IT" w:eastAsia="en-US"/>
        </w:rPr>
        <w:br/>
        <w:t>FINANŠU NOTEIKUMI</w:t>
      </w:r>
    </w:p>
    <w:p w:rsidR="00E3225D" w:rsidRPr="00E3225D" w:rsidRDefault="00E3225D" w:rsidP="00E3225D">
      <w:pPr>
        <w:spacing w:before="120" w:after="120" w:line="360" w:lineRule="auto"/>
        <w:jc w:val="center"/>
        <w:rPr>
          <w:szCs w:val="24"/>
          <w:lang w:val="it-IT" w:eastAsia="en-US"/>
        </w:rPr>
      </w:pPr>
      <w:r w:rsidRPr="00E3225D">
        <w:rPr>
          <w:szCs w:val="24"/>
          <w:lang w:val="it-IT" w:eastAsia="en-US"/>
        </w:rPr>
        <w:t>25. pants</w:t>
      </w:r>
      <w:r w:rsidRPr="00E3225D">
        <w:rPr>
          <w:szCs w:val="24"/>
          <w:lang w:val="it-IT" w:eastAsia="en-US"/>
        </w:rPr>
        <w:br/>
        <w:t>Finanšu noteikumi</w:t>
      </w:r>
    </w:p>
    <w:p w:rsidR="00E3225D" w:rsidRPr="00E3225D" w:rsidRDefault="00E3225D" w:rsidP="00E3225D">
      <w:pPr>
        <w:spacing w:before="120" w:after="120" w:line="360" w:lineRule="auto"/>
        <w:rPr>
          <w:szCs w:val="24"/>
          <w:lang w:val="it-IT" w:eastAsia="en-US"/>
        </w:rPr>
      </w:pPr>
      <w:r w:rsidRPr="00E3225D">
        <w:rPr>
          <w:szCs w:val="24"/>
          <w:lang w:val="it-IT" w:eastAsia="en-US"/>
        </w:rPr>
        <w:t>Aģentūrai piemērojamos finanšu noteikumus pieņem valde pēc apspriešanās ar Komisiju. Finanšu noteikumi neatšķiras no Komisijas Deleģētajā regulā (ES) 2019/715 noteiktajiem, izņemot gadījumus, kad tas īpaši nepieciešams aģentūras darbībai un Komisija ir devusi iepriekšēju piekrišanu.</w:t>
      </w:r>
    </w:p>
    <w:p w:rsidR="00E3225D" w:rsidRPr="00E3225D" w:rsidRDefault="00E3225D" w:rsidP="00E3225D">
      <w:pPr>
        <w:spacing w:before="120" w:after="120" w:line="360" w:lineRule="auto"/>
        <w:jc w:val="center"/>
        <w:rPr>
          <w:szCs w:val="24"/>
          <w:lang w:val="it-IT" w:eastAsia="en-US"/>
        </w:rPr>
      </w:pPr>
      <w:r w:rsidRPr="00E3225D">
        <w:rPr>
          <w:szCs w:val="24"/>
          <w:lang w:val="it-IT" w:eastAsia="en-US"/>
        </w:rPr>
        <w:t>26. pants</w:t>
      </w:r>
      <w:r w:rsidRPr="00E3225D">
        <w:rPr>
          <w:szCs w:val="24"/>
          <w:lang w:val="it-IT" w:eastAsia="en-US"/>
        </w:rPr>
        <w:br/>
        <w:t>Budžets</w:t>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t>1.</w:t>
      </w:r>
      <w:r w:rsidRPr="00E3225D">
        <w:rPr>
          <w:szCs w:val="24"/>
          <w:lang w:val="it-IT" w:eastAsia="en-US"/>
        </w:rPr>
        <w:tab/>
        <w:t>Katram finanšu gadam, kas atbilst kalendārajam gadam, tiek sagatavota visu aģentūras ieņēmumu un izdevumu tāme, kuru atspoguļo aģentūras budžetā.</w:t>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t>2.</w:t>
      </w:r>
      <w:r w:rsidRPr="00E3225D">
        <w:rPr>
          <w:szCs w:val="24"/>
          <w:lang w:val="it-IT" w:eastAsia="en-US"/>
        </w:rPr>
        <w:tab/>
        <w:t>Aģentūras budžeta ieņēmumi un izdevumi ir līdzsvarā.</w:t>
      </w:r>
    </w:p>
    <w:p w:rsidR="000B6283" w:rsidRDefault="000B6283">
      <w:pPr>
        <w:widowControl/>
        <w:rPr>
          <w:szCs w:val="24"/>
          <w:lang w:val="it-IT" w:eastAsia="en-US"/>
        </w:rPr>
      </w:pPr>
      <w:r>
        <w:rPr>
          <w:szCs w:val="24"/>
          <w:lang w:val="it-IT" w:eastAsia="en-US"/>
        </w:rPr>
        <w:br w:type="page"/>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lastRenderedPageBreak/>
        <w:t>3.</w:t>
      </w:r>
      <w:r w:rsidRPr="00E3225D">
        <w:rPr>
          <w:szCs w:val="24"/>
          <w:lang w:val="it-IT" w:eastAsia="en-US"/>
        </w:rPr>
        <w:tab/>
        <w:t>Neskarot citus resursus, aģentūras ieņēmumos ietilpst:</w:t>
      </w:r>
    </w:p>
    <w:p w:rsidR="00E3225D" w:rsidRPr="00E3225D" w:rsidRDefault="00E3225D" w:rsidP="00E3225D">
      <w:pPr>
        <w:spacing w:before="120" w:after="120" w:line="360" w:lineRule="auto"/>
        <w:ind w:left="1416" w:hanging="566"/>
        <w:rPr>
          <w:szCs w:val="24"/>
          <w:lang w:val="it-IT" w:eastAsia="en-US"/>
        </w:rPr>
      </w:pPr>
      <w:r w:rsidRPr="00E3225D">
        <w:rPr>
          <w:szCs w:val="24"/>
          <w:lang w:val="it-IT" w:eastAsia="en-US"/>
        </w:rPr>
        <w:t>a)</w:t>
      </w:r>
      <w:r w:rsidRPr="00E3225D">
        <w:rPr>
          <w:szCs w:val="24"/>
          <w:lang w:val="it-IT" w:eastAsia="en-US"/>
        </w:rPr>
        <w:tab/>
        <w:t>Savienības iemaksa, kas ir iekļauta Eiropas Savienības vispārējā budžetā, un Savienības struktūru dotācijas;</w:t>
      </w:r>
    </w:p>
    <w:p w:rsidR="00E3225D" w:rsidRPr="00E3225D" w:rsidRDefault="00E3225D" w:rsidP="00E3225D">
      <w:pPr>
        <w:spacing w:before="120" w:after="120" w:line="360" w:lineRule="auto"/>
        <w:ind w:left="1416" w:hanging="566"/>
        <w:rPr>
          <w:szCs w:val="24"/>
          <w:lang w:val="it-IT" w:eastAsia="en-US"/>
        </w:rPr>
      </w:pPr>
      <w:r w:rsidRPr="00E3225D">
        <w:rPr>
          <w:szCs w:val="24"/>
          <w:lang w:val="it-IT" w:eastAsia="en-US"/>
        </w:rPr>
        <w:t>b)</w:t>
      </w:r>
      <w:r w:rsidRPr="00E3225D">
        <w:rPr>
          <w:szCs w:val="24"/>
          <w:lang w:val="it-IT" w:eastAsia="en-US"/>
        </w:rPr>
        <w:tab/>
        <w:t>iespējamās to trešo valstu iemaksas, kuras iesaistās aģentūras darbā saskaņā ar 24. pantu;</w:t>
      </w:r>
    </w:p>
    <w:p w:rsidR="00E3225D" w:rsidRPr="000B6283" w:rsidRDefault="00E3225D" w:rsidP="00E3225D">
      <w:pPr>
        <w:spacing w:before="120" w:after="120" w:line="360" w:lineRule="auto"/>
        <w:ind w:left="1416" w:hanging="566"/>
        <w:rPr>
          <w:b/>
          <w:szCs w:val="24"/>
          <w:lang w:val="it-IT" w:eastAsia="en-US"/>
        </w:rPr>
      </w:pPr>
      <w:r w:rsidRPr="00E3225D">
        <w:rPr>
          <w:szCs w:val="24"/>
          <w:lang w:val="it-IT" w:eastAsia="en-US"/>
        </w:rPr>
        <w:t>c)</w:t>
      </w:r>
      <w:r w:rsidRPr="00E3225D">
        <w:rPr>
          <w:szCs w:val="24"/>
          <w:lang w:val="it-IT" w:eastAsia="en-US"/>
        </w:rPr>
        <w:tab/>
        <w:t xml:space="preserve">maksa un nodevas par infrastruktūru, publikācijām, apmācībām vai citiem pakalpojumiem, uz kuriem attiecas šī regula, ko nodrošina aģentūra saskaņā ar </w:t>
      </w:r>
      <w:r w:rsidRPr="00E3225D">
        <w:rPr>
          <w:b/>
          <w:i/>
          <w:szCs w:val="24"/>
          <w:lang w:val="it-IT" w:eastAsia="en-US"/>
        </w:rPr>
        <w:t xml:space="preserve">deleģētajiem un </w:t>
      </w:r>
      <w:r w:rsidRPr="00E3225D">
        <w:rPr>
          <w:szCs w:val="24"/>
          <w:lang w:val="it-IT" w:eastAsia="en-US"/>
        </w:rPr>
        <w:t xml:space="preserve">īstenošanas aktiem, kas </w:t>
      </w:r>
      <w:r w:rsidRPr="00E3225D">
        <w:rPr>
          <w:strike/>
          <w:szCs w:val="24"/>
          <w:lang w:val="it-IT" w:eastAsia="en-US"/>
        </w:rPr>
        <w:t>pieņemti saskaņā ar 33. pantu</w:t>
      </w:r>
      <w:r w:rsidRPr="00E3225D">
        <w:rPr>
          <w:b/>
          <w:i/>
          <w:szCs w:val="24"/>
          <w:lang w:val="it-IT" w:eastAsia="en-US"/>
        </w:rPr>
        <w:t>minēti 33. pantā</w:t>
      </w:r>
      <w:r w:rsidRPr="00E3225D">
        <w:rPr>
          <w:szCs w:val="24"/>
          <w:lang w:val="it-IT" w:eastAsia="en-US"/>
        </w:rPr>
        <w:t>;</w:t>
      </w:r>
      <w:r w:rsidR="000B6283">
        <w:rPr>
          <w:b/>
          <w:szCs w:val="24"/>
          <w:lang w:val="it-IT" w:eastAsia="en-US"/>
        </w:rPr>
        <w:t xml:space="preserve"> [Gr. 83]</w:t>
      </w:r>
    </w:p>
    <w:p w:rsidR="00E3225D" w:rsidRPr="00E3225D" w:rsidRDefault="00E3225D" w:rsidP="00E3225D">
      <w:pPr>
        <w:spacing w:before="120" w:after="120" w:line="360" w:lineRule="auto"/>
        <w:ind w:left="1416" w:hanging="566"/>
        <w:rPr>
          <w:szCs w:val="24"/>
          <w:lang w:val="it-IT" w:eastAsia="en-US"/>
        </w:rPr>
      </w:pPr>
      <w:r w:rsidRPr="00E3225D">
        <w:rPr>
          <w:szCs w:val="24"/>
          <w:lang w:val="it-IT" w:eastAsia="en-US"/>
        </w:rPr>
        <w:t>d)</w:t>
      </w:r>
      <w:r w:rsidRPr="00E3225D">
        <w:rPr>
          <w:szCs w:val="24"/>
          <w:lang w:val="it-IT" w:eastAsia="en-US"/>
        </w:rPr>
        <w:tab/>
        <w:t>jebkura dalībvalstu, trešo valstu vai citu subjektu brīvprātīgi veikta finansiāla iemaksa ar noteikumu, ka šāda iemaksa ir pārredzama, budžetā skaidri norādīta un ka tā negatīvi neietekmē aģentūras neatkarību un objektivitāti.</w:t>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t>4.</w:t>
      </w:r>
      <w:r w:rsidRPr="00E3225D">
        <w:rPr>
          <w:szCs w:val="24"/>
          <w:lang w:val="it-IT" w:eastAsia="en-US"/>
        </w:rPr>
        <w:tab/>
        <w:t>Aģentūras izdevumi ietver darbinieku atalgojumu, administratīvos un infrastruktūras izdevumus un darbības izmaksas.</w:t>
      </w:r>
    </w:p>
    <w:p w:rsidR="000B6283" w:rsidRDefault="000B6283">
      <w:pPr>
        <w:widowControl/>
        <w:rPr>
          <w:szCs w:val="24"/>
          <w:lang w:val="it-IT" w:eastAsia="en-US"/>
        </w:rPr>
      </w:pPr>
      <w:r>
        <w:rPr>
          <w:szCs w:val="24"/>
          <w:lang w:val="it-IT" w:eastAsia="en-US"/>
        </w:rPr>
        <w:br w:type="page"/>
      </w:r>
    </w:p>
    <w:p w:rsidR="00E3225D" w:rsidRPr="00E3225D" w:rsidRDefault="00E3225D" w:rsidP="00E3225D">
      <w:pPr>
        <w:spacing w:before="120" w:after="120" w:line="360" w:lineRule="auto"/>
        <w:jc w:val="center"/>
        <w:rPr>
          <w:szCs w:val="24"/>
          <w:lang w:val="it-IT" w:eastAsia="en-US"/>
        </w:rPr>
      </w:pPr>
      <w:r w:rsidRPr="00E3225D">
        <w:rPr>
          <w:szCs w:val="24"/>
          <w:lang w:val="it-IT" w:eastAsia="en-US"/>
        </w:rPr>
        <w:lastRenderedPageBreak/>
        <w:t>27. pants</w:t>
      </w:r>
      <w:r w:rsidRPr="00E3225D">
        <w:rPr>
          <w:szCs w:val="24"/>
          <w:lang w:val="it-IT" w:eastAsia="en-US"/>
        </w:rPr>
        <w:br/>
        <w:t xml:space="preserve"> Budžeta izstrāde</w:t>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t>1.</w:t>
      </w:r>
      <w:r w:rsidRPr="00E3225D">
        <w:rPr>
          <w:szCs w:val="24"/>
          <w:lang w:val="it-IT" w:eastAsia="en-US"/>
        </w:rPr>
        <w:tab/>
        <w:t>Izpilddirektors katru gadu sagatavo aģentūras ieņēmumu un izdevumu tāmes projektu nākamajam finanšu gadam, ietverot štatu sarakstu, un nosūta to valdei.</w:t>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t>2.</w:t>
      </w:r>
      <w:r w:rsidRPr="00E3225D">
        <w:rPr>
          <w:szCs w:val="24"/>
          <w:lang w:val="it-IT" w:eastAsia="en-US"/>
        </w:rPr>
        <w:tab/>
        <w:t>Valde, pamatojoties uz minēto projektu, sagatavo provizorisku aģentūras ieņēmumu un izdevumu tāmes projektu nākamajam finanšu gadam.</w:t>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t>3.</w:t>
      </w:r>
      <w:r w:rsidRPr="00E3225D">
        <w:rPr>
          <w:szCs w:val="24"/>
          <w:lang w:val="it-IT" w:eastAsia="en-US"/>
        </w:rPr>
        <w:tab/>
        <w:t>Aģentūras provizorisko ieņēmumu un izdevumu tāmes projektu līdz katra gada 31. janvārim nosūta Komisijai. Valde galīgo tāmes projektu nosūta Komisijai līdz attiecīgā gada 31. martam.</w:t>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t>4.</w:t>
      </w:r>
      <w:r w:rsidRPr="00E3225D">
        <w:rPr>
          <w:szCs w:val="24"/>
          <w:lang w:val="it-IT" w:eastAsia="en-US"/>
        </w:rPr>
        <w:tab/>
        <w:t>Komisija tāmi kopā ar Eiropas Savienības vispārējā budžeta projektu nosūta budžeta lēmējinstitūcijai.</w:t>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t>5.</w:t>
      </w:r>
      <w:r w:rsidRPr="00E3225D">
        <w:rPr>
          <w:szCs w:val="24"/>
          <w:lang w:val="it-IT" w:eastAsia="en-US"/>
        </w:rPr>
        <w:tab/>
        <w:t>Ņemot vērā tāmi, Komisija Eiropas Savienības vispārējā budžeta projektā iekļauj aplēses, ko tā uzskata par vajadzīgām attiecībā uz štatu sarakstu, un tās subsīdijas apjomu, kas attiecināma uz vispārējo budžetu, un iesniedz tās budžeta lēmējinstitūcijai saskaņā ar LESD 313. un 314. pantu.</w:t>
      </w:r>
    </w:p>
    <w:p w:rsidR="000B6283" w:rsidRDefault="000B6283">
      <w:pPr>
        <w:widowControl/>
        <w:rPr>
          <w:szCs w:val="24"/>
          <w:lang w:val="it-IT" w:eastAsia="en-US"/>
        </w:rPr>
      </w:pPr>
      <w:r>
        <w:rPr>
          <w:szCs w:val="24"/>
          <w:lang w:val="it-IT" w:eastAsia="en-US"/>
        </w:rPr>
        <w:br w:type="page"/>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lastRenderedPageBreak/>
        <w:t>6.</w:t>
      </w:r>
      <w:r w:rsidRPr="00E3225D">
        <w:rPr>
          <w:szCs w:val="24"/>
          <w:lang w:val="it-IT" w:eastAsia="en-US"/>
        </w:rPr>
        <w:tab/>
        <w:t>Budžeta lēmējinstitūcija apstiprina Aģentūrai paredzētās iemaksas apropriācijas.</w:t>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t>7.</w:t>
      </w:r>
      <w:r w:rsidRPr="00E3225D">
        <w:rPr>
          <w:szCs w:val="24"/>
          <w:lang w:val="it-IT" w:eastAsia="en-US"/>
        </w:rPr>
        <w:tab/>
        <w:t>Budžeta lēmējinstitūcija apstiprina Aģentūras štatu saraksta projektu.</w:t>
      </w:r>
    </w:p>
    <w:p w:rsidR="00E3225D" w:rsidRPr="000B6283" w:rsidRDefault="00E3225D" w:rsidP="00E3225D">
      <w:pPr>
        <w:spacing w:before="120" w:after="120" w:line="360" w:lineRule="auto"/>
        <w:ind w:left="850" w:hanging="850"/>
        <w:rPr>
          <w:b/>
          <w:szCs w:val="24"/>
          <w:lang w:val="it-IT" w:eastAsia="en-US"/>
        </w:rPr>
      </w:pPr>
      <w:r w:rsidRPr="00E3225D">
        <w:rPr>
          <w:szCs w:val="24"/>
          <w:lang w:val="it-IT" w:eastAsia="en-US"/>
        </w:rPr>
        <w:t>8.</w:t>
      </w:r>
      <w:r w:rsidRPr="00E3225D">
        <w:rPr>
          <w:szCs w:val="24"/>
          <w:lang w:val="it-IT" w:eastAsia="en-US"/>
        </w:rPr>
        <w:tab/>
        <w:t>Aģentūras budžetu pieņem valde</w:t>
      </w:r>
      <w:r w:rsidRPr="00E3225D">
        <w:rPr>
          <w:b/>
          <w:i/>
          <w:szCs w:val="24"/>
          <w:lang w:val="it-IT" w:eastAsia="en-US"/>
        </w:rPr>
        <w:t xml:space="preserve"> ar balsstiesīgo locekļu divu trešdaļu balsu vairākumu</w:t>
      </w:r>
      <w:r w:rsidRPr="00E3225D">
        <w:rPr>
          <w:szCs w:val="24"/>
          <w:lang w:val="it-IT" w:eastAsia="en-US"/>
        </w:rPr>
        <w:t>. Tas kļūst par galīgo budžetu pēc Eiropas Savienības vispārējā budžeta galīgās pieņemšanas. Vajadzības gadījumā to attiecīgi koriģē.</w:t>
      </w:r>
      <w:r w:rsidR="000B6283">
        <w:rPr>
          <w:b/>
          <w:szCs w:val="24"/>
          <w:lang w:val="it-IT" w:eastAsia="en-US"/>
        </w:rPr>
        <w:t xml:space="preserve"> [Gr. 84]</w:t>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t>9.</w:t>
      </w:r>
      <w:r w:rsidRPr="00E3225D">
        <w:rPr>
          <w:szCs w:val="24"/>
          <w:lang w:val="it-IT" w:eastAsia="en-US"/>
        </w:rPr>
        <w:tab/>
        <w:t>Visiem būvprojektiem, kuriem paredzama būtiska ietekme uz aģentūras budžetu, piemēro Deleģētās regulas (ES) Nr. 2019</w:t>
      </w:r>
      <w:r w:rsidR="000B6283">
        <w:rPr>
          <w:szCs w:val="24"/>
          <w:lang w:val="it-IT" w:eastAsia="en-US"/>
        </w:rPr>
        <w:t>/715</w:t>
      </w:r>
      <w:r w:rsidRPr="00E3225D">
        <w:rPr>
          <w:szCs w:val="24"/>
          <w:lang w:val="it-IT" w:eastAsia="en-US"/>
        </w:rPr>
        <w:t xml:space="preserve"> noteikumus.</w:t>
      </w:r>
    </w:p>
    <w:p w:rsidR="00E3225D" w:rsidRPr="00E3225D" w:rsidRDefault="00E3225D" w:rsidP="00E3225D">
      <w:pPr>
        <w:spacing w:before="120" w:after="120" w:line="360" w:lineRule="auto"/>
        <w:jc w:val="center"/>
        <w:rPr>
          <w:szCs w:val="24"/>
          <w:lang w:val="it-IT" w:eastAsia="en-US"/>
        </w:rPr>
      </w:pPr>
      <w:r w:rsidRPr="00E3225D">
        <w:rPr>
          <w:szCs w:val="24"/>
          <w:lang w:val="it-IT" w:eastAsia="en-US"/>
        </w:rPr>
        <w:t>28. pants</w:t>
      </w:r>
      <w:r w:rsidRPr="00E3225D">
        <w:rPr>
          <w:szCs w:val="24"/>
          <w:lang w:val="it-IT" w:eastAsia="en-US"/>
        </w:rPr>
        <w:br/>
        <w:t>Budžeta izpilde</w:t>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t>1.</w:t>
      </w:r>
      <w:r w:rsidRPr="00E3225D">
        <w:rPr>
          <w:szCs w:val="24"/>
          <w:lang w:val="it-IT" w:eastAsia="en-US"/>
        </w:rPr>
        <w:tab/>
        <w:t>Aģentūras budžetu izpilda tās izpilddirektors.</w:t>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t>2.</w:t>
      </w:r>
      <w:r w:rsidRPr="00E3225D">
        <w:rPr>
          <w:szCs w:val="24"/>
          <w:lang w:val="it-IT" w:eastAsia="en-US"/>
        </w:rPr>
        <w:tab/>
        <w:t>Ik gadu izpilddirektors nosūta budžeta lēmējinstitūcijai visu informāciju, kas attiecas uz izvērtēšanas procedūrās izdarītajiem konstatējumiem.</w:t>
      </w:r>
    </w:p>
    <w:p w:rsidR="000B6283" w:rsidRDefault="000B6283">
      <w:pPr>
        <w:widowControl/>
        <w:rPr>
          <w:szCs w:val="24"/>
          <w:lang w:val="it-IT" w:eastAsia="en-US"/>
        </w:rPr>
      </w:pPr>
      <w:r>
        <w:rPr>
          <w:szCs w:val="24"/>
          <w:lang w:val="it-IT" w:eastAsia="en-US"/>
        </w:rPr>
        <w:br w:type="page"/>
      </w:r>
    </w:p>
    <w:p w:rsidR="00E3225D" w:rsidRPr="00E3225D" w:rsidRDefault="00E3225D" w:rsidP="00E3225D">
      <w:pPr>
        <w:spacing w:before="120" w:after="120" w:line="360" w:lineRule="auto"/>
        <w:jc w:val="center"/>
        <w:rPr>
          <w:szCs w:val="24"/>
          <w:lang w:val="it-IT" w:eastAsia="en-US"/>
        </w:rPr>
      </w:pPr>
      <w:r w:rsidRPr="00E3225D">
        <w:rPr>
          <w:szCs w:val="24"/>
          <w:lang w:val="it-IT" w:eastAsia="en-US"/>
        </w:rPr>
        <w:lastRenderedPageBreak/>
        <w:t>29. pants</w:t>
      </w:r>
      <w:r w:rsidRPr="00E3225D">
        <w:rPr>
          <w:szCs w:val="24"/>
          <w:lang w:val="it-IT" w:eastAsia="en-US"/>
        </w:rPr>
        <w:br/>
        <w:t>Pārskatu sniegšana un budžeta izpildes apstiprināšana</w:t>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t>1.</w:t>
      </w:r>
      <w:r w:rsidRPr="00E3225D">
        <w:rPr>
          <w:szCs w:val="24"/>
          <w:lang w:val="it-IT" w:eastAsia="en-US"/>
        </w:rPr>
        <w:tab/>
        <w:t>Līdz nākamā finanšu gada 1. martam aģentūras grāmatvedis nosūta provizoriskos pārskatus Komisijas grāmatvedim un Revīzijas palātai.</w:t>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t>2.</w:t>
      </w:r>
      <w:r w:rsidRPr="00E3225D">
        <w:rPr>
          <w:szCs w:val="24"/>
          <w:lang w:val="it-IT" w:eastAsia="en-US"/>
        </w:rPr>
        <w:tab/>
        <w:t>Līdz nākamā finanšu gada 31. martam aģentūra nosūta pārskatu par budžeta un finanšu pārvaldību Eiropas Parlamentam, Padomei un Revīzijas palātai.</w:t>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t>3.</w:t>
      </w:r>
      <w:r w:rsidRPr="00E3225D">
        <w:rPr>
          <w:szCs w:val="24"/>
          <w:lang w:val="it-IT" w:eastAsia="en-US"/>
        </w:rPr>
        <w:tab/>
        <w:t>Līdz nākamā finanšu gada 31. martam Komisijas grāmatvedis nosūta aģentūras provizorisko pārskatu, kas konsolidēts ar Komisijas pārskatu, Revīzijas palātai.</w:t>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t>4.</w:t>
      </w:r>
      <w:r w:rsidRPr="00E3225D">
        <w:rPr>
          <w:szCs w:val="24"/>
          <w:lang w:val="it-IT" w:eastAsia="en-US"/>
        </w:rPr>
        <w:tab/>
        <w:t>Saņemot Revīzijas palātas apsvērumus par aģentūras provizoriskajiem pārskatiem, saskaņā ar Finanšu regulas 246. pantu izpilddirektors uz savu atbildību izstrādā aģentūras galīgos pārskatus un iesniedz tos valdei, lai saņemtu atzinumu.</w:t>
      </w:r>
    </w:p>
    <w:p w:rsidR="000B6283" w:rsidRDefault="000B6283">
      <w:pPr>
        <w:widowControl/>
        <w:rPr>
          <w:szCs w:val="24"/>
          <w:lang w:val="it-IT" w:eastAsia="en-US"/>
        </w:rPr>
      </w:pPr>
      <w:r>
        <w:rPr>
          <w:szCs w:val="24"/>
          <w:lang w:val="it-IT" w:eastAsia="en-US"/>
        </w:rPr>
        <w:br w:type="page"/>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lastRenderedPageBreak/>
        <w:t>5.</w:t>
      </w:r>
      <w:r w:rsidRPr="00E3225D">
        <w:rPr>
          <w:szCs w:val="24"/>
          <w:lang w:val="it-IT" w:eastAsia="en-US"/>
        </w:rPr>
        <w:tab/>
        <w:t>Valde sniedz atzinumu par aģentūras galīgajiem pārskatiem.</w:t>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t>6.</w:t>
      </w:r>
      <w:r w:rsidRPr="00E3225D">
        <w:rPr>
          <w:szCs w:val="24"/>
          <w:lang w:val="it-IT" w:eastAsia="en-US"/>
        </w:rPr>
        <w:tab/>
        <w:t>Līdz nākamā finanšu gada 1. jūlijam grāmatvedis galīgos pārskatus kopā ar valdes atzinumu nosūta Eiropas Parlamentam, Padomei, Komisijai un Revīzijas palātai.</w:t>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t>7.</w:t>
      </w:r>
      <w:r w:rsidRPr="00E3225D">
        <w:rPr>
          <w:szCs w:val="24"/>
          <w:lang w:val="it-IT" w:eastAsia="en-US"/>
        </w:rPr>
        <w:tab/>
        <w:t xml:space="preserve">Galīgo gada pārskatu līdz nākamā finanšu gada 15. novembrim publicē </w:t>
      </w:r>
      <w:r w:rsidRPr="00440497">
        <w:rPr>
          <w:i/>
          <w:szCs w:val="24"/>
          <w:lang w:val="it-IT" w:eastAsia="en-US"/>
        </w:rPr>
        <w:t>Eiropas Savienības Oficiālajā Vēstnesī</w:t>
      </w:r>
      <w:r w:rsidRPr="00E3225D">
        <w:rPr>
          <w:szCs w:val="24"/>
          <w:lang w:val="it-IT" w:eastAsia="en-US"/>
        </w:rPr>
        <w:t>.</w:t>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t>8.</w:t>
      </w:r>
      <w:r w:rsidRPr="00E3225D">
        <w:rPr>
          <w:szCs w:val="24"/>
          <w:lang w:val="it-IT" w:eastAsia="en-US"/>
        </w:rPr>
        <w:tab/>
        <w:t>Līdz 30. septembrim izpilddirektors Revīzijas palātai nosūta atbildi par tās apsvērumiem. Šo atbildi izpilddirektors nosūta arī valdei.</w:t>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t>9.</w:t>
      </w:r>
      <w:r w:rsidRPr="00E3225D">
        <w:rPr>
          <w:szCs w:val="24"/>
          <w:lang w:val="it-IT" w:eastAsia="en-US"/>
        </w:rPr>
        <w:tab/>
        <w:t>Izpilddirektors pēc Eiropas Parlamenta pieprasījuma sniedz tam visu informāciju, kas vajadzīga netraucētai attiecīgā finanšu gada budžeta izpildes apstiprinājuma procedūras piemērošanai saskaņā ar Finanšu regulas 261. panta 3. punktu.</w:t>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t>10.</w:t>
      </w:r>
      <w:r w:rsidRPr="00E3225D">
        <w:rPr>
          <w:szCs w:val="24"/>
          <w:lang w:val="it-IT" w:eastAsia="en-US"/>
        </w:rPr>
        <w:tab/>
        <w:t>Pēc Padomes ieteikuma, kas pieņemts ar kvalificētu balsu vairākumu, Eiropas Parlaments līdz N+2 gada 15. maijam sniedz izpilddirektoram apstiprinājumu par N gada budžeta izpildi.</w:t>
      </w:r>
    </w:p>
    <w:p w:rsidR="000B6283" w:rsidRDefault="000B6283">
      <w:pPr>
        <w:widowControl/>
        <w:rPr>
          <w:szCs w:val="24"/>
          <w:lang w:val="it-IT" w:eastAsia="en-US"/>
        </w:rPr>
      </w:pPr>
      <w:r>
        <w:rPr>
          <w:szCs w:val="24"/>
          <w:lang w:val="it-IT" w:eastAsia="en-US"/>
        </w:rPr>
        <w:br w:type="page"/>
      </w:r>
    </w:p>
    <w:p w:rsidR="00E3225D" w:rsidRPr="00E3225D" w:rsidRDefault="00E3225D" w:rsidP="00E3225D">
      <w:pPr>
        <w:spacing w:before="120" w:after="120" w:line="360" w:lineRule="auto"/>
        <w:jc w:val="center"/>
        <w:rPr>
          <w:szCs w:val="24"/>
          <w:lang w:val="it-IT" w:eastAsia="en-US"/>
        </w:rPr>
      </w:pPr>
      <w:r w:rsidRPr="00E3225D">
        <w:rPr>
          <w:szCs w:val="24"/>
          <w:lang w:val="it-IT" w:eastAsia="en-US"/>
        </w:rPr>
        <w:lastRenderedPageBreak/>
        <w:t>VII NODAĻA</w:t>
      </w:r>
      <w:r w:rsidRPr="00E3225D">
        <w:rPr>
          <w:szCs w:val="24"/>
          <w:lang w:val="it-IT" w:eastAsia="en-US"/>
        </w:rPr>
        <w:br/>
        <w:t>CILVĒKRESURSI</w:t>
      </w:r>
    </w:p>
    <w:p w:rsidR="00E3225D" w:rsidRPr="00E3225D" w:rsidRDefault="00E3225D" w:rsidP="00E3225D">
      <w:pPr>
        <w:spacing w:before="120" w:after="120" w:line="360" w:lineRule="auto"/>
        <w:jc w:val="center"/>
        <w:rPr>
          <w:szCs w:val="24"/>
          <w:lang w:val="it-IT" w:eastAsia="en-US"/>
        </w:rPr>
      </w:pPr>
      <w:r w:rsidRPr="00E3225D">
        <w:rPr>
          <w:szCs w:val="24"/>
          <w:lang w:val="it-IT" w:eastAsia="en-US"/>
        </w:rPr>
        <w:t>30. pants</w:t>
      </w:r>
      <w:r w:rsidRPr="00E3225D">
        <w:rPr>
          <w:szCs w:val="24"/>
          <w:lang w:val="it-IT" w:eastAsia="en-US"/>
        </w:rPr>
        <w:br/>
        <w:t>Vispārīgi noteikumi</w:t>
      </w:r>
    </w:p>
    <w:p w:rsidR="00E3225D" w:rsidRPr="00E3225D" w:rsidRDefault="00E3225D" w:rsidP="00E3225D">
      <w:pPr>
        <w:spacing w:before="120" w:after="120" w:line="360" w:lineRule="auto"/>
        <w:rPr>
          <w:szCs w:val="24"/>
          <w:lang w:val="it-IT" w:eastAsia="en-US"/>
        </w:rPr>
      </w:pPr>
      <w:r w:rsidRPr="00E3225D">
        <w:rPr>
          <w:szCs w:val="24"/>
          <w:lang w:val="it-IT" w:eastAsia="en-US"/>
        </w:rPr>
        <w:t>Aģentūras personālam piemēro Civildienesta noteikumus un Pārējo darbinieku nodarbināšanas kārtību, kā arī pēc Savienības iestāžu vienošanās pieņemtos noteikumus, kuri nodrošina Civildienesta noteikumu un Pārējo darbinieku nodarbināšanas kārtības stāšanos spēkā.</w:t>
      </w:r>
    </w:p>
    <w:p w:rsidR="00E3225D" w:rsidRPr="00E3225D" w:rsidRDefault="00E3225D" w:rsidP="00E3225D">
      <w:pPr>
        <w:spacing w:before="120" w:after="120" w:line="360" w:lineRule="auto"/>
        <w:jc w:val="center"/>
        <w:rPr>
          <w:szCs w:val="24"/>
          <w:lang w:val="it-IT" w:eastAsia="en-US"/>
        </w:rPr>
      </w:pPr>
      <w:r w:rsidRPr="00E3225D">
        <w:rPr>
          <w:szCs w:val="24"/>
          <w:lang w:val="it-IT" w:eastAsia="en-US"/>
        </w:rPr>
        <w:t>31. pants</w:t>
      </w:r>
      <w:r w:rsidRPr="00E3225D">
        <w:rPr>
          <w:szCs w:val="24"/>
          <w:lang w:val="it-IT" w:eastAsia="en-US"/>
        </w:rPr>
        <w:br/>
        <w:t>Norīkoti valstu eksperti un pārējie darbinieki</w:t>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t>1.</w:t>
      </w:r>
      <w:r w:rsidRPr="00E3225D">
        <w:rPr>
          <w:szCs w:val="24"/>
          <w:lang w:val="it-IT" w:eastAsia="en-US"/>
        </w:rPr>
        <w:tab/>
        <w:t>Aģentūra var izmantot norīkotos valstu ekspertus vai citus darbiniekus, kurus nenodarbina aģentūra.</w:t>
      </w:r>
    </w:p>
    <w:p w:rsidR="00E3225D" w:rsidRPr="00E3225D" w:rsidRDefault="00E3225D" w:rsidP="00E3225D">
      <w:pPr>
        <w:spacing w:before="120" w:after="120" w:line="360" w:lineRule="auto"/>
        <w:ind w:left="850" w:hanging="850"/>
        <w:rPr>
          <w:szCs w:val="24"/>
          <w:lang w:val="it-IT" w:eastAsia="en-US"/>
        </w:rPr>
      </w:pPr>
      <w:r w:rsidRPr="00E3225D">
        <w:rPr>
          <w:szCs w:val="24"/>
          <w:lang w:val="it-IT" w:eastAsia="en-US"/>
        </w:rPr>
        <w:t>2.</w:t>
      </w:r>
      <w:r w:rsidRPr="00E3225D">
        <w:rPr>
          <w:szCs w:val="24"/>
          <w:lang w:val="it-IT" w:eastAsia="en-US"/>
        </w:rPr>
        <w:tab/>
        <w:t>Valde pieņem lēmumu, kurā izklāstīti noteikumi par valsts ekspertu norīkošanu uz aģentūru.</w:t>
      </w:r>
    </w:p>
    <w:p w:rsidR="000B6283" w:rsidRDefault="000B6283">
      <w:pPr>
        <w:widowControl/>
        <w:rPr>
          <w:szCs w:val="24"/>
          <w:lang w:val="it-IT" w:eastAsia="en-US"/>
        </w:rPr>
      </w:pPr>
      <w:r>
        <w:rPr>
          <w:szCs w:val="24"/>
          <w:lang w:val="it-IT" w:eastAsia="en-US"/>
        </w:rPr>
        <w:br w:type="page"/>
      </w:r>
    </w:p>
    <w:p w:rsidR="00E3225D" w:rsidRPr="00E3225D" w:rsidRDefault="00E3225D" w:rsidP="00E3225D">
      <w:pPr>
        <w:spacing w:before="120" w:after="120" w:line="360" w:lineRule="auto"/>
        <w:jc w:val="center"/>
        <w:rPr>
          <w:szCs w:val="24"/>
          <w:lang w:val="it-IT" w:eastAsia="en-US"/>
        </w:rPr>
      </w:pPr>
      <w:r w:rsidRPr="00E3225D">
        <w:rPr>
          <w:szCs w:val="24"/>
          <w:lang w:val="it-IT" w:eastAsia="en-US"/>
        </w:rPr>
        <w:lastRenderedPageBreak/>
        <w:t>VIII nodaļa</w:t>
      </w:r>
      <w:r w:rsidRPr="00E3225D">
        <w:rPr>
          <w:szCs w:val="24"/>
          <w:lang w:val="it-IT" w:eastAsia="en-US"/>
        </w:rPr>
        <w:br/>
        <w:t>VISPĀRĪGI UN NOBEIGUMA NOTEIKUMI</w:t>
      </w:r>
    </w:p>
    <w:p w:rsidR="00E3225D" w:rsidRPr="00E3225D" w:rsidRDefault="00E3225D" w:rsidP="00E3225D">
      <w:pPr>
        <w:spacing w:before="120" w:after="120" w:line="360" w:lineRule="auto"/>
        <w:jc w:val="center"/>
        <w:rPr>
          <w:szCs w:val="24"/>
          <w:lang w:val="fr-FR" w:eastAsia="en-US"/>
        </w:rPr>
      </w:pPr>
      <w:r w:rsidRPr="00E3225D">
        <w:rPr>
          <w:szCs w:val="24"/>
          <w:lang w:val="fr-FR" w:eastAsia="en-US"/>
        </w:rPr>
        <w:t>32. pants</w:t>
      </w:r>
      <w:r w:rsidRPr="00E3225D">
        <w:rPr>
          <w:szCs w:val="24"/>
          <w:lang w:val="fr-FR" w:eastAsia="en-US"/>
        </w:rPr>
        <w:br/>
        <w:t>Juridiskais statuss un galvenā mītne</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1.</w:t>
      </w:r>
      <w:r w:rsidRPr="00E3225D">
        <w:rPr>
          <w:szCs w:val="24"/>
          <w:lang w:val="fr-FR" w:eastAsia="en-US"/>
        </w:rPr>
        <w:tab/>
        <w:t>Aģentūra ir Savienības struktūra, un tai ir juridiskas personas statuss.</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2.</w:t>
      </w:r>
      <w:r w:rsidRPr="00E3225D">
        <w:rPr>
          <w:szCs w:val="24"/>
          <w:lang w:val="fr-FR" w:eastAsia="en-US"/>
        </w:rPr>
        <w:tab/>
        <w:t>Visās dalībvalstīs aģentūrai ir visplašākā tiesībspēja un rīcībspēja, ko saskaņā ar šo valstu tiesību aktiem piešķir juridiskām personām. Jo īpaši tā var iegūt vai atsavināt kustamo un nekustamo īpašumu un būt par pusi tiesas prāvās.</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3.</w:t>
      </w:r>
      <w:r w:rsidRPr="00E3225D">
        <w:rPr>
          <w:szCs w:val="24"/>
          <w:lang w:val="fr-FR" w:eastAsia="en-US"/>
        </w:rPr>
        <w:tab/>
        <w:t>Aģentūru pārstāv izpilddirektors.</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4.</w:t>
      </w:r>
      <w:r w:rsidRPr="00E3225D">
        <w:rPr>
          <w:szCs w:val="24"/>
          <w:lang w:val="fr-FR" w:eastAsia="en-US"/>
        </w:rPr>
        <w:tab/>
        <w:t>Aģentūras mītne atrodas Lisabonā, Portugālē.</w:t>
      </w:r>
    </w:p>
    <w:p w:rsidR="00E3225D" w:rsidRPr="000B6283" w:rsidRDefault="00E3225D" w:rsidP="00E3225D">
      <w:pPr>
        <w:spacing w:before="120" w:after="120" w:line="360" w:lineRule="auto"/>
        <w:ind w:left="850" w:hanging="850"/>
        <w:rPr>
          <w:b/>
          <w:szCs w:val="24"/>
          <w:lang w:val="fr-FR" w:eastAsia="en-US"/>
        </w:rPr>
      </w:pPr>
      <w:r w:rsidRPr="00E3225D">
        <w:rPr>
          <w:b/>
          <w:i/>
          <w:szCs w:val="24"/>
          <w:lang w:val="fr-FR" w:eastAsia="en-US"/>
        </w:rPr>
        <w:t>4</w:t>
      </w:r>
      <w:r w:rsidR="000B6283">
        <w:rPr>
          <w:b/>
          <w:i/>
          <w:szCs w:val="24"/>
          <w:lang w:val="fr-FR" w:eastAsia="en-US"/>
        </w:rPr>
        <w:t>.</w:t>
      </w:r>
      <w:proofErr w:type="gramStart"/>
      <w:r w:rsidRPr="00E3225D">
        <w:rPr>
          <w:b/>
          <w:i/>
          <w:szCs w:val="24"/>
          <w:lang w:val="fr-FR" w:eastAsia="en-US"/>
        </w:rPr>
        <w:t>a</w:t>
      </w:r>
      <w:proofErr w:type="gramEnd"/>
      <w:r w:rsidRPr="00E3225D">
        <w:rPr>
          <w:szCs w:val="24"/>
          <w:lang w:val="fr-FR" w:eastAsia="en-US"/>
        </w:rPr>
        <w:tab/>
      </w:r>
      <w:r w:rsidRPr="00E3225D">
        <w:rPr>
          <w:b/>
          <w:i/>
          <w:szCs w:val="24"/>
          <w:lang w:val="fr-FR" w:eastAsia="en-US"/>
        </w:rPr>
        <w:t>Lai panāktu finansiālus ietaupījumus, aģentūra attiecīgā gadījumā cieši sadarbojas ar citām Savienības iestādēm, aģentūrām un struktūrām, īpaši tām, kuru mītne atrodas tajā pašā dalībvalstī.</w:t>
      </w:r>
      <w:r w:rsidR="000B6283">
        <w:rPr>
          <w:b/>
          <w:szCs w:val="24"/>
          <w:lang w:val="fr-FR" w:eastAsia="en-US"/>
        </w:rPr>
        <w:t xml:space="preserve"> [Gr. 85]</w:t>
      </w:r>
    </w:p>
    <w:p w:rsidR="000B6283" w:rsidRDefault="000B6283">
      <w:pPr>
        <w:widowControl/>
        <w:rPr>
          <w:szCs w:val="24"/>
          <w:lang w:val="fr-FR" w:eastAsia="en-US"/>
        </w:rPr>
      </w:pPr>
      <w:r>
        <w:rPr>
          <w:szCs w:val="24"/>
          <w:lang w:val="fr-FR" w:eastAsia="en-US"/>
        </w:rPr>
        <w:br w:type="page"/>
      </w:r>
    </w:p>
    <w:p w:rsidR="00E3225D" w:rsidRPr="000B6283" w:rsidRDefault="00E3225D" w:rsidP="00E3225D">
      <w:pPr>
        <w:spacing w:before="120" w:after="120" w:line="360" w:lineRule="auto"/>
        <w:ind w:left="850" w:hanging="850"/>
        <w:rPr>
          <w:b/>
          <w:szCs w:val="24"/>
          <w:lang w:val="fr-FR" w:eastAsia="en-US"/>
        </w:rPr>
      </w:pPr>
      <w:r w:rsidRPr="00E3225D">
        <w:rPr>
          <w:szCs w:val="24"/>
          <w:lang w:val="fr-FR" w:eastAsia="en-US"/>
        </w:rPr>
        <w:lastRenderedPageBreak/>
        <w:t>5.</w:t>
      </w:r>
      <w:r w:rsidRPr="00E3225D">
        <w:rPr>
          <w:szCs w:val="24"/>
          <w:lang w:val="fr-FR" w:eastAsia="en-US"/>
        </w:rPr>
        <w:tab/>
        <w:t>Pēc Komisijas pieprasījuma, ar attiecīgo dalībvalstu piekrišanu un sadarbībā ar tām un pienācīgi ņemot vērā ietekmi uz budžetu, cita starpā attiecīgo dalībvalstu iespējamo ieguldījumu, valde</w:t>
      </w:r>
      <w:r w:rsidRPr="00E3225D">
        <w:rPr>
          <w:b/>
          <w:i/>
          <w:szCs w:val="24"/>
          <w:lang w:val="fr-FR" w:eastAsia="en-US"/>
        </w:rPr>
        <w:t xml:space="preserve"> pēc tam, kad ir informējusi Eiropas Parlamenta kompetento komiteju,</w:t>
      </w:r>
      <w:r w:rsidRPr="00E3225D">
        <w:rPr>
          <w:szCs w:val="24"/>
          <w:lang w:val="fr-FR" w:eastAsia="en-US"/>
        </w:rPr>
        <w:t xml:space="preserve"> var pieņemt lēmumu izveidot reģionālus centrus, kas vajadzīgi, lai visefektīvāk un vislietderīgāk veiktu dažus aģentūras uzdevumus. Pieņemot šādu lēmumu, valde definē precīzu reģionālā centra darbības jomu, vienlaikus izvairoties no nevajadzīgām finansiālām izmaksām un uzlabojot sadarbību ar jau pastāvošiem reģionāliem un valsts tīkliem.</w:t>
      </w:r>
      <w:r w:rsidR="000B6283">
        <w:rPr>
          <w:b/>
          <w:szCs w:val="24"/>
          <w:lang w:val="fr-FR" w:eastAsia="en-US"/>
        </w:rPr>
        <w:t xml:space="preserve"> [Gr. 86]</w:t>
      </w:r>
    </w:p>
    <w:p w:rsidR="00E3225D" w:rsidRPr="000B6283" w:rsidRDefault="00E3225D" w:rsidP="00E3225D">
      <w:pPr>
        <w:spacing w:before="120" w:after="120" w:line="360" w:lineRule="auto"/>
        <w:jc w:val="center"/>
        <w:rPr>
          <w:b/>
          <w:szCs w:val="24"/>
          <w:lang w:val="fr-FR" w:eastAsia="en-US"/>
        </w:rPr>
      </w:pPr>
      <w:r w:rsidRPr="00E3225D">
        <w:rPr>
          <w:szCs w:val="24"/>
          <w:lang w:val="fr-FR" w:eastAsia="en-US"/>
        </w:rPr>
        <w:t>33. pants</w:t>
      </w:r>
      <w:r w:rsidRPr="00E3225D">
        <w:rPr>
          <w:szCs w:val="24"/>
          <w:lang w:val="fr-FR" w:eastAsia="en-US"/>
        </w:rPr>
        <w:br/>
      </w:r>
      <w:r w:rsidRPr="00E3225D">
        <w:rPr>
          <w:strike/>
          <w:szCs w:val="24"/>
          <w:lang w:val="fr-FR" w:eastAsia="en-US"/>
        </w:rPr>
        <w:t>Īstenošanas akti, kas attiecas uz maksu un nodevām</w:t>
      </w:r>
      <w:r w:rsidRPr="00E3225D">
        <w:rPr>
          <w:b/>
          <w:i/>
          <w:szCs w:val="24"/>
          <w:lang w:val="fr-FR" w:eastAsia="en-US"/>
        </w:rPr>
        <w:t>Maksa un nodevas</w:t>
      </w:r>
      <w:r w:rsidR="000B6283">
        <w:rPr>
          <w:b/>
          <w:szCs w:val="24"/>
          <w:lang w:val="fr-FR" w:eastAsia="en-US"/>
        </w:rPr>
        <w:t xml:space="preserve"> [Gr. 87]</w:t>
      </w:r>
    </w:p>
    <w:p w:rsidR="00E3225D" w:rsidRPr="00E3225D" w:rsidRDefault="00E3225D" w:rsidP="00E3225D">
      <w:pPr>
        <w:spacing w:before="120" w:after="120" w:line="360" w:lineRule="auto"/>
        <w:ind w:left="850" w:hanging="850"/>
        <w:rPr>
          <w:szCs w:val="24"/>
          <w:lang w:val="fr-FR" w:eastAsia="en-US"/>
        </w:rPr>
      </w:pPr>
      <w:r w:rsidRPr="00E3225D">
        <w:rPr>
          <w:strike/>
          <w:szCs w:val="24"/>
          <w:lang w:val="fr-FR" w:eastAsia="en-US"/>
        </w:rPr>
        <w:t>1.</w:t>
      </w:r>
      <w:r w:rsidRPr="00E3225D">
        <w:rPr>
          <w:szCs w:val="24"/>
          <w:lang w:val="fr-FR" w:eastAsia="en-US"/>
        </w:rPr>
        <w:tab/>
      </w:r>
      <w:r w:rsidRPr="00E3225D">
        <w:rPr>
          <w:strike/>
          <w:szCs w:val="24"/>
          <w:lang w:val="fr-FR" w:eastAsia="en-US"/>
        </w:rPr>
        <w:t xml:space="preserve">Ņemot par pamatu 2., 3. un 4. </w:t>
      </w:r>
      <w:proofErr w:type="gramStart"/>
      <w:r w:rsidRPr="00E3225D">
        <w:rPr>
          <w:strike/>
          <w:szCs w:val="24"/>
          <w:lang w:val="fr-FR" w:eastAsia="en-US"/>
        </w:rPr>
        <w:t>punktā</w:t>
      </w:r>
      <w:proofErr w:type="gramEnd"/>
      <w:r w:rsidRPr="00E3225D">
        <w:rPr>
          <w:strike/>
          <w:szCs w:val="24"/>
          <w:lang w:val="fr-FR" w:eastAsia="en-US"/>
        </w:rPr>
        <w:t xml:space="preserve"> izklāstītos principus, Komisija pieņem īstenošanas aktus, ar kuriem nosaka:</w:t>
      </w:r>
    </w:p>
    <w:p w:rsidR="00E3225D" w:rsidRPr="00E3225D" w:rsidRDefault="00E3225D" w:rsidP="00E3225D">
      <w:pPr>
        <w:spacing w:before="120" w:after="120" w:line="360" w:lineRule="auto"/>
        <w:ind w:left="1416" w:hanging="566"/>
        <w:rPr>
          <w:szCs w:val="24"/>
          <w:lang w:val="fr-FR" w:eastAsia="en-US"/>
        </w:rPr>
      </w:pPr>
      <w:r w:rsidRPr="00E3225D">
        <w:rPr>
          <w:strike/>
          <w:szCs w:val="24"/>
          <w:lang w:val="fr-FR" w:eastAsia="en-US"/>
        </w:rPr>
        <w:t>(a)</w:t>
      </w:r>
      <w:r w:rsidRPr="00E3225D">
        <w:rPr>
          <w:szCs w:val="24"/>
          <w:lang w:val="fr-FR" w:eastAsia="en-US"/>
        </w:rPr>
        <w:tab/>
      </w:r>
      <w:r w:rsidRPr="00E3225D">
        <w:rPr>
          <w:strike/>
          <w:szCs w:val="24"/>
          <w:lang w:val="fr-FR" w:eastAsia="en-US"/>
        </w:rPr>
        <w:t xml:space="preserve">maksu un nodevas, kas maksājamas aģentūrai, jo īpaši piemērojot 26. </w:t>
      </w:r>
      <w:proofErr w:type="gramStart"/>
      <w:r w:rsidRPr="00E3225D">
        <w:rPr>
          <w:strike/>
          <w:szCs w:val="24"/>
          <w:lang w:val="fr-FR" w:eastAsia="en-US"/>
        </w:rPr>
        <w:t>panta</w:t>
      </w:r>
      <w:proofErr w:type="gramEnd"/>
      <w:r w:rsidRPr="00E3225D">
        <w:rPr>
          <w:strike/>
          <w:szCs w:val="24"/>
          <w:lang w:val="fr-FR" w:eastAsia="en-US"/>
        </w:rPr>
        <w:t xml:space="preserve"> 3. </w:t>
      </w:r>
      <w:proofErr w:type="gramStart"/>
      <w:r w:rsidRPr="00E3225D">
        <w:rPr>
          <w:strike/>
          <w:szCs w:val="24"/>
          <w:lang w:val="fr-FR" w:eastAsia="en-US"/>
        </w:rPr>
        <w:t>punkta</w:t>
      </w:r>
      <w:proofErr w:type="gramEnd"/>
      <w:r w:rsidRPr="00E3225D">
        <w:rPr>
          <w:strike/>
          <w:szCs w:val="24"/>
          <w:lang w:val="fr-FR" w:eastAsia="en-US"/>
        </w:rPr>
        <w:t xml:space="preserve"> c) apakšpunktu; un</w:t>
      </w:r>
    </w:p>
    <w:p w:rsidR="00E3225D" w:rsidRPr="00E3225D" w:rsidRDefault="00E3225D" w:rsidP="00E3225D">
      <w:pPr>
        <w:spacing w:before="120" w:after="120" w:line="360" w:lineRule="auto"/>
        <w:ind w:left="1416" w:hanging="566"/>
        <w:rPr>
          <w:szCs w:val="24"/>
          <w:lang w:val="fr-FR" w:eastAsia="en-US"/>
        </w:rPr>
      </w:pPr>
      <w:r w:rsidRPr="00E3225D">
        <w:rPr>
          <w:strike/>
          <w:szCs w:val="24"/>
          <w:lang w:val="fr-FR" w:eastAsia="en-US"/>
        </w:rPr>
        <w:t>(b)</w:t>
      </w:r>
      <w:r w:rsidRPr="00E3225D">
        <w:rPr>
          <w:szCs w:val="24"/>
          <w:lang w:val="fr-FR" w:eastAsia="en-US"/>
        </w:rPr>
        <w:tab/>
      </w:r>
      <w:r w:rsidRPr="00E3225D">
        <w:rPr>
          <w:strike/>
          <w:szCs w:val="24"/>
          <w:lang w:val="fr-FR" w:eastAsia="en-US"/>
        </w:rPr>
        <w:t>samaksas nosacījumus.</w:t>
      </w:r>
    </w:p>
    <w:p w:rsidR="00E3225D" w:rsidRPr="000B6283" w:rsidRDefault="00E3225D" w:rsidP="00E3225D">
      <w:pPr>
        <w:spacing w:before="120" w:after="120" w:line="360" w:lineRule="auto"/>
        <w:ind w:left="850"/>
        <w:rPr>
          <w:b/>
          <w:szCs w:val="24"/>
          <w:lang w:val="fr-FR" w:eastAsia="en-US"/>
        </w:rPr>
      </w:pPr>
      <w:r w:rsidRPr="00E3225D">
        <w:rPr>
          <w:strike/>
          <w:szCs w:val="24"/>
          <w:lang w:val="fr-FR" w:eastAsia="en-US"/>
        </w:rPr>
        <w:t xml:space="preserve">Šos īstenošanas aktus pieņem saskaņā ar 34. </w:t>
      </w:r>
      <w:proofErr w:type="gramStart"/>
      <w:r w:rsidRPr="00E3225D">
        <w:rPr>
          <w:strike/>
          <w:szCs w:val="24"/>
          <w:lang w:val="fr-FR" w:eastAsia="en-US"/>
        </w:rPr>
        <w:t>panta</w:t>
      </w:r>
      <w:proofErr w:type="gramEnd"/>
      <w:r w:rsidRPr="00E3225D">
        <w:rPr>
          <w:strike/>
          <w:szCs w:val="24"/>
          <w:lang w:val="fr-FR" w:eastAsia="en-US"/>
        </w:rPr>
        <w:t xml:space="preserve"> 2. </w:t>
      </w:r>
      <w:proofErr w:type="gramStart"/>
      <w:r w:rsidRPr="00E3225D">
        <w:rPr>
          <w:strike/>
          <w:szCs w:val="24"/>
          <w:lang w:val="fr-FR" w:eastAsia="en-US"/>
        </w:rPr>
        <w:t>punktā</w:t>
      </w:r>
      <w:proofErr w:type="gramEnd"/>
      <w:r w:rsidRPr="00E3225D">
        <w:rPr>
          <w:strike/>
          <w:szCs w:val="24"/>
          <w:lang w:val="fr-FR" w:eastAsia="en-US"/>
        </w:rPr>
        <w:t xml:space="preserve"> minēto pārbaudes procedūru.</w:t>
      </w:r>
      <w:r w:rsidR="000B6283" w:rsidRPr="000B6283">
        <w:rPr>
          <w:b/>
          <w:szCs w:val="24"/>
          <w:lang w:val="fr-FR" w:eastAsia="en-US"/>
        </w:rPr>
        <w:t xml:space="preserve"> [Gr. 88]</w:t>
      </w:r>
    </w:p>
    <w:p w:rsidR="000B6283" w:rsidRDefault="000B6283">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lastRenderedPageBreak/>
        <w:t>2.</w:t>
      </w:r>
      <w:r w:rsidRPr="00E3225D">
        <w:rPr>
          <w:szCs w:val="24"/>
          <w:lang w:val="fr-FR" w:eastAsia="en-US"/>
        </w:rPr>
        <w:tab/>
        <w:t>Maksu un nodevas iekasē par pakalpojumiem, ko aģentūra varētu sniegt, jo īpaši trešām valstīm un nozarei, veicot uzdevumus, kas ir tās kompetencē.</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3.</w:t>
      </w:r>
      <w:r w:rsidRPr="00E3225D">
        <w:rPr>
          <w:szCs w:val="24"/>
          <w:lang w:val="fr-FR" w:eastAsia="en-US"/>
        </w:rPr>
        <w:tab/>
        <w:t>Maksu un nodevas izsaka un maksā euro. Maksu un nodevas nosaka pārskatāmi, taisnīgi un vienveidīgi. Attiecīgā gadījumā ņem vērā mazo un vidējo uzņēmumu īpašās vajadzības, cita starpā iespēju sadalīt samaksu vairākos maksājumos un posmos. Pārskatos skaidri norāda maksu sadalījumu. Maksas un nodevu samaksai nosaka saprātīgus termiņus.</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4.</w:t>
      </w:r>
      <w:r w:rsidRPr="00E3225D">
        <w:rPr>
          <w:szCs w:val="24"/>
          <w:lang w:val="fr-FR" w:eastAsia="en-US"/>
        </w:rPr>
        <w:tab/>
        <w:t xml:space="preserve">Maksu un nodevas nosaka tādā apmērā, lai nodrošinātu, ka attiecīgie ienākumi no tām ir pietiekami, lai segtu sniegto pakalpojumu izmaksas pilnā apmērā. Minētajās izmaksās jo īpaši atspoguļo visus aģentūras izdevumus, kas attiecināmi uz personālu, kurš ir iesaistīts 2. </w:t>
      </w:r>
      <w:proofErr w:type="gramStart"/>
      <w:r w:rsidRPr="00E3225D">
        <w:rPr>
          <w:szCs w:val="24"/>
          <w:lang w:val="fr-FR" w:eastAsia="en-US"/>
        </w:rPr>
        <w:t>punktā</w:t>
      </w:r>
      <w:proofErr w:type="gramEnd"/>
      <w:r w:rsidRPr="00E3225D">
        <w:rPr>
          <w:szCs w:val="24"/>
          <w:lang w:val="fr-FR" w:eastAsia="en-US"/>
        </w:rPr>
        <w:t xml:space="preserve"> minētajās darbībās, tai skaitā darba devēja proporcionālās iemaksas pensiju shēmā. Ja to pakalpojumu sniegšanas rezultātā, uz kuriem attiecas maksa un nodevas, atkārtojas ievērojama nelīdzsvarotība, maksas un nodevu summas pārskata. Minēto maksu un nodevas piešķir aģentūrai kā ieņēmumus.</w:t>
      </w:r>
    </w:p>
    <w:p w:rsidR="000B6283" w:rsidRDefault="000B6283">
      <w:pPr>
        <w:widowControl/>
        <w:rPr>
          <w:b/>
          <w:i/>
          <w:szCs w:val="24"/>
          <w:lang w:val="fr-FR" w:eastAsia="en-US"/>
        </w:rPr>
      </w:pPr>
      <w:r>
        <w:rPr>
          <w:b/>
          <w:i/>
          <w:szCs w:val="24"/>
          <w:lang w:val="fr-FR" w:eastAsia="en-US"/>
        </w:rPr>
        <w:br w:type="page"/>
      </w:r>
    </w:p>
    <w:p w:rsidR="00E3225D" w:rsidRPr="000B6283" w:rsidRDefault="00E3225D" w:rsidP="00E3225D">
      <w:pPr>
        <w:spacing w:before="120" w:after="120" w:line="360" w:lineRule="auto"/>
        <w:ind w:left="850" w:hanging="850"/>
        <w:rPr>
          <w:b/>
          <w:szCs w:val="24"/>
          <w:lang w:val="fr-FR" w:eastAsia="en-US"/>
        </w:rPr>
      </w:pPr>
      <w:r w:rsidRPr="00E3225D">
        <w:rPr>
          <w:b/>
          <w:i/>
          <w:szCs w:val="24"/>
          <w:lang w:val="fr-FR" w:eastAsia="en-US"/>
        </w:rPr>
        <w:lastRenderedPageBreak/>
        <w:t>4</w:t>
      </w:r>
      <w:r w:rsidR="000B6283">
        <w:rPr>
          <w:b/>
          <w:i/>
          <w:szCs w:val="24"/>
          <w:lang w:val="fr-FR" w:eastAsia="en-US"/>
        </w:rPr>
        <w:t>.</w:t>
      </w:r>
      <w:r w:rsidRPr="00E3225D">
        <w:rPr>
          <w:b/>
          <w:i/>
          <w:szCs w:val="24"/>
          <w:lang w:val="fr-FR" w:eastAsia="en-US"/>
        </w:rPr>
        <w:t>a</w:t>
      </w:r>
      <w:r w:rsidRPr="00E3225D">
        <w:rPr>
          <w:szCs w:val="24"/>
          <w:lang w:val="fr-FR" w:eastAsia="en-US"/>
        </w:rPr>
        <w:tab/>
      </w:r>
      <w:r w:rsidRPr="00E3225D">
        <w:rPr>
          <w:b/>
          <w:i/>
          <w:szCs w:val="24"/>
          <w:lang w:val="fr-FR" w:eastAsia="en-US"/>
        </w:rPr>
        <w:t xml:space="preserve">Komisija saskaņā ar 33.a pantu pieņem deleģētos aktus, ar kuriem papildina šo regulu, nosakot 2. </w:t>
      </w:r>
      <w:proofErr w:type="gramStart"/>
      <w:r w:rsidRPr="00E3225D">
        <w:rPr>
          <w:b/>
          <w:i/>
          <w:szCs w:val="24"/>
          <w:lang w:val="fr-FR" w:eastAsia="en-US"/>
        </w:rPr>
        <w:t>punktā</w:t>
      </w:r>
      <w:proofErr w:type="gramEnd"/>
      <w:r w:rsidRPr="00E3225D">
        <w:rPr>
          <w:b/>
          <w:i/>
          <w:szCs w:val="24"/>
          <w:lang w:val="fr-FR" w:eastAsia="en-US"/>
        </w:rPr>
        <w:t xml:space="preserve"> minētās maksas un nodevu aprēķināšanas metodiku. Minētās metodikas pamatā ir 3. </w:t>
      </w:r>
      <w:proofErr w:type="gramStart"/>
      <w:r w:rsidRPr="00E3225D">
        <w:rPr>
          <w:b/>
          <w:i/>
          <w:szCs w:val="24"/>
          <w:lang w:val="fr-FR" w:eastAsia="en-US"/>
        </w:rPr>
        <w:t>un</w:t>
      </w:r>
      <w:proofErr w:type="gramEnd"/>
      <w:r w:rsidRPr="00E3225D">
        <w:rPr>
          <w:b/>
          <w:i/>
          <w:szCs w:val="24"/>
          <w:lang w:val="fr-FR" w:eastAsia="en-US"/>
        </w:rPr>
        <w:t xml:space="preserve"> 4. </w:t>
      </w:r>
      <w:proofErr w:type="gramStart"/>
      <w:r w:rsidRPr="00E3225D">
        <w:rPr>
          <w:b/>
          <w:i/>
          <w:szCs w:val="24"/>
          <w:lang w:val="fr-FR" w:eastAsia="en-US"/>
        </w:rPr>
        <w:t>punktā</w:t>
      </w:r>
      <w:proofErr w:type="gramEnd"/>
      <w:r w:rsidRPr="00E3225D">
        <w:rPr>
          <w:b/>
          <w:i/>
          <w:szCs w:val="24"/>
          <w:lang w:val="fr-FR" w:eastAsia="en-US"/>
        </w:rPr>
        <w:t xml:space="preserve"> noteiktie principi.</w:t>
      </w:r>
      <w:r w:rsidR="000B6283">
        <w:rPr>
          <w:b/>
          <w:szCs w:val="24"/>
          <w:lang w:val="fr-FR" w:eastAsia="en-US"/>
        </w:rPr>
        <w:t xml:space="preserve"> [Gr. 89]</w:t>
      </w:r>
    </w:p>
    <w:p w:rsidR="00E3225D" w:rsidRPr="000B6283" w:rsidRDefault="00E3225D" w:rsidP="00E3225D">
      <w:pPr>
        <w:spacing w:before="120" w:after="120" w:line="360" w:lineRule="auto"/>
        <w:ind w:left="850" w:hanging="850"/>
        <w:rPr>
          <w:b/>
          <w:szCs w:val="24"/>
          <w:lang w:val="fr-FR" w:eastAsia="en-US"/>
        </w:rPr>
      </w:pPr>
      <w:r w:rsidRPr="00E3225D">
        <w:rPr>
          <w:b/>
          <w:i/>
          <w:szCs w:val="24"/>
          <w:lang w:val="fr-FR" w:eastAsia="en-US"/>
        </w:rPr>
        <w:t>4</w:t>
      </w:r>
      <w:r w:rsidR="000B6283">
        <w:rPr>
          <w:b/>
          <w:i/>
          <w:szCs w:val="24"/>
          <w:lang w:val="fr-FR" w:eastAsia="en-US"/>
        </w:rPr>
        <w:t>.</w:t>
      </w:r>
      <w:r w:rsidRPr="00E3225D">
        <w:rPr>
          <w:b/>
          <w:i/>
          <w:szCs w:val="24"/>
          <w:lang w:val="fr-FR" w:eastAsia="en-US"/>
        </w:rPr>
        <w:t>b</w:t>
      </w:r>
      <w:r w:rsidRPr="00E3225D">
        <w:rPr>
          <w:szCs w:val="24"/>
          <w:lang w:val="fr-FR" w:eastAsia="en-US"/>
        </w:rPr>
        <w:tab/>
      </w:r>
      <w:r w:rsidRPr="00E3225D">
        <w:rPr>
          <w:b/>
          <w:i/>
          <w:szCs w:val="24"/>
          <w:lang w:val="fr-FR" w:eastAsia="en-US"/>
        </w:rPr>
        <w:t xml:space="preserve">Pamatojoties uz metodiku, kas noteikta saskaņā ar 4.a punktu, Komisija pieņem īstenošanas aktus, kuros precizē maksu un nodevas par pakalpojumu sniegšanu. Minētos aktus pieņem saskaņā ar 34. </w:t>
      </w:r>
      <w:proofErr w:type="gramStart"/>
      <w:r w:rsidRPr="00E3225D">
        <w:rPr>
          <w:b/>
          <w:i/>
          <w:szCs w:val="24"/>
          <w:lang w:val="fr-FR" w:eastAsia="en-US"/>
        </w:rPr>
        <w:t>panta</w:t>
      </w:r>
      <w:proofErr w:type="gramEnd"/>
      <w:r w:rsidRPr="00E3225D">
        <w:rPr>
          <w:b/>
          <w:i/>
          <w:szCs w:val="24"/>
          <w:lang w:val="fr-FR" w:eastAsia="en-US"/>
        </w:rPr>
        <w:t xml:space="preserve"> 2. </w:t>
      </w:r>
      <w:proofErr w:type="gramStart"/>
      <w:r w:rsidRPr="00E3225D">
        <w:rPr>
          <w:b/>
          <w:i/>
          <w:szCs w:val="24"/>
          <w:lang w:val="fr-FR" w:eastAsia="en-US"/>
        </w:rPr>
        <w:t>punktā</w:t>
      </w:r>
      <w:proofErr w:type="gramEnd"/>
      <w:r w:rsidRPr="00E3225D">
        <w:rPr>
          <w:b/>
          <w:i/>
          <w:szCs w:val="24"/>
          <w:lang w:val="fr-FR" w:eastAsia="en-US"/>
        </w:rPr>
        <w:t xml:space="preserve"> minēto pārbaudes procedūru.</w:t>
      </w:r>
      <w:r w:rsidR="000B6283">
        <w:rPr>
          <w:b/>
          <w:szCs w:val="24"/>
          <w:lang w:val="fr-FR" w:eastAsia="en-US"/>
        </w:rPr>
        <w:t xml:space="preserve"> [Gr. 90]</w:t>
      </w:r>
    </w:p>
    <w:p w:rsidR="00E3225D" w:rsidRPr="00E3225D" w:rsidRDefault="00E3225D" w:rsidP="00E3225D">
      <w:pPr>
        <w:spacing w:before="120" w:after="120" w:line="360" w:lineRule="auto"/>
        <w:jc w:val="center"/>
        <w:rPr>
          <w:szCs w:val="24"/>
          <w:lang w:val="fr-FR" w:eastAsia="en-US"/>
        </w:rPr>
      </w:pPr>
      <w:r w:rsidRPr="00E3225D">
        <w:rPr>
          <w:b/>
          <w:i/>
          <w:szCs w:val="24"/>
          <w:lang w:val="fr-FR" w:eastAsia="en-US"/>
        </w:rPr>
        <w:t>33</w:t>
      </w:r>
      <w:r w:rsidR="000B6283">
        <w:rPr>
          <w:b/>
          <w:i/>
          <w:szCs w:val="24"/>
          <w:lang w:val="fr-FR" w:eastAsia="en-US"/>
        </w:rPr>
        <w:t>.a</w:t>
      </w:r>
      <w:r w:rsidRPr="00E3225D">
        <w:rPr>
          <w:b/>
          <w:i/>
          <w:szCs w:val="24"/>
          <w:lang w:val="fr-FR" w:eastAsia="en-US"/>
        </w:rPr>
        <w:t xml:space="preserve"> pants</w:t>
      </w:r>
      <w:r w:rsidRPr="00E3225D">
        <w:rPr>
          <w:szCs w:val="24"/>
          <w:lang w:val="fr-FR" w:eastAsia="en-US"/>
        </w:rPr>
        <w:br/>
      </w:r>
      <w:r w:rsidRPr="00E3225D">
        <w:rPr>
          <w:b/>
          <w:i/>
          <w:szCs w:val="24"/>
          <w:lang w:val="fr-FR" w:eastAsia="en-US"/>
        </w:rPr>
        <w:t>Deleģēšanas īstenošana</w:t>
      </w:r>
    </w:p>
    <w:p w:rsidR="00E3225D" w:rsidRPr="00E3225D" w:rsidRDefault="00E3225D" w:rsidP="00E3225D">
      <w:pPr>
        <w:spacing w:before="120" w:after="120" w:line="360" w:lineRule="auto"/>
        <w:ind w:left="850" w:hanging="850"/>
        <w:rPr>
          <w:szCs w:val="24"/>
          <w:lang w:val="fr-FR" w:eastAsia="en-US"/>
        </w:rPr>
      </w:pPr>
      <w:r w:rsidRPr="00E3225D">
        <w:rPr>
          <w:b/>
          <w:i/>
          <w:szCs w:val="24"/>
          <w:lang w:val="fr-FR" w:eastAsia="en-US"/>
        </w:rPr>
        <w:t>1.</w:t>
      </w:r>
      <w:r w:rsidRPr="00E3225D">
        <w:rPr>
          <w:szCs w:val="24"/>
          <w:lang w:val="fr-FR" w:eastAsia="en-US"/>
        </w:rPr>
        <w:tab/>
      </w:r>
      <w:r w:rsidRPr="00E3225D">
        <w:rPr>
          <w:b/>
          <w:i/>
          <w:szCs w:val="24"/>
          <w:lang w:val="fr-FR" w:eastAsia="en-US"/>
        </w:rPr>
        <w:t>Pilnvaras pieņemt deleģētos aktus Komisijai piešķir, ievērojot šajā pantā izklāstītos nosacījumus.</w:t>
      </w:r>
    </w:p>
    <w:p w:rsidR="00E3225D" w:rsidRPr="00E3225D" w:rsidRDefault="00E3225D" w:rsidP="00E3225D">
      <w:pPr>
        <w:spacing w:before="120" w:after="120" w:line="360" w:lineRule="auto"/>
        <w:ind w:left="850" w:hanging="850"/>
        <w:rPr>
          <w:szCs w:val="24"/>
          <w:lang w:val="fr-FR" w:eastAsia="en-US"/>
        </w:rPr>
      </w:pPr>
      <w:r w:rsidRPr="00E3225D">
        <w:rPr>
          <w:b/>
          <w:i/>
          <w:szCs w:val="24"/>
          <w:lang w:val="fr-FR" w:eastAsia="en-US"/>
        </w:rPr>
        <w:t>2.</w:t>
      </w:r>
      <w:r w:rsidRPr="00E3225D">
        <w:rPr>
          <w:szCs w:val="24"/>
          <w:lang w:val="fr-FR" w:eastAsia="en-US"/>
        </w:rPr>
        <w:tab/>
      </w:r>
      <w:r w:rsidRPr="00E3225D">
        <w:rPr>
          <w:b/>
          <w:i/>
          <w:szCs w:val="24"/>
          <w:lang w:val="fr-FR" w:eastAsia="en-US"/>
        </w:rPr>
        <w:t xml:space="preserve">Pilnvaras pieņemt 33. </w:t>
      </w:r>
      <w:proofErr w:type="gramStart"/>
      <w:r w:rsidRPr="00E3225D">
        <w:rPr>
          <w:b/>
          <w:i/>
          <w:szCs w:val="24"/>
          <w:lang w:val="fr-FR" w:eastAsia="en-US"/>
        </w:rPr>
        <w:t>panta</w:t>
      </w:r>
      <w:proofErr w:type="gramEnd"/>
      <w:r w:rsidRPr="00E3225D">
        <w:rPr>
          <w:b/>
          <w:i/>
          <w:szCs w:val="24"/>
          <w:lang w:val="fr-FR" w:eastAsia="en-US"/>
        </w:rPr>
        <w:t xml:space="preserve"> 4.a. punktā minētos deleģētos aktus Komisijai piešķir uz nenoteiktu laiku no ... [regulas piemērošanas datums] / uz ... gadiem no ... .</w:t>
      </w:r>
    </w:p>
    <w:p w:rsidR="000B6283" w:rsidRDefault="000B6283">
      <w:pPr>
        <w:widowControl/>
        <w:rPr>
          <w:b/>
          <w:i/>
          <w:szCs w:val="24"/>
          <w:lang w:val="fr-FR" w:eastAsia="en-US"/>
        </w:rPr>
      </w:pPr>
      <w:r>
        <w:rPr>
          <w:b/>
          <w:i/>
          <w:szCs w:val="24"/>
          <w:lang w:val="fr-FR" w:eastAsia="en-US"/>
        </w:rPr>
        <w:br w:type="page"/>
      </w:r>
    </w:p>
    <w:p w:rsidR="00E3225D" w:rsidRPr="00E3225D" w:rsidRDefault="00E3225D" w:rsidP="00E3225D">
      <w:pPr>
        <w:spacing w:before="120" w:after="120" w:line="360" w:lineRule="auto"/>
        <w:ind w:left="850" w:hanging="850"/>
        <w:rPr>
          <w:szCs w:val="24"/>
          <w:lang w:val="fr-FR" w:eastAsia="en-US"/>
        </w:rPr>
      </w:pPr>
      <w:r w:rsidRPr="00440497">
        <w:rPr>
          <w:b/>
          <w:i/>
          <w:szCs w:val="24"/>
          <w:lang w:val="fr-FR" w:eastAsia="en-US"/>
        </w:rPr>
        <w:lastRenderedPageBreak/>
        <w:t>3.</w:t>
      </w:r>
      <w:r w:rsidRPr="00440497">
        <w:rPr>
          <w:szCs w:val="24"/>
          <w:lang w:val="fr-FR" w:eastAsia="en-US"/>
        </w:rPr>
        <w:tab/>
      </w:r>
      <w:r w:rsidRPr="00440497">
        <w:rPr>
          <w:b/>
          <w:i/>
          <w:szCs w:val="24"/>
          <w:lang w:val="fr-FR" w:eastAsia="en-US"/>
        </w:rPr>
        <w:t xml:space="preserve">Eiropas Parlaments vai Padome jebkurā laikā var atsaukt 33. </w:t>
      </w:r>
      <w:proofErr w:type="gramStart"/>
      <w:r w:rsidRPr="00440497">
        <w:rPr>
          <w:b/>
          <w:i/>
          <w:szCs w:val="24"/>
          <w:lang w:val="fr-FR" w:eastAsia="en-US"/>
        </w:rPr>
        <w:t>panta</w:t>
      </w:r>
      <w:proofErr w:type="gramEnd"/>
      <w:r w:rsidRPr="00440497">
        <w:rPr>
          <w:b/>
          <w:i/>
          <w:szCs w:val="24"/>
          <w:lang w:val="fr-FR" w:eastAsia="en-US"/>
        </w:rPr>
        <w:t xml:space="preserve"> 4.a punktā minēto pilnvaru deleģēšanu. </w:t>
      </w:r>
      <w:r w:rsidRPr="00E3225D">
        <w:rPr>
          <w:b/>
          <w:i/>
          <w:szCs w:val="24"/>
          <w:lang w:val="fr-FR" w:eastAsia="en-US"/>
        </w:rPr>
        <w:t>Ar lēmumu par atsaukšanu izbeidz tajā norādīto pilnvaru deleģējumu. Lēmums stājas spēkā nākamajā dienā pēc tā publicēšanas Eiropas Savienības Oficiālajā Vēstnesī vai vēlākā dienā, kas tajā norādīta. Tas neskar jau spēkā esošus deleģētos aktus.</w:t>
      </w:r>
    </w:p>
    <w:p w:rsidR="00E3225D" w:rsidRPr="00E3225D" w:rsidRDefault="00E3225D" w:rsidP="00E3225D">
      <w:pPr>
        <w:spacing w:before="120" w:after="120" w:line="360" w:lineRule="auto"/>
        <w:ind w:left="850" w:hanging="850"/>
        <w:rPr>
          <w:szCs w:val="24"/>
          <w:lang w:val="fr-FR" w:eastAsia="en-US"/>
        </w:rPr>
      </w:pPr>
      <w:r w:rsidRPr="00E3225D">
        <w:rPr>
          <w:b/>
          <w:i/>
          <w:szCs w:val="24"/>
          <w:lang w:val="fr-FR" w:eastAsia="en-US"/>
        </w:rPr>
        <w:t>4.</w:t>
      </w:r>
      <w:r w:rsidRPr="00E3225D">
        <w:rPr>
          <w:szCs w:val="24"/>
          <w:lang w:val="fr-FR" w:eastAsia="en-US"/>
        </w:rPr>
        <w:tab/>
      </w:r>
      <w:r w:rsidRPr="00E3225D">
        <w:rPr>
          <w:b/>
          <w:i/>
          <w:szCs w:val="24"/>
          <w:lang w:val="fr-FR" w:eastAsia="en-US"/>
        </w:rPr>
        <w:t xml:space="preserve">Pirms deleģētā akta pieņemšanas Komisija ar katras dalībvalsts ieceltajiem ekspertiem apspriežas saskaņā ar principiem, kas noteikti 2016. </w:t>
      </w:r>
      <w:proofErr w:type="gramStart"/>
      <w:r w:rsidRPr="00E3225D">
        <w:rPr>
          <w:b/>
          <w:i/>
          <w:szCs w:val="24"/>
          <w:lang w:val="fr-FR" w:eastAsia="en-US"/>
        </w:rPr>
        <w:t>gada</w:t>
      </w:r>
      <w:proofErr w:type="gramEnd"/>
      <w:r w:rsidRPr="00E3225D">
        <w:rPr>
          <w:b/>
          <w:i/>
          <w:szCs w:val="24"/>
          <w:lang w:val="fr-FR" w:eastAsia="en-US"/>
        </w:rPr>
        <w:t xml:space="preserve"> 13. </w:t>
      </w:r>
      <w:proofErr w:type="gramStart"/>
      <w:r w:rsidRPr="00E3225D">
        <w:rPr>
          <w:b/>
          <w:i/>
          <w:szCs w:val="24"/>
          <w:lang w:val="fr-FR" w:eastAsia="en-US"/>
        </w:rPr>
        <w:t>aprīļa</w:t>
      </w:r>
      <w:proofErr w:type="gramEnd"/>
      <w:r w:rsidRPr="00E3225D">
        <w:rPr>
          <w:b/>
          <w:i/>
          <w:szCs w:val="24"/>
          <w:lang w:val="fr-FR" w:eastAsia="en-US"/>
        </w:rPr>
        <w:t xml:space="preserve"> Iestāžu nolīgumā par labāku likumdošanas procesu.</w:t>
      </w:r>
    </w:p>
    <w:p w:rsidR="00E3225D" w:rsidRPr="00E3225D" w:rsidRDefault="00E3225D" w:rsidP="00E3225D">
      <w:pPr>
        <w:spacing w:before="120" w:after="120" w:line="360" w:lineRule="auto"/>
        <w:ind w:left="850" w:hanging="850"/>
        <w:rPr>
          <w:szCs w:val="24"/>
          <w:lang w:val="fr-FR" w:eastAsia="en-US"/>
        </w:rPr>
      </w:pPr>
      <w:r w:rsidRPr="00E3225D">
        <w:rPr>
          <w:b/>
          <w:i/>
          <w:szCs w:val="24"/>
          <w:lang w:val="fr-FR" w:eastAsia="en-US"/>
        </w:rPr>
        <w:t>5.</w:t>
      </w:r>
      <w:r w:rsidRPr="00E3225D">
        <w:rPr>
          <w:szCs w:val="24"/>
          <w:lang w:val="fr-FR" w:eastAsia="en-US"/>
        </w:rPr>
        <w:tab/>
      </w:r>
      <w:r w:rsidRPr="00E3225D">
        <w:rPr>
          <w:b/>
          <w:i/>
          <w:szCs w:val="24"/>
          <w:lang w:val="fr-FR" w:eastAsia="en-US"/>
        </w:rPr>
        <w:t>Tiklīdz Komisija pieņem deleģētu aktu, tā par to paziņo vienlaikus Eiropas Parlamentam un Padomei.</w:t>
      </w:r>
    </w:p>
    <w:p w:rsidR="00E3225D" w:rsidRPr="000B6283" w:rsidRDefault="00E3225D" w:rsidP="00E3225D">
      <w:pPr>
        <w:spacing w:before="120" w:after="120" w:line="360" w:lineRule="auto"/>
        <w:ind w:left="850" w:hanging="850"/>
        <w:rPr>
          <w:b/>
          <w:szCs w:val="24"/>
          <w:lang w:val="fr-FR" w:eastAsia="en-US"/>
        </w:rPr>
      </w:pPr>
      <w:r w:rsidRPr="00E3225D">
        <w:rPr>
          <w:b/>
          <w:i/>
          <w:szCs w:val="24"/>
          <w:lang w:val="fr-FR" w:eastAsia="en-US"/>
        </w:rPr>
        <w:t>6.</w:t>
      </w:r>
      <w:r w:rsidRPr="00E3225D">
        <w:rPr>
          <w:szCs w:val="24"/>
          <w:lang w:val="fr-FR" w:eastAsia="en-US"/>
        </w:rPr>
        <w:tab/>
      </w:r>
      <w:r w:rsidRPr="00E3225D">
        <w:rPr>
          <w:b/>
          <w:i/>
          <w:szCs w:val="24"/>
          <w:lang w:val="fr-FR" w:eastAsia="en-US"/>
        </w:rPr>
        <w:t xml:space="preserve">Saskaņā ar 33. </w:t>
      </w:r>
      <w:proofErr w:type="gramStart"/>
      <w:r w:rsidRPr="00E3225D">
        <w:rPr>
          <w:b/>
          <w:i/>
          <w:szCs w:val="24"/>
          <w:lang w:val="fr-FR" w:eastAsia="en-US"/>
        </w:rPr>
        <w:t>panta</w:t>
      </w:r>
      <w:proofErr w:type="gramEnd"/>
      <w:r w:rsidRPr="00E3225D">
        <w:rPr>
          <w:b/>
          <w:i/>
          <w:szCs w:val="24"/>
          <w:lang w:val="fr-FR" w:eastAsia="en-US"/>
        </w:rPr>
        <w:t xml:space="preserve"> 4.a punktu pieņemts deleģētais akts stājas spēkā tikai tad, ja divos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diviem mēnešiem.</w:t>
      </w:r>
      <w:r w:rsidR="000B6283">
        <w:rPr>
          <w:b/>
          <w:szCs w:val="24"/>
          <w:lang w:val="fr-FR" w:eastAsia="en-US"/>
        </w:rPr>
        <w:t xml:space="preserve"> [Gr. 91]</w:t>
      </w:r>
    </w:p>
    <w:p w:rsidR="000B6283" w:rsidRDefault="000B6283">
      <w:pPr>
        <w:widowControl/>
        <w:rPr>
          <w:szCs w:val="24"/>
          <w:lang w:val="fr-FR" w:eastAsia="en-US"/>
        </w:rPr>
      </w:pPr>
      <w:r>
        <w:rPr>
          <w:szCs w:val="24"/>
          <w:lang w:val="fr-FR" w:eastAsia="en-US"/>
        </w:rPr>
        <w:br w:type="page"/>
      </w:r>
    </w:p>
    <w:p w:rsidR="00E3225D" w:rsidRPr="00E3225D" w:rsidRDefault="00E3225D" w:rsidP="00E3225D">
      <w:pPr>
        <w:spacing w:before="120" w:after="120" w:line="360" w:lineRule="auto"/>
        <w:jc w:val="center"/>
        <w:rPr>
          <w:szCs w:val="24"/>
          <w:lang w:val="fr-FR" w:eastAsia="en-US"/>
        </w:rPr>
      </w:pPr>
      <w:r w:rsidRPr="00E3225D">
        <w:rPr>
          <w:szCs w:val="24"/>
          <w:lang w:val="fr-FR" w:eastAsia="en-US"/>
        </w:rPr>
        <w:lastRenderedPageBreak/>
        <w:t>34. pants</w:t>
      </w:r>
      <w:r w:rsidRPr="00E3225D">
        <w:rPr>
          <w:szCs w:val="24"/>
          <w:lang w:val="fr-FR" w:eastAsia="en-US"/>
        </w:rPr>
        <w:br/>
        <w:t>Komiteju procedūra</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1.</w:t>
      </w:r>
      <w:r w:rsidRPr="00E3225D">
        <w:rPr>
          <w:szCs w:val="24"/>
          <w:lang w:val="fr-FR" w:eastAsia="en-US"/>
        </w:rPr>
        <w:tab/>
        <w:t>Komisijai palīdz Kuģošanas drošības un kuģu izraisītā piesārņojuma novēršanas komiteja (COSS), kas izveidota ar Eiropas Parlamenta un Padomes Regulu (EK) Nr. 2099/2002</w:t>
      </w:r>
      <w:r w:rsidRPr="00E3225D">
        <w:rPr>
          <w:szCs w:val="24"/>
          <w:vertAlign w:val="superscript"/>
          <w:lang w:val="en-GB" w:eastAsia="en-US"/>
        </w:rPr>
        <w:footnoteReference w:id="35"/>
      </w:r>
      <w:r w:rsidRPr="00E3225D">
        <w:rPr>
          <w:szCs w:val="24"/>
          <w:lang w:val="fr-FR" w:eastAsia="en-US"/>
        </w:rPr>
        <w:t>. Minētā komiteja ir komiteja Regulas (ES) Nr. 182/2011 nozīmē.</w:t>
      </w:r>
    </w:p>
    <w:p w:rsidR="00E3225D" w:rsidRPr="00440497" w:rsidRDefault="00E3225D" w:rsidP="00E3225D">
      <w:pPr>
        <w:spacing w:before="120" w:after="120" w:line="360" w:lineRule="auto"/>
        <w:ind w:left="850" w:hanging="850"/>
        <w:rPr>
          <w:szCs w:val="24"/>
          <w:lang w:val="es-ES" w:eastAsia="en-US"/>
        </w:rPr>
      </w:pPr>
      <w:r w:rsidRPr="00440497">
        <w:rPr>
          <w:szCs w:val="24"/>
          <w:lang w:val="es-ES" w:eastAsia="en-US"/>
        </w:rPr>
        <w:t>2.</w:t>
      </w:r>
      <w:r w:rsidRPr="00440497">
        <w:rPr>
          <w:szCs w:val="24"/>
          <w:lang w:val="es-ES" w:eastAsia="en-US"/>
        </w:rPr>
        <w:tab/>
        <w:t>Ja ir atsauce uz šo punktu, piemēro Regulas (ES) Nr. 182/2011 5. pantu.</w:t>
      </w:r>
    </w:p>
    <w:p w:rsidR="00E3225D" w:rsidRPr="00440497" w:rsidRDefault="00E3225D" w:rsidP="00E3225D">
      <w:pPr>
        <w:spacing w:before="120" w:after="120" w:line="360" w:lineRule="auto"/>
        <w:jc w:val="center"/>
        <w:rPr>
          <w:szCs w:val="24"/>
          <w:lang w:val="es-ES" w:eastAsia="en-US"/>
        </w:rPr>
      </w:pPr>
      <w:r w:rsidRPr="00440497">
        <w:rPr>
          <w:szCs w:val="24"/>
          <w:lang w:val="es-ES" w:eastAsia="en-US"/>
        </w:rPr>
        <w:t>35. pants</w:t>
      </w:r>
      <w:r w:rsidRPr="00440497">
        <w:rPr>
          <w:szCs w:val="24"/>
          <w:lang w:val="es-ES" w:eastAsia="en-US"/>
        </w:rPr>
        <w:br/>
        <w:t>Privilēģijas un imunitāte</w:t>
      </w:r>
    </w:p>
    <w:p w:rsidR="00E3225D" w:rsidRPr="00440497" w:rsidRDefault="00E3225D" w:rsidP="00E3225D">
      <w:pPr>
        <w:spacing w:before="120" w:after="120" w:line="360" w:lineRule="auto"/>
        <w:rPr>
          <w:szCs w:val="24"/>
          <w:lang w:val="es-ES" w:eastAsia="en-US"/>
        </w:rPr>
      </w:pPr>
      <w:r w:rsidRPr="00440497">
        <w:rPr>
          <w:szCs w:val="24"/>
          <w:lang w:val="es-ES" w:eastAsia="en-US"/>
        </w:rPr>
        <w:t>Uz aģentūru un tās personālu attiecas Protokols par privilēģijām un imunitāti Eiropas Savienībā.</w:t>
      </w:r>
    </w:p>
    <w:p w:rsidR="00E3225D" w:rsidRPr="00440497" w:rsidRDefault="00E3225D" w:rsidP="00E3225D">
      <w:pPr>
        <w:spacing w:before="120" w:after="120" w:line="360" w:lineRule="auto"/>
        <w:jc w:val="center"/>
        <w:rPr>
          <w:szCs w:val="24"/>
          <w:lang w:val="es-ES" w:eastAsia="en-US"/>
        </w:rPr>
      </w:pPr>
      <w:r w:rsidRPr="00440497">
        <w:rPr>
          <w:szCs w:val="24"/>
          <w:lang w:val="es-ES" w:eastAsia="en-US"/>
        </w:rPr>
        <w:t>36. pants</w:t>
      </w:r>
      <w:r w:rsidRPr="00440497">
        <w:rPr>
          <w:szCs w:val="24"/>
          <w:lang w:val="es-ES" w:eastAsia="en-US"/>
        </w:rPr>
        <w:br/>
        <w:t>Valodu lietojums</w:t>
      </w:r>
    </w:p>
    <w:p w:rsidR="00E3225D" w:rsidRPr="00440497" w:rsidRDefault="00E3225D" w:rsidP="00E3225D">
      <w:pPr>
        <w:spacing w:before="120" w:after="120" w:line="360" w:lineRule="auto"/>
        <w:ind w:left="850" w:hanging="850"/>
        <w:rPr>
          <w:szCs w:val="24"/>
          <w:lang w:val="es-ES" w:eastAsia="en-US"/>
        </w:rPr>
      </w:pPr>
      <w:r w:rsidRPr="00440497">
        <w:rPr>
          <w:szCs w:val="24"/>
          <w:lang w:val="es-ES" w:eastAsia="en-US"/>
        </w:rPr>
        <w:t>1.</w:t>
      </w:r>
      <w:r w:rsidRPr="00440497">
        <w:rPr>
          <w:szCs w:val="24"/>
          <w:lang w:val="es-ES" w:eastAsia="en-US"/>
        </w:rPr>
        <w:tab/>
        <w:t>Uz aģentūru attiecas Padomes Regula Nr. 1</w:t>
      </w:r>
      <w:r w:rsidRPr="00E3225D">
        <w:rPr>
          <w:szCs w:val="24"/>
          <w:vertAlign w:val="superscript"/>
          <w:lang w:val="en-GB" w:eastAsia="en-US"/>
        </w:rPr>
        <w:footnoteReference w:id="36"/>
      </w:r>
      <w:r w:rsidRPr="00440497">
        <w:rPr>
          <w:szCs w:val="24"/>
          <w:lang w:val="es-ES" w:eastAsia="en-US"/>
        </w:rPr>
        <w:t>.</w:t>
      </w:r>
    </w:p>
    <w:p w:rsidR="00E3225D" w:rsidRPr="00440497" w:rsidRDefault="00E3225D" w:rsidP="00E3225D">
      <w:pPr>
        <w:spacing w:before="120" w:after="120" w:line="360" w:lineRule="auto"/>
        <w:ind w:left="850" w:hanging="850"/>
        <w:rPr>
          <w:szCs w:val="24"/>
          <w:lang w:val="es-ES" w:eastAsia="en-US"/>
        </w:rPr>
      </w:pPr>
      <w:r w:rsidRPr="00440497">
        <w:rPr>
          <w:szCs w:val="24"/>
          <w:lang w:val="es-ES" w:eastAsia="en-US"/>
        </w:rPr>
        <w:t>2.</w:t>
      </w:r>
      <w:r w:rsidRPr="00440497">
        <w:rPr>
          <w:szCs w:val="24"/>
          <w:lang w:val="es-ES" w:eastAsia="en-US"/>
        </w:rPr>
        <w:tab/>
        <w:t>Aģentūras darbam vajadzīgos tulkošanas pakalpojumus sniedz Eiropas Savienības iestāžu Tulkošanas centrs.</w:t>
      </w:r>
    </w:p>
    <w:p w:rsidR="000B6283" w:rsidRPr="00440497" w:rsidRDefault="000B6283">
      <w:pPr>
        <w:widowControl/>
        <w:rPr>
          <w:szCs w:val="24"/>
          <w:lang w:val="es-ES" w:eastAsia="en-US"/>
        </w:rPr>
      </w:pPr>
      <w:r w:rsidRPr="00440497">
        <w:rPr>
          <w:szCs w:val="24"/>
          <w:lang w:val="es-ES" w:eastAsia="en-US"/>
        </w:rPr>
        <w:br w:type="page"/>
      </w:r>
    </w:p>
    <w:p w:rsidR="00E3225D" w:rsidRPr="00440497" w:rsidRDefault="00E3225D" w:rsidP="00E3225D">
      <w:pPr>
        <w:spacing w:before="120" w:after="120" w:line="360" w:lineRule="auto"/>
        <w:jc w:val="center"/>
        <w:rPr>
          <w:szCs w:val="24"/>
          <w:lang w:val="es-ES" w:eastAsia="en-US"/>
        </w:rPr>
      </w:pPr>
      <w:r w:rsidRPr="00440497">
        <w:rPr>
          <w:szCs w:val="24"/>
          <w:lang w:val="es-ES" w:eastAsia="en-US"/>
        </w:rPr>
        <w:lastRenderedPageBreak/>
        <w:t>37. pants</w:t>
      </w:r>
      <w:r w:rsidRPr="00440497">
        <w:rPr>
          <w:szCs w:val="24"/>
          <w:lang w:val="es-ES" w:eastAsia="en-US"/>
        </w:rPr>
        <w:br/>
        <w:t>Pārredzamība</w:t>
      </w:r>
    </w:p>
    <w:p w:rsidR="00E3225D" w:rsidRPr="00440497" w:rsidRDefault="00E3225D" w:rsidP="00E3225D">
      <w:pPr>
        <w:spacing w:before="120" w:after="120" w:line="360" w:lineRule="auto"/>
        <w:ind w:left="850" w:hanging="850"/>
        <w:rPr>
          <w:szCs w:val="24"/>
          <w:lang w:val="es-ES" w:eastAsia="en-US"/>
        </w:rPr>
      </w:pPr>
      <w:r w:rsidRPr="00440497">
        <w:rPr>
          <w:szCs w:val="24"/>
          <w:lang w:val="es-ES" w:eastAsia="en-US"/>
        </w:rPr>
        <w:t>1.</w:t>
      </w:r>
      <w:r w:rsidRPr="00440497">
        <w:rPr>
          <w:szCs w:val="24"/>
          <w:lang w:val="es-ES" w:eastAsia="en-US"/>
        </w:rPr>
        <w:tab/>
        <w:t>Uz aģentūras rīcībā esošajiem dokumentiem attiecas Eiropas Parlamenta un Padomes Regula (EK) Nr. 1049/2001</w:t>
      </w:r>
      <w:r w:rsidRPr="00E3225D">
        <w:rPr>
          <w:szCs w:val="24"/>
          <w:vertAlign w:val="superscript"/>
          <w:lang w:val="en-GB" w:eastAsia="en-US"/>
        </w:rPr>
        <w:footnoteReference w:id="37"/>
      </w:r>
      <w:r w:rsidRPr="00440497">
        <w:rPr>
          <w:szCs w:val="24"/>
          <w:lang w:val="es-ES" w:eastAsia="en-US"/>
        </w:rPr>
        <w:t>.</w:t>
      </w:r>
    </w:p>
    <w:p w:rsidR="00E3225D" w:rsidRPr="00440497" w:rsidRDefault="00E3225D" w:rsidP="00E3225D">
      <w:pPr>
        <w:spacing w:before="120" w:after="120" w:line="360" w:lineRule="auto"/>
        <w:ind w:left="850" w:hanging="850"/>
        <w:rPr>
          <w:szCs w:val="24"/>
          <w:lang w:val="es-ES" w:eastAsia="en-US"/>
        </w:rPr>
      </w:pPr>
      <w:r w:rsidRPr="00440497">
        <w:rPr>
          <w:szCs w:val="24"/>
          <w:lang w:val="es-ES" w:eastAsia="en-US"/>
        </w:rPr>
        <w:t>2.</w:t>
      </w:r>
      <w:r w:rsidRPr="00440497">
        <w:rPr>
          <w:szCs w:val="24"/>
          <w:lang w:val="es-ES" w:eastAsia="en-US"/>
        </w:rPr>
        <w:tab/>
        <w:t>Valde sešu mēnešu laikā pēc pirmās sanāksmes pieņem detalizētus noteikumus par Regulas (EK) Nr. 1049/2001 piemērošanu.</w:t>
      </w:r>
    </w:p>
    <w:p w:rsidR="00E3225D" w:rsidRPr="00E3225D" w:rsidRDefault="00E3225D" w:rsidP="00E3225D">
      <w:pPr>
        <w:spacing w:before="120" w:after="120" w:line="360" w:lineRule="auto"/>
        <w:ind w:left="850" w:hanging="850"/>
        <w:rPr>
          <w:szCs w:val="24"/>
          <w:lang w:val="fr-FR" w:eastAsia="en-US"/>
        </w:rPr>
      </w:pPr>
      <w:r w:rsidRPr="00E3225D">
        <w:rPr>
          <w:szCs w:val="24"/>
          <w:lang w:val="fr-FR" w:eastAsia="en-US"/>
        </w:rPr>
        <w:t>3.</w:t>
      </w:r>
      <w:r w:rsidRPr="00E3225D">
        <w:rPr>
          <w:szCs w:val="24"/>
          <w:lang w:val="fr-FR" w:eastAsia="en-US"/>
        </w:rPr>
        <w:tab/>
        <w:t xml:space="preserve">Aģentūras pieņemtie lēmumi, ievērojot Regulas (EK) Nr. 1049/2001 8. </w:t>
      </w:r>
      <w:proofErr w:type="gramStart"/>
      <w:r w:rsidRPr="00E3225D">
        <w:rPr>
          <w:szCs w:val="24"/>
          <w:lang w:val="fr-FR" w:eastAsia="en-US"/>
        </w:rPr>
        <w:t>pantu</w:t>
      </w:r>
      <w:proofErr w:type="gramEnd"/>
      <w:r w:rsidRPr="00E3225D">
        <w:rPr>
          <w:szCs w:val="24"/>
          <w:lang w:val="fr-FR" w:eastAsia="en-US"/>
        </w:rPr>
        <w:t xml:space="preserve">, var būt ombudam iesniegtas sūdzības vai Eiropas Savienības Tiesā iesniegtas prasības priekšmets saskaņā ar nosacījumiem, kas attiecīgi noteikti LESD 228. </w:t>
      </w:r>
      <w:proofErr w:type="gramStart"/>
      <w:r w:rsidRPr="00E3225D">
        <w:rPr>
          <w:szCs w:val="24"/>
          <w:lang w:val="fr-FR" w:eastAsia="en-US"/>
        </w:rPr>
        <w:t>un</w:t>
      </w:r>
      <w:proofErr w:type="gramEnd"/>
      <w:r w:rsidRPr="00E3225D">
        <w:rPr>
          <w:szCs w:val="24"/>
          <w:lang w:val="fr-FR" w:eastAsia="en-US"/>
        </w:rPr>
        <w:t xml:space="preserve"> 263. </w:t>
      </w:r>
      <w:proofErr w:type="gramStart"/>
      <w:r w:rsidRPr="00E3225D">
        <w:rPr>
          <w:szCs w:val="24"/>
          <w:lang w:val="fr-FR" w:eastAsia="en-US"/>
        </w:rPr>
        <w:t>pantā</w:t>
      </w:r>
      <w:proofErr w:type="gramEnd"/>
      <w:r w:rsidRPr="00E3225D">
        <w:rPr>
          <w:szCs w:val="24"/>
          <w:lang w:val="fr-FR" w:eastAsia="en-US"/>
        </w:rPr>
        <w:t>.</w:t>
      </w:r>
    </w:p>
    <w:p w:rsidR="00E3225D" w:rsidRPr="00E3225D" w:rsidRDefault="00E3225D" w:rsidP="00E3225D">
      <w:pPr>
        <w:spacing w:before="120" w:after="120" w:line="360" w:lineRule="auto"/>
        <w:ind w:left="850" w:hanging="850"/>
        <w:rPr>
          <w:szCs w:val="24"/>
          <w:lang w:val="es-ES" w:eastAsia="en-US"/>
        </w:rPr>
      </w:pPr>
      <w:r w:rsidRPr="00E3225D">
        <w:rPr>
          <w:szCs w:val="24"/>
          <w:lang w:val="es-ES" w:eastAsia="en-US"/>
        </w:rPr>
        <w:t>4.</w:t>
      </w:r>
      <w:r w:rsidRPr="00E3225D">
        <w:rPr>
          <w:szCs w:val="24"/>
          <w:lang w:val="es-ES" w:eastAsia="en-US"/>
        </w:rPr>
        <w:tab/>
        <w:t>Personas datu apstrādi aģentūrā reglamentē Eiropas Parlamenta un Padomes Regula (ES) Nr. 2018/1725</w:t>
      </w:r>
      <w:r w:rsidRPr="00E3225D">
        <w:rPr>
          <w:szCs w:val="24"/>
          <w:vertAlign w:val="superscript"/>
          <w:lang w:val="en-GB" w:eastAsia="en-US"/>
        </w:rPr>
        <w:footnoteReference w:id="38"/>
      </w:r>
      <w:r w:rsidRPr="00E3225D">
        <w:rPr>
          <w:szCs w:val="24"/>
          <w:lang w:val="es-ES" w:eastAsia="en-US"/>
        </w:rPr>
        <w:t>.</w:t>
      </w:r>
    </w:p>
    <w:p w:rsidR="000B6283" w:rsidRDefault="000B6283">
      <w:pPr>
        <w:widowControl/>
        <w:rPr>
          <w:szCs w:val="24"/>
          <w:lang w:val="es-ES" w:eastAsia="en-US"/>
        </w:rPr>
      </w:pPr>
      <w:r>
        <w:rPr>
          <w:szCs w:val="24"/>
          <w:lang w:val="es-ES" w:eastAsia="en-US"/>
        </w:rPr>
        <w:br w:type="page"/>
      </w:r>
    </w:p>
    <w:p w:rsidR="00E3225D" w:rsidRPr="00E3225D" w:rsidRDefault="00E3225D" w:rsidP="00E3225D">
      <w:pPr>
        <w:spacing w:before="120" w:after="120" w:line="360" w:lineRule="auto"/>
        <w:jc w:val="center"/>
        <w:rPr>
          <w:szCs w:val="24"/>
          <w:lang w:val="es-ES" w:eastAsia="en-US"/>
        </w:rPr>
      </w:pPr>
      <w:r w:rsidRPr="00E3225D">
        <w:rPr>
          <w:szCs w:val="24"/>
          <w:lang w:val="es-ES" w:eastAsia="en-US"/>
        </w:rPr>
        <w:lastRenderedPageBreak/>
        <w:t>38. pants</w:t>
      </w:r>
      <w:r w:rsidRPr="00E3225D">
        <w:rPr>
          <w:szCs w:val="24"/>
          <w:lang w:val="es-ES" w:eastAsia="en-US"/>
        </w:rPr>
        <w:br/>
        <w:t xml:space="preserve"> Krāpšanas apkarošana</w:t>
      </w:r>
    </w:p>
    <w:p w:rsidR="00E3225D" w:rsidRPr="000B6283" w:rsidRDefault="00E3225D" w:rsidP="00E3225D">
      <w:pPr>
        <w:spacing w:before="120" w:after="120" w:line="360" w:lineRule="auto"/>
        <w:ind w:left="850" w:hanging="850"/>
        <w:rPr>
          <w:b/>
          <w:szCs w:val="24"/>
          <w:lang w:val="es-ES" w:eastAsia="en-US"/>
        </w:rPr>
      </w:pPr>
      <w:r w:rsidRPr="00E3225D">
        <w:rPr>
          <w:szCs w:val="24"/>
          <w:lang w:val="es-ES" w:eastAsia="en-US"/>
        </w:rPr>
        <w:t>1.</w:t>
      </w:r>
      <w:r w:rsidRPr="00E3225D">
        <w:rPr>
          <w:szCs w:val="24"/>
          <w:lang w:val="es-ES" w:eastAsia="en-US"/>
        </w:rPr>
        <w:tab/>
        <w:t>Lai atvieglotu krāpšanas, korupcijas</w:t>
      </w:r>
      <w:r w:rsidRPr="00E3225D">
        <w:rPr>
          <w:b/>
          <w:i/>
          <w:szCs w:val="24"/>
          <w:lang w:val="es-ES" w:eastAsia="en-US"/>
        </w:rPr>
        <w:t>, dienesta stāvokļa ļaunprātīgas izmantošanas</w:t>
      </w:r>
      <w:r w:rsidRPr="00E3225D">
        <w:rPr>
          <w:szCs w:val="24"/>
          <w:lang w:val="es-ES" w:eastAsia="en-US"/>
        </w:rPr>
        <w:t xml:space="preserve"> un citu nelikumīgu darbību apkarošanu saskaņā ar Regulu (ES, Euratom) Nr. 883/2013, aģentūra pieņem atbilstošus noteikumus, kas piemērojami visiem aģentūras darbiniekiem.</w:t>
      </w:r>
      <w:r w:rsidR="000B6283">
        <w:rPr>
          <w:b/>
          <w:szCs w:val="24"/>
          <w:lang w:val="es-ES" w:eastAsia="en-US"/>
        </w:rPr>
        <w:t xml:space="preserve"> [Gr. 92]</w:t>
      </w:r>
    </w:p>
    <w:p w:rsidR="00E3225D" w:rsidRPr="00E3225D" w:rsidRDefault="00E3225D" w:rsidP="00E3225D">
      <w:pPr>
        <w:spacing w:before="120" w:after="120" w:line="360" w:lineRule="auto"/>
        <w:ind w:left="850" w:hanging="850"/>
        <w:rPr>
          <w:szCs w:val="24"/>
          <w:lang w:val="es-ES" w:eastAsia="en-US"/>
        </w:rPr>
      </w:pPr>
      <w:r w:rsidRPr="00E3225D">
        <w:rPr>
          <w:szCs w:val="24"/>
          <w:lang w:val="es-ES" w:eastAsia="en-US"/>
        </w:rPr>
        <w:t>2.</w:t>
      </w:r>
      <w:r w:rsidRPr="00E3225D">
        <w:rPr>
          <w:szCs w:val="24"/>
          <w:lang w:val="es-ES" w:eastAsia="en-US"/>
        </w:rPr>
        <w:tab/>
        <w:t>Eiropas Revīzijas palātai ir tiesības, pārbaudot dokumentus un veicot pārbaudes uz vietas, revidēt visus dotāciju saņēmējus, līgumslēdzējus un apakšuzņēmējus, kuri no aģentūras ir saņēmuši Savienības līdzekļus.</w:t>
      </w:r>
    </w:p>
    <w:p w:rsidR="00E3225D" w:rsidRPr="000B6283" w:rsidRDefault="00E3225D" w:rsidP="00E3225D">
      <w:pPr>
        <w:spacing w:before="120" w:after="120" w:line="360" w:lineRule="auto"/>
        <w:ind w:left="850" w:hanging="850"/>
        <w:rPr>
          <w:b/>
          <w:szCs w:val="24"/>
          <w:lang w:val="es-ES" w:eastAsia="en-US"/>
        </w:rPr>
      </w:pPr>
      <w:r w:rsidRPr="00E3225D">
        <w:rPr>
          <w:szCs w:val="24"/>
          <w:lang w:val="es-ES" w:eastAsia="en-US"/>
        </w:rPr>
        <w:t>3.</w:t>
      </w:r>
      <w:r w:rsidRPr="00E3225D">
        <w:rPr>
          <w:szCs w:val="24"/>
          <w:lang w:val="es-ES" w:eastAsia="en-US"/>
        </w:rPr>
        <w:tab/>
        <w:t>Saskaņā ar noteikumiem un procedūrām, kas paredzēti Regulā (ES, Euratom) Nr. 883/2013, OLAF var veikt izmeklēšanas, to starpā pārbaudes uz vietas un inspekcijas, lai noskaidrotu, vai ir notikusi krāpšana, korupcija</w:t>
      </w:r>
      <w:r w:rsidRPr="00E3225D">
        <w:rPr>
          <w:b/>
          <w:i/>
          <w:szCs w:val="24"/>
          <w:lang w:val="es-ES" w:eastAsia="en-US"/>
        </w:rPr>
        <w:t>, dienesta stāvokļa ļaunprātīga izmantošana</w:t>
      </w:r>
      <w:r w:rsidRPr="00E3225D">
        <w:rPr>
          <w:szCs w:val="24"/>
          <w:lang w:val="es-ES" w:eastAsia="en-US"/>
        </w:rPr>
        <w:t xml:space="preserve"> vai cita nelikumīga darbība, kas skar Savienības finanšu intereses, saistībā ar dotāciju vai līgumu, kuru finansē aģentūra.</w:t>
      </w:r>
      <w:r w:rsidR="000B6283">
        <w:rPr>
          <w:b/>
          <w:szCs w:val="24"/>
          <w:lang w:val="es-ES" w:eastAsia="en-US"/>
        </w:rPr>
        <w:t xml:space="preserve"> [Gr. 93]</w:t>
      </w:r>
    </w:p>
    <w:p w:rsidR="000B6283" w:rsidRDefault="000B6283">
      <w:pPr>
        <w:widowControl/>
        <w:rPr>
          <w:szCs w:val="24"/>
          <w:lang w:val="es-ES" w:eastAsia="en-US"/>
        </w:rPr>
      </w:pPr>
      <w:r>
        <w:rPr>
          <w:szCs w:val="24"/>
          <w:lang w:val="es-ES" w:eastAsia="en-US"/>
        </w:rPr>
        <w:br w:type="page"/>
      </w:r>
    </w:p>
    <w:p w:rsidR="00E3225D" w:rsidRPr="00E3225D" w:rsidRDefault="00E3225D" w:rsidP="00E3225D">
      <w:pPr>
        <w:spacing w:before="120" w:after="120" w:line="360" w:lineRule="auto"/>
        <w:ind w:left="850" w:hanging="850"/>
        <w:rPr>
          <w:szCs w:val="24"/>
          <w:lang w:val="es-ES" w:eastAsia="en-US"/>
        </w:rPr>
      </w:pPr>
      <w:r w:rsidRPr="00E3225D">
        <w:rPr>
          <w:szCs w:val="24"/>
          <w:lang w:val="es-ES" w:eastAsia="en-US"/>
        </w:rPr>
        <w:lastRenderedPageBreak/>
        <w:t>4.</w:t>
      </w:r>
      <w:r w:rsidRPr="00E3225D">
        <w:rPr>
          <w:szCs w:val="24"/>
          <w:lang w:val="es-ES" w:eastAsia="en-US"/>
        </w:rPr>
        <w:tab/>
        <w:t>Neskarot 1., 2., un 3. punktu, aģentūras sadarbības nolīgumos ar trešām valstīm un starptautiskām organizācijām, līgumos, dotāciju nolīgumos un lēmumos par dotāciju piešķiršanu ir ietverti noteikumi, kas skaidri pilnvaro Eiropas Revīzijas palātu, OLAF un EPPO veikt šādas revīzijas un izmeklēšanas savas attiecīgās kompetences ietvaros.</w:t>
      </w:r>
    </w:p>
    <w:p w:rsidR="00E3225D" w:rsidRPr="00E3225D" w:rsidRDefault="00E3225D" w:rsidP="00E3225D">
      <w:pPr>
        <w:spacing w:before="120" w:after="120" w:line="360" w:lineRule="auto"/>
        <w:jc w:val="center"/>
        <w:rPr>
          <w:szCs w:val="24"/>
          <w:lang w:val="es-ES" w:eastAsia="en-US"/>
        </w:rPr>
      </w:pPr>
      <w:r w:rsidRPr="00E3225D">
        <w:rPr>
          <w:szCs w:val="24"/>
          <w:lang w:val="es-ES" w:eastAsia="en-US"/>
        </w:rPr>
        <w:t>39. pants</w:t>
      </w:r>
      <w:r w:rsidRPr="00E3225D">
        <w:rPr>
          <w:szCs w:val="24"/>
          <w:lang w:val="es-ES" w:eastAsia="en-US"/>
        </w:rPr>
        <w:br/>
        <w:t xml:space="preserve"> Drošības noteikumi par klasificētas informācijas un sensitīvas neklasificētas informācijas aizsardzību</w:t>
      </w:r>
    </w:p>
    <w:p w:rsidR="00E3225D" w:rsidRPr="00E3225D" w:rsidRDefault="00E3225D" w:rsidP="00E3225D">
      <w:pPr>
        <w:spacing w:before="120" w:after="120" w:line="360" w:lineRule="auto"/>
        <w:rPr>
          <w:szCs w:val="24"/>
          <w:lang w:val="es-ES" w:eastAsia="en-US"/>
        </w:rPr>
      </w:pPr>
      <w:r w:rsidRPr="00E3225D">
        <w:rPr>
          <w:szCs w:val="24"/>
          <w:lang w:val="es-ES" w:eastAsia="en-US"/>
        </w:rPr>
        <w:t>Aģentūra pieņem pati savus drošības noteikumus, kas līdzvērtīgi Komisijas drošības noteikumiem par Eiropas Savienības klasificētas informācijas (ESKI) un sensitīvas neklasificētas informācijas aizsardzību, kā noteikts Komisijas Lēmumos (ES, Euratom) 2015/443</w:t>
      </w:r>
      <w:r w:rsidRPr="00E3225D">
        <w:rPr>
          <w:szCs w:val="24"/>
          <w:vertAlign w:val="superscript"/>
          <w:lang w:val="en-GB" w:eastAsia="en-US"/>
        </w:rPr>
        <w:footnoteReference w:id="39"/>
      </w:r>
      <w:r w:rsidRPr="00E3225D">
        <w:rPr>
          <w:szCs w:val="24"/>
          <w:lang w:val="es-ES" w:eastAsia="en-US"/>
        </w:rPr>
        <w:t xml:space="preserve"> un 2015/444</w:t>
      </w:r>
      <w:r w:rsidRPr="00E3225D">
        <w:rPr>
          <w:szCs w:val="24"/>
          <w:vertAlign w:val="superscript"/>
          <w:lang w:val="en-GB" w:eastAsia="en-US"/>
        </w:rPr>
        <w:footnoteReference w:id="40"/>
      </w:r>
      <w:r w:rsidRPr="00E3225D">
        <w:rPr>
          <w:szCs w:val="24"/>
          <w:lang w:val="es-ES" w:eastAsia="en-US"/>
        </w:rPr>
        <w:t>. Aģentūras drošības noteikumi ietver noteikumus par šādas informācijas apmaiņu, apstrādi un glabāšanu.</w:t>
      </w:r>
    </w:p>
    <w:p w:rsidR="000B6283" w:rsidRDefault="000B6283">
      <w:pPr>
        <w:widowControl/>
        <w:rPr>
          <w:szCs w:val="24"/>
          <w:lang w:val="es-ES" w:eastAsia="en-US"/>
        </w:rPr>
      </w:pPr>
      <w:r>
        <w:rPr>
          <w:szCs w:val="24"/>
          <w:lang w:val="es-ES" w:eastAsia="en-US"/>
        </w:rPr>
        <w:br w:type="page"/>
      </w:r>
    </w:p>
    <w:p w:rsidR="00E3225D" w:rsidRPr="00E3225D" w:rsidRDefault="00E3225D" w:rsidP="00E3225D">
      <w:pPr>
        <w:spacing w:before="120" w:after="120" w:line="360" w:lineRule="auto"/>
        <w:jc w:val="center"/>
        <w:rPr>
          <w:szCs w:val="24"/>
          <w:lang w:val="es-ES" w:eastAsia="en-US"/>
        </w:rPr>
      </w:pPr>
      <w:r w:rsidRPr="00E3225D">
        <w:rPr>
          <w:szCs w:val="24"/>
          <w:lang w:val="es-ES" w:eastAsia="en-US"/>
        </w:rPr>
        <w:lastRenderedPageBreak/>
        <w:t>40. pants</w:t>
      </w:r>
      <w:r w:rsidRPr="00E3225D">
        <w:rPr>
          <w:szCs w:val="24"/>
          <w:lang w:val="es-ES" w:eastAsia="en-US"/>
        </w:rPr>
        <w:br/>
        <w:t>Atbildība</w:t>
      </w:r>
    </w:p>
    <w:p w:rsidR="00E3225D" w:rsidRPr="00E3225D" w:rsidRDefault="00E3225D" w:rsidP="00E3225D">
      <w:pPr>
        <w:spacing w:before="120" w:after="120" w:line="360" w:lineRule="auto"/>
        <w:ind w:left="850" w:hanging="850"/>
        <w:rPr>
          <w:szCs w:val="24"/>
          <w:lang w:val="es-ES" w:eastAsia="en-US"/>
        </w:rPr>
      </w:pPr>
      <w:r w:rsidRPr="00E3225D">
        <w:rPr>
          <w:szCs w:val="24"/>
          <w:lang w:val="es-ES" w:eastAsia="en-US"/>
        </w:rPr>
        <w:t>1.</w:t>
      </w:r>
      <w:r w:rsidRPr="00E3225D">
        <w:rPr>
          <w:szCs w:val="24"/>
          <w:lang w:val="es-ES" w:eastAsia="en-US"/>
        </w:rPr>
        <w:tab/>
        <w:t>Aģentūras atbildību par līgumsaistību izpildi reglamentē tiesības, ko piemēro attiecīgiem līgumiem.</w:t>
      </w:r>
    </w:p>
    <w:p w:rsidR="00E3225D" w:rsidRPr="00E3225D" w:rsidRDefault="00E3225D" w:rsidP="00E3225D">
      <w:pPr>
        <w:spacing w:before="120" w:after="120" w:line="360" w:lineRule="auto"/>
        <w:ind w:left="850" w:hanging="850"/>
        <w:rPr>
          <w:szCs w:val="24"/>
          <w:lang w:val="es-ES" w:eastAsia="en-US"/>
        </w:rPr>
      </w:pPr>
      <w:r w:rsidRPr="00E3225D">
        <w:rPr>
          <w:szCs w:val="24"/>
          <w:lang w:val="es-ES" w:eastAsia="en-US"/>
        </w:rPr>
        <w:t>2.</w:t>
      </w:r>
      <w:r w:rsidRPr="00E3225D">
        <w:rPr>
          <w:szCs w:val="24"/>
          <w:lang w:val="es-ES" w:eastAsia="en-US"/>
        </w:rPr>
        <w:tab/>
        <w:t>Eiropas Savienības Tiesas jurisdikcijā ir pieņemt nolēmumus, ievērojot jebkuru šķīrējtiesas klauzulu, kas ietverta aģentūras noslēgtā līgumā.</w:t>
      </w:r>
    </w:p>
    <w:p w:rsidR="00E3225D" w:rsidRPr="00E3225D" w:rsidRDefault="00E3225D" w:rsidP="00E3225D">
      <w:pPr>
        <w:spacing w:before="120" w:after="120" w:line="360" w:lineRule="auto"/>
        <w:ind w:left="850" w:hanging="850"/>
        <w:rPr>
          <w:szCs w:val="24"/>
          <w:lang w:val="es-ES" w:eastAsia="en-US"/>
        </w:rPr>
      </w:pPr>
      <w:r w:rsidRPr="00E3225D">
        <w:rPr>
          <w:szCs w:val="24"/>
          <w:lang w:val="es-ES" w:eastAsia="en-US"/>
        </w:rPr>
        <w:t>3.</w:t>
      </w:r>
      <w:r w:rsidRPr="00E3225D">
        <w:rPr>
          <w:szCs w:val="24"/>
          <w:lang w:val="es-ES" w:eastAsia="en-US"/>
        </w:rPr>
        <w:tab/>
        <w:t>Ja pastāv ārpuslīgumiskas saistības, aģentūra saskaņā ar vispārējiem tiesību principiem, kas ir kopīgi dalībvalstu tiesību sistēmām, novērš jebkādu kaitējumu, ko ir radījušas aģentūras struktūrvienības vai tās personāls, pildot savus pienākumus.</w:t>
      </w:r>
    </w:p>
    <w:p w:rsidR="00E3225D" w:rsidRPr="00E3225D" w:rsidRDefault="00E3225D" w:rsidP="00E3225D">
      <w:pPr>
        <w:spacing w:before="120" w:after="120" w:line="360" w:lineRule="auto"/>
        <w:ind w:left="850" w:hanging="850"/>
        <w:rPr>
          <w:szCs w:val="24"/>
          <w:lang w:val="es-ES" w:eastAsia="en-US"/>
        </w:rPr>
      </w:pPr>
      <w:r w:rsidRPr="00E3225D">
        <w:rPr>
          <w:szCs w:val="24"/>
          <w:lang w:val="es-ES" w:eastAsia="en-US"/>
        </w:rPr>
        <w:t>4.</w:t>
      </w:r>
      <w:r w:rsidRPr="00E3225D">
        <w:rPr>
          <w:szCs w:val="24"/>
          <w:lang w:val="es-ES" w:eastAsia="en-US"/>
        </w:rPr>
        <w:tab/>
        <w:t>Eiropas Savienības Tiesas kompetencē ir strīdi, kas saistīti ar jebkuru zaudējumu atlīdzināšanu, kā minēts 3. punktā.</w:t>
      </w:r>
    </w:p>
    <w:p w:rsidR="00E3225D" w:rsidRPr="00E3225D" w:rsidRDefault="00E3225D" w:rsidP="00E3225D">
      <w:pPr>
        <w:spacing w:before="120" w:after="120" w:line="360" w:lineRule="auto"/>
        <w:ind w:left="850" w:hanging="850"/>
        <w:rPr>
          <w:szCs w:val="24"/>
          <w:lang w:val="es-ES" w:eastAsia="en-US"/>
        </w:rPr>
      </w:pPr>
      <w:r w:rsidRPr="00E3225D">
        <w:rPr>
          <w:szCs w:val="24"/>
          <w:lang w:val="es-ES" w:eastAsia="en-US"/>
        </w:rPr>
        <w:t>5.</w:t>
      </w:r>
      <w:r w:rsidRPr="00E3225D">
        <w:rPr>
          <w:szCs w:val="24"/>
          <w:lang w:val="es-ES" w:eastAsia="en-US"/>
        </w:rPr>
        <w:tab/>
        <w:t>Personāla personisko atbildību pret aģentūru reglamentē tam piemērojamie Civildienesta noteikumu vai Nodarbināšanas kārtības noteikumi.</w:t>
      </w:r>
    </w:p>
    <w:p w:rsidR="000B6283" w:rsidRDefault="000B6283">
      <w:pPr>
        <w:widowControl/>
        <w:rPr>
          <w:szCs w:val="24"/>
          <w:lang w:val="es-ES" w:eastAsia="en-US"/>
        </w:rPr>
      </w:pPr>
      <w:r>
        <w:rPr>
          <w:szCs w:val="24"/>
          <w:lang w:val="es-ES" w:eastAsia="en-US"/>
        </w:rPr>
        <w:br w:type="page"/>
      </w:r>
    </w:p>
    <w:p w:rsidR="00E3225D" w:rsidRPr="00E3225D" w:rsidRDefault="00E3225D" w:rsidP="00E3225D">
      <w:pPr>
        <w:spacing w:before="120" w:after="120" w:line="360" w:lineRule="auto"/>
        <w:jc w:val="center"/>
        <w:rPr>
          <w:szCs w:val="24"/>
          <w:lang w:val="es-ES" w:eastAsia="en-US"/>
        </w:rPr>
      </w:pPr>
      <w:r w:rsidRPr="00E3225D">
        <w:rPr>
          <w:szCs w:val="24"/>
          <w:lang w:val="es-ES" w:eastAsia="en-US"/>
        </w:rPr>
        <w:lastRenderedPageBreak/>
        <w:t>41. pants</w:t>
      </w:r>
      <w:r w:rsidRPr="00E3225D">
        <w:rPr>
          <w:szCs w:val="24"/>
          <w:lang w:val="es-ES" w:eastAsia="en-US"/>
        </w:rPr>
        <w:br/>
        <w:t>Izvērtēšana un pārskatīšana</w:t>
      </w:r>
    </w:p>
    <w:p w:rsidR="00E3225D" w:rsidRPr="000B6283" w:rsidRDefault="00E3225D" w:rsidP="00E3225D">
      <w:pPr>
        <w:spacing w:before="120" w:after="120" w:line="360" w:lineRule="auto"/>
        <w:ind w:left="850" w:hanging="850"/>
        <w:rPr>
          <w:b/>
          <w:szCs w:val="24"/>
          <w:lang w:val="es-ES" w:eastAsia="en-US"/>
        </w:rPr>
      </w:pPr>
      <w:r w:rsidRPr="00E3225D">
        <w:rPr>
          <w:szCs w:val="24"/>
          <w:lang w:val="es-ES" w:eastAsia="en-US"/>
        </w:rPr>
        <w:t>1.</w:t>
      </w:r>
      <w:r w:rsidRPr="00E3225D">
        <w:rPr>
          <w:szCs w:val="24"/>
          <w:lang w:val="es-ES" w:eastAsia="en-US"/>
        </w:rPr>
        <w:tab/>
        <w:t>Ne vēlāk kā piecus gadus pēc [spēkā stāšanās datums] un pēc tam reizi piecos gados Komisija uzdod veikt izvērtējumu, kurā jo īpaši vērtē aģentūras veikuma un darba prakses ietekmi, lietderību</w:t>
      </w:r>
      <w:r w:rsidRPr="00E3225D">
        <w:rPr>
          <w:strike/>
          <w:szCs w:val="24"/>
          <w:lang w:val="es-ES" w:eastAsia="en-US"/>
        </w:rPr>
        <w:t xml:space="preserve"> un</w:t>
      </w:r>
      <w:r w:rsidRPr="00E3225D">
        <w:rPr>
          <w:b/>
          <w:i/>
          <w:szCs w:val="24"/>
          <w:lang w:val="es-ES" w:eastAsia="en-US"/>
        </w:rPr>
        <w:t>,</w:t>
      </w:r>
      <w:r w:rsidRPr="00E3225D">
        <w:rPr>
          <w:szCs w:val="24"/>
          <w:lang w:val="es-ES" w:eastAsia="en-US"/>
        </w:rPr>
        <w:t xml:space="preserve"> efektivitāti</w:t>
      </w:r>
      <w:r w:rsidRPr="00E3225D">
        <w:rPr>
          <w:b/>
          <w:i/>
          <w:szCs w:val="24"/>
          <w:lang w:val="es-ES" w:eastAsia="en-US"/>
        </w:rPr>
        <w:t xml:space="preserve"> un izmaksu un ieguvumu analīzi</w:t>
      </w:r>
      <w:r w:rsidRPr="00E3225D">
        <w:rPr>
          <w:szCs w:val="24"/>
          <w:lang w:val="es-ES" w:eastAsia="en-US"/>
        </w:rPr>
        <w:t>. Izvērtējumā jo īpaši jānovērtē, vai nepieciešams grozīt aģentūras pilnvaras, un šādu grozījumu finansiālās sekas.</w:t>
      </w:r>
      <w:r w:rsidR="000B6283">
        <w:rPr>
          <w:b/>
          <w:szCs w:val="24"/>
          <w:lang w:val="es-ES" w:eastAsia="en-US"/>
        </w:rPr>
        <w:t xml:space="preserve"> [Gr. 94]</w:t>
      </w:r>
    </w:p>
    <w:p w:rsidR="00E3225D" w:rsidRPr="00E3225D" w:rsidRDefault="00E3225D" w:rsidP="00E3225D">
      <w:pPr>
        <w:spacing w:before="120" w:after="120" w:line="360" w:lineRule="auto"/>
        <w:ind w:left="850" w:hanging="850"/>
        <w:rPr>
          <w:szCs w:val="24"/>
          <w:lang w:val="es-ES" w:eastAsia="en-US"/>
        </w:rPr>
      </w:pPr>
      <w:r w:rsidRPr="00E3225D">
        <w:rPr>
          <w:szCs w:val="24"/>
          <w:lang w:val="es-ES" w:eastAsia="en-US"/>
        </w:rPr>
        <w:t>2.</w:t>
      </w:r>
      <w:r w:rsidRPr="00E3225D">
        <w:rPr>
          <w:szCs w:val="24"/>
          <w:lang w:val="es-ES" w:eastAsia="en-US"/>
        </w:rPr>
        <w:tab/>
        <w:t>Izvērtējuma ziņojumu kopā ar saviem secinājumiem par ziņojumu Komisija nosūta Eiropas Parlamentam, Padomei un valdei. Izvērtējuma konstatējumus publisko.</w:t>
      </w:r>
    </w:p>
    <w:p w:rsidR="00E3225D" w:rsidRPr="00E3225D" w:rsidRDefault="00E3225D" w:rsidP="00E3225D">
      <w:pPr>
        <w:spacing w:before="120" w:after="120" w:line="360" w:lineRule="auto"/>
        <w:ind w:left="850" w:hanging="850"/>
        <w:rPr>
          <w:szCs w:val="24"/>
          <w:lang w:val="es-ES" w:eastAsia="en-US"/>
        </w:rPr>
      </w:pPr>
      <w:r w:rsidRPr="00E3225D">
        <w:rPr>
          <w:szCs w:val="24"/>
          <w:lang w:val="es-ES" w:eastAsia="en-US"/>
        </w:rPr>
        <w:t>3.</w:t>
      </w:r>
      <w:r w:rsidRPr="00E3225D">
        <w:rPr>
          <w:szCs w:val="24"/>
          <w:lang w:val="es-ES" w:eastAsia="en-US"/>
        </w:rPr>
        <w:tab/>
        <w:t>Katram otrajam izvērtējumam pievieno arī novērtējumu par aģentūras sasniegtajiem rezultātiem, ņemot vērā tās mērķi, pilnvaras un uzdevumus. Ja Komisija uzskata, ka aģentūras turpmāka pastāvēšana vairs nav pamatota, ņemot vērā tai izvirzītos mērķus, piešķirtās pilnvaras un uzticētos uzdevumus, tā var ierosināt šo regulu attiecīgi grozīt vai atcelt.</w:t>
      </w:r>
    </w:p>
    <w:p w:rsidR="000B6283" w:rsidRDefault="000B6283">
      <w:pPr>
        <w:widowControl/>
        <w:rPr>
          <w:szCs w:val="24"/>
          <w:lang w:val="es-ES" w:eastAsia="en-US"/>
        </w:rPr>
      </w:pPr>
      <w:r>
        <w:rPr>
          <w:szCs w:val="24"/>
          <w:lang w:val="es-ES" w:eastAsia="en-US"/>
        </w:rPr>
        <w:br w:type="page"/>
      </w:r>
    </w:p>
    <w:p w:rsidR="00E3225D" w:rsidRPr="00E3225D" w:rsidRDefault="00E3225D" w:rsidP="00E3225D">
      <w:pPr>
        <w:spacing w:before="120" w:after="120" w:line="360" w:lineRule="auto"/>
        <w:jc w:val="center"/>
        <w:rPr>
          <w:szCs w:val="24"/>
          <w:lang w:val="es-ES" w:eastAsia="en-US"/>
        </w:rPr>
      </w:pPr>
      <w:r w:rsidRPr="00E3225D">
        <w:rPr>
          <w:szCs w:val="24"/>
          <w:lang w:val="es-ES" w:eastAsia="en-US"/>
        </w:rPr>
        <w:lastRenderedPageBreak/>
        <w:t>42. pants</w:t>
      </w:r>
      <w:r w:rsidRPr="00E3225D">
        <w:rPr>
          <w:szCs w:val="24"/>
          <w:lang w:val="es-ES" w:eastAsia="en-US"/>
        </w:rPr>
        <w:br/>
        <w:t>Eiropas ombuda administratīvā izmeklēšana</w:t>
      </w:r>
    </w:p>
    <w:p w:rsidR="00E3225D" w:rsidRPr="00E3225D" w:rsidRDefault="00E3225D" w:rsidP="00E3225D">
      <w:pPr>
        <w:spacing w:before="120" w:after="120" w:line="360" w:lineRule="auto"/>
        <w:rPr>
          <w:szCs w:val="24"/>
          <w:lang w:val="es-ES" w:eastAsia="en-US"/>
        </w:rPr>
      </w:pPr>
      <w:r w:rsidRPr="00E3225D">
        <w:rPr>
          <w:szCs w:val="24"/>
          <w:lang w:val="es-ES" w:eastAsia="en-US"/>
        </w:rPr>
        <w:t>Uz aģentūras darbībām attiecas Eiropas ombuda izmeklēšana saskaņā ar LESD 228. pantu.</w:t>
      </w:r>
    </w:p>
    <w:p w:rsidR="00E3225D" w:rsidRPr="00E3225D" w:rsidRDefault="00E3225D" w:rsidP="00E3225D">
      <w:pPr>
        <w:spacing w:before="120" w:after="120" w:line="360" w:lineRule="auto"/>
        <w:jc w:val="center"/>
        <w:rPr>
          <w:szCs w:val="24"/>
          <w:lang w:val="es-ES" w:eastAsia="en-US"/>
        </w:rPr>
      </w:pPr>
      <w:r w:rsidRPr="00E3225D">
        <w:rPr>
          <w:szCs w:val="24"/>
          <w:lang w:val="es-ES" w:eastAsia="en-US"/>
        </w:rPr>
        <w:t>43. pants</w:t>
      </w:r>
      <w:r w:rsidRPr="00E3225D">
        <w:rPr>
          <w:szCs w:val="24"/>
          <w:lang w:val="es-ES" w:eastAsia="en-US"/>
        </w:rPr>
        <w:br/>
        <w:t>Pārejas noteikumi</w:t>
      </w:r>
    </w:p>
    <w:p w:rsidR="00E3225D" w:rsidRPr="00E3225D" w:rsidRDefault="00E3225D" w:rsidP="00E3225D">
      <w:pPr>
        <w:spacing w:before="120" w:after="120" w:line="360" w:lineRule="auto"/>
        <w:ind w:left="850" w:hanging="850"/>
        <w:rPr>
          <w:szCs w:val="24"/>
          <w:lang w:val="es-ES" w:eastAsia="en-US"/>
        </w:rPr>
      </w:pPr>
      <w:r w:rsidRPr="00E3225D">
        <w:rPr>
          <w:szCs w:val="24"/>
          <w:lang w:val="es-ES" w:eastAsia="en-US"/>
        </w:rPr>
        <w:t>1.</w:t>
      </w:r>
      <w:r w:rsidRPr="00E3225D">
        <w:rPr>
          <w:szCs w:val="24"/>
          <w:lang w:val="es-ES" w:eastAsia="en-US"/>
        </w:rPr>
        <w:tab/>
        <w:t>Atkāpjoties no šīs regulas 15. panta, Administratīvās padomes locekļi, kuri iecelti saskaņā ar Regulu (EK) Nr. 1406/2002 pirms [spēkā stāšanās datums], paliek amatā kā valdes locekļi līdz viņu pilnvaru termiņa beigām, neskarot katras dalībvalsts tiesības iecelt jaunu pārstāvi.</w:t>
      </w:r>
    </w:p>
    <w:p w:rsidR="000B6283" w:rsidRDefault="000B6283">
      <w:pPr>
        <w:widowControl/>
        <w:rPr>
          <w:szCs w:val="24"/>
          <w:lang w:val="es-ES" w:eastAsia="en-US"/>
        </w:rPr>
      </w:pPr>
      <w:r>
        <w:rPr>
          <w:szCs w:val="24"/>
          <w:lang w:val="es-ES" w:eastAsia="en-US"/>
        </w:rPr>
        <w:br w:type="page"/>
      </w:r>
    </w:p>
    <w:p w:rsidR="00E3225D" w:rsidRPr="00E3225D" w:rsidRDefault="00E3225D" w:rsidP="00E3225D">
      <w:pPr>
        <w:spacing w:before="120" w:after="120" w:line="360" w:lineRule="auto"/>
        <w:ind w:left="850" w:hanging="850"/>
        <w:rPr>
          <w:szCs w:val="24"/>
          <w:lang w:val="es-ES" w:eastAsia="en-US"/>
        </w:rPr>
      </w:pPr>
      <w:r w:rsidRPr="00E3225D">
        <w:rPr>
          <w:szCs w:val="24"/>
          <w:lang w:val="es-ES" w:eastAsia="en-US"/>
        </w:rPr>
        <w:lastRenderedPageBreak/>
        <w:t>2.</w:t>
      </w:r>
      <w:r w:rsidRPr="00E3225D">
        <w:rPr>
          <w:szCs w:val="24"/>
          <w:lang w:val="es-ES" w:eastAsia="en-US"/>
        </w:rPr>
        <w:tab/>
        <w:t>Aģentūras izpilddirektors, kas iecelts, pamatojoties uz Regulas (ES) Nr. 1406/2002 16. pantu, paliek izpilddirektora amatā ar šīs regulas 23. pantā paredzētajiem uzdevumiem un pienākumiem. Ja lēmums par izpilddirektora pilnvaru termiņa pagarināšanu saskaņā ar Regulas (ES) Nr. 1406/2002 16. panta 2. punktu ir pieņemts pirms šīs regulas stāšanās spēkā, pagarinātais pilnvaru termiņš ir pieci gadi. Pārējie līguma nosacījumi paliek nemainīgi.</w:t>
      </w:r>
    </w:p>
    <w:p w:rsidR="00E3225D" w:rsidRPr="00E3225D" w:rsidRDefault="00E3225D" w:rsidP="00E3225D">
      <w:pPr>
        <w:spacing w:before="120" w:after="120" w:line="360" w:lineRule="auto"/>
        <w:ind w:left="850" w:hanging="850"/>
        <w:rPr>
          <w:szCs w:val="24"/>
          <w:lang w:val="es-ES" w:eastAsia="en-US"/>
        </w:rPr>
      </w:pPr>
      <w:r w:rsidRPr="00E3225D">
        <w:rPr>
          <w:szCs w:val="24"/>
          <w:lang w:val="es-ES" w:eastAsia="en-US"/>
        </w:rPr>
        <w:t>3.</w:t>
      </w:r>
      <w:r w:rsidRPr="00E3225D">
        <w:rPr>
          <w:szCs w:val="24"/>
          <w:lang w:val="es-ES" w:eastAsia="en-US"/>
        </w:rPr>
        <w:tab/>
        <w:t>Šīs regulas stāšanās spēkā neskar nevienu darba līgumu, kas ir spēkā [spēkā stāšanās datums]</w:t>
      </w:r>
    </w:p>
    <w:p w:rsidR="00E3225D" w:rsidRPr="00E3225D" w:rsidRDefault="00E3225D" w:rsidP="00E3225D">
      <w:pPr>
        <w:spacing w:before="120" w:after="120" w:line="360" w:lineRule="auto"/>
        <w:jc w:val="center"/>
        <w:rPr>
          <w:szCs w:val="24"/>
          <w:lang w:val="es-ES" w:eastAsia="en-US"/>
        </w:rPr>
      </w:pPr>
      <w:r w:rsidRPr="00E3225D">
        <w:rPr>
          <w:szCs w:val="24"/>
          <w:lang w:val="es-ES" w:eastAsia="en-US"/>
        </w:rPr>
        <w:t>44. pants</w:t>
      </w:r>
      <w:r w:rsidRPr="00E3225D">
        <w:rPr>
          <w:szCs w:val="24"/>
          <w:lang w:val="es-ES" w:eastAsia="en-US"/>
        </w:rPr>
        <w:br/>
        <w:t>Atcelšana</w:t>
      </w:r>
    </w:p>
    <w:p w:rsidR="00E3225D" w:rsidRPr="00E3225D" w:rsidRDefault="00E3225D" w:rsidP="00E3225D">
      <w:pPr>
        <w:spacing w:before="120" w:after="120" w:line="360" w:lineRule="auto"/>
        <w:rPr>
          <w:szCs w:val="24"/>
          <w:lang w:val="es-ES" w:eastAsia="en-US"/>
        </w:rPr>
      </w:pPr>
      <w:r w:rsidRPr="00E3225D">
        <w:rPr>
          <w:szCs w:val="24"/>
          <w:lang w:val="es-ES" w:eastAsia="en-US"/>
        </w:rPr>
        <w:t>Ar šo atceļ Regulu (EK) Nr. 1406/2002.</w:t>
      </w:r>
    </w:p>
    <w:p w:rsidR="000B6283" w:rsidRPr="00440497" w:rsidRDefault="000B6283">
      <w:pPr>
        <w:widowControl/>
        <w:rPr>
          <w:szCs w:val="24"/>
          <w:lang w:val="es-ES" w:eastAsia="en-US"/>
        </w:rPr>
      </w:pPr>
      <w:r w:rsidRPr="00440497">
        <w:rPr>
          <w:szCs w:val="24"/>
          <w:lang w:val="es-ES" w:eastAsia="en-US"/>
        </w:rPr>
        <w:br w:type="page"/>
      </w:r>
    </w:p>
    <w:p w:rsidR="00E3225D" w:rsidRPr="00E3225D" w:rsidRDefault="00E3225D" w:rsidP="00E3225D">
      <w:pPr>
        <w:spacing w:before="120" w:after="120" w:line="360" w:lineRule="auto"/>
        <w:jc w:val="center"/>
        <w:rPr>
          <w:szCs w:val="24"/>
          <w:lang w:val="en-GB" w:eastAsia="en-US"/>
        </w:rPr>
      </w:pPr>
      <w:r w:rsidRPr="00E3225D">
        <w:rPr>
          <w:szCs w:val="24"/>
          <w:lang w:val="en-GB" w:eastAsia="en-US"/>
        </w:rPr>
        <w:lastRenderedPageBreak/>
        <w:t xml:space="preserve">45. </w:t>
      </w:r>
      <w:proofErr w:type="gramStart"/>
      <w:r w:rsidRPr="00E3225D">
        <w:rPr>
          <w:szCs w:val="24"/>
          <w:lang w:val="en-GB" w:eastAsia="en-US"/>
        </w:rPr>
        <w:t>pants</w:t>
      </w:r>
      <w:proofErr w:type="gramEnd"/>
      <w:r w:rsidRPr="00E3225D">
        <w:rPr>
          <w:szCs w:val="24"/>
          <w:lang w:val="en-GB" w:eastAsia="en-US"/>
        </w:rPr>
        <w:br/>
        <w:t>Stāšanās spēkā</w:t>
      </w:r>
    </w:p>
    <w:p w:rsidR="00E3225D" w:rsidRPr="00E3225D" w:rsidRDefault="00E3225D" w:rsidP="00E3225D">
      <w:pPr>
        <w:spacing w:before="120" w:after="120" w:line="360" w:lineRule="auto"/>
        <w:rPr>
          <w:szCs w:val="24"/>
          <w:lang w:val="en-GB" w:eastAsia="en-US"/>
        </w:rPr>
      </w:pPr>
      <w:r w:rsidRPr="00E3225D">
        <w:rPr>
          <w:szCs w:val="24"/>
          <w:lang w:val="en-GB" w:eastAsia="en-US"/>
        </w:rPr>
        <w:t xml:space="preserve">Šī regula stājas spēkā divdesmitajā dienā pēc </w:t>
      </w:r>
      <w:proofErr w:type="gramStart"/>
      <w:r w:rsidRPr="00E3225D">
        <w:rPr>
          <w:szCs w:val="24"/>
          <w:lang w:val="en-GB" w:eastAsia="en-US"/>
        </w:rPr>
        <w:t>tās</w:t>
      </w:r>
      <w:proofErr w:type="gramEnd"/>
      <w:r w:rsidRPr="00E3225D">
        <w:rPr>
          <w:szCs w:val="24"/>
          <w:lang w:val="en-GB" w:eastAsia="en-US"/>
        </w:rPr>
        <w:t xml:space="preserve"> publicēšanas </w:t>
      </w:r>
      <w:r w:rsidRPr="000B6283">
        <w:rPr>
          <w:i/>
          <w:szCs w:val="24"/>
          <w:lang w:val="en-GB" w:eastAsia="en-US"/>
        </w:rPr>
        <w:t>Eiropas Savienības Oficiālajā Vēstnesī</w:t>
      </w:r>
      <w:r w:rsidRPr="00E3225D">
        <w:rPr>
          <w:szCs w:val="24"/>
          <w:lang w:val="en-GB" w:eastAsia="en-US"/>
        </w:rPr>
        <w:t>.</w:t>
      </w:r>
    </w:p>
    <w:p w:rsidR="00E3225D" w:rsidRPr="00E3225D" w:rsidRDefault="00E3225D" w:rsidP="00E3225D">
      <w:pPr>
        <w:spacing w:before="120" w:after="120" w:line="360" w:lineRule="auto"/>
        <w:rPr>
          <w:szCs w:val="24"/>
          <w:lang w:val="en-GB" w:eastAsia="en-US"/>
        </w:rPr>
      </w:pPr>
      <w:r w:rsidRPr="00E3225D">
        <w:rPr>
          <w:szCs w:val="24"/>
          <w:lang w:val="en-GB" w:eastAsia="en-US"/>
        </w:rPr>
        <w:t xml:space="preserve">Šī regula uzliek saistības kopumā </w:t>
      </w:r>
      <w:proofErr w:type="gramStart"/>
      <w:r w:rsidRPr="00E3225D">
        <w:rPr>
          <w:szCs w:val="24"/>
          <w:lang w:val="en-GB" w:eastAsia="en-US"/>
        </w:rPr>
        <w:t>un</w:t>
      </w:r>
      <w:proofErr w:type="gramEnd"/>
      <w:r w:rsidRPr="00E3225D">
        <w:rPr>
          <w:szCs w:val="24"/>
          <w:lang w:val="en-GB" w:eastAsia="en-US"/>
        </w:rPr>
        <w:t xml:space="preserve"> ir tieši piemērojama visās dalībvalstīs.</w:t>
      </w:r>
    </w:p>
    <w:p w:rsidR="00E3225D" w:rsidRPr="00E3225D" w:rsidRDefault="00440497" w:rsidP="00E3225D">
      <w:pPr>
        <w:keepNext/>
        <w:widowControl/>
        <w:spacing w:before="120" w:line="360" w:lineRule="auto"/>
        <w:rPr>
          <w:szCs w:val="24"/>
          <w:lang w:val="en-GB" w:eastAsia="en-US"/>
        </w:rPr>
      </w:pPr>
      <w:r>
        <w:rPr>
          <w:szCs w:val="24"/>
          <w:lang w:val="en-GB" w:eastAsia="en-US"/>
        </w:rPr>
        <w:t>…</w:t>
      </w:r>
      <w:r w:rsidR="00E3225D" w:rsidRPr="00E3225D">
        <w:rPr>
          <w:szCs w:val="24"/>
          <w:lang w:val="en-GB" w:eastAsia="en-US"/>
        </w:rPr>
        <w:t>,</w:t>
      </w:r>
    </w:p>
    <w:p w:rsidR="00E3225D" w:rsidRPr="00440497" w:rsidRDefault="00E3225D" w:rsidP="00E3225D">
      <w:pPr>
        <w:keepNext/>
        <w:widowControl/>
        <w:tabs>
          <w:tab w:val="left" w:pos="4252"/>
        </w:tabs>
        <w:spacing w:before="720" w:after="100" w:line="360" w:lineRule="auto"/>
        <w:jc w:val="both"/>
        <w:rPr>
          <w:i/>
          <w:szCs w:val="24"/>
          <w:lang w:val="pt-PT" w:eastAsia="en-US"/>
        </w:rPr>
      </w:pPr>
      <w:proofErr w:type="gramStart"/>
      <w:r w:rsidRPr="00440497">
        <w:rPr>
          <w:i/>
          <w:szCs w:val="24"/>
          <w:lang w:val="pt-PT" w:eastAsia="en-US"/>
        </w:rPr>
        <w:t>Eiropas Parlamenta</w:t>
      </w:r>
      <w:proofErr w:type="gramEnd"/>
      <w:r w:rsidRPr="00440497">
        <w:rPr>
          <w:i/>
          <w:szCs w:val="24"/>
          <w:lang w:val="pt-PT" w:eastAsia="en-US"/>
        </w:rPr>
        <w:t xml:space="preserve"> vārdā —</w:t>
      </w:r>
      <w:r w:rsidRPr="00440497">
        <w:rPr>
          <w:i/>
          <w:szCs w:val="24"/>
          <w:lang w:val="pt-PT" w:eastAsia="en-US"/>
        </w:rPr>
        <w:tab/>
        <w:t>Padomes vārdā —</w:t>
      </w:r>
    </w:p>
    <w:p w:rsidR="00EE048E" w:rsidRPr="002A3606" w:rsidRDefault="00E3225D" w:rsidP="00440497">
      <w:pPr>
        <w:widowControl/>
        <w:tabs>
          <w:tab w:val="left" w:pos="4252"/>
        </w:tabs>
        <w:spacing w:line="360" w:lineRule="auto"/>
      </w:pPr>
      <w:proofErr w:type="gramStart"/>
      <w:r w:rsidRPr="00E3225D">
        <w:rPr>
          <w:i/>
          <w:szCs w:val="24"/>
          <w:lang w:val="en-GB" w:eastAsia="en-US"/>
        </w:rPr>
        <w:t>priekšsēdētāj</w:t>
      </w:r>
      <w:r w:rsidR="00440497">
        <w:rPr>
          <w:i/>
          <w:szCs w:val="24"/>
          <w:lang w:val="en-GB" w:eastAsia="en-US"/>
        </w:rPr>
        <w:t>a</w:t>
      </w:r>
      <w:proofErr w:type="gramEnd"/>
      <w:r w:rsidRPr="00E3225D">
        <w:rPr>
          <w:i/>
          <w:szCs w:val="24"/>
          <w:lang w:val="en-GB" w:eastAsia="en-US"/>
        </w:rPr>
        <w:tab/>
        <w:t>priekšsēdētājs</w:t>
      </w:r>
    </w:p>
    <w:sectPr w:rsidR="00EE048E" w:rsidRPr="002A3606" w:rsidSect="0062133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3FC2" w:rsidRPr="00621330" w:rsidRDefault="00D83FC2">
      <w:r w:rsidRPr="00621330">
        <w:separator/>
      </w:r>
    </w:p>
  </w:endnote>
  <w:endnote w:type="continuationSeparator" w:id="0">
    <w:p w:rsidR="00D83FC2" w:rsidRPr="00621330" w:rsidRDefault="00D83FC2">
      <w:r w:rsidRPr="006213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3FC2" w:rsidRPr="00621330" w:rsidRDefault="00D83FC2">
      <w:r w:rsidRPr="00621330">
        <w:separator/>
      </w:r>
    </w:p>
  </w:footnote>
  <w:footnote w:type="continuationSeparator" w:id="0">
    <w:p w:rsidR="00D83FC2" w:rsidRPr="00621330" w:rsidRDefault="00D83FC2">
      <w:r w:rsidRPr="00621330">
        <w:continuationSeparator/>
      </w:r>
    </w:p>
  </w:footnote>
  <w:footnote w:id="1">
    <w:p w:rsidR="00D83FC2" w:rsidRPr="00621330" w:rsidRDefault="00D83FC2" w:rsidP="003B1994">
      <w:pPr>
        <w:pStyle w:val="FootnoteTextForceStyle"/>
        <w:rPr>
          <w:lang w:val="lv-LV"/>
        </w:rPr>
      </w:pPr>
      <w:r w:rsidRPr="00621330">
        <w:rPr>
          <w:rStyle w:val="FootnoteReference"/>
          <w:lang w:val="lv-LV"/>
        </w:rPr>
        <w:footnoteRef/>
      </w:r>
      <w:r w:rsidRPr="00621330">
        <w:rPr>
          <w:i/>
          <w:lang w:val="lv-LV"/>
        </w:rPr>
        <w:t xml:space="preserve"> </w:t>
      </w:r>
      <w:r w:rsidRPr="00621330">
        <w:rPr>
          <w:i/>
          <w:lang w:val="lv-LV"/>
        </w:rPr>
        <w:tab/>
      </w:r>
      <w:r w:rsidRPr="00B71EAA">
        <w:rPr>
          <w:lang w:val="fi-FI"/>
        </w:rPr>
        <w:t>O</w:t>
      </w:r>
      <w:r>
        <w:rPr>
          <w:lang w:val="fi-FI"/>
        </w:rPr>
        <w:t>V</w:t>
      </w:r>
      <w:r w:rsidRPr="00B71EAA">
        <w:rPr>
          <w:lang w:val="fi-FI"/>
        </w:rPr>
        <w:t xml:space="preserve"> C, C/2023/873, 8.12.2023</w:t>
      </w:r>
      <w:r>
        <w:rPr>
          <w:lang w:val="fi-FI"/>
        </w:rPr>
        <w:t>.</w:t>
      </w:r>
      <w:r w:rsidRPr="00B71EAA">
        <w:rPr>
          <w:lang w:val="fi-FI"/>
        </w:rPr>
        <w:t>, ELI: http://d</w:t>
      </w:r>
      <w:r>
        <w:rPr>
          <w:lang w:val="fi-FI"/>
        </w:rPr>
        <w:t>ata.europa.eu/eli/C/2023/873/oj.</w:t>
      </w:r>
    </w:p>
  </w:footnote>
  <w:footnote w:id="2">
    <w:p w:rsidR="00D83FC2" w:rsidRPr="000E6505" w:rsidRDefault="00D83FC2" w:rsidP="00E3225D">
      <w:pPr>
        <w:pStyle w:val="FootnoteTextForceStyle"/>
        <w:rPr>
          <w:lang w:val="sv-SE"/>
        </w:rPr>
      </w:pPr>
      <w:r>
        <w:rPr>
          <w:vertAlign w:val="superscript"/>
        </w:rPr>
        <w:footnoteRef/>
      </w:r>
      <w:r w:rsidRPr="000E6505">
        <w:rPr>
          <w:lang w:val="sv-SE"/>
        </w:rPr>
        <w:tab/>
        <w:t>OV C [..], [..], [..]. lpp.</w:t>
      </w:r>
    </w:p>
  </w:footnote>
  <w:footnote w:id="3">
    <w:p w:rsidR="00D83FC2" w:rsidRPr="000E6505" w:rsidRDefault="00D83FC2" w:rsidP="00E3225D">
      <w:pPr>
        <w:pStyle w:val="FootnoteTextForceStyle"/>
        <w:rPr>
          <w:lang w:val="sv-SE"/>
        </w:rPr>
      </w:pPr>
      <w:r>
        <w:rPr>
          <w:vertAlign w:val="superscript"/>
        </w:rPr>
        <w:footnoteRef/>
      </w:r>
      <w:r w:rsidRPr="000E6505">
        <w:rPr>
          <w:lang w:val="sv-SE"/>
        </w:rPr>
        <w:tab/>
        <w:t>OV C [..], [..], [..]. lpp.</w:t>
      </w:r>
    </w:p>
  </w:footnote>
  <w:footnote w:id="4">
    <w:p w:rsidR="00D83FC2" w:rsidRPr="000E6505" w:rsidRDefault="00D83FC2" w:rsidP="00E3225D">
      <w:pPr>
        <w:pStyle w:val="FootnoteTextForceStyle"/>
        <w:rPr>
          <w:lang w:val="sv-SE"/>
        </w:rPr>
      </w:pPr>
      <w:r>
        <w:rPr>
          <w:vertAlign w:val="superscript"/>
        </w:rPr>
        <w:footnoteRef/>
      </w:r>
      <w:r w:rsidRPr="000E6505">
        <w:rPr>
          <w:lang w:val="sv-SE"/>
        </w:rPr>
        <w:tab/>
        <w:t>Eiropas Parlamenta un Padomes Regula (EK) Nr. 1406/2002 (2002. gada 27. jūnijs) par Eiropas Jūras drošības aģentūras izveidošanu (OV L 208, 5.8.2002., 1. lpp.).</w:t>
      </w:r>
    </w:p>
  </w:footnote>
  <w:footnote w:id="5">
    <w:p w:rsidR="00D83FC2" w:rsidRPr="000E6505" w:rsidRDefault="00D83FC2" w:rsidP="00E3225D">
      <w:pPr>
        <w:pStyle w:val="FootnoteTextForceStyle"/>
        <w:rPr>
          <w:lang w:val="sv-SE"/>
        </w:rPr>
      </w:pPr>
      <w:r>
        <w:rPr>
          <w:vertAlign w:val="superscript"/>
        </w:rPr>
        <w:footnoteRef/>
      </w:r>
      <w:r w:rsidRPr="000E6505">
        <w:rPr>
          <w:lang w:val="sv-SE"/>
        </w:rPr>
        <w:tab/>
        <w:t>Eiropas Parlamenta un Padomes Direktīva 2005/35/EK (2005. gada 7. septembris) par kuģu radīto piesārņojumu un sodu, tostarp kriminālsodu, ieviešanu par nodarījumiem, kas saistīti ar piesārņojumu (OV L 255, 30.9.2005., 11. lpp.).</w:t>
      </w:r>
    </w:p>
  </w:footnote>
  <w:footnote w:id="6">
    <w:p w:rsidR="00D83FC2" w:rsidRPr="000E6505" w:rsidRDefault="00D83FC2" w:rsidP="00E3225D">
      <w:pPr>
        <w:pStyle w:val="FootnoteTextForceStyle"/>
        <w:rPr>
          <w:lang w:val="sv-SE"/>
        </w:rPr>
      </w:pPr>
      <w:r>
        <w:rPr>
          <w:vertAlign w:val="superscript"/>
        </w:rPr>
        <w:footnoteRef/>
      </w:r>
      <w:r w:rsidRPr="000E6505">
        <w:rPr>
          <w:lang w:val="sv-SE"/>
        </w:rPr>
        <w:tab/>
        <w:t>Eiropas Parlamenta un Padomes Direktīva 2009/16/EK (2009. gada 23. aprīlis) par ostas valsts kontroli (OV L 131, 28.5.2009., 57. lpp.).</w:t>
      </w:r>
    </w:p>
  </w:footnote>
  <w:footnote w:id="7">
    <w:p w:rsidR="00D83FC2" w:rsidRPr="000E6505" w:rsidRDefault="00D83FC2" w:rsidP="00E3225D">
      <w:pPr>
        <w:pStyle w:val="FootnoteTextForceStyle"/>
        <w:rPr>
          <w:lang w:val="sv-SE"/>
        </w:rPr>
      </w:pPr>
      <w:r>
        <w:rPr>
          <w:vertAlign w:val="superscript"/>
        </w:rPr>
        <w:footnoteRef/>
      </w:r>
      <w:r w:rsidRPr="000E6505">
        <w:rPr>
          <w:lang w:val="sv-SE"/>
        </w:rPr>
        <w:tab/>
        <w:t>Eiropas Parlamenta un Padomes Direktīva 2009/18/EK (2009. gada 23. aprīlis), ar ko nosaka pamatprincipus negadījumu izmeklēšanai jūras transporta nozarē un groza Padomes Direktīvu 1999/35/EK un Eiropas Parlamenta un Padomes Direktīvu 2002/59/EK (OV L 131, 28.5.2009., 114. lpp.)</w:t>
      </w:r>
    </w:p>
  </w:footnote>
  <w:footnote w:id="8">
    <w:p w:rsidR="00D83FC2" w:rsidRPr="000E6505" w:rsidRDefault="00D83FC2" w:rsidP="00E3225D">
      <w:pPr>
        <w:pStyle w:val="FootnoteTextForceStyle"/>
        <w:rPr>
          <w:lang w:val="sv-SE"/>
        </w:rPr>
      </w:pPr>
      <w:r>
        <w:rPr>
          <w:vertAlign w:val="superscript"/>
        </w:rPr>
        <w:footnoteRef/>
      </w:r>
      <w:r w:rsidRPr="000E6505">
        <w:rPr>
          <w:lang w:val="sv-SE"/>
        </w:rPr>
        <w:tab/>
        <w:t>Eiropas Parlamenta un Padomes Direktīva 2009/21/EK (2009. gada 23. aprīlis) par karoga valstij noteikto prasību ievērošanu (OV L 131, 28.5.2009., 132. lpp.)</w:t>
      </w:r>
    </w:p>
  </w:footnote>
  <w:footnote w:id="9">
    <w:p w:rsidR="00D83FC2" w:rsidRPr="000E6505" w:rsidRDefault="00D83FC2" w:rsidP="00E3225D">
      <w:pPr>
        <w:pStyle w:val="FootnoteTextForceStyle"/>
        <w:rPr>
          <w:lang w:val="sv-SE"/>
        </w:rPr>
      </w:pPr>
      <w:r>
        <w:rPr>
          <w:vertAlign w:val="superscript"/>
        </w:rPr>
        <w:footnoteRef/>
      </w:r>
      <w:r w:rsidRPr="000E6505">
        <w:rPr>
          <w:lang w:val="sv-SE"/>
        </w:rPr>
        <w:tab/>
        <w:t>https://european-union.europa.eu/system/files/2022-06/joint_statement_on_decentralised_agencies_en.pdf.</w:t>
      </w:r>
    </w:p>
  </w:footnote>
  <w:footnote w:id="10">
    <w:p w:rsidR="00D83FC2" w:rsidRPr="000E6505" w:rsidRDefault="00D83FC2" w:rsidP="00E3225D">
      <w:pPr>
        <w:pStyle w:val="FootnoteTextForceStyle"/>
        <w:rPr>
          <w:lang w:val="sv-SE"/>
        </w:rPr>
      </w:pPr>
      <w:r>
        <w:rPr>
          <w:vertAlign w:val="superscript"/>
        </w:rPr>
        <w:footnoteRef/>
      </w:r>
      <w:r w:rsidRPr="000E6505">
        <w:rPr>
          <w:lang w:val="sv-SE"/>
        </w:rPr>
        <w:tab/>
        <w:t>Komisijas Deleģētā regula (ES) 2019/715 (2018. gada 18. decembris) par finanšu pamatregulu struktūrām, kas izveidotas saskaņā ar LESD un Euratom līgumu un minētas Eiropas Parlamenta un Padomes Regulas (ES, Euratom) 2018/1046 70. pantā (OV L 122, 10.5.2019., 1. lpp.).</w:t>
      </w:r>
    </w:p>
  </w:footnote>
  <w:footnote w:id="11">
    <w:p w:rsidR="00D83FC2" w:rsidRPr="000E6505" w:rsidRDefault="00D83FC2" w:rsidP="00E3225D">
      <w:pPr>
        <w:pStyle w:val="FootnoteTextForceStyle"/>
        <w:rPr>
          <w:lang w:val="sv-SE"/>
        </w:rPr>
      </w:pPr>
      <w:r>
        <w:rPr>
          <w:vertAlign w:val="superscript"/>
        </w:rPr>
        <w:footnoteRef/>
      </w:r>
      <w:r w:rsidRPr="000E6505">
        <w:rPr>
          <w:lang w:val="sv-SE"/>
        </w:rPr>
        <w:tab/>
        <w:t>Eiropas Parlamenta un Padomes Direktīva (ES) 2019/883 (2019. gada 17. aprīlis) par ostas atkritumu pieņemšanas iekārtām kuģu atkritumu nodošanai un ar ko groza Direktīvu 2010/65/ES un atceļ Direktīvu 2000/59/EK (OV L 151, 7.6.2019., 116. lpp.).</w:t>
      </w:r>
    </w:p>
  </w:footnote>
  <w:footnote w:id="12">
    <w:p w:rsidR="00D83FC2" w:rsidRPr="000E6505" w:rsidRDefault="00D83FC2" w:rsidP="00E3225D">
      <w:pPr>
        <w:pStyle w:val="FootnoteTextForceStyle"/>
        <w:rPr>
          <w:lang w:val="sv-SE"/>
        </w:rPr>
      </w:pPr>
      <w:r>
        <w:rPr>
          <w:vertAlign w:val="superscript"/>
        </w:rPr>
        <w:footnoteRef/>
      </w:r>
      <w:r w:rsidRPr="000E6505">
        <w:rPr>
          <w:lang w:val="sv-SE"/>
        </w:rPr>
        <w:tab/>
        <w:t>Eiropas Parlamenta un Padomes Direktīva 2008/56/EK (2008. gada 17. jūnijs), ar ko izveido sistēmu Kopienas rīcībai jūras vides politikas jomā (Jūras stratēģijas pamatdirektīva) (OV L 164, 25.6.2008., 19. lpp.).</w:t>
      </w:r>
    </w:p>
  </w:footnote>
  <w:footnote w:id="13">
    <w:p w:rsidR="00D83FC2" w:rsidRPr="000E6505" w:rsidRDefault="00D83FC2" w:rsidP="00E3225D">
      <w:pPr>
        <w:pStyle w:val="FootnoteTextForceStyle"/>
        <w:rPr>
          <w:lang w:val="sv-SE"/>
        </w:rPr>
      </w:pPr>
      <w:r>
        <w:rPr>
          <w:vertAlign w:val="superscript"/>
        </w:rPr>
        <w:footnoteRef/>
      </w:r>
      <w:r w:rsidRPr="000E6505">
        <w:rPr>
          <w:lang w:val="sv-SE"/>
        </w:rPr>
        <w:tab/>
        <w:t>Eiropas Parlamenta un Padomes Direktīva (ES) 2016/802 (2016. gada 11. maijs), ar ko paredz sēra satura samazināšanu konkrētiem šķidrā kurināmā veidiem (OV L 132, 21.5.2016., 58. lpp.).</w:t>
      </w:r>
    </w:p>
  </w:footnote>
  <w:footnote w:id="14">
    <w:p w:rsidR="00D83FC2" w:rsidRPr="000E6505" w:rsidRDefault="00D83FC2" w:rsidP="00E3225D">
      <w:pPr>
        <w:pStyle w:val="FootnoteTextForceStyle"/>
        <w:rPr>
          <w:lang w:val="sv-SE"/>
        </w:rPr>
      </w:pPr>
      <w:r>
        <w:rPr>
          <w:vertAlign w:val="superscript"/>
        </w:rPr>
        <w:footnoteRef/>
      </w:r>
      <w:r w:rsidRPr="000E6505">
        <w:rPr>
          <w:lang w:val="sv-SE"/>
        </w:rPr>
        <w:tab/>
        <w:t>Eiropas Parlamenta un Padomes Regula (ES) 2015/757 (2015. gada 29. aprīlis) par jūras transporta oglekļa dioksīda emisiju monitoringu, ziņošanu un verifikāciju un ar ko groza Direktīvu 2009/16/EK (OV L 123, 19.5.2015., 55. lpp.).</w:t>
      </w:r>
    </w:p>
  </w:footnote>
  <w:footnote w:id="15">
    <w:p w:rsidR="00D83FC2" w:rsidRPr="000E6505" w:rsidRDefault="00D83FC2" w:rsidP="00E3225D">
      <w:pPr>
        <w:pStyle w:val="FootnoteTextForceStyle"/>
        <w:rPr>
          <w:lang w:val="sv-SE"/>
        </w:rPr>
      </w:pPr>
      <w:r>
        <w:rPr>
          <w:vertAlign w:val="superscript"/>
        </w:rPr>
        <w:footnoteRef/>
      </w:r>
      <w:r w:rsidRPr="000E6505">
        <w:rPr>
          <w:lang w:val="sv-SE"/>
        </w:rPr>
        <w:tab/>
        <w:t>Eiropas Parlamenta un Padomes Direktīva 2003/87/EK (2003. gada 13. oktobris), ar kuru nosaka sistēmu siltumnīcas efektu izraisošo gāzu emisijas kvotu tirdzniecībai Savienībā un groza Padomes Direktīvu 96/61/EK (OV L 275, 25.10.2003., 32. lpp.).</w:t>
      </w:r>
    </w:p>
  </w:footnote>
  <w:footnote w:id="16">
    <w:p w:rsidR="00D83FC2" w:rsidRPr="000E6505" w:rsidRDefault="00D83FC2" w:rsidP="00E3225D">
      <w:pPr>
        <w:pStyle w:val="FootnoteTextForceStyle"/>
        <w:rPr>
          <w:lang w:val="sv-SE"/>
        </w:rPr>
      </w:pPr>
      <w:r>
        <w:rPr>
          <w:vertAlign w:val="superscript"/>
        </w:rPr>
        <w:footnoteRef/>
      </w:r>
      <w:r w:rsidRPr="000E6505">
        <w:rPr>
          <w:lang w:val="sv-SE"/>
        </w:rPr>
        <w:tab/>
        <w:t>Eiropas Parlamenta un Padomes Regula (EK) Nr. 725/2004 (2004. gada 31. marts) parkuģu un ostas iekārtu drošības pastiprināšanu (OV L 129, 29.4.2004., 6. lpp.).</w:t>
      </w:r>
    </w:p>
  </w:footnote>
  <w:footnote w:id="17">
    <w:p w:rsidR="00D83FC2" w:rsidRPr="000E6505" w:rsidRDefault="00D83FC2" w:rsidP="00E3225D">
      <w:pPr>
        <w:pStyle w:val="FootnoteTextForceStyle"/>
        <w:rPr>
          <w:lang w:val="sv-SE"/>
        </w:rPr>
      </w:pPr>
      <w:r>
        <w:rPr>
          <w:vertAlign w:val="superscript"/>
        </w:rPr>
        <w:footnoteRef/>
      </w:r>
      <w:r w:rsidRPr="000E6505">
        <w:rPr>
          <w:lang w:val="sv-SE"/>
        </w:rPr>
        <w:tab/>
        <w:t>Eiropas Parlamenta un Padomes Direktīva 2002/59/EK (2002. gada 27. jūnijs), ar ko izveido Kopienas kuģu satiksmes uzraudzības un informācijas sistēmu un atceļ Padomes Direktīvu 93/75/EEK (OV L 208, 5.8.2002., 10. lpp.)</w:t>
      </w:r>
    </w:p>
  </w:footnote>
  <w:footnote w:id="18">
    <w:p w:rsidR="00D83FC2" w:rsidRPr="000E6505" w:rsidRDefault="00D83FC2" w:rsidP="00E3225D">
      <w:pPr>
        <w:pStyle w:val="FootnoteTextForceStyle"/>
        <w:rPr>
          <w:lang w:val="sv-SE"/>
        </w:rPr>
      </w:pPr>
      <w:r>
        <w:rPr>
          <w:vertAlign w:val="superscript"/>
        </w:rPr>
        <w:footnoteRef/>
      </w:r>
      <w:r w:rsidRPr="000E6505">
        <w:rPr>
          <w:lang w:val="sv-SE"/>
        </w:rPr>
        <w:tab/>
        <w:t>Eiropas Parlamenta un Padomes Regula (ES) 2019/1896 (2019. gada 13. novembris) par Eiropas Robežu un krasta apsardzi un ar ko atceļ Regulas (ES) Nr. 1052/2013 un (ES) 2016/1624 (OV L 295, 14.11.2019., 1. lpp.).</w:t>
      </w:r>
    </w:p>
  </w:footnote>
  <w:footnote w:id="19">
    <w:p w:rsidR="00D83FC2" w:rsidRPr="000E6505" w:rsidRDefault="00D83FC2" w:rsidP="00E3225D">
      <w:pPr>
        <w:pStyle w:val="FootnoteTextForceStyle"/>
        <w:rPr>
          <w:lang w:val="sv-SE"/>
        </w:rPr>
      </w:pPr>
      <w:r>
        <w:rPr>
          <w:vertAlign w:val="superscript"/>
        </w:rPr>
        <w:footnoteRef/>
      </w:r>
      <w:r w:rsidRPr="000E6505">
        <w:rPr>
          <w:lang w:val="sv-SE"/>
        </w:rPr>
        <w:tab/>
        <w:t>Eiropas Parlamenta un Padomes Regula (ES) 2019/473 (2019. gada 19. marts) par Eiropas Zivsaimniecības kontroles aģentūru (OV L 83, 25.3.2019., 18. lpp.).</w:t>
      </w:r>
    </w:p>
  </w:footnote>
  <w:footnote w:id="20">
    <w:p w:rsidR="00D83FC2" w:rsidRPr="000E6505" w:rsidRDefault="00D83FC2" w:rsidP="00E3225D">
      <w:pPr>
        <w:pStyle w:val="FootnoteTextForceStyle"/>
        <w:rPr>
          <w:lang w:val="sv-SE"/>
        </w:rPr>
      </w:pPr>
      <w:r>
        <w:rPr>
          <w:vertAlign w:val="superscript"/>
        </w:rPr>
        <w:footnoteRef/>
      </w:r>
      <w:r w:rsidRPr="000E6505">
        <w:rPr>
          <w:lang w:val="sv-SE"/>
        </w:rPr>
        <w:tab/>
        <w:t>Eiropas Parlamenta un Padomes Regula (ES) Nr. 182/2011 (2011. gada 16. februāris), ar ko nosaka normas un vispārīgus principus par dalībvalstu kontroles mehānismiem, kuri attiecas uz Komisijas īstenošanas pilnvaru izmantošanu (OV L 55, 28.2.2011., 13. lpp.).</w:t>
      </w:r>
    </w:p>
  </w:footnote>
  <w:footnote w:id="21">
    <w:p w:rsidR="00D83FC2" w:rsidRPr="000E6505" w:rsidRDefault="00D83FC2" w:rsidP="00E3225D">
      <w:pPr>
        <w:pStyle w:val="FootnoteTextForceStyle"/>
        <w:rPr>
          <w:lang w:val="sv-SE"/>
        </w:rPr>
      </w:pPr>
      <w:r>
        <w:rPr>
          <w:vertAlign w:val="superscript"/>
        </w:rPr>
        <w:footnoteRef/>
      </w:r>
      <w:r w:rsidRPr="000E6505">
        <w:rPr>
          <w:lang w:val="sv-SE"/>
        </w:rPr>
        <w:tab/>
      </w:r>
      <w:r w:rsidRPr="000E6505">
        <w:rPr>
          <w:b/>
          <w:i/>
          <w:lang w:val="sv-SE"/>
        </w:rPr>
        <w:t>OV L 123, 12.5.2016, 1. lpp.</w:t>
      </w:r>
    </w:p>
  </w:footnote>
  <w:footnote w:id="22">
    <w:p w:rsidR="00D83FC2" w:rsidRPr="000E6505" w:rsidRDefault="00D83FC2" w:rsidP="00E3225D">
      <w:pPr>
        <w:pStyle w:val="FootnoteTextForceStyle"/>
        <w:rPr>
          <w:lang w:val="sv-SE"/>
        </w:rPr>
      </w:pPr>
      <w:r>
        <w:rPr>
          <w:vertAlign w:val="superscript"/>
        </w:rPr>
        <w:footnoteRef/>
      </w:r>
      <w:r w:rsidRPr="000E6505">
        <w:rPr>
          <w:lang w:val="sv-SE"/>
        </w:rPr>
        <w:tab/>
        <w:t>Eiropas Parlamenta un Padomes Regula (ES, Euratom) Nr. 883/2013 (2013. gada 11. septembris) par izmeklēšanu, ko veic Eiropas Birojs krāpšanas apkarošanai (OLAF), un ar ko atceļ Eiropas Parlamenta un Padomes Regulu (EK) Nr. 1073/1999 un Padomes Regulu (Euratom) Nr. 1074/1999 (OV L 248, 18.9.2013., 1. lpp.).</w:t>
      </w:r>
    </w:p>
  </w:footnote>
  <w:footnote w:id="23">
    <w:p w:rsidR="00D83FC2" w:rsidRPr="000E6505" w:rsidRDefault="00D83FC2" w:rsidP="00E3225D">
      <w:pPr>
        <w:pStyle w:val="FootnoteTextForceStyle"/>
        <w:rPr>
          <w:lang w:val="sv-SE"/>
        </w:rPr>
      </w:pPr>
      <w:r>
        <w:rPr>
          <w:vertAlign w:val="superscript"/>
        </w:rPr>
        <w:footnoteRef/>
      </w:r>
      <w:r w:rsidRPr="000E6505">
        <w:rPr>
          <w:lang w:val="sv-SE"/>
        </w:rPr>
        <w:tab/>
        <w:t>OV L 136, 31.5.1999., 15. lpp.</w:t>
      </w:r>
    </w:p>
  </w:footnote>
  <w:footnote w:id="24">
    <w:p w:rsidR="00D83FC2" w:rsidRPr="000E6505" w:rsidRDefault="00D83FC2" w:rsidP="00E3225D">
      <w:pPr>
        <w:pStyle w:val="FootnoteTextForceStyle"/>
        <w:rPr>
          <w:lang w:val="sv-SE"/>
        </w:rPr>
      </w:pPr>
      <w:r>
        <w:rPr>
          <w:vertAlign w:val="superscript"/>
        </w:rPr>
        <w:footnoteRef/>
      </w:r>
      <w:r w:rsidRPr="000E6505">
        <w:rPr>
          <w:lang w:val="sv-SE"/>
        </w:rPr>
        <w:tab/>
        <w:t>Eiropas Parlamenta un Padomes Direktīva 2009/45/EK (2009. gada 6. maijs) par pasažieru kuģu drošības noteikumiem un standartiem (OV L 163, 25.6.2009., 1. lpp.).</w:t>
      </w:r>
    </w:p>
  </w:footnote>
  <w:footnote w:id="25">
    <w:p w:rsidR="00D83FC2" w:rsidRPr="000E6505" w:rsidRDefault="00D83FC2" w:rsidP="00E3225D">
      <w:pPr>
        <w:pStyle w:val="FootnoteTextForceStyle"/>
        <w:rPr>
          <w:lang w:val="sv-SE"/>
        </w:rPr>
      </w:pPr>
      <w:r>
        <w:rPr>
          <w:vertAlign w:val="superscript"/>
        </w:rPr>
        <w:footnoteRef/>
      </w:r>
      <w:r w:rsidRPr="000E6505">
        <w:rPr>
          <w:lang w:val="sv-SE"/>
        </w:rPr>
        <w:tab/>
        <w:t>Eiropas Parlamenta un Padomes Direktīva 2003/25/EK (2003. gada 14. aprīlis) par īpašām stabilitātes prasībām ro-ro pasažieru kuģiem (OV L 123, 17.5.2003., 22. lpp.).</w:t>
      </w:r>
    </w:p>
  </w:footnote>
  <w:footnote w:id="26">
    <w:p w:rsidR="00D83FC2" w:rsidRPr="000E6505" w:rsidRDefault="00D83FC2" w:rsidP="00E3225D">
      <w:pPr>
        <w:pStyle w:val="FootnoteTextForceStyle"/>
        <w:rPr>
          <w:lang w:val="sv-SE"/>
        </w:rPr>
      </w:pPr>
      <w:r>
        <w:rPr>
          <w:vertAlign w:val="superscript"/>
        </w:rPr>
        <w:footnoteRef/>
      </w:r>
      <w:r w:rsidRPr="000E6505">
        <w:rPr>
          <w:lang w:val="sv-SE"/>
        </w:rPr>
        <w:tab/>
        <w:t>Padomes Direktīva 98/41/EK (1998. gada 18. jūnijs) par to personu reģistrāciju, kas atrodas uz pasažieru kuģiem, kuri kursē uz Kopienas dalībvalstu ostām vai no tām (OV L 188, 2.7.1998., 35. lpp.).</w:t>
      </w:r>
    </w:p>
  </w:footnote>
  <w:footnote w:id="27">
    <w:p w:rsidR="00D83FC2" w:rsidRPr="000E6505" w:rsidRDefault="00D83FC2" w:rsidP="00E3225D">
      <w:pPr>
        <w:pStyle w:val="FootnoteTextForceStyle"/>
        <w:rPr>
          <w:lang w:val="sv-SE"/>
        </w:rPr>
      </w:pPr>
      <w:r>
        <w:rPr>
          <w:vertAlign w:val="superscript"/>
        </w:rPr>
        <w:footnoteRef/>
      </w:r>
      <w:r w:rsidRPr="000E6505">
        <w:rPr>
          <w:lang w:val="sv-SE"/>
        </w:rPr>
        <w:tab/>
        <w:t>Eiropas Parlamenta un Padomes Regula (EK) Nr. 391/2009 (2009. gada 23. aprīlis) par kopīgiem noteikumiem un standartiem attiecībā uz organizācijām, kas pilnvarotas veikt kuģu inspekcijas un apskates (OV L 131, 28.5.2009., 11. lpp.).</w:t>
      </w:r>
    </w:p>
  </w:footnote>
  <w:footnote w:id="28">
    <w:p w:rsidR="00D83FC2" w:rsidRPr="000E6505" w:rsidRDefault="00D83FC2" w:rsidP="00E3225D">
      <w:pPr>
        <w:pStyle w:val="FootnoteTextForceStyle"/>
        <w:rPr>
          <w:lang w:val="sv-SE"/>
        </w:rPr>
      </w:pPr>
      <w:r>
        <w:rPr>
          <w:vertAlign w:val="superscript"/>
        </w:rPr>
        <w:footnoteRef/>
      </w:r>
      <w:r w:rsidRPr="000E6505">
        <w:rPr>
          <w:lang w:val="sv-SE"/>
        </w:rPr>
        <w:tab/>
        <w:t>Eiropas Parlamenta un Padomes Direktīva 2009/15/EK (2009. gada 23. aprīlis) par kopīgiem noteikumiem un standartiem attiecībā uz organizācijām, kas pilnvarotas veikt kuģu inspekcijas un apskates, un attiecīgajām darbībām, kuras veic valsts administrācijas jūras lietu jomā (OV L 131, 28.5.2009., 47. lpp.).</w:t>
      </w:r>
    </w:p>
  </w:footnote>
  <w:footnote w:id="29">
    <w:p w:rsidR="00D83FC2" w:rsidRPr="000E6505" w:rsidRDefault="00D83FC2" w:rsidP="00E3225D">
      <w:pPr>
        <w:pStyle w:val="FootnoteTextForceStyle"/>
        <w:rPr>
          <w:lang w:val="sv-SE"/>
        </w:rPr>
      </w:pPr>
      <w:r>
        <w:rPr>
          <w:vertAlign w:val="superscript"/>
        </w:rPr>
        <w:footnoteRef/>
      </w:r>
      <w:r w:rsidRPr="000E6505">
        <w:rPr>
          <w:lang w:val="sv-SE"/>
        </w:rPr>
        <w:tab/>
        <w:t>Eiropas Parlamenta un Padomes Direktīva 2014/90/ES (2014. gada 23. jūlijs) par kuģu aprīkojumu un ar ko atceļ Padomes Direktīvu 96/98/EK (OV L 257, 28.8.2014., 146. lpp.).</w:t>
      </w:r>
    </w:p>
  </w:footnote>
  <w:footnote w:id="30">
    <w:p w:rsidR="00D83FC2" w:rsidRPr="000E6505" w:rsidRDefault="00D83FC2" w:rsidP="00E3225D">
      <w:pPr>
        <w:pStyle w:val="FootnoteTextForceStyle"/>
        <w:rPr>
          <w:lang w:val="sv-SE"/>
        </w:rPr>
      </w:pPr>
      <w:r>
        <w:rPr>
          <w:vertAlign w:val="superscript"/>
        </w:rPr>
        <w:footnoteRef/>
      </w:r>
      <w:r w:rsidRPr="000E6505">
        <w:rPr>
          <w:lang w:val="sv-SE"/>
        </w:rPr>
        <w:tab/>
        <w:t>Eiropas Parlamenta un Padomes Direktīva (ES) 2022/993 (2022. gada 8. jūnijs) par jūrnieku minimālo sagatavotības līmeni (OV L 169, 27.6.2022., 45. lpp.).</w:t>
      </w:r>
    </w:p>
  </w:footnote>
  <w:footnote w:id="31">
    <w:p w:rsidR="00D83FC2" w:rsidRPr="000E6505" w:rsidRDefault="00D83FC2" w:rsidP="00E3225D">
      <w:pPr>
        <w:pStyle w:val="FootnoteTextForceStyle"/>
        <w:rPr>
          <w:lang w:val="sv-SE"/>
        </w:rPr>
      </w:pPr>
      <w:r>
        <w:rPr>
          <w:vertAlign w:val="superscript"/>
        </w:rPr>
        <w:footnoteRef/>
      </w:r>
      <w:r w:rsidRPr="000E6505">
        <w:rPr>
          <w:lang w:val="sv-SE"/>
        </w:rPr>
        <w:tab/>
        <w:t>Eiropas Parlamenta un Padomes Lēmums Nr. 1313/2013/ES (2013. gada 17. decembris) par Savienības civilās aizsardzības mehānismu (OV L 347, 20.12.2013., 924. lpp.).</w:t>
      </w:r>
    </w:p>
  </w:footnote>
  <w:footnote w:id="32">
    <w:p w:rsidR="00D83FC2" w:rsidRPr="000E6505" w:rsidRDefault="00D83FC2" w:rsidP="00E3225D">
      <w:pPr>
        <w:pStyle w:val="FootnoteTextForceStyle"/>
        <w:rPr>
          <w:lang w:val="es-ES"/>
        </w:rPr>
      </w:pPr>
      <w:r>
        <w:rPr>
          <w:vertAlign w:val="superscript"/>
        </w:rPr>
        <w:footnoteRef/>
      </w:r>
      <w:r w:rsidRPr="000E6505">
        <w:rPr>
          <w:lang w:val="es-ES"/>
        </w:rPr>
        <w:tab/>
        <w:t>Eiropas Parlamenta un Padomes Regula (ES) Nr. 1257/2013 (2013. gada 20. novembris) par kuģu pārstrādi un ar ko groza Regulu (EK) Nr. 1013/2006 un Direktīvu 2009/16/EK (OV L 330, 10.12.2013., 1. lpp.).</w:t>
      </w:r>
    </w:p>
  </w:footnote>
  <w:footnote w:id="33">
    <w:p w:rsidR="00D83FC2" w:rsidRPr="000E6505" w:rsidRDefault="00D83FC2" w:rsidP="00E3225D">
      <w:pPr>
        <w:pStyle w:val="FootnoteTextForceStyle"/>
        <w:rPr>
          <w:lang w:val="es-ES"/>
        </w:rPr>
      </w:pPr>
      <w:r>
        <w:rPr>
          <w:vertAlign w:val="superscript"/>
        </w:rPr>
        <w:footnoteRef/>
      </w:r>
      <w:r w:rsidRPr="000E6505">
        <w:rPr>
          <w:lang w:val="es-ES"/>
        </w:rPr>
        <w:tab/>
        <w:t>Eiropas Parlamenta un Padomes Regula (ES) 2019/1239 (2019. gada 20. jūnijs), ar ko izveido Eiropas Jūras vienloga sistēmas vidi un ar ko atceļ Direktīvu 2010/65/ES (OV L 198, 25.7.2019., 64. lpp.).</w:t>
      </w:r>
    </w:p>
  </w:footnote>
  <w:footnote w:id="34">
    <w:p w:rsidR="00D83FC2" w:rsidRPr="000E6505" w:rsidRDefault="00D83FC2" w:rsidP="00E3225D">
      <w:pPr>
        <w:pStyle w:val="FootnoteTextForceStyle"/>
        <w:rPr>
          <w:lang w:val="es-ES"/>
        </w:rPr>
      </w:pPr>
      <w:r>
        <w:rPr>
          <w:vertAlign w:val="superscript"/>
        </w:rPr>
        <w:footnoteRef/>
      </w:r>
      <w:r w:rsidRPr="000E6505">
        <w:rPr>
          <w:lang w:val="es-ES"/>
        </w:rPr>
        <w:tab/>
        <w:t>Padomes Regula (EEK, Euratom, EOTK) Nr. 259/68 (1968. gada 29. februāris), ar ko nosaka Eiropas Kopienu Civildienesta noteikumus un Pārējo darbinieku nodarbināšanas kārtību, kā arī paredz īpašus Komisijas ierēdņiem uz laiku piemērojamus pasākumus (OV L 56, 4.3.1968., 1. lpp.).</w:t>
      </w:r>
    </w:p>
  </w:footnote>
  <w:footnote w:id="35">
    <w:p w:rsidR="00D83FC2" w:rsidRPr="000E6505" w:rsidRDefault="00D83FC2" w:rsidP="00E3225D">
      <w:pPr>
        <w:pStyle w:val="FootnoteTextForceStyle"/>
        <w:rPr>
          <w:lang w:val="es-ES"/>
        </w:rPr>
      </w:pPr>
      <w:r>
        <w:rPr>
          <w:vertAlign w:val="superscript"/>
        </w:rPr>
        <w:footnoteRef/>
      </w:r>
      <w:r w:rsidRPr="000E6505">
        <w:rPr>
          <w:lang w:val="es-ES"/>
        </w:rPr>
        <w:tab/>
        <w:t>Eiropas Parlamenta un Padomes Regula (EK) Nr. 2099/2002 (2002. gada 5. novembris), ar ko izveido Kuģošanas drošības un kuģu izraisītā piesārņojuma novēršanas komiteju (COSS) un groza regulas par kuģošanas drošību un kuģu izraisītā piesārņojuma novēršanu (OV L 324, 29.11.2002., 1. lpp.).</w:t>
      </w:r>
    </w:p>
  </w:footnote>
  <w:footnote w:id="36">
    <w:p w:rsidR="00D83FC2" w:rsidRPr="000E6505" w:rsidRDefault="00D83FC2" w:rsidP="00E3225D">
      <w:pPr>
        <w:pStyle w:val="FootnoteTextForceStyle"/>
        <w:rPr>
          <w:lang w:val="es-ES"/>
        </w:rPr>
      </w:pPr>
      <w:r>
        <w:rPr>
          <w:vertAlign w:val="superscript"/>
        </w:rPr>
        <w:footnoteRef/>
      </w:r>
      <w:r w:rsidRPr="000E6505">
        <w:rPr>
          <w:lang w:val="es-ES"/>
        </w:rPr>
        <w:tab/>
        <w:t xml:space="preserve">OV 17, 6.10.1958., </w:t>
      </w:r>
      <w:proofErr w:type="gramStart"/>
      <w:r w:rsidRPr="000E6505">
        <w:rPr>
          <w:lang w:val="es-ES"/>
        </w:rPr>
        <w:t>385./</w:t>
      </w:r>
      <w:proofErr w:type="gramEnd"/>
      <w:r w:rsidRPr="000E6505">
        <w:rPr>
          <w:lang w:val="es-ES"/>
        </w:rPr>
        <w:t>58. lpp. Regula pēdējo reizi grozīta ar Regulu (EK) Nr. 1791/2006 (2006. gada 20. novembris), ar ko pielāgo atsevišķas regulas un lēmumus saistībā ar Bulgārijas un Rumānijas pievienošanos.</w:t>
      </w:r>
    </w:p>
  </w:footnote>
  <w:footnote w:id="37">
    <w:p w:rsidR="00D83FC2" w:rsidRPr="000E6505" w:rsidRDefault="00D83FC2" w:rsidP="00E3225D">
      <w:pPr>
        <w:pStyle w:val="FootnoteTextForceStyle"/>
        <w:rPr>
          <w:lang w:val="es-ES"/>
        </w:rPr>
      </w:pPr>
      <w:r>
        <w:rPr>
          <w:vertAlign w:val="superscript"/>
        </w:rPr>
        <w:footnoteRef/>
      </w:r>
      <w:r w:rsidRPr="000E6505">
        <w:rPr>
          <w:lang w:val="es-ES"/>
        </w:rPr>
        <w:tab/>
        <w:t>Eiropas Parlamenta un Padomes Regula (EK) Nr. 1049/2001 (2001. gada 30. maijs) par publisku piekļuvi Eiropas Parlamenta, Padomes un Komisijas dokumentiem (OV L 145, 31.5.2001., 43. lpp.).</w:t>
      </w:r>
    </w:p>
  </w:footnote>
  <w:footnote w:id="38">
    <w:p w:rsidR="00D83FC2" w:rsidRPr="000E6505" w:rsidRDefault="00D83FC2" w:rsidP="00E3225D">
      <w:pPr>
        <w:pStyle w:val="FootnoteTextForceStyle"/>
        <w:rPr>
          <w:lang w:val="es-ES"/>
        </w:rPr>
      </w:pPr>
      <w:r>
        <w:rPr>
          <w:vertAlign w:val="superscript"/>
        </w:rPr>
        <w:footnoteRef/>
      </w:r>
      <w:r w:rsidRPr="000E6505">
        <w:rPr>
          <w:lang w:val="es-ES"/>
        </w:rPr>
        <w:tab/>
        <w:t>Eiropas Parlamenta un Padomes Regula (ES) 2018/1725 (2018. gada 23. oktobris) par fizisku personu aizsardzību attiecībā uz personas datu apstrādi Savienības iestādēs, struktūrās, birojos un aģentūrās un par šādu datu brīvu apriti un ar ko atceļ Regulu (EK) Nr. 45/2001 un Lēmumu Nr. 1247/2002/EK (OV L 295, 21.11.2018., 39. lpp.).</w:t>
      </w:r>
    </w:p>
  </w:footnote>
  <w:footnote w:id="39">
    <w:p w:rsidR="00D83FC2" w:rsidRPr="000E6505" w:rsidRDefault="00D83FC2" w:rsidP="00E3225D">
      <w:pPr>
        <w:pStyle w:val="FootnoteTextForceStyle"/>
        <w:rPr>
          <w:lang w:val="es-ES"/>
        </w:rPr>
      </w:pPr>
      <w:r>
        <w:rPr>
          <w:vertAlign w:val="superscript"/>
        </w:rPr>
        <w:footnoteRef/>
      </w:r>
      <w:r w:rsidRPr="000E6505">
        <w:rPr>
          <w:lang w:val="es-ES"/>
        </w:rPr>
        <w:tab/>
        <w:t>Komisijas Lēmums (ES, Euratom) 2015/443 (2015. gada 13. marts) par drošību Komisijā (OV L 72, 17.3.2015., 41. lpp.).</w:t>
      </w:r>
    </w:p>
  </w:footnote>
  <w:footnote w:id="40">
    <w:p w:rsidR="00D83FC2" w:rsidRPr="000E6505" w:rsidRDefault="00D83FC2" w:rsidP="00E3225D">
      <w:pPr>
        <w:pStyle w:val="FootnoteTextForceStyle"/>
        <w:rPr>
          <w:lang w:val="es-ES"/>
        </w:rPr>
      </w:pPr>
      <w:r>
        <w:rPr>
          <w:vertAlign w:val="superscript"/>
        </w:rPr>
        <w:footnoteRef/>
      </w:r>
      <w:r w:rsidRPr="000E6505">
        <w:rPr>
          <w:lang w:val="es-ES"/>
        </w:rPr>
        <w:tab/>
        <w:t>Komisijas Lēmums (ES, Euratom) 2015/444 (2015. gada 13. marts) par drošības noteikumiem ES klasificētas informācijas aizsardzībai (OV L 72, 17.3.2015., 53.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7831F2"/>
    <w:multiLevelType w:val="hybridMultilevel"/>
    <w:tmpl w:val="6F4400FC"/>
    <w:lvl w:ilvl="0" w:tplc="4D58A058">
      <w:start w:val="1"/>
      <w:numFmt w:val="decimal"/>
      <w:lvlText w:val="%1."/>
      <w:lvlJc w:val="left"/>
      <w:pPr>
        <w:ind w:left="720" w:hanging="360"/>
      </w:pPr>
      <w:rPr>
        <w:rFonts w:hint="default"/>
      </w:rPr>
    </w:lvl>
    <w:lvl w:ilvl="1" w:tplc="E46C8040" w:tentative="1">
      <w:start w:val="1"/>
      <w:numFmt w:val="lowerLetter"/>
      <w:lvlText w:val="%2."/>
      <w:lvlJc w:val="left"/>
      <w:pPr>
        <w:ind w:left="1440" w:hanging="360"/>
      </w:pPr>
    </w:lvl>
    <w:lvl w:ilvl="2" w:tplc="BA723798" w:tentative="1">
      <w:start w:val="1"/>
      <w:numFmt w:val="lowerRoman"/>
      <w:lvlText w:val="%3."/>
      <w:lvlJc w:val="right"/>
      <w:pPr>
        <w:ind w:left="2160" w:hanging="180"/>
      </w:pPr>
    </w:lvl>
    <w:lvl w:ilvl="3" w:tplc="34C284F8" w:tentative="1">
      <w:start w:val="1"/>
      <w:numFmt w:val="decimal"/>
      <w:lvlText w:val="%4."/>
      <w:lvlJc w:val="left"/>
      <w:pPr>
        <w:ind w:left="2880" w:hanging="360"/>
      </w:pPr>
    </w:lvl>
    <w:lvl w:ilvl="4" w:tplc="A6A228BA" w:tentative="1">
      <w:start w:val="1"/>
      <w:numFmt w:val="lowerLetter"/>
      <w:lvlText w:val="%5."/>
      <w:lvlJc w:val="left"/>
      <w:pPr>
        <w:ind w:left="3600" w:hanging="360"/>
      </w:pPr>
    </w:lvl>
    <w:lvl w:ilvl="5" w:tplc="B4BE6748" w:tentative="1">
      <w:start w:val="1"/>
      <w:numFmt w:val="lowerRoman"/>
      <w:lvlText w:val="%6."/>
      <w:lvlJc w:val="right"/>
      <w:pPr>
        <w:ind w:left="4320" w:hanging="180"/>
      </w:pPr>
    </w:lvl>
    <w:lvl w:ilvl="6" w:tplc="C010B4CA" w:tentative="1">
      <w:start w:val="1"/>
      <w:numFmt w:val="decimal"/>
      <w:lvlText w:val="%7."/>
      <w:lvlJc w:val="left"/>
      <w:pPr>
        <w:ind w:left="5040" w:hanging="360"/>
      </w:pPr>
    </w:lvl>
    <w:lvl w:ilvl="7" w:tplc="272AE242" w:tentative="1">
      <w:start w:val="1"/>
      <w:numFmt w:val="lowerLetter"/>
      <w:lvlText w:val="%8."/>
      <w:lvlJc w:val="left"/>
      <w:pPr>
        <w:ind w:left="5760" w:hanging="360"/>
      </w:pPr>
    </w:lvl>
    <w:lvl w:ilvl="8" w:tplc="8BC8171A" w:tentative="1">
      <w:start w:val="1"/>
      <w:numFmt w:val="lowerRoman"/>
      <w:lvlText w:val="%9."/>
      <w:lvlJc w:val="right"/>
      <w:pPr>
        <w:ind w:left="6480" w:hanging="180"/>
      </w:pPr>
    </w:lvl>
  </w:abstractNum>
  <w:abstractNum w:abstractNumId="12" w15:restartNumberingAfterBreak="0">
    <w:nsid w:val="33660ABC"/>
    <w:multiLevelType w:val="hybridMultilevel"/>
    <w:tmpl w:val="F440D8D4"/>
    <w:lvl w:ilvl="0" w:tplc="98BA9296">
      <w:start w:val="1"/>
      <w:numFmt w:val="bullet"/>
      <w:lvlText w:val=""/>
      <w:lvlJc w:val="left"/>
      <w:pPr>
        <w:ind w:left="720" w:hanging="360"/>
      </w:pPr>
      <w:rPr>
        <w:rFonts w:ascii="Symbol" w:hAnsi="Symbol" w:hint="default"/>
      </w:rPr>
    </w:lvl>
    <w:lvl w:ilvl="1" w:tplc="FB0EFD60" w:tentative="1">
      <w:start w:val="1"/>
      <w:numFmt w:val="bullet"/>
      <w:lvlText w:val="o"/>
      <w:lvlJc w:val="left"/>
      <w:pPr>
        <w:ind w:left="1440" w:hanging="360"/>
      </w:pPr>
      <w:rPr>
        <w:rFonts w:ascii="Courier New" w:hAnsi="Courier New" w:cs="Courier New" w:hint="default"/>
      </w:rPr>
    </w:lvl>
    <w:lvl w:ilvl="2" w:tplc="03926738" w:tentative="1">
      <w:start w:val="1"/>
      <w:numFmt w:val="bullet"/>
      <w:lvlText w:val=""/>
      <w:lvlJc w:val="left"/>
      <w:pPr>
        <w:ind w:left="2160" w:hanging="360"/>
      </w:pPr>
      <w:rPr>
        <w:rFonts w:ascii="Wingdings" w:hAnsi="Wingdings" w:hint="default"/>
      </w:rPr>
    </w:lvl>
    <w:lvl w:ilvl="3" w:tplc="66C86710" w:tentative="1">
      <w:start w:val="1"/>
      <w:numFmt w:val="bullet"/>
      <w:lvlText w:val=""/>
      <w:lvlJc w:val="left"/>
      <w:pPr>
        <w:ind w:left="2880" w:hanging="360"/>
      </w:pPr>
      <w:rPr>
        <w:rFonts w:ascii="Symbol" w:hAnsi="Symbol" w:hint="default"/>
      </w:rPr>
    </w:lvl>
    <w:lvl w:ilvl="4" w:tplc="297825B8" w:tentative="1">
      <w:start w:val="1"/>
      <w:numFmt w:val="bullet"/>
      <w:lvlText w:val="o"/>
      <w:lvlJc w:val="left"/>
      <w:pPr>
        <w:ind w:left="3600" w:hanging="360"/>
      </w:pPr>
      <w:rPr>
        <w:rFonts w:ascii="Courier New" w:hAnsi="Courier New" w:cs="Courier New" w:hint="default"/>
      </w:rPr>
    </w:lvl>
    <w:lvl w:ilvl="5" w:tplc="82A217E6" w:tentative="1">
      <w:start w:val="1"/>
      <w:numFmt w:val="bullet"/>
      <w:lvlText w:val=""/>
      <w:lvlJc w:val="left"/>
      <w:pPr>
        <w:ind w:left="4320" w:hanging="360"/>
      </w:pPr>
      <w:rPr>
        <w:rFonts w:ascii="Wingdings" w:hAnsi="Wingdings" w:hint="default"/>
      </w:rPr>
    </w:lvl>
    <w:lvl w:ilvl="6" w:tplc="1D7EBF0A" w:tentative="1">
      <w:start w:val="1"/>
      <w:numFmt w:val="bullet"/>
      <w:lvlText w:val=""/>
      <w:lvlJc w:val="left"/>
      <w:pPr>
        <w:ind w:left="5040" w:hanging="360"/>
      </w:pPr>
      <w:rPr>
        <w:rFonts w:ascii="Symbol" w:hAnsi="Symbol" w:hint="default"/>
      </w:rPr>
    </w:lvl>
    <w:lvl w:ilvl="7" w:tplc="61FA252A" w:tentative="1">
      <w:start w:val="1"/>
      <w:numFmt w:val="bullet"/>
      <w:lvlText w:val="o"/>
      <w:lvlJc w:val="left"/>
      <w:pPr>
        <w:ind w:left="5760" w:hanging="360"/>
      </w:pPr>
      <w:rPr>
        <w:rFonts w:ascii="Courier New" w:hAnsi="Courier New" w:cs="Courier New" w:hint="default"/>
      </w:rPr>
    </w:lvl>
    <w:lvl w:ilvl="8" w:tplc="44C008FC"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72D067B"/>
    <w:multiLevelType w:val="hybridMultilevel"/>
    <w:tmpl w:val="EA4E777C"/>
    <w:lvl w:ilvl="0" w:tplc="8BC23B4E">
      <w:start w:val="1"/>
      <w:numFmt w:val="bullet"/>
      <w:lvlText w:val=""/>
      <w:lvlJc w:val="left"/>
      <w:pPr>
        <w:ind w:left="720" w:hanging="360"/>
      </w:pPr>
      <w:rPr>
        <w:rFonts w:ascii="Symbol" w:hAnsi="Symbol" w:hint="default"/>
      </w:rPr>
    </w:lvl>
    <w:lvl w:ilvl="1" w:tplc="70887DF4">
      <w:start w:val="1"/>
      <w:numFmt w:val="bullet"/>
      <w:lvlText w:val="o"/>
      <w:lvlJc w:val="left"/>
      <w:pPr>
        <w:ind w:left="1440" w:hanging="360"/>
      </w:pPr>
      <w:rPr>
        <w:rFonts w:ascii="Courier New" w:hAnsi="Courier New" w:cs="Courier New" w:hint="default"/>
      </w:rPr>
    </w:lvl>
    <w:lvl w:ilvl="2" w:tplc="608E91BA">
      <w:start w:val="1"/>
      <w:numFmt w:val="bullet"/>
      <w:lvlText w:val=""/>
      <w:lvlJc w:val="left"/>
      <w:pPr>
        <w:ind w:left="2160" w:hanging="360"/>
      </w:pPr>
      <w:rPr>
        <w:rFonts w:ascii="Wingdings" w:hAnsi="Wingdings" w:hint="default"/>
      </w:rPr>
    </w:lvl>
    <w:lvl w:ilvl="3" w:tplc="1CB0170C">
      <w:start w:val="1"/>
      <w:numFmt w:val="bullet"/>
      <w:lvlText w:val=""/>
      <w:lvlJc w:val="left"/>
      <w:pPr>
        <w:ind w:left="2880" w:hanging="360"/>
      </w:pPr>
      <w:rPr>
        <w:rFonts w:ascii="Symbol" w:hAnsi="Symbol" w:hint="default"/>
      </w:rPr>
    </w:lvl>
    <w:lvl w:ilvl="4" w:tplc="73224ACA">
      <w:start w:val="1"/>
      <w:numFmt w:val="bullet"/>
      <w:lvlText w:val="o"/>
      <w:lvlJc w:val="left"/>
      <w:pPr>
        <w:ind w:left="3600" w:hanging="360"/>
      </w:pPr>
      <w:rPr>
        <w:rFonts w:ascii="Courier New" w:hAnsi="Courier New" w:cs="Courier New" w:hint="default"/>
      </w:rPr>
    </w:lvl>
    <w:lvl w:ilvl="5" w:tplc="972CE7FE">
      <w:start w:val="1"/>
      <w:numFmt w:val="bullet"/>
      <w:lvlText w:val=""/>
      <w:lvlJc w:val="left"/>
      <w:pPr>
        <w:ind w:left="4320" w:hanging="360"/>
      </w:pPr>
      <w:rPr>
        <w:rFonts w:ascii="Wingdings" w:hAnsi="Wingdings" w:hint="default"/>
      </w:rPr>
    </w:lvl>
    <w:lvl w:ilvl="6" w:tplc="A07AECFE">
      <w:start w:val="1"/>
      <w:numFmt w:val="bullet"/>
      <w:lvlText w:val=""/>
      <w:lvlJc w:val="left"/>
      <w:pPr>
        <w:ind w:left="5040" w:hanging="360"/>
      </w:pPr>
      <w:rPr>
        <w:rFonts w:ascii="Symbol" w:hAnsi="Symbol" w:hint="default"/>
      </w:rPr>
    </w:lvl>
    <w:lvl w:ilvl="7" w:tplc="5FAEED38">
      <w:start w:val="1"/>
      <w:numFmt w:val="bullet"/>
      <w:lvlText w:val="o"/>
      <w:lvlJc w:val="left"/>
      <w:pPr>
        <w:ind w:left="5760" w:hanging="360"/>
      </w:pPr>
      <w:rPr>
        <w:rFonts w:ascii="Courier New" w:hAnsi="Courier New" w:cs="Courier New" w:hint="default"/>
      </w:rPr>
    </w:lvl>
    <w:lvl w:ilvl="8" w:tplc="0E647C30">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4"/>
  </w:num>
  <w:num w:numId="46">
    <w:abstractNumId w:val="11"/>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3/2023"/>
    <w:docVar w:name="dvlangue" w:val="LV"/>
    <w:docVar w:name="dvnumam" w:val="187"/>
    <w:docVar w:name="dvpe" w:val="753.514"/>
    <w:docVar w:name="dvrapporteur" w:val="Referente: "/>
    <w:docVar w:name="dvstar" w:val="***I"/>
    <w:docVar w:name="dvtitre" w:val="Eiropas Parlamenta 2024. gada XX. XXX normatīvā rezolūcija par priekšlikumu Eiropas Parlamenta un Padomes regulai par Eiropas Jūras drošības aģentūru un Regulas (EK) Nr. 1406/2002 atcelšanu(COM(2023)0269 – C9-0190/2023 – 2023/0163(COD))"/>
  </w:docVars>
  <w:rsids>
    <w:rsidRoot w:val="009F044B"/>
    <w:rsid w:val="00002272"/>
    <w:rsid w:val="00064002"/>
    <w:rsid w:val="000677B9"/>
    <w:rsid w:val="000831BA"/>
    <w:rsid w:val="000A42CC"/>
    <w:rsid w:val="000B6283"/>
    <w:rsid w:val="000E6505"/>
    <w:rsid w:val="000E7DD9"/>
    <w:rsid w:val="0010095E"/>
    <w:rsid w:val="00125B37"/>
    <w:rsid w:val="00187494"/>
    <w:rsid w:val="001F32AE"/>
    <w:rsid w:val="00270F37"/>
    <w:rsid w:val="002767FF"/>
    <w:rsid w:val="002A3606"/>
    <w:rsid w:val="002B18FE"/>
    <w:rsid w:val="002B5493"/>
    <w:rsid w:val="00333AFF"/>
    <w:rsid w:val="00343214"/>
    <w:rsid w:val="00361C00"/>
    <w:rsid w:val="00380165"/>
    <w:rsid w:val="00395FA1"/>
    <w:rsid w:val="003B1994"/>
    <w:rsid w:val="003E15D4"/>
    <w:rsid w:val="00411CCE"/>
    <w:rsid w:val="0041666E"/>
    <w:rsid w:val="00421060"/>
    <w:rsid w:val="0042338A"/>
    <w:rsid w:val="00440497"/>
    <w:rsid w:val="00471C19"/>
    <w:rsid w:val="004867E3"/>
    <w:rsid w:val="00494A28"/>
    <w:rsid w:val="004C0004"/>
    <w:rsid w:val="004C5D52"/>
    <w:rsid w:val="0050519A"/>
    <w:rsid w:val="005072A1"/>
    <w:rsid w:val="00514517"/>
    <w:rsid w:val="00545827"/>
    <w:rsid w:val="00560270"/>
    <w:rsid w:val="005C2568"/>
    <w:rsid w:val="006037C0"/>
    <w:rsid w:val="00621330"/>
    <w:rsid w:val="00636E9D"/>
    <w:rsid w:val="006631B6"/>
    <w:rsid w:val="00680577"/>
    <w:rsid w:val="006F74FA"/>
    <w:rsid w:val="00731ADD"/>
    <w:rsid w:val="00734777"/>
    <w:rsid w:val="00747932"/>
    <w:rsid w:val="00751A4A"/>
    <w:rsid w:val="00756632"/>
    <w:rsid w:val="00762C74"/>
    <w:rsid w:val="0076463A"/>
    <w:rsid w:val="00786EC0"/>
    <w:rsid w:val="007D1690"/>
    <w:rsid w:val="007E22AD"/>
    <w:rsid w:val="00817416"/>
    <w:rsid w:val="00842779"/>
    <w:rsid w:val="00865F67"/>
    <w:rsid w:val="00881A7B"/>
    <w:rsid w:val="008840E5"/>
    <w:rsid w:val="00887B3E"/>
    <w:rsid w:val="008C2AC6"/>
    <w:rsid w:val="008C3ACB"/>
    <w:rsid w:val="00906495"/>
    <w:rsid w:val="00914658"/>
    <w:rsid w:val="00930C23"/>
    <w:rsid w:val="0093193B"/>
    <w:rsid w:val="009509D8"/>
    <w:rsid w:val="00950B64"/>
    <w:rsid w:val="00981893"/>
    <w:rsid w:val="009F044B"/>
    <w:rsid w:val="00A1687D"/>
    <w:rsid w:val="00A43E52"/>
    <w:rsid w:val="00A4678D"/>
    <w:rsid w:val="00A778C7"/>
    <w:rsid w:val="00AB441E"/>
    <w:rsid w:val="00AB6293"/>
    <w:rsid w:val="00AE0928"/>
    <w:rsid w:val="00AF3B82"/>
    <w:rsid w:val="00B12E95"/>
    <w:rsid w:val="00B22876"/>
    <w:rsid w:val="00B265AB"/>
    <w:rsid w:val="00B558F0"/>
    <w:rsid w:val="00BD48FE"/>
    <w:rsid w:val="00BD7BD8"/>
    <w:rsid w:val="00BE6ADC"/>
    <w:rsid w:val="00C05BFE"/>
    <w:rsid w:val="00C23CD4"/>
    <w:rsid w:val="00C61C0C"/>
    <w:rsid w:val="00C941CB"/>
    <w:rsid w:val="00CC2357"/>
    <w:rsid w:val="00CF071A"/>
    <w:rsid w:val="00D058B8"/>
    <w:rsid w:val="00D56C11"/>
    <w:rsid w:val="00D834A0"/>
    <w:rsid w:val="00D83FC2"/>
    <w:rsid w:val="00D872DF"/>
    <w:rsid w:val="00D91E21"/>
    <w:rsid w:val="00DA7FCD"/>
    <w:rsid w:val="00E3225D"/>
    <w:rsid w:val="00E365E1"/>
    <w:rsid w:val="00E820A4"/>
    <w:rsid w:val="00EB006A"/>
    <w:rsid w:val="00EB4772"/>
    <w:rsid w:val="00ED169E"/>
    <w:rsid w:val="00ED4235"/>
    <w:rsid w:val="00EE048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522161F-F043-44DD-A5C3-73AD70B4E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E048E"/>
    <w:rPr>
      <w:b/>
      <w:kern w:val="28"/>
      <w:sz w:val="28"/>
      <w:lang w:val="fr-FR" w:eastAsia="fr-FR"/>
    </w:rPr>
  </w:style>
  <w:style w:type="character" w:customStyle="1" w:styleId="Heading2Char">
    <w:name w:val="Heading 2 Char"/>
    <w:basedOn w:val="DefaultParagraphFont"/>
    <w:link w:val="Heading2"/>
    <w:semiHidden/>
    <w:rsid w:val="00EE048E"/>
    <w:rPr>
      <w:sz w:val="24"/>
      <w:lang w:val="fr-FR" w:eastAsia="fr-FR"/>
    </w:rPr>
  </w:style>
  <w:style w:type="character" w:customStyle="1" w:styleId="Heading3Char">
    <w:name w:val="Heading 3 Char"/>
    <w:basedOn w:val="DefaultParagraphFont"/>
    <w:link w:val="Heading3"/>
    <w:semiHidden/>
    <w:rsid w:val="00EE048E"/>
    <w:rPr>
      <w:rFonts w:ascii="Arial" w:hAnsi="Arial"/>
      <w:sz w:val="24"/>
      <w:lang w:val="fr-FR" w:eastAsia="fr-FR"/>
    </w:rPr>
  </w:style>
  <w:style w:type="character" w:customStyle="1" w:styleId="Heading4Char">
    <w:name w:val="Heading 4 Char"/>
    <w:basedOn w:val="DefaultParagraphFont"/>
    <w:link w:val="Heading4"/>
    <w:semiHidden/>
    <w:rsid w:val="00EE048E"/>
    <w:rPr>
      <w:sz w:val="24"/>
      <w:lang w:val="en-US" w:eastAsia="fr-FR"/>
    </w:rPr>
  </w:style>
  <w:style w:type="character" w:customStyle="1" w:styleId="Heading5Char">
    <w:name w:val="Heading 5 Char"/>
    <w:basedOn w:val="DefaultParagraphFont"/>
    <w:link w:val="Heading5"/>
    <w:semiHidden/>
    <w:rsid w:val="00EE048E"/>
    <w:rPr>
      <w:sz w:val="24"/>
      <w:lang w:val="en-US" w:eastAsia="fr-FR"/>
    </w:rPr>
  </w:style>
  <w:style w:type="character" w:customStyle="1" w:styleId="Heading6Char">
    <w:name w:val="Heading 6 Char"/>
    <w:basedOn w:val="DefaultParagraphFont"/>
    <w:link w:val="Heading6"/>
    <w:semiHidden/>
    <w:rsid w:val="00EE048E"/>
    <w:rPr>
      <w:i/>
      <w:sz w:val="22"/>
      <w:lang w:val="lv-LV"/>
    </w:rPr>
  </w:style>
  <w:style w:type="character" w:customStyle="1" w:styleId="Heading7Char">
    <w:name w:val="Heading 7 Char"/>
    <w:basedOn w:val="DefaultParagraphFont"/>
    <w:link w:val="Heading7"/>
    <w:semiHidden/>
    <w:rsid w:val="00EE048E"/>
    <w:rPr>
      <w:rFonts w:ascii="Arial" w:hAnsi="Arial"/>
      <w:sz w:val="24"/>
      <w:lang w:val="lv-LV"/>
    </w:rPr>
  </w:style>
  <w:style w:type="character" w:customStyle="1" w:styleId="Heading8Char">
    <w:name w:val="Heading 8 Char"/>
    <w:basedOn w:val="DefaultParagraphFont"/>
    <w:link w:val="Heading8"/>
    <w:semiHidden/>
    <w:rsid w:val="00EE048E"/>
    <w:rPr>
      <w:rFonts w:ascii="Arial" w:hAnsi="Arial"/>
      <w:i/>
      <w:sz w:val="24"/>
      <w:lang w:val="lv-LV"/>
    </w:rPr>
  </w:style>
  <w:style w:type="character" w:customStyle="1" w:styleId="Heading9Char">
    <w:name w:val="Heading 9 Char"/>
    <w:basedOn w:val="DefaultParagraphFont"/>
    <w:link w:val="Heading9"/>
    <w:semiHidden/>
    <w:rsid w:val="00EE048E"/>
    <w:rPr>
      <w:rFonts w:ascii="Arial" w:hAnsi="Arial"/>
      <w:b/>
      <w:i/>
      <w:sz w:val="18"/>
      <w:lang w:val="lv-LV"/>
    </w:rPr>
  </w:style>
  <w:style w:type="paragraph" w:styleId="TOCHeading">
    <w:name w:val="TOC Heading"/>
    <w:basedOn w:val="Normal"/>
    <w:next w:val="Normal"/>
    <w:uiPriority w:val="39"/>
    <w:unhideWhenUsed/>
    <w:qFormat/>
    <w:rsid w:val="00EE048E"/>
    <w:pPr>
      <w:widowControl/>
      <w:spacing w:after="240"/>
    </w:pPr>
    <w:rPr>
      <w:lang w:val="en-GB"/>
    </w:rPr>
  </w:style>
  <w:style w:type="paragraph" w:customStyle="1" w:styleId="EPFooter2">
    <w:name w:val="EPFooter2"/>
    <w:basedOn w:val="Normal"/>
    <w:next w:val="Normal"/>
    <w:rsid w:val="00EE048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E048E"/>
    <w:pPr>
      <w:keepNext/>
      <w:spacing w:after="240"/>
      <w:jc w:val="right"/>
    </w:pPr>
    <w:rPr>
      <w:rFonts w:ascii="Arial" w:hAnsi="Arial"/>
      <w:b/>
    </w:rPr>
  </w:style>
  <w:style w:type="paragraph" w:customStyle="1" w:styleId="Normal6a">
    <w:name w:val="Normal6a"/>
    <w:basedOn w:val="Normal"/>
    <w:rsid w:val="00EE048E"/>
    <w:pPr>
      <w:spacing w:after="120"/>
    </w:pPr>
  </w:style>
  <w:style w:type="paragraph" w:customStyle="1" w:styleId="PageHeading">
    <w:name w:val="PageHeading"/>
    <w:basedOn w:val="Normal"/>
    <w:rsid w:val="00EE048E"/>
    <w:pPr>
      <w:keepNext/>
      <w:spacing w:after="480"/>
      <w:jc w:val="center"/>
    </w:pPr>
    <w:rPr>
      <w:rFonts w:ascii="Arial" w:hAnsi="Arial" w:cs="Arial"/>
      <w:b/>
    </w:rPr>
  </w:style>
  <w:style w:type="paragraph" w:customStyle="1" w:styleId="NormalBold">
    <w:name w:val="NormalBold"/>
    <w:basedOn w:val="Normal"/>
    <w:link w:val="NormalBoldChar"/>
    <w:rsid w:val="00EE048E"/>
    <w:rPr>
      <w:b/>
    </w:rPr>
  </w:style>
  <w:style w:type="paragraph" w:customStyle="1" w:styleId="NormalBold12a">
    <w:name w:val="NormalBold12a"/>
    <w:basedOn w:val="Normal"/>
    <w:rsid w:val="00EE048E"/>
    <w:pPr>
      <w:spacing w:after="240"/>
    </w:pPr>
    <w:rPr>
      <w:b/>
    </w:rPr>
  </w:style>
  <w:style w:type="paragraph" w:customStyle="1" w:styleId="AmJustText">
    <w:name w:val="AmJustText"/>
    <w:basedOn w:val="Normal"/>
    <w:rsid w:val="00EE048E"/>
    <w:pPr>
      <w:spacing w:after="240"/>
    </w:pPr>
    <w:rPr>
      <w:i/>
    </w:rPr>
  </w:style>
  <w:style w:type="paragraph" w:customStyle="1" w:styleId="NormalHanging12a">
    <w:name w:val="NormalHanging12a"/>
    <w:basedOn w:val="Normal"/>
    <w:rsid w:val="00EE048E"/>
    <w:pPr>
      <w:spacing w:after="240"/>
      <w:ind w:left="567" w:hanging="567"/>
    </w:pPr>
  </w:style>
  <w:style w:type="paragraph" w:customStyle="1" w:styleId="CoverNormal24a">
    <w:name w:val="CoverNormal24a"/>
    <w:basedOn w:val="Normal"/>
    <w:rsid w:val="00EE048E"/>
    <w:pPr>
      <w:spacing w:after="480"/>
      <w:ind w:left="1417"/>
    </w:pPr>
  </w:style>
  <w:style w:type="paragraph" w:customStyle="1" w:styleId="CoverNormal">
    <w:name w:val="CoverNormal"/>
    <w:basedOn w:val="Normal"/>
    <w:rsid w:val="00EE048E"/>
    <w:pPr>
      <w:ind w:left="1418"/>
    </w:pPr>
  </w:style>
  <w:style w:type="paragraph" w:customStyle="1" w:styleId="AmCrossRef">
    <w:name w:val="AmCrossRef"/>
    <w:basedOn w:val="Normal"/>
    <w:rsid w:val="00EE048E"/>
    <w:pPr>
      <w:spacing w:before="240" w:after="240"/>
      <w:jc w:val="center"/>
    </w:pPr>
    <w:rPr>
      <w:i/>
    </w:rPr>
  </w:style>
  <w:style w:type="paragraph" w:customStyle="1" w:styleId="AmJustTitle">
    <w:name w:val="AmJustTitle"/>
    <w:basedOn w:val="Normal"/>
    <w:next w:val="AmJustText"/>
    <w:rsid w:val="00EE048E"/>
    <w:pPr>
      <w:keepNext/>
      <w:spacing w:before="240" w:after="240"/>
      <w:jc w:val="center"/>
    </w:pPr>
    <w:rPr>
      <w:i/>
    </w:rPr>
  </w:style>
  <w:style w:type="paragraph" w:customStyle="1" w:styleId="CoverReference">
    <w:name w:val="CoverReference"/>
    <w:basedOn w:val="Normal"/>
    <w:rsid w:val="00EE048E"/>
    <w:pPr>
      <w:spacing w:before="1080"/>
      <w:jc w:val="right"/>
    </w:pPr>
    <w:rPr>
      <w:rFonts w:ascii="Arial" w:hAnsi="Arial" w:cs="Arial"/>
      <w:b/>
    </w:rPr>
  </w:style>
  <w:style w:type="paragraph" w:customStyle="1" w:styleId="CoverDocType">
    <w:name w:val="CoverDocType"/>
    <w:basedOn w:val="Normal"/>
    <w:rsid w:val="00EE048E"/>
    <w:pPr>
      <w:ind w:left="1418"/>
    </w:pPr>
    <w:rPr>
      <w:rFonts w:ascii="Arial" w:hAnsi="Arial"/>
      <w:b/>
      <w:sz w:val="48"/>
    </w:rPr>
  </w:style>
  <w:style w:type="paragraph" w:customStyle="1" w:styleId="CoverDocType24a">
    <w:name w:val="CoverDocType24a"/>
    <w:basedOn w:val="Normal"/>
    <w:rsid w:val="00EE048E"/>
    <w:pPr>
      <w:spacing w:after="480"/>
      <w:ind w:left="1418"/>
    </w:pPr>
    <w:rPr>
      <w:rFonts w:ascii="Arial" w:hAnsi="Arial"/>
      <w:b/>
      <w:sz w:val="48"/>
    </w:rPr>
  </w:style>
  <w:style w:type="paragraph" w:customStyle="1" w:styleId="CoverDate">
    <w:name w:val="CoverDate"/>
    <w:basedOn w:val="Normal"/>
    <w:rsid w:val="00EE048E"/>
    <w:pPr>
      <w:spacing w:before="240" w:after="1200"/>
    </w:pPr>
  </w:style>
  <w:style w:type="paragraph" w:styleId="Header">
    <w:name w:val="header"/>
    <w:basedOn w:val="Normal"/>
    <w:link w:val="HeaderChar"/>
    <w:rsid w:val="00EE048E"/>
    <w:pPr>
      <w:tabs>
        <w:tab w:val="center" w:pos="4513"/>
        <w:tab w:val="right" w:pos="9026"/>
      </w:tabs>
    </w:pPr>
  </w:style>
  <w:style w:type="character" w:customStyle="1" w:styleId="HeaderChar">
    <w:name w:val="Header Char"/>
    <w:basedOn w:val="DefaultParagraphFont"/>
    <w:link w:val="Header"/>
    <w:rsid w:val="00EE048E"/>
    <w:rPr>
      <w:sz w:val="24"/>
      <w:lang w:val="lv-LV"/>
    </w:rPr>
  </w:style>
  <w:style w:type="paragraph" w:customStyle="1" w:styleId="AmOrLang">
    <w:name w:val="AmOrLang"/>
    <w:basedOn w:val="Normal"/>
    <w:rsid w:val="00EE048E"/>
    <w:pPr>
      <w:spacing w:before="240" w:after="240"/>
      <w:jc w:val="right"/>
    </w:pPr>
  </w:style>
  <w:style w:type="paragraph" w:customStyle="1" w:styleId="AmColumnHeading">
    <w:name w:val="AmColumnHeading"/>
    <w:basedOn w:val="Normal"/>
    <w:rsid w:val="00EE048E"/>
    <w:pPr>
      <w:spacing w:after="240"/>
      <w:jc w:val="center"/>
    </w:pPr>
    <w:rPr>
      <w:i/>
    </w:rPr>
  </w:style>
  <w:style w:type="paragraph" w:customStyle="1" w:styleId="AmNumberTabs">
    <w:name w:val="AmNumberTabs"/>
    <w:basedOn w:val="Normal"/>
    <w:link w:val="AmNumberTabsChar"/>
    <w:rsid w:val="00EE048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E048E"/>
    <w:pPr>
      <w:spacing w:before="240"/>
    </w:pPr>
    <w:rPr>
      <w:b/>
    </w:rPr>
  </w:style>
  <w:style w:type="paragraph" w:customStyle="1" w:styleId="EPBody">
    <w:name w:val="EPBody"/>
    <w:basedOn w:val="Normal"/>
    <w:rsid w:val="00EE048E"/>
    <w:pPr>
      <w:jc w:val="center"/>
    </w:pPr>
    <w:rPr>
      <w:rFonts w:ascii="Arial" w:hAnsi="Arial" w:cs="Arial"/>
      <w:i/>
      <w:sz w:val="22"/>
      <w:szCs w:val="22"/>
    </w:rPr>
  </w:style>
  <w:style w:type="paragraph" w:customStyle="1" w:styleId="EPFooter">
    <w:name w:val="EPFooter"/>
    <w:basedOn w:val="Normal"/>
    <w:rsid w:val="00EE048E"/>
    <w:pPr>
      <w:tabs>
        <w:tab w:val="center" w:pos="4535"/>
        <w:tab w:val="right" w:pos="9071"/>
      </w:tabs>
      <w:spacing w:before="240" w:after="240"/>
    </w:pPr>
    <w:rPr>
      <w:color w:val="010000"/>
      <w:sz w:val="22"/>
    </w:rPr>
  </w:style>
  <w:style w:type="paragraph" w:customStyle="1" w:styleId="EPComma">
    <w:name w:val="EPComma"/>
    <w:basedOn w:val="Normal"/>
    <w:rsid w:val="00EE048E"/>
    <w:pPr>
      <w:spacing w:before="480" w:after="240"/>
    </w:pPr>
  </w:style>
  <w:style w:type="paragraph" w:customStyle="1" w:styleId="Lgendesigne">
    <w:name w:val="Légende signe"/>
    <w:basedOn w:val="Normal"/>
    <w:rsid w:val="00EE048E"/>
    <w:pPr>
      <w:tabs>
        <w:tab w:val="right" w:pos="454"/>
        <w:tab w:val="left" w:pos="737"/>
      </w:tabs>
      <w:ind w:left="737" w:hanging="737"/>
    </w:pPr>
    <w:rPr>
      <w:snapToGrid w:val="0"/>
      <w:sz w:val="18"/>
      <w:lang w:eastAsia="en-US"/>
    </w:rPr>
  </w:style>
  <w:style w:type="paragraph" w:customStyle="1" w:styleId="Lgendetitre">
    <w:name w:val="Légende titre"/>
    <w:basedOn w:val="Normal"/>
    <w:rsid w:val="00EE048E"/>
    <w:pPr>
      <w:spacing w:before="240" w:after="240"/>
    </w:pPr>
    <w:rPr>
      <w:b/>
      <w:i/>
      <w:snapToGrid w:val="0"/>
      <w:lang w:eastAsia="en-US"/>
    </w:rPr>
  </w:style>
  <w:style w:type="paragraph" w:customStyle="1" w:styleId="Lgendestandard">
    <w:name w:val="Légende standard"/>
    <w:basedOn w:val="Normal"/>
    <w:rsid w:val="00EE048E"/>
    <w:rPr>
      <w:sz w:val="18"/>
    </w:rPr>
  </w:style>
  <w:style w:type="character" w:customStyle="1" w:styleId="Normal6Char">
    <w:name w:val="Normal6 Char"/>
    <w:basedOn w:val="DefaultParagraphFont"/>
    <w:link w:val="Normal6"/>
    <w:locked/>
    <w:rsid w:val="00EE048E"/>
    <w:rPr>
      <w:sz w:val="24"/>
      <w:lang w:val="lv-LV"/>
    </w:rPr>
  </w:style>
  <w:style w:type="paragraph" w:customStyle="1" w:styleId="Normal6">
    <w:name w:val="Normal6"/>
    <w:basedOn w:val="Normal"/>
    <w:link w:val="Normal6Char"/>
    <w:rsid w:val="00EE048E"/>
    <w:pPr>
      <w:spacing w:after="120"/>
    </w:pPr>
  </w:style>
  <w:style w:type="character" w:customStyle="1" w:styleId="NormalBoldChar">
    <w:name w:val="NormalBold Char"/>
    <w:basedOn w:val="DefaultParagraphFont"/>
    <w:link w:val="NormalBold"/>
    <w:locked/>
    <w:rsid w:val="00EE048E"/>
    <w:rPr>
      <w:b/>
      <w:sz w:val="24"/>
      <w:lang w:val="lv-LV"/>
    </w:rPr>
  </w:style>
  <w:style w:type="paragraph" w:customStyle="1" w:styleId="Normal12Italic">
    <w:name w:val="Normal12Italic"/>
    <w:basedOn w:val="Normal"/>
    <w:rsid w:val="00EE048E"/>
    <w:pPr>
      <w:spacing w:after="240"/>
    </w:pPr>
    <w:rPr>
      <w:i/>
      <w:noProof/>
    </w:rPr>
  </w:style>
  <w:style w:type="paragraph" w:customStyle="1" w:styleId="JustificationTitle">
    <w:name w:val="JustificationTitle"/>
    <w:basedOn w:val="Normal"/>
    <w:next w:val="Normal"/>
    <w:rsid w:val="00EE048E"/>
    <w:pPr>
      <w:keepNext/>
      <w:spacing w:before="240" w:after="240"/>
      <w:jc w:val="center"/>
    </w:pPr>
    <w:rPr>
      <w:i/>
      <w:noProof/>
    </w:rPr>
  </w:style>
  <w:style w:type="paragraph" w:customStyle="1" w:styleId="ColumnHeading">
    <w:name w:val="ColumnHeading"/>
    <w:basedOn w:val="Normal"/>
    <w:rsid w:val="00EE048E"/>
    <w:pPr>
      <w:spacing w:after="240"/>
      <w:jc w:val="center"/>
    </w:pPr>
    <w:rPr>
      <w:i/>
    </w:rPr>
  </w:style>
  <w:style w:type="paragraph" w:customStyle="1" w:styleId="AMNumberTabs0">
    <w:name w:val="AMNumberTabs"/>
    <w:basedOn w:val="Normal"/>
    <w:rsid w:val="00EE048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E048E"/>
    <w:pPr>
      <w:jc w:val="right"/>
    </w:pPr>
    <w:rPr>
      <w:lang w:val="lv-LV"/>
    </w:rPr>
  </w:style>
  <w:style w:type="paragraph" w:styleId="Footer">
    <w:name w:val="footer"/>
    <w:basedOn w:val="Normal"/>
    <w:link w:val="FooterChar"/>
    <w:rsid w:val="00EE048E"/>
    <w:pPr>
      <w:tabs>
        <w:tab w:val="center" w:pos="4513"/>
        <w:tab w:val="right" w:pos="9026"/>
      </w:tabs>
    </w:pPr>
  </w:style>
  <w:style w:type="character" w:customStyle="1" w:styleId="FooterChar">
    <w:name w:val="Footer Char"/>
    <w:basedOn w:val="DefaultParagraphFont"/>
    <w:link w:val="Footer"/>
    <w:rsid w:val="00EE048E"/>
    <w:rPr>
      <w:sz w:val="24"/>
      <w:lang w:val="lv-LV"/>
    </w:rPr>
  </w:style>
  <w:style w:type="paragraph" w:customStyle="1" w:styleId="Normal12a">
    <w:name w:val="Normal12a"/>
    <w:basedOn w:val="Normal"/>
    <w:rsid w:val="00EE048E"/>
    <w:pPr>
      <w:spacing w:after="240"/>
    </w:pPr>
  </w:style>
  <w:style w:type="paragraph" w:customStyle="1" w:styleId="CoverDateNoRef">
    <w:name w:val="CoverDateNoRef"/>
    <w:basedOn w:val="Normal"/>
    <w:rsid w:val="00EE048E"/>
    <w:pPr>
      <w:spacing w:before="1560" w:after="1200"/>
    </w:pPr>
  </w:style>
  <w:style w:type="paragraph" w:styleId="PlainText">
    <w:name w:val="Plain Text"/>
    <w:basedOn w:val="Normal"/>
    <w:link w:val="PlainTextChar"/>
    <w:uiPriority w:val="99"/>
    <w:unhideWhenUsed/>
    <w:rsid w:val="00EE048E"/>
    <w:pPr>
      <w:widowControl/>
    </w:pPr>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EE048E"/>
    <w:rPr>
      <w:rFonts w:ascii="Calibri" w:eastAsia="Calibri" w:hAnsi="Calibri"/>
      <w:sz w:val="22"/>
      <w:szCs w:val="21"/>
      <w:lang w:val="lv-LV" w:eastAsia="en-US"/>
    </w:rPr>
  </w:style>
  <w:style w:type="character" w:styleId="Hyperlink">
    <w:name w:val="Hyperlink"/>
    <w:basedOn w:val="DefaultParagraphFont"/>
    <w:unhideWhenUsed/>
    <w:rsid w:val="00EE048E"/>
    <w:rPr>
      <w:color w:val="0000FF"/>
      <w:u w:val="single"/>
    </w:rPr>
  </w:style>
  <w:style w:type="paragraph" w:styleId="BalloonText">
    <w:name w:val="Balloon Text"/>
    <w:basedOn w:val="Normal"/>
    <w:link w:val="BalloonTextChar"/>
    <w:unhideWhenUsed/>
    <w:rsid w:val="00EE048E"/>
    <w:rPr>
      <w:rFonts w:ascii="Segoe UI" w:hAnsi="Segoe UI" w:cs="Segoe UI"/>
      <w:sz w:val="18"/>
      <w:szCs w:val="18"/>
    </w:rPr>
  </w:style>
  <w:style w:type="character" w:customStyle="1" w:styleId="BalloonTextChar">
    <w:name w:val="Balloon Text Char"/>
    <w:basedOn w:val="DefaultParagraphFont"/>
    <w:link w:val="BalloonText"/>
    <w:rsid w:val="00EE048E"/>
    <w:rPr>
      <w:rFonts w:ascii="Segoe UI" w:hAnsi="Segoe UI" w:cs="Segoe UI"/>
      <w:sz w:val="18"/>
      <w:szCs w:val="18"/>
      <w:lang w:val="lv-LV"/>
    </w:rPr>
  </w:style>
  <w:style w:type="character" w:styleId="CommentReference">
    <w:name w:val="annotation reference"/>
    <w:basedOn w:val="DefaultParagraphFont"/>
    <w:rsid w:val="00EE048E"/>
    <w:rPr>
      <w:sz w:val="16"/>
      <w:szCs w:val="16"/>
    </w:rPr>
  </w:style>
  <w:style w:type="paragraph" w:styleId="CommentText">
    <w:name w:val="annotation text"/>
    <w:basedOn w:val="Normal"/>
    <w:link w:val="CommentTextChar"/>
    <w:rsid w:val="00EE048E"/>
    <w:rPr>
      <w:sz w:val="20"/>
    </w:rPr>
  </w:style>
  <w:style w:type="character" w:customStyle="1" w:styleId="CommentTextChar">
    <w:name w:val="Comment Text Char"/>
    <w:basedOn w:val="DefaultParagraphFont"/>
    <w:link w:val="CommentText"/>
    <w:rsid w:val="00EE048E"/>
    <w:rPr>
      <w:lang w:val="lv-LV"/>
    </w:rPr>
  </w:style>
  <w:style w:type="paragraph" w:styleId="CommentSubject">
    <w:name w:val="annotation subject"/>
    <w:basedOn w:val="CommentText"/>
    <w:next w:val="CommentText"/>
    <w:link w:val="CommentSubjectChar"/>
    <w:unhideWhenUsed/>
    <w:rsid w:val="00EE048E"/>
    <w:rPr>
      <w:b/>
      <w:bCs/>
    </w:rPr>
  </w:style>
  <w:style w:type="character" w:customStyle="1" w:styleId="CommentSubjectChar">
    <w:name w:val="Comment Subject Char"/>
    <w:basedOn w:val="CommentTextChar"/>
    <w:link w:val="CommentSubject"/>
    <w:rsid w:val="00EE048E"/>
    <w:rPr>
      <w:b/>
      <w:bCs/>
      <w:lang w:val="lv-LV"/>
    </w:rPr>
  </w:style>
  <w:style w:type="character" w:customStyle="1" w:styleId="AmNumberTabsChar">
    <w:name w:val="AmNumberTabs Char"/>
    <w:basedOn w:val="DefaultParagraphFont"/>
    <w:link w:val="AmNumberTabs"/>
    <w:rsid w:val="00EE048E"/>
    <w:rPr>
      <w:b/>
      <w:sz w:val="24"/>
      <w:lang w:val="lv-LV"/>
    </w:rPr>
  </w:style>
  <w:style w:type="character" w:customStyle="1" w:styleId="NormalBold12bChar">
    <w:name w:val="NormalBold12b Char"/>
    <w:basedOn w:val="AmNumberTabsChar"/>
    <w:link w:val="NormalBold12b"/>
    <w:rsid w:val="00EE048E"/>
    <w:rPr>
      <w:b/>
      <w:sz w:val="24"/>
      <w:lang w:val="lv-LV"/>
    </w:rPr>
  </w:style>
  <w:style w:type="paragraph" w:customStyle="1" w:styleId="PageHeadingNotTOC">
    <w:name w:val="PageHeadingNotTOC"/>
    <w:basedOn w:val="Normal"/>
    <w:rsid w:val="00EE048E"/>
    <w:pPr>
      <w:keepNext/>
      <w:spacing w:after="480"/>
      <w:jc w:val="center"/>
    </w:pPr>
    <w:rPr>
      <w:rFonts w:ascii="Arial" w:hAnsi="Arial" w:cs="Arial"/>
      <w:b/>
    </w:rPr>
  </w:style>
  <w:style w:type="paragraph" w:customStyle="1" w:styleId="RollCallSymbols14pt">
    <w:name w:val="RollCallSymbols14pt"/>
    <w:basedOn w:val="Normal"/>
    <w:rsid w:val="00EE048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E048E"/>
    <w:pPr>
      <w:tabs>
        <w:tab w:val="center" w:pos="284"/>
        <w:tab w:val="left" w:pos="426"/>
      </w:tabs>
    </w:pPr>
    <w:rPr>
      <w:snapToGrid w:val="0"/>
      <w:lang w:eastAsia="en-US"/>
    </w:rPr>
  </w:style>
  <w:style w:type="paragraph" w:customStyle="1" w:styleId="RollCallVotes">
    <w:name w:val="RollCallVotes"/>
    <w:basedOn w:val="Normal"/>
    <w:rsid w:val="00EE048E"/>
    <w:pPr>
      <w:spacing w:before="120" w:after="120"/>
      <w:jc w:val="center"/>
    </w:pPr>
    <w:rPr>
      <w:b/>
      <w:bCs/>
      <w:snapToGrid w:val="0"/>
      <w:sz w:val="16"/>
      <w:lang w:eastAsia="en-US"/>
    </w:rPr>
  </w:style>
  <w:style w:type="paragraph" w:customStyle="1" w:styleId="RollCallTable">
    <w:name w:val="RollCallTable"/>
    <w:basedOn w:val="Normal"/>
    <w:rsid w:val="00EE048E"/>
    <w:pPr>
      <w:spacing w:before="120" w:after="120"/>
    </w:pPr>
    <w:rPr>
      <w:snapToGrid w:val="0"/>
      <w:sz w:val="16"/>
      <w:lang w:eastAsia="en-US"/>
    </w:rPr>
  </w:style>
  <w:style w:type="paragraph" w:customStyle="1" w:styleId="Normal24a">
    <w:name w:val="Normal24a"/>
    <w:basedOn w:val="Normal"/>
    <w:rsid w:val="00EE048E"/>
    <w:pPr>
      <w:spacing w:after="480"/>
    </w:pPr>
  </w:style>
  <w:style w:type="paragraph" w:customStyle="1" w:styleId="NormalBoldCenter">
    <w:name w:val="NormalBoldCenter"/>
    <w:basedOn w:val="Normal"/>
    <w:rsid w:val="00EE048E"/>
    <w:pPr>
      <w:jc w:val="center"/>
    </w:pPr>
    <w:rPr>
      <w:b/>
    </w:rPr>
  </w:style>
  <w:style w:type="character" w:styleId="Emphasis">
    <w:name w:val="Emphasis"/>
    <w:basedOn w:val="DefaultParagraphFont"/>
    <w:uiPriority w:val="20"/>
    <w:qFormat/>
    <w:rsid w:val="00EE048E"/>
    <w:rPr>
      <w:i/>
      <w:iCs/>
    </w:rPr>
  </w:style>
  <w:style w:type="paragraph" w:customStyle="1" w:styleId="Default">
    <w:name w:val="Default"/>
    <w:basedOn w:val="Normal"/>
    <w:rsid w:val="00EE048E"/>
    <w:pPr>
      <w:widowControl/>
      <w:autoSpaceDE w:val="0"/>
      <w:autoSpaceDN w:val="0"/>
    </w:pPr>
    <w:rPr>
      <w:rFonts w:eastAsiaTheme="minorHAnsi"/>
      <w:color w:val="000000"/>
      <w:szCs w:val="24"/>
    </w:rPr>
  </w:style>
  <w:style w:type="paragraph" w:customStyle="1" w:styleId="AmHeadingPA">
    <w:name w:val="AmHeadingPA"/>
    <w:basedOn w:val="Normal"/>
    <w:next w:val="Normal"/>
    <w:rsid w:val="00EE048E"/>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EE048E"/>
    <w:pPr>
      <w:widowControl/>
      <w:ind w:left="720"/>
      <w:contextualSpacing/>
      <w:jc w:val="both"/>
    </w:pPr>
    <w:rPr>
      <w:rFonts w:eastAsia="Calibri"/>
      <w:szCs w:val="24"/>
      <w:lang w:eastAsia="en-US"/>
    </w:rPr>
  </w:style>
  <w:style w:type="paragraph" w:customStyle="1" w:styleId="Text1">
    <w:name w:val="Text 1"/>
    <w:basedOn w:val="Normal"/>
    <w:rsid w:val="00EE048E"/>
    <w:pPr>
      <w:widowControl/>
      <w:spacing w:before="120" w:after="120"/>
      <w:ind w:left="850"/>
      <w:jc w:val="both"/>
    </w:pPr>
    <w:rPr>
      <w:rFonts w:eastAsia="Calibri"/>
      <w:szCs w:val="22"/>
      <w:lang w:eastAsia="en-US"/>
    </w:rPr>
  </w:style>
  <w:style w:type="paragraph" w:styleId="Revision">
    <w:name w:val="Revision"/>
    <w:hidden/>
    <w:uiPriority w:val="99"/>
    <w:semiHidden/>
    <w:rsid w:val="00EE048E"/>
    <w:rPr>
      <w:sz w:val="24"/>
      <w:lang w:val="lv-LV"/>
    </w:rPr>
  </w:style>
  <w:style w:type="paragraph" w:customStyle="1" w:styleId="Normal12Hanging">
    <w:name w:val="Normal12Hanging"/>
    <w:basedOn w:val="Normal"/>
    <w:link w:val="Normal12HangingChar"/>
    <w:rsid w:val="00E3225D"/>
    <w:pPr>
      <w:spacing w:after="240"/>
      <w:ind w:left="357" w:hanging="357"/>
    </w:pPr>
  </w:style>
  <w:style w:type="character" w:customStyle="1" w:styleId="Normal12HangingChar">
    <w:name w:val="Normal12Hanging Char"/>
    <w:basedOn w:val="DefaultParagraphFont"/>
    <w:link w:val="Normal12Hanging"/>
    <w:rsid w:val="00E3225D"/>
    <w:rPr>
      <w:sz w:val="24"/>
      <w:lang w:val="lv-LV"/>
    </w:rPr>
  </w:style>
  <w:style w:type="paragraph" w:customStyle="1" w:styleId="FootnoteTextForceStyle">
    <w:name w:val="Footnote Text ForceStyle"/>
    <w:rsid w:val="00E3225D"/>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F79E38-CCDA-47CB-A314-76B331119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15069</Words>
  <Characters>85897</Characters>
  <Application>Microsoft Office Word</Application>
  <DocSecurity>4</DocSecurity>
  <Lines>715</Lines>
  <Paragraphs>201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GOROPECNIK Tina</cp:lastModifiedBy>
  <cp:revision>2</cp:revision>
  <cp:lastPrinted>2004-11-19T15:42:00Z</cp:lastPrinted>
  <dcterms:created xsi:type="dcterms:W3CDTF">2024-11-29T11:59:00Z</dcterms:created>
  <dcterms:modified xsi:type="dcterms:W3CDTF">2024-11-29T11:59:00Z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P9_TA(2024)0134_</vt:lpwstr>
  </property>
  <property fmtid="{D5CDD505-2E9C-101B-9397-08002B2CF9AE}" pid="4" name="&lt;Type&gt;">
    <vt:lpwstr>RR</vt:lpwstr>
  </property>
</Properties>
</file>