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6112" w14:paraId="0A7CC5F3" w14:textId="77777777" w:rsidTr="0010095E">
        <w:trPr>
          <w:trHeight w:hRule="exact" w:val="1418"/>
        </w:trPr>
        <w:tc>
          <w:tcPr>
            <w:tcW w:w="6804" w:type="dxa"/>
            <w:shd w:val="clear" w:color="auto" w:fill="auto"/>
            <w:vAlign w:val="center"/>
          </w:tcPr>
          <w:p w14:paraId="652129A8" w14:textId="77777777" w:rsidR="00751A4A" w:rsidRPr="00806112" w:rsidRDefault="00DC094D" w:rsidP="0010095E">
            <w:pPr>
              <w:pStyle w:val="EPName"/>
            </w:pPr>
            <w:r w:rsidRPr="00806112">
              <w:t>Evropski parlament</w:t>
            </w:r>
          </w:p>
          <w:p w14:paraId="4448074B" w14:textId="77777777" w:rsidR="00751A4A" w:rsidRPr="00806112" w:rsidRDefault="00817416" w:rsidP="00756632">
            <w:pPr>
              <w:pStyle w:val="EPTerm"/>
              <w:rPr>
                <w:rStyle w:val="HideTWBExt"/>
                <w:noProof w:val="0"/>
                <w:vanish w:val="0"/>
                <w:color w:val="auto"/>
              </w:rPr>
            </w:pPr>
            <w:r w:rsidRPr="00806112">
              <w:t>2019-2024</w:t>
            </w:r>
          </w:p>
        </w:tc>
        <w:tc>
          <w:tcPr>
            <w:tcW w:w="2268" w:type="dxa"/>
            <w:shd w:val="clear" w:color="auto" w:fill="auto"/>
          </w:tcPr>
          <w:p w14:paraId="1A4CAC5A" w14:textId="77777777" w:rsidR="00751A4A" w:rsidRPr="00806112" w:rsidRDefault="00187494" w:rsidP="0010095E">
            <w:pPr>
              <w:pStyle w:val="EPLogo"/>
            </w:pPr>
            <w:r w:rsidRPr="00806112">
              <w:rPr>
                <w:noProof/>
                <w:lang w:val="en-GB"/>
              </w:rPr>
              <w:drawing>
                <wp:inline distT="0" distB="0" distL="0" distR="0" wp14:anchorId="6AC5ABC5" wp14:editId="3C5B8F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C2B92A" w14:textId="77777777" w:rsidR="00D058B8" w:rsidRPr="00806112" w:rsidRDefault="00D058B8" w:rsidP="004C5D52">
      <w:pPr>
        <w:pStyle w:val="LineTop"/>
      </w:pPr>
    </w:p>
    <w:p w14:paraId="1C4681D0" w14:textId="77777777" w:rsidR="00680577" w:rsidRPr="00806112" w:rsidRDefault="00DC094D" w:rsidP="00680577">
      <w:pPr>
        <w:pStyle w:val="EPBodyTA1"/>
      </w:pPr>
      <w:r w:rsidRPr="00806112">
        <w:t>SPREJETA BESEDILA</w:t>
      </w:r>
    </w:p>
    <w:p w14:paraId="57EEBE49" w14:textId="77777777" w:rsidR="00D058B8" w:rsidRPr="00806112" w:rsidRDefault="00D058B8" w:rsidP="00D058B8">
      <w:pPr>
        <w:pStyle w:val="LineBottom"/>
      </w:pPr>
    </w:p>
    <w:p w14:paraId="7D06D96C" w14:textId="77777777" w:rsidR="00DC094D" w:rsidRPr="00806112" w:rsidRDefault="00DC094D" w:rsidP="00DC094D">
      <w:pPr>
        <w:pStyle w:val="ATHeading1"/>
      </w:pPr>
      <w:bookmarkStart w:id="0" w:name="TANumber"/>
      <w:r w:rsidRPr="00806112">
        <w:t>P9_TA(2024)</w:t>
      </w:r>
      <w:bookmarkEnd w:id="0"/>
      <w:r w:rsidR="006C141A">
        <w:t>013</w:t>
      </w:r>
      <w:r w:rsidR="007B5056">
        <w:t>4</w:t>
      </w:r>
    </w:p>
    <w:p w14:paraId="0ACFFB73" w14:textId="77777777" w:rsidR="00DC094D" w:rsidRPr="00806112" w:rsidRDefault="00E05129" w:rsidP="00DC094D">
      <w:pPr>
        <w:pStyle w:val="ATHeading2"/>
      </w:pPr>
      <w:bookmarkStart w:id="1" w:name="title"/>
      <w:r w:rsidRPr="00E05129">
        <w:t>Evropska agencija za pomorsko varno</w:t>
      </w:r>
      <w:r w:rsidR="007B5056">
        <w:t>st in razveljavitev Uredbe (ES) </w:t>
      </w:r>
      <w:r w:rsidRPr="00E05129">
        <w:t>št.</w:t>
      </w:r>
      <w:r w:rsidR="006C141A">
        <w:t> </w:t>
      </w:r>
      <w:r w:rsidRPr="00E05129">
        <w:t>1406/2002</w:t>
      </w:r>
      <w:r w:rsidR="00DC094D" w:rsidRPr="00806112">
        <w:t xml:space="preserve"> </w:t>
      </w:r>
      <w:bookmarkEnd w:id="1"/>
    </w:p>
    <w:p w14:paraId="67EE1DF4" w14:textId="77777777" w:rsidR="00DC094D" w:rsidRPr="00806112" w:rsidRDefault="00DC094D" w:rsidP="00DC094D">
      <w:pPr>
        <w:rPr>
          <w:i/>
          <w:vanish/>
        </w:rPr>
      </w:pPr>
      <w:r w:rsidRPr="00806112">
        <w:rPr>
          <w:i/>
        </w:rPr>
        <w:fldChar w:fldCharType="begin"/>
      </w:r>
      <w:r w:rsidRPr="00806112">
        <w:rPr>
          <w:i/>
        </w:rPr>
        <w:instrText xml:space="preserve"> TC"(</w:instrText>
      </w:r>
      <w:bookmarkStart w:id="2" w:name="DocNumber"/>
      <w:proofErr w:type="spellStart"/>
      <w:r w:rsidRPr="00806112">
        <w:rPr>
          <w:i/>
        </w:rPr>
        <w:instrText>A9</w:instrText>
      </w:r>
      <w:proofErr w:type="spellEnd"/>
      <w:r w:rsidRPr="00806112">
        <w:rPr>
          <w:i/>
        </w:rPr>
        <w:instrText>-0423/2023</w:instrText>
      </w:r>
      <w:bookmarkEnd w:id="2"/>
      <w:r w:rsidRPr="00806112">
        <w:rPr>
          <w:i/>
        </w:rPr>
        <w:instrText xml:space="preserve"> - Poročevalka: </w:instrText>
      </w:r>
      <w:proofErr w:type="spellStart"/>
      <w:r w:rsidRPr="00806112">
        <w:rPr>
          <w:i/>
        </w:rPr>
        <w:instrText>Cláudia</w:instrText>
      </w:r>
      <w:proofErr w:type="spellEnd"/>
      <w:r w:rsidRPr="00806112">
        <w:rPr>
          <w:i/>
        </w:rPr>
        <w:instrText xml:space="preserve"> </w:instrText>
      </w:r>
      <w:proofErr w:type="spellStart"/>
      <w:r w:rsidRPr="00806112">
        <w:rPr>
          <w:i/>
        </w:rPr>
        <w:instrText>Monteiro</w:instrText>
      </w:r>
      <w:proofErr w:type="spellEnd"/>
      <w:r w:rsidRPr="00806112">
        <w:rPr>
          <w:i/>
        </w:rPr>
        <w:instrText xml:space="preserve"> de </w:instrText>
      </w:r>
      <w:proofErr w:type="spellStart"/>
      <w:r w:rsidRPr="00806112">
        <w:rPr>
          <w:i/>
        </w:rPr>
        <w:instrText>Aguiar</w:instrText>
      </w:r>
      <w:proofErr w:type="spellEnd"/>
      <w:r w:rsidRPr="00806112">
        <w:rPr>
          <w:i/>
        </w:rPr>
        <w:instrText>)"\</w:instrText>
      </w:r>
      <w:proofErr w:type="spellStart"/>
      <w:r w:rsidRPr="00806112">
        <w:rPr>
          <w:i/>
        </w:rPr>
        <w:instrText>l3</w:instrText>
      </w:r>
      <w:proofErr w:type="spellEnd"/>
      <w:r w:rsidRPr="00806112">
        <w:rPr>
          <w:i/>
        </w:rPr>
        <w:instrText xml:space="preserve"> \n&gt; \* MERGEFORMAT </w:instrText>
      </w:r>
      <w:r w:rsidRPr="00806112">
        <w:rPr>
          <w:i/>
        </w:rPr>
        <w:fldChar w:fldCharType="end"/>
      </w:r>
    </w:p>
    <w:p w14:paraId="34FFF5CE" w14:textId="77777777" w:rsidR="00DC094D" w:rsidRPr="00806112" w:rsidRDefault="00DC094D" w:rsidP="00DC094D">
      <w:pPr>
        <w:rPr>
          <w:vanish/>
        </w:rPr>
      </w:pPr>
      <w:bookmarkStart w:id="3" w:name="Commission"/>
      <w:r w:rsidRPr="00806112">
        <w:rPr>
          <w:vanish/>
        </w:rPr>
        <w:t>Odbor za promet in turizem</w:t>
      </w:r>
      <w:bookmarkEnd w:id="3"/>
    </w:p>
    <w:p w14:paraId="5A85A358" w14:textId="77777777" w:rsidR="00DC094D" w:rsidRPr="00806112" w:rsidRDefault="00DC094D" w:rsidP="00DC094D">
      <w:pPr>
        <w:rPr>
          <w:vanish/>
        </w:rPr>
      </w:pPr>
      <w:bookmarkStart w:id="4" w:name="PE"/>
      <w:r w:rsidRPr="00806112">
        <w:rPr>
          <w:vanish/>
        </w:rPr>
        <w:t>PE753.514</w:t>
      </w:r>
      <w:bookmarkEnd w:id="4"/>
    </w:p>
    <w:p w14:paraId="53D85A0F" w14:textId="77777777" w:rsidR="00DC094D" w:rsidRPr="00806112" w:rsidRDefault="00DC094D" w:rsidP="00DC094D">
      <w:pPr>
        <w:pStyle w:val="ATHeading3"/>
      </w:pPr>
      <w:bookmarkStart w:id="5" w:name="Sujet"/>
      <w:r w:rsidRPr="00806112">
        <w:t xml:space="preserve">Zakonodajna resolucija Evropskega parlamenta z dne </w:t>
      </w:r>
      <w:r w:rsidR="00817AA0">
        <w:t>12.</w:t>
      </w:r>
      <w:r w:rsidRPr="00806112">
        <w:t xml:space="preserve"> </w:t>
      </w:r>
      <w:r w:rsidR="006639E8">
        <w:t xml:space="preserve">marca </w:t>
      </w:r>
      <w:r w:rsidRPr="00806112">
        <w:t>2024 o predlogu uredbe Evropskega parlamenta in Sveta o Evropski agenciji za pomorsko varnost in razveljavitvi Uredbe (ES) št. 1406/2002</w:t>
      </w:r>
      <w:bookmarkEnd w:id="5"/>
      <w:r w:rsidRPr="00806112">
        <w:t xml:space="preserve"> </w:t>
      </w:r>
      <w:bookmarkStart w:id="6" w:name="References"/>
      <w:r w:rsidRPr="00806112">
        <w:t>(COM(2023)0269 – C9-0190/2023 – 2023/0163(COD))</w:t>
      </w:r>
      <w:bookmarkEnd w:id="6"/>
    </w:p>
    <w:p w14:paraId="629AA78E" w14:textId="77777777" w:rsidR="00696310" w:rsidRPr="00806112" w:rsidRDefault="00696310" w:rsidP="00696310">
      <w:pPr>
        <w:pStyle w:val="NormalBold"/>
      </w:pPr>
      <w:bookmarkStart w:id="7" w:name="TextBodyBegin"/>
      <w:bookmarkEnd w:id="7"/>
      <w:r w:rsidRPr="00806112">
        <w:t>(Redni zakonodajni postopek: prva obravnava)</w:t>
      </w:r>
    </w:p>
    <w:p w14:paraId="621ACBF9" w14:textId="77777777" w:rsidR="00696310" w:rsidRPr="00806112" w:rsidRDefault="00696310" w:rsidP="00696310">
      <w:pPr>
        <w:pStyle w:val="EPComma"/>
      </w:pPr>
      <w:r w:rsidRPr="00806112">
        <w:rPr>
          <w:i/>
        </w:rPr>
        <w:t>Evropski parlament</w:t>
      </w:r>
      <w:r w:rsidRPr="00806112">
        <w:t>,</w:t>
      </w:r>
    </w:p>
    <w:p w14:paraId="3910040C" w14:textId="77777777" w:rsidR="00696310" w:rsidRPr="00806112" w:rsidRDefault="00696310" w:rsidP="00696310">
      <w:pPr>
        <w:pStyle w:val="NormalHanging12a"/>
      </w:pPr>
      <w:r w:rsidRPr="00806112">
        <w:t>–</w:t>
      </w:r>
      <w:r w:rsidRPr="00806112">
        <w:tab/>
        <w:t>ob upoštevanju predloga Komisije Evropskemu parlamentu in Svetu (COM(2023)0269),</w:t>
      </w:r>
    </w:p>
    <w:p w14:paraId="36780C1D" w14:textId="77777777" w:rsidR="00696310" w:rsidRPr="00806112" w:rsidRDefault="00696310" w:rsidP="00696310">
      <w:pPr>
        <w:pStyle w:val="NormalHanging12a"/>
      </w:pPr>
      <w:r w:rsidRPr="00806112">
        <w:t>–</w:t>
      </w:r>
      <w:r w:rsidRPr="00806112">
        <w:tab/>
        <w:t>ob upoštevanju členov 294(2) in 100(2) Pogodbe o delovanju Evropske unije, na podlagi katerih je Komisija podala predlog Parlamentu (C9</w:t>
      </w:r>
      <w:r w:rsidRPr="00806112">
        <w:noBreakHyphen/>
        <w:t>0190/2023),</w:t>
      </w:r>
    </w:p>
    <w:p w14:paraId="36758083" w14:textId="77777777" w:rsidR="00696310" w:rsidRPr="00806112" w:rsidRDefault="00696310" w:rsidP="00696310">
      <w:pPr>
        <w:pStyle w:val="NormalHanging12a"/>
      </w:pPr>
      <w:r w:rsidRPr="00806112">
        <w:t>–</w:t>
      </w:r>
      <w:r w:rsidRPr="00806112">
        <w:tab/>
        <w:t>ob upoštevanju člena 294(3) Pogodbe o delovanju Evropske unije,</w:t>
      </w:r>
    </w:p>
    <w:p w14:paraId="54D00279" w14:textId="77777777" w:rsidR="00696310" w:rsidRPr="00806112" w:rsidRDefault="00696310" w:rsidP="00696310">
      <w:pPr>
        <w:pStyle w:val="NormalHanging12a"/>
      </w:pPr>
      <w:r w:rsidRPr="00806112">
        <w:t>–</w:t>
      </w:r>
      <w:r w:rsidRPr="00806112">
        <w:tab/>
        <w:t>ob upoštevanju mnenja Evropskega ekonomsko-socialnega odbora z dne 20. septembra 2023</w:t>
      </w:r>
      <w:r w:rsidRPr="00806112">
        <w:rPr>
          <w:rStyle w:val="FootnoteReference"/>
        </w:rPr>
        <w:footnoteReference w:id="1"/>
      </w:r>
      <w:r w:rsidRPr="00806112">
        <w:t>,</w:t>
      </w:r>
    </w:p>
    <w:p w14:paraId="4AFBB07A" w14:textId="77777777" w:rsidR="00696310" w:rsidRPr="00806112" w:rsidRDefault="00696310" w:rsidP="00696310">
      <w:pPr>
        <w:pStyle w:val="NormalHanging12a"/>
      </w:pPr>
      <w:r w:rsidRPr="00806112">
        <w:t>–</w:t>
      </w:r>
      <w:r w:rsidRPr="00806112">
        <w:tab/>
        <w:t>po posvetovanju z Odborom regij,</w:t>
      </w:r>
    </w:p>
    <w:p w14:paraId="34AE0DF7" w14:textId="77777777" w:rsidR="00696310" w:rsidRPr="00806112" w:rsidRDefault="00696310" w:rsidP="00696310">
      <w:pPr>
        <w:pStyle w:val="NormalHanging12a"/>
      </w:pPr>
      <w:r w:rsidRPr="00806112">
        <w:t>–</w:t>
      </w:r>
      <w:r w:rsidRPr="00806112">
        <w:tab/>
        <w:t>ob upoštevanju člena 59 Poslovnika,</w:t>
      </w:r>
    </w:p>
    <w:p w14:paraId="145A87D0" w14:textId="77777777" w:rsidR="00696310" w:rsidRPr="00806112" w:rsidRDefault="00696310" w:rsidP="00696310">
      <w:pPr>
        <w:pStyle w:val="NormalHanging12a"/>
      </w:pPr>
      <w:r w:rsidRPr="00806112">
        <w:t>–</w:t>
      </w:r>
      <w:r w:rsidRPr="00806112">
        <w:tab/>
        <w:t xml:space="preserve">ob upoštevanju mnenj Odbora za proračun in Odbora za ribištvo, </w:t>
      </w:r>
    </w:p>
    <w:p w14:paraId="7018EA2F" w14:textId="77777777" w:rsidR="00696310" w:rsidRPr="00806112" w:rsidRDefault="00696310" w:rsidP="00696310">
      <w:pPr>
        <w:pStyle w:val="NormalHanging12a"/>
      </w:pPr>
      <w:r w:rsidRPr="00806112">
        <w:t>–</w:t>
      </w:r>
      <w:r w:rsidRPr="00806112">
        <w:tab/>
        <w:t>ob upoštevanju poročila Odbora za promet in turizem (A9</w:t>
      </w:r>
      <w:r w:rsidRPr="00806112">
        <w:noBreakHyphen/>
        <w:t>0423/2023),</w:t>
      </w:r>
    </w:p>
    <w:p w14:paraId="06DD130D" w14:textId="77777777" w:rsidR="00696310" w:rsidRPr="00806112" w:rsidRDefault="00696310" w:rsidP="00696310">
      <w:pPr>
        <w:pStyle w:val="NormalHanging12a"/>
      </w:pPr>
      <w:r w:rsidRPr="00806112">
        <w:t>1.</w:t>
      </w:r>
      <w:r w:rsidRPr="00806112">
        <w:tab/>
        <w:t>sprejme stališče v prvi obravnavi, kakor je določeno v nadaljevanju;</w:t>
      </w:r>
    </w:p>
    <w:p w14:paraId="6A308481" w14:textId="77777777" w:rsidR="00696310" w:rsidRPr="00806112" w:rsidRDefault="00696310" w:rsidP="00696310">
      <w:pPr>
        <w:pStyle w:val="NormalHanging12a"/>
      </w:pPr>
      <w:r w:rsidRPr="00806112">
        <w:t>2.</w:t>
      </w:r>
      <w:r w:rsidRPr="00806112">
        <w:tab/>
        <w:t xml:space="preserve">poziva Komisijo, naj mu zadevo ponovno predloži, če svoj predlog nadomesti, ga </w:t>
      </w:r>
      <w:r w:rsidRPr="00806112">
        <w:lastRenderedPageBreak/>
        <w:t>bistveno spremeni ali ga namerava bistveno spremeniti;</w:t>
      </w:r>
    </w:p>
    <w:p w14:paraId="62583E33" w14:textId="77777777" w:rsidR="00696310" w:rsidRPr="00806112" w:rsidRDefault="00696310" w:rsidP="00696310">
      <w:pPr>
        <w:pStyle w:val="NormalHanging12a"/>
      </w:pPr>
      <w:r w:rsidRPr="00806112">
        <w:t>3.</w:t>
      </w:r>
      <w:r w:rsidRPr="00806112">
        <w:tab/>
        <w:t>naroči svoji predsednici, naj stališče Parlamenta posreduje Svetu</w:t>
      </w:r>
      <w:r w:rsidR="00817AA0">
        <w:t>,</w:t>
      </w:r>
      <w:r w:rsidRPr="00806112">
        <w:t xml:space="preserve"> Komisiji </w:t>
      </w:r>
      <w:r w:rsidR="00817AA0">
        <w:t>in</w:t>
      </w:r>
      <w:r w:rsidR="00817AA0" w:rsidRPr="00806112">
        <w:t xml:space="preserve"> </w:t>
      </w:r>
      <w:r w:rsidRPr="00806112">
        <w:t>nacionalnim parlamentom.</w:t>
      </w:r>
    </w:p>
    <w:p w14:paraId="6E571599" w14:textId="77777777" w:rsidR="006639E8" w:rsidRDefault="006639E8" w:rsidP="00696310">
      <w:pPr>
        <w:pStyle w:val="AmNumberTabs"/>
        <w:sectPr w:rsidR="006639E8" w:rsidSect="008061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DE47E14" w14:textId="77777777" w:rsidR="00684FAD" w:rsidRPr="00E703E6" w:rsidRDefault="00684FAD" w:rsidP="00684FAD">
      <w:pPr>
        <w:rPr>
          <w:b/>
        </w:rPr>
      </w:pPr>
      <w:r w:rsidRPr="00E703E6">
        <w:rPr>
          <w:b/>
        </w:rPr>
        <w:lastRenderedPageBreak/>
        <w:t>P9_TC1-COD(</w:t>
      </w:r>
      <w:r>
        <w:rPr>
          <w:b/>
        </w:rPr>
        <w:t>2023</w:t>
      </w:r>
      <w:r w:rsidRPr="00E703E6">
        <w:rPr>
          <w:b/>
        </w:rPr>
        <w:t>)</w:t>
      </w:r>
      <w:r>
        <w:rPr>
          <w:b/>
        </w:rPr>
        <w:t>0163</w:t>
      </w:r>
    </w:p>
    <w:p w14:paraId="61C58388" w14:textId="0B3602B0" w:rsidR="00684FAD" w:rsidRDefault="00684FAD" w:rsidP="00684FAD">
      <w:pPr>
        <w:spacing w:before="240" w:after="200"/>
        <w:rPr>
          <w:rFonts w:eastAsia="Calibri"/>
          <w:b/>
          <w:szCs w:val="24"/>
          <w:lang w:eastAsia="en-US"/>
        </w:rPr>
      </w:pPr>
      <w:r w:rsidRPr="00E703E6">
        <w:rPr>
          <w:b/>
        </w:rPr>
        <w:t xml:space="preserve">Stališče Evropskega parlamenta, sprejeto v prvi obravnavi </w:t>
      </w:r>
      <w:r>
        <w:rPr>
          <w:b/>
        </w:rPr>
        <w:t>1</w:t>
      </w:r>
      <w:r w:rsidR="00806C5F">
        <w:rPr>
          <w:b/>
        </w:rPr>
        <w:t>2</w:t>
      </w:r>
      <w:r>
        <w:rPr>
          <w:b/>
        </w:rPr>
        <w:t>. marca 2024</w:t>
      </w:r>
      <w:r w:rsidRPr="00E703E6">
        <w:rPr>
          <w:b/>
        </w:rPr>
        <w:t xml:space="preserve"> z namenom sprejetja </w:t>
      </w:r>
      <w:r>
        <w:rPr>
          <w:b/>
        </w:rPr>
        <w:t>Uredbe (</w:t>
      </w:r>
      <w:r w:rsidRPr="003A0C9F">
        <w:rPr>
          <w:b/>
        </w:rPr>
        <w:t xml:space="preserve">EU) </w:t>
      </w:r>
      <w:r>
        <w:rPr>
          <w:b/>
        </w:rPr>
        <w:t>2024</w:t>
      </w:r>
      <w:r w:rsidRPr="003A0C9F">
        <w:rPr>
          <w:b/>
        </w:rPr>
        <w:t>/... Evropskega</w:t>
      </w:r>
      <w:r w:rsidRPr="00E703E6">
        <w:rPr>
          <w:b/>
        </w:rPr>
        <w:t xml:space="preserve"> parlamenta in Sveta </w:t>
      </w:r>
      <w:r w:rsidRPr="00684FAD">
        <w:rPr>
          <w:b/>
          <w:szCs w:val="24"/>
          <w:lang w:eastAsia="en-US"/>
        </w:rPr>
        <w:t>o Evropski agenciji za pomorsko varnost in razveljavitvi Uredbe (ES) št. 1406/2002</w:t>
      </w:r>
    </w:p>
    <w:p w14:paraId="7153D012" w14:textId="77777777" w:rsidR="00684FAD" w:rsidRPr="00684FAD" w:rsidRDefault="00684FAD" w:rsidP="00684FAD">
      <w:pPr>
        <w:widowControl/>
        <w:spacing w:before="360" w:after="240" w:line="360" w:lineRule="auto"/>
        <w:jc w:val="center"/>
        <w:rPr>
          <w:szCs w:val="24"/>
          <w:lang w:eastAsia="en-US"/>
        </w:rPr>
      </w:pPr>
      <w:r w:rsidRPr="00684FAD">
        <w:rPr>
          <w:szCs w:val="24"/>
          <w:lang w:eastAsia="en-US"/>
        </w:rPr>
        <w:t>(Besedilo velja za EGP)</w:t>
      </w:r>
    </w:p>
    <w:p w14:paraId="3762304F" w14:textId="77777777" w:rsidR="00684FAD" w:rsidRPr="00684FAD" w:rsidRDefault="00684FAD" w:rsidP="00684FAD">
      <w:pPr>
        <w:keepNext/>
        <w:spacing w:before="600" w:after="120" w:line="360" w:lineRule="auto"/>
        <w:rPr>
          <w:szCs w:val="24"/>
          <w:lang w:eastAsia="en-US"/>
        </w:rPr>
      </w:pPr>
      <w:r w:rsidRPr="00684FAD">
        <w:rPr>
          <w:szCs w:val="24"/>
          <w:lang w:eastAsia="en-US"/>
        </w:rPr>
        <w:t>EVROPSKI PARLAMENT IN SVET EVROPSKE UNIJE STA –</w:t>
      </w:r>
    </w:p>
    <w:p w14:paraId="4CE42495" w14:textId="77777777" w:rsidR="00684FAD" w:rsidRPr="00684FAD" w:rsidRDefault="00684FAD" w:rsidP="00684FAD">
      <w:pPr>
        <w:spacing w:before="120" w:after="120" w:line="360" w:lineRule="auto"/>
        <w:rPr>
          <w:lang w:eastAsia="en-US"/>
        </w:rPr>
      </w:pPr>
      <w:r w:rsidRPr="00684FAD">
        <w:rPr>
          <w:lang w:eastAsia="en-US"/>
        </w:rPr>
        <w:t>ob upoštevanju Pogodbe o delovanju Evropske unije in zlasti člena 100(2) Pogodbe,</w:t>
      </w:r>
    </w:p>
    <w:p w14:paraId="675C58D2" w14:textId="77777777" w:rsidR="00684FAD" w:rsidRPr="00684FAD" w:rsidRDefault="00684FAD" w:rsidP="00684FAD">
      <w:pPr>
        <w:spacing w:before="120" w:after="120" w:line="360" w:lineRule="auto"/>
        <w:rPr>
          <w:lang w:eastAsia="en-US"/>
        </w:rPr>
      </w:pPr>
      <w:r w:rsidRPr="00684FAD">
        <w:rPr>
          <w:lang w:eastAsia="en-US"/>
        </w:rPr>
        <w:t>ob upoštevanju predloga Evropske komisije,</w:t>
      </w:r>
    </w:p>
    <w:p w14:paraId="5CC85152" w14:textId="77777777" w:rsidR="00684FAD" w:rsidRPr="00684FAD" w:rsidRDefault="00684FAD" w:rsidP="00684FAD">
      <w:pPr>
        <w:spacing w:before="120" w:after="120" w:line="360" w:lineRule="auto"/>
        <w:rPr>
          <w:lang w:eastAsia="en-US"/>
        </w:rPr>
      </w:pPr>
      <w:r w:rsidRPr="00684FAD">
        <w:rPr>
          <w:lang w:eastAsia="en-US"/>
        </w:rPr>
        <w:t>po posredovanju osnutka zakonodajnega akta nacionalnim parlamentom,</w:t>
      </w:r>
    </w:p>
    <w:p w14:paraId="0BE49940" w14:textId="77777777" w:rsidR="00684FAD" w:rsidRPr="00684FAD" w:rsidRDefault="00684FAD" w:rsidP="00684FAD">
      <w:pPr>
        <w:spacing w:before="120" w:after="120" w:line="360" w:lineRule="auto"/>
        <w:rPr>
          <w:lang w:eastAsia="en-US"/>
        </w:rPr>
      </w:pPr>
      <w:r w:rsidRPr="00684FAD">
        <w:rPr>
          <w:lang w:eastAsia="en-US"/>
        </w:rPr>
        <w:t>ob upoštevanju mnenja Evropskega ekonomsko-socialnega odbora</w:t>
      </w:r>
      <w:r w:rsidRPr="00684FAD">
        <w:rPr>
          <w:vertAlign w:val="superscript"/>
          <w:lang w:eastAsia="en-US"/>
        </w:rPr>
        <w:footnoteReference w:id="2"/>
      </w:r>
      <w:r w:rsidRPr="00684FAD">
        <w:rPr>
          <w:lang w:eastAsia="en-US"/>
        </w:rPr>
        <w:t>,</w:t>
      </w:r>
    </w:p>
    <w:p w14:paraId="5BD7D349" w14:textId="77777777" w:rsidR="00684FAD" w:rsidRPr="00684FAD" w:rsidRDefault="00684FAD" w:rsidP="00684FAD">
      <w:pPr>
        <w:spacing w:before="120" w:after="120" w:line="360" w:lineRule="auto"/>
        <w:rPr>
          <w:lang w:eastAsia="en-US"/>
        </w:rPr>
      </w:pPr>
      <w:r w:rsidRPr="00684FAD">
        <w:rPr>
          <w:lang w:eastAsia="en-US"/>
        </w:rPr>
        <w:t>ob upoštevanju mnenja Odbora regij</w:t>
      </w:r>
      <w:r w:rsidRPr="00684FAD">
        <w:rPr>
          <w:vertAlign w:val="superscript"/>
          <w:lang w:eastAsia="en-US"/>
        </w:rPr>
        <w:footnoteReference w:id="3"/>
      </w:r>
      <w:r w:rsidRPr="00684FAD">
        <w:rPr>
          <w:lang w:eastAsia="en-US"/>
        </w:rPr>
        <w:t>,</w:t>
      </w:r>
    </w:p>
    <w:p w14:paraId="01D189B7" w14:textId="77777777" w:rsidR="00684FAD" w:rsidRPr="00684FAD" w:rsidRDefault="00684FAD" w:rsidP="00684FAD">
      <w:pPr>
        <w:spacing w:before="120" w:after="120" w:line="360" w:lineRule="auto"/>
        <w:rPr>
          <w:lang w:eastAsia="en-US"/>
        </w:rPr>
      </w:pPr>
      <w:r w:rsidRPr="00684FAD">
        <w:rPr>
          <w:lang w:eastAsia="en-US"/>
        </w:rPr>
        <w:t>v skladu z rednim zakonodajnim postopkom,</w:t>
      </w:r>
    </w:p>
    <w:p w14:paraId="5E9CDE10" w14:textId="77777777" w:rsidR="00782952" w:rsidRDefault="00782952">
      <w:pPr>
        <w:widowControl/>
        <w:rPr>
          <w:lang w:eastAsia="en-US"/>
        </w:rPr>
      </w:pPr>
      <w:r>
        <w:rPr>
          <w:lang w:eastAsia="en-US"/>
        </w:rPr>
        <w:br w:type="page"/>
      </w:r>
    </w:p>
    <w:p w14:paraId="42FFE894" w14:textId="77777777" w:rsidR="00684FAD" w:rsidRPr="00684FAD" w:rsidRDefault="00684FAD" w:rsidP="00684FAD">
      <w:pPr>
        <w:spacing w:before="120" w:after="120" w:line="360" w:lineRule="auto"/>
        <w:rPr>
          <w:lang w:eastAsia="en-US"/>
        </w:rPr>
      </w:pPr>
      <w:r w:rsidRPr="00684FAD">
        <w:rPr>
          <w:lang w:eastAsia="en-US"/>
        </w:rPr>
        <w:lastRenderedPageBreak/>
        <w:t>ob upoštevanju naslednjega:</w:t>
      </w:r>
    </w:p>
    <w:p w14:paraId="6E8A3B4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 xml:space="preserve">V Uniji je bilo sprejetih več zakonodajnih ukrepov za izboljšanje pomorske varnosti in zaščite, spodbujanje </w:t>
      </w:r>
      <w:proofErr w:type="spellStart"/>
      <w:r w:rsidRPr="00684FAD">
        <w:rPr>
          <w:szCs w:val="24"/>
          <w:lang w:eastAsia="en-US"/>
        </w:rPr>
        <w:t>trajnostnosti</w:t>
      </w:r>
      <w:proofErr w:type="spellEnd"/>
      <w:r w:rsidRPr="00684FAD">
        <w:rPr>
          <w:szCs w:val="24"/>
          <w:lang w:eastAsia="en-US"/>
        </w:rPr>
        <w:t>, tudi s preprečevanjem onesnaževanja, razogljičenje ladijskega prevoza ter olajšanje izmenjave informacij in digitalizacije pomorskega sektorja. Da bi bila taka zakonodaja učinkovita, bi jo bilo treba ustrezno in enotno uporabljati po vsej Uniji. S tem bi se zagotovili enaki konkurenčni pogoji, zmanjšalo bi se izkrivljanje konkurence kot posledica gospodarskih prednosti, ki jih imajo ladje, ki ne izpolnjujejo zahtev, in nagrajeni bi bili resni akterji v pomorskem prevozu.</w:t>
      </w:r>
    </w:p>
    <w:p w14:paraId="4811C207" w14:textId="77777777" w:rsidR="00684FAD" w:rsidRPr="00A80AF3" w:rsidRDefault="00684FAD" w:rsidP="00684FAD">
      <w:pPr>
        <w:spacing w:before="120" w:after="120" w:line="360" w:lineRule="auto"/>
        <w:ind w:left="850" w:hanging="850"/>
        <w:rPr>
          <w:b/>
          <w:szCs w:val="24"/>
          <w:lang w:eastAsia="en-US"/>
        </w:rPr>
      </w:pPr>
      <w:r w:rsidRPr="00684FAD">
        <w:rPr>
          <w:b/>
          <w:i/>
          <w:szCs w:val="24"/>
          <w:lang w:eastAsia="en-US"/>
        </w:rPr>
        <w:t>(1a)</w:t>
      </w:r>
      <w:r w:rsidRPr="00684FAD">
        <w:rPr>
          <w:szCs w:val="24"/>
          <w:lang w:eastAsia="en-US"/>
        </w:rPr>
        <w:tab/>
      </w:r>
      <w:r w:rsidRPr="00684FAD">
        <w:rPr>
          <w:b/>
          <w:i/>
          <w:szCs w:val="24"/>
          <w:lang w:eastAsia="en-US"/>
        </w:rPr>
        <w:t>V ribiškem sektorju je veliko nesreč z visoko stopnjo umrljivosti, zato ima usposabljanje ribičev na področju varnosti pri delu pomembno vlogo.</w:t>
      </w:r>
      <w:r w:rsidR="00A80AF3">
        <w:rPr>
          <w:b/>
          <w:szCs w:val="24"/>
          <w:lang w:eastAsia="en-US"/>
        </w:rPr>
        <w:t xml:space="preserve"> [Sprememba 1]</w:t>
      </w:r>
    </w:p>
    <w:p w14:paraId="6C4D644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Uresničevanje teh ciljev zahteva obsežno tehnično delo pod vodstvom specializiranega organa. Zato je bilo treba v okviru drugega „paketa Erika“ iz leta 2002 v obstoječem institucionalnem okviru ter ob spoštovanju odgovornosti in pravic držav članic kot držav zastave, držav pristanišča in obalnih držav ustanoviti evropsko agencijo za zagotavljanje visoke, enotne in učinkovite ravni pomorske varnosti in preprečevanja onesnaževanja z ladij.</w:t>
      </w:r>
    </w:p>
    <w:p w14:paraId="700CDA8C" w14:textId="77777777" w:rsidR="00782952" w:rsidRDefault="00782952">
      <w:pPr>
        <w:widowControl/>
        <w:rPr>
          <w:szCs w:val="24"/>
          <w:lang w:eastAsia="en-US"/>
        </w:rPr>
      </w:pPr>
      <w:r>
        <w:rPr>
          <w:szCs w:val="24"/>
          <w:lang w:eastAsia="en-US"/>
        </w:rPr>
        <w:br w:type="page"/>
      </w:r>
    </w:p>
    <w:p w14:paraId="38291649"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Z Uredbo (ES) št. 1406/2002 Evropskega parlamenta in Sveta</w:t>
      </w:r>
      <w:r w:rsidRPr="00684FAD">
        <w:rPr>
          <w:szCs w:val="24"/>
          <w:vertAlign w:val="superscript"/>
          <w:lang w:eastAsia="en-US"/>
        </w:rPr>
        <w:footnoteReference w:id="4"/>
      </w:r>
      <w:r w:rsidRPr="00684FAD">
        <w:rPr>
          <w:szCs w:val="24"/>
          <w:lang w:eastAsia="en-US"/>
        </w:rPr>
        <w:t xml:space="preserve"> je bila ustanovljena Evropska agencija za pomorsko varnost (v nadaljnjem besedilu: Agencija), da bi Komisiji in državam članicam pomagala pri učinkovitem izvajanju zakonodaje na ravni Unije na področjih pomorske varnosti in preprečevanja onesnaževanja z ustreznimi obiski v državah članicah z namenom spremljanja zadevne zakonodaje ter zagotavljanja usposabljanja in krepitve zmogljivosti.</w:t>
      </w:r>
    </w:p>
    <w:p w14:paraId="1B48B7E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 xml:space="preserve">Po ustanovitvi Agencije leta 2002 se je zakonodaja Unije na področjih pomorske varnosti, </w:t>
      </w:r>
      <w:proofErr w:type="spellStart"/>
      <w:r w:rsidRPr="00684FAD">
        <w:rPr>
          <w:szCs w:val="24"/>
          <w:lang w:eastAsia="en-US"/>
        </w:rPr>
        <w:t>trajnostnosti</w:t>
      </w:r>
      <w:proofErr w:type="spellEnd"/>
      <w:r w:rsidRPr="00684FAD">
        <w:rPr>
          <w:szCs w:val="24"/>
          <w:lang w:eastAsia="en-US"/>
        </w:rPr>
        <w:t>, preprečevanja onesnaževanja in pomorske zaščite zelo razširila, kar je privedlo do petih sprememb mandata Agencije.</w:t>
      </w:r>
    </w:p>
    <w:p w14:paraId="4FC2DF8B" w14:textId="77777777" w:rsidR="00782952" w:rsidRDefault="00782952">
      <w:pPr>
        <w:widowControl/>
        <w:rPr>
          <w:szCs w:val="24"/>
          <w:lang w:eastAsia="en-US"/>
        </w:rPr>
      </w:pPr>
      <w:r>
        <w:rPr>
          <w:szCs w:val="24"/>
          <w:lang w:eastAsia="en-US"/>
        </w:rPr>
        <w:br w:type="page"/>
      </w:r>
    </w:p>
    <w:p w14:paraId="0206C92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Agencija je od leta 2013 še naprej znatno širila svoje naloge z izvajanjem ustreznih pomožnih nalog iz člena 2a Uredbe (ES) št. 1406/2002 ali z zahtevami za tehnično pomoč Komisiji in državam članicam, zlasti na področju razogljičenja in digitalizacije pomorskega sektorja. Poleg tega spremembe direktiv 2005/35/ES</w:t>
      </w:r>
      <w:r w:rsidRPr="00684FAD">
        <w:rPr>
          <w:szCs w:val="24"/>
          <w:vertAlign w:val="superscript"/>
          <w:lang w:eastAsia="en-US"/>
        </w:rPr>
        <w:footnoteReference w:id="5"/>
      </w:r>
      <w:r w:rsidRPr="00684FAD">
        <w:rPr>
          <w:szCs w:val="24"/>
          <w:lang w:eastAsia="en-US"/>
        </w:rPr>
        <w:t>, 2009/16/ES</w:t>
      </w:r>
      <w:r w:rsidRPr="00684FAD">
        <w:rPr>
          <w:szCs w:val="24"/>
          <w:vertAlign w:val="superscript"/>
          <w:lang w:eastAsia="en-US"/>
        </w:rPr>
        <w:footnoteReference w:id="6"/>
      </w:r>
      <w:r w:rsidRPr="00684FAD">
        <w:rPr>
          <w:szCs w:val="24"/>
          <w:lang w:eastAsia="en-US"/>
        </w:rPr>
        <w:t>, 2009/18/ES</w:t>
      </w:r>
      <w:r w:rsidRPr="00684FAD">
        <w:rPr>
          <w:szCs w:val="24"/>
          <w:vertAlign w:val="superscript"/>
          <w:lang w:eastAsia="en-US"/>
        </w:rPr>
        <w:footnoteReference w:id="7"/>
      </w:r>
      <w:r w:rsidRPr="00684FAD">
        <w:rPr>
          <w:szCs w:val="24"/>
          <w:lang w:eastAsia="en-US"/>
        </w:rPr>
        <w:t xml:space="preserve"> in 2009/21/ES</w:t>
      </w:r>
      <w:r w:rsidRPr="00684FAD">
        <w:rPr>
          <w:szCs w:val="24"/>
          <w:vertAlign w:val="superscript"/>
          <w:lang w:eastAsia="en-US"/>
        </w:rPr>
        <w:footnoteReference w:id="8"/>
      </w:r>
      <w:r w:rsidRPr="00684FAD">
        <w:rPr>
          <w:szCs w:val="24"/>
          <w:lang w:eastAsia="en-US"/>
        </w:rPr>
        <w:t xml:space="preserve"> Evropskega parlamenta in Sveta neposredno vplivajo na naloge Agencije. Navedene direktive določajo zlasti opravljanje nalog Agencije v zvezi z onesnaževanjem morja z ladij, režim pomorske inšpekcije države pristanišča na ravni Unije, dejavnosti držav članic v zvezi s preiskavami pomorskih nezgod v vodah Unije in obveznosti držav članic kot držav zastave.</w:t>
      </w:r>
    </w:p>
    <w:p w14:paraId="596018C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Poleg tega je treba upravno in finančno upravljanje Agencije uskladiti z medinstitucionalnim sporazumom o upravljanju decentraliziranih agencij</w:t>
      </w:r>
      <w:r w:rsidRPr="00684FAD">
        <w:rPr>
          <w:szCs w:val="24"/>
          <w:vertAlign w:val="superscript"/>
          <w:lang w:eastAsia="en-US"/>
        </w:rPr>
        <w:footnoteReference w:id="9"/>
      </w:r>
      <w:r w:rsidRPr="00684FAD">
        <w:rPr>
          <w:szCs w:val="24"/>
          <w:lang w:eastAsia="en-US"/>
        </w:rPr>
        <w:t xml:space="preserve"> in okvirno finančno uredbo za decentralizirane organe Unije</w:t>
      </w:r>
      <w:r w:rsidRPr="00684FAD">
        <w:rPr>
          <w:szCs w:val="24"/>
          <w:vertAlign w:val="superscript"/>
          <w:lang w:eastAsia="en-US"/>
        </w:rPr>
        <w:footnoteReference w:id="10"/>
      </w:r>
      <w:r w:rsidRPr="00684FAD">
        <w:rPr>
          <w:szCs w:val="24"/>
          <w:lang w:eastAsia="en-US"/>
        </w:rPr>
        <w:t>.</w:t>
      </w:r>
    </w:p>
    <w:p w14:paraId="56A3D0A1" w14:textId="77777777" w:rsidR="00782952" w:rsidRDefault="00782952">
      <w:pPr>
        <w:widowControl/>
        <w:rPr>
          <w:szCs w:val="24"/>
          <w:lang w:eastAsia="en-US"/>
        </w:rPr>
      </w:pPr>
      <w:r>
        <w:rPr>
          <w:szCs w:val="24"/>
          <w:lang w:eastAsia="en-US"/>
        </w:rPr>
        <w:br w:type="page"/>
      </w:r>
    </w:p>
    <w:p w14:paraId="658799C3"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(7)</w:t>
      </w:r>
      <w:r w:rsidRPr="00684FAD">
        <w:rPr>
          <w:szCs w:val="24"/>
          <w:lang w:eastAsia="en-US"/>
        </w:rPr>
        <w:tab/>
        <w:t>Zaradi številnih sprememb glede na navedeni razvoj je Uredbo (ES) št. 1406/2002 primerno razveljaviti in jo nadomestiti z novim pravnim aktom.</w:t>
      </w:r>
    </w:p>
    <w:p w14:paraId="1E22AF8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(8)</w:t>
      </w:r>
      <w:r w:rsidRPr="00684FAD">
        <w:rPr>
          <w:szCs w:val="24"/>
          <w:lang w:eastAsia="en-US"/>
        </w:rPr>
        <w:tab/>
        <w:t>Agencija je bila prvotno ustanovljena, da bi prispevala k vzpostavitvi visoke ravni pomorske varnosti po vsej Uniji in pomagala pri preprečevanju onesnaževanja z ladij, pozneje pa tudi z naftnih in plinskih ploščadi. Čeprav so bili ti cilji dodatno okrepljeni s spodbujanjem pomorske varnosti, je treba zaradi osredotočenosti Agencije na regulativni razvoj na področju razogljičenja in digitalizacije ladijskega prevoza</w:t>
      </w:r>
      <w:r w:rsidRPr="00684FAD">
        <w:rPr>
          <w:b/>
          <w:i/>
          <w:szCs w:val="24"/>
          <w:lang w:eastAsia="en-US"/>
        </w:rPr>
        <w:t>, vključno s pristaniškimi območji,</w:t>
      </w:r>
      <w:r w:rsidRPr="00684FAD">
        <w:rPr>
          <w:szCs w:val="24"/>
          <w:lang w:eastAsia="en-US"/>
        </w:rPr>
        <w:t xml:space="preserve"> v zadnjih letih ta področja dodati v splošne cilje Agencije, s čimer bi se ji omogočilo, da prispeva k ciljem dvojnega – zelenega in digitalnega – prehoda industrije. Prav tako ključna vloga Agencije pri zagotavljanju slike stanja v pomorstvu s satelitskimi posnetki in upravljanjem sistemov daljinsko </w:t>
      </w:r>
      <w:proofErr w:type="spellStart"/>
      <w:r w:rsidRPr="00684FAD">
        <w:rPr>
          <w:szCs w:val="24"/>
          <w:lang w:eastAsia="en-US"/>
        </w:rPr>
        <w:t>pilotiranih</w:t>
      </w:r>
      <w:proofErr w:type="spellEnd"/>
      <w:r w:rsidRPr="00684FAD">
        <w:rPr>
          <w:szCs w:val="24"/>
          <w:lang w:eastAsia="en-US"/>
        </w:rPr>
        <w:t xml:space="preserve"> zrakoplovov upravičuje vključitev ustreznega splošnega cilja za Agencijo.</w:t>
      </w:r>
      <w:r w:rsidR="00A80AF3">
        <w:rPr>
          <w:b/>
          <w:szCs w:val="24"/>
          <w:lang w:eastAsia="en-US"/>
        </w:rPr>
        <w:t xml:space="preserve"> [Sprememba 2]</w:t>
      </w:r>
    </w:p>
    <w:p w14:paraId="33B5624E" w14:textId="77777777" w:rsidR="00782952" w:rsidRDefault="00782952">
      <w:pPr>
        <w:widowControl/>
        <w:rPr>
          <w:szCs w:val="24"/>
          <w:lang w:eastAsia="en-US"/>
        </w:rPr>
      </w:pPr>
      <w:r>
        <w:rPr>
          <w:szCs w:val="24"/>
          <w:lang w:eastAsia="en-US"/>
        </w:rPr>
        <w:br w:type="page"/>
      </w:r>
    </w:p>
    <w:p w14:paraId="50891903"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(9)</w:t>
      </w:r>
      <w:r w:rsidRPr="00684FAD">
        <w:rPr>
          <w:szCs w:val="24"/>
          <w:lang w:eastAsia="en-US"/>
        </w:rPr>
        <w:tab/>
        <w:t>V teh ciljih bi bilo treba opredeliti področja delovanja Agencije pri podpiranju Komisije in držav članic s tehnično in operativno pomočjo za izvajanje politik Unije na področju pomorstva.</w:t>
      </w:r>
    </w:p>
    <w:p w14:paraId="3691574A" w14:textId="77777777" w:rsidR="00684FAD" w:rsidRPr="00A80AF3" w:rsidRDefault="00684FAD" w:rsidP="00684FAD">
      <w:pPr>
        <w:spacing w:before="120" w:after="120" w:line="360" w:lineRule="auto"/>
        <w:ind w:left="850" w:hanging="850"/>
        <w:rPr>
          <w:b/>
          <w:szCs w:val="24"/>
          <w:lang w:eastAsia="en-US"/>
        </w:rPr>
      </w:pPr>
      <w:r w:rsidRPr="00684FAD">
        <w:rPr>
          <w:szCs w:val="24"/>
          <w:lang w:eastAsia="en-US"/>
        </w:rPr>
        <w:t>(10)</w:t>
      </w:r>
      <w:r w:rsidRPr="00684FAD">
        <w:rPr>
          <w:szCs w:val="24"/>
          <w:lang w:eastAsia="en-US"/>
        </w:rPr>
        <w:tab/>
        <w:t>Za ustrezno doseganje teh ciljev je primerno, da Agencija izvaja posebne naloge na področju pomorske varnosti</w:t>
      </w:r>
      <w:r w:rsidRPr="00684FAD">
        <w:rPr>
          <w:b/>
          <w:i/>
          <w:szCs w:val="24"/>
          <w:lang w:eastAsia="en-US"/>
        </w:rPr>
        <w:t>, preprečevanja onesnaževanja z ladij</w:t>
      </w:r>
      <w:r w:rsidRPr="00684FAD">
        <w:rPr>
          <w:szCs w:val="24"/>
          <w:lang w:eastAsia="en-US"/>
        </w:rPr>
        <w:t xml:space="preserve">, </w:t>
      </w:r>
      <w:proofErr w:type="spellStart"/>
      <w:r w:rsidRPr="00684FAD">
        <w:rPr>
          <w:szCs w:val="24"/>
          <w:lang w:eastAsia="en-US"/>
        </w:rPr>
        <w:t>trajnostnosti</w:t>
      </w:r>
      <w:proofErr w:type="spellEnd"/>
      <w:r w:rsidRPr="00684FAD">
        <w:rPr>
          <w:szCs w:val="24"/>
          <w:lang w:eastAsia="en-US"/>
        </w:rPr>
        <w:t>, razogljičenja pomorskega sektorja, pomorske varnosti in kibernetske varnosti, pomorskega nadzora in pomorskih kriz ter spodbujanja digitalizacije in lažje izmenjave podatkov na področju pomorstva.</w:t>
      </w:r>
      <w:r w:rsidRPr="00684FAD">
        <w:rPr>
          <w:b/>
          <w:i/>
          <w:szCs w:val="24"/>
          <w:lang w:eastAsia="en-US"/>
        </w:rPr>
        <w:t xml:space="preserve"> Agencija bi morala pri izvajanju teh nalog upoštevati posebnosti različnih vrst pomorskih dejavnosti, pri tem pa posebno pozornost nameniti pogojem, ki veljajo za ribiški sektor.</w:t>
      </w:r>
      <w:r w:rsidR="00A80AF3">
        <w:rPr>
          <w:b/>
          <w:szCs w:val="24"/>
          <w:lang w:eastAsia="en-US"/>
        </w:rPr>
        <w:t xml:space="preserve"> [Sprememba 3]</w:t>
      </w:r>
    </w:p>
    <w:p w14:paraId="00CE8B80" w14:textId="77777777" w:rsidR="00782952" w:rsidRDefault="00782952">
      <w:pPr>
        <w:widowControl/>
        <w:rPr>
          <w:szCs w:val="24"/>
          <w:lang w:eastAsia="en-US"/>
        </w:rPr>
      </w:pPr>
      <w:r>
        <w:rPr>
          <w:szCs w:val="24"/>
          <w:lang w:eastAsia="en-US"/>
        </w:rPr>
        <w:br w:type="page"/>
      </w:r>
    </w:p>
    <w:p w14:paraId="0ECA6A4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(11)</w:t>
      </w:r>
      <w:r w:rsidRPr="00684FAD">
        <w:rPr>
          <w:szCs w:val="24"/>
          <w:lang w:eastAsia="en-US"/>
        </w:rPr>
        <w:tab/>
        <w:t>Poleg posebnih nalog bi morala Agencija na zahtevo Komisije ali držav članic zagotavljati horizontalno tehnično podporo za izvajanje vseh nalog, ki spadajo v njene pristojnosti in cilje, ki izhajajo iz prihodnjih potreb in razvoja na ravni Unije</w:t>
      </w:r>
      <w:r w:rsidRPr="00684FAD">
        <w:rPr>
          <w:b/>
          <w:i/>
          <w:szCs w:val="24"/>
          <w:lang w:eastAsia="en-US"/>
        </w:rPr>
        <w:t xml:space="preserve"> na področju uporabe pomorske zakonodaje</w:t>
      </w:r>
      <w:r w:rsidRPr="00684FAD">
        <w:rPr>
          <w:szCs w:val="24"/>
          <w:lang w:eastAsia="en-US"/>
        </w:rPr>
        <w:t xml:space="preserve">. Pri teh dodatnih nalogah se upoštevajo razpoložljivi človeški in finančni viri, ki bi jih moral upravni odbor Agencije upoštevati, preden se odloči, da jih bo vključil v enotni programski dokument Agencije kot del njenega letnega ali večletnega delovnega programa. </w:t>
      </w:r>
      <w:r w:rsidRPr="00684FAD">
        <w:rPr>
          <w:b/>
          <w:i/>
          <w:szCs w:val="24"/>
          <w:lang w:eastAsia="en-US"/>
        </w:rPr>
        <w:t xml:space="preserve">Zato bi se morala novim dodatnim nalogam priložiti ocena finančnih posledic zakonodajnega predloga, ki se predstavi zakonodajnim in proračunskim organom. </w:t>
      </w:r>
      <w:r w:rsidRPr="00684FAD">
        <w:rPr>
          <w:szCs w:val="24"/>
          <w:lang w:eastAsia="en-US"/>
        </w:rPr>
        <w:t>To je potrebno za zagotovitev, da se lahko nekatere glavne naloge Agencije po potrebi prednostno razvrstijo.</w:t>
      </w:r>
      <w:r w:rsidR="00A80AF3">
        <w:rPr>
          <w:b/>
          <w:szCs w:val="24"/>
          <w:lang w:eastAsia="en-US"/>
        </w:rPr>
        <w:t xml:space="preserve"> [Sprememba 4]</w:t>
      </w:r>
    </w:p>
    <w:p w14:paraId="065B9876"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t>(11a)</w:t>
      </w:r>
      <w:r w:rsidRPr="00684FAD">
        <w:rPr>
          <w:szCs w:val="24"/>
          <w:lang w:eastAsia="en-US"/>
        </w:rPr>
        <w:tab/>
      </w:r>
      <w:r w:rsidRPr="00684FAD">
        <w:rPr>
          <w:b/>
          <w:i/>
          <w:szCs w:val="24"/>
          <w:lang w:eastAsia="en-US"/>
        </w:rPr>
        <w:t>Agencija bi morala pri opravljanju svojih nalog posebno pozornost nameniti ribiškemu sektorju, saj ima pomemben gospodarski in socialni učinek v EU. Ribiška plovila in delavci so zlasti zelo izpostavljeni tveganjem za pomorsko varnost, imajo pa tudi pomembno vlogo pri zelenem prehodu.</w:t>
      </w:r>
      <w:r w:rsidR="00A80AF3">
        <w:rPr>
          <w:b/>
          <w:szCs w:val="24"/>
          <w:lang w:eastAsia="en-US"/>
        </w:rPr>
        <w:t xml:space="preserve"> [Sprememba 5]</w:t>
      </w:r>
    </w:p>
    <w:p w14:paraId="02F4991C" w14:textId="77777777" w:rsidR="00782952" w:rsidRDefault="00782952">
      <w:pPr>
        <w:widowControl/>
        <w:rPr>
          <w:szCs w:val="24"/>
          <w:lang w:eastAsia="en-US"/>
        </w:rPr>
      </w:pPr>
      <w:r>
        <w:rPr>
          <w:szCs w:val="24"/>
          <w:lang w:eastAsia="en-US"/>
        </w:rPr>
        <w:br w:type="page"/>
      </w:r>
    </w:p>
    <w:p w14:paraId="7CA285C5" w14:textId="1828D3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(12)</w:t>
      </w:r>
      <w:r w:rsidRPr="00684FAD">
        <w:rPr>
          <w:szCs w:val="24"/>
          <w:lang w:eastAsia="en-US"/>
        </w:rPr>
        <w:tab/>
        <w:t>Agencija ima vodilno vlogo pri zagotavljanju tehničnega strokovnega znanja na področjih, za katera je pristojna, zato bi morala državam članicam zagotavljati dejavnosti usposabljanja in krepitve zmogljivosti s pripravo skupnih tečajev, ki bodo temeljili na osnovnem učnem načrtu, in uporabo tehnološko najnaprednejših orodij pri njihovem izvajanju.</w:t>
      </w:r>
      <w:r w:rsidRPr="00684FAD">
        <w:rPr>
          <w:b/>
          <w:i/>
          <w:szCs w:val="24"/>
          <w:lang w:eastAsia="en-US"/>
        </w:rPr>
        <w:t xml:space="preserve"> Agencija bi morala med drugim podpirati usposabljanje pomorskih inšpektorjev držav članic pristanišča in uradnikov uprav države zastave za izvajanje ciljnih inšpekcijskih pregledov glede izvajanja in izvrševanja Konvencije o delu v pomorstvu iz leta 2006 v zvezi z uresničevanjem pravic pomorščakov ter delovnih in življenjskih razmer na ladjah. Da bi povečali privlačnost pomorskih poklicev, bi morala Agencija oceniti vzpostavitev mreže, ki bi vključevala akademske kroge in vse druge ustanove, ki zagotavljajo ustrezne kvalifikacije za spodbujanje potreb po vseživljenjskem učenju.</w:t>
      </w:r>
      <w:r w:rsidR="00A80AF3">
        <w:rPr>
          <w:b/>
          <w:szCs w:val="24"/>
          <w:lang w:eastAsia="en-US"/>
        </w:rPr>
        <w:t xml:space="preserve"> [Sprememba </w:t>
      </w:r>
      <w:r w:rsidR="00BD28EA">
        <w:rPr>
          <w:b/>
          <w:szCs w:val="24"/>
          <w:lang w:eastAsia="en-US"/>
        </w:rPr>
        <w:t>6</w:t>
      </w:r>
      <w:r w:rsidR="00A80AF3">
        <w:rPr>
          <w:b/>
          <w:szCs w:val="24"/>
          <w:lang w:eastAsia="en-US"/>
        </w:rPr>
        <w:t>]</w:t>
      </w:r>
    </w:p>
    <w:p w14:paraId="01F2E0C7" w14:textId="23D4074D" w:rsidR="00684FAD" w:rsidRPr="00684FAD" w:rsidRDefault="00684FAD" w:rsidP="00684FAD">
      <w:pPr>
        <w:spacing w:before="120" w:after="120" w:line="360" w:lineRule="auto"/>
        <w:ind w:left="850" w:hanging="850"/>
        <w:rPr>
          <w:szCs w:val="24"/>
          <w:lang w:eastAsia="en-US"/>
        </w:rPr>
      </w:pPr>
      <w:r w:rsidRPr="00684FAD">
        <w:rPr>
          <w:szCs w:val="24"/>
          <w:lang w:eastAsia="en-US"/>
        </w:rPr>
        <w:t>(13)</w:t>
      </w:r>
      <w:r w:rsidRPr="00684FAD">
        <w:rPr>
          <w:szCs w:val="24"/>
          <w:lang w:eastAsia="en-US"/>
        </w:rPr>
        <w:tab/>
        <w:t xml:space="preserve">To tehnično strokovno znanje Agencije bi bilo treba nadalje razvijati z izvajanjem raziskav na področju pomorstva in prispevanjem k ustreznim dejavnostim Unije na tem področju. Agencija bi morala s proaktivnim pristopom prispevati k ciljem krepitve pomorske varnosti, zaščite, razogljičenja ladijskega prevoza in </w:t>
      </w:r>
      <w:r w:rsidRPr="00684FAD">
        <w:rPr>
          <w:b/>
          <w:i/>
          <w:szCs w:val="24"/>
          <w:lang w:eastAsia="en-US"/>
        </w:rPr>
        <w:t xml:space="preserve">pomorskih pristanišč ter </w:t>
      </w:r>
      <w:r w:rsidRPr="00684FAD">
        <w:rPr>
          <w:szCs w:val="24"/>
          <w:lang w:eastAsia="en-US"/>
        </w:rPr>
        <w:t xml:space="preserve">preprečevanja onesnaževanja z ladij. V zvezi s tem bi lahko Agencija izdala ustrezne </w:t>
      </w:r>
      <w:proofErr w:type="spellStart"/>
      <w:r w:rsidRPr="00684FAD">
        <w:rPr>
          <w:szCs w:val="24"/>
          <w:lang w:eastAsia="en-US"/>
        </w:rPr>
        <w:t>nezavezujoče</w:t>
      </w:r>
      <w:proofErr w:type="spellEnd"/>
      <w:r w:rsidRPr="00684FAD">
        <w:rPr>
          <w:szCs w:val="24"/>
          <w:lang w:eastAsia="en-US"/>
        </w:rPr>
        <w:t xml:space="preserve"> smernice, priporočila ali priročnike, ki bi lahko Komisiji, državam članicam in/ali pomorski industriji pomagali pri doseganju teh ciljev.</w:t>
      </w:r>
      <w:r w:rsidR="00A80AF3">
        <w:rPr>
          <w:b/>
          <w:szCs w:val="24"/>
          <w:lang w:eastAsia="en-US"/>
        </w:rPr>
        <w:t xml:space="preserve"> [Sprememba </w:t>
      </w:r>
      <w:r w:rsidR="00BD28EA">
        <w:rPr>
          <w:b/>
          <w:szCs w:val="24"/>
          <w:lang w:eastAsia="en-US"/>
        </w:rPr>
        <w:t>7</w:t>
      </w:r>
      <w:r w:rsidR="00A80AF3">
        <w:rPr>
          <w:b/>
          <w:szCs w:val="24"/>
          <w:lang w:eastAsia="en-US"/>
        </w:rPr>
        <w:t>]</w:t>
      </w:r>
    </w:p>
    <w:p w14:paraId="5DA5EB03" w14:textId="77777777" w:rsidR="00782952" w:rsidRDefault="00782952">
      <w:pPr>
        <w:widowControl/>
        <w:rPr>
          <w:szCs w:val="24"/>
          <w:lang w:eastAsia="en-US"/>
        </w:rPr>
      </w:pPr>
      <w:r>
        <w:rPr>
          <w:szCs w:val="24"/>
          <w:lang w:eastAsia="en-US"/>
        </w:rPr>
        <w:br w:type="page"/>
      </w:r>
    </w:p>
    <w:p w14:paraId="4135BF30" w14:textId="65A270F3"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(14)</w:t>
      </w:r>
      <w:r w:rsidRPr="00684FAD">
        <w:rPr>
          <w:szCs w:val="24"/>
          <w:lang w:eastAsia="en-US"/>
        </w:rPr>
        <w:tab/>
        <w:t xml:space="preserve">Na področju pomorske varnosti bi morala Agencija razviti proaktiven pristop k določanju varnostnih tveganj in izzivov, na podlagi katerega bi morala Komisiji vsaka tri leta predložiti poročilo o napredku na tem področju. Poleg tega bi morala Agencija še naprej pomagati Komisiji in državam članicam pri izvajanju ustrezne zakonodaje Unije, zlasti na področjih obveznosti države zastave in države pristanišča, </w:t>
      </w:r>
      <w:proofErr w:type="spellStart"/>
      <w:r w:rsidRPr="00684FAD">
        <w:rPr>
          <w:strike/>
          <w:szCs w:val="24"/>
          <w:lang w:eastAsia="en-US"/>
        </w:rPr>
        <w:t>preiskav</w:t>
      </w:r>
      <w:r w:rsidRPr="00684FAD">
        <w:rPr>
          <w:b/>
          <w:i/>
          <w:szCs w:val="24"/>
          <w:lang w:eastAsia="en-US"/>
        </w:rPr>
        <w:t>neposredne</w:t>
      </w:r>
      <w:proofErr w:type="spellEnd"/>
      <w:r w:rsidRPr="00684FAD">
        <w:rPr>
          <w:b/>
          <w:i/>
          <w:szCs w:val="24"/>
          <w:lang w:eastAsia="en-US"/>
        </w:rPr>
        <w:t xml:space="preserve"> podpore preiskavam</w:t>
      </w:r>
      <w:r w:rsidRPr="00684FAD">
        <w:rPr>
          <w:szCs w:val="24"/>
          <w:lang w:eastAsia="en-US"/>
        </w:rPr>
        <w:t xml:space="preserve"> v primeru pomorskih nesreč, zakonodaje o varnosti potniških ladij, priznanih organizacij in pomorske opreme. Nazadnje, Agencija bi morala pri uvajanju avtonomnih in avtomatiziranih pomorskih površinskih ladij zagotavljati proaktivno pomoč, pomembno pa je tudi zbiranje dodatnih podatkov na področju usposabljanja in izdajanja spričeval za pomorščake ter Konvencije o delu v pomorstvu (MLC, 2006).</w:t>
      </w:r>
      <w:r w:rsidR="00A80AF3">
        <w:rPr>
          <w:b/>
          <w:szCs w:val="24"/>
          <w:lang w:eastAsia="en-US"/>
        </w:rPr>
        <w:t xml:space="preserve"> [Sprememba </w:t>
      </w:r>
      <w:r w:rsidR="00BD28EA">
        <w:rPr>
          <w:b/>
          <w:szCs w:val="24"/>
          <w:lang w:eastAsia="en-US"/>
        </w:rPr>
        <w:t>8</w:t>
      </w:r>
      <w:r w:rsidR="00A80AF3">
        <w:rPr>
          <w:b/>
          <w:szCs w:val="24"/>
          <w:lang w:eastAsia="en-US"/>
        </w:rPr>
        <w:t>]</w:t>
      </w:r>
    </w:p>
    <w:p w14:paraId="45F470E6" w14:textId="0E4DE4EF" w:rsidR="00684FAD" w:rsidRPr="00684FAD" w:rsidRDefault="00684FAD" w:rsidP="00684FAD">
      <w:pPr>
        <w:spacing w:before="120" w:after="120" w:line="360" w:lineRule="auto"/>
        <w:ind w:left="850" w:hanging="850"/>
        <w:rPr>
          <w:szCs w:val="24"/>
          <w:lang w:eastAsia="en-US"/>
        </w:rPr>
      </w:pPr>
      <w:r w:rsidRPr="00684FAD">
        <w:rPr>
          <w:b/>
          <w:i/>
          <w:szCs w:val="24"/>
          <w:lang w:eastAsia="en-US"/>
        </w:rPr>
        <w:t>(14a)</w:t>
      </w:r>
      <w:r w:rsidRPr="00684FAD">
        <w:rPr>
          <w:szCs w:val="24"/>
          <w:lang w:eastAsia="en-US"/>
        </w:rPr>
        <w:tab/>
      </w:r>
      <w:r w:rsidRPr="00684FAD">
        <w:rPr>
          <w:b/>
          <w:i/>
          <w:szCs w:val="24"/>
          <w:lang w:eastAsia="en-US"/>
        </w:rPr>
        <w:t>Poziva Komisijo, naj v zakonodajo EU prenese Mednarodno konvencijo Mednarodne pomorske organizacije o standardih za usposabljanje, izdajanje spričeval in stražarjenje za osebje na ribiških ladjah (STCW-F 1995), da bi ustvarili usklajen okvir za minimalno raven usposabljanja ribičev v Evropi.</w:t>
      </w:r>
      <w:r w:rsidR="00A80AF3">
        <w:rPr>
          <w:b/>
          <w:szCs w:val="24"/>
          <w:lang w:eastAsia="en-US"/>
        </w:rPr>
        <w:t xml:space="preserve"> [Sprememba </w:t>
      </w:r>
      <w:r w:rsidR="00BD28EA">
        <w:rPr>
          <w:b/>
          <w:szCs w:val="24"/>
          <w:lang w:eastAsia="en-US"/>
        </w:rPr>
        <w:t>9</w:t>
      </w:r>
      <w:r w:rsidR="00A80AF3">
        <w:rPr>
          <w:b/>
          <w:szCs w:val="24"/>
          <w:lang w:eastAsia="en-US"/>
        </w:rPr>
        <w:t>]</w:t>
      </w:r>
    </w:p>
    <w:p w14:paraId="4D9C06F0" w14:textId="77777777" w:rsidR="00782952" w:rsidRDefault="00782952">
      <w:pPr>
        <w:widowControl/>
        <w:rPr>
          <w:szCs w:val="24"/>
          <w:lang w:eastAsia="en-US"/>
        </w:rPr>
      </w:pPr>
      <w:r>
        <w:rPr>
          <w:szCs w:val="24"/>
          <w:lang w:eastAsia="en-US"/>
        </w:rPr>
        <w:br w:type="page"/>
      </w:r>
    </w:p>
    <w:p w14:paraId="75C307C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(15)</w:t>
      </w:r>
      <w:r w:rsidRPr="00684FAD">
        <w:rPr>
          <w:szCs w:val="24"/>
          <w:lang w:eastAsia="en-US"/>
        </w:rPr>
        <w:tab/>
        <w:t xml:space="preserve">Od zadnje bistvene spremembe Uredbe leta 2013 so bile v pomorskem sektorju dosežene pomembne spremembe na področju zakonodaje v zvezi s </w:t>
      </w:r>
      <w:proofErr w:type="spellStart"/>
      <w:r w:rsidRPr="00684FAD">
        <w:rPr>
          <w:szCs w:val="24"/>
          <w:lang w:eastAsia="en-US"/>
        </w:rPr>
        <w:t>trajnostnostjo</w:t>
      </w:r>
      <w:proofErr w:type="spellEnd"/>
      <w:r w:rsidRPr="00684FAD">
        <w:rPr>
          <w:szCs w:val="24"/>
          <w:lang w:eastAsia="en-US"/>
        </w:rPr>
        <w:t xml:space="preserve">. Poleg nalog, ki so bile doslej zajete v mandatu Agencije, kot je preprečevanje onesnaževanja z ladij ter naftnih in plinskih ploščadi, predvsem z delovanjem službe </w:t>
      </w:r>
      <w:proofErr w:type="spellStart"/>
      <w:r w:rsidRPr="00684FAD">
        <w:rPr>
          <w:szCs w:val="24"/>
          <w:lang w:eastAsia="en-US"/>
        </w:rPr>
        <w:t>CleanSeaNet</w:t>
      </w:r>
      <w:proofErr w:type="spellEnd"/>
      <w:r w:rsidRPr="00684FAD">
        <w:rPr>
          <w:szCs w:val="24"/>
          <w:lang w:eastAsia="en-US"/>
        </w:rPr>
        <w:t>, bi morala Agencija še naprej pomagati Komisiji pri izvajanju Direktive (EU) 2019/883 Evropskega parlamenta in Sveta</w:t>
      </w:r>
      <w:r w:rsidRPr="00684FAD">
        <w:rPr>
          <w:szCs w:val="24"/>
          <w:vertAlign w:val="superscript"/>
          <w:lang w:eastAsia="en-US"/>
        </w:rPr>
        <w:footnoteReference w:id="11"/>
      </w:r>
      <w:r w:rsidRPr="00684FAD">
        <w:rPr>
          <w:szCs w:val="24"/>
          <w:lang w:eastAsia="en-US"/>
        </w:rPr>
        <w:t xml:space="preserve"> z vključitvijo te naloge v svoj posodobljeni mandat. Poleg tega je vse večja potreba po nadaljnji pomoči Agencije pri izvajanju elementov, povezanih z ladijskim prevozom, iz direktiv 2008/56/ES</w:t>
      </w:r>
      <w:r w:rsidRPr="00684FAD">
        <w:rPr>
          <w:szCs w:val="24"/>
          <w:vertAlign w:val="superscript"/>
          <w:lang w:eastAsia="en-US"/>
        </w:rPr>
        <w:footnoteReference w:id="12"/>
      </w:r>
      <w:r w:rsidRPr="00684FAD">
        <w:rPr>
          <w:szCs w:val="24"/>
          <w:lang w:eastAsia="en-US"/>
        </w:rPr>
        <w:t xml:space="preserve"> in (EU) 2016/802</w:t>
      </w:r>
      <w:r w:rsidRPr="00684FAD">
        <w:rPr>
          <w:szCs w:val="24"/>
          <w:vertAlign w:val="superscript"/>
          <w:lang w:eastAsia="en-US"/>
        </w:rPr>
        <w:footnoteReference w:id="13"/>
      </w:r>
      <w:r w:rsidRPr="00684FAD">
        <w:rPr>
          <w:szCs w:val="24"/>
          <w:lang w:eastAsia="en-US"/>
        </w:rPr>
        <w:t xml:space="preserve"> Evropskega parlamenta in Sveta. Navedeni področji sta skupaj s sodelovanjem Agencije pri zbiranju, analizi in izmenjavi podatkov v zvezi z emisijami dušikovih oksidov (</w:t>
      </w:r>
      <w:proofErr w:type="spellStart"/>
      <w:r w:rsidRPr="00684FAD">
        <w:rPr>
          <w:szCs w:val="24"/>
          <w:lang w:eastAsia="en-US"/>
        </w:rPr>
        <w:t>NOx</w:t>
      </w:r>
      <w:proofErr w:type="spellEnd"/>
      <w:r w:rsidRPr="00684FAD">
        <w:rPr>
          <w:szCs w:val="24"/>
          <w:lang w:eastAsia="en-US"/>
        </w:rPr>
        <w:t xml:space="preserve">) z ladij pomembni za spodbujanje </w:t>
      </w:r>
      <w:proofErr w:type="spellStart"/>
      <w:r w:rsidRPr="00684FAD">
        <w:rPr>
          <w:szCs w:val="24"/>
          <w:lang w:eastAsia="en-US"/>
        </w:rPr>
        <w:t>trajnostnosti</w:t>
      </w:r>
      <w:proofErr w:type="spellEnd"/>
      <w:r w:rsidRPr="00684FAD">
        <w:rPr>
          <w:szCs w:val="24"/>
          <w:lang w:eastAsia="en-US"/>
        </w:rPr>
        <w:t xml:space="preserve"> v pomorskem sektorju, zato bi morala Agencija vsaka tri leta predložiti poročilo o doseženem napredku.</w:t>
      </w:r>
    </w:p>
    <w:p w14:paraId="560ED215" w14:textId="77777777" w:rsidR="00782952" w:rsidRDefault="00782952">
      <w:pPr>
        <w:widowControl/>
        <w:rPr>
          <w:szCs w:val="24"/>
          <w:lang w:eastAsia="en-US"/>
        </w:rPr>
      </w:pPr>
      <w:r>
        <w:rPr>
          <w:szCs w:val="24"/>
          <w:lang w:eastAsia="en-US"/>
        </w:rPr>
        <w:br w:type="page"/>
      </w:r>
    </w:p>
    <w:p w14:paraId="119E59A8" w14:textId="0CEA29AF"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(16)</w:t>
      </w:r>
      <w:r w:rsidRPr="00684FAD">
        <w:rPr>
          <w:szCs w:val="24"/>
          <w:lang w:eastAsia="en-US"/>
        </w:rPr>
        <w:tab/>
        <w:t>Na področju razogljičenja sektorja ladijskega prevoza potekajo v okviru Mednarodne pomorske organizacije (IMO) prizadevanja za omejitev svetovnih emisij iz pomorskega prevoza, ki bi jih bilo treba spodbujati, med drugim hitro izvajanje prvotne strategije IMO za zmanjšanje emisij toplogrednih plinov z ladij, sprejete leta 2018. Trenutno potekajo razprave o sredstvih za izvajanje te ambicije v praksi</w:t>
      </w:r>
      <w:r w:rsidRPr="00684FAD">
        <w:rPr>
          <w:strike/>
          <w:szCs w:val="24"/>
          <w:lang w:eastAsia="en-US"/>
        </w:rPr>
        <w:t>, vključno z revizijo</w:t>
      </w:r>
      <w:r w:rsidRPr="00684FAD">
        <w:rPr>
          <w:b/>
          <w:i/>
          <w:szCs w:val="24"/>
          <w:lang w:eastAsia="en-US"/>
        </w:rPr>
        <w:t>. Te razprave zajemajo možnost revizije</w:t>
      </w:r>
      <w:r w:rsidRPr="00684FAD">
        <w:rPr>
          <w:szCs w:val="24"/>
          <w:lang w:eastAsia="en-US"/>
        </w:rPr>
        <w:t xml:space="preserve"> prvotne strategije</w:t>
      </w:r>
      <w:r w:rsidRPr="00684FAD">
        <w:rPr>
          <w:b/>
          <w:i/>
          <w:szCs w:val="24"/>
          <w:lang w:eastAsia="en-US"/>
        </w:rPr>
        <w:t xml:space="preserve"> ter nudijo priložnost za razmislek o ambicijah Unije na mednarodni ravni in o pomenu zagotavljanja enakih konkurenčnih pogojev na svetovni ravni, ki bi privedli do izboljšanja konkurenčnosti EU na področju pomorstva</w:t>
      </w:r>
      <w:r w:rsidRPr="00684FAD">
        <w:rPr>
          <w:szCs w:val="24"/>
          <w:lang w:eastAsia="en-US"/>
        </w:rPr>
        <w:t xml:space="preserve">. Na ravni Unije je bil razvit sklop politik in zakonodajnih predlogov za podporo razogljičenju in nadaljnje spodbujanje </w:t>
      </w:r>
      <w:proofErr w:type="spellStart"/>
      <w:r w:rsidRPr="00684FAD">
        <w:rPr>
          <w:szCs w:val="24"/>
          <w:lang w:eastAsia="en-US"/>
        </w:rPr>
        <w:t>trajnostnosti</w:t>
      </w:r>
      <w:proofErr w:type="spellEnd"/>
      <w:r w:rsidRPr="00684FAD">
        <w:rPr>
          <w:szCs w:val="24"/>
          <w:lang w:eastAsia="en-US"/>
        </w:rPr>
        <w:t xml:space="preserve"> pomorskega sektorja, kar je izraženo zlasti v evropskem zelenem dogovoru, Strategiji za trajnostno in pametno mobilnost, svežnju „Pripravljeni na 55“ in strategiji za ničelno onesnaževanje. Zato bi moral mandat Agencije odražati potrebo po zmanjšanju emisij toplogrednih plinov iz pomorskega sektorja.</w:t>
      </w:r>
      <w:r w:rsidR="00A80AF3">
        <w:rPr>
          <w:b/>
          <w:szCs w:val="24"/>
          <w:lang w:eastAsia="en-US"/>
        </w:rPr>
        <w:t xml:space="preserve"> [Sprememba </w:t>
      </w:r>
      <w:r w:rsidR="00BD28EA">
        <w:rPr>
          <w:b/>
          <w:szCs w:val="24"/>
          <w:lang w:eastAsia="en-US"/>
        </w:rPr>
        <w:t>10</w:t>
      </w:r>
      <w:r w:rsidR="00A80AF3">
        <w:rPr>
          <w:b/>
          <w:szCs w:val="24"/>
          <w:lang w:eastAsia="en-US"/>
        </w:rPr>
        <w:t>]</w:t>
      </w:r>
    </w:p>
    <w:p w14:paraId="02E23656" w14:textId="77777777" w:rsidR="00782952" w:rsidRDefault="00782952">
      <w:pPr>
        <w:widowControl/>
        <w:rPr>
          <w:szCs w:val="24"/>
          <w:lang w:eastAsia="en-US"/>
        </w:rPr>
      </w:pPr>
      <w:r>
        <w:rPr>
          <w:szCs w:val="24"/>
          <w:lang w:eastAsia="en-US"/>
        </w:rPr>
        <w:br w:type="page"/>
      </w:r>
    </w:p>
    <w:p w14:paraId="3B4B2C7A" w14:textId="4AF6EC58"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(17)</w:t>
      </w:r>
      <w:r w:rsidRPr="00684FAD">
        <w:rPr>
          <w:szCs w:val="24"/>
          <w:lang w:eastAsia="en-US"/>
        </w:rPr>
        <w:tab/>
        <w:t>V zvezi s tem bi morala Agencija še naprej pomagati Komisiji in državam članicam pri izvajanju Uredbe (EU) 2015/757 Evropskega parlamenta in Sveta</w:t>
      </w:r>
      <w:r w:rsidRPr="00684FAD">
        <w:rPr>
          <w:szCs w:val="24"/>
          <w:vertAlign w:val="superscript"/>
          <w:lang w:eastAsia="en-US"/>
        </w:rPr>
        <w:footnoteReference w:id="14"/>
      </w:r>
      <w:r w:rsidRPr="00684FAD">
        <w:rPr>
          <w:szCs w:val="24"/>
          <w:lang w:eastAsia="en-US"/>
        </w:rPr>
        <w:t xml:space="preserve"> ter dodatno pomagati pri izvajanju novih regulativnih ukrepov za razogljičenje sektorja ladijskega prevoza, ki izhajajo iz zakonodajnega svežnja „Pripravljeni na 55“, kot so Uredba […] o uporabi obnovljivih in </w:t>
      </w:r>
      <w:proofErr w:type="spellStart"/>
      <w:r w:rsidRPr="00684FAD">
        <w:rPr>
          <w:szCs w:val="24"/>
          <w:lang w:eastAsia="en-US"/>
        </w:rPr>
        <w:t>nizkoogljičnih</w:t>
      </w:r>
      <w:proofErr w:type="spellEnd"/>
      <w:r w:rsidRPr="00684FAD">
        <w:rPr>
          <w:szCs w:val="24"/>
          <w:lang w:eastAsia="en-US"/>
        </w:rPr>
        <w:t xml:space="preserve"> goriv v pomorskem prevozu ter z ladijskim prevozom povezani elementi Direktive 2003/87/ES Evropskega parlamenta in Sveta</w:t>
      </w:r>
      <w:r w:rsidRPr="00684FAD">
        <w:rPr>
          <w:szCs w:val="24"/>
          <w:vertAlign w:val="superscript"/>
          <w:lang w:eastAsia="en-US"/>
        </w:rPr>
        <w:footnoteReference w:id="15"/>
      </w:r>
      <w:r w:rsidRPr="00684FAD">
        <w:rPr>
          <w:szCs w:val="24"/>
          <w:lang w:eastAsia="en-US"/>
        </w:rPr>
        <w:t xml:space="preserve"> o vzpostavitvi sheme trgovanja z emisijami v Skupnosti. </w:t>
      </w:r>
      <w:r w:rsidRPr="00684FAD">
        <w:rPr>
          <w:b/>
          <w:i/>
          <w:szCs w:val="24"/>
          <w:lang w:eastAsia="en-US"/>
        </w:rPr>
        <w:t xml:space="preserve">To zajema spremljanje in poročanje o učinkih sistema EU za trgovanje z emisijami za pomorstvo in pobude </w:t>
      </w:r>
      <w:proofErr w:type="spellStart"/>
      <w:r w:rsidRPr="00684FAD">
        <w:rPr>
          <w:b/>
          <w:i/>
          <w:szCs w:val="24"/>
          <w:lang w:eastAsia="en-US"/>
        </w:rPr>
        <w:t>FuelEU</w:t>
      </w:r>
      <w:proofErr w:type="spellEnd"/>
      <w:r w:rsidRPr="00684FAD">
        <w:rPr>
          <w:b/>
          <w:i/>
          <w:szCs w:val="24"/>
          <w:lang w:eastAsia="en-US"/>
        </w:rPr>
        <w:t xml:space="preserve"> za pomorstvo na pristaniški promet, izogibanje pristaniščem in preusmeritev prometa v pristanišča pretovarjanja v tretjih državah na škodo pristanišč EU. </w:t>
      </w:r>
      <w:r w:rsidRPr="00684FAD">
        <w:rPr>
          <w:szCs w:val="24"/>
          <w:lang w:eastAsia="en-US"/>
        </w:rPr>
        <w:t xml:space="preserve">Agencija bi morala imeti še naprej vodilno vlogo pri zagotavljanju strokovnega znanja na ravni Unije, da bi pomagala pri prehodu sektorja na obnovljiva in </w:t>
      </w:r>
      <w:proofErr w:type="spellStart"/>
      <w:r w:rsidRPr="00684FAD">
        <w:rPr>
          <w:szCs w:val="24"/>
          <w:lang w:eastAsia="en-US"/>
        </w:rPr>
        <w:t>nizkoogljična</w:t>
      </w:r>
      <w:proofErr w:type="spellEnd"/>
      <w:r w:rsidRPr="00684FAD">
        <w:rPr>
          <w:szCs w:val="24"/>
          <w:lang w:eastAsia="en-US"/>
        </w:rPr>
        <w:t xml:space="preserve"> goriva, in sicer z izvajanjem raziskav in zagotavljanjem smernic za uvajanje in uporabo trajnostnih alternativnih virov električne energije za ladje</w:t>
      </w:r>
      <w:r w:rsidRPr="00684FAD">
        <w:rPr>
          <w:strike/>
          <w:szCs w:val="24"/>
          <w:lang w:eastAsia="en-US"/>
        </w:rPr>
        <w:t>, vključno z</w:t>
      </w:r>
      <w:r w:rsidRPr="00684FAD">
        <w:rPr>
          <w:b/>
          <w:i/>
          <w:szCs w:val="24"/>
          <w:lang w:eastAsia="en-US"/>
        </w:rPr>
        <w:t xml:space="preserve"> in ustrezno infrastrukturo na pristaniških območjih,</w:t>
      </w:r>
      <w:r w:rsidRPr="00684FAD">
        <w:rPr>
          <w:szCs w:val="24"/>
          <w:lang w:eastAsia="en-US"/>
        </w:rPr>
        <w:t xml:space="preserve"> oskrbo ladij z električno energijo s kopnega, ter v zvezi z uporabo rešitev za energijsko učinkovitost in pomoč pri vetrnem </w:t>
      </w:r>
      <w:r w:rsidRPr="00684FAD">
        <w:rPr>
          <w:b/>
          <w:i/>
          <w:szCs w:val="24"/>
          <w:lang w:eastAsia="en-US"/>
        </w:rPr>
        <w:t xml:space="preserve">in sončnem </w:t>
      </w:r>
      <w:r w:rsidRPr="00684FAD">
        <w:rPr>
          <w:szCs w:val="24"/>
          <w:lang w:eastAsia="en-US"/>
        </w:rPr>
        <w:t>pogonu</w:t>
      </w:r>
      <w:r w:rsidRPr="00684FAD">
        <w:rPr>
          <w:b/>
          <w:i/>
          <w:szCs w:val="24"/>
          <w:lang w:eastAsia="en-US"/>
        </w:rPr>
        <w:t xml:space="preserve"> ter pogonu, ki izkorišča energijo valovanja. To vključuje tudi nove tehnologije za zmanjšanje emisij toplogrednih plinov, kot so prakse zajemanje ogljika na krovu in energijske učinkovitosti, kot je zmanjševanje potovalne hitrosti. Poleg tega bi morala deliti svoje strokovno znanje v zvezi s tveganji, povezanimi z varnostjo pristanišč, oskrbovanjem z gorivom in skladiščenjem, v zvezi z uvajanjem trajnostnih alternativnih goriv ter tehnološkimi in regulativnimi ovirami</w:t>
      </w:r>
      <w:r w:rsidRPr="00684FAD">
        <w:rPr>
          <w:szCs w:val="24"/>
          <w:lang w:eastAsia="en-US"/>
        </w:rPr>
        <w:t>. Za spremljanje napredka</w:t>
      </w:r>
      <w:r w:rsidRPr="00684FAD">
        <w:rPr>
          <w:b/>
          <w:i/>
          <w:szCs w:val="24"/>
          <w:lang w:eastAsia="en-US"/>
        </w:rPr>
        <w:t xml:space="preserve"> in ustvarjanje možnosti zanj</w:t>
      </w:r>
      <w:r w:rsidRPr="00684FAD">
        <w:rPr>
          <w:szCs w:val="24"/>
          <w:lang w:eastAsia="en-US"/>
        </w:rPr>
        <w:t xml:space="preserve"> na področju razogljičenja sektorja ladijskega prevoza </w:t>
      </w:r>
      <w:r w:rsidRPr="00684FAD">
        <w:rPr>
          <w:b/>
          <w:i/>
          <w:szCs w:val="24"/>
          <w:lang w:eastAsia="en-US"/>
        </w:rPr>
        <w:t xml:space="preserve">in pristaniških območij </w:t>
      </w:r>
      <w:r w:rsidRPr="00684FAD">
        <w:rPr>
          <w:szCs w:val="24"/>
          <w:lang w:eastAsia="en-US"/>
        </w:rPr>
        <w:t xml:space="preserve">bi morala Agencija Komisiji </w:t>
      </w:r>
      <w:proofErr w:type="spellStart"/>
      <w:r w:rsidRPr="00684FAD">
        <w:rPr>
          <w:strike/>
          <w:szCs w:val="24"/>
          <w:lang w:eastAsia="en-US"/>
        </w:rPr>
        <w:t>vsake</w:t>
      </w:r>
      <w:r w:rsidRPr="00684FAD">
        <w:rPr>
          <w:b/>
          <w:i/>
          <w:szCs w:val="24"/>
          <w:lang w:eastAsia="en-US"/>
        </w:rPr>
        <w:t>in</w:t>
      </w:r>
      <w:proofErr w:type="spellEnd"/>
      <w:r w:rsidRPr="00684FAD">
        <w:rPr>
          <w:b/>
          <w:i/>
          <w:szCs w:val="24"/>
          <w:lang w:eastAsia="en-US"/>
        </w:rPr>
        <w:t xml:space="preserve"> Parlamentu vsaka</w:t>
      </w:r>
      <w:r w:rsidRPr="00684FAD">
        <w:rPr>
          <w:szCs w:val="24"/>
          <w:lang w:eastAsia="en-US"/>
        </w:rPr>
        <w:t xml:space="preserve"> tri leta poročati o prizadevanjih za zmanjšanje emisij toplogrednih plinov in morebitnih priporočilih.</w:t>
      </w:r>
      <w:r w:rsidRPr="00684FAD">
        <w:rPr>
          <w:b/>
          <w:i/>
          <w:szCs w:val="24"/>
          <w:lang w:eastAsia="en-US"/>
        </w:rPr>
        <w:t xml:space="preserve"> Poročati bi morala tudi o vseh upravnih in praktičnih težavah, ki jih imajo države članice pri izvajanju s tem povezanih zakonodajnih </w:t>
      </w:r>
      <w:r w:rsidRPr="00684FAD">
        <w:rPr>
          <w:b/>
          <w:i/>
          <w:szCs w:val="24"/>
          <w:lang w:eastAsia="en-US"/>
        </w:rPr>
        <w:lastRenderedPageBreak/>
        <w:t>aktov.</w:t>
      </w:r>
      <w:r w:rsidR="00A80AF3">
        <w:rPr>
          <w:b/>
          <w:szCs w:val="24"/>
          <w:lang w:eastAsia="en-US"/>
        </w:rPr>
        <w:t xml:space="preserve"> [Sprememba </w:t>
      </w:r>
      <w:r w:rsidR="00BD28EA">
        <w:rPr>
          <w:b/>
          <w:szCs w:val="24"/>
          <w:lang w:eastAsia="en-US"/>
        </w:rPr>
        <w:t>11</w:t>
      </w:r>
      <w:r w:rsidR="00A80AF3">
        <w:rPr>
          <w:b/>
          <w:szCs w:val="24"/>
          <w:lang w:eastAsia="en-US"/>
        </w:rPr>
        <w:t>]</w:t>
      </w:r>
    </w:p>
    <w:p w14:paraId="4DF616BE" w14:textId="5DE31C60" w:rsidR="00684FAD" w:rsidRPr="00684FAD" w:rsidRDefault="00684FAD" w:rsidP="00684FAD">
      <w:pPr>
        <w:spacing w:before="120" w:after="120" w:line="360" w:lineRule="auto"/>
        <w:ind w:left="850" w:hanging="850"/>
        <w:rPr>
          <w:szCs w:val="24"/>
          <w:lang w:eastAsia="en-US"/>
        </w:rPr>
      </w:pPr>
      <w:r w:rsidRPr="00684FAD">
        <w:rPr>
          <w:szCs w:val="24"/>
          <w:lang w:eastAsia="en-US"/>
        </w:rPr>
        <w:t>(18)</w:t>
      </w:r>
      <w:r w:rsidRPr="00684FAD">
        <w:rPr>
          <w:szCs w:val="24"/>
          <w:lang w:eastAsia="en-US"/>
        </w:rPr>
        <w:tab/>
        <w:t xml:space="preserve">Na področju pomorske zaščite bi morala Agencija v okviru Uredbe </w:t>
      </w:r>
      <w:r w:rsidR="00A80AF3">
        <w:rPr>
          <w:szCs w:val="24"/>
          <w:lang w:eastAsia="en-US"/>
        </w:rPr>
        <w:t xml:space="preserve">(ES) št. </w:t>
      </w:r>
      <w:r w:rsidRPr="00684FAD">
        <w:rPr>
          <w:szCs w:val="24"/>
          <w:lang w:eastAsia="en-US"/>
        </w:rPr>
        <w:t>725/2004 Evropskega parlamenta in Sveta</w:t>
      </w:r>
      <w:r w:rsidRPr="00684FAD">
        <w:rPr>
          <w:szCs w:val="24"/>
          <w:vertAlign w:val="superscript"/>
          <w:lang w:eastAsia="en-US"/>
        </w:rPr>
        <w:footnoteReference w:id="16"/>
      </w:r>
      <w:r w:rsidRPr="00684FAD">
        <w:rPr>
          <w:szCs w:val="24"/>
          <w:lang w:eastAsia="en-US"/>
        </w:rPr>
        <w:t xml:space="preserve"> o povečanju zaščite na ladjah in v pristaniščih še naprej zagotavljati tehnično pomoč pri inšpekcijskih pregledih Komisije. Glede na to, da se je število kibernetskih incidentov v pomorskem sektorju v zadnjih letih znatno povečalo, bi morala Agencija pomagati pri prizadevanjih Unije za </w:t>
      </w:r>
      <w:r w:rsidRPr="00684FAD">
        <w:rPr>
          <w:b/>
          <w:i/>
          <w:szCs w:val="24"/>
          <w:lang w:eastAsia="en-US"/>
        </w:rPr>
        <w:t xml:space="preserve">preprečevanje kibernetskih incidentov ter </w:t>
      </w:r>
      <w:r w:rsidRPr="00684FAD">
        <w:rPr>
          <w:szCs w:val="24"/>
          <w:lang w:eastAsia="en-US"/>
        </w:rPr>
        <w:t>povečanje</w:t>
      </w:r>
      <w:r w:rsidRPr="00684FAD">
        <w:rPr>
          <w:b/>
          <w:i/>
          <w:szCs w:val="24"/>
          <w:lang w:eastAsia="en-US"/>
        </w:rPr>
        <w:t xml:space="preserve"> kibernetske</w:t>
      </w:r>
      <w:r w:rsidRPr="00684FAD">
        <w:rPr>
          <w:szCs w:val="24"/>
          <w:lang w:eastAsia="en-US"/>
        </w:rPr>
        <w:t xml:space="preserve"> odpornosti </w:t>
      </w:r>
      <w:r w:rsidRPr="00684FAD">
        <w:rPr>
          <w:strike/>
          <w:szCs w:val="24"/>
          <w:lang w:eastAsia="en-US"/>
        </w:rPr>
        <w:t xml:space="preserve">nanje </w:t>
      </w:r>
      <w:proofErr w:type="spellStart"/>
      <w:r w:rsidRPr="00684FAD">
        <w:rPr>
          <w:strike/>
          <w:szCs w:val="24"/>
          <w:lang w:eastAsia="en-US"/>
        </w:rPr>
        <w:t>z</w:t>
      </w:r>
      <w:r w:rsidRPr="00684FAD">
        <w:rPr>
          <w:b/>
          <w:i/>
          <w:szCs w:val="24"/>
          <w:lang w:eastAsia="en-US"/>
        </w:rPr>
        <w:t>s</w:t>
      </w:r>
      <w:proofErr w:type="spellEnd"/>
      <w:r w:rsidRPr="00684FAD">
        <w:rPr>
          <w:b/>
          <w:i/>
          <w:szCs w:val="24"/>
          <w:lang w:eastAsia="en-US"/>
        </w:rPr>
        <w:t xml:space="preserve"> pripravo smernic,</w:t>
      </w:r>
      <w:r w:rsidRPr="00684FAD">
        <w:rPr>
          <w:szCs w:val="24"/>
          <w:lang w:eastAsia="en-US"/>
        </w:rPr>
        <w:t xml:space="preserve"> olajšanjem izmenjave dobrih praks in informacij o takih incidentih med državami članicami.</w:t>
      </w:r>
      <w:r w:rsidR="00A80AF3">
        <w:rPr>
          <w:b/>
          <w:szCs w:val="24"/>
          <w:lang w:eastAsia="en-US"/>
        </w:rPr>
        <w:t xml:space="preserve"> [Sprememba </w:t>
      </w:r>
      <w:r w:rsidR="00BD28EA">
        <w:rPr>
          <w:b/>
          <w:szCs w:val="24"/>
          <w:lang w:eastAsia="en-US"/>
        </w:rPr>
        <w:t>12</w:t>
      </w:r>
      <w:r w:rsidR="00A80AF3">
        <w:rPr>
          <w:b/>
          <w:szCs w:val="24"/>
          <w:lang w:eastAsia="en-US"/>
        </w:rPr>
        <w:t>]</w:t>
      </w:r>
    </w:p>
    <w:p w14:paraId="74D3605F" w14:textId="77777777" w:rsidR="00782952" w:rsidRDefault="00782952">
      <w:pPr>
        <w:widowControl/>
        <w:rPr>
          <w:szCs w:val="24"/>
          <w:lang w:eastAsia="en-US"/>
        </w:rPr>
      </w:pPr>
      <w:r>
        <w:rPr>
          <w:szCs w:val="24"/>
          <w:lang w:eastAsia="en-US"/>
        </w:rPr>
        <w:br w:type="page"/>
      </w:r>
    </w:p>
    <w:p w14:paraId="6C25052F" w14:textId="28467B8B"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(19)</w:t>
      </w:r>
      <w:r w:rsidRPr="00684FAD">
        <w:rPr>
          <w:szCs w:val="24"/>
          <w:lang w:eastAsia="en-US"/>
        </w:rPr>
        <w:tab/>
        <w:t>Agencija bi morala še naprej gostiti sistem spremljanja in obveščanja za plovila, ki je bil vzpostavljen z Direktivo 2002/59/ES Evropskega parlamenta in Sveta</w:t>
      </w:r>
      <w:r w:rsidRPr="00684FAD">
        <w:rPr>
          <w:szCs w:val="24"/>
          <w:vertAlign w:val="superscript"/>
          <w:lang w:eastAsia="en-US"/>
        </w:rPr>
        <w:footnoteReference w:id="17"/>
      </w:r>
      <w:r w:rsidRPr="00684FAD">
        <w:rPr>
          <w:szCs w:val="24"/>
          <w:lang w:eastAsia="en-US"/>
        </w:rPr>
        <w:t xml:space="preserve">, skupaj z drugimi sistemi, na katerih temelji vzpostavitev slike stanja v pomorstvu. V zvezi s tem bi morala imeti Agencija še naprej ključno vlogo pri upravljanju komponente pomorske varnosti programa </w:t>
      </w:r>
      <w:proofErr w:type="spellStart"/>
      <w:r w:rsidRPr="00684FAD">
        <w:rPr>
          <w:szCs w:val="24"/>
          <w:lang w:eastAsia="en-US"/>
        </w:rPr>
        <w:t>Copernicus</w:t>
      </w:r>
      <w:proofErr w:type="spellEnd"/>
      <w:r w:rsidRPr="00684FAD">
        <w:rPr>
          <w:szCs w:val="24"/>
          <w:lang w:eastAsia="en-US"/>
        </w:rPr>
        <w:t xml:space="preserve"> in še naprej uporabljati najsodobnejšo razpoložljivo tehnologijo, kot so sistemi daljinsko </w:t>
      </w:r>
      <w:proofErr w:type="spellStart"/>
      <w:r w:rsidRPr="00684FAD">
        <w:rPr>
          <w:szCs w:val="24"/>
          <w:lang w:eastAsia="en-US"/>
        </w:rPr>
        <w:t>pilotiranih</w:t>
      </w:r>
      <w:proofErr w:type="spellEnd"/>
      <w:r w:rsidRPr="00684FAD">
        <w:rPr>
          <w:szCs w:val="24"/>
          <w:lang w:eastAsia="en-US"/>
        </w:rPr>
        <w:t xml:space="preserve"> zrakoplovov, ki državam članicam in drugim organom Unije zagotavljajo uporabno orodje za nadzor in spremljanje. Poleg teh storitev je Agencija dokazala svojo strateško vlogo pri zagotavljanju spremljanja stanja na področju pomorstva s podporo ob raznih krizah, kot sta pandemija COVID-19 in ruska vojna agresija proti Ukrajini. Zato bi morala upravljati center, ki bi deloval nepretrgoma in bi moral </w:t>
      </w:r>
      <w:r w:rsidRPr="00684FAD">
        <w:rPr>
          <w:strike/>
          <w:szCs w:val="24"/>
          <w:lang w:eastAsia="en-US"/>
        </w:rPr>
        <w:t xml:space="preserve">v takih izrednih razmerah </w:t>
      </w:r>
      <w:r w:rsidRPr="00684FAD">
        <w:rPr>
          <w:szCs w:val="24"/>
          <w:lang w:eastAsia="en-US"/>
        </w:rPr>
        <w:t>pomagati Komisiji in državam članicam</w:t>
      </w:r>
      <w:r w:rsidRPr="00684FAD">
        <w:rPr>
          <w:b/>
          <w:i/>
          <w:szCs w:val="24"/>
          <w:lang w:eastAsia="en-US"/>
        </w:rPr>
        <w:t xml:space="preserve"> ter jim zagotoviti informacije o morebitnih in dejanskih izrednih razmerah</w:t>
      </w:r>
      <w:r w:rsidRPr="00684FAD">
        <w:rPr>
          <w:szCs w:val="24"/>
          <w:lang w:eastAsia="en-US"/>
        </w:rPr>
        <w:t>.</w:t>
      </w:r>
      <w:r w:rsidRPr="00684FAD">
        <w:rPr>
          <w:b/>
          <w:i/>
          <w:szCs w:val="24"/>
          <w:lang w:eastAsia="en-US"/>
        </w:rPr>
        <w:t xml:space="preserve"> Agencija bi morala v podporo odločnemu in enotnemu odzivu Unije in njenih držav članic na rusko vojaško agresijo proti Ukrajini med drugim spremljati sumljivo vedenje v bližini plinovodov in odkrivati primere izogibanja sankcijam na morju.</w:t>
      </w:r>
      <w:r w:rsidR="00A80AF3">
        <w:rPr>
          <w:b/>
          <w:szCs w:val="24"/>
          <w:lang w:eastAsia="en-US"/>
        </w:rPr>
        <w:t xml:space="preserve"> [Sprememba </w:t>
      </w:r>
      <w:r w:rsidR="00BD28EA">
        <w:rPr>
          <w:b/>
          <w:szCs w:val="24"/>
          <w:lang w:eastAsia="en-US"/>
        </w:rPr>
        <w:t>13</w:t>
      </w:r>
      <w:r w:rsidR="00A80AF3">
        <w:rPr>
          <w:b/>
          <w:szCs w:val="24"/>
          <w:lang w:eastAsia="en-US"/>
        </w:rPr>
        <w:t>]</w:t>
      </w:r>
    </w:p>
    <w:p w14:paraId="6344D2D5" w14:textId="77777777" w:rsidR="00782952" w:rsidRDefault="00782952">
      <w:pPr>
        <w:widowControl/>
        <w:rPr>
          <w:szCs w:val="24"/>
          <w:lang w:eastAsia="en-US"/>
        </w:rPr>
      </w:pPr>
      <w:r>
        <w:rPr>
          <w:szCs w:val="24"/>
          <w:lang w:eastAsia="en-US"/>
        </w:rPr>
        <w:br w:type="page"/>
      </w:r>
    </w:p>
    <w:p w14:paraId="625931D5" w14:textId="6AB03355"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(20)</w:t>
      </w:r>
      <w:r w:rsidRPr="00684FAD">
        <w:rPr>
          <w:szCs w:val="24"/>
          <w:lang w:eastAsia="en-US"/>
        </w:rPr>
        <w:tab/>
        <w:t>Digitalizacija podatkov je del tehnološkega napredka na področju zbiranja in sporočanja podatkov, katere cilj je prispevati k znižanju stroškov</w:t>
      </w:r>
      <w:r w:rsidRPr="00684FAD">
        <w:rPr>
          <w:b/>
          <w:i/>
          <w:szCs w:val="24"/>
          <w:lang w:eastAsia="en-US"/>
        </w:rPr>
        <w:t>, zmanjšanju upravnega bremena</w:t>
      </w:r>
      <w:r w:rsidRPr="00684FAD">
        <w:rPr>
          <w:szCs w:val="24"/>
          <w:lang w:eastAsia="en-US"/>
        </w:rPr>
        <w:t xml:space="preserve"> in učinkoviti uporabi človeških virov. Uvedba in delovanje pomorskih avtonomnih površinskih ladij (MASS) ter digitalni in tehnološki razvoj zagotavljajo najrazličnejše nove priložnosti v smislu zbiranja podatkov in upravljanja integriranih sistemov. To ustvarja priložnosti za potencialno digitalizacijo, avtomatizacijo in standardizacijo več postopkov, kar bi olajšalo varnost, zaščito, </w:t>
      </w:r>
      <w:proofErr w:type="spellStart"/>
      <w:r w:rsidRPr="00684FAD">
        <w:rPr>
          <w:szCs w:val="24"/>
          <w:lang w:eastAsia="en-US"/>
        </w:rPr>
        <w:t>trajnostnost</w:t>
      </w:r>
      <w:proofErr w:type="spellEnd"/>
      <w:r w:rsidRPr="00684FAD">
        <w:rPr>
          <w:szCs w:val="24"/>
          <w:lang w:eastAsia="en-US"/>
        </w:rPr>
        <w:t xml:space="preserve"> in učinkovitost pomorskih operacij, vključno z mehanizmi nadzora, na ravni Unije, s čimer bi se hkrati zmanjšalo upravno breme za države članice. V zvezi s tem bi morala Agencija med drugim olajšati in spodbujati uporabo elektronskih spričeval, zbiranje, beleženje in ocenjevanje tehničnih podatkov, sistematično izkoriščanje obstoječih podatkovnih zbirk, med drugim njihovo medsebojno dopolnjevanje z uporabo inovativnih informacijskih orodij in orodij umetne inteligence, ter po potrebi razvoj dodatnih </w:t>
      </w:r>
      <w:proofErr w:type="spellStart"/>
      <w:r w:rsidRPr="00684FAD">
        <w:rPr>
          <w:szCs w:val="24"/>
          <w:lang w:eastAsia="en-US"/>
        </w:rPr>
        <w:t>interoperabilnih</w:t>
      </w:r>
      <w:proofErr w:type="spellEnd"/>
      <w:r w:rsidRPr="00684FAD">
        <w:rPr>
          <w:szCs w:val="24"/>
          <w:lang w:eastAsia="en-US"/>
        </w:rPr>
        <w:t xml:space="preserve"> podatkovnih zbirk.</w:t>
      </w:r>
      <w:r w:rsidR="00A80AF3">
        <w:rPr>
          <w:b/>
          <w:szCs w:val="24"/>
          <w:lang w:eastAsia="en-US"/>
        </w:rPr>
        <w:t xml:space="preserve"> [Sprememba </w:t>
      </w:r>
      <w:r w:rsidR="00BD28EA">
        <w:rPr>
          <w:b/>
          <w:szCs w:val="24"/>
          <w:lang w:eastAsia="en-US"/>
        </w:rPr>
        <w:t>14</w:t>
      </w:r>
      <w:r w:rsidR="00A80AF3">
        <w:rPr>
          <w:b/>
          <w:szCs w:val="24"/>
          <w:lang w:eastAsia="en-US"/>
        </w:rPr>
        <w:t>]</w:t>
      </w:r>
    </w:p>
    <w:p w14:paraId="12D9AD45" w14:textId="77777777" w:rsidR="00782952" w:rsidRDefault="00782952">
      <w:pPr>
        <w:widowControl/>
        <w:rPr>
          <w:szCs w:val="24"/>
          <w:lang w:eastAsia="en-US"/>
        </w:rPr>
      </w:pPr>
      <w:r>
        <w:rPr>
          <w:szCs w:val="24"/>
          <w:lang w:eastAsia="en-US"/>
        </w:rPr>
        <w:br w:type="page"/>
      </w:r>
    </w:p>
    <w:p w14:paraId="43D8F15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(21)</w:t>
      </w:r>
      <w:r w:rsidRPr="00684FAD">
        <w:rPr>
          <w:szCs w:val="24"/>
          <w:lang w:eastAsia="en-US"/>
        </w:rPr>
        <w:tab/>
        <w:t>Za ustrezno izvajanje nalog, zaupanih Agenciji, bi morali njeni uradniki obiskati države članice z namenom spremljanja splošnega delovanja sistema Unije za pomorsko varnost in preprečevanje onesnaževanja. Agencija bi morala izvajati tudi inšpekcijske preglede, da bi Komisiji pomagala pri oceni učinkovitega izvajanja prava Unije.</w:t>
      </w:r>
    </w:p>
    <w:p w14:paraId="74AF055E" w14:textId="70281D38" w:rsidR="00684FAD" w:rsidRPr="00684FAD" w:rsidRDefault="00684FAD" w:rsidP="00684FAD">
      <w:pPr>
        <w:spacing w:before="120" w:after="120" w:line="360" w:lineRule="auto"/>
        <w:ind w:left="850" w:hanging="850"/>
        <w:rPr>
          <w:szCs w:val="24"/>
          <w:lang w:eastAsia="en-US"/>
        </w:rPr>
      </w:pPr>
      <w:r w:rsidRPr="00684FAD">
        <w:rPr>
          <w:szCs w:val="24"/>
          <w:lang w:eastAsia="en-US"/>
        </w:rPr>
        <w:t>(22)</w:t>
      </w:r>
      <w:r w:rsidRPr="00684FAD">
        <w:rPr>
          <w:szCs w:val="24"/>
          <w:lang w:eastAsia="en-US"/>
        </w:rPr>
        <w:tab/>
        <w:t>V okviru IMO, Mednarodne organizacije dela (MOD) in Pariškega memoranduma o soglasju glede nadzora, ki ga opravlja inšpekcija za varnost plovbe, ki je bil podpisan 26. januarja 1982 v Parizu (v nadaljnjem besedilu: pariški memorandum), lahko Komisija in države članice potrebujejo tehnično pomoč in strokovno znanje</w:t>
      </w:r>
      <w:r w:rsidRPr="00684FAD">
        <w:rPr>
          <w:b/>
          <w:i/>
          <w:szCs w:val="24"/>
          <w:lang w:eastAsia="en-US"/>
        </w:rPr>
        <w:t>, zato bi bilo treba povečati vlogo Agencije, zlasti v IMO, kjer bi morala sodelovati v razpravah in se jih udeleževati</w:t>
      </w:r>
      <w:r w:rsidRPr="00684FAD">
        <w:rPr>
          <w:szCs w:val="24"/>
          <w:lang w:eastAsia="en-US"/>
        </w:rPr>
        <w:t>. Komisija bo morda potrebovala tudi tehnično pomoč Agencije pri podpori tretjim državam na področju pomorstva, zlasti s krepitvijo zmogljivosti ter sredstvi za preprečevanje onesnaževanja in odzivanje nanj. Upravni odbor Agencije bi moral biti v okviru enotnega programskega dokumenta odgovoren za sprejetje strategije za mednarodne odnose Agencije v zvezi z zadevami, ki so v njegovi pristojnosti.</w:t>
      </w:r>
      <w:r w:rsidR="00A80AF3">
        <w:rPr>
          <w:b/>
          <w:szCs w:val="24"/>
          <w:lang w:eastAsia="en-US"/>
        </w:rPr>
        <w:t xml:space="preserve"> [Sprememba </w:t>
      </w:r>
      <w:r w:rsidR="00BD28EA">
        <w:rPr>
          <w:b/>
          <w:szCs w:val="24"/>
          <w:lang w:eastAsia="en-US"/>
        </w:rPr>
        <w:t>15</w:t>
      </w:r>
      <w:r w:rsidR="00A80AF3">
        <w:rPr>
          <w:b/>
          <w:szCs w:val="24"/>
          <w:lang w:eastAsia="en-US"/>
        </w:rPr>
        <w:t>]</w:t>
      </w:r>
    </w:p>
    <w:p w14:paraId="796DEFE4" w14:textId="77777777" w:rsidR="00782952" w:rsidRDefault="00782952">
      <w:pPr>
        <w:widowControl/>
        <w:rPr>
          <w:szCs w:val="24"/>
          <w:lang w:eastAsia="en-US"/>
        </w:rPr>
      </w:pPr>
      <w:r>
        <w:rPr>
          <w:szCs w:val="24"/>
          <w:lang w:eastAsia="en-US"/>
        </w:rPr>
        <w:br w:type="page"/>
      </w:r>
    </w:p>
    <w:p w14:paraId="0998EAB4" w14:textId="026AFE90"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(23)</w:t>
      </w:r>
      <w:r w:rsidRPr="00684FAD">
        <w:rPr>
          <w:szCs w:val="24"/>
          <w:lang w:eastAsia="en-US"/>
        </w:rPr>
        <w:tab/>
        <w:t>Nacionalni organi, ki opravljajo funkcije obalne straže, so odgovorni za izvajanje širokega nabora nalog, ki lahko vključujejo pomorsko varnost, zaščito, iskanje in reševanje, nadzor meje, nadzor ribištva, carinski nadzor, splošni kazenski pregon ter varstvo okolja. Agencija, Evropska agencija za mejno in obalno stražo, ustanovljena z Uredbo (EU) 2019/1896 Evropskega parlamenta in Sveta</w:t>
      </w:r>
      <w:r w:rsidRPr="00684FAD">
        <w:rPr>
          <w:szCs w:val="24"/>
          <w:vertAlign w:val="superscript"/>
          <w:lang w:eastAsia="en-US"/>
        </w:rPr>
        <w:footnoteReference w:id="18"/>
      </w:r>
      <w:r w:rsidRPr="00684FAD">
        <w:rPr>
          <w:szCs w:val="24"/>
          <w:lang w:eastAsia="en-US"/>
        </w:rPr>
        <w:t>, in Evropska agencija za nadzor ribištva, ustanovljena z Uredbo (EU) 2019/473 Evropskega parlamenta in Sveta</w:t>
      </w:r>
      <w:r w:rsidRPr="00684FAD">
        <w:rPr>
          <w:szCs w:val="24"/>
          <w:vertAlign w:val="superscript"/>
          <w:lang w:eastAsia="en-US"/>
        </w:rPr>
        <w:footnoteReference w:id="19"/>
      </w:r>
      <w:r w:rsidRPr="00684FAD">
        <w:rPr>
          <w:szCs w:val="24"/>
          <w:lang w:eastAsia="en-US"/>
        </w:rPr>
        <w:t>, bi zato morale v okviru svojih pooblastil okrepiti sodelovanje med seboj in z nacionalnimi organi, ki opravljajo funkcije obalne straže, da bi okrepili spremljanje stanja na področju pomorstva ter podprli usklajeno in stroškovno učinkovito ukrepanje</w:t>
      </w:r>
      <w:r w:rsidRPr="00684FAD">
        <w:rPr>
          <w:b/>
          <w:i/>
          <w:szCs w:val="24"/>
          <w:lang w:eastAsia="en-US"/>
        </w:rPr>
        <w:t xml:space="preserve"> , in sicer z zagotavljanjem storitev, informacij, tehnologije, opreme in usposabljanja ter z usklajevanjem večnamenskih operacij, zbiranjem podatkov za znanstvene raziskave, pa tudi s spremljanjem evropskih voda in izvajanjem programov sodelovanja s tretjimi državami</w:t>
      </w:r>
      <w:r w:rsidRPr="00684FAD">
        <w:rPr>
          <w:szCs w:val="24"/>
          <w:lang w:eastAsia="en-US"/>
        </w:rPr>
        <w:t>.</w:t>
      </w:r>
      <w:r w:rsidR="00A80AF3">
        <w:rPr>
          <w:b/>
          <w:szCs w:val="24"/>
          <w:lang w:eastAsia="en-US"/>
        </w:rPr>
        <w:t xml:space="preserve"> [Sprememba </w:t>
      </w:r>
      <w:r w:rsidR="00BD28EA">
        <w:rPr>
          <w:b/>
          <w:szCs w:val="24"/>
          <w:lang w:eastAsia="en-US"/>
        </w:rPr>
        <w:t>16</w:t>
      </w:r>
      <w:r w:rsidR="00A80AF3">
        <w:rPr>
          <w:b/>
          <w:szCs w:val="24"/>
          <w:lang w:eastAsia="en-US"/>
        </w:rPr>
        <w:t>]</w:t>
      </w:r>
    </w:p>
    <w:p w14:paraId="4A70AC05" w14:textId="77777777" w:rsidR="00782952" w:rsidRDefault="00782952">
      <w:pPr>
        <w:widowControl/>
        <w:rPr>
          <w:szCs w:val="24"/>
          <w:lang w:eastAsia="en-US"/>
        </w:rPr>
      </w:pPr>
      <w:r>
        <w:rPr>
          <w:szCs w:val="24"/>
          <w:lang w:eastAsia="en-US"/>
        </w:rPr>
        <w:br w:type="page"/>
      </w:r>
    </w:p>
    <w:p w14:paraId="5F84113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(24)</w:t>
      </w:r>
      <w:r w:rsidRPr="00684FAD">
        <w:rPr>
          <w:szCs w:val="24"/>
          <w:lang w:eastAsia="en-US"/>
        </w:rPr>
        <w:tab/>
        <w:t>Izvajanje te uredbe ne bi smelo vplivati na delitev pristojnosti med Unijo in državami članicami ali na obveznosti držav članic na podlagi mednarodnih konvencij, kot so Konvencija Združenih narodov o pomorskem mednarodnem pravu, Mednarodna konvencija o varstvu človeškega življenja na morju, Mednarodna konvencija o iskanju in reševanju na morju, Mednarodna konvencija o preprečevanju onesnaževanja morja z ladij in Mednarodna konvencija o standardih za usposabljanje, izdajanje spričeval in ladijsko stražarjenje pomorščakov, ter drugega ustreznega mednarodnega pomorskega instrumenta.</w:t>
      </w:r>
    </w:p>
    <w:p w14:paraId="68960755" w14:textId="77777777" w:rsidR="00782952" w:rsidRDefault="00782952">
      <w:pPr>
        <w:widowControl/>
        <w:rPr>
          <w:szCs w:val="24"/>
          <w:lang w:eastAsia="en-US"/>
        </w:rPr>
      </w:pPr>
      <w:r>
        <w:rPr>
          <w:szCs w:val="24"/>
          <w:lang w:eastAsia="en-US"/>
        </w:rPr>
        <w:br w:type="page"/>
      </w:r>
    </w:p>
    <w:p w14:paraId="5EA42E3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(25)</w:t>
      </w:r>
      <w:r w:rsidRPr="00684FAD">
        <w:rPr>
          <w:szCs w:val="24"/>
          <w:lang w:eastAsia="en-US"/>
        </w:rPr>
        <w:tab/>
        <w:t>Zaradi racionalizacije postopka odločanja v Agenciji ter zagotavljanja večje učinkovitosti in uspešnosti bi bilo treba uvesti strukturo upravljanja na dveh ravneh. V ta namen bi morale biti države članice in Komisija zastopane v upravnem odboru, ki bi bil ustrezno pooblaščen, med drugim za pripravo proračuna in odobritev programskega dokumenta</w:t>
      </w:r>
      <w:r w:rsidRPr="00684FAD">
        <w:rPr>
          <w:b/>
          <w:i/>
          <w:szCs w:val="24"/>
          <w:lang w:eastAsia="en-US"/>
        </w:rPr>
        <w:t>. Evropski parlament bi moral imeti predstavnika v vlogi opazovalca</w:t>
      </w:r>
      <w:r w:rsidRPr="00684FAD">
        <w:rPr>
          <w:szCs w:val="24"/>
          <w:lang w:eastAsia="en-US"/>
        </w:rPr>
        <w:t>. Upravni odbor bi moral na splošno usmerjati dejavnosti Agencije in tesneje sodelovati pri spremljanju njenih dejavnosti, da bi se okrepil nadzor nad upravnimi in proračunskimi zadevami. Ustanoviti bi bilo treba manjši izvršni odbor, ki bi ustrezno pripravljal seje upravnega odbora in ga podpiral pri postopku odločanja. Pooblastila izvršnega odbora bi bilo treba opredeliti v mandatu, ki ga sprejme upravni odbor, in bi morala po potrebi vključevati mnenja in začasne odločitve, ki jih dokončno potrdi upravni odbor. Agencijo bi moral voditi izvršni direktor.</w:t>
      </w:r>
      <w:r w:rsidR="00A80AF3">
        <w:rPr>
          <w:b/>
          <w:szCs w:val="24"/>
          <w:lang w:eastAsia="en-US"/>
        </w:rPr>
        <w:t xml:space="preserve"> [Sprememba 17]</w:t>
      </w:r>
    </w:p>
    <w:p w14:paraId="5B8E6BEB" w14:textId="77777777" w:rsidR="00782952" w:rsidRDefault="00782952">
      <w:pPr>
        <w:widowControl/>
        <w:rPr>
          <w:szCs w:val="24"/>
          <w:lang w:eastAsia="en-US"/>
        </w:rPr>
      </w:pPr>
      <w:r>
        <w:rPr>
          <w:szCs w:val="24"/>
          <w:lang w:eastAsia="en-US"/>
        </w:rPr>
        <w:br w:type="page"/>
      </w:r>
    </w:p>
    <w:p w14:paraId="01CEF21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(26)</w:t>
      </w:r>
      <w:r w:rsidRPr="00684FAD">
        <w:rPr>
          <w:szCs w:val="24"/>
          <w:lang w:eastAsia="en-US"/>
        </w:rPr>
        <w:tab/>
        <w:t>Da bi se zagotovila preglednost odločitev upravnega odbora, bi morali biti predstavniki zadevnih sektorjev navzoči na sejah, vendar brez glasovalne pravice. Predstavnike različnih deležnikov bi morala imenovati Komisija na podlagi njihove zastopanosti na ravni Unije.</w:t>
      </w:r>
    </w:p>
    <w:p w14:paraId="7B29F60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(27)</w:t>
      </w:r>
      <w:r w:rsidRPr="00684FAD">
        <w:rPr>
          <w:szCs w:val="24"/>
          <w:lang w:eastAsia="en-US"/>
        </w:rPr>
        <w:tab/>
        <w:t>Za ustrezno opravljanje svojih nalog bi morala biti Agencija pravna oseba s samostojnim proračunom, ki bi se financiral predvsem s prispevki Unije ter s</w:t>
      </w:r>
      <w:r w:rsidRPr="00684FAD">
        <w:rPr>
          <w:b/>
          <w:i/>
          <w:szCs w:val="24"/>
          <w:lang w:eastAsia="en-US"/>
        </w:rPr>
        <w:t xml:space="preserve"> sorazmernimi</w:t>
      </w:r>
      <w:r w:rsidRPr="00684FAD">
        <w:rPr>
          <w:szCs w:val="24"/>
          <w:lang w:eastAsia="en-US"/>
        </w:rPr>
        <w:t xml:space="preserve"> pristojbinami in dajatvami, ki jih plačujejo tretje države ali drugi subjekti. Morebitni finančni prispevki, ki jih Agencija prejme od držav članic, tretjih držav ali drugih subjektov, ne bi smeli ogroziti njene neodvisnosti in nepristranskosti. Da bi se Agenciji zagotovila neodvisnost pri njenem vsakodnevnem upravljanju ter izdajanju mnenj, priporočil in sklepov, bi morala biti njena organizacija pregledna, njen izvršni direktor pa bi moral biti v celoti odgovoren. Osebje Agencije bi moralo biti neodvisno in zaposleno na podlagi kratkoročnih in dolgoročnih pogodb, da bi ohranili njeno organizacijsko znanje in neprekinjeno poslovanje, hkrati pa tudi potrebno in stalno izmenjavo strokovnega znanja s pomorskim sektorjem. Odhodki Agencije bi morali vključevati kadrovske, upravne, infrastrukturne in operativne stroške.</w:t>
      </w:r>
      <w:r w:rsidR="00A80AF3">
        <w:rPr>
          <w:b/>
          <w:szCs w:val="24"/>
          <w:lang w:eastAsia="en-US"/>
        </w:rPr>
        <w:t xml:space="preserve"> [Sprememba 18]</w:t>
      </w:r>
    </w:p>
    <w:p w14:paraId="13D15C8B" w14:textId="77777777" w:rsidR="00782952" w:rsidRDefault="00782952">
      <w:pPr>
        <w:widowControl/>
        <w:rPr>
          <w:szCs w:val="24"/>
          <w:lang w:eastAsia="en-US"/>
        </w:rPr>
      </w:pPr>
      <w:r>
        <w:rPr>
          <w:szCs w:val="24"/>
          <w:lang w:eastAsia="en-US"/>
        </w:rPr>
        <w:br w:type="page"/>
      </w:r>
    </w:p>
    <w:p w14:paraId="61D808C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(28)</w:t>
      </w:r>
      <w:r w:rsidRPr="00684FAD">
        <w:rPr>
          <w:szCs w:val="24"/>
          <w:lang w:eastAsia="en-US"/>
        </w:rPr>
        <w:tab/>
        <w:t xml:space="preserve">V zvezi s preprečevanjem in obvladovanjem nasprotij interesov je bistveno, da Agencija deluje nepristransko, izkazuje integriteto in določi visoke strokovne standarde. Nikoli ne bi smelo biti nobenega upravičenega razloga za sum, da bi na odločitve lahko vplivali interesi, ki so v nasprotju z vlogo Agencije kot organa, ki deluje v interesu Unije kot celote, ali zasebni interesi ali povezave katerega koli člana upravnega odbora, ki bi ali bi lahko bili v nasprotju z ustreznim opravljanjem uradnih dolžnosti zadevne osebe. Upravni odbor bi zato moral sprejeti </w:t>
      </w:r>
      <w:r w:rsidRPr="00684FAD">
        <w:rPr>
          <w:b/>
          <w:i/>
          <w:szCs w:val="24"/>
          <w:lang w:eastAsia="en-US"/>
        </w:rPr>
        <w:t xml:space="preserve">in javno objaviti </w:t>
      </w:r>
      <w:r w:rsidRPr="00684FAD">
        <w:rPr>
          <w:szCs w:val="24"/>
          <w:lang w:eastAsia="en-US"/>
        </w:rPr>
        <w:t>celovita pravila o navzkrižju interesov</w:t>
      </w:r>
      <w:r w:rsidRPr="00684FAD">
        <w:rPr>
          <w:b/>
          <w:i/>
          <w:szCs w:val="24"/>
          <w:lang w:eastAsia="en-US"/>
        </w:rPr>
        <w:t>, pri tem pa ustrezno upoštevati priporočila evropskega varuha človekovih pravic</w:t>
      </w:r>
      <w:r w:rsidRPr="00684FAD">
        <w:rPr>
          <w:szCs w:val="24"/>
          <w:lang w:eastAsia="en-US"/>
        </w:rPr>
        <w:t>.</w:t>
      </w:r>
      <w:r w:rsidR="00A80AF3">
        <w:rPr>
          <w:b/>
          <w:szCs w:val="24"/>
          <w:lang w:eastAsia="en-US"/>
        </w:rPr>
        <w:t xml:space="preserve"> [Sprememba 19]</w:t>
      </w:r>
    </w:p>
    <w:p w14:paraId="37D6852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(29)</w:t>
      </w:r>
      <w:r w:rsidRPr="00684FAD">
        <w:rPr>
          <w:szCs w:val="24"/>
          <w:lang w:eastAsia="en-US"/>
        </w:rPr>
        <w:tab/>
        <w:t>Širši strateški pogled v zvezi z dejavnostmi Agencije bi omogočil učinkovitejše načrtovanje in upravljanje njenih virov ter prispeval k večji kakovosti njenih rezultatov. To je potrjeno in podprto v Delegirani uredbi (EU) 2019/715. Zato bi moral upravni odbor sprejeti enoten programski dokument, ki bi vseboval letne in večletne delovne programe, in ga redno posodabljati po ustreznem posvetovanju z zadevnimi deležniki.</w:t>
      </w:r>
    </w:p>
    <w:p w14:paraId="3BBFEDFC" w14:textId="77777777" w:rsidR="00782952" w:rsidRDefault="00782952">
      <w:pPr>
        <w:widowControl/>
        <w:rPr>
          <w:szCs w:val="24"/>
          <w:lang w:eastAsia="en-US"/>
        </w:rPr>
      </w:pPr>
      <w:r>
        <w:rPr>
          <w:szCs w:val="24"/>
          <w:lang w:eastAsia="en-US"/>
        </w:rPr>
        <w:br w:type="page"/>
      </w:r>
    </w:p>
    <w:p w14:paraId="4D199FD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(30)</w:t>
      </w:r>
      <w:r w:rsidRPr="00684FAD">
        <w:rPr>
          <w:szCs w:val="24"/>
          <w:lang w:eastAsia="en-US"/>
        </w:rPr>
        <w:tab/>
        <w:t>Kadar se od Agencije zahteva, da izvede novo nalogo, ki ni izrecno določena v njenem mandatu, ali nekatere naloge, za katere je treba v skladu z njenim mandatom proučiti in analizirati učinek na njene človeške in proračunske vire, bi moral upravni odbor take naloge vključiti v programski dokument šele po taki analizi. V tej analizi bi bilo treba opredeliti potrebne vire, s katerimi bi Agencija lahko izvajala navedene nove naloge, in ugotoviti, ali to negativno vpliva na obstoječe naloge Agencije.</w:t>
      </w:r>
    </w:p>
    <w:p w14:paraId="6B158C9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(31)</w:t>
      </w:r>
      <w:r w:rsidRPr="00684FAD">
        <w:rPr>
          <w:szCs w:val="24"/>
          <w:lang w:eastAsia="en-US"/>
        </w:rPr>
        <w:tab/>
        <w:t>Agencija bi morala imeti ustrezne vire za izvajanje svojih nalog in bi ji bilo treba dodeliti samostojen proračun. Ta bi se moral financirati predvsem s prispevkom iz splošnega proračuna Unije. Proračunski postopek Unije bi se moral uporabljati za prispevek Unije in vse druge subvencije v breme splošnega proračuna Unije. Revidiranje proračunskih izkazov bi moralo opravljati Računsko sodišče Unije.</w:t>
      </w:r>
    </w:p>
    <w:p w14:paraId="34BE5684" w14:textId="77777777" w:rsidR="00782952" w:rsidRDefault="00782952">
      <w:pPr>
        <w:widowControl/>
        <w:rPr>
          <w:szCs w:val="24"/>
          <w:lang w:eastAsia="en-US"/>
        </w:rPr>
      </w:pPr>
      <w:r>
        <w:rPr>
          <w:szCs w:val="24"/>
          <w:lang w:eastAsia="en-US"/>
        </w:rPr>
        <w:br w:type="page"/>
      </w:r>
    </w:p>
    <w:p w14:paraId="0509D68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(32)</w:t>
      </w:r>
      <w:r w:rsidRPr="00684FAD">
        <w:rPr>
          <w:szCs w:val="24"/>
          <w:lang w:eastAsia="en-US"/>
        </w:rPr>
        <w:tab/>
        <w:t>Pristojbine izboljšujejo financiranje Agencije in se lahko upoštevajo za posebne storitve, ki spadajo v okvir njenih pristojnosti in jih Agencija zagotavlja tretjim državam ali industriji. Vse pristojbine, ki jih zaračuna Agencija, bi morale kriti njene stroške zagotavljanja zadevnih storitev.</w:t>
      </w:r>
    </w:p>
    <w:p w14:paraId="6576D07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(33)</w:t>
      </w:r>
      <w:r w:rsidRPr="00684FAD">
        <w:rPr>
          <w:szCs w:val="24"/>
          <w:lang w:eastAsia="en-US"/>
        </w:rPr>
        <w:tab/>
        <w:t>Za zagotovitev enotnih pogojev izvajanja te uredbe v zvezi s pristojbinami in dajatvami bi bilo treba na Komisijo prenesti izvedbena pooblastila</w:t>
      </w:r>
      <w:r w:rsidRPr="00684FAD">
        <w:rPr>
          <w:b/>
          <w:i/>
          <w:szCs w:val="24"/>
          <w:lang w:eastAsia="en-US"/>
        </w:rPr>
        <w:t xml:space="preserve"> v zvezi z določitvijo pristojbin in dajatev za izvajanje storitev</w:t>
      </w:r>
      <w:r w:rsidRPr="00684FAD">
        <w:rPr>
          <w:szCs w:val="24"/>
          <w:lang w:eastAsia="en-US"/>
        </w:rPr>
        <w:t>. Ta pooblastila bi bilo treba izvajati v skladu z Uredbo (EU) št. 182/2011 Evropskega parlamenta in Sveta</w:t>
      </w:r>
      <w:r w:rsidRPr="00684FAD">
        <w:rPr>
          <w:szCs w:val="24"/>
          <w:vertAlign w:val="superscript"/>
          <w:lang w:eastAsia="en-US"/>
        </w:rPr>
        <w:footnoteReference w:id="20"/>
      </w:r>
      <w:r w:rsidRPr="00684FAD">
        <w:rPr>
          <w:szCs w:val="24"/>
          <w:lang w:eastAsia="en-US"/>
        </w:rPr>
        <w:t>.</w:t>
      </w:r>
      <w:r w:rsidR="00A80AF3">
        <w:rPr>
          <w:b/>
          <w:szCs w:val="24"/>
          <w:lang w:eastAsia="en-US"/>
        </w:rPr>
        <w:t xml:space="preserve"> [Sprememba 20]</w:t>
      </w:r>
    </w:p>
    <w:p w14:paraId="1A27D7D2" w14:textId="77777777" w:rsidR="00782952" w:rsidRDefault="00782952">
      <w:pPr>
        <w:widowControl/>
        <w:rPr>
          <w:b/>
          <w:i/>
          <w:szCs w:val="24"/>
          <w:lang w:eastAsia="en-US"/>
        </w:rPr>
      </w:pPr>
      <w:r>
        <w:rPr>
          <w:b/>
          <w:i/>
          <w:szCs w:val="24"/>
          <w:lang w:eastAsia="en-US"/>
        </w:rPr>
        <w:br w:type="page"/>
      </w:r>
    </w:p>
    <w:p w14:paraId="058F596D" w14:textId="01934843" w:rsidR="00684FAD" w:rsidRPr="00684FAD" w:rsidRDefault="00684FAD" w:rsidP="00684FAD">
      <w:pPr>
        <w:spacing w:before="120" w:after="120" w:line="360" w:lineRule="auto"/>
        <w:ind w:left="850" w:hanging="850"/>
        <w:rPr>
          <w:szCs w:val="24"/>
          <w:lang w:eastAsia="en-US"/>
        </w:rPr>
      </w:pPr>
      <w:r w:rsidRPr="00684FAD">
        <w:rPr>
          <w:b/>
          <w:i/>
          <w:szCs w:val="24"/>
          <w:lang w:eastAsia="en-US"/>
        </w:rPr>
        <w:lastRenderedPageBreak/>
        <w:t>(33a)</w:t>
      </w:r>
      <w:r w:rsidRPr="00684FAD">
        <w:rPr>
          <w:szCs w:val="24"/>
          <w:lang w:eastAsia="en-US"/>
        </w:rPr>
        <w:tab/>
      </w:r>
      <w:r w:rsidRPr="00684FAD">
        <w:rPr>
          <w:b/>
          <w:i/>
          <w:szCs w:val="24"/>
          <w:lang w:eastAsia="en-US"/>
        </w:rPr>
        <w:t>Za določitev metodologije za izračun teh pristojbin in dajatev bi bilo treba na Komisijo prenesti pooblastilo, da v skladu s členom 290 Pogodbe o delovanju Evropske unije sprejeme akte v zvezi z ... [vsebino in področjem uporabe]. Zlasti je pomembno, da se Komisija pri svojem pripravljalnem delu ustrezno posvetuje, vključno na ravni strokovnjakov, in da se ta posvetovanja izvedejo v skladu z načeli, določenimi v Medinstitucionalnem sporazumu z dne 13. aprila 2016 o boljši pripravi zakonodaje</w:t>
      </w:r>
      <w:r w:rsidRPr="00684FAD">
        <w:rPr>
          <w:szCs w:val="24"/>
          <w:vertAlign w:val="superscript"/>
          <w:lang w:eastAsia="en-US"/>
        </w:rPr>
        <w:footnoteReference w:id="21"/>
      </w:r>
      <w:r w:rsidRPr="00684FAD">
        <w:rPr>
          <w:b/>
          <w:i/>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r w:rsidR="00A80AF3">
        <w:rPr>
          <w:b/>
          <w:szCs w:val="24"/>
          <w:lang w:eastAsia="en-US"/>
        </w:rPr>
        <w:t xml:space="preserve"> [Sprememba </w:t>
      </w:r>
      <w:r w:rsidR="00BD28EA">
        <w:rPr>
          <w:b/>
          <w:szCs w:val="24"/>
          <w:lang w:eastAsia="en-US"/>
        </w:rPr>
        <w:t>21</w:t>
      </w:r>
      <w:r w:rsidR="00A80AF3">
        <w:rPr>
          <w:b/>
          <w:szCs w:val="24"/>
          <w:lang w:eastAsia="en-US"/>
        </w:rPr>
        <w:t>]</w:t>
      </w:r>
    </w:p>
    <w:p w14:paraId="67665EAC" w14:textId="77777777" w:rsidR="00782952" w:rsidRDefault="00782952">
      <w:pPr>
        <w:widowControl/>
        <w:rPr>
          <w:szCs w:val="24"/>
          <w:lang w:eastAsia="en-US"/>
        </w:rPr>
      </w:pPr>
      <w:r>
        <w:rPr>
          <w:szCs w:val="24"/>
          <w:lang w:eastAsia="en-US"/>
        </w:rPr>
        <w:br w:type="page"/>
      </w:r>
    </w:p>
    <w:p w14:paraId="5D4ACF8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(34)</w:t>
      </w:r>
      <w:r w:rsidRPr="00684FAD">
        <w:rPr>
          <w:szCs w:val="24"/>
          <w:lang w:eastAsia="en-US"/>
        </w:rPr>
        <w:tab/>
        <w:t xml:space="preserve">V preteklih letih, ko so se ustanavljale nove decentralizirane agencije, sta se izboljšala preglednost in nadzor nad upravljanjem finančnih sredstev Unije, ki so jim bila dodeljena, zlasti glede upoštevanja pristojbin v proračunu, finančnega nadzora, pooblastil za razrešnico, prispevkov v pokojninski sistem in notranjim proračunskim postopkom (kodeks ravnanja). Podobno bi se morala Uredba (EU, </w:t>
      </w:r>
      <w:proofErr w:type="spellStart"/>
      <w:r w:rsidRPr="00684FAD">
        <w:rPr>
          <w:szCs w:val="24"/>
          <w:lang w:eastAsia="en-US"/>
        </w:rPr>
        <w:t>Euratom</w:t>
      </w:r>
      <w:proofErr w:type="spellEnd"/>
      <w:r w:rsidRPr="00684FAD">
        <w:rPr>
          <w:szCs w:val="24"/>
          <w:lang w:eastAsia="en-US"/>
        </w:rPr>
        <w:t>) št. 883/2013 Evropskega parlamenta in Sveta</w:t>
      </w:r>
      <w:r w:rsidRPr="00684FAD">
        <w:rPr>
          <w:szCs w:val="24"/>
          <w:vertAlign w:val="superscript"/>
          <w:lang w:eastAsia="en-US"/>
        </w:rPr>
        <w:footnoteReference w:id="22"/>
      </w:r>
      <w:r w:rsidRPr="00684FAD">
        <w:rPr>
          <w:szCs w:val="24"/>
          <w:lang w:eastAsia="en-US"/>
        </w:rPr>
        <w:t xml:space="preserve"> neomejeno uporabljati za Agencijo, ki bi morala pristopiti k Medinstitucionalnemu sporazumu z dne 25. maja 1999 med Evropskim parlamentom, Svetom Evropske unije in Komisijo Evropskih skupnosti o notranjih preiskavah Evropskega urada za boj proti goljufijam (OLAF)</w:t>
      </w:r>
      <w:r w:rsidRPr="00684FAD">
        <w:rPr>
          <w:szCs w:val="24"/>
          <w:vertAlign w:val="superscript"/>
          <w:lang w:eastAsia="en-US"/>
        </w:rPr>
        <w:footnoteReference w:id="23"/>
      </w:r>
      <w:r w:rsidRPr="00684FAD">
        <w:rPr>
          <w:szCs w:val="24"/>
          <w:lang w:eastAsia="en-US"/>
        </w:rPr>
        <w:t>.</w:t>
      </w:r>
    </w:p>
    <w:p w14:paraId="1A08BFEB"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t>(34a)</w:t>
      </w:r>
      <w:r w:rsidRPr="00684FAD">
        <w:rPr>
          <w:szCs w:val="24"/>
          <w:lang w:eastAsia="en-US"/>
        </w:rPr>
        <w:tab/>
      </w:r>
      <w:r w:rsidRPr="00684FAD">
        <w:rPr>
          <w:b/>
          <w:i/>
          <w:szCs w:val="24"/>
          <w:lang w:eastAsia="en-US"/>
        </w:rPr>
        <w:t xml:space="preserve">Predlagano povečanje sredstev Evropske agencije za pomorsko varnost ne zadošča glede na predlagano razširitev nalog Agencije in obseg ambicij EU na področju pomorske politike. Tako bi bilo treba znesek finančnih sredstev, namenjenih temu predlogu, črpati iz nerazporejenih razlik do zgornjih mej večletnega finančnega okvira ali mobilizirati prek </w:t>
      </w:r>
      <w:proofErr w:type="spellStart"/>
      <w:r w:rsidRPr="00684FAD">
        <w:rPr>
          <w:b/>
          <w:i/>
          <w:szCs w:val="24"/>
          <w:lang w:eastAsia="en-US"/>
        </w:rPr>
        <w:t>netematskih</w:t>
      </w:r>
      <w:proofErr w:type="spellEnd"/>
      <w:r w:rsidRPr="00684FAD">
        <w:rPr>
          <w:b/>
          <w:i/>
          <w:szCs w:val="24"/>
          <w:lang w:eastAsia="en-US"/>
        </w:rPr>
        <w:t xml:space="preserve"> posebnih instrumentov večletnega finančnega okvira. Ker Komisija v predlogu za revizijo večletnega finančnega okvira ni povečala proračuna Agencije, povečanja odobritev za Agencijo ni mogoče nadomestiti z izravnalnim zmanjšanjem načrtovanih odhodkov v okviru Instrumenta za povezovanje Evrope – Promet ali zmanjšati sredstev za druge programe Unije. </w:t>
      </w:r>
      <w:r w:rsidR="00A80AF3">
        <w:rPr>
          <w:b/>
          <w:szCs w:val="24"/>
          <w:lang w:eastAsia="en-US"/>
        </w:rPr>
        <w:t>[Sprememba 22]</w:t>
      </w:r>
    </w:p>
    <w:p w14:paraId="5CB76B98" w14:textId="77777777" w:rsidR="00782952" w:rsidRDefault="00782952">
      <w:pPr>
        <w:widowControl/>
        <w:rPr>
          <w:szCs w:val="24"/>
          <w:lang w:eastAsia="en-US"/>
        </w:rPr>
      </w:pPr>
      <w:r>
        <w:rPr>
          <w:szCs w:val="24"/>
          <w:lang w:eastAsia="en-US"/>
        </w:rPr>
        <w:br w:type="page"/>
      </w:r>
    </w:p>
    <w:p w14:paraId="03A77C2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(35)</w:t>
      </w:r>
      <w:r w:rsidRPr="00684FAD">
        <w:rPr>
          <w:szCs w:val="24"/>
          <w:lang w:eastAsia="en-US"/>
        </w:rPr>
        <w:tab/>
        <w:t>Ker ciljev te uredbe, tj. ustanovitev specializiranega organa, ki lahko pomaga Komisiji in državam članicam pri uporabi in spremljanju zakonodaje Unije na področju pomorske varnosti ter ocenjevanju njene učinkovitosti, države članice ne morejo zadovoljivo doseči, temveč se zaradi sodelovanja lažje dosežejo na ravni Unije, lahko Unija sprejme ukrepe v skladu z načelom subsidiarnosti iz člena 5 Pogodbe o Evropski uniji. V skladu z načelom sorazmernosti iz navedenega člena ta uredba ne presega tistega, kar je potrebno za doseganje navedenih ciljev.</w:t>
      </w:r>
    </w:p>
    <w:p w14:paraId="4B5317D8"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(36)</w:t>
      </w:r>
      <w:r w:rsidRPr="00684FAD">
        <w:rPr>
          <w:szCs w:val="24"/>
          <w:lang w:eastAsia="en-US"/>
        </w:rPr>
        <w:tab/>
        <w:t>Za uspešno delovanje Agencije je treba uveljaviti nekatera načela glede njenega upravljanja, da se zagotovi skladnost s skupno izjavo in skupnim pristopom, o katerih se je julija 2012 dogovorila medinstitucionalna delovna skupina za decentralizirane agencije EU, katere namen je racionalizirati dejavnosti agencij in povečati njihovo učinkovitost.</w:t>
      </w:r>
    </w:p>
    <w:p w14:paraId="4DC6A956" w14:textId="77777777" w:rsidR="00782952" w:rsidRDefault="00782952">
      <w:pPr>
        <w:widowControl/>
        <w:rPr>
          <w:szCs w:val="24"/>
          <w:lang w:eastAsia="en-US"/>
        </w:rPr>
      </w:pPr>
      <w:r>
        <w:rPr>
          <w:szCs w:val="24"/>
          <w:lang w:eastAsia="en-US"/>
        </w:rPr>
        <w:br w:type="page"/>
      </w:r>
    </w:p>
    <w:p w14:paraId="595B2959"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(37)</w:t>
      </w:r>
      <w:r w:rsidRPr="00684FAD">
        <w:rPr>
          <w:szCs w:val="24"/>
          <w:lang w:eastAsia="en-US"/>
        </w:rPr>
        <w:tab/>
        <w:t>Ta uredba spoštuje temeljne pravice in upošteva načela, priznana zlasti v Listini Evropske unije o temeljnih pravicah.</w:t>
      </w:r>
    </w:p>
    <w:p w14:paraId="194E24C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(38)</w:t>
      </w:r>
      <w:r w:rsidRPr="00684FAD">
        <w:rPr>
          <w:szCs w:val="24"/>
          <w:lang w:eastAsia="en-US"/>
        </w:rPr>
        <w:tab/>
        <w:t>Evropska agencija za pomorsko varnost, ustanovljena z Uredbo (EU) št. 1406/2022, ostaja ista pravna oseba ter bo nadaljevala vse svoje dejavnosti in postopke –</w:t>
      </w:r>
    </w:p>
    <w:p w14:paraId="65E4EFC1" w14:textId="77777777" w:rsidR="00684FAD" w:rsidRPr="00684FAD" w:rsidRDefault="00684FAD" w:rsidP="00684FAD">
      <w:pPr>
        <w:keepNext/>
        <w:widowControl/>
        <w:spacing w:before="120" w:after="120" w:line="360" w:lineRule="auto"/>
        <w:rPr>
          <w:szCs w:val="24"/>
          <w:lang w:eastAsia="en-US"/>
        </w:rPr>
      </w:pPr>
      <w:r w:rsidRPr="00684FAD">
        <w:rPr>
          <w:szCs w:val="24"/>
          <w:lang w:eastAsia="en-US"/>
        </w:rPr>
        <w:t>SPREJELA NASLEDNJO UREDBO:</w:t>
      </w:r>
    </w:p>
    <w:p w14:paraId="1ACEB1AE" w14:textId="77777777" w:rsidR="00782952" w:rsidRDefault="00782952">
      <w:pPr>
        <w:widowControl/>
        <w:rPr>
          <w:szCs w:val="24"/>
          <w:lang w:eastAsia="en-US"/>
        </w:rPr>
      </w:pPr>
      <w:r>
        <w:rPr>
          <w:szCs w:val="24"/>
          <w:lang w:eastAsia="en-US"/>
        </w:rPr>
        <w:br w:type="page"/>
      </w:r>
    </w:p>
    <w:p w14:paraId="06832FA4"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POGLAVJE I</w:t>
      </w:r>
      <w:r w:rsidRPr="00684FAD">
        <w:rPr>
          <w:szCs w:val="24"/>
          <w:lang w:eastAsia="en-US"/>
        </w:rPr>
        <w:br/>
        <w:t>PREDMET UREJANJA, PODROČJE UPORABE IN CILJI</w:t>
      </w:r>
    </w:p>
    <w:p w14:paraId="71C7485E"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w:t>
      </w:r>
      <w:r w:rsidRPr="00684FAD">
        <w:rPr>
          <w:szCs w:val="24"/>
          <w:lang w:eastAsia="en-US"/>
        </w:rPr>
        <w:br/>
        <w:t>Ustanovitev, predmet urejanja in področje uporabe</w:t>
      </w:r>
    </w:p>
    <w:p w14:paraId="05303B48"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Ta uredba določa celovita pravila o nalogah, delovanju in upravljanju Evropske agencije za pomorsko varnost, ustanovljene z Uredbo (ES) št. 1406/2002 (v nadaljnjem besedilu: Agencija).</w:t>
      </w:r>
    </w:p>
    <w:p w14:paraId="265EF9D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Agencija pomaga državam članicam in Komisiji pri učinkoviti uporabi in izvajanju prava Unije v zvezi s pomorskim prevozom po vsej Uniji. V ta namen Agencija sodeluje z državami članicami in Komisijo ter jim zagotavlja tehnično, operativno in znanstveno pomoč v okviru ciljev in nalog Agencije iz člena 2 ter poglavij II in III.</w:t>
      </w:r>
    </w:p>
    <w:p w14:paraId="24A2BDC4" w14:textId="77777777" w:rsidR="00782952" w:rsidRDefault="00782952">
      <w:pPr>
        <w:widowControl/>
        <w:rPr>
          <w:szCs w:val="24"/>
          <w:lang w:eastAsia="en-US"/>
        </w:rPr>
      </w:pPr>
      <w:r>
        <w:rPr>
          <w:szCs w:val="24"/>
          <w:lang w:eastAsia="en-US"/>
        </w:rPr>
        <w:br w:type="page"/>
      </w:r>
    </w:p>
    <w:p w14:paraId="1256BED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Agencija z zagotavljanjem pomoči iz odstavka 2 zlasti zagotavlja podporo državam članicam in Komisiji pri ustrezni uporabi zadevnih pravnih aktov Unije, hkrati pa prispeva k splošni učinkovitosti pomorskega prometa in prevoza, kot je določeno v tej uredbi, da se olajša doseganje ciljev Unije na področju pomorskega prevoza.</w:t>
      </w:r>
    </w:p>
    <w:p w14:paraId="24E38E7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Kakršna koli pomoč, ki jo zagotovi Agencija, ne posega v pravice in odgovornosti držav članic kot držav zastave, držav pristanišča ali obalnih držav.</w:t>
      </w:r>
    </w:p>
    <w:p w14:paraId="48DCBDE6" w14:textId="413D5F5A" w:rsidR="00684FAD" w:rsidRPr="00684FAD" w:rsidRDefault="00684FAD" w:rsidP="00684FAD">
      <w:pPr>
        <w:spacing w:before="120" w:after="120" w:line="360" w:lineRule="auto"/>
        <w:jc w:val="center"/>
        <w:rPr>
          <w:szCs w:val="24"/>
          <w:lang w:eastAsia="en-US"/>
        </w:rPr>
      </w:pPr>
      <w:r w:rsidRPr="00684FAD">
        <w:rPr>
          <w:szCs w:val="24"/>
          <w:lang w:eastAsia="en-US"/>
        </w:rPr>
        <w:t>Člen 2</w:t>
      </w:r>
      <w:r w:rsidRPr="00684FAD">
        <w:rPr>
          <w:szCs w:val="24"/>
          <w:lang w:eastAsia="en-US"/>
        </w:rPr>
        <w:br/>
        <w:t>Cilji Agencije</w:t>
      </w:r>
    </w:p>
    <w:p w14:paraId="576DFE83" w14:textId="262E0359"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 xml:space="preserve">Cilji Agencije so spodbujanje in vzpostavitev visoke, enotne in učinkovite ravni pomorske varnosti, usmerjene k </w:t>
      </w:r>
      <w:proofErr w:type="spellStart"/>
      <w:r w:rsidRPr="00684FAD">
        <w:rPr>
          <w:strike/>
          <w:szCs w:val="24"/>
          <w:lang w:eastAsia="en-US"/>
        </w:rPr>
        <w:t>odpravi</w:t>
      </w:r>
      <w:r w:rsidRPr="00684FAD">
        <w:rPr>
          <w:b/>
          <w:i/>
          <w:szCs w:val="24"/>
          <w:lang w:eastAsia="en-US"/>
        </w:rPr>
        <w:t>čim</w:t>
      </w:r>
      <w:proofErr w:type="spellEnd"/>
      <w:r w:rsidRPr="00684FAD">
        <w:rPr>
          <w:b/>
          <w:i/>
          <w:szCs w:val="24"/>
          <w:lang w:eastAsia="en-US"/>
        </w:rPr>
        <w:t xml:space="preserve"> večjemu zmanjšanju</w:t>
      </w:r>
      <w:r w:rsidRPr="00684FAD">
        <w:rPr>
          <w:szCs w:val="24"/>
          <w:lang w:eastAsia="en-US"/>
        </w:rPr>
        <w:t xml:space="preserve"> nesreč, pomorski zaščiti, zmanjšanju emisij toplogrednih plinov z ladij in </w:t>
      </w:r>
      <w:proofErr w:type="spellStart"/>
      <w:r w:rsidRPr="00684FAD">
        <w:rPr>
          <w:szCs w:val="24"/>
          <w:lang w:eastAsia="en-US"/>
        </w:rPr>
        <w:t>trajnostnosti</w:t>
      </w:r>
      <w:proofErr w:type="spellEnd"/>
      <w:r w:rsidRPr="00684FAD">
        <w:rPr>
          <w:szCs w:val="24"/>
          <w:lang w:eastAsia="en-US"/>
        </w:rPr>
        <w:t xml:space="preserve"> pomorskega sektorja, pa tudi preprečevanje onesnaževanja z ladij in odzivanje nanj ter odzivanje na onesnaževanje morja z naftnih in plinskih ploščadi.</w:t>
      </w:r>
      <w:r w:rsidR="00A80AF3">
        <w:rPr>
          <w:b/>
          <w:szCs w:val="24"/>
          <w:lang w:eastAsia="en-US"/>
        </w:rPr>
        <w:t xml:space="preserve"> [Sprememba </w:t>
      </w:r>
      <w:r w:rsidR="00BD28EA">
        <w:rPr>
          <w:b/>
          <w:szCs w:val="24"/>
          <w:lang w:eastAsia="en-US"/>
        </w:rPr>
        <w:t>23</w:t>
      </w:r>
      <w:r w:rsidR="00A80AF3">
        <w:rPr>
          <w:b/>
          <w:szCs w:val="24"/>
          <w:lang w:eastAsia="en-US"/>
        </w:rPr>
        <w:t>]</w:t>
      </w:r>
    </w:p>
    <w:p w14:paraId="31C9DF40" w14:textId="77777777" w:rsidR="00782952" w:rsidRDefault="00782952">
      <w:pPr>
        <w:widowControl/>
        <w:rPr>
          <w:szCs w:val="24"/>
          <w:lang w:eastAsia="en-US"/>
        </w:rPr>
      </w:pPr>
      <w:r>
        <w:rPr>
          <w:szCs w:val="24"/>
          <w:lang w:eastAsia="en-US"/>
        </w:rPr>
        <w:br w:type="page"/>
      </w:r>
    </w:p>
    <w:p w14:paraId="2886772A" w14:textId="4BE7B67F"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 xml:space="preserve">Nadaljnji cilji Agencije so spodbujanje digitalizacije pomorskega sektorja z olajšanjem elektronskega prenosa podatkov, ki omogoča poenostavitev, </w:t>
      </w:r>
      <w:r w:rsidRPr="00684FAD">
        <w:rPr>
          <w:b/>
          <w:i/>
          <w:szCs w:val="24"/>
          <w:lang w:eastAsia="en-US"/>
        </w:rPr>
        <w:t xml:space="preserve">zmanjšanje upravnega bremena </w:t>
      </w:r>
      <w:r w:rsidRPr="00684FAD">
        <w:rPr>
          <w:szCs w:val="24"/>
          <w:lang w:eastAsia="en-US"/>
        </w:rPr>
        <w:t>ter zagotavljanje integriranih sistemov in storitev za pomorski nadzor ter spremljanje Komisiji in državam članicam.</w:t>
      </w:r>
      <w:r w:rsidR="00A80AF3">
        <w:rPr>
          <w:b/>
          <w:szCs w:val="24"/>
          <w:lang w:eastAsia="en-US"/>
        </w:rPr>
        <w:t xml:space="preserve"> [Sprememba </w:t>
      </w:r>
      <w:r w:rsidR="00BD28EA">
        <w:rPr>
          <w:b/>
          <w:szCs w:val="24"/>
          <w:lang w:eastAsia="en-US"/>
        </w:rPr>
        <w:t>24</w:t>
      </w:r>
      <w:r w:rsidR="00A80AF3">
        <w:rPr>
          <w:b/>
          <w:szCs w:val="24"/>
          <w:lang w:eastAsia="en-US"/>
        </w:rPr>
        <w:t>]</w:t>
      </w:r>
    </w:p>
    <w:p w14:paraId="499642BA" w14:textId="77777777" w:rsidR="00684FAD" w:rsidRPr="00684FAD" w:rsidRDefault="00684FAD" w:rsidP="00684FAD">
      <w:pPr>
        <w:spacing w:before="120" w:after="120" w:line="360" w:lineRule="auto"/>
        <w:jc w:val="center"/>
        <w:rPr>
          <w:szCs w:val="24"/>
          <w:lang w:eastAsia="en-US"/>
        </w:rPr>
      </w:pPr>
      <w:r w:rsidRPr="00684FAD">
        <w:rPr>
          <w:szCs w:val="24"/>
          <w:lang w:eastAsia="en-US"/>
        </w:rPr>
        <w:t>POGLAVJE II</w:t>
      </w:r>
      <w:r w:rsidRPr="00684FAD">
        <w:rPr>
          <w:szCs w:val="24"/>
          <w:lang w:eastAsia="en-US"/>
        </w:rPr>
        <w:br/>
        <w:t xml:space="preserve">NALOGE AGENCIJE </w:t>
      </w:r>
    </w:p>
    <w:p w14:paraId="248AA374"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3</w:t>
      </w:r>
      <w:r w:rsidRPr="00684FAD">
        <w:rPr>
          <w:szCs w:val="24"/>
          <w:lang w:eastAsia="en-US"/>
        </w:rPr>
        <w:br/>
        <w:t xml:space="preserve">Horizontalna tehnična podpora </w:t>
      </w:r>
    </w:p>
    <w:p w14:paraId="75AD505C" w14:textId="6E2FC5E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pomaga Komisiji</w:t>
      </w:r>
      <w:r w:rsidRPr="00684FAD">
        <w:rPr>
          <w:b/>
          <w:i/>
          <w:szCs w:val="24"/>
          <w:lang w:eastAsia="en-US"/>
        </w:rPr>
        <w:t xml:space="preserve"> in državam članicam</w:t>
      </w:r>
      <w:r w:rsidRPr="00684FAD">
        <w:rPr>
          <w:szCs w:val="24"/>
          <w:lang w:eastAsia="en-US"/>
        </w:rPr>
        <w:t>:</w:t>
      </w:r>
      <w:r w:rsidR="00A80AF3">
        <w:rPr>
          <w:b/>
          <w:szCs w:val="24"/>
          <w:lang w:eastAsia="en-US"/>
        </w:rPr>
        <w:t xml:space="preserve"> [Sprememba </w:t>
      </w:r>
      <w:r w:rsidR="00BD28EA">
        <w:rPr>
          <w:b/>
          <w:szCs w:val="24"/>
          <w:lang w:eastAsia="en-US"/>
        </w:rPr>
        <w:t>25</w:t>
      </w:r>
      <w:r w:rsidR="00A80AF3">
        <w:rPr>
          <w:b/>
          <w:szCs w:val="24"/>
          <w:lang w:eastAsia="en-US"/>
        </w:rPr>
        <w:t>]</w:t>
      </w:r>
    </w:p>
    <w:p w14:paraId="14F0D49B" w14:textId="6A7FD928"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pri nadzoru učinkovitega izvajanja ustreznih zavezujočih pravnih aktov Unije, ki se nanašajo na cilje Agencije, zlasti z izvajanjem obiskov in inšpekcijskih pregledov, navedenih v členu 10. V zvezi s tem lahko Agencija na Komisijo naslovi predloge za morebitne izboljšave;</w:t>
      </w:r>
    </w:p>
    <w:p w14:paraId="76190975" w14:textId="77777777" w:rsidR="00782952" w:rsidRDefault="00782952">
      <w:pPr>
        <w:widowControl/>
        <w:rPr>
          <w:szCs w:val="24"/>
          <w:lang w:eastAsia="en-US"/>
        </w:rPr>
      </w:pPr>
      <w:r>
        <w:rPr>
          <w:szCs w:val="24"/>
          <w:lang w:eastAsia="en-US"/>
        </w:rPr>
        <w:br w:type="page"/>
      </w:r>
    </w:p>
    <w:p w14:paraId="398CD4D3"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(b)</w:t>
      </w:r>
      <w:r w:rsidRPr="00684FAD">
        <w:rPr>
          <w:szCs w:val="24"/>
          <w:lang w:eastAsia="en-US"/>
        </w:rPr>
        <w:tab/>
        <w:t>pri pripravljalnem delu za posodobitev in razvoj ustreznih pravnih aktov Unije, ki se nanašajo na cilje Agencije, zlasti v skladu z razvojem mednarodnega prava;</w:t>
      </w:r>
    </w:p>
    <w:p w14:paraId="6ACD7E4A"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pri izvajanju vseh drugih nalog, ki so Komisiji dodeljene z zakonodajnimi akti Unije v zvezi s cilji Agencije.</w:t>
      </w:r>
    </w:p>
    <w:p w14:paraId="6872BC5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Agencija sodeluje z državami članicami:</w:t>
      </w:r>
    </w:p>
    <w:p w14:paraId="14B03F55"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pri organizaciji, kadar je to potrebno, ustreznih dejavnosti krepitve zmogljivosti in usposabljanja na področjih, ki spadajo med cilje Agencije in so v pristojnosti držav članic. V zvezi s tem Agencija vzpostavi ustrezne zmogljivosti za razvoj, izvajanje in usklajevanje dejavnosti usposabljanja, ki so pomembne za cilje Agencije, med drugim s pripravo skupnih tečajev, ki temeljijo na osrednjem učnem načrtu, seminarjev, konferenc in delavnic ter razvojem spletnih orodij, orodij za elektronsko učenje ter drugih inovativnih in naprednih orodij za usposabljanje. Podrobnosti takih dejavnosti usposabljanja, ki se izvajajo zunaj formalnega izobraževanja, se pripravijo v tesnem posvetovanju z državami članicami in Komisijo, odobri pa jih upravni odbor v skladu s členom 17 te uredbe, pri čemer se v celoti upošteva člen 166 Pogodbe o delovanju Evropske unije (PDEU);</w:t>
      </w:r>
    </w:p>
    <w:p w14:paraId="487A5EAB" w14:textId="77777777" w:rsidR="00782952" w:rsidRDefault="00782952">
      <w:pPr>
        <w:widowControl/>
        <w:rPr>
          <w:szCs w:val="24"/>
          <w:lang w:eastAsia="en-US"/>
        </w:rPr>
      </w:pPr>
      <w:r>
        <w:rPr>
          <w:szCs w:val="24"/>
          <w:lang w:eastAsia="en-US"/>
        </w:rPr>
        <w:br w:type="page"/>
      </w:r>
    </w:p>
    <w:p w14:paraId="198EA834"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(b)</w:t>
      </w:r>
      <w:r w:rsidRPr="00684FAD">
        <w:rPr>
          <w:szCs w:val="24"/>
          <w:lang w:eastAsia="en-US"/>
        </w:rPr>
        <w:tab/>
        <w:t>pri razvijanju tehničnih rešitev, kot je med drugim zagotavljanje ustreznih operativnih storitev, in zagotavljanju tehnične pomoči, da bi se okrepile potrebne nacionalne zmogljivosti za izvajanje ustreznih pravnih aktov Unije, ki se nanašajo na cilje Agencije.</w:t>
      </w:r>
    </w:p>
    <w:p w14:paraId="10D7A3D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Agencija spodbuja in olajšuje sodelovanje med državami članicami ter med njimi in Komisijo pri izvajanju zakonodaje Unije s spodbujanjem izmenjave in razširjanja izkušenj in dobrih praks.</w:t>
      </w:r>
    </w:p>
    <w:p w14:paraId="3BB442F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Agencija na zahtevo Komisije ali na lastno pobudo po odobritvi upravnega odbora v skladu s členom 17 prispeva k pomorskim raziskovalnim dejavnostim na ravni Unije, ki so skladne s cilji Agencije.</w:t>
      </w:r>
      <w:r w:rsidR="00A80AF3">
        <w:rPr>
          <w:szCs w:val="24"/>
          <w:lang w:eastAsia="en-US"/>
        </w:rPr>
        <w:t xml:space="preserve"> </w:t>
      </w:r>
      <w:r w:rsidRPr="00684FAD">
        <w:rPr>
          <w:szCs w:val="24"/>
          <w:lang w:eastAsia="en-US"/>
        </w:rPr>
        <w:t>V zvezi s tem Agencija pomaga Komisiji in državam članicam pri opredeljevanju ključnih raziskovalnih tem, brez poseganja v druge raziskovalne dejavnosti na ravni Unije, ter pri analizi tekočih in zaključenih raziskovalnih projektov, pomembnih za cilje Agencije. Agencija</w:t>
      </w:r>
      <w:r w:rsidRPr="00684FAD">
        <w:rPr>
          <w:strike/>
          <w:szCs w:val="24"/>
          <w:lang w:eastAsia="en-US"/>
        </w:rPr>
        <w:t xml:space="preserve"> lahko</w:t>
      </w:r>
      <w:r w:rsidRPr="00684FAD">
        <w:rPr>
          <w:szCs w:val="24"/>
          <w:lang w:eastAsia="en-US"/>
        </w:rPr>
        <w:t xml:space="preserve"> po potrebi ter ob upoštevanju veljavnih pravil o intelektualni lastnini in varnostnih vidikih razširja rezultate svojih raziskovalnih in inovacijskih dejavnosti, potem ko jih odobri Komisija, ter tako prispeva k ustvarjanju sinergij med raziskovalnimi in inovacijskimi dejavnostmi drugih organov Unije in držav članic.</w:t>
      </w:r>
      <w:r w:rsidR="00A80AF3">
        <w:rPr>
          <w:b/>
          <w:szCs w:val="24"/>
          <w:lang w:eastAsia="en-US"/>
        </w:rPr>
        <w:t xml:space="preserve"> [Sprememba 26]</w:t>
      </w:r>
    </w:p>
    <w:p w14:paraId="0D7B01B6" w14:textId="77777777" w:rsidR="00782952" w:rsidRDefault="00782952">
      <w:pPr>
        <w:widowControl/>
        <w:rPr>
          <w:szCs w:val="24"/>
          <w:lang w:eastAsia="en-US"/>
        </w:rPr>
      </w:pPr>
      <w:r>
        <w:rPr>
          <w:szCs w:val="24"/>
          <w:lang w:eastAsia="en-US"/>
        </w:rPr>
        <w:br w:type="page"/>
      </w:r>
    </w:p>
    <w:p w14:paraId="42FD6B2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Agencija lahko izvede študije, v katere vključi Komisijo, in, kjer je primerno, prek posvetovalnih usmerjevalnih skupin, države članice ter po potrebi socialne partnerje in predstavnike industrije s strokovnim znanjem o zadevnih temah, kadar je to potrebno za izvajanje nalog Agencije.</w:t>
      </w:r>
    </w:p>
    <w:p w14:paraId="0F03737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 xml:space="preserve">Agencija lahko na podlagi raziskav in študij, ki jih sama izvede, pa tudi na podlagi izkušenj, pridobljenih pri svojih dejavnostih, zlasti med obiski in inšpekcijskimi pregledi, ter izmenjavi informacij in dobrih praks z državami članicami in Komisijo, po predhodnem posvetovanju s Komisijo izda ustrezna </w:t>
      </w:r>
      <w:proofErr w:type="spellStart"/>
      <w:r w:rsidRPr="00684FAD">
        <w:rPr>
          <w:szCs w:val="24"/>
          <w:lang w:eastAsia="en-US"/>
        </w:rPr>
        <w:t>nezavezujoča</w:t>
      </w:r>
      <w:proofErr w:type="spellEnd"/>
      <w:r w:rsidRPr="00684FAD">
        <w:rPr>
          <w:szCs w:val="24"/>
          <w:lang w:eastAsia="en-US"/>
        </w:rPr>
        <w:t xml:space="preserve"> priporočila, smernice ali priročnike za podporo in pomoč državam članicam in po potrebi industriji pri izvajanju zakonodaje Unije.</w:t>
      </w:r>
    </w:p>
    <w:p w14:paraId="12711843" w14:textId="77777777" w:rsidR="00782952" w:rsidRDefault="00782952">
      <w:pPr>
        <w:widowControl/>
        <w:rPr>
          <w:szCs w:val="24"/>
          <w:lang w:eastAsia="en-US"/>
        </w:rPr>
      </w:pPr>
      <w:r>
        <w:rPr>
          <w:szCs w:val="24"/>
          <w:lang w:eastAsia="en-US"/>
        </w:rPr>
        <w:br w:type="page"/>
      </w:r>
    </w:p>
    <w:p w14:paraId="17BC8421"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4</w:t>
      </w:r>
      <w:r w:rsidRPr="00684FAD">
        <w:rPr>
          <w:szCs w:val="24"/>
          <w:lang w:eastAsia="en-US"/>
        </w:rPr>
        <w:br/>
        <w:t>Naloge v zvezi s pomorsko varnostjo</w:t>
      </w:r>
    </w:p>
    <w:p w14:paraId="3625ABE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spremlja napredek na področju varnosti pomorskega prevoza v Uniji, izvaja analizo tveganja na podlagi razpoložljivih podatkov in razvija modele za oceno varnostnega tveganja za opredelitev varnostnih izzivov in tveganj. Vsaka tri leta Komisiji predloži poročilo o napredku na področju pomorske varnosti z morebitnimi tehničnimi priporočili, ki bi se lahko obravnavala na ravni Unije ali mednarodni ravni. Pri tem Agencija zlasti analizira in predlaga ustrezne smernice ali priporočila v zvezi z morebitnimi varnostnimi tveganji, ki izhajajo iz uvedbe in uporabe trajnostnih alternativnih virov električne energije za ladje, vključno z oskrbo zasidranih ladij z električno energijo s kopnega</w:t>
      </w:r>
      <w:r w:rsidRPr="00684FAD">
        <w:rPr>
          <w:b/>
          <w:i/>
          <w:szCs w:val="24"/>
          <w:lang w:eastAsia="en-US"/>
        </w:rPr>
        <w:t xml:space="preserve"> in tehnologijami baterij, uporabljenimi za pogon, ali </w:t>
      </w:r>
      <w:proofErr w:type="spellStart"/>
      <w:r w:rsidRPr="00684FAD">
        <w:rPr>
          <w:b/>
          <w:i/>
          <w:szCs w:val="24"/>
          <w:lang w:eastAsia="en-US"/>
        </w:rPr>
        <w:t>brezemisijskimi</w:t>
      </w:r>
      <w:proofErr w:type="spellEnd"/>
      <w:r w:rsidRPr="00684FAD">
        <w:rPr>
          <w:b/>
          <w:i/>
          <w:szCs w:val="24"/>
          <w:lang w:eastAsia="en-US"/>
        </w:rPr>
        <w:t xml:space="preserve"> tehnologijami, kot je opredeljeno v [pobudi o </w:t>
      </w:r>
      <w:proofErr w:type="spellStart"/>
      <w:r w:rsidRPr="00684FAD">
        <w:rPr>
          <w:b/>
          <w:i/>
          <w:szCs w:val="24"/>
          <w:lang w:eastAsia="en-US"/>
        </w:rPr>
        <w:t>FuelEU</w:t>
      </w:r>
      <w:proofErr w:type="spellEnd"/>
      <w:r w:rsidRPr="00684FAD">
        <w:rPr>
          <w:b/>
          <w:i/>
          <w:szCs w:val="24"/>
          <w:lang w:eastAsia="en-US"/>
        </w:rPr>
        <w:t xml:space="preserve"> za pomorstvo] ali drugimi prihodnjimi tehnologijami na krovu ladij ali na pristaniških območjih</w:t>
      </w:r>
      <w:r w:rsidRPr="00684FAD">
        <w:rPr>
          <w:szCs w:val="24"/>
          <w:lang w:eastAsia="en-US"/>
        </w:rPr>
        <w:t>.</w:t>
      </w:r>
      <w:r w:rsidR="00A80AF3">
        <w:rPr>
          <w:b/>
          <w:szCs w:val="24"/>
          <w:lang w:eastAsia="en-US"/>
        </w:rPr>
        <w:t xml:space="preserve"> [Sprememba 27]</w:t>
      </w:r>
    </w:p>
    <w:p w14:paraId="5E405C16" w14:textId="77777777" w:rsidR="00782952" w:rsidRDefault="00782952">
      <w:pPr>
        <w:widowControl/>
        <w:rPr>
          <w:szCs w:val="24"/>
          <w:lang w:eastAsia="en-US"/>
        </w:rPr>
      </w:pPr>
      <w:r>
        <w:rPr>
          <w:szCs w:val="24"/>
          <w:lang w:eastAsia="en-US"/>
        </w:rPr>
        <w:br w:type="page"/>
      </w:r>
    </w:p>
    <w:p w14:paraId="6619A769"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Agencija pomaga Komisiji in državam članicam pri izvajanju Direktive 2009/21/ES. Agencija zlasti razvije in vzdržuje inšpekcijsko podatkovno zbirko v skladu s [členom 6a] navedene direktive, vzpostavi orodje za elektronsko poročanje iz [člena 9b] navedene direktive, vzdržuje javno spletno mesto iz člena 8(2c) in Komisiji zagotovi priporočila na podlagi zbranih podatkov.</w:t>
      </w:r>
    </w:p>
    <w:p w14:paraId="013844CF" w14:textId="45BACF17" w:rsidR="00684FAD" w:rsidRPr="00684FAD" w:rsidRDefault="00684FAD" w:rsidP="00684FAD">
      <w:pPr>
        <w:spacing w:before="120" w:after="120" w:line="360" w:lineRule="auto"/>
        <w:ind w:left="850"/>
        <w:rPr>
          <w:szCs w:val="24"/>
          <w:lang w:eastAsia="en-US"/>
        </w:rPr>
      </w:pPr>
      <w:r w:rsidRPr="00684FAD">
        <w:rPr>
          <w:szCs w:val="24"/>
          <w:lang w:eastAsia="en-US"/>
        </w:rPr>
        <w:t>Agencija pomaga Komisiji pri sodelovanju kot opazovalka v revizijskem postopku Mednarodne pomorske organizacije v skladu s [členom 7] Direktive 2009/21/ES. Na podlagi zahteve držav članic tudi razvija ustrezna orodja in storitve za pomoč pri izpolnjevanju njihovih obveznosti iz Direktive 2009/21/ES.</w:t>
      </w:r>
    </w:p>
    <w:p w14:paraId="66B46E9F" w14:textId="77777777" w:rsidR="00684FAD" w:rsidRPr="00684FAD" w:rsidRDefault="00684FAD" w:rsidP="00684FAD">
      <w:pPr>
        <w:spacing w:before="120" w:after="120" w:line="360" w:lineRule="auto"/>
        <w:ind w:left="850"/>
        <w:rPr>
          <w:szCs w:val="24"/>
          <w:lang w:eastAsia="en-US"/>
        </w:rPr>
      </w:pPr>
      <w:r w:rsidRPr="00684FAD">
        <w:rPr>
          <w:szCs w:val="24"/>
          <w:lang w:eastAsia="en-US"/>
        </w:rPr>
        <w:t>Poleg tega zagotovi skupni sistem krepitve zmogljivosti za nadzornike in inšpektorje držav članic zastave iz [člena 4c] navedene direktive.</w:t>
      </w:r>
    </w:p>
    <w:p w14:paraId="3304B729" w14:textId="77777777" w:rsidR="00782952" w:rsidRDefault="00782952">
      <w:pPr>
        <w:widowControl/>
        <w:rPr>
          <w:szCs w:val="24"/>
          <w:lang w:eastAsia="en-US"/>
        </w:rPr>
      </w:pPr>
      <w:r>
        <w:rPr>
          <w:szCs w:val="24"/>
          <w:lang w:eastAsia="en-US"/>
        </w:rPr>
        <w:br w:type="page"/>
      </w:r>
    </w:p>
    <w:p w14:paraId="56F36653" w14:textId="1D01E47E"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Agencija pomaga Komisiji</w:t>
      </w:r>
      <w:r w:rsidRPr="00684FAD">
        <w:rPr>
          <w:b/>
          <w:i/>
          <w:szCs w:val="24"/>
          <w:lang w:eastAsia="en-US"/>
        </w:rPr>
        <w:t xml:space="preserve"> in državam članicam</w:t>
      </w:r>
      <w:r w:rsidRPr="00684FAD">
        <w:rPr>
          <w:szCs w:val="24"/>
          <w:lang w:eastAsia="en-US"/>
        </w:rPr>
        <w:t xml:space="preserve"> pri razvoju in vzdrževanju podatkovnih zbirk iz členov 24 in 24a Direktive 2009/16/ES. Agencija na podlagi zbranih podatkov pomaga Komisiji pri analizi ustreznih informacij in objavi informacij v zvezi z ladjami in družbami z nizko in zelo nizko uspešnostjo v skladu z Direktivo 2009/16/ES.</w:t>
      </w:r>
      <w:r w:rsidR="00A80AF3">
        <w:rPr>
          <w:b/>
          <w:szCs w:val="24"/>
          <w:lang w:eastAsia="en-US"/>
        </w:rPr>
        <w:t xml:space="preserve"> [Sprememba </w:t>
      </w:r>
      <w:r w:rsidR="00BD28EA">
        <w:rPr>
          <w:b/>
          <w:szCs w:val="24"/>
          <w:lang w:eastAsia="en-US"/>
        </w:rPr>
        <w:t>28</w:t>
      </w:r>
      <w:r w:rsidR="00A80AF3">
        <w:rPr>
          <w:b/>
          <w:szCs w:val="24"/>
          <w:lang w:eastAsia="en-US"/>
        </w:rPr>
        <w:t>]</w:t>
      </w:r>
    </w:p>
    <w:p w14:paraId="52A97477" w14:textId="77777777" w:rsidR="00684FAD" w:rsidRPr="00684FAD" w:rsidRDefault="00684FAD" w:rsidP="00684FAD">
      <w:pPr>
        <w:spacing w:before="120" w:after="120" w:line="360" w:lineRule="auto"/>
        <w:ind w:left="850"/>
        <w:rPr>
          <w:szCs w:val="24"/>
          <w:lang w:eastAsia="en-US"/>
        </w:rPr>
      </w:pPr>
      <w:r w:rsidRPr="00684FAD">
        <w:rPr>
          <w:szCs w:val="24"/>
          <w:lang w:eastAsia="en-US"/>
        </w:rPr>
        <w:t>Agencija razvije ustrezna orodja in storitve za pomoč državam članicam, ki jih zahtevajo, pri izpolnjevanju njihovih obveznosti iz Direktive 2009/16/ES.</w:t>
      </w:r>
    </w:p>
    <w:p w14:paraId="49E5CBCD" w14:textId="77777777" w:rsidR="00684FAD" w:rsidRPr="00684FAD" w:rsidRDefault="00684FAD" w:rsidP="00684FAD">
      <w:pPr>
        <w:spacing w:before="120" w:after="120" w:line="360" w:lineRule="auto"/>
        <w:ind w:left="850"/>
        <w:rPr>
          <w:szCs w:val="24"/>
          <w:lang w:eastAsia="en-US"/>
        </w:rPr>
      </w:pPr>
      <w:r w:rsidRPr="00684FAD">
        <w:rPr>
          <w:szCs w:val="24"/>
          <w:lang w:eastAsia="en-US"/>
        </w:rPr>
        <w:t>Agencija tudi zagotovi program strokovnega razvoja in usposabljanja za pomorske inšpektorje držav članic pristanišča, kot je določeno v [členu 22(7)] navedene Direktive 2009/16/ES.</w:t>
      </w:r>
    </w:p>
    <w:p w14:paraId="0FC857C2" w14:textId="77777777" w:rsidR="00782952" w:rsidRDefault="00782952">
      <w:pPr>
        <w:widowControl/>
        <w:rPr>
          <w:szCs w:val="24"/>
          <w:lang w:eastAsia="en-US"/>
        </w:rPr>
      </w:pPr>
      <w:r>
        <w:rPr>
          <w:szCs w:val="24"/>
          <w:lang w:eastAsia="en-US"/>
        </w:rPr>
        <w:br w:type="page"/>
      </w:r>
    </w:p>
    <w:p w14:paraId="13DB709E" w14:textId="0E880E6F"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4.</w:t>
      </w:r>
      <w:r w:rsidRPr="00684FAD">
        <w:rPr>
          <w:szCs w:val="24"/>
          <w:lang w:eastAsia="en-US"/>
        </w:rPr>
        <w:tab/>
        <w:t xml:space="preserve">Agencija pomaga Komisiji pri razvoju in vzdrževanju zbirke podatkovne zbirke iz člena 17 Direktive 2009/18/ES. Agencija na podlagi zbranih podatkov pripravi letni pregled pomorskih nesreč in nezgod. </w:t>
      </w:r>
      <w:r w:rsidRPr="00684FAD">
        <w:rPr>
          <w:strike/>
          <w:szCs w:val="24"/>
          <w:lang w:eastAsia="en-US"/>
        </w:rPr>
        <w:t xml:space="preserve">Agencija državam </w:t>
      </w:r>
      <w:proofErr w:type="spellStart"/>
      <w:r w:rsidRPr="00684FAD">
        <w:rPr>
          <w:strike/>
          <w:szCs w:val="24"/>
          <w:lang w:eastAsia="en-US"/>
        </w:rPr>
        <w:t>članicam</w:t>
      </w:r>
      <w:r w:rsidRPr="00684FAD">
        <w:rPr>
          <w:b/>
          <w:i/>
          <w:szCs w:val="24"/>
          <w:lang w:eastAsia="en-US"/>
        </w:rPr>
        <w:t>Države</w:t>
      </w:r>
      <w:proofErr w:type="spellEnd"/>
      <w:r w:rsidRPr="00684FAD">
        <w:rPr>
          <w:b/>
          <w:i/>
          <w:szCs w:val="24"/>
          <w:lang w:eastAsia="en-US"/>
        </w:rPr>
        <w:t xml:space="preserve"> članice lahko Agencijo pozovejo, naj</w:t>
      </w:r>
      <w:r w:rsidRPr="00684FAD">
        <w:rPr>
          <w:szCs w:val="24"/>
          <w:lang w:eastAsia="en-US"/>
        </w:rPr>
        <w:t xml:space="preserve"> zagotovi operativno</w:t>
      </w:r>
      <w:r w:rsidRPr="00684FAD">
        <w:rPr>
          <w:b/>
          <w:i/>
          <w:szCs w:val="24"/>
          <w:lang w:eastAsia="en-US"/>
        </w:rPr>
        <w:t xml:space="preserve"> in tehnično</w:t>
      </w:r>
      <w:r w:rsidRPr="00684FAD">
        <w:rPr>
          <w:szCs w:val="24"/>
          <w:lang w:eastAsia="en-US"/>
        </w:rPr>
        <w:t xml:space="preserve"> podporo pri preiskavah v zvezi z varnostjo</w:t>
      </w:r>
      <w:r w:rsidRPr="00684FAD">
        <w:rPr>
          <w:b/>
          <w:i/>
          <w:szCs w:val="24"/>
          <w:lang w:eastAsia="en-US"/>
        </w:rPr>
        <w:t>. Agencija izpolni take zahteve, če zanjo</w:t>
      </w:r>
      <w:r w:rsidRPr="00684FAD">
        <w:rPr>
          <w:strike/>
          <w:szCs w:val="24"/>
          <w:lang w:eastAsia="en-US"/>
        </w:rPr>
        <w:t>, če jo zahtevajo in če</w:t>
      </w:r>
      <w:r w:rsidRPr="00684FAD">
        <w:rPr>
          <w:szCs w:val="24"/>
          <w:lang w:eastAsia="en-US"/>
        </w:rPr>
        <w:t xml:space="preserve"> ne pride do navzkrižja interesov. Agencija izvede tudi analizo poročil o preiskavah v zvezi z varnostjo, da bi opredelila dodano vrednost na ravni Unije glede vseh pomembnih spoznanj, ki so bila pri tem pridobljena.</w:t>
      </w:r>
      <w:r w:rsidR="00A80AF3">
        <w:rPr>
          <w:b/>
          <w:szCs w:val="24"/>
          <w:lang w:eastAsia="en-US"/>
        </w:rPr>
        <w:t xml:space="preserve"> [Sprememba </w:t>
      </w:r>
      <w:r w:rsidR="00BD28EA">
        <w:rPr>
          <w:b/>
          <w:szCs w:val="24"/>
          <w:lang w:eastAsia="en-US"/>
        </w:rPr>
        <w:t>29</w:t>
      </w:r>
      <w:r w:rsidR="00A80AF3">
        <w:rPr>
          <w:b/>
          <w:szCs w:val="24"/>
          <w:lang w:eastAsia="en-US"/>
        </w:rPr>
        <w:t>]</w:t>
      </w:r>
    </w:p>
    <w:p w14:paraId="647C0748" w14:textId="77777777" w:rsidR="00684FAD" w:rsidRPr="00684FAD" w:rsidRDefault="00684FAD" w:rsidP="00684FAD">
      <w:pPr>
        <w:spacing w:before="120" w:after="120" w:line="360" w:lineRule="auto"/>
        <w:ind w:left="850"/>
        <w:rPr>
          <w:szCs w:val="24"/>
          <w:lang w:eastAsia="en-US"/>
        </w:rPr>
      </w:pPr>
      <w:r w:rsidRPr="00684FAD">
        <w:rPr>
          <w:szCs w:val="24"/>
          <w:lang w:eastAsia="en-US"/>
        </w:rPr>
        <w:t>Agencija pristojnim organom za preiskave nesreč v zvezi z varnostjo na morju zagotovi program strokovnega razvoja in usposabljanja.</w:t>
      </w:r>
    </w:p>
    <w:p w14:paraId="0530439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Agencija pomaga Komisiji in državam članicam pri izvajanju direktiv 2009/45/ES</w:t>
      </w:r>
      <w:r w:rsidRPr="00684FAD">
        <w:rPr>
          <w:szCs w:val="24"/>
          <w:vertAlign w:val="superscript"/>
          <w:lang w:eastAsia="en-US"/>
        </w:rPr>
        <w:footnoteReference w:id="24"/>
      </w:r>
      <w:r w:rsidRPr="00684FAD">
        <w:rPr>
          <w:szCs w:val="24"/>
          <w:lang w:eastAsia="en-US"/>
        </w:rPr>
        <w:t xml:space="preserve"> in 2003/25/ES Evropskega parlamenta in Sveta</w:t>
      </w:r>
      <w:r w:rsidRPr="00684FAD">
        <w:rPr>
          <w:szCs w:val="24"/>
          <w:vertAlign w:val="superscript"/>
          <w:lang w:eastAsia="en-US"/>
        </w:rPr>
        <w:footnoteReference w:id="25"/>
      </w:r>
      <w:r w:rsidRPr="00684FAD">
        <w:rPr>
          <w:szCs w:val="24"/>
          <w:lang w:eastAsia="en-US"/>
        </w:rPr>
        <w:t xml:space="preserve"> ter Direktive Sveta 98/41/ES</w:t>
      </w:r>
      <w:r w:rsidRPr="00684FAD">
        <w:rPr>
          <w:szCs w:val="24"/>
          <w:vertAlign w:val="superscript"/>
          <w:lang w:eastAsia="en-US"/>
        </w:rPr>
        <w:footnoteReference w:id="26"/>
      </w:r>
      <w:r w:rsidRPr="00684FAD">
        <w:rPr>
          <w:szCs w:val="24"/>
          <w:lang w:eastAsia="en-US"/>
        </w:rPr>
        <w:t>. Agencija zlasti razvije in vzdržuje podatkovno zbirko za ukrepe v zvezi z zapisom, kot je določeno v členu 9 Direktive 2009/45/ES in členu 9 Direktive 98/41/ES, ter pomaga Komisiji pri ocenjevanju takih ukrepov.</w:t>
      </w:r>
    </w:p>
    <w:p w14:paraId="279E3ABF" w14:textId="77777777" w:rsidR="00782952" w:rsidRDefault="00782952">
      <w:pPr>
        <w:widowControl/>
        <w:rPr>
          <w:szCs w:val="24"/>
          <w:lang w:eastAsia="en-US"/>
        </w:rPr>
      </w:pPr>
      <w:r>
        <w:rPr>
          <w:szCs w:val="24"/>
          <w:lang w:eastAsia="en-US"/>
        </w:rPr>
        <w:br w:type="page"/>
      </w:r>
    </w:p>
    <w:p w14:paraId="7C40760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6.</w:t>
      </w:r>
      <w:r w:rsidRPr="00684FAD">
        <w:rPr>
          <w:szCs w:val="24"/>
          <w:lang w:eastAsia="en-US"/>
        </w:rPr>
        <w:tab/>
        <w:t>Agencija olajšuje sodelovanje in izmenjavo informacij med Komisijo in državami članicami za oceno priznanih organizacij, ki opravljajo naloge nadzora in izdajanja spričeval v skladu s členom 8(1) Uredbe (ES) št. 391/2009</w:t>
      </w:r>
      <w:r w:rsidRPr="00684FAD">
        <w:rPr>
          <w:szCs w:val="24"/>
          <w:vertAlign w:val="superscript"/>
          <w:lang w:eastAsia="en-US"/>
        </w:rPr>
        <w:footnoteReference w:id="27"/>
      </w:r>
      <w:r w:rsidRPr="00684FAD">
        <w:rPr>
          <w:szCs w:val="24"/>
          <w:lang w:eastAsia="en-US"/>
        </w:rPr>
        <w:t>. Agencija zlasti:</w:t>
      </w:r>
    </w:p>
    <w:p w14:paraId="4FFC8657"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Komisiji predloži mnenje o svoji oceni priznanih organizacij v skladu s členom 8(1) Uredbe (ES) št. 391/2009;</w:t>
      </w:r>
    </w:p>
    <w:p w14:paraId="25BAA06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državam članicam v okviru inšpekcijskih pregledov, izvedenih za podporo ocene Komisije v skladu s členom 8(1) Uredbe (ES) št. 391/2009, zagotovi ustrezne informacije, da bi podrla spremljanje in nadzor priznanih organizacij v skladu s členom 9 Direktive 2009/15/ES Evropskega parlamenta in Sveta</w:t>
      </w:r>
      <w:r w:rsidRPr="00684FAD">
        <w:rPr>
          <w:szCs w:val="24"/>
          <w:vertAlign w:val="superscript"/>
          <w:lang w:eastAsia="en-US"/>
        </w:rPr>
        <w:footnoteReference w:id="28"/>
      </w:r>
      <w:r w:rsidRPr="00684FAD">
        <w:rPr>
          <w:szCs w:val="24"/>
          <w:lang w:eastAsia="en-US"/>
        </w:rPr>
        <w:t>, ki pomagajo državam članicam kot državam zastave pri izpolnjevanju obveznosti Unije in mednarodnih obveznosti. V zvezi s tem Agencija pomaga Komisiji pri vodenju skupine na visoki ravni za zadeve, ki se nanašajo na državo zastave, v skladu s [členom 9(1)] Direktive 2009/21/ES;</w:t>
      </w:r>
    </w:p>
    <w:p w14:paraId="03A97A3A" w14:textId="77777777" w:rsidR="00782952" w:rsidRDefault="00782952">
      <w:pPr>
        <w:widowControl/>
        <w:rPr>
          <w:szCs w:val="24"/>
          <w:lang w:eastAsia="en-US"/>
        </w:rPr>
      </w:pPr>
      <w:r>
        <w:rPr>
          <w:szCs w:val="24"/>
          <w:lang w:eastAsia="en-US"/>
        </w:rPr>
        <w:br w:type="page"/>
      </w:r>
    </w:p>
    <w:p w14:paraId="17C2A384"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(c)</w:t>
      </w:r>
      <w:r w:rsidRPr="00684FAD">
        <w:rPr>
          <w:szCs w:val="24"/>
          <w:lang w:eastAsia="en-US"/>
        </w:rPr>
        <w:tab/>
        <w:t>na lastno pobudo ali na zahtevo Komisije zagotovi priporočilo in tehnično pomoč Komisiji v zvezi z morebitnimi sanacijskimi ukrepi ali naložitvijo glob priznanim organizacijam v skladu s členoma 5 in 6 Uredbe (ES) št. 391/2009.</w:t>
      </w:r>
    </w:p>
    <w:p w14:paraId="2107CB62" w14:textId="04F9AF56" w:rsidR="00684FAD" w:rsidRPr="00684FAD" w:rsidRDefault="00684FAD" w:rsidP="00684FAD">
      <w:pPr>
        <w:spacing w:before="120" w:after="120" w:line="360" w:lineRule="auto"/>
        <w:ind w:left="850" w:hanging="850"/>
        <w:rPr>
          <w:szCs w:val="24"/>
          <w:lang w:eastAsia="en-US"/>
        </w:rPr>
      </w:pPr>
      <w:r w:rsidRPr="00684FAD">
        <w:rPr>
          <w:szCs w:val="24"/>
          <w:lang w:eastAsia="en-US"/>
        </w:rPr>
        <w:t>7.</w:t>
      </w:r>
      <w:r w:rsidRPr="00684FAD">
        <w:rPr>
          <w:szCs w:val="24"/>
          <w:lang w:eastAsia="en-US"/>
        </w:rPr>
        <w:tab/>
        <w:t>Agencija pomaga Komisiji</w:t>
      </w:r>
      <w:r w:rsidRPr="00684FAD">
        <w:rPr>
          <w:b/>
          <w:i/>
          <w:szCs w:val="24"/>
          <w:lang w:eastAsia="en-US"/>
        </w:rPr>
        <w:t xml:space="preserve"> in državam članicam</w:t>
      </w:r>
      <w:r w:rsidRPr="00684FAD">
        <w:rPr>
          <w:szCs w:val="24"/>
          <w:lang w:eastAsia="en-US"/>
        </w:rPr>
        <w:t xml:space="preserve"> pri izvajanju Direktive 2014/90/EU Evropskega parlamenta in Sveta</w:t>
      </w:r>
      <w:r w:rsidRPr="00684FAD">
        <w:rPr>
          <w:szCs w:val="24"/>
          <w:vertAlign w:val="superscript"/>
          <w:lang w:eastAsia="en-US"/>
        </w:rPr>
        <w:footnoteReference w:id="29"/>
      </w:r>
      <w:r w:rsidRPr="00684FAD">
        <w:rPr>
          <w:szCs w:val="24"/>
          <w:lang w:eastAsia="en-US"/>
        </w:rPr>
        <w:t xml:space="preserve"> tako, da zagotavlja tehnično oceno varnostnih vidikov, priporočila s seznami zadevnih zahtev glede zasnove, konstrukcije in delovanja ter standardov preskušanja, razvija in vzdržuje podatkovno zbirko iz člena 35(4) navedene direktive ter olajšuje sodelovanje med priglašenimi organi za ugotavljanje skladnosti, ki delujejo kot tehnični sekretariat njihove skupine za usklajevanje.</w:t>
      </w:r>
      <w:r w:rsidR="00A80AF3">
        <w:rPr>
          <w:b/>
          <w:szCs w:val="24"/>
          <w:lang w:eastAsia="en-US"/>
        </w:rPr>
        <w:t xml:space="preserve"> [Sprememba </w:t>
      </w:r>
      <w:r w:rsidR="00BD28EA">
        <w:rPr>
          <w:b/>
          <w:szCs w:val="24"/>
          <w:lang w:eastAsia="en-US"/>
        </w:rPr>
        <w:t>30</w:t>
      </w:r>
      <w:r w:rsidR="00A80AF3">
        <w:rPr>
          <w:b/>
          <w:szCs w:val="24"/>
          <w:lang w:eastAsia="en-US"/>
        </w:rPr>
        <w:t>]</w:t>
      </w:r>
    </w:p>
    <w:p w14:paraId="43122C9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8.</w:t>
      </w:r>
      <w:r w:rsidRPr="00684FAD">
        <w:rPr>
          <w:szCs w:val="24"/>
          <w:lang w:eastAsia="en-US"/>
        </w:rPr>
        <w:tab/>
        <w:t>Agencija pomaga Komisiji in državam članicam pri ugotavljanju varnostnih tveganj, povezanih z razvojem avtonomnih in avtomatiziranih pomorskih površinskih ladij, državam članicam pa pomaga z raziskavami in razvojem ustreznih digitalnih orodij, smernic in priročnikov za odobritev projektov in/ali ukrepi v zvezi z avtonomnimi in avtomatiziranimi pomorskimi površinskimi ladjami.</w:t>
      </w:r>
    </w:p>
    <w:p w14:paraId="2B4498D5" w14:textId="77777777" w:rsidR="00782952" w:rsidRDefault="00782952">
      <w:pPr>
        <w:widowControl/>
        <w:rPr>
          <w:szCs w:val="24"/>
          <w:lang w:eastAsia="en-US"/>
        </w:rPr>
      </w:pPr>
      <w:r>
        <w:rPr>
          <w:szCs w:val="24"/>
          <w:lang w:eastAsia="en-US"/>
        </w:rPr>
        <w:br w:type="page"/>
      </w:r>
    </w:p>
    <w:p w14:paraId="01A7FB46" w14:textId="1CB2CC5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9.</w:t>
      </w:r>
      <w:r w:rsidRPr="00684FAD">
        <w:rPr>
          <w:szCs w:val="24"/>
          <w:lang w:eastAsia="en-US"/>
        </w:rPr>
        <w:tab/>
        <w:t>Agencija zbira in analizira podatke o pomorščakih, ki se zagotovijo in uporabljajo v skladu z Direktivo (EU) 2022/993 Evropskega parlamenta in Sveta</w:t>
      </w:r>
      <w:r w:rsidRPr="00684FAD">
        <w:rPr>
          <w:szCs w:val="24"/>
          <w:vertAlign w:val="superscript"/>
          <w:lang w:eastAsia="en-US"/>
        </w:rPr>
        <w:footnoteReference w:id="30"/>
      </w:r>
      <w:r w:rsidRPr="00684FAD">
        <w:rPr>
          <w:szCs w:val="24"/>
          <w:lang w:eastAsia="en-US"/>
        </w:rPr>
        <w:t>. Prav tako lahko zbira in analizira podatke o izvajanju Konvencije o delu v pomorstvu iz leta 2006 (MLC, 2006), da bi pomagala izboljšati delovne in življenjske razmere pomorščakov na ladjah.</w:t>
      </w:r>
      <w:r w:rsidRPr="00684FAD">
        <w:rPr>
          <w:b/>
          <w:i/>
          <w:szCs w:val="24"/>
          <w:lang w:eastAsia="en-US"/>
        </w:rPr>
        <w:t xml:space="preserve"> Komisija te podatke skupaj s podatki, pridobljenimi v okviru informacijskega sistema Mednarodne konvencije o standardih za usposabljanje, izdajanje spričeval in stražarjenje za osebje na ribiških ladjah, uporablja za razvoj ustreznih strateških odzivov za zaposlovanje in zadržanje pomorščakov v tej stroki.</w:t>
      </w:r>
      <w:r w:rsidR="00A80AF3">
        <w:rPr>
          <w:b/>
          <w:szCs w:val="24"/>
          <w:lang w:eastAsia="en-US"/>
        </w:rPr>
        <w:t xml:space="preserve"> [Sprememba </w:t>
      </w:r>
      <w:r w:rsidR="00BD28EA">
        <w:rPr>
          <w:b/>
          <w:szCs w:val="24"/>
          <w:lang w:eastAsia="en-US"/>
        </w:rPr>
        <w:t>31</w:t>
      </w:r>
      <w:r w:rsidR="00A80AF3">
        <w:rPr>
          <w:b/>
          <w:szCs w:val="24"/>
          <w:lang w:eastAsia="en-US"/>
        </w:rPr>
        <w:t>]</w:t>
      </w:r>
    </w:p>
    <w:p w14:paraId="245F6261" w14:textId="77777777" w:rsidR="00782952" w:rsidRDefault="00782952">
      <w:pPr>
        <w:widowControl/>
        <w:rPr>
          <w:szCs w:val="24"/>
          <w:lang w:eastAsia="en-US"/>
        </w:rPr>
      </w:pPr>
      <w:r>
        <w:rPr>
          <w:szCs w:val="24"/>
          <w:lang w:eastAsia="en-US"/>
        </w:rPr>
        <w:br w:type="page"/>
      </w:r>
    </w:p>
    <w:p w14:paraId="7A4DF4AF"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5</w:t>
      </w:r>
      <w:r w:rsidRPr="00684FAD">
        <w:rPr>
          <w:szCs w:val="24"/>
          <w:lang w:eastAsia="en-US"/>
        </w:rPr>
        <w:br/>
        <w:t xml:space="preserve">Naloge v zvezi s </w:t>
      </w:r>
      <w:proofErr w:type="spellStart"/>
      <w:r w:rsidRPr="00684FAD">
        <w:rPr>
          <w:szCs w:val="24"/>
          <w:lang w:eastAsia="en-US"/>
        </w:rPr>
        <w:t>trajnostnostjo</w:t>
      </w:r>
      <w:proofErr w:type="spellEnd"/>
      <w:r w:rsidRPr="00684FAD">
        <w:rPr>
          <w:szCs w:val="24"/>
          <w:lang w:eastAsia="en-US"/>
        </w:rPr>
        <w:t xml:space="preserve"> </w:t>
      </w:r>
    </w:p>
    <w:p w14:paraId="1BB0D3E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stroškovno učinkovito podpira države članice z dodatnimi sredstvi za odzivanje na onesnaževanje morja z ladij ter naftnih in plinskih ploščadi. Agencija tako ukrepa na zahtevo prizadete države članice, pod nadzorom katere se izvajajo postopki čiščenja. Taka pomoč ne posega v odgovornost obalnih držav, da vzpostavijo ustrezne mehanizme za odzivanje na onesnaževanje, in upošteva obstoječe sodelovanje med državami članicami na tem področju. Operativni viri, ki jih Agencija zagotovi državam članicam, upoštevajo in zagotovijo prehod sektorja na uporabo trajnostnih alternativnih virov električne energije za ladje. Po potrebi se prošnje za uporabo ukrepov proti onesnaževanju posredujejo prek mehanizma Unije na področju civilne zaščite, vzpostavljenega s Sklepom št. 1313/2013/EU Evropskega parlamenta in Sveta</w:t>
      </w:r>
      <w:r w:rsidRPr="00684FAD">
        <w:rPr>
          <w:szCs w:val="24"/>
          <w:vertAlign w:val="superscript"/>
          <w:lang w:eastAsia="en-US"/>
        </w:rPr>
        <w:footnoteReference w:id="31"/>
      </w:r>
      <w:r w:rsidRPr="00684FAD">
        <w:rPr>
          <w:szCs w:val="24"/>
          <w:lang w:eastAsia="en-US"/>
        </w:rPr>
        <w:t>.</w:t>
      </w:r>
    </w:p>
    <w:p w14:paraId="69BEEE02" w14:textId="77777777" w:rsidR="00782952" w:rsidRDefault="00782952">
      <w:pPr>
        <w:widowControl/>
        <w:rPr>
          <w:szCs w:val="24"/>
          <w:lang w:eastAsia="en-US"/>
        </w:rPr>
      </w:pPr>
      <w:r>
        <w:rPr>
          <w:szCs w:val="24"/>
          <w:lang w:eastAsia="en-US"/>
        </w:rPr>
        <w:br w:type="page"/>
      </w:r>
    </w:p>
    <w:p w14:paraId="5CBDA46E"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Agencija v skladu z Direktivo 2005/35/ES pomaga Komisiji in državam članicam pri odkrivanju morebitnega onesnaževanja in izsleditvi ladij, ki nezakonito izpuščajo onesnaževala. Agencija zlasti pomaga pri izvajanju členov [10, 10a, 10b, 10c in 10d] navedene direktive tako, da:</w:t>
      </w:r>
    </w:p>
    <w:p w14:paraId="725A0AC4"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razvija in vzdržuje potreben informacijski sistem (</w:t>
      </w:r>
      <w:proofErr w:type="spellStart"/>
      <w:r w:rsidRPr="00684FAD">
        <w:rPr>
          <w:szCs w:val="24"/>
          <w:lang w:eastAsia="en-US"/>
        </w:rPr>
        <w:t>CleanSeaNet</w:t>
      </w:r>
      <w:proofErr w:type="spellEnd"/>
      <w:r w:rsidRPr="00684FAD">
        <w:rPr>
          <w:szCs w:val="24"/>
          <w:lang w:eastAsia="en-US"/>
        </w:rPr>
        <w:t>) v okviru sistema Unije za izmenjavo pomorskih informacij (</w:t>
      </w:r>
      <w:proofErr w:type="spellStart"/>
      <w:r w:rsidRPr="00684FAD">
        <w:rPr>
          <w:szCs w:val="24"/>
          <w:lang w:eastAsia="en-US"/>
        </w:rPr>
        <w:t>SafeSeaNet</w:t>
      </w:r>
      <w:proofErr w:type="spellEnd"/>
      <w:r w:rsidRPr="00684FAD">
        <w:rPr>
          <w:szCs w:val="24"/>
          <w:lang w:eastAsia="en-US"/>
        </w:rPr>
        <w:t>) in podatkovne zbirke;</w:t>
      </w:r>
    </w:p>
    <w:p w14:paraId="035BF63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zbira, analizira in razširja ustrezne informacije o izvajanju in izvrševanju Direktive 2005/35/ES;</w:t>
      </w:r>
    </w:p>
    <w:p w14:paraId="7A0277D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zagotavlja krepitev zmogljivosti pristojnih nacionalnih organov in olajšuje izmenjavo dobrih praks;</w:t>
      </w:r>
    </w:p>
    <w:p w14:paraId="4BBD8D90" w14:textId="2AA76CFD" w:rsidR="00684FAD" w:rsidRPr="00684FAD" w:rsidRDefault="00684FAD" w:rsidP="00684FAD">
      <w:pPr>
        <w:spacing w:before="120" w:after="120" w:line="360" w:lineRule="auto"/>
        <w:ind w:left="1416" w:hanging="566"/>
        <w:rPr>
          <w:szCs w:val="24"/>
          <w:lang w:eastAsia="en-US"/>
        </w:rPr>
      </w:pPr>
      <w:r w:rsidRPr="00684FAD">
        <w:rPr>
          <w:szCs w:val="24"/>
          <w:lang w:eastAsia="en-US"/>
        </w:rPr>
        <w:t>(d)</w:t>
      </w:r>
      <w:r w:rsidRPr="00684FAD">
        <w:rPr>
          <w:szCs w:val="24"/>
          <w:lang w:eastAsia="en-US"/>
        </w:rPr>
        <w:tab/>
        <w:t>razvija in vzdržuje spletni kanal za zunanje poročanje, ki omogoča prejemanje in ravnanje z informacijami o morebitnih nezakonitih izpustih, ki jih sporoči posadka, ter te informacije posreduje zadevni državi članici ali državam članicam</w:t>
      </w:r>
      <w:r w:rsidR="009D4A95">
        <w:rPr>
          <w:szCs w:val="24"/>
          <w:lang w:eastAsia="en-US"/>
        </w:rPr>
        <w:t>;</w:t>
      </w:r>
    </w:p>
    <w:p w14:paraId="41ECA85A" w14:textId="0F7E4F85" w:rsidR="00684FAD" w:rsidRPr="00684FAD" w:rsidRDefault="00684FAD" w:rsidP="00684FAD">
      <w:pPr>
        <w:spacing w:before="120" w:after="120" w:line="360" w:lineRule="auto"/>
        <w:ind w:left="1416" w:hanging="566"/>
        <w:rPr>
          <w:szCs w:val="24"/>
          <w:lang w:eastAsia="en-US"/>
        </w:rPr>
      </w:pPr>
      <w:r w:rsidRPr="00684FAD">
        <w:rPr>
          <w:b/>
          <w:i/>
          <w:szCs w:val="24"/>
          <w:lang w:eastAsia="en-US"/>
        </w:rPr>
        <w:t>(da)</w:t>
      </w:r>
      <w:r w:rsidRPr="00684FAD">
        <w:rPr>
          <w:szCs w:val="24"/>
          <w:lang w:eastAsia="en-US"/>
        </w:rPr>
        <w:tab/>
      </w:r>
      <w:r w:rsidRPr="00684FAD">
        <w:rPr>
          <w:b/>
          <w:i/>
          <w:szCs w:val="24"/>
          <w:lang w:eastAsia="en-US"/>
        </w:rPr>
        <w:t>izmenjuje in prejema ustrezne informacije od drugih agencij EU, kot je Evropska agencija za nadzor ribištva, zlasti v zvezi z izgubljeno ribolovno opremo.</w:t>
      </w:r>
      <w:r w:rsidR="00A80AF3">
        <w:rPr>
          <w:b/>
          <w:szCs w:val="24"/>
          <w:lang w:eastAsia="en-US"/>
        </w:rPr>
        <w:t xml:space="preserve"> [Sprememba </w:t>
      </w:r>
      <w:r w:rsidR="000B4BC1">
        <w:rPr>
          <w:b/>
          <w:szCs w:val="24"/>
          <w:lang w:eastAsia="en-US"/>
        </w:rPr>
        <w:t>32</w:t>
      </w:r>
      <w:r w:rsidR="00A80AF3">
        <w:rPr>
          <w:b/>
          <w:szCs w:val="24"/>
          <w:lang w:eastAsia="en-US"/>
        </w:rPr>
        <w:t>]</w:t>
      </w:r>
    </w:p>
    <w:p w14:paraId="2F0352C6" w14:textId="77777777" w:rsidR="00782952" w:rsidRDefault="00782952">
      <w:pPr>
        <w:widowControl/>
        <w:rPr>
          <w:szCs w:val="24"/>
          <w:lang w:eastAsia="en-US"/>
        </w:rPr>
      </w:pPr>
      <w:r>
        <w:rPr>
          <w:szCs w:val="24"/>
          <w:lang w:eastAsia="en-US"/>
        </w:rPr>
        <w:br w:type="page"/>
      </w:r>
    </w:p>
    <w:p w14:paraId="2D8B33B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 xml:space="preserve">Agencija zagotovi storitev </w:t>
      </w:r>
      <w:proofErr w:type="spellStart"/>
      <w:r w:rsidRPr="00684FAD">
        <w:rPr>
          <w:szCs w:val="24"/>
          <w:lang w:eastAsia="en-US"/>
        </w:rPr>
        <w:t>CleanSeaNet</w:t>
      </w:r>
      <w:proofErr w:type="spellEnd"/>
      <w:r w:rsidRPr="00684FAD">
        <w:rPr>
          <w:szCs w:val="24"/>
          <w:lang w:eastAsia="en-US"/>
        </w:rPr>
        <w:t xml:space="preserve"> in vsa druga orodja za pomoč Komisiji in državam članicam na njihovo zahtevo pri spremljanju obsega in </w:t>
      </w:r>
      <w:proofErr w:type="spellStart"/>
      <w:r w:rsidRPr="00684FAD">
        <w:rPr>
          <w:szCs w:val="24"/>
          <w:lang w:eastAsia="en-US"/>
        </w:rPr>
        <w:t>okoljskega</w:t>
      </w:r>
      <w:proofErr w:type="spellEnd"/>
      <w:r w:rsidRPr="00684FAD">
        <w:rPr>
          <w:szCs w:val="24"/>
          <w:lang w:eastAsia="en-US"/>
        </w:rPr>
        <w:t xml:space="preserve"> vpliva onesnaževanja morja z nafto, ki ga povzročijo naftne in plinske ploščadi.</w:t>
      </w:r>
    </w:p>
    <w:p w14:paraId="504CFA9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Agencija pomaga Komisiji in državam članicam pri izvajanju Direktive (EU) 2019/883 o pristaniških sprejemnih zmogljivostih za oddajo odpadkov z ladij. Komisiji pomaga zlasti pri razvoju in vzdrževanju inšpekcijske podatkovne zbirke iz člena 14 navedene direktive.</w:t>
      </w:r>
    </w:p>
    <w:p w14:paraId="3436EC71" w14:textId="77777777" w:rsidR="00782952" w:rsidRDefault="00782952">
      <w:pPr>
        <w:widowControl/>
        <w:rPr>
          <w:szCs w:val="24"/>
          <w:lang w:eastAsia="en-US"/>
        </w:rPr>
      </w:pPr>
      <w:r>
        <w:rPr>
          <w:szCs w:val="24"/>
          <w:lang w:eastAsia="en-US"/>
        </w:rPr>
        <w:br w:type="page"/>
      </w:r>
    </w:p>
    <w:p w14:paraId="3A19869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 xml:space="preserve">Agencija pomaga Komisiji in državam članicam pri izvajanju Direktive 2008/56/ES s prispevanjem k cilju doseganja dobrega </w:t>
      </w:r>
      <w:proofErr w:type="spellStart"/>
      <w:r w:rsidRPr="00684FAD">
        <w:rPr>
          <w:szCs w:val="24"/>
          <w:lang w:eastAsia="en-US"/>
        </w:rPr>
        <w:t>okoljskega</w:t>
      </w:r>
      <w:proofErr w:type="spellEnd"/>
      <w:r w:rsidRPr="00684FAD">
        <w:rPr>
          <w:szCs w:val="24"/>
          <w:lang w:eastAsia="en-US"/>
        </w:rPr>
        <w:t xml:space="preserve"> stanja morskih voda z elementi, povezanimi z ladijskim prevozom, in pri izkoriščanju rezultatov obstoječih orodij, kot so celostne pomorske storitve. Pri tem Agencija opravi nadaljnje raziskave v zvezi z izgubljenimi </w:t>
      </w:r>
      <w:proofErr w:type="spellStart"/>
      <w:r w:rsidRPr="00684FAD">
        <w:rPr>
          <w:strike/>
          <w:szCs w:val="24"/>
          <w:lang w:eastAsia="en-US"/>
        </w:rPr>
        <w:t>kontejnerji</w:t>
      </w:r>
      <w:r w:rsidRPr="00684FAD">
        <w:rPr>
          <w:b/>
          <w:i/>
          <w:szCs w:val="24"/>
          <w:lang w:eastAsia="en-US"/>
        </w:rPr>
        <w:t>zabojniki</w:t>
      </w:r>
      <w:proofErr w:type="spellEnd"/>
      <w:r w:rsidRPr="00684FAD">
        <w:rPr>
          <w:szCs w:val="24"/>
          <w:lang w:eastAsia="en-US"/>
        </w:rPr>
        <w:t xml:space="preserve">, vključno s plastičnimi </w:t>
      </w:r>
      <w:proofErr w:type="spellStart"/>
      <w:r w:rsidRPr="00684FAD">
        <w:rPr>
          <w:szCs w:val="24"/>
          <w:lang w:eastAsia="en-US"/>
        </w:rPr>
        <w:t>peleti</w:t>
      </w:r>
      <w:proofErr w:type="spellEnd"/>
      <w:r w:rsidRPr="00684FAD">
        <w:rPr>
          <w:szCs w:val="24"/>
          <w:lang w:eastAsia="en-US"/>
        </w:rPr>
        <w:t>, in podvodnim hrupom ter predloži priporočila Komisiji in državam članicam.</w:t>
      </w:r>
    </w:p>
    <w:p w14:paraId="004E0D88" w14:textId="77777777" w:rsidR="00684FAD" w:rsidRPr="00684FAD" w:rsidRDefault="00684FAD" w:rsidP="00684FAD">
      <w:pPr>
        <w:spacing w:before="120" w:after="120" w:line="360" w:lineRule="auto"/>
        <w:ind w:left="850"/>
        <w:rPr>
          <w:szCs w:val="24"/>
          <w:lang w:eastAsia="en-US"/>
        </w:rPr>
      </w:pPr>
      <w:r w:rsidRPr="00684FAD">
        <w:rPr>
          <w:b/>
          <w:i/>
          <w:szCs w:val="24"/>
          <w:lang w:eastAsia="en-US"/>
        </w:rPr>
        <w:t>Agencija glede zabojnikov, izgubljenih na morju, svetuje deležnikom iz industrije in državam zastave pri zahtevah, dogovorjenih v okviru Mednarodne pomorske organizacije o obveznem poročanju o izgubljenih zabojnikih. Preuči tudi možnost skupnih in usklajenih mehanizmov za odzivanje na ravni EU in mednarodni ravni.</w:t>
      </w:r>
      <w:r w:rsidR="00A80AF3">
        <w:rPr>
          <w:b/>
          <w:szCs w:val="24"/>
          <w:lang w:eastAsia="en-US"/>
        </w:rPr>
        <w:t xml:space="preserve"> [Sprememba 33]</w:t>
      </w:r>
    </w:p>
    <w:p w14:paraId="4D69BB6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Agencija pomaga Komisiji in državam članicam, med drugim z operativnimi orodji in storitvami, pri izvajanju elementov Direktive (EU) 2016/802, povezanih z ladijskim prevozom. V zvezi s tem tudi izboljša in vzdržuje podatkovno zbirko, ki državam članicam pomaga pri ciljnem usmerjanju ladij in njihovem prednostnem razvrščanju za inšpekcijske preglede na podlagi tveganja neskladnosti z navedeno direktivo.</w:t>
      </w:r>
    </w:p>
    <w:p w14:paraId="6C4628B7" w14:textId="77777777" w:rsidR="00782952" w:rsidRDefault="00782952">
      <w:pPr>
        <w:widowControl/>
        <w:rPr>
          <w:szCs w:val="24"/>
          <w:lang w:eastAsia="en-US"/>
        </w:rPr>
      </w:pPr>
      <w:r>
        <w:rPr>
          <w:szCs w:val="24"/>
          <w:lang w:eastAsia="en-US"/>
        </w:rPr>
        <w:br w:type="page"/>
      </w:r>
    </w:p>
    <w:p w14:paraId="5A94F0B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7.</w:t>
      </w:r>
      <w:r w:rsidRPr="00684FAD">
        <w:rPr>
          <w:szCs w:val="24"/>
          <w:lang w:eastAsia="en-US"/>
        </w:rPr>
        <w:tab/>
        <w:t>Agencija Komisiji in državam članicam na njihovo zahtevo pomaga z ustreznimi operativnimi orodji in službami za spremljanje in zbiranje podatkov v zvezi z emisijami dušikovih oksidov (</w:t>
      </w:r>
      <w:proofErr w:type="spellStart"/>
      <w:r w:rsidRPr="00684FAD">
        <w:rPr>
          <w:szCs w:val="24"/>
          <w:lang w:eastAsia="en-US"/>
        </w:rPr>
        <w:t>NOx</w:t>
      </w:r>
      <w:proofErr w:type="spellEnd"/>
      <w:r w:rsidRPr="00684FAD">
        <w:rPr>
          <w:szCs w:val="24"/>
          <w:lang w:eastAsia="en-US"/>
        </w:rPr>
        <w:t>) z ladij.</w:t>
      </w:r>
    </w:p>
    <w:p w14:paraId="1EE3564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8.</w:t>
      </w:r>
      <w:r w:rsidRPr="00684FAD">
        <w:rPr>
          <w:szCs w:val="24"/>
          <w:lang w:eastAsia="en-US"/>
        </w:rPr>
        <w:tab/>
        <w:t>Agencija pomaga Komisiji in državam članicam pri izvajanju Uredbe (EU) št. 1257/2013 Evropskega parlamenta in Sveta</w:t>
      </w:r>
      <w:r w:rsidRPr="00684FAD">
        <w:rPr>
          <w:szCs w:val="24"/>
          <w:vertAlign w:val="superscript"/>
          <w:lang w:eastAsia="en-US"/>
        </w:rPr>
        <w:footnoteReference w:id="32"/>
      </w:r>
      <w:r w:rsidRPr="00684FAD">
        <w:rPr>
          <w:szCs w:val="24"/>
          <w:lang w:eastAsia="en-US"/>
        </w:rPr>
        <w:t xml:space="preserve"> z izdajo ustreznih smernic ter zbiranjem in analizo podatkov o skladnosti z določbami navedene uredbe.</w:t>
      </w:r>
    </w:p>
    <w:p w14:paraId="1270B0D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9.</w:t>
      </w:r>
      <w:r w:rsidRPr="00684FAD">
        <w:rPr>
          <w:szCs w:val="24"/>
          <w:lang w:eastAsia="en-US"/>
        </w:rPr>
        <w:tab/>
        <w:t xml:space="preserve">Agencija vsake tri leta Komisiji predloži poročilo o napredku pri zmanjševanju </w:t>
      </w:r>
      <w:proofErr w:type="spellStart"/>
      <w:r w:rsidRPr="00684FAD">
        <w:rPr>
          <w:szCs w:val="24"/>
          <w:lang w:eastAsia="en-US"/>
        </w:rPr>
        <w:t>okoljskega</w:t>
      </w:r>
      <w:proofErr w:type="spellEnd"/>
      <w:r w:rsidRPr="00684FAD">
        <w:rPr>
          <w:szCs w:val="24"/>
          <w:lang w:eastAsia="en-US"/>
        </w:rPr>
        <w:t xml:space="preserve"> vpliva pomorskega prometa na ravni Unije.</w:t>
      </w:r>
    </w:p>
    <w:p w14:paraId="083BF40E"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6</w:t>
      </w:r>
      <w:r w:rsidRPr="00684FAD">
        <w:rPr>
          <w:szCs w:val="24"/>
          <w:lang w:eastAsia="en-US"/>
        </w:rPr>
        <w:br/>
        <w:t>Naloge v zvezi z razogljičenjem</w:t>
      </w:r>
    </w:p>
    <w:p w14:paraId="7F0E846A" w14:textId="39292753"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spremlja napredek v zvezi z operativnimi in tehničnimi ukrepi, sprejetimi za povečanje energijske učinkovitosti ladij in</w:t>
      </w:r>
      <w:r w:rsidRPr="00684FAD">
        <w:rPr>
          <w:b/>
          <w:i/>
          <w:szCs w:val="24"/>
          <w:lang w:eastAsia="en-US"/>
        </w:rPr>
        <w:t xml:space="preserve"> pristanišč ter</w:t>
      </w:r>
      <w:r w:rsidRPr="00684FAD">
        <w:rPr>
          <w:szCs w:val="24"/>
          <w:lang w:eastAsia="en-US"/>
        </w:rPr>
        <w:t xml:space="preserve"> uporabo trajnostnih alternativnih goriv, sistemov energije in električne energije za ladje, vključno z oskrbo z električno energijo z obale in vetrnim pogonom</w:t>
      </w:r>
      <w:r w:rsidRPr="00684FAD">
        <w:rPr>
          <w:b/>
          <w:i/>
          <w:szCs w:val="24"/>
          <w:lang w:eastAsia="en-US"/>
        </w:rPr>
        <w:t xml:space="preserve"> ter zajemanjem ogljika na krovu</w:t>
      </w:r>
      <w:r w:rsidRPr="00684FAD">
        <w:rPr>
          <w:szCs w:val="24"/>
          <w:lang w:eastAsia="en-US"/>
        </w:rPr>
        <w:t>, za zmanjšanje emisij toplogrednih plinov z ladij.</w:t>
      </w:r>
      <w:r w:rsidR="00A80AF3">
        <w:rPr>
          <w:b/>
          <w:szCs w:val="24"/>
          <w:lang w:eastAsia="en-US"/>
        </w:rPr>
        <w:t xml:space="preserve"> [Sprememba </w:t>
      </w:r>
      <w:r w:rsidR="000B4BC1">
        <w:rPr>
          <w:b/>
          <w:szCs w:val="24"/>
          <w:lang w:eastAsia="en-US"/>
        </w:rPr>
        <w:t>34</w:t>
      </w:r>
      <w:r w:rsidR="00A80AF3">
        <w:rPr>
          <w:b/>
          <w:szCs w:val="24"/>
          <w:lang w:eastAsia="en-US"/>
        </w:rPr>
        <w:t>]</w:t>
      </w:r>
    </w:p>
    <w:p w14:paraId="6AFAD3B6" w14:textId="77777777" w:rsidR="00782952" w:rsidRDefault="00782952">
      <w:pPr>
        <w:widowControl/>
        <w:rPr>
          <w:b/>
          <w:i/>
          <w:szCs w:val="24"/>
          <w:lang w:eastAsia="en-US"/>
        </w:rPr>
      </w:pPr>
      <w:r>
        <w:rPr>
          <w:b/>
          <w:i/>
          <w:szCs w:val="24"/>
          <w:lang w:eastAsia="en-US"/>
        </w:rPr>
        <w:br w:type="page"/>
      </w:r>
    </w:p>
    <w:p w14:paraId="3398DB0A" w14:textId="3D8CC6C4" w:rsidR="00684FAD" w:rsidRPr="00684FAD" w:rsidRDefault="00684FAD" w:rsidP="00684FAD">
      <w:pPr>
        <w:spacing w:before="120" w:after="120" w:line="360" w:lineRule="auto"/>
        <w:ind w:left="850" w:hanging="850"/>
        <w:rPr>
          <w:szCs w:val="24"/>
          <w:lang w:eastAsia="en-US"/>
        </w:rPr>
      </w:pPr>
      <w:r w:rsidRPr="00684FAD">
        <w:rPr>
          <w:b/>
          <w:i/>
          <w:szCs w:val="24"/>
          <w:lang w:eastAsia="en-US"/>
        </w:rPr>
        <w:lastRenderedPageBreak/>
        <w:t>1a.</w:t>
      </w:r>
      <w:r w:rsidRPr="00684FAD">
        <w:rPr>
          <w:szCs w:val="24"/>
          <w:lang w:eastAsia="en-US"/>
        </w:rPr>
        <w:tab/>
      </w:r>
      <w:r w:rsidRPr="00684FAD">
        <w:rPr>
          <w:b/>
          <w:i/>
          <w:szCs w:val="24"/>
          <w:lang w:eastAsia="en-US"/>
        </w:rPr>
        <w:t xml:space="preserve">Agencija tudi oceni, ali je treba izvajati dodatne module usposabljanja za poklicne pomorščake, ki upravljajo nove, pogosto zapletene hibridne in </w:t>
      </w:r>
      <w:proofErr w:type="spellStart"/>
      <w:r w:rsidRPr="00684FAD">
        <w:rPr>
          <w:b/>
          <w:i/>
          <w:szCs w:val="24"/>
          <w:lang w:eastAsia="en-US"/>
        </w:rPr>
        <w:t>brezemisijske</w:t>
      </w:r>
      <w:proofErr w:type="spellEnd"/>
      <w:r w:rsidRPr="00684FAD">
        <w:rPr>
          <w:b/>
          <w:i/>
          <w:szCs w:val="24"/>
          <w:lang w:eastAsia="en-US"/>
        </w:rPr>
        <w:t xml:space="preserve"> sisteme.</w:t>
      </w:r>
      <w:r w:rsidR="00A80AF3">
        <w:rPr>
          <w:b/>
          <w:szCs w:val="24"/>
          <w:lang w:eastAsia="en-US"/>
        </w:rPr>
        <w:t xml:space="preserve"> [Sprememba </w:t>
      </w:r>
      <w:r w:rsidR="000B4BC1">
        <w:rPr>
          <w:b/>
          <w:szCs w:val="24"/>
          <w:lang w:eastAsia="en-US"/>
        </w:rPr>
        <w:t>35</w:t>
      </w:r>
      <w:r w:rsidR="00A80AF3">
        <w:rPr>
          <w:b/>
          <w:szCs w:val="24"/>
          <w:lang w:eastAsia="en-US"/>
        </w:rPr>
        <w:t>]</w:t>
      </w:r>
    </w:p>
    <w:p w14:paraId="0A17D418" w14:textId="4EE04EBA"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Agencija Komisiji in državam članicam na njihovo zahtevo zagotovi tehnično pomoč v zvezi z regulativnimi prizadevanji za zmanjšanje emisij toplogrednih plinov z ladij</w:t>
      </w:r>
      <w:r w:rsidRPr="00684FAD">
        <w:rPr>
          <w:b/>
          <w:i/>
          <w:szCs w:val="24"/>
          <w:lang w:eastAsia="en-US"/>
        </w:rPr>
        <w:t xml:space="preserve"> in iz pristanišč</w:t>
      </w:r>
      <w:r w:rsidRPr="00684FAD">
        <w:rPr>
          <w:szCs w:val="24"/>
          <w:lang w:eastAsia="en-US"/>
        </w:rPr>
        <w:t>. V zvezi s tem lahko Agencija uporabi vsa operativna orodja ali storitve, ki so primerni za nalogo. Agencija zlasti proučuje, analizira in predlaga ustrezne smernice ali priporočila v zvezi z uvajanjem in uporabo trajnostnih alternativnih goriv, sistemov energije in električne energije za ladje, vključno z oskrbo z električno energijo z obale</w:t>
      </w:r>
      <w:r w:rsidRPr="00684FAD">
        <w:rPr>
          <w:b/>
          <w:i/>
          <w:szCs w:val="24"/>
          <w:lang w:eastAsia="en-US"/>
        </w:rPr>
        <w:t>, vetrnim in sončnim pogonom ter pogonom</w:t>
      </w:r>
      <w:r w:rsidRPr="00684FAD">
        <w:rPr>
          <w:strike/>
          <w:szCs w:val="24"/>
          <w:lang w:eastAsia="en-US"/>
        </w:rPr>
        <w:t xml:space="preserve"> in pomočjo pri vetrnem pogonu</w:t>
      </w:r>
      <w:r w:rsidRPr="00684FAD">
        <w:rPr>
          <w:szCs w:val="24"/>
          <w:lang w:eastAsia="en-US"/>
        </w:rPr>
        <w:t>,</w:t>
      </w:r>
      <w:r w:rsidRPr="00684FAD">
        <w:rPr>
          <w:b/>
          <w:i/>
          <w:szCs w:val="24"/>
          <w:lang w:eastAsia="en-US"/>
        </w:rPr>
        <w:t xml:space="preserve"> ki izkorišča energijo valovanja, zajemanjem ogljika na krovu, zagotavljanjem spoštovanja tehnološke nevtralnosti</w:t>
      </w:r>
      <w:r w:rsidRPr="00684FAD">
        <w:rPr>
          <w:szCs w:val="24"/>
          <w:lang w:eastAsia="en-US"/>
        </w:rPr>
        <w:t xml:space="preserve"> ter v zvezi z ukrepi za energijsko učinkovitost</w:t>
      </w:r>
      <w:r w:rsidRPr="00684FAD">
        <w:rPr>
          <w:b/>
          <w:i/>
          <w:szCs w:val="24"/>
          <w:lang w:eastAsia="en-US"/>
        </w:rPr>
        <w:t>, s praksami kot sta zmanjšanje potovalne hitrosti in optimizacija hitrosti</w:t>
      </w:r>
      <w:r w:rsidRPr="00684FAD">
        <w:rPr>
          <w:szCs w:val="24"/>
          <w:lang w:eastAsia="en-US"/>
        </w:rPr>
        <w:t>.</w:t>
      </w:r>
      <w:r w:rsidR="00A80AF3">
        <w:rPr>
          <w:b/>
          <w:szCs w:val="24"/>
          <w:lang w:eastAsia="en-US"/>
        </w:rPr>
        <w:t xml:space="preserve"> [Sprememba </w:t>
      </w:r>
      <w:r w:rsidR="000B4BC1">
        <w:rPr>
          <w:b/>
          <w:szCs w:val="24"/>
          <w:lang w:eastAsia="en-US"/>
        </w:rPr>
        <w:t>36</w:t>
      </w:r>
      <w:r w:rsidR="00A80AF3">
        <w:rPr>
          <w:b/>
          <w:szCs w:val="24"/>
          <w:lang w:eastAsia="en-US"/>
        </w:rPr>
        <w:t>]</w:t>
      </w:r>
    </w:p>
    <w:p w14:paraId="4F305ECE" w14:textId="77777777" w:rsidR="00782952" w:rsidRDefault="00782952">
      <w:pPr>
        <w:widowControl/>
        <w:rPr>
          <w:szCs w:val="24"/>
          <w:lang w:eastAsia="en-US"/>
        </w:rPr>
      </w:pPr>
      <w:r>
        <w:rPr>
          <w:szCs w:val="24"/>
          <w:lang w:eastAsia="en-US"/>
        </w:rPr>
        <w:br w:type="page"/>
      </w:r>
    </w:p>
    <w:p w14:paraId="0DB1E69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 xml:space="preserve">Agencija pomaga Komisiji in državam članicam pri izvajanju Uredbe (EU) [..., o uporabi obnovljivih in </w:t>
      </w:r>
      <w:proofErr w:type="spellStart"/>
      <w:r w:rsidRPr="00684FAD">
        <w:rPr>
          <w:szCs w:val="24"/>
          <w:lang w:eastAsia="en-US"/>
        </w:rPr>
        <w:t>nizkoogljičnih</w:t>
      </w:r>
      <w:proofErr w:type="spellEnd"/>
      <w:r w:rsidRPr="00684FAD">
        <w:rPr>
          <w:szCs w:val="24"/>
          <w:lang w:eastAsia="en-US"/>
        </w:rPr>
        <w:t xml:space="preserve"> goriv v pomorskem prevozu]. Agencija zlasti pomaga Komisiji pri razvoju in vzdrževanju podatkovne zbirke </w:t>
      </w:r>
      <w:proofErr w:type="spellStart"/>
      <w:r w:rsidRPr="00684FAD">
        <w:rPr>
          <w:szCs w:val="24"/>
          <w:lang w:eastAsia="en-US"/>
        </w:rPr>
        <w:t>FuelEU</w:t>
      </w:r>
      <w:proofErr w:type="spellEnd"/>
      <w:r w:rsidRPr="00684FAD">
        <w:rPr>
          <w:szCs w:val="24"/>
          <w:lang w:eastAsia="en-US"/>
        </w:rPr>
        <w:t xml:space="preserve"> in drugih ustreznih informacijskih orodij iz [člena 16] navedene uredbe, pri razvoju ustreznih orodij za spremljanje, smernic in orodij za ciljno usmerjanje, ki temeljijo na tveganju, da se olajšajo dejavnosti preverjanja in izvrševanja iz [člena 15b] navedene uredbe, ter pri analizi ustreznih podatkov in pripravi poročanja v skladu s [členom 28] navedene uredbe.</w:t>
      </w:r>
    </w:p>
    <w:p w14:paraId="7CE916C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Agencija pomaga Komisiji in državam članicam pri izvajanju Uredbe (EU) 2015/757. Agencija zlasti pomaga Komisiji pri razvoju, posodabljanju in vzdrževanju ustreznih informacijskih orodij, podatkovnih zbirk in smernic za namene izvajanja navedene uredbe in spodbujanja dejavnosti izvrševanja, pri analizi ustreznih podatkov, sporočenih v skladu z navedeno uredbo, ter podpira Komisijo pri njenih dejavnostih, da bi izpolnila obveznosti iz člena 21 navedene uredbe.</w:t>
      </w:r>
    </w:p>
    <w:p w14:paraId="151CF41E" w14:textId="77777777" w:rsidR="00782952" w:rsidRDefault="00782952">
      <w:pPr>
        <w:widowControl/>
        <w:rPr>
          <w:szCs w:val="24"/>
          <w:lang w:eastAsia="en-US"/>
        </w:rPr>
      </w:pPr>
      <w:r>
        <w:rPr>
          <w:szCs w:val="24"/>
          <w:lang w:eastAsia="en-US"/>
        </w:rPr>
        <w:br w:type="page"/>
      </w:r>
    </w:p>
    <w:p w14:paraId="12CDF28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Agencija pomaga Komisiji in državam članicam pri izvajanju Direktive 2003/87/ES, kolikor je pomembno za pomorski sektor. Agencija zlasti pomaga Komisiji pri razvoju ustreznih informacijskih orodij za izvajanje, orodij za spremljanje, smernic in orodij za ciljno usmerjanje, ki temeljijo na smernicah in tveganjih, da se olajšajo dejavnosti preverjanja, izvrševanja in izvajanja, povezane z Direktivo 2003/87/ES, kolikor je pomembno za pomorski sektor, pri čemer se izkoriščajo rezultati obstoječih ustreznih orodij, storitve in podatkovne zbirke.</w:t>
      </w:r>
    </w:p>
    <w:p w14:paraId="01DEC1ED" w14:textId="3BD99598" w:rsidR="00684FAD" w:rsidRPr="00684FAD" w:rsidRDefault="00684FAD" w:rsidP="0091629D">
      <w:pPr>
        <w:spacing w:before="120" w:after="120" w:line="360" w:lineRule="auto"/>
        <w:ind w:left="850" w:firstLine="1"/>
        <w:rPr>
          <w:szCs w:val="24"/>
          <w:lang w:eastAsia="en-US"/>
        </w:rPr>
      </w:pPr>
      <w:r w:rsidRPr="00684FAD">
        <w:rPr>
          <w:b/>
          <w:i/>
          <w:szCs w:val="24"/>
          <w:lang w:eastAsia="en-US"/>
        </w:rPr>
        <w:t>Ta</w:t>
      </w:r>
      <w:r w:rsidR="009D4A95">
        <w:rPr>
          <w:b/>
          <w:i/>
          <w:szCs w:val="24"/>
          <w:lang w:eastAsia="en-US"/>
        </w:rPr>
        <w:t>k</w:t>
      </w:r>
      <w:r w:rsidRPr="00684FAD">
        <w:rPr>
          <w:b/>
          <w:i/>
          <w:szCs w:val="24"/>
          <w:lang w:eastAsia="en-US"/>
        </w:rPr>
        <w:t>a pomoč vključuje tudi spremljanje pristaniškega prometa, izogibanja pristaniščem in preusmeritve prometa v sosednja pristanišča za pretovarjanje zabojnikov v škodo pristanišč EU ter poročanje o teh pojavih.</w:t>
      </w:r>
      <w:r w:rsidR="00A80AF3">
        <w:rPr>
          <w:b/>
          <w:szCs w:val="24"/>
          <w:lang w:eastAsia="en-US"/>
        </w:rPr>
        <w:t xml:space="preserve"> [Sprememba </w:t>
      </w:r>
      <w:r w:rsidR="000B4BC1">
        <w:rPr>
          <w:b/>
          <w:szCs w:val="24"/>
          <w:lang w:eastAsia="en-US"/>
        </w:rPr>
        <w:t>37</w:t>
      </w:r>
      <w:r w:rsidR="00A80AF3">
        <w:rPr>
          <w:b/>
          <w:szCs w:val="24"/>
          <w:lang w:eastAsia="en-US"/>
        </w:rPr>
        <w:t>]</w:t>
      </w:r>
    </w:p>
    <w:p w14:paraId="59C24523" w14:textId="373E9759"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Agencija vsake tri leta Komisiji predloži poročilo o napredku pri doseganju razogljičenja pomorskega prevoza na ravni Unije. Kadar je mogoče, poročilo vključuje tehnično analizo opredeljenih vprašanj, ki bi jih bilo mogoče obravnavati na ravni Unije.</w:t>
      </w:r>
      <w:r w:rsidRPr="00684FAD">
        <w:rPr>
          <w:b/>
          <w:i/>
          <w:szCs w:val="24"/>
          <w:lang w:eastAsia="en-US"/>
        </w:rPr>
        <w:t xml:space="preserve"> Poročilo je javno dostopno na spletni strani Agencije v obliki, ki omogoča iskanje, in v razčlenjeni obliki.</w:t>
      </w:r>
      <w:r w:rsidR="00A80AF3">
        <w:rPr>
          <w:b/>
          <w:szCs w:val="24"/>
          <w:lang w:eastAsia="en-US"/>
        </w:rPr>
        <w:t xml:space="preserve"> [Sprememba </w:t>
      </w:r>
      <w:r w:rsidR="000B4BC1">
        <w:rPr>
          <w:b/>
          <w:szCs w:val="24"/>
          <w:lang w:eastAsia="en-US"/>
        </w:rPr>
        <w:t>38</w:t>
      </w:r>
      <w:r w:rsidR="00A80AF3">
        <w:rPr>
          <w:b/>
          <w:szCs w:val="24"/>
          <w:lang w:eastAsia="en-US"/>
        </w:rPr>
        <w:t>]</w:t>
      </w:r>
    </w:p>
    <w:p w14:paraId="0CE337B9" w14:textId="77777777" w:rsidR="00782952" w:rsidRDefault="00782952">
      <w:pPr>
        <w:widowControl/>
        <w:rPr>
          <w:szCs w:val="24"/>
          <w:lang w:eastAsia="en-US"/>
        </w:rPr>
      </w:pPr>
      <w:r>
        <w:rPr>
          <w:szCs w:val="24"/>
          <w:lang w:eastAsia="en-US"/>
        </w:rPr>
        <w:br w:type="page"/>
      </w:r>
    </w:p>
    <w:p w14:paraId="03DD5CD2"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7</w:t>
      </w:r>
      <w:r w:rsidRPr="00684FAD">
        <w:rPr>
          <w:szCs w:val="24"/>
          <w:lang w:eastAsia="en-US"/>
        </w:rPr>
        <w:br/>
        <w:t>Naloge v zvezi s pomorsko in kibernetsko varnostjo</w:t>
      </w:r>
    </w:p>
    <w:p w14:paraId="5E3EA8F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 xml:space="preserve">Agencija zagotavlja Komisiji </w:t>
      </w:r>
      <w:r w:rsidRPr="00684FAD">
        <w:rPr>
          <w:b/>
          <w:i/>
          <w:szCs w:val="24"/>
          <w:lang w:eastAsia="en-US"/>
        </w:rPr>
        <w:t xml:space="preserve">in državam članicam </w:t>
      </w:r>
      <w:r w:rsidRPr="00684FAD">
        <w:rPr>
          <w:szCs w:val="24"/>
          <w:lang w:eastAsia="en-US"/>
        </w:rPr>
        <w:t>tehnično pomoč pri izvajanju</w:t>
      </w:r>
      <w:r w:rsidRPr="00684FAD">
        <w:rPr>
          <w:strike/>
          <w:szCs w:val="24"/>
          <w:lang w:eastAsia="en-US"/>
        </w:rPr>
        <w:t xml:space="preserve"> inšpekcijskih</w:t>
      </w:r>
      <w:r w:rsidRPr="00684FAD">
        <w:rPr>
          <w:szCs w:val="24"/>
          <w:lang w:eastAsia="en-US"/>
        </w:rPr>
        <w:t xml:space="preserve"> nalog, ki so ji dodeljene v skladu s členom </w:t>
      </w:r>
      <w:r w:rsidRPr="00684FAD">
        <w:rPr>
          <w:strike/>
          <w:szCs w:val="24"/>
          <w:lang w:eastAsia="en-US"/>
        </w:rPr>
        <w:t>9(4)</w:t>
      </w:r>
      <w:r w:rsidRPr="00684FAD">
        <w:rPr>
          <w:b/>
          <w:i/>
          <w:szCs w:val="24"/>
          <w:lang w:eastAsia="en-US"/>
        </w:rPr>
        <w:t>9</w:t>
      </w:r>
      <w:r w:rsidR="00A80AF3">
        <w:rPr>
          <w:szCs w:val="24"/>
          <w:lang w:eastAsia="en-US"/>
        </w:rPr>
        <w:t xml:space="preserve"> Uredbe (ES) št. </w:t>
      </w:r>
      <w:r w:rsidRPr="00684FAD">
        <w:rPr>
          <w:szCs w:val="24"/>
          <w:lang w:eastAsia="en-US"/>
        </w:rPr>
        <w:t>725/2004.</w:t>
      </w:r>
      <w:r w:rsidR="00A80AF3">
        <w:rPr>
          <w:b/>
          <w:szCs w:val="24"/>
          <w:lang w:eastAsia="en-US"/>
        </w:rPr>
        <w:t xml:space="preserve"> [Sprememba 39]</w:t>
      </w:r>
    </w:p>
    <w:p w14:paraId="24E62E2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 xml:space="preserve">Agencija skupaj z vsemi drugimi ustreznimi organi Unije pomaga Komisiji in državam članicam pri razvoju odpornosti proti kibernetskim incidentom v pomorskem sektorju, zlasti </w:t>
      </w:r>
      <w:proofErr w:type="spellStart"/>
      <w:r w:rsidRPr="00684FAD">
        <w:rPr>
          <w:strike/>
          <w:szCs w:val="24"/>
          <w:lang w:eastAsia="en-US"/>
        </w:rPr>
        <w:t>z</w:t>
      </w:r>
      <w:r w:rsidRPr="00684FAD">
        <w:rPr>
          <w:b/>
          <w:i/>
          <w:szCs w:val="24"/>
          <w:lang w:eastAsia="en-US"/>
        </w:rPr>
        <w:t>s</w:t>
      </w:r>
      <w:proofErr w:type="spellEnd"/>
      <w:r w:rsidRPr="00684FAD">
        <w:rPr>
          <w:b/>
          <w:i/>
          <w:szCs w:val="24"/>
          <w:lang w:eastAsia="en-US"/>
        </w:rPr>
        <w:t xml:space="preserve"> pripravo smernic,</w:t>
      </w:r>
      <w:r w:rsidRPr="00684FAD">
        <w:rPr>
          <w:szCs w:val="24"/>
          <w:lang w:eastAsia="en-US"/>
        </w:rPr>
        <w:t xml:space="preserve"> olajšanjem izmenjave dobrih praks in informacij v zvezi s takimi incidenti med državami članicami.</w:t>
      </w:r>
      <w:r w:rsidR="00A80AF3">
        <w:rPr>
          <w:b/>
          <w:szCs w:val="24"/>
          <w:lang w:eastAsia="en-US"/>
        </w:rPr>
        <w:t xml:space="preserve"> [Sprememba 40]</w:t>
      </w:r>
    </w:p>
    <w:p w14:paraId="2D848C9E" w14:textId="77777777" w:rsidR="00782952" w:rsidRDefault="00782952">
      <w:pPr>
        <w:widowControl/>
        <w:rPr>
          <w:szCs w:val="24"/>
          <w:lang w:eastAsia="en-US"/>
        </w:rPr>
      </w:pPr>
      <w:r>
        <w:rPr>
          <w:szCs w:val="24"/>
          <w:lang w:eastAsia="en-US"/>
        </w:rPr>
        <w:br w:type="page"/>
      </w:r>
    </w:p>
    <w:p w14:paraId="51136110"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8</w:t>
      </w:r>
      <w:r w:rsidRPr="00684FAD">
        <w:rPr>
          <w:szCs w:val="24"/>
          <w:lang w:eastAsia="en-US"/>
        </w:rPr>
        <w:br/>
        <w:t>Naloge v zvezi s pomorskim nadzorom in pomorskimi krizami</w:t>
      </w:r>
    </w:p>
    <w:p w14:paraId="6F7F909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Komisiji in državam članicam na njihovo zahtevo zagotavlja najsodobnejše storitve pomorskega nadzora in komunikacijske storitve, med drugim vesoljsko in zemeljsko infrastrukturo ter senzorje, nameščene na kateri koli platformi, s čimer izboljšuje spremljanje stanja na področju pomorstva</w:t>
      </w:r>
      <w:r w:rsidRPr="00684FAD">
        <w:rPr>
          <w:b/>
          <w:i/>
          <w:szCs w:val="24"/>
          <w:lang w:eastAsia="en-US"/>
        </w:rPr>
        <w:t>, tudi v zvezi z novimi geopolitičnimi izzivi, kot so ruska vojaška agresija proti Ukrajini, in s tem povezane varnostne grožnje določenim državam članicam in celotni Uniji</w:t>
      </w:r>
      <w:r w:rsidRPr="00684FAD">
        <w:rPr>
          <w:szCs w:val="24"/>
          <w:lang w:eastAsia="en-US"/>
        </w:rPr>
        <w:t>.</w:t>
      </w:r>
      <w:r w:rsidR="00A80AF3">
        <w:rPr>
          <w:b/>
          <w:szCs w:val="24"/>
          <w:lang w:eastAsia="en-US"/>
        </w:rPr>
        <w:t xml:space="preserve"> [Sprememba 41]</w:t>
      </w:r>
    </w:p>
    <w:p w14:paraId="0BDA81F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Na področju spremljanja prometa, ki je zajeto v Direktivi 2002/59/ES, Agencija v skladu z zavezo, sprejeto v IMO, zlasti spodbuja sodelovanje med obrežnimi državami na zadevnih pomorskih območjih ter razvija, vzdržuje in upravlja podatkovni center Evropske unije s sistemom dolgega dometa za prepoznavanje ladij in njihovo sledenje in sistem Unije za izmenjavo pomorskih informacij (</w:t>
      </w:r>
      <w:proofErr w:type="spellStart"/>
      <w:r w:rsidRPr="00684FAD">
        <w:rPr>
          <w:szCs w:val="24"/>
          <w:lang w:eastAsia="en-US"/>
        </w:rPr>
        <w:t>SafeSeaNet</w:t>
      </w:r>
      <w:proofErr w:type="spellEnd"/>
      <w:r w:rsidRPr="00684FAD">
        <w:rPr>
          <w:szCs w:val="24"/>
          <w:lang w:eastAsia="en-US"/>
        </w:rPr>
        <w:t xml:space="preserve">) iz členov </w:t>
      </w:r>
      <w:proofErr w:type="spellStart"/>
      <w:r w:rsidRPr="00684FAD">
        <w:rPr>
          <w:szCs w:val="24"/>
          <w:lang w:eastAsia="en-US"/>
        </w:rPr>
        <w:t>6b</w:t>
      </w:r>
      <w:proofErr w:type="spellEnd"/>
      <w:r w:rsidRPr="00684FAD">
        <w:rPr>
          <w:szCs w:val="24"/>
          <w:lang w:eastAsia="en-US"/>
        </w:rPr>
        <w:t xml:space="preserve"> in 22a navedene direktive ter mednarodni sistem dolgega dometa za izmenjavo informacij, pridobljenih s sistemom dolgega dometa za prepoznavanje ladij in njihovo sledenje.</w:t>
      </w:r>
    </w:p>
    <w:p w14:paraId="58B7BDE9" w14:textId="77777777" w:rsidR="00782952" w:rsidRDefault="00782952">
      <w:pPr>
        <w:widowControl/>
        <w:rPr>
          <w:szCs w:val="24"/>
          <w:lang w:eastAsia="en-US"/>
        </w:rPr>
      </w:pPr>
      <w:r>
        <w:rPr>
          <w:szCs w:val="24"/>
          <w:lang w:eastAsia="en-US"/>
        </w:rPr>
        <w:br w:type="page"/>
      </w:r>
    </w:p>
    <w:p w14:paraId="1BFD78C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Agencija Komisiji, pristojnim nacionalnim organom in ustreznim organom Unije v okviru njihovih pooblastil na zahtevo in brez poseganja v nacionalno pravo in pravo Unije zagotovi ustrezne podatke v zvezi s položajem plovil in opazovanjem Zemlje, da bi olajšala ukrepe proti grožnjam piratstva in namernih nezakonitih dejanj, kot je določeno v veljavnem pravu Unije ali mednarodno dogovorjenih pravnih instrumentih na področju pomorskega prevoza, ob upoštevanju veljavnih pravil o varstvu podatkov in v skladu z upravnimi postopki, ki jih po potrebi vzpostavi usmerjevalna skupina na visoki ravni, ustanovljena v skladu z Direktivo 2002/59/ES. Za zagotavljanje podatkov, pridobljenih s sistemom dolgega dometa za prepoznavanje ladij in njihovo sledenje, je potrebno soglasje zadevne države zastave.</w:t>
      </w:r>
    </w:p>
    <w:p w14:paraId="66100C30" w14:textId="77777777" w:rsidR="00782952" w:rsidRDefault="00782952">
      <w:pPr>
        <w:widowControl/>
        <w:rPr>
          <w:szCs w:val="24"/>
          <w:lang w:eastAsia="en-US"/>
        </w:rPr>
      </w:pPr>
      <w:r>
        <w:rPr>
          <w:szCs w:val="24"/>
          <w:lang w:eastAsia="en-US"/>
        </w:rPr>
        <w:br w:type="page"/>
      </w:r>
    </w:p>
    <w:p w14:paraId="10B084B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4.</w:t>
      </w:r>
      <w:r w:rsidRPr="00684FAD">
        <w:rPr>
          <w:szCs w:val="24"/>
          <w:lang w:eastAsia="en-US"/>
        </w:rPr>
        <w:tab/>
        <w:t>Agencija upravlja center, ki je na voljo 24 ur na dan in 7 dni v tednu,</w:t>
      </w:r>
      <w:r w:rsidRPr="00684FAD">
        <w:rPr>
          <w:strike/>
          <w:szCs w:val="24"/>
          <w:lang w:eastAsia="en-US"/>
        </w:rPr>
        <w:t xml:space="preserve"> ter na zahtevo</w:t>
      </w:r>
      <w:r w:rsidRPr="00684FAD">
        <w:rPr>
          <w:szCs w:val="24"/>
          <w:lang w:eastAsia="en-US"/>
        </w:rPr>
        <w:t xml:space="preserve"> in brez poseganja v nacionalno pravo in pravo Unije zagotavlja Komisiji, pristojnim nacionalnim organom, pri čemer ne posega v njihove pravice in odgovornosti, ki jih imajo kot države zastave, obalne države in države pristanišča, ter ustreznim organom Unije v okviru njihovih pooblastil, spremljanje stanja na področju pomorstva in analitične podatke, kot je ustrezno, ter jih podpira pri:</w:t>
      </w:r>
      <w:r w:rsidR="00A80AF3">
        <w:rPr>
          <w:b/>
          <w:szCs w:val="24"/>
          <w:lang w:eastAsia="en-US"/>
        </w:rPr>
        <w:t xml:space="preserve"> [Sprememba 42]</w:t>
      </w:r>
    </w:p>
    <w:p w14:paraId="5EE08DA3"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varnosti, zaščiti in onesnaževanju na morju;</w:t>
      </w:r>
    </w:p>
    <w:p w14:paraId="67A69DA6"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izrednih razmerah na morju;</w:t>
      </w:r>
    </w:p>
    <w:p w14:paraId="7DFAD7AC"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izvajanju kakršnih koli predpisov Unije, ki zahtevajo spremljanje gibanja ladij</w:t>
      </w:r>
      <w:r w:rsidRPr="00684FAD">
        <w:rPr>
          <w:b/>
          <w:i/>
          <w:szCs w:val="24"/>
          <w:lang w:eastAsia="en-US"/>
        </w:rPr>
        <w:t xml:space="preserve"> in zabojnikov, izgubljenih na morju</w:t>
      </w:r>
      <w:r w:rsidRPr="00684FAD">
        <w:rPr>
          <w:szCs w:val="24"/>
          <w:lang w:eastAsia="en-US"/>
        </w:rPr>
        <w:t>;</w:t>
      </w:r>
      <w:r w:rsidR="00A80AF3">
        <w:rPr>
          <w:b/>
          <w:szCs w:val="24"/>
          <w:lang w:eastAsia="en-US"/>
        </w:rPr>
        <w:t xml:space="preserve"> [Sprememba 43]</w:t>
      </w:r>
    </w:p>
    <w:p w14:paraId="1B30D0AE"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(d)</w:t>
      </w:r>
      <w:r w:rsidRPr="00684FAD">
        <w:rPr>
          <w:szCs w:val="24"/>
          <w:lang w:eastAsia="en-US"/>
        </w:rPr>
        <w:tab/>
        <w:t>ukrepih proti grožnjam piratstva in namernih nezakonitih dejanj, kot je določeno v veljavnem pravu Unije ali mednarodno dogovorjenih pravnih instrumentih na področju pomorskega prevoza;</w:t>
      </w:r>
    </w:p>
    <w:p w14:paraId="3AC26BF8"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(e)</w:t>
      </w:r>
      <w:r w:rsidRPr="00684FAD">
        <w:rPr>
          <w:szCs w:val="24"/>
          <w:lang w:eastAsia="en-US"/>
        </w:rPr>
        <w:tab/>
        <w:t>uporabi pomorskih avtonomnih površinskih ladij in njihovi interakciji s konvencionalnimi ladjami.</w:t>
      </w:r>
    </w:p>
    <w:p w14:paraId="4FB4CAE1" w14:textId="77777777" w:rsidR="00782952" w:rsidRDefault="00782952">
      <w:pPr>
        <w:widowControl/>
        <w:rPr>
          <w:szCs w:val="24"/>
          <w:lang w:eastAsia="en-US"/>
        </w:rPr>
      </w:pPr>
      <w:r>
        <w:rPr>
          <w:szCs w:val="24"/>
          <w:lang w:eastAsia="en-US"/>
        </w:rPr>
        <w:br w:type="page"/>
      </w:r>
    </w:p>
    <w:p w14:paraId="65D80602" w14:textId="77777777" w:rsidR="00684FAD" w:rsidRPr="00684FAD" w:rsidRDefault="00684FAD" w:rsidP="00684FAD">
      <w:pPr>
        <w:spacing w:before="120" w:after="120" w:line="360" w:lineRule="auto"/>
        <w:ind w:left="850"/>
        <w:rPr>
          <w:szCs w:val="24"/>
          <w:lang w:eastAsia="en-US"/>
        </w:rPr>
      </w:pPr>
      <w:r w:rsidRPr="00684FAD">
        <w:rPr>
          <w:szCs w:val="24"/>
          <w:lang w:eastAsia="en-US"/>
        </w:rPr>
        <w:lastRenderedPageBreak/>
        <w:t>Za zagotavljanje takih informacij se uporabljajo veljavna pravila o varstvu podatkov in upravni postopki, ki jih po potrebi določi usmerjevalna skupina na visoki ravni, ustanovljena v skladu z Direktivo 2002/59/ES. Za zagotavljanje podatkov, pridobljenih s sistemom dolgega dometa za prepoznavanje ladij in njihovo sledenje, je potrebno soglasje zadevne države zastave.</w:t>
      </w:r>
    </w:p>
    <w:p w14:paraId="2B6B66A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Agencija v okviru svojih pristojnosti prispeva k pravočasnemu odzivu na krize in njihovi blažitvi tako, da državam članicam in Komisiji na zahtevo pomaga pri izvajanju načrtov ukrepov ob nepredvidljivih dogodkih ter olajšuje izmenjavo informacij in dobrih praks.</w:t>
      </w:r>
    </w:p>
    <w:p w14:paraId="524CD12E"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 xml:space="preserve">Agencija pomaga Komisiji pri upravljanju komponente pomorskega nadzora varnostne storitve programa </w:t>
      </w:r>
      <w:proofErr w:type="spellStart"/>
      <w:r w:rsidRPr="00684FAD">
        <w:rPr>
          <w:szCs w:val="24"/>
          <w:lang w:eastAsia="en-US"/>
        </w:rPr>
        <w:t>Copernicus</w:t>
      </w:r>
      <w:proofErr w:type="spellEnd"/>
      <w:r w:rsidRPr="00684FAD">
        <w:rPr>
          <w:szCs w:val="24"/>
          <w:lang w:eastAsia="en-US"/>
        </w:rPr>
        <w:t>, ki spada v okvir upravljanja in finančni okvir tega programa.</w:t>
      </w:r>
    </w:p>
    <w:p w14:paraId="6801AF5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7.</w:t>
      </w:r>
      <w:r w:rsidRPr="00684FAD">
        <w:rPr>
          <w:szCs w:val="24"/>
          <w:lang w:eastAsia="en-US"/>
        </w:rPr>
        <w:tab/>
        <w:t xml:space="preserve">Agencija pomaga Komisiji in državam članicam pri razvoju in vzdrževanju </w:t>
      </w:r>
      <w:proofErr w:type="spellStart"/>
      <w:r w:rsidRPr="00684FAD">
        <w:rPr>
          <w:szCs w:val="24"/>
          <w:lang w:eastAsia="en-US"/>
        </w:rPr>
        <w:t>interoperabilne</w:t>
      </w:r>
      <w:proofErr w:type="spellEnd"/>
      <w:r w:rsidRPr="00684FAD">
        <w:rPr>
          <w:szCs w:val="24"/>
          <w:lang w:eastAsia="en-US"/>
        </w:rPr>
        <w:t xml:space="preserve"> rešitve, kot je prostovoljno skupno okolje za izmenjavo informacij (CISE), da bi olajšala izmenjavo informacij med različnimi sistemi, ki jih uporabljajo civilni in vojaški organi, pristojni na področju pomorstva, in ki dopolnjujejo informacije, ki so že na voljo prek obveznih informacijskih sistemov.</w:t>
      </w:r>
    </w:p>
    <w:p w14:paraId="23B1AB4D" w14:textId="77777777" w:rsidR="00782952" w:rsidRDefault="00782952">
      <w:pPr>
        <w:widowControl/>
        <w:rPr>
          <w:szCs w:val="24"/>
          <w:lang w:eastAsia="en-US"/>
        </w:rPr>
      </w:pPr>
      <w:r>
        <w:rPr>
          <w:szCs w:val="24"/>
          <w:lang w:eastAsia="en-US"/>
        </w:rPr>
        <w:br w:type="page"/>
      </w:r>
    </w:p>
    <w:p w14:paraId="72057000"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9</w:t>
      </w:r>
      <w:r w:rsidRPr="00684FAD">
        <w:rPr>
          <w:szCs w:val="24"/>
          <w:lang w:eastAsia="en-US"/>
        </w:rPr>
        <w:br/>
        <w:t>Naloge v zvezi z digitalizacijo in poenostavitvijo</w:t>
      </w:r>
    </w:p>
    <w:p w14:paraId="55A6B7B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 xml:space="preserve">Agencija na področjih prava Unije, ki so v njeni pristojnosti, po potrebi zbira in zagotavlja objektivne, zanesljive in primerljive statistične podatke, informacije in podatke, da se Komisiji in državam članicam omogočita sprejetje potrebnih ukrepov za izboljšanje njihovih ukrepov ter ocena uspešnosti in stroškovne učinkovitosti obstoječih ukrepov. Te naloge vključujejo olajševanje in spodbujanje elektronskih spričeval, zbiranje, beleženje in ocenjevanje tehničnih podatkov, sistematično izkoriščanje obstoječih podatkovnih zbirk, med drugim njihovo medsebojno dopolnjevanje z uporabo inovativnih informacijskih orodij in orodij umetne inteligence, ter po potrebi razvoj dodatnih </w:t>
      </w:r>
      <w:proofErr w:type="spellStart"/>
      <w:r w:rsidRPr="00684FAD">
        <w:rPr>
          <w:szCs w:val="24"/>
          <w:lang w:eastAsia="en-US"/>
        </w:rPr>
        <w:t>interoperabilnih</w:t>
      </w:r>
      <w:proofErr w:type="spellEnd"/>
      <w:r w:rsidRPr="00684FAD">
        <w:rPr>
          <w:szCs w:val="24"/>
          <w:lang w:eastAsia="en-US"/>
        </w:rPr>
        <w:t xml:space="preserve"> podatkovnih zbirk. V zvezi s tem Agencija prispeva tudi k pomorskemu področju skupnega evropskega podatkovnega prostora za mobilnost s proučevanjem povezav s sistemi drugih načinov prevoza.</w:t>
      </w:r>
    </w:p>
    <w:p w14:paraId="77E1FFB4" w14:textId="77777777" w:rsidR="00782952" w:rsidRDefault="00782952">
      <w:pPr>
        <w:widowControl/>
        <w:rPr>
          <w:szCs w:val="24"/>
          <w:lang w:eastAsia="en-US"/>
        </w:rPr>
      </w:pPr>
      <w:r>
        <w:rPr>
          <w:szCs w:val="24"/>
          <w:lang w:eastAsia="en-US"/>
        </w:rPr>
        <w:br w:type="page"/>
      </w:r>
    </w:p>
    <w:p w14:paraId="341B86A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Agencija pomaga Komisiji pri izvajanju Uredbe (EU) 2019/1239 Evropskega parlamenta in Sveta</w:t>
      </w:r>
      <w:r w:rsidRPr="00684FAD">
        <w:rPr>
          <w:szCs w:val="24"/>
          <w:vertAlign w:val="superscript"/>
          <w:lang w:eastAsia="en-US"/>
        </w:rPr>
        <w:footnoteReference w:id="33"/>
      </w:r>
      <w:r w:rsidRPr="00684FAD">
        <w:rPr>
          <w:szCs w:val="24"/>
          <w:lang w:eastAsia="en-US"/>
        </w:rPr>
        <w:t>, pri čemer opravlja naslednje naloge:</w:t>
      </w:r>
    </w:p>
    <w:p w14:paraId="1F090AE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 xml:space="preserve">razvoj, dajanje na voljo in vzdrževanje skupnih informacijskih komponent in storitev evropskega okolja enotnega okenca za pomorski sektor (v nadaljnjem besedilu: </w:t>
      </w:r>
      <w:proofErr w:type="spellStart"/>
      <w:r w:rsidRPr="00684FAD">
        <w:rPr>
          <w:szCs w:val="24"/>
          <w:lang w:eastAsia="en-US"/>
        </w:rPr>
        <w:t>EMSWe</w:t>
      </w:r>
      <w:proofErr w:type="spellEnd"/>
      <w:r w:rsidRPr="00684FAD">
        <w:rPr>
          <w:szCs w:val="24"/>
          <w:lang w:eastAsia="en-US"/>
        </w:rPr>
        <w:t>), za katere je odgovorna Komisija;</w:t>
      </w:r>
    </w:p>
    <w:p w14:paraId="38F545F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 xml:space="preserve">vzdrževanje nabora podatkov </w:t>
      </w:r>
      <w:proofErr w:type="spellStart"/>
      <w:r w:rsidRPr="00684FAD">
        <w:rPr>
          <w:szCs w:val="24"/>
          <w:lang w:eastAsia="en-US"/>
        </w:rPr>
        <w:t>EMSWe</w:t>
      </w:r>
      <w:proofErr w:type="spellEnd"/>
      <w:r w:rsidRPr="00684FAD">
        <w:rPr>
          <w:szCs w:val="24"/>
          <w:lang w:eastAsia="en-US"/>
        </w:rPr>
        <w:t>, vodnika za posamezna sporočila in predlog digitalnih preglednic;</w:t>
      </w:r>
    </w:p>
    <w:p w14:paraId="348B12F1"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 xml:space="preserve">zagotavljanje tehničnih smernic državam članicam za izvajanje </w:t>
      </w:r>
      <w:proofErr w:type="spellStart"/>
      <w:r w:rsidRPr="00684FAD">
        <w:rPr>
          <w:szCs w:val="24"/>
          <w:lang w:eastAsia="en-US"/>
        </w:rPr>
        <w:t>EMSWe</w:t>
      </w:r>
      <w:proofErr w:type="spellEnd"/>
      <w:r w:rsidRPr="00684FAD">
        <w:rPr>
          <w:szCs w:val="24"/>
          <w:lang w:eastAsia="en-US"/>
        </w:rPr>
        <w:t>;</w:t>
      </w:r>
    </w:p>
    <w:p w14:paraId="56627015"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(d)</w:t>
      </w:r>
      <w:r w:rsidRPr="00684FAD">
        <w:rPr>
          <w:szCs w:val="24"/>
          <w:lang w:eastAsia="en-US"/>
        </w:rPr>
        <w:tab/>
        <w:t>olajšanje</w:t>
      </w:r>
      <w:r w:rsidRPr="00684FAD">
        <w:rPr>
          <w:b/>
          <w:i/>
          <w:szCs w:val="24"/>
          <w:lang w:eastAsia="en-US"/>
        </w:rPr>
        <w:t xml:space="preserve"> in izboljšanje</w:t>
      </w:r>
      <w:r w:rsidRPr="00684FAD">
        <w:rPr>
          <w:szCs w:val="24"/>
          <w:lang w:eastAsia="en-US"/>
        </w:rPr>
        <w:t xml:space="preserve"> ponovne uporabe in izmenjave podatkov, ki se izmenjujejo v okviru </w:t>
      </w:r>
      <w:proofErr w:type="spellStart"/>
      <w:r w:rsidRPr="00684FAD">
        <w:rPr>
          <w:szCs w:val="24"/>
          <w:lang w:eastAsia="en-US"/>
        </w:rPr>
        <w:t>EMSWe</w:t>
      </w:r>
      <w:proofErr w:type="spellEnd"/>
      <w:r w:rsidRPr="00684FAD">
        <w:rPr>
          <w:szCs w:val="24"/>
          <w:lang w:eastAsia="en-US"/>
        </w:rPr>
        <w:t xml:space="preserve">, z uporabo sistema </w:t>
      </w:r>
      <w:proofErr w:type="spellStart"/>
      <w:r w:rsidRPr="00684FAD">
        <w:rPr>
          <w:szCs w:val="24"/>
          <w:lang w:eastAsia="en-US"/>
        </w:rPr>
        <w:t>SafeSeaNet</w:t>
      </w:r>
      <w:proofErr w:type="spellEnd"/>
      <w:r w:rsidRPr="00684FAD">
        <w:rPr>
          <w:szCs w:val="24"/>
          <w:lang w:eastAsia="en-US"/>
        </w:rPr>
        <w:t>.</w:t>
      </w:r>
      <w:r w:rsidR="00A80AF3">
        <w:rPr>
          <w:b/>
          <w:szCs w:val="24"/>
          <w:lang w:eastAsia="en-US"/>
        </w:rPr>
        <w:t xml:space="preserve"> [Sprememba 44]</w:t>
      </w:r>
    </w:p>
    <w:p w14:paraId="1972A8E0" w14:textId="77777777" w:rsidR="00782952" w:rsidRDefault="00782952">
      <w:pPr>
        <w:widowControl/>
        <w:rPr>
          <w:szCs w:val="24"/>
          <w:lang w:eastAsia="en-US"/>
        </w:rPr>
      </w:pPr>
      <w:r>
        <w:rPr>
          <w:szCs w:val="24"/>
          <w:lang w:eastAsia="en-US"/>
        </w:rPr>
        <w:br w:type="page"/>
      </w:r>
    </w:p>
    <w:p w14:paraId="5EC56BA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 xml:space="preserve">Agencija državam članicam na njihovo zahtevo ter brez poseganja v njihove pravice in obveznosti, ki jih imajo kot države zastave, zagotavlja tehnično </w:t>
      </w:r>
      <w:r w:rsidRPr="00684FAD">
        <w:rPr>
          <w:b/>
          <w:i/>
          <w:szCs w:val="24"/>
          <w:lang w:eastAsia="en-US"/>
        </w:rPr>
        <w:t xml:space="preserve">in operativno </w:t>
      </w:r>
      <w:r w:rsidRPr="00684FAD">
        <w:rPr>
          <w:szCs w:val="24"/>
          <w:lang w:eastAsia="en-US"/>
        </w:rPr>
        <w:t>pomoč</w:t>
      </w:r>
      <w:r w:rsidRPr="00684FAD">
        <w:rPr>
          <w:b/>
          <w:i/>
          <w:szCs w:val="24"/>
          <w:lang w:eastAsia="en-US"/>
        </w:rPr>
        <w:t xml:space="preserve"> ter redno usposabljanje in programe certificiranja</w:t>
      </w:r>
      <w:r w:rsidRPr="00684FAD">
        <w:rPr>
          <w:szCs w:val="24"/>
          <w:lang w:eastAsia="en-US"/>
        </w:rPr>
        <w:t xml:space="preserve"> pri digitalizaciji njihovih registrov in postopkov, ki olajšujejo uvajanje elektronskih spričeval</w:t>
      </w:r>
      <w:r w:rsidRPr="00684FAD">
        <w:rPr>
          <w:b/>
          <w:i/>
          <w:szCs w:val="24"/>
          <w:lang w:eastAsia="en-US"/>
        </w:rPr>
        <w:t>, ter pri digitalizaciji drugih postopkov, ki lahko pozitivno vplivajo na zmanjšanje upravnega bremena organov držav zastave, držav pristanišča ali obalnih držav</w:t>
      </w:r>
      <w:r w:rsidRPr="00684FAD">
        <w:rPr>
          <w:szCs w:val="24"/>
          <w:lang w:eastAsia="en-US"/>
        </w:rPr>
        <w:t>.</w:t>
      </w:r>
      <w:r w:rsidR="00A80AF3">
        <w:rPr>
          <w:b/>
          <w:szCs w:val="24"/>
          <w:lang w:eastAsia="en-US"/>
        </w:rPr>
        <w:t xml:space="preserve"> [Sprememba 45]</w:t>
      </w:r>
    </w:p>
    <w:p w14:paraId="56BF83B7"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10</w:t>
      </w:r>
      <w:r w:rsidRPr="00684FAD">
        <w:rPr>
          <w:szCs w:val="24"/>
          <w:lang w:eastAsia="en-US"/>
        </w:rPr>
        <w:br/>
        <w:t xml:space="preserve">Obiski v državah članicah in inšpekcijski pregledi  </w:t>
      </w:r>
    </w:p>
    <w:p w14:paraId="0C2CD71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v pomoč Komisiji pri izpolnjevanju njenih nalog v skladu s PDEU in zlasti pri ocenjevanju učinkovitega izvajanja zadevnega prava Unije izvede obiske v državah članicah v skladu z metodologijo, ki jo določi upravni odbor. Pri tej metodologiji se upošteva celosten pristop ob vsakem obisku, katerega namen je vsakič preveriti več kot en zakonodajni akt, ki se nanaša na funkcijo države zastave, pristanišča ali obalne države pregledane države članice med obiskom.</w:t>
      </w:r>
    </w:p>
    <w:p w14:paraId="2F44CF32" w14:textId="77777777" w:rsidR="00782952" w:rsidRDefault="00782952">
      <w:pPr>
        <w:widowControl/>
        <w:rPr>
          <w:szCs w:val="24"/>
          <w:lang w:eastAsia="en-US"/>
        </w:rPr>
      </w:pPr>
      <w:r>
        <w:rPr>
          <w:szCs w:val="24"/>
          <w:lang w:eastAsia="en-US"/>
        </w:rPr>
        <w:br w:type="page"/>
      </w:r>
    </w:p>
    <w:p w14:paraId="7DCD875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Agencija zadevno državo članico pravočasno obvesti o načrtovanem obisku, imenih pooblaščenih uslužbencev ter datumu začetka in predvideni dolžini obiska. Uslužbenci Agencije, ki so pooblaščeni za izvajanje takih obiskov, izpolnijo to nalogo s predložitvijo odločbe izvršnega direktorja Agencije, v katerem so opredeljeni namen in cilji njihovega obiska.</w:t>
      </w:r>
    </w:p>
    <w:p w14:paraId="50CD9D5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Agencija lahko v imenu Komisije izvaja inšpekcijske preglede v skladu z zavezujočimi pravnimi akti Unije v zvezi z organizacijami, ki jih Unija priznava v skladu z Uredbo (ES) št. 391/2009, ter v zvezi z usposabljanjem pomorščakov in izdajanjem spričeval pomorščakom v tretjih državah v skladu z Direktivo (EU) 2022/993.</w:t>
      </w:r>
    </w:p>
    <w:p w14:paraId="7B1B291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Agencija lahko tudi izvaja inšpekcijske preglede v imenu Komisije v skladu s katerim koli drugim zavezujočim pravnim aktom Unije, če se Komisija odloči, da bo tako nalogo prenesla na Agencijo.</w:t>
      </w:r>
    </w:p>
    <w:p w14:paraId="5C04408E"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Agencija ob koncu vsakega obiska ali inšpekcijskega pregleda pripravi poročilo ter ga pošlje Komisiji in zadevni državi članici. Poročilo bi bilo pripravljeno v skladu s predlogo, ki jo predhodno določi Komisija.</w:t>
      </w:r>
    </w:p>
    <w:p w14:paraId="2A2D6253" w14:textId="77777777" w:rsidR="00782952" w:rsidRDefault="00782952">
      <w:pPr>
        <w:widowControl/>
        <w:rPr>
          <w:szCs w:val="24"/>
          <w:lang w:eastAsia="en-US"/>
        </w:rPr>
      </w:pPr>
      <w:r>
        <w:rPr>
          <w:szCs w:val="24"/>
          <w:lang w:eastAsia="en-US"/>
        </w:rPr>
        <w:br w:type="page"/>
      </w:r>
    </w:p>
    <w:p w14:paraId="2A21E2B8"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6.</w:t>
      </w:r>
      <w:r w:rsidRPr="00684FAD">
        <w:rPr>
          <w:szCs w:val="24"/>
          <w:lang w:eastAsia="en-US"/>
        </w:rPr>
        <w:tab/>
        <w:t>Agencija po potrebi ali vsakokrat, ko se zaključi cikel obiskov ali inšpekcijskih pregledov, analizira poročila tega cikla, da bi opredelila horizontalne in splošne ugotovitve o uspešnosti in stroškovni učinkovitosti veljavnih ukrepov. To analizo pošlje Komisiji v nadaljnjo razpravo z državami članicami, da bi pridobili nova spoznanja in omogočili izmenjavo dobrih delovnih praks</w:t>
      </w:r>
      <w:r w:rsidRPr="00684FAD">
        <w:rPr>
          <w:b/>
          <w:i/>
          <w:szCs w:val="24"/>
          <w:lang w:eastAsia="en-US"/>
        </w:rPr>
        <w:t>, zlasti pri izvajanju zakonodaje EU</w:t>
      </w:r>
      <w:r w:rsidRPr="00684FAD">
        <w:rPr>
          <w:szCs w:val="24"/>
          <w:lang w:eastAsia="en-US"/>
        </w:rPr>
        <w:t>.</w:t>
      </w:r>
      <w:r w:rsidR="00A80AF3">
        <w:rPr>
          <w:b/>
          <w:szCs w:val="24"/>
          <w:lang w:eastAsia="en-US"/>
        </w:rPr>
        <w:t xml:space="preserve"> [Sprememba 46]</w:t>
      </w:r>
    </w:p>
    <w:p w14:paraId="71037B24" w14:textId="77777777" w:rsidR="00782952" w:rsidRDefault="00782952">
      <w:pPr>
        <w:widowControl/>
        <w:rPr>
          <w:szCs w:val="24"/>
          <w:lang w:eastAsia="en-US"/>
        </w:rPr>
      </w:pPr>
      <w:r>
        <w:rPr>
          <w:szCs w:val="24"/>
          <w:lang w:eastAsia="en-US"/>
        </w:rPr>
        <w:br w:type="page"/>
      </w:r>
    </w:p>
    <w:p w14:paraId="2D980D2A"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POGLAVJE III</w:t>
      </w:r>
      <w:r w:rsidRPr="00684FAD">
        <w:rPr>
          <w:szCs w:val="24"/>
          <w:lang w:eastAsia="en-US"/>
        </w:rPr>
        <w:br/>
        <w:t>DRUGE NALOGE AGENCIJE V ZVEZI Z MEDNARODNIMI ODNOSI IN SODELOVANJEM EVROPSKE OBALNE STRAŽE</w:t>
      </w:r>
    </w:p>
    <w:p w14:paraId="3D3DCC1D"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11</w:t>
      </w:r>
      <w:r w:rsidRPr="00684FAD">
        <w:rPr>
          <w:szCs w:val="24"/>
          <w:lang w:eastAsia="en-US"/>
        </w:rPr>
        <w:br/>
        <w:t xml:space="preserve">Mednarodni odnosi </w:t>
      </w:r>
    </w:p>
    <w:p w14:paraId="06CC55C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 xml:space="preserve">Agencija državam članicam in Komisiji na njihovo zahtevo zagotovi tehnično pomoč, da prispeva k ustreznemu delu tehničnih organov IMO, </w:t>
      </w:r>
      <w:r w:rsidRPr="00684FAD">
        <w:rPr>
          <w:b/>
          <w:i/>
          <w:szCs w:val="24"/>
          <w:lang w:eastAsia="en-US"/>
        </w:rPr>
        <w:t xml:space="preserve">kadar bi morala Agencija v okviru delegacije Komisije sodelovati v njihovih razpravah in se jih udeležiti, </w:t>
      </w:r>
      <w:r w:rsidRPr="00684FAD">
        <w:rPr>
          <w:szCs w:val="24"/>
          <w:lang w:eastAsia="en-US"/>
        </w:rPr>
        <w:t xml:space="preserve">Mednarodne organizacije dela, kar zadeva ladijski prevoz, </w:t>
      </w:r>
      <w:r w:rsidRPr="00684FAD">
        <w:rPr>
          <w:strike/>
          <w:szCs w:val="24"/>
          <w:lang w:eastAsia="en-US"/>
        </w:rPr>
        <w:t xml:space="preserve">Pariškega </w:t>
      </w:r>
      <w:proofErr w:type="spellStart"/>
      <w:r w:rsidRPr="00684FAD">
        <w:rPr>
          <w:strike/>
          <w:szCs w:val="24"/>
          <w:lang w:eastAsia="en-US"/>
        </w:rPr>
        <w:t>memoranduma</w:t>
      </w:r>
      <w:r w:rsidRPr="00684FAD">
        <w:rPr>
          <w:b/>
          <w:i/>
          <w:szCs w:val="24"/>
          <w:lang w:eastAsia="en-US"/>
        </w:rPr>
        <w:t>in</w:t>
      </w:r>
      <w:proofErr w:type="spellEnd"/>
      <w:r w:rsidRPr="00684FAD">
        <w:rPr>
          <w:b/>
          <w:i/>
          <w:szCs w:val="24"/>
          <w:lang w:eastAsia="en-US"/>
        </w:rPr>
        <w:t xml:space="preserve"> ustreznih memorandumov</w:t>
      </w:r>
      <w:r w:rsidRPr="00684FAD">
        <w:rPr>
          <w:szCs w:val="24"/>
          <w:lang w:eastAsia="en-US"/>
        </w:rPr>
        <w:t xml:space="preserve"> o soglasju glede nadzora, ki ga opravlja inšpekcija za varnost plovbe</w:t>
      </w:r>
      <w:r w:rsidRPr="00684FAD">
        <w:rPr>
          <w:strike/>
          <w:szCs w:val="24"/>
          <w:lang w:eastAsia="en-US"/>
        </w:rPr>
        <w:t xml:space="preserve"> (v nadaljnjem besedilu: pariški memorandum)</w:t>
      </w:r>
      <w:r w:rsidRPr="00684FAD">
        <w:rPr>
          <w:szCs w:val="24"/>
          <w:lang w:eastAsia="en-US"/>
        </w:rPr>
        <w:t>, in ustreznih regionalnih organizacij, h katerim je pristopila Unija, v zvezi z zadevami, ki so v pristojnosti Unije.</w:t>
      </w:r>
      <w:r w:rsidR="00A80AF3">
        <w:rPr>
          <w:b/>
          <w:szCs w:val="24"/>
          <w:lang w:eastAsia="en-US"/>
        </w:rPr>
        <w:t xml:space="preserve"> [Sprememba 47]</w:t>
      </w:r>
    </w:p>
    <w:p w14:paraId="68041DBE" w14:textId="77777777" w:rsidR="00684FAD" w:rsidRPr="00684FAD" w:rsidRDefault="00684FAD" w:rsidP="00684FAD">
      <w:pPr>
        <w:spacing w:before="120" w:after="120" w:line="360" w:lineRule="auto"/>
        <w:ind w:left="850"/>
        <w:rPr>
          <w:szCs w:val="24"/>
          <w:lang w:eastAsia="en-US"/>
        </w:rPr>
      </w:pPr>
      <w:r w:rsidRPr="00684FAD">
        <w:rPr>
          <w:szCs w:val="24"/>
          <w:lang w:eastAsia="en-US"/>
        </w:rPr>
        <w:t>Za učinkovito in uspešno izvajanje teh nalog se lahko izvršni direktor odloči, da bo namestil osebje v delegacijah Unije v tretjih državah, če bodo sklenjeni ustrezni sporazumi z Evropsko službo za zunanje delovanje. Za to odločitev je potrebno predhodno soglasje Komisije in upravnega odbora. V tej odločitvi se opredeli obseg dejavnosti, ki jih mora nameščeno osebje izvajati tako, da se preprečijo nepotrebni stroški in podvajanje upravnih nalog Agencije.</w:t>
      </w:r>
    </w:p>
    <w:p w14:paraId="00F5E96E" w14:textId="77777777" w:rsidR="00782952" w:rsidRDefault="00782952">
      <w:pPr>
        <w:widowControl/>
        <w:rPr>
          <w:szCs w:val="24"/>
          <w:lang w:eastAsia="en-US"/>
        </w:rPr>
      </w:pPr>
      <w:r>
        <w:rPr>
          <w:szCs w:val="24"/>
          <w:lang w:eastAsia="en-US"/>
        </w:rPr>
        <w:br w:type="page"/>
      </w:r>
    </w:p>
    <w:p w14:paraId="7508C78C" w14:textId="22AEE429"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 xml:space="preserve">Agencija lahko </w:t>
      </w:r>
      <w:r w:rsidRPr="00684FAD">
        <w:rPr>
          <w:strike/>
          <w:szCs w:val="24"/>
          <w:lang w:eastAsia="en-US"/>
        </w:rPr>
        <w:t xml:space="preserve">na zahtevo </w:t>
      </w:r>
      <w:proofErr w:type="spellStart"/>
      <w:r w:rsidRPr="00684FAD">
        <w:rPr>
          <w:strike/>
          <w:szCs w:val="24"/>
          <w:lang w:eastAsia="en-US"/>
        </w:rPr>
        <w:t>Komisije</w:t>
      </w:r>
      <w:r w:rsidRPr="00684FAD">
        <w:rPr>
          <w:b/>
          <w:i/>
          <w:szCs w:val="24"/>
          <w:lang w:eastAsia="en-US"/>
        </w:rPr>
        <w:t>v</w:t>
      </w:r>
      <w:proofErr w:type="spellEnd"/>
      <w:r w:rsidRPr="00684FAD">
        <w:rPr>
          <w:b/>
          <w:i/>
          <w:szCs w:val="24"/>
          <w:lang w:eastAsia="en-US"/>
        </w:rPr>
        <w:t xml:space="preserve"> posvetovanju s Komisijo</w:t>
      </w:r>
      <w:r w:rsidRPr="00684FAD">
        <w:rPr>
          <w:szCs w:val="24"/>
          <w:lang w:eastAsia="en-US"/>
        </w:rPr>
        <w:t xml:space="preserve"> državam, ki so zaprosile za pristop k Uniji, ter po potrebi partnerskim državam evropske sosedske politike in državam, ki sodelujejo v pariškem memorandumu, zagotovi tehnično podporo, pri čemer med drugim organizira ustrezno usposabljanje glede uporabe ustreznih pravnih aktov Unije.</w:t>
      </w:r>
      <w:r w:rsidR="00A80AF3">
        <w:rPr>
          <w:b/>
          <w:szCs w:val="24"/>
          <w:lang w:eastAsia="en-US"/>
        </w:rPr>
        <w:t xml:space="preserve"> [Sprememba </w:t>
      </w:r>
      <w:r w:rsidR="000B4BC1">
        <w:rPr>
          <w:b/>
          <w:szCs w:val="24"/>
          <w:lang w:eastAsia="en-US"/>
        </w:rPr>
        <w:t>48</w:t>
      </w:r>
      <w:r w:rsidR="00A80AF3">
        <w:rPr>
          <w:b/>
          <w:szCs w:val="24"/>
          <w:lang w:eastAsia="en-US"/>
        </w:rPr>
        <w:t>]</w:t>
      </w:r>
    </w:p>
    <w:p w14:paraId="6CDC349A" w14:textId="006A3066"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 xml:space="preserve">Agencija lahko </w:t>
      </w:r>
      <w:r w:rsidRPr="00684FAD">
        <w:rPr>
          <w:strike/>
          <w:szCs w:val="24"/>
          <w:lang w:eastAsia="en-US"/>
        </w:rPr>
        <w:t xml:space="preserve">na zahtevo Komisije ali Evropske </w:t>
      </w:r>
      <w:proofErr w:type="spellStart"/>
      <w:r w:rsidRPr="00684FAD">
        <w:rPr>
          <w:strike/>
          <w:szCs w:val="24"/>
          <w:lang w:eastAsia="en-US"/>
        </w:rPr>
        <w:t>službe</w:t>
      </w:r>
      <w:r w:rsidRPr="00684FAD">
        <w:rPr>
          <w:b/>
          <w:i/>
          <w:szCs w:val="24"/>
          <w:lang w:eastAsia="en-US"/>
        </w:rPr>
        <w:t>v</w:t>
      </w:r>
      <w:proofErr w:type="spellEnd"/>
      <w:r w:rsidRPr="00684FAD">
        <w:rPr>
          <w:b/>
          <w:i/>
          <w:szCs w:val="24"/>
          <w:lang w:eastAsia="en-US"/>
        </w:rPr>
        <w:t xml:space="preserve"> posvetovanju s Komisijo ali Evropsko službo</w:t>
      </w:r>
      <w:r w:rsidRPr="00684FAD">
        <w:rPr>
          <w:szCs w:val="24"/>
          <w:lang w:eastAsia="en-US"/>
        </w:rPr>
        <w:t xml:space="preserve"> za zunanje delovanje oziroma </w:t>
      </w:r>
      <w:proofErr w:type="spellStart"/>
      <w:r w:rsidRPr="00684FAD">
        <w:rPr>
          <w:strike/>
          <w:szCs w:val="24"/>
          <w:lang w:eastAsia="en-US"/>
        </w:rPr>
        <w:t>obeh</w:t>
      </w:r>
      <w:r w:rsidRPr="00684FAD">
        <w:rPr>
          <w:b/>
          <w:i/>
          <w:szCs w:val="24"/>
          <w:lang w:eastAsia="en-US"/>
        </w:rPr>
        <w:t>obema</w:t>
      </w:r>
      <w:proofErr w:type="spellEnd"/>
      <w:r w:rsidRPr="00684FAD">
        <w:rPr>
          <w:szCs w:val="24"/>
          <w:lang w:eastAsia="en-US"/>
        </w:rPr>
        <w:t xml:space="preserve"> zagotovi pomoč v primeru onesnaževanja z ladij ter onesnaževanja morja z naftnih in plinskih ploščadi v tretjih državah, ki si delijo regionalni morski bazen z Unijo. Agencija zagotavlja pomoč v skladu z mehanizmom Unije na področju civilne zaščite, vzpostavljenim s Sklepom št. 1313/2013/EU, in pogoji, ki se uporabljajo za države članice, kot je navedeno v členu 5(1) te uredbe, ki se smiselno uporablja za tretje države. Navedene naloge so usklajene z obstoječimi dogovori o regionalnem sodelovanju v zvezi z onesnaževanjem morja.</w:t>
      </w:r>
      <w:r w:rsidR="00A80AF3">
        <w:rPr>
          <w:b/>
          <w:szCs w:val="24"/>
          <w:lang w:eastAsia="en-US"/>
        </w:rPr>
        <w:t xml:space="preserve"> [Sprememba </w:t>
      </w:r>
      <w:r w:rsidR="000B4BC1">
        <w:rPr>
          <w:b/>
          <w:szCs w:val="24"/>
          <w:lang w:eastAsia="en-US"/>
        </w:rPr>
        <w:t>49</w:t>
      </w:r>
      <w:r w:rsidR="00A80AF3">
        <w:rPr>
          <w:b/>
          <w:szCs w:val="24"/>
          <w:lang w:eastAsia="en-US"/>
        </w:rPr>
        <w:t>]</w:t>
      </w:r>
    </w:p>
    <w:p w14:paraId="56DAEF28" w14:textId="4EDE7A2B"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 xml:space="preserve">Brez poseganja v člen 24 lahko Agencija </w:t>
      </w:r>
      <w:r w:rsidRPr="00684FAD">
        <w:rPr>
          <w:strike/>
          <w:szCs w:val="24"/>
          <w:lang w:eastAsia="en-US"/>
        </w:rPr>
        <w:t xml:space="preserve">na zahtevo </w:t>
      </w:r>
      <w:proofErr w:type="spellStart"/>
      <w:r w:rsidRPr="00684FAD">
        <w:rPr>
          <w:strike/>
          <w:szCs w:val="24"/>
          <w:lang w:eastAsia="en-US"/>
        </w:rPr>
        <w:t>Komisije</w:t>
      </w:r>
      <w:r w:rsidRPr="00684FAD">
        <w:rPr>
          <w:b/>
          <w:i/>
          <w:szCs w:val="24"/>
          <w:lang w:eastAsia="en-US"/>
        </w:rPr>
        <w:t>v</w:t>
      </w:r>
      <w:proofErr w:type="spellEnd"/>
      <w:r w:rsidRPr="00684FAD">
        <w:rPr>
          <w:b/>
          <w:i/>
          <w:szCs w:val="24"/>
          <w:lang w:eastAsia="en-US"/>
        </w:rPr>
        <w:t xml:space="preserve"> posvetovanju s Komisijo</w:t>
      </w:r>
      <w:r w:rsidRPr="00684FAD">
        <w:rPr>
          <w:szCs w:val="24"/>
          <w:lang w:eastAsia="en-US"/>
        </w:rPr>
        <w:t xml:space="preserve"> tretjim državam zagotovi tehnično pomoč za zadeve, ki so v njeni pristojnosti.</w:t>
      </w:r>
      <w:r w:rsidR="00A80AF3">
        <w:rPr>
          <w:b/>
          <w:szCs w:val="24"/>
          <w:lang w:eastAsia="en-US"/>
        </w:rPr>
        <w:t xml:space="preserve"> [Sprememba </w:t>
      </w:r>
      <w:r w:rsidR="000B4BC1">
        <w:rPr>
          <w:b/>
          <w:szCs w:val="24"/>
          <w:lang w:eastAsia="en-US"/>
        </w:rPr>
        <w:t>50</w:t>
      </w:r>
      <w:r w:rsidR="00A80AF3">
        <w:rPr>
          <w:b/>
          <w:szCs w:val="24"/>
          <w:lang w:eastAsia="en-US"/>
        </w:rPr>
        <w:t>]</w:t>
      </w:r>
    </w:p>
    <w:p w14:paraId="2815AB13" w14:textId="77777777" w:rsidR="00782952" w:rsidRDefault="00782952">
      <w:pPr>
        <w:widowControl/>
        <w:rPr>
          <w:szCs w:val="24"/>
          <w:lang w:eastAsia="en-US"/>
        </w:rPr>
      </w:pPr>
      <w:r>
        <w:rPr>
          <w:szCs w:val="24"/>
          <w:lang w:eastAsia="en-US"/>
        </w:rPr>
        <w:br w:type="page"/>
      </w:r>
    </w:p>
    <w:p w14:paraId="6250ADB3" w14:textId="4F6EBAF8"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Agencija lahko</w:t>
      </w:r>
      <w:r w:rsidRPr="00684FAD">
        <w:rPr>
          <w:strike/>
          <w:szCs w:val="24"/>
          <w:lang w:eastAsia="en-US"/>
        </w:rPr>
        <w:t xml:space="preserve"> po odobritvi Komisije</w:t>
      </w:r>
      <w:r w:rsidRPr="00684FAD">
        <w:rPr>
          <w:szCs w:val="24"/>
          <w:lang w:eastAsia="en-US"/>
        </w:rPr>
        <w:t xml:space="preserve"> sklepa upravne dogovore in sodeluje z drugimi organi Unije, ki se ukvarjajo z zadevami v pristojnosti Agencije. O takih ureditvah in sodelovanju je treba pridobiti mnenje Komisije in ji o njih redno poročati.</w:t>
      </w:r>
      <w:r w:rsidR="00A80AF3">
        <w:rPr>
          <w:b/>
          <w:szCs w:val="24"/>
          <w:lang w:eastAsia="en-US"/>
        </w:rPr>
        <w:t xml:space="preserve"> [Sprememba </w:t>
      </w:r>
      <w:r w:rsidR="000B4BC1">
        <w:rPr>
          <w:b/>
          <w:szCs w:val="24"/>
          <w:lang w:eastAsia="en-US"/>
        </w:rPr>
        <w:t>51</w:t>
      </w:r>
      <w:r w:rsidR="00A80AF3">
        <w:rPr>
          <w:b/>
          <w:szCs w:val="24"/>
          <w:lang w:eastAsia="en-US"/>
        </w:rPr>
        <w:t>]</w:t>
      </w:r>
    </w:p>
    <w:p w14:paraId="4C2495E7" w14:textId="084CB566"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 xml:space="preserve">Upravni odbor sprejme strategijo za mednarodne odnose Agencije v zvezi z zadevami v njeni pristojnosti. Ta strategija je </w:t>
      </w:r>
      <w:r w:rsidRPr="00684FAD">
        <w:rPr>
          <w:strike/>
          <w:szCs w:val="24"/>
          <w:lang w:eastAsia="en-US"/>
        </w:rPr>
        <w:t xml:space="preserve">v skladu s političnimi prednostnimi nalogami Komisije in je </w:t>
      </w:r>
      <w:r w:rsidRPr="00684FAD">
        <w:rPr>
          <w:szCs w:val="24"/>
          <w:lang w:eastAsia="en-US"/>
        </w:rPr>
        <w:t xml:space="preserve">namenjena pomoči Komisiji in Evropski službi za zunanje delovanje pri izpolnjevanju </w:t>
      </w:r>
      <w:r w:rsidRPr="00684FAD">
        <w:rPr>
          <w:strike/>
          <w:szCs w:val="24"/>
          <w:lang w:eastAsia="en-US"/>
        </w:rPr>
        <w:t xml:space="preserve">teh </w:t>
      </w:r>
      <w:r w:rsidRPr="00684FAD">
        <w:rPr>
          <w:szCs w:val="24"/>
          <w:lang w:eastAsia="en-US"/>
        </w:rPr>
        <w:t>prednostnih nalog</w:t>
      </w:r>
      <w:r w:rsidRPr="00684FAD">
        <w:rPr>
          <w:b/>
          <w:i/>
          <w:szCs w:val="24"/>
          <w:lang w:eastAsia="en-US"/>
        </w:rPr>
        <w:t xml:space="preserve"> Unije</w:t>
      </w:r>
      <w:r w:rsidRPr="00684FAD">
        <w:rPr>
          <w:szCs w:val="24"/>
          <w:lang w:eastAsia="en-US"/>
        </w:rPr>
        <w:t>. Vključi se v programski dokument Agencije, v katerem se označijo povezani viri.</w:t>
      </w:r>
      <w:r w:rsidR="00A80AF3">
        <w:rPr>
          <w:b/>
          <w:szCs w:val="24"/>
          <w:lang w:eastAsia="en-US"/>
        </w:rPr>
        <w:t xml:space="preserve"> [Sprememba </w:t>
      </w:r>
      <w:r w:rsidR="000B4BC1">
        <w:rPr>
          <w:b/>
          <w:szCs w:val="24"/>
          <w:lang w:eastAsia="en-US"/>
        </w:rPr>
        <w:t>52</w:t>
      </w:r>
      <w:r w:rsidR="00A80AF3">
        <w:rPr>
          <w:b/>
          <w:szCs w:val="24"/>
          <w:lang w:eastAsia="en-US"/>
        </w:rPr>
        <w:t>]</w:t>
      </w:r>
    </w:p>
    <w:p w14:paraId="32978BA5" w14:textId="77777777" w:rsidR="00782952" w:rsidRDefault="00782952">
      <w:pPr>
        <w:widowControl/>
        <w:rPr>
          <w:szCs w:val="24"/>
          <w:lang w:eastAsia="en-US"/>
        </w:rPr>
      </w:pPr>
      <w:r>
        <w:rPr>
          <w:szCs w:val="24"/>
          <w:lang w:eastAsia="en-US"/>
        </w:rPr>
        <w:br w:type="page"/>
      </w:r>
    </w:p>
    <w:p w14:paraId="7AD512C7"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12</w:t>
      </w:r>
      <w:r w:rsidRPr="00684FAD">
        <w:rPr>
          <w:szCs w:val="24"/>
          <w:lang w:eastAsia="en-US"/>
        </w:rPr>
        <w:br/>
        <w:t>Evropsko sodelovanje na področju funkcij obalne straže</w:t>
      </w:r>
    </w:p>
    <w:p w14:paraId="5B3E545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v sodelovanju z Evropsko agencijo za mejno in obalno stražo, ustanovljeno z Uredbo (EU) 2019/1896, in Evropsko agencijo za nadzor ribištva, ustanovljeno z Uredbo (EU) 2019/473, v okviru njihovih pooblastil, podpira nacionalne organe, ki opravljajo funkcije obalne straže na nacionalni ravni in ravni Unije ter po potrebi na mednarodni ravni, z:</w:t>
      </w:r>
    </w:p>
    <w:p w14:paraId="0135F40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z izmenjavo, združevanjem in analizo informacij, ki so na voljo v sistemih poročanja z ladij in drugih informacijskih sistemih, ki jih upravljajo te agencije ali do katerih imajo slednje dostop, v skladu z njihovo pravno podlago in brez poseganja v lastništvo podatkov držav članic;</w:t>
      </w:r>
    </w:p>
    <w:p w14:paraId="0DE09940"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z zagotavljanjem nadzornih in komunikacijskih storitev, ki temeljijo na najsodobnejši tehnologiji, vključno z vesoljsko in zemeljsko infrastrukturo ter senzorji, nameščenimi na katero koli vrsto platforme;</w:t>
      </w:r>
    </w:p>
    <w:p w14:paraId="7C63EFC2"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s krepitvijo zmogljivosti z oblikovanjem smernic in priporočil ter z vzpostavitvijo najboljših praks, kakor tudi z zagotavljanjem usposabljanja in izmenjave osebja;</w:t>
      </w:r>
    </w:p>
    <w:p w14:paraId="20F1E412" w14:textId="77777777" w:rsidR="00782952" w:rsidRDefault="00782952">
      <w:pPr>
        <w:widowControl/>
        <w:rPr>
          <w:szCs w:val="24"/>
          <w:lang w:eastAsia="en-US"/>
        </w:rPr>
      </w:pPr>
      <w:r>
        <w:rPr>
          <w:szCs w:val="24"/>
          <w:lang w:eastAsia="en-US"/>
        </w:rPr>
        <w:br w:type="page"/>
      </w:r>
    </w:p>
    <w:p w14:paraId="7AC748B3" w14:textId="487BDFB0"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(d)</w:t>
      </w:r>
      <w:r w:rsidRPr="00684FAD">
        <w:rPr>
          <w:szCs w:val="24"/>
          <w:lang w:eastAsia="en-US"/>
        </w:rPr>
        <w:tab/>
        <w:t>s povečanjem izmenjave informacij in sodelovanja na področju funkcij obalne straže, tudi z analizami operativnih izzivov in nastajajočih tveganj na področju pomorstva</w:t>
      </w:r>
      <w:r w:rsidRPr="00684FAD">
        <w:rPr>
          <w:b/>
          <w:i/>
          <w:szCs w:val="24"/>
          <w:lang w:eastAsia="en-US"/>
        </w:rPr>
        <w:t>, pa tudi z uporabo digitalnih simulacijskih orodij za preučevanje posledic nesreč</w:t>
      </w:r>
      <w:r w:rsidRPr="00684FAD">
        <w:rPr>
          <w:szCs w:val="24"/>
          <w:lang w:eastAsia="en-US"/>
        </w:rPr>
        <w:t>;</w:t>
      </w:r>
      <w:r w:rsidR="00A80AF3">
        <w:rPr>
          <w:b/>
          <w:szCs w:val="24"/>
          <w:lang w:eastAsia="en-US"/>
        </w:rPr>
        <w:t xml:space="preserve"> [Sprememba </w:t>
      </w:r>
      <w:r w:rsidR="000B4BC1">
        <w:rPr>
          <w:b/>
          <w:szCs w:val="24"/>
          <w:lang w:eastAsia="en-US"/>
        </w:rPr>
        <w:t>53</w:t>
      </w:r>
      <w:r w:rsidR="00A80AF3">
        <w:rPr>
          <w:b/>
          <w:szCs w:val="24"/>
          <w:lang w:eastAsia="en-US"/>
        </w:rPr>
        <w:t>]</w:t>
      </w:r>
    </w:p>
    <w:p w14:paraId="4A3CE3C7" w14:textId="254CBFD0" w:rsidR="00684FAD" w:rsidRPr="00684FAD" w:rsidRDefault="00684FAD" w:rsidP="00684FAD">
      <w:pPr>
        <w:spacing w:before="120" w:after="120" w:line="360" w:lineRule="auto"/>
        <w:ind w:left="1416" w:hanging="566"/>
        <w:rPr>
          <w:szCs w:val="24"/>
          <w:lang w:eastAsia="en-US"/>
        </w:rPr>
      </w:pPr>
      <w:r w:rsidRPr="00684FAD">
        <w:rPr>
          <w:szCs w:val="24"/>
          <w:lang w:eastAsia="en-US"/>
        </w:rPr>
        <w:t>(e)</w:t>
      </w:r>
      <w:r w:rsidRPr="00684FAD">
        <w:rPr>
          <w:szCs w:val="24"/>
          <w:lang w:eastAsia="en-US"/>
        </w:rPr>
        <w:tab/>
        <w:t>s souporabo zmogljivosti prek načrtovanja in izvajanja večnamenskih operacij ter souporabo sredstev in drugih zmogljivosti v obsegu, v katerem te dejavnosti usklajujejo te agencije in se z njimi strinjajo pristojni organi zadevnih držav članic</w:t>
      </w:r>
      <w:r w:rsidR="00A80AF3">
        <w:rPr>
          <w:szCs w:val="24"/>
          <w:lang w:eastAsia="en-US"/>
        </w:rPr>
        <w:t>;</w:t>
      </w:r>
    </w:p>
    <w:p w14:paraId="1CFB20BD" w14:textId="4E7F5580" w:rsidR="00684FAD" w:rsidRPr="00684FAD" w:rsidRDefault="00684FAD" w:rsidP="00684FAD">
      <w:pPr>
        <w:spacing w:before="120" w:after="120" w:line="360" w:lineRule="auto"/>
        <w:ind w:left="1416" w:hanging="566"/>
        <w:rPr>
          <w:szCs w:val="24"/>
          <w:lang w:eastAsia="en-US"/>
        </w:rPr>
      </w:pPr>
      <w:r w:rsidRPr="00684FAD">
        <w:rPr>
          <w:b/>
          <w:i/>
          <w:szCs w:val="24"/>
          <w:lang w:eastAsia="en-US"/>
        </w:rPr>
        <w:t>(</w:t>
      </w:r>
      <w:proofErr w:type="spellStart"/>
      <w:r w:rsidRPr="00684FAD">
        <w:rPr>
          <w:b/>
          <w:i/>
          <w:szCs w:val="24"/>
          <w:lang w:eastAsia="en-US"/>
        </w:rPr>
        <w:t>ea</w:t>
      </w:r>
      <w:proofErr w:type="spellEnd"/>
      <w:r w:rsidRPr="00684FAD">
        <w:rPr>
          <w:b/>
          <w:i/>
          <w:szCs w:val="24"/>
          <w:lang w:eastAsia="en-US"/>
        </w:rPr>
        <w:t>)</w:t>
      </w:r>
      <w:r w:rsidRPr="00684FAD">
        <w:rPr>
          <w:szCs w:val="24"/>
          <w:lang w:eastAsia="en-US"/>
        </w:rPr>
        <w:tab/>
      </w:r>
      <w:r w:rsidRPr="00684FAD">
        <w:rPr>
          <w:b/>
          <w:i/>
          <w:szCs w:val="24"/>
          <w:lang w:eastAsia="en-US"/>
        </w:rPr>
        <w:t>z izmenjavo ustreznih raziskav, razvoja in tehnologij, vključno z umetno inteligenco, na sodelovalen in prilagodljiv način, da bi našli rešitve za izzive na različnih področjih;</w:t>
      </w:r>
      <w:r w:rsidR="00A80AF3">
        <w:rPr>
          <w:b/>
          <w:szCs w:val="24"/>
          <w:lang w:eastAsia="en-US"/>
        </w:rPr>
        <w:t xml:space="preserve"> [Sprememba </w:t>
      </w:r>
      <w:r w:rsidR="000B4BC1">
        <w:rPr>
          <w:b/>
          <w:szCs w:val="24"/>
          <w:lang w:eastAsia="en-US"/>
        </w:rPr>
        <w:t>54</w:t>
      </w:r>
      <w:r w:rsidR="00A80AF3">
        <w:rPr>
          <w:b/>
          <w:szCs w:val="24"/>
          <w:lang w:eastAsia="en-US"/>
        </w:rPr>
        <w:t>]</w:t>
      </w:r>
    </w:p>
    <w:p w14:paraId="6923A529" w14:textId="67CEAD23" w:rsidR="00684FAD" w:rsidRPr="00684FAD" w:rsidRDefault="00684FAD" w:rsidP="00684FAD">
      <w:pPr>
        <w:spacing w:before="120" w:after="120" w:line="360" w:lineRule="auto"/>
        <w:ind w:left="1416" w:hanging="566"/>
        <w:rPr>
          <w:szCs w:val="24"/>
          <w:lang w:eastAsia="en-US"/>
        </w:rPr>
      </w:pPr>
      <w:r w:rsidRPr="00684FAD">
        <w:rPr>
          <w:b/>
          <w:i/>
          <w:szCs w:val="24"/>
          <w:lang w:eastAsia="en-US"/>
        </w:rPr>
        <w:t>(</w:t>
      </w:r>
      <w:proofErr w:type="spellStart"/>
      <w:r w:rsidRPr="00684FAD">
        <w:rPr>
          <w:b/>
          <w:i/>
          <w:szCs w:val="24"/>
          <w:lang w:eastAsia="en-US"/>
        </w:rPr>
        <w:t>eb</w:t>
      </w:r>
      <w:proofErr w:type="spellEnd"/>
      <w:r w:rsidRPr="00684FAD">
        <w:rPr>
          <w:b/>
          <w:i/>
          <w:szCs w:val="24"/>
          <w:lang w:eastAsia="en-US"/>
        </w:rPr>
        <w:t>)</w:t>
      </w:r>
      <w:r w:rsidRPr="00684FAD">
        <w:rPr>
          <w:szCs w:val="24"/>
          <w:lang w:eastAsia="en-US"/>
        </w:rPr>
        <w:tab/>
      </w:r>
      <w:r w:rsidRPr="00684FAD">
        <w:rPr>
          <w:b/>
          <w:i/>
          <w:szCs w:val="24"/>
          <w:lang w:eastAsia="en-US"/>
        </w:rPr>
        <w:t xml:space="preserve">s krepitvijo sodelovanja za zbiranje podatkov za znanstveno raziskovanje morja, in sicer o morskih ekosistemih, fizični oceanografiji, morski kemiji, morski biologiji, ribištvu, znanstvenem vrtanju in </w:t>
      </w:r>
      <w:proofErr w:type="spellStart"/>
      <w:r w:rsidRPr="00684FAD">
        <w:rPr>
          <w:b/>
          <w:i/>
          <w:szCs w:val="24"/>
          <w:lang w:eastAsia="en-US"/>
        </w:rPr>
        <w:t>jedrovanju</w:t>
      </w:r>
      <w:proofErr w:type="spellEnd"/>
      <w:r w:rsidRPr="00684FAD">
        <w:rPr>
          <w:b/>
          <w:i/>
          <w:szCs w:val="24"/>
          <w:lang w:eastAsia="en-US"/>
        </w:rPr>
        <w:t>, geoloških in geofizikalnih raziskavah ter drugih dejavnostih;</w:t>
      </w:r>
      <w:r w:rsidR="00A80AF3">
        <w:rPr>
          <w:b/>
          <w:szCs w:val="24"/>
          <w:lang w:eastAsia="en-US"/>
        </w:rPr>
        <w:t xml:space="preserve"> [Sprememba </w:t>
      </w:r>
      <w:r w:rsidR="000B4BC1">
        <w:rPr>
          <w:b/>
          <w:szCs w:val="24"/>
          <w:lang w:eastAsia="en-US"/>
        </w:rPr>
        <w:t>55</w:t>
      </w:r>
      <w:r w:rsidR="00A80AF3">
        <w:rPr>
          <w:b/>
          <w:szCs w:val="24"/>
          <w:lang w:eastAsia="en-US"/>
        </w:rPr>
        <w:t>]</w:t>
      </w:r>
    </w:p>
    <w:p w14:paraId="17840012" w14:textId="77777777" w:rsidR="00782952" w:rsidRDefault="00782952">
      <w:pPr>
        <w:widowControl/>
        <w:rPr>
          <w:b/>
          <w:i/>
          <w:szCs w:val="24"/>
          <w:lang w:eastAsia="en-US"/>
        </w:rPr>
      </w:pPr>
      <w:r>
        <w:rPr>
          <w:b/>
          <w:i/>
          <w:szCs w:val="24"/>
          <w:lang w:eastAsia="en-US"/>
        </w:rPr>
        <w:br w:type="page"/>
      </w:r>
    </w:p>
    <w:p w14:paraId="3E0374C7" w14:textId="0C674F01" w:rsidR="00684FAD" w:rsidRPr="00684FAD" w:rsidRDefault="00684FAD" w:rsidP="00684FAD">
      <w:pPr>
        <w:spacing w:before="120" w:after="120" w:line="360" w:lineRule="auto"/>
        <w:ind w:left="1416" w:hanging="566"/>
        <w:rPr>
          <w:szCs w:val="24"/>
          <w:lang w:eastAsia="en-US"/>
        </w:rPr>
      </w:pPr>
      <w:r w:rsidRPr="00684FAD">
        <w:rPr>
          <w:b/>
          <w:i/>
          <w:szCs w:val="24"/>
          <w:lang w:eastAsia="en-US"/>
        </w:rPr>
        <w:lastRenderedPageBreak/>
        <w:t>(</w:t>
      </w:r>
      <w:proofErr w:type="spellStart"/>
      <w:r w:rsidRPr="00684FAD">
        <w:rPr>
          <w:b/>
          <w:i/>
          <w:szCs w:val="24"/>
          <w:lang w:eastAsia="en-US"/>
        </w:rPr>
        <w:t>ec</w:t>
      </w:r>
      <w:proofErr w:type="spellEnd"/>
      <w:r w:rsidRPr="00684FAD">
        <w:rPr>
          <w:b/>
          <w:i/>
          <w:szCs w:val="24"/>
          <w:lang w:eastAsia="en-US"/>
        </w:rPr>
        <w:t>)</w:t>
      </w:r>
      <w:r w:rsidRPr="00684FAD">
        <w:rPr>
          <w:szCs w:val="24"/>
          <w:lang w:eastAsia="en-US"/>
        </w:rPr>
        <w:tab/>
      </w:r>
      <w:r w:rsidRPr="00684FAD">
        <w:rPr>
          <w:b/>
          <w:i/>
          <w:szCs w:val="24"/>
          <w:lang w:eastAsia="en-US"/>
        </w:rPr>
        <w:t>z izvajanjem projektov sodelovanja s tretjimi državami za izboljšanje pomorske varnosti, preprečevanja onesnaževanja z ladij, pomorske zaščite in ohranjanja morskega okolja</w:t>
      </w:r>
      <w:r w:rsidR="00A80AF3">
        <w:rPr>
          <w:b/>
          <w:i/>
          <w:szCs w:val="24"/>
          <w:lang w:eastAsia="en-US"/>
        </w:rPr>
        <w:t xml:space="preserve">. </w:t>
      </w:r>
      <w:r w:rsidR="00A80AF3">
        <w:rPr>
          <w:b/>
          <w:szCs w:val="24"/>
          <w:lang w:eastAsia="en-US"/>
        </w:rPr>
        <w:t>[Sprememba </w:t>
      </w:r>
      <w:r w:rsidR="000B4BC1">
        <w:rPr>
          <w:b/>
          <w:szCs w:val="24"/>
          <w:lang w:eastAsia="en-US"/>
        </w:rPr>
        <w:t>56</w:t>
      </w:r>
      <w:r w:rsidR="00A80AF3">
        <w:rPr>
          <w:b/>
          <w:szCs w:val="24"/>
          <w:lang w:eastAsia="en-US"/>
        </w:rPr>
        <w:t>]</w:t>
      </w:r>
    </w:p>
    <w:p w14:paraId="25A3BFA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Brez poseganja v pooblastila upravnega odbora Agencije iz člena 15 se natančne oblike sodelovanja na področju funkcij obalne straže med Agencijo, Evropsko agencijo za mejno in obalno stražo ter Evropsko agencijo za nadzor ribištva določijo v delovnem dogovoru v skladu z njihovimi mandati in finančnimi pravili, ki se uporabljajo za te agencije. Tak dogovor odobrijo upravni odbor Agencije, upravni odbor Evropske agencije za nadzor ribištva in upravni odbor Evropske agencije za mejno in obalno stražo.</w:t>
      </w:r>
    </w:p>
    <w:p w14:paraId="15FC167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Komisija v tesnem sodelovanju z državami članicami, Agencijo, Evropsko agencijo za mejno in obalno stražo in Evropsko agencijo za nadzor ribištva da na voljo praktični priročnik o evropskem sodelovanju na področju funkcij obalne straže. Navedeni priročnik vsebuje smernice, priporočila in dobre prakse za izmenjavo informacij. Komisija ta priročnik sprejme v obliki priporočila.</w:t>
      </w:r>
    </w:p>
    <w:p w14:paraId="02F711A1" w14:textId="77777777" w:rsidR="00782952" w:rsidRDefault="00782952">
      <w:pPr>
        <w:widowControl/>
        <w:rPr>
          <w:szCs w:val="24"/>
          <w:lang w:eastAsia="en-US"/>
        </w:rPr>
      </w:pPr>
      <w:r>
        <w:rPr>
          <w:szCs w:val="24"/>
          <w:lang w:eastAsia="en-US"/>
        </w:rPr>
        <w:br w:type="page"/>
      </w:r>
    </w:p>
    <w:p w14:paraId="5B6BEFA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4.</w:t>
      </w:r>
      <w:r w:rsidRPr="00684FAD">
        <w:rPr>
          <w:szCs w:val="24"/>
          <w:lang w:eastAsia="en-US"/>
        </w:rPr>
        <w:tab/>
        <w:t>Naloge iz tega člena ne škodujejo nalogam Agencije iz členov 4 do 12 ter ne posegajo v pravice in obveznosti držav članic, ki jih imajo zlasti kot države zastave, države pristanišča ali obalne države.</w:t>
      </w:r>
    </w:p>
    <w:p w14:paraId="56D5D347"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13</w:t>
      </w:r>
      <w:r w:rsidRPr="00684FAD">
        <w:rPr>
          <w:szCs w:val="24"/>
          <w:lang w:eastAsia="en-US"/>
        </w:rPr>
        <w:br/>
        <w:t xml:space="preserve">Obveščanje in razširjanje </w:t>
      </w:r>
    </w:p>
    <w:p w14:paraId="64173411" w14:textId="77777777" w:rsidR="00684FAD" w:rsidRPr="00684FAD" w:rsidRDefault="00684FAD" w:rsidP="00684FAD">
      <w:pPr>
        <w:spacing w:before="120" w:after="120" w:line="360" w:lineRule="auto"/>
        <w:rPr>
          <w:szCs w:val="24"/>
          <w:lang w:eastAsia="en-US"/>
        </w:rPr>
      </w:pPr>
      <w:r w:rsidRPr="00684FAD">
        <w:rPr>
          <w:szCs w:val="24"/>
          <w:lang w:eastAsia="en-US"/>
        </w:rPr>
        <w:t>Agencija lahko na lastno pobudo sodeluje pri dejavnostih obveščanja na področjih v njeni pristojnosti. Dejavnosti obveščanja ne škodujejo preostalim nalogam iz členov 4 do 13 in se izvajajo v skladu z ustreznimi načrti obveščanja in razširjanja, ki jih sprejme upravni odbor. Upravni odbor na podlagi analize potreb te načrte redno posodablja.</w:t>
      </w:r>
    </w:p>
    <w:p w14:paraId="693551E1" w14:textId="77777777" w:rsidR="00782952" w:rsidRDefault="00782952">
      <w:pPr>
        <w:widowControl/>
        <w:rPr>
          <w:szCs w:val="24"/>
          <w:lang w:eastAsia="en-US"/>
        </w:rPr>
      </w:pPr>
      <w:r>
        <w:rPr>
          <w:szCs w:val="24"/>
          <w:lang w:eastAsia="en-US"/>
        </w:rPr>
        <w:br w:type="page"/>
      </w:r>
    </w:p>
    <w:p w14:paraId="3D931F8C"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POGLAVJE IV</w:t>
      </w:r>
      <w:r w:rsidRPr="00684FAD">
        <w:rPr>
          <w:szCs w:val="24"/>
          <w:lang w:eastAsia="en-US"/>
        </w:rPr>
        <w:br/>
        <w:t xml:space="preserve">ORGANIZACIJA AGENCIJE </w:t>
      </w:r>
    </w:p>
    <w:p w14:paraId="502E0C89"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14</w:t>
      </w:r>
      <w:r w:rsidRPr="00684FAD">
        <w:rPr>
          <w:szCs w:val="24"/>
          <w:lang w:eastAsia="en-US"/>
        </w:rPr>
        <w:br/>
        <w:t xml:space="preserve">Upravna in vodstvena struktura </w:t>
      </w:r>
    </w:p>
    <w:p w14:paraId="11A3B2F9" w14:textId="77777777" w:rsidR="00684FAD" w:rsidRPr="00684FAD" w:rsidRDefault="00684FAD" w:rsidP="00684FAD">
      <w:pPr>
        <w:spacing w:before="120" w:after="120" w:line="360" w:lineRule="auto"/>
        <w:rPr>
          <w:szCs w:val="24"/>
          <w:lang w:eastAsia="en-US"/>
        </w:rPr>
      </w:pPr>
      <w:r w:rsidRPr="00684FAD">
        <w:rPr>
          <w:szCs w:val="24"/>
          <w:lang w:eastAsia="en-US"/>
        </w:rPr>
        <w:t>Upravna in vodstvena struktura Agencije vključuje:</w:t>
      </w:r>
    </w:p>
    <w:p w14:paraId="5015ADB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(a)</w:t>
      </w:r>
      <w:r w:rsidRPr="00684FAD">
        <w:rPr>
          <w:szCs w:val="24"/>
          <w:lang w:eastAsia="en-US"/>
        </w:rPr>
        <w:tab/>
        <w:t>upravni odbor, ki izvaja naloge, določene v členu 16;</w:t>
      </w:r>
    </w:p>
    <w:p w14:paraId="6AB5DBE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(b)</w:t>
      </w:r>
      <w:r w:rsidRPr="00684FAD">
        <w:rPr>
          <w:szCs w:val="24"/>
          <w:lang w:eastAsia="en-US"/>
        </w:rPr>
        <w:tab/>
        <w:t>izvršni odbor, ki izvaja naloge, določene v členu 21;</w:t>
      </w:r>
    </w:p>
    <w:p w14:paraId="5DC152D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(c)</w:t>
      </w:r>
      <w:r w:rsidRPr="00684FAD">
        <w:rPr>
          <w:szCs w:val="24"/>
          <w:lang w:eastAsia="en-US"/>
        </w:rPr>
        <w:tab/>
        <w:t>izvršni direktor, ki opravlja naloge, določene v členu 23.</w:t>
      </w:r>
    </w:p>
    <w:p w14:paraId="5C9468A9"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15</w:t>
      </w:r>
      <w:r w:rsidRPr="00684FAD">
        <w:rPr>
          <w:szCs w:val="24"/>
          <w:lang w:eastAsia="en-US"/>
        </w:rPr>
        <w:br/>
        <w:t>Sestava upravnega odbora</w:t>
      </w:r>
    </w:p>
    <w:p w14:paraId="447FF1B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Upravni odbor sestavljajo po en predstavnik vsake države članice in štirje predstavniki Komisije z glasovalno pravico.</w:t>
      </w:r>
    </w:p>
    <w:p w14:paraId="7B68B68B" w14:textId="59F4B5D1" w:rsidR="00684FAD" w:rsidRPr="00684FAD" w:rsidRDefault="00684FAD" w:rsidP="00684FAD">
      <w:pPr>
        <w:spacing w:before="120" w:after="120" w:line="360" w:lineRule="auto"/>
        <w:ind w:left="850"/>
        <w:rPr>
          <w:szCs w:val="24"/>
          <w:lang w:eastAsia="en-US"/>
        </w:rPr>
      </w:pPr>
      <w:r w:rsidRPr="00684FAD">
        <w:rPr>
          <w:szCs w:val="24"/>
          <w:lang w:eastAsia="en-US"/>
        </w:rPr>
        <w:t>Upravni odbor vključuje tudi štiri strokovnjake iz sektorjev, ki jih to najbolj zadeva, kot je navedeno v členu 2. Te strokovnjake imenuje Komisija in nimajo glasovalne pravice.</w:t>
      </w:r>
      <w:r w:rsidR="00A80AF3">
        <w:rPr>
          <w:b/>
          <w:szCs w:val="24"/>
          <w:lang w:eastAsia="en-US"/>
        </w:rPr>
        <w:t xml:space="preserve"> </w:t>
      </w:r>
      <w:r w:rsidR="00C75D9B">
        <w:rPr>
          <w:b/>
          <w:szCs w:val="24"/>
          <w:lang w:eastAsia="en-US"/>
        </w:rPr>
        <w:t xml:space="preserve">[Sprememba 57 - </w:t>
      </w:r>
      <w:r w:rsidR="00C75D9B" w:rsidRPr="00297638">
        <w:rPr>
          <w:b/>
          <w:bCs/>
        </w:rPr>
        <w:t>ne zadeva SL različice</w:t>
      </w:r>
      <w:r w:rsidR="00C75D9B">
        <w:rPr>
          <w:b/>
          <w:szCs w:val="24"/>
          <w:lang w:eastAsia="en-US"/>
        </w:rPr>
        <w:t>]</w:t>
      </w:r>
    </w:p>
    <w:p w14:paraId="7B2FF41E" w14:textId="77777777" w:rsidR="00782952" w:rsidRDefault="00782952">
      <w:pPr>
        <w:widowControl/>
        <w:rPr>
          <w:b/>
          <w:i/>
          <w:szCs w:val="24"/>
          <w:lang w:eastAsia="en-US"/>
        </w:rPr>
      </w:pPr>
      <w:r>
        <w:rPr>
          <w:b/>
          <w:i/>
          <w:szCs w:val="24"/>
          <w:lang w:eastAsia="en-US"/>
        </w:rPr>
        <w:br w:type="page"/>
      </w:r>
    </w:p>
    <w:p w14:paraId="79B52C63" w14:textId="22021328" w:rsidR="00684FAD" w:rsidRPr="00684FAD" w:rsidRDefault="00684FAD" w:rsidP="00684FAD">
      <w:pPr>
        <w:spacing w:before="120" w:after="120" w:line="360" w:lineRule="auto"/>
        <w:ind w:left="850"/>
        <w:rPr>
          <w:szCs w:val="24"/>
          <w:lang w:eastAsia="en-US"/>
        </w:rPr>
      </w:pPr>
      <w:r w:rsidRPr="00684FAD">
        <w:rPr>
          <w:b/>
          <w:i/>
          <w:szCs w:val="24"/>
          <w:lang w:eastAsia="en-US"/>
        </w:rPr>
        <w:lastRenderedPageBreak/>
        <w:t>Upravni odbor vključuje tudi dva predstavnika Evropskega parlamenta, ki imata vlogo opazovalca in nimata glasovalne pravice.</w:t>
      </w:r>
      <w:r w:rsidR="00A80AF3">
        <w:rPr>
          <w:b/>
          <w:szCs w:val="24"/>
          <w:lang w:eastAsia="en-US"/>
        </w:rPr>
        <w:t xml:space="preserve"> [Sprememba </w:t>
      </w:r>
      <w:r w:rsidR="000B4BC1">
        <w:rPr>
          <w:b/>
          <w:szCs w:val="24"/>
          <w:lang w:eastAsia="en-US"/>
        </w:rPr>
        <w:t>58</w:t>
      </w:r>
      <w:r w:rsidR="00A80AF3">
        <w:rPr>
          <w:b/>
          <w:szCs w:val="24"/>
          <w:lang w:eastAsia="en-US"/>
        </w:rPr>
        <w:t>]</w:t>
      </w:r>
    </w:p>
    <w:p w14:paraId="3674DE28" w14:textId="77777777" w:rsidR="00684FAD" w:rsidRPr="00684FAD" w:rsidRDefault="00684FAD" w:rsidP="00684FAD">
      <w:pPr>
        <w:spacing w:before="120" w:after="120" w:line="360" w:lineRule="auto"/>
        <w:ind w:left="850"/>
        <w:rPr>
          <w:szCs w:val="24"/>
          <w:lang w:eastAsia="en-US"/>
        </w:rPr>
      </w:pPr>
      <w:r w:rsidRPr="00684FAD">
        <w:rPr>
          <w:szCs w:val="24"/>
          <w:lang w:eastAsia="en-US"/>
        </w:rPr>
        <w:t>Vsi člani upravnega odbora so imenovani na podlagi njihove stopnje ustreznih izkušenj in strokovnega znanja na področjih, navedenih v členu 2. Države članice in Komisija si prizadevajo za uravnoteženo zastopanost moških in žensk v upravnem odboru. Eden od štirih strokovnjakov je predstavnik stalnega okvira sodelovanja organov za preiskovanje nesreč v skladu s členom 10 Direktive 2009/18/ES.</w:t>
      </w:r>
    </w:p>
    <w:p w14:paraId="3C7B78AD" w14:textId="5D9EE5B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Vsaka država članica</w:t>
      </w:r>
      <w:r w:rsidRPr="00684FAD">
        <w:rPr>
          <w:b/>
          <w:i/>
          <w:szCs w:val="24"/>
          <w:lang w:eastAsia="en-US"/>
        </w:rPr>
        <w:t>, Evropski parlament</w:t>
      </w:r>
      <w:r w:rsidRPr="00684FAD">
        <w:rPr>
          <w:szCs w:val="24"/>
          <w:lang w:eastAsia="en-US"/>
        </w:rPr>
        <w:t xml:space="preserve"> in Komisija imenujejo svoje člane upravnega odbora in namestnika, ki člana zastopa v njegovi odsotnosti.</w:t>
      </w:r>
      <w:r w:rsidR="00A80AF3">
        <w:rPr>
          <w:b/>
          <w:szCs w:val="24"/>
          <w:lang w:eastAsia="en-US"/>
        </w:rPr>
        <w:t xml:space="preserve"> [Sprememba </w:t>
      </w:r>
      <w:r w:rsidR="000B4BC1">
        <w:rPr>
          <w:b/>
          <w:szCs w:val="24"/>
          <w:lang w:eastAsia="en-US"/>
        </w:rPr>
        <w:t>59</w:t>
      </w:r>
      <w:r w:rsidR="00A80AF3">
        <w:rPr>
          <w:b/>
          <w:szCs w:val="24"/>
          <w:lang w:eastAsia="en-US"/>
        </w:rPr>
        <w:t>]</w:t>
      </w:r>
    </w:p>
    <w:p w14:paraId="67D15E03"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Mandat traja štiri leta. Lahko se podaljša.</w:t>
      </w:r>
    </w:p>
    <w:p w14:paraId="661078C5" w14:textId="77777777" w:rsidR="00782952" w:rsidRDefault="00782952">
      <w:pPr>
        <w:widowControl/>
        <w:rPr>
          <w:szCs w:val="24"/>
          <w:lang w:eastAsia="en-US"/>
        </w:rPr>
      </w:pPr>
      <w:r>
        <w:rPr>
          <w:szCs w:val="24"/>
          <w:lang w:eastAsia="en-US"/>
        </w:rPr>
        <w:br w:type="page"/>
      </w:r>
    </w:p>
    <w:p w14:paraId="20F61C0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4.</w:t>
      </w:r>
      <w:r w:rsidRPr="00684FAD">
        <w:rPr>
          <w:szCs w:val="24"/>
          <w:lang w:eastAsia="en-US"/>
        </w:rPr>
        <w:tab/>
        <w:t>Vsi člani in namestniki ob nastopu funkcije podpišejo pisno izjavo, da niso v navzkrižju interesov. Vsak član in namestnik svojo izjavo posodobi v primeru spremembe okoliščin v zvezi z vsakršnim navzkrižjem interesov. Agencija izjave in posodobitve objavi na svojem spletnem mestu.</w:t>
      </w:r>
    </w:p>
    <w:p w14:paraId="1C9EC337"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16</w:t>
      </w:r>
      <w:r w:rsidRPr="00684FAD">
        <w:rPr>
          <w:szCs w:val="24"/>
          <w:lang w:eastAsia="en-US"/>
        </w:rPr>
        <w:br/>
        <w:t>Naloge upravnega odbora</w:t>
      </w:r>
    </w:p>
    <w:p w14:paraId="11B3DA1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Da bi zagotovil, da Agencija opravlja svoje naloge, upravni odbor:</w:t>
      </w:r>
    </w:p>
    <w:p w14:paraId="3BC183C9"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določa splošne in strateške usmeritve za dejavnosti Agencije;</w:t>
      </w:r>
    </w:p>
    <w:p w14:paraId="09E9860C"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po prejemu mnenja Komisije in v skladu s členom 17 vsako leto z dvotretjinsko večino svojih članov, ki imajo glasovalno pravico, sprejme enotni programski dokument Agencije;</w:t>
      </w:r>
    </w:p>
    <w:p w14:paraId="5EC82D89"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z dvotretjinsko večino svojih članov, ki imajo glasovalno pravico, sprejme letni proračun in kadrovski načrt Agencije ter izvaja druge naloge v zvezi s proračunom Agencije v skladu s poglavjem VI;</w:t>
      </w:r>
    </w:p>
    <w:p w14:paraId="4087BCEE" w14:textId="77777777" w:rsidR="00782952" w:rsidRDefault="00782952">
      <w:pPr>
        <w:widowControl/>
        <w:rPr>
          <w:szCs w:val="24"/>
          <w:lang w:eastAsia="en-US"/>
        </w:rPr>
      </w:pPr>
      <w:r>
        <w:rPr>
          <w:szCs w:val="24"/>
          <w:lang w:eastAsia="en-US"/>
        </w:rPr>
        <w:br w:type="page"/>
      </w:r>
    </w:p>
    <w:p w14:paraId="3267E056"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(d)</w:t>
      </w:r>
      <w:r w:rsidRPr="00684FAD">
        <w:rPr>
          <w:szCs w:val="24"/>
          <w:lang w:eastAsia="en-US"/>
        </w:rPr>
        <w:tab/>
        <w:t>z dvotretjinsko večino svojih članov, ki imajo glasovalno pravico, sprejme konsolidirano letno poročilo o dejavnostih Agencije in ga vsako leto do 1. julija pošlje Evropskemu parlamentu, Svetu, Komisiji, Računskemu sodišču in državam članicam. Poročilo se objavi;</w:t>
      </w:r>
    </w:p>
    <w:p w14:paraId="56160FF8"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(e)</w:t>
      </w:r>
      <w:r w:rsidRPr="00684FAD">
        <w:rPr>
          <w:szCs w:val="24"/>
          <w:lang w:eastAsia="en-US"/>
        </w:rPr>
        <w:tab/>
        <w:t>v skladu s členom 25 sprejme finančna pravila, ki se uporabljajo za Agencijo;</w:t>
      </w:r>
    </w:p>
    <w:p w14:paraId="276F76E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(f)</w:t>
      </w:r>
      <w:r w:rsidRPr="00684FAD">
        <w:rPr>
          <w:szCs w:val="24"/>
          <w:lang w:eastAsia="en-US"/>
        </w:rPr>
        <w:tab/>
        <w:t>poda mnenje o končnem zaključnem računu Agencije;</w:t>
      </w:r>
    </w:p>
    <w:p w14:paraId="7A32807E" w14:textId="25D0B34C" w:rsidR="00684FAD" w:rsidRPr="00684FAD" w:rsidRDefault="00684FAD" w:rsidP="00684FAD">
      <w:pPr>
        <w:spacing w:before="120" w:after="120" w:line="360" w:lineRule="auto"/>
        <w:ind w:left="1416" w:hanging="566"/>
        <w:rPr>
          <w:szCs w:val="24"/>
          <w:lang w:eastAsia="en-US"/>
        </w:rPr>
      </w:pPr>
      <w:r w:rsidRPr="00684FAD">
        <w:rPr>
          <w:szCs w:val="24"/>
          <w:lang w:eastAsia="en-US"/>
        </w:rPr>
        <w:t>(g)</w:t>
      </w:r>
      <w:r w:rsidRPr="00684FAD">
        <w:rPr>
          <w:szCs w:val="24"/>
          <w:lang w:eastAsia="en-US"/>
        </w:rPr>
        <w:tab/>
        <w:t>določi metodologijo obiskov, ki jih je treba izvesti v skladu s členom 10.</w:t>
      </w:r>
      <w:r w:rsidRPr="00684FAD">
        <w:rPr>
          <w:strike/>
          <w:szCs w:val="24"/>
          <w:lang w:eastAsia="en-US"/>
        </w:rPr>
        <w:t xml:space="preserve"> Če Komisija v 15 dneh po datumu njenega sprejetja izjavi, da se z metodologijo ne strinja, jo upravni odbor v drugi obravnavi ponovno prouči in sprejme, po potrebi spremenjeno, in sicer z dvotretjinsko večino, vključno s predstavniki Komisije, ali s soglasjem predstavnikov držav članic;</w:t>
      </w:r>
      <w:r w:rsidR="00A80AF3">
        <w:rPr>
          <w:b/>
          <w:szCs w:val="24"/>
          <w:lang w:eastAsia="en-US"/>
        </w:rPr>
        <w:t xml:space="preserve"> [Sprememba </w:t>
      </w:r>
      <w:r w:rsidR="000B4BC1">
        <w:rPr>
          <w:b/>
          <w:szCs w:val="24"/>
          <w:lang w:eastAsia="en-US"/>
        </w:rPr>
        <w:t>60</w:t>
      </w:r>
      <w:r w:rsidR="00A80AF3">
        <w:rPr>
          <w:b/>
          <w:szCs w:val="24"/>
          <w:lang w:eastAsia="en-US"/>
        </w:rPr>
        <w:t>]</w:t>
      </w:r>
    </w:p>
    <w:p w14:paraId="7E786186"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(h)</w:t>
      </w:r>
      <w:r w:rsidRPr="00684FAD">
        <w:rPr>
          <w:szCs w:val="24"/>
          <w:lang w:eastAsia="en-US"/>
        </w:rPr>
        <w:tab/>
        <w:t>prouči in odobri upravne dogovore, navedene v členu 11(5);</w:t>
      </w:r>
    </w:p>
    <w:p w14:paraId="6B424657" w14:textId="77777777" w:rsidR="00782952" w:rsidRDefault="00782952">
      <w:pPr>
        <w:widowControl/>
        <w:rPr>
          <w:szCs w:val="24"/>
          <w:lang w:eastAsia="en-US"/>
        </w:rPr>
      </w:pPr>
      <w:r>
        <w:rPr>
          <w:szCs w:val="24"/>
          <w:lang w:eastAsia="en-US"/>
        </w:rPr>
        <w:br w:type="page"/>
      </w:r>
    </w:p>
    <w:p w14:paraId="689170C3"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(i)</w:t>
      </w:r>
      <w:r w:rsidRPr="00684FAD">
        <w:rPr>
          <w:szCs w:val="24"/>
          <w:lang w:eastAsia="en-US"/>
        </w:rPr>
        <w:tab/>
        <w:t>sprejme strategijo za boj proti goljufijam, ki je sorazmerna s tveganji goljufij, pri čemer upošteva stroške in koristi ukrepov, ki jih je treba izvesti;</w:t>
      </w:r>
    </w:p>
    <w:p w14:paraId="2E9FDE1B"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(j)</w:t>
      </w:r>
      <w:r w:rsidRPr="00684FAD">
        <w:rPr>
          <w:szCs w:val="24"/>
          <w:lang w:eastAsia="en-US"/>
        </w:rPr>
        <w:tab/>
        <w:t>sprejme</w:t>
      </w:r>
      <w:r w:rsidRPr="00684FAD">
        <w:rPr>
          <w:b/>
          <w:i/>
          <w:szCs w:val="24"/>
          <w:lang w:eastAsia="en-US"/>
        </w:rPr>
        <w:t xml:space="preserve"> in javno objavi</w:t>
      </w:r>
      <w:r w:rsidRPr="00684FAD">
        <w:rPr>
          <w:szCs w:val="24"/>
          <w:lang w:eastAsia="en-US"/>
        </w:rPr>
        <w:t xml:space="preserve"> pravila za preprečevanje in obvladovanje nasprotij interesov v zvezi s svojimi člani ter na svojem spletnem mestu vsako leto objavi izjavo o interesih članov upravnega odbora;</w:t>
      </w:r>
      <w:r w:rsidR="00A80AF3">
        <w:rPr>
          <w:b/>
          <w:szCs w:val="24"/>
          <w:lang w:eastAsia="en-US"/>
        </w:rPr>
        <w:t xml:space="preserve"> [Sprememba 61]</w:t>
      </w:r>
    </w:p>
    <w:p w14:paraId="46186F8D"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(k)</w:t>
      </w:r>
      <w:r w:rsidRPr="00684FAD">
        <w:rPr>
          <w:szCs w:val="24"/>
          <w:lang w:eastAsia="en-US"/>
        </w:rPr>
        <w:tab/>
        <w:t>na podlagi analize potreb sprejme in redno posodablja načrte obveščanja in razširjanja, navedene v členu 13;</w:t>
      </w:r>
    </w:p>
    <w:p w14:paraId="327C417A"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(l)</w:t>
      </w:r>
      <w:r w:rsidRPr="00684FAD">
        <w:rPr>
          <w:szCs w:val="24"/>
          <w:lang w:eastAsia="en-US"/>
        </w:rPr>
        <w:tab/>
        <w:t>sprejme</w:t>
      </w:r>
      <w:r w:rsidRPr="00684FAD">
        <w:rPr>
          <w:b/>
          <w:i/>
          <w:szCs w:val="24"/>
          <w:lang w:eastAsia="en-US"/>
        </w:rPr>
        <w:t xml:space="preserve"> in javno objavi</w:t>
      </w:r>
      <w:r w:rsidRPr="00684FAD">
        <w:rPr>
          <w:szCs w:val="24"/>
          <w:lang w:eastAsia="en-US"/>
        </w:rPr>
        <w:t xml:space="preserve"> svoj poslovnik;</w:t>
      </w:r>
      <w:r w:rsidR="00A80AF3">
        <w:rPr>
          <w:b/>
          <w:szCs w:val="24"/>
          <w:lang w:eastAsia="en-US"/>
        </w:rPr>
        <w:t xml:space="preserve"> [Sprememba 62]</w:t>
      </w:r>
    </w:p>
    <w:p w14:paraId="63E8A336"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(m)</w:t>
      </w:r>
      <w:r w:rsidRPr="00684FAD">
        <w:rPr>
          <w:szCs w:val="24"/>
          <w:lang w:eastAsia="en-US"/>
        </w:rPr>
        <w:tab/>
        <w:t>v skladu s členom 21 imenuje člane izvršnega odbora z dvotretjinsko večino svojih članov, ki imajo glasovalno pravico;</w:t>
      </w:r>
    </w:p>
    <w:p w14:paraId="6ECA29CD"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(n)</w:t>
      </w:r>
      <w:r w:rsidRPr="00684FAD">
        <w:rPr>
          <w:szCs w:val="24"/>
          <w:lang w:eastAsia="en-US"/>
        </w:rPr>
        <w:tab/>
        <w:t>sprejme mandat za naloge izvršnega odbora, navedenega v členu 21;</w:t>
      </w:r>
    </w:p>
    <w:p w14:paraId="5CB29FD9"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(o)</w:t>
      </w:r>
      <w:r w:rsidRPr="00684FAD">
        <w:rPr>
          <w:szCs w:val="24"/>
          <w:lang w:eastAsia="en-US"/>
        </w:rPr>
        <w:tab/>
        <w:t>v skladu z odstavkom 2 v zvezi z osebjem Agencije izvaja pooblastila, ki se organu za imenovanja podelijo na podlagi kadrovskih predpisov, organu, pooblaščenemu za sklenitev pogodbe o zaposlitvi, pa na podlagi pogojev za zaposlitev drugih uslužbencev</w:t>
      </w:r>
      <w:r w:rsidRPr="00684FAD">
        <w:rPr>
          <w:szCs w:val="24"/>
          <w:vertAlign w:val="superscript"/>
          <w:lang w:eastAsia="en-US"/>
        </w:rPr>
        <w:footnoteReference w:id="34"/>
      </w:r>
      <w:r w:rsidRPr="00684FAD">
        <w:rPr>
          <w:szCs w:val="24"/>
          <w:lang w:eastAsia="en-US"/>
        </w:rPr>
        <w:t>;</w:t>
      </w:r>
    </w:p>
    <w:p w14:paraId="4BAB23C5" w14:textId="77777777" w:rsidR="00782952" w:rsidRDefault="00782952">
      <w:pPr>
        <w:widowControl/>
        <w:rPr>
          <w:szCs w:val="24"/>
          <w:lang w:eastAsia="en-US"/>
        </w:rPr>
      </w:pPr>
      <w:r>
        <w:rPr>
          <w:szCs w:val="24"/>
          <w:lang w:eastAsia="en-US"/>
        </w:rPr>
        <w:br w:type="page"/>
      </w:r>
    </w:p>
    <w:p w14:paraId="7F881188"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(p)</w:t>
      </w:r>
      <w:r w:rsidRPr="00684FAD">
        <w:rPr>
          <w:szCs w:val="24"/>
          <w:lang w:eastAsia="en-US"/>
        </w:rPr>
        <w:tab/>
        <w:t>sprejme izvedbena pravila za izvajanje kadrovskih predpisov in pogojev za zaposlitev drugih uslužbencev v skladu s členom 110(2) Kadrovskih predpisov;</w:t>
      </w:r>
    </w:p>
    <w:p w14:paraId="22158DDD"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(q)</w:t>
      </w:r>
      <w:r w:rsidRPr="00684FAD">
        <w:rPr>
          <w:szCs w:val="24"/>
          <w:lang w:eastAsia="en-US"/>
        </w:rPr>
        <w:tab/>
        <w:t>imenuje izvršnega direktorja, zagotovi smernice in spremlja njegovo uspešnost ter po potrebi podaljša njegov mandat ali ga razreši s položaja v skladu s členom 22;</w:t>
      </w:r>
    </w:p>
    <w:p w14:paraId="2FF009B7"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(r)</w:t>
      </w:r>
      <w:r w:rsidRPr="00684FAD">
        <w:rPr>
          <w:szCs w:val="24"/>
          <w:lang w:eastAsia="en-US"/>
        </w:rPr>
        <w:tab/>
        <w:t>določi postopke za sprejemanje odločitev izvršnega direktorja;</w:t>
      </w:r>
    </w:p>
    <w:p w14:paraId="26B16E53"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(s)</w:t>
      </w:r>
      <w:r w:rsidRPr="00684FAD">
        <w:rPr>
          <w:szCs w:val="24"/>
          <w:lang w:eastAsia="en-US"/>
        </w:rPr>
        <w:tab/>
        <w:t>po potrebi imenuje računovodjo v skladu s kadrovskimi predpisi in pogoji za zaposlitev drugih uslužbencev, ki je pri opravljanju svojih nalog popolnoma neodvisen;</w:t>
      </w:r>
    </w:p>
    <w:p w14:paraId="7FE22C82"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(t)</w:t>
      </w:r>
      <w:r w:rsidRPr="00684FAD">
        <w:rPr>
          <w:szCs w:val="24"/>
          <w:lang w:eastAsia="en-US"/>
        </w:rPr>
        <w:tab/>
        <w:t>zagotovi ustrezno nadaljnje ukrepanje na podlagi ugotovitev in priporočil, ki izhajajo iz notranjih ali zunanjih revizijskih poročil in ocen ter preiskav Evropskega urada za boj proti goljufijam (OLAF) in Evropskega javnega tožilstva (EJT);</w:t>
      </w:r>
    </w:p>
    <w:p w14:paraId="22D26692" w14:textId="77777777" w:rsidR="00782952" w:rsidRDefault="00782952">
      <w:pPr>
        <w:widowControl/>
        <w:rPr>
          <w:szCs w:val="24"/>
          <w:lang w:eastAsia="en-US"/>
        </w:rPr>
      </w:pPr>
      <w:r>
        <w:rPr>
          <w:szCs w:val="24"/>
          <w:lang w:eastAsia="en-US"/>
        </w:rPr>
        <w:br w:type="page"/>
      </w:r>
    </w:p>
    <w:p w14:paraId="7CB5C5E1" w14:textId="3C032365"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(u)</w:t>
      </w:r>
      <w:r w:rsidRPr="00684FAD">
        <w:rPr>
          <w:szCs w:val="24"/>
          <w:lang w:eastAsia="en-US"/>
        </w:rPr>
        <w:tab/>
        <w:t>sprejema vse odločitve o vzpostavitvi notranjih struktur Agencije, vključno z ustanovitvijo svetovalnih ali delovnih skupin in po potrebi njihovimi spremembami</w:t>
      </w:r>
      <w:r w:rsidRPr="00684FAD">
        <w:rPr>
          <w:b/>
          <w:i/>
          <w:szCs w:val="24"/>
          <w:lang w:eastAsia="en-US"/>
        </w:rPr>
        <w:t xml:space="preserve">, pri čemer se upoštevajo potrebe Agencije glede dejavnosti in dobro finančno </w:t>
      </w:r>
      <w:proofErr w:type="spellStart"/>
      <w:r w:rsidRPr="00684FAD">
        <w:rPr>
          <w:b/>
          <w:i/>
          <w:szCs w:val="24"/>
          <w:lang w:eastAsia="en-US"/>
        </w:rPr>
        <w:t>poslovodenje</w:t>
      </w:r>
      <w:proofErr w:type="spellEnd"/>
      <w:r w:rsidRPr="00684FAD">
        <w:rPr>
          <w:szCs w:val="24"/>
          <w:lang w:eastAsia="en-US"/>
        </w:rPr>
        <w:t>;</w:t>
      </w:r>
      <w:r w:rsidR="00A80AF3">
        <w:rPr>
          <w:b/>
          <w:szCs w:val="24"/>
          <w:lang w:eastAsia="en-US"/>
        </w:rPr>
        <w:t xml:space="preserve"> [Sprememba </w:t>
      </w:r>
      <w:r w:rsidR="000B4BC1">
        <w:rPr>
          <w:b/>
          <w:szCs w:val="24"/>
          <w:lang w:eastAsia="en-US"/>
        </w:rPr>
        <w:t>63</w:t>
      </w:r>
      <w:r w:rsidR="00A80AF3">
        <w:rPr>
          <w:b/>
          <w:szCs w:val="24"/>
          <w:lang w:eastAsia="en-US"/>
        </w:rPr>
        <w:t>]</w:t>
      </w:r>
    </w:p>
    <w:p w14:paraId="64753695" w14:textId="7891B574" w:rsidR="00684FAD" w:rsidRPr="00684FAD" w:rsidRDefault="00684FAD" w:rsidP="00684FAD">
      <w:pPr>
        <w:spacing w:before="120" w:after="120" w:line="360" w:lineRule="auto"/>
        <w:ind w:left="1416" w:hanging="566"/>
        <w:rPr>
          <w:szCs w:val="24"/>
          <w:lang w:eastAsia="en-US"/>
        </w:rPr>
      </w:pPr>
      <w:r w:rsidRPr="00684FAD">
        <w:rPr>
          <w:szCs w:val="24"/>
          <w:lang w:eastAsia="en-US"/>
        </w:rPr>
        <w:t>(v)</w:t>
      </w:r>
      <w:r w:rsidRPr="00684FAD">
        <w:rPr>
          <w:szCs w:val="24"/>
          <w:lang w:eastAsia="en-US"/>
        </w:rPr>
        <w:tab/>
        <w:t>odloča o storitvah, ki jih Agencija lahko ponudi za plačilo pristojbin in dajatev, ter sprejme okvirni model za finančno porazdelitev pristojbin in dajatev, ki se plačujejo, kot je navedeno v členu 26(3), točka (c).</w:t>
      </w:r>
      <w:r w:rsidRPr="00684FAD">
        <w:rPr>
          <w:strike/>
          <w:szCs w:val="24"/>
          <w:lang w:eastAsia="en-US"/>
        </w:rPr>
        <w:t xml:space="preserve"> Če Komisija v 15 dneh od datuma sprejetja odločitve upravnega odbora v zvezi s storitvami, ponujenimi za plačilo pristojbin, ali okvirnim modelom izrazi svoje nestrinjanje, upravni odbor v drugi obravnavi odločitev ponovno prouči in jo z morebitnimi spremembami sprejme, in sicer z dvotretjinsko večino, vključno s predstavniki Komisije, ali s soglasjem predstavnikov držav članic;</w:t>
      </w:r>
      <w:r w:rsidR="00A80AF3">
        <w:rPr>
          <w:b/>
          <w:szCs w:val="24"/>
          <w:lang w:eastAsia="en-US"/>
        </w:rPr>
        <w:t xml:space="preserve"> [Sprememba </w:t>
      </w:r>
      <w:r w:rsidR="000B4BC1">
        <w:rPr>
          <w:b/>
          <w:szCs w:val="24"/>
          <w:lang w:eastAsia="en-US"/>
        </w:rPr>
        <w:t>64</w:t>
      </w:r>
      <w:r w:rsidR="00A80AF3">
        <w:rPr>
          <w:b/>
          <w:szCs w:val="24"/>
          <w:lang w:eastAsia="en-US"/>
        </w:rPr>
        <w:t>]</w:t>
      </w:r>
    </w:p>
    <w:p w14:paraId="7FBBD70E"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(w)</w:t>
      </w:r>
      <w:r w:rsidRPr="00684FAD">
        <w:rPr>
          <w:szCs w:val="24"/>
          <w:lang w:eastAsia="en-US"/>
        </w:rPr>
        <w:tab/>
        <w:t>sprejme strategijo za povečanje učinkovitosti in sinergije;</w:t>
      </w:r>
    </w:p>
    <w:p w14:paraId="643627A0" w14:textId="77777777" w:rsidR="00782952" w:rsidRDefault="00782952">
      <w:pPr>
        <w:widowControl/>
        <w:rPr>
          <w:szCs w:val="24"/>
          <w:lang w:eastAsia="en-US"/>
        </w:rPr>
      </w:pPr>
      <w:r>
        <w:rPr>
          <w:szCs w:val="24"/>
          <w:lang w:eastAsia="en-US"/>
        </w:rPr>
        <w:br w:type="page"/>
      </w:r>
    </w:p>
    <w:p w14:paraId="0C9B0290" w14:textId="3128F0B6"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(x)</w:t>
      </w:r>
      <w:r w:rsidRPr="00684FAD">
        <w:rPr>
          <w:szCs w:val="24"/>
          <w:lang w:eastAsia="en-US"/>
        </w:rPr>
        <w:tab/>
        <w:t>sprejme strategijo za sodelovanje s tretjimi državami ali mednarodnimi organizacijami ali z obojimi iz člena 11(6).</w:t>
      </w:r>
      <w:r w:rsidRPr="00684FAD">
        <w:rPr>
          <w:strike/>
          <w:szCs w:val="24"/>
          <w:lang w:eastAsia="en-US"/>
        </w:rPr>
        <w:t xml:space="preserve"> Če Komisija v 15 dneh od datuma sprejetja strategije izrazi svoje nestrinjanje, jo upravni odbor v drugi obravnavi ponovno prouči in z morebitnimi spremembami sprejme, in sicer z dvotretjinsko večino, vključno s predstavniki Komisije, ali s soglasjem predstavnikov držav članic;</w:t>
      </w:r>
      <w:r w:rsidR="00A80AF3">
        <w:rPr>
          <w:b/>
          <w:szCs w:val="24"/>
          <w:lang w:eastAsia="en-US"/>
        </w:rPr>
        <w:t xml:space="preserve"> [Sprememba </w:t>
      </w:r>
      <w:r w:rsidR="000B4BC1">
        <w:rPr>
          <w:b/>
          <w:szCs w:val="24"/>
          <w:lang w:eastAsia="en-US"/>
        </w:rPr>
        <w:t>65</w:t>
      </w:r>
      <w:r w:rsidR="00A80AF3">
        <w:rPr>
          <w:b/>
          <w:szCs w:val="24"/>
          <w:lang w:eastAsia="en-US"/>
        </w:rPr>
        <w:t>]</w:t>
      </w:r>
    </w:p>
    <w:p w14:paraId="31BE1532"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(y)</w:t>
      </w:r>
      <w:r w:rsidRPr="00684FAD">
        <w:rPr>
          <w:szCs w:val="24"/>
          <w:lang w:eastAsia="en-US"/>
        </w:rPr>
        <w:tab/>
        <w:t>sprejme pravila o notranji varnosti Agencije iz člena 41;</w:t>
      </w:r>
    </w:p>
    <w:p w14:paraId="643FF28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(z)</w:t>
      </w:r>
      <w:r w:rsidRPr="00684FAD">
        <w:rPr>
          <w:szCs w:val="24"/>
          <w:lang w:eastAsia="en-US"/>
        </w:rPr>
        <w:tab/>
        <w:t>imenuje uradno osebo za varstvo podatkov v Agenciji.</w:t>
      </w:r>
    </w:p>
    <w:p w14:paraId="04493829"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Upravni odbor v skladu s členom 110(2) Kadrovskih predpisov sprejme odločitev na podlagi člena 2(1) Kadrovskih predpisov in člena 6 Pogojev za zaposlitev drugih uslužbencev o prenosu ustreznih pooblastil organa za imenovanja na izvršnega direktorja in opredelitvi pogojev, pod katerimi se lahko ta prenos pooblastil začasno prekine. Izvršnega direktorja se pooblasti za nadaljnji prenos navedenih pooblastil.</w:t>
      </w:r>
    </w:p>
    <w:p w14:paraId="07FC3911" w14:textId="77777777" w:rsidR="00782952" w:rsidRDefault="00782952">
      <w:pPr>
        <w:widowControl/>
        <w:rPr>
          <w:szCs w:val="24"/>
          <w:lang w:eastAsia="en-US"/>
        </w:rPr>
      </w:pPr>
      <w:r>
        <w:rPr>
          <w:szCs w:val="24"/>
          <w:lang w:eastAsia="en-US"/>
        </w:rPr>
        <w:br w:type="page"/>
      </w:r>
    </w:p>
    <w:p w14:paraId="7225EF2E" w14:textId="77777777" w:rsidR="00684FAD" w:rsidRPr="00684FAD" w:rsidRDefault="00684FAD" w:rsidP="00684FAD">
      <w:pPr>
        <w:spacing w:before="120" w:after="120" w:line="360" w:lineRule="auto"/>
        <w:ind w:left="850"/>
        <w:rPr>
          <w:szCs w:val="24"/>
          <w:lang w:eastAsia="en-US"/>
        </w:rPr>
      </w:pPr>
      <w:r w:rsidRPr="00684FAD">
        <w:rPr>
          <w:szCs w:val="24"/>
          <w:lang w:eastAsia="en-US"/>
        </w:rPr>
        <w:lastRenderedPageBreak/>
        <w:t>Upravni odbor lahko izjemoma s sprejetjem odločitve začasno prekine prenos pooblastil organa za imenovanje na izvršnega direktorja in njegov nadaljnji prenos pooblastil ter jih izvaja sam ali jih prenese na enega od svojih članov ali na člana osebja, ki ni izvršni direktor.</w:t>
      </w:r>
    </w:p>
    <w:p w14:paraId="3455A5C8"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17</w:t>
      </w:r>
      <w:r w:rsidRPr="00684FAD">
        <w:rPr>
          <w:szCs w:val="24"/>
          <w:lang w:eastAsia="en-US"/>
        </w:rPr>
        <w:br/>
        <w:t>Načrtovanje letnih in večletnih programov</w:t>
      </w:r>
    </w:p>
    <w:p w14:paraId="54C5BD0D" w14:textId="5C6F8562"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 xml:space="preserve">Upravni odbor vsako leto do 30. novembra na podlagi osnutka, ki ga predloži izvršni direktor, in ob upoštevanju mnenja Komisije </w:t>
      </w:r>
      <w:r w:rsidRPr="00684FAD">
        <w:rPr>
          <w:b/>
          <w:i/>
          <w:szCs w:val="24"/>
          <w:lang w:eastAsia="en-US"/>
        </w:rPr>
        <w:t xml:space="preserve">ter, kar zadeva večletno načrtovanje, po posvetovanju s Parlamentom </w:t>
      </w:r>
      <w:r w:rsidRPr="00684FAD">
        <w:rPr>
          <w:szCs w:val="24"/>
          <w:lang w:eastAsia="en-US"/>
        </w:rPr>
        <w:t xml:space="preserve">sprejme enotni programski dokument o načrtovanju večletnih in letnih programov. </w:t>
      </w:r>
      <w:r w:rsidRPr="00684FAD">
        <w:rPr>
          <w:strike/>
          <w:szCs w:val="24"/>
          <w:lang w:eastAsia="en-US"/>
        </w:rPr>
        <w:t xml:space="preserve">Posreduje </w:t>
      </w:r>
      <w:proofErr w:type="spellStart"/>
      <w:r w:rsidRPr="00684FAD">
        <w:rPr>
          <w:strike/>
          <w:szCs w:val="24"/>
          <w:lang w:eastAsia="en-US"/>
        </w:rPr>
        <w:t>ga</w:t>
      </w:r>
      <w:r w:rsidRPr="00684FAD">
        <w:rPr>
          <w:b/>
          <w:i/>
          <w:szCs w:val="24"/>
          <w:lang w:eastAsia="en-US"/>
        </w:rPr>
        <w:t>Če</w:t>
      </w:r>
      <w:proofErr w:type="spellEnd"/>
      <w:r w:rsidRPr="00684FAD">
        <w:rPr>
          <w:b/>
          <w:i/>
          <w:szCs w:val="24"/>
          <w:lang w:eastAsia="en-US"/>
        </w:rPr>
        <w:t xml:space="preserve"> se upravni odbor odloči, da ne bo upošteval elementov iz mnenja Komisije, to izčrpno utemelji. Obveznost predložitve izčrpne utemeljitve se uporablja tudi za elemente, na katere je Evropski parlament opozoril med posvetovanjem. Upravni odbor do 31. januarja naslednjega leta</w:t>
      </w:r>
      <w:r w:rsidRPr="00684FAD">
        <w:rPr>
          <w:szCs w:val="24"/>
          <w:lang w:eastAsia="en-US"/>
        </w:rPr>
        <w:t xml:space="preserve"> Evropskemu parlamentu, Svetu in Komisiji</w:t>
      </w:r>
      <w:r w:rsidRPr="00684FAD">
        <w:rPr>
          <w:b/>
          <w:i/>
          <w:szCs w:val="24"/>
          <w:lang w:eastAsia="en-US"/>
        </w:rPr>
        <w:t xml:space="preserve"> predloži enotni programski dokument</w:t>
      </w:r>
      <w:r w:rsidRPr="00684FAD">
        <w:rPr>
          <w:szCs w:val="24"/>
          <w:lang w:eastAsia="en-US"/>
        </w:rPr>
        <w:t>.</w:t>
      </w:r>
      <w:r w:rsidR="00A80AF3">
        <w:rPr>
          <w:b/>
          <w:szCs w:val="24"/>
          <w:lang w:eastAsia="en-US"/>
        </w:rPr>
        <w:t xml:space="preserve"> [Sprememba </w:t>
      </w:r>
      <w:r w:rsidR="000B4BC1">
        <w:rPr>
          <w:b/>
          <w:szCs w:val="24"/>
          <w:lang w:eastAsia="en-US"/>
        </w:rPr>
        <w:t>66</w:t>
      </w:r>
      <w:r w:rsidR="00A80AF3">
        <w:rPr>
          <w:b/>
          <w:szCs w:val="24"/>
          <w:lang w:eastAsia="en-US"/>
        </w:rPr>
        <w:t>]</w:t>
      </w:r>
    </w:p>
    <w:p w14:paraId="40F27BEE" w14:textId="77777777" w:rsidR="00782952" w:rsidRDefault="00782952">
      <w:pPr>
        <w:widowControl/>
        <w:rPr>
          <w:strike/>
          <w:szCs w:val="24"/>
          <w:lang w:eastAsia="en-US"/>
        </w:rPr>
      </w:pPr>
      <w:r>
        <w:rPr>
          <w:strike/>
          <w:szCs w:val="24"/>
          <w:lang w:eastAsia="en-US"/>
        </w:rPr>
        <w:br w:type="page"/>
      </w:r>
    </w:p>
    <w:p w14:paraId="31893BFE" w14:textId="77777777" w:rsidR="00684FAD" w:rsidRPr="00684FAD" w:rsidRDefault="00684FAD" w:rsidP="00684FAD">
      <w:pPr>
        <w:spacing w:before="120" w:after="120" w:line="360" w:lineRule="auto"/>
        <w:ind w:left="850"/>
        <w:rPr>
          <w:szCs w:val="24"/>
          <w:lang w:eastAsia="en-US"/>
        </w:rPr>
      </w:pPr>
      <w:r w:rsidRPr="00684FAD">
        <w:rPr>
          <w:strike/>
          <w:szCs w:val="24"/>
          <w:lang w:eastAsia="en-US"/>
        </w:rPr>
        <w:lastRenderedPageBreak/>
        <w:t>Če Komisija v 15 dneh od datuma sprejetja enotnega programskega dokumenta izrazi svoje nestrinjanje z njim, ga upravni odbor v dveh mesecih v drugi obravnavi ponovno prouči in z morebitnimi spremembami sprejme, in sicer z dvotretjinsko večino, vključno s predstavniki Komisije, ali s soglasjem predstavnikov držav članic.</w:t>
      </w:r>
      <w:r w:rsidR="00A80AF3">
        <w:rPr>
          <w:b/>
          <w:szCs w:val="24"/>
          <w:lang w:eastAsia="en-US"/>
        </w:rPr>
        <w:t xml:space="preserve"> [Sprememba 67]</w:t>
      </w:r>
    </w:p>
    <w:p w14:paraId="78CF53A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Enotni programski dokument postane dokončen po dokončnem sprejetju splošnega proračuna in se po potrebi ustrezno prilagodi.</w:t>
      </w:r>
    </w:p>
    <w:p w14:paraId="44C8A8A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Letni delovni program vsebuje podrobno opredeljene cilje in pričakovane rezultate, vključno s kazalniki uspešnosti. Vsebuje tudi opis ukrepov, ki se bodo financirali, ter kazalnik finančnih in človeških virov, dodeljenih vsakemu ukrepu, v skladu z načeli oblikovanja in upravljanja proračuna po dejavnostih. Letni delovni program je skladen z večletnim delovnim programom iz odstavka 7. V njem so jasno navedene naloge, ki so bile v primerjavi s predhodnim proračunskim letom dodane, spremenjene ali črtane. Načrtovanje letnih ali večletnih programov oziroma obojih vključuje strategijo za odnose s tretjimi državami ali mednarodnimi organizacijami iz člena 11 in ukrepe, povezane s to strategijo.</w:t>
      </w:r>
    </w:p>
    <w:p w14:paraId="60FABBB3" w14:textId="77777777" w:rsidR="00782952" w:rsidRDefault="00782952">
      <w:pPr>
        <w:widowControl/>
        <w:rPr>
          <w:szCs w:val="24"/>
          <w:lang w:eastAsia="en-US"/>
        </w:rPr>
      </w:pPr>
      <w:r>
        <w:rPr>
          <w:szCs w:val="24"/>
          <w:lang w:eastAsia="en-US"/>
        </w:rPr>
        <w:br w:type="page"/>
      </w:r>
    </w:p>
    <w:p w14:paraId="0DFFA23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4.</w:t>
      </w:r>
      <w:r w:rsidRPr="00684FAD">
        <w:rPr>
          <w:szCs w:val="24"/>
          <w:lang w:eastAsia="en-US"/>
        </w:rPr>
        <w:tab/>
        <w:t>Upravni odbor spremeni sprejeti letni delovni program, kadar se Agenciji dodeli nova naloga. Vključitev take nove naloge je odvisna od analize posledic za človeške in proračunske vire ter je lahko predmet odločitve o odložitvi drugih nalog.</w:t>
      </w:r>
    </w:p>
    <w:p w14:paraId="22FFBA5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Upravni odbor v okviru priprave enotnega programskega dokumenta prouči in odobri zahtevke Komisije ali držav članic za tehnično pomoč iz člena 3(1), točka (c), člena 3(2), točka (b), člena 5(5) do (8), člena 8(6) in (7), člena 9(3), člena 10(4) ter člena 11(2) in (4). Odobritev takih zahtevkov:</w:t>
      </w:r>
    </w:p>
    <w:p w14:paraId="479BFCE2"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ne škoduje drugim nalogam Agencije;</w:t>
      </w:r>
    </w:p>
    <w:p w14:paraId="4641582C"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se izogne podvajanju prizadevanj;</w:t>
      </w:r>
    </w:p>
    <w:p w14:paraId="53E0634E"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je predmet analize posledic za človeške in proračunske vire in</w:t>
      </w:r>
    </w:p>
    <w:p w14:paraId="624E8093"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(d)</w:t>
      </w:r>
      <w:r w:rsidRPr="00684FAD">
        <w:rPr>
          <w:szCs w:val="24"/>
          <w:lang w:eastAsia="en-US"/>
        </w:rPr>
        <w:tab/>
        <w:t>je lahko predmet odločitve o odložitvi drugih nalog.</w:t>
      </w:r>
    </w:p>
    <w:p w14:paraId="78A76E0D" w14:textId="77777777" w:rsidR="00782952" w:rsidRDefault="00782952">
      <w:pPr>
        <w:widowControl/>
        <w:rPr>
          <w:szCs w:val="24"/>
          <w:lang w:eastAsia="en-US"/>
        </w:rPr>
      </w:pPr>
      <w:r>
        <w:rPr>
          <w:szCs w:val="24"/>
          <w:lang w:eastAsia="en-US"/>
        </w:rPr>
        <w:br w:type="page"/>
      </w:r>
    </w:p>
    <w:p w14:paraId="4A35E31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6.</w:t>
      </w:r>
      <w:r w:rsidRPr="00684FAD">
        <w:rPr>
          <w:szCs w:val="24"/>
          <w:lang w:eastAsia="en-US"/>
        </w:rPr>
        <w:tab/>
        <w:t>Vsaka bistvena sprememba letnega delovnega programa se sprejme po enakem postopku kot prvotni letni delovni program. Upravni odbor lahko na izvršnega direktorja prenese pooblastilo, da v letni delovni program vnese nebistvene spremembe.</w:t>
      </w:r>
    </w:p>
    <w:p w14:paraId="105567E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7.</w:t>
      </w:r>
      <w:r w:rsidRPr="00684FAD">
        <w:rPr>
          <w:szCs w:val="24"/>
          <w:lang w:eastAsia="en-US"/>
        </w:rPr>
        <w:tab/>
        <w:t>V večletnem delovnem programu se določi splošno načrtovanje strateških programov, ki med drugim vključujejo cilje, pričakovane rezultate in kazalnike smotrnosti. Določi se tudi načrtovanje programov v zvezi z viri, vključno z večletnim proračunom in osebjem.</w:t>
      </w:r>
    </w:p>
    <w:p w14:paraId="3781045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8.</w:t>
      </w:r>
      <w:r w:rsidRPr="00684FAD">
        <w:rPr>
          <w:szCs w:val="24"/>
          <w:lang w:eastAsia="en-US"/>
        </w:rPr>
        <w:tab/>
        <w:t>Načrtovanje programov v zvezi z viri se letno posodablja. Načrtovanje strateških programov se po potrebi posodobi, zlasti zaradi upoštevanja rezultatov ocenjevanja iz člena 41.</w:t>
      </w:r>
    </w:p>
    <w:p w14:paraId="6B90EA4D"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18</w:t>
      </w:r>
      <w:r w:rsidRPr="00684FAD">
        <w:rPr>
          <w:szCs w:val="24"/>
          <w:lang w:eastAsia="en-US"/>
        </w:rPr>
        <w:br/>
        <w:t>Predsednik upravnega odbora</w:t>
      </w:r>
    </w:p>
    <w:p w14:paraId="3179849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Upravni odbor izmed članov izvoli predsednika in podpredsednika. Predsednika in njegovega namestnika z dvotretjinsko večino izvolijo člani upravnega odbora, ki imajo glasovalno pravico.</w:t>
      </w:r>
    </w:p>
    <w:p w14:paraId="1DE1193C" w14:textId="77777777" w:rsidR="00782952" w:rsidRDefault="00782952">
      <w:pPr>
        <w:widowControl/>
        <w:rPr>
          <w:szCs w:val="24"/>
          <w:lang w:eastAsia="en-US"/>
        </w:rPr>
      </w:pPr>
      <w:r>
        <w:rPr>
          <w:szCs w:val="24"/>
          <w:lang w:eastAsia="en-US"/>
        </w:rPr>
        <w:br w:type="page"/>
      </w:r>
    </w:p>
    <w:p w14:paraId="5F91CDF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Namestnik predsednika samodejno prevzame mesto predsednika, če ta ne more opravljati svojih dolžnosti.</w:t>
      </w:r>
    </w:p>
    <w:p w14:paraId="77984FC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Mandat predsednika in njegovega namestnika traja štiri leta. Mandat se lahko enkrat podaljša. Če njuno članstvo v upravnem odboru preneha med njunim mandatom, na isti datum samodejno preneha tudi njun mandat.</w:t>
      </w:r>
    </w:p>
    <w:p w14:paraId="29398293"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19</w:t>
      </w:r>
      <w:r w:rsidRPr="00684FAD">
        <w:rPr>
          <w:szCs w:val="24"/>
          <w:lang w:eastAsia="en-US"/>
        </w:rPr>
        <w:br/>
        <w:t>Seje upravnega odbora</w:t>
      </w:r>
    </w:p>
    <w:p w14:paraId="1E530FD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Seje upravnega odbora potekajo v skladu z njegovim poslovnikom, skliče pa jih njegov predsednik.</w:t>
      </w:r>
    </w:p>
    <w:p w14:paraId="7393FED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Izvršni direktor Agencije sodeluje v razpravah, razen kadar lahko njegovo sodelovanje privede do navzkrižja interesov, kot odloči predsednik, ali kadar upravni odbor sprejme odločitev v skladu s členom 35.</w:t>
      </w:r>
    </w:p>
    <w:p w14:paraId="0FA4D72D" w14:textId="77777777" w:rsidR="00782952" w:rsidRDefault="00782952">
      <w:pPr>
        <w:widowControl/>
        <w:rPr>
          <w:szCs w:val="24"/>
          <w:lang w:eastAsia="en-US"/>
        </w:rPr>
      </w:pPr>
      <w:r>
        <w:rPr>
          <w:szCs w:val="24"/>
          <w:lang w:eastAsia="en-US"/>
        </w:rPr>
        <w:br w:type="page"/>
      </w:r>
    </w:p>
    <w:p w14:paraId="41DF951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 xml:space="preserve">Upravni odbor se redno sestaja dvakrat letno. Poleg tega se sestane na pobudo predsednika, na zahtevo Komisije ali tretjine </w:t>
      </w:r>
      <w:r w:rsidRPr="00684FAD">
        <w:rPr>
          <w:strike/>
          <w:szCs w:val="24"/>
          <w:lang w:eastAsia="en-US"/>
        </w:rPr>
        <w:t xml:space="preserve">držav </w:t>
      </w:r>
      <w:proofErr w:type="spellStart"/>
      <w:r w:rsidRPr="00684FAD">
        <w:rPr>
          <w:strike/>
          <w:szCs w:val="24"/>
          <w:lang w:eastAsia="en-US"/>
        </w:rPr>
        <w:t>članic</w:t>
      </w:r>
      <w:r w:rsidRPr="00684FAD">
        <w:rPr>
          <w:b/>
          <w:i/>
          <w:szCs w:val="24"/>
          <w:lang w:eastAsia="en-US"/>
        </w:rPr>
        <w:t>svojih</w:t>
      </w:r>
      <w:proofErr w:type="spellEnd"/>
      <w:r w:rsidRPr="00684FAD">
        <w:rPr>
          <w:b/>
          <w:i/>
          <w:szCs w:val="24"/>
          <w:lang w:eastAsia="en-US"/>
        </w:rPr>
        <w:t xml:space="preserve"> članov</w:t>
      </w:r>
      <w:r w:rsidRPr="00684FAD">
        <w:rPr>
          <w:szCs w:val="24"/>
          <w:lang w:eastAsia="en-US"/>
        </w:rPr>
        <w:t>.</w:t>
      </w:r>
      <w:r w:rsidR="00A80AF3">
        <w:rPr>
          <w:b/>
          <w:szCs w:val="24"/>
          <w:lang w:eastAsia="en-US"/>
        </w:rPr>
        <w:t xml:space="preserve"> [Sprememba 68]</w:t>
      </w:r>
    </w:p>
    <w:p w14:paraId="39667E19"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Pri zaupnih zadevah ali v primeru navzkrižja interesov lahko upravni odbor sklene, da posebne točke dnevnega reda prouči ob odsotnosti zadevnih članov. To ne vpliva na pravico držav članic in Komisije, da jih zastopa namestnik ali katera koli druga oseba. Podrobna pravila za uporabo te določbe se določijo v poslovniku upravnega odbora.</w:t>
      </w:r>
    </w:p>
    <w:p w14:paraId="2C00658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Upravni odbor lahko povabi katero koli osebo, katere mnenje utegne biti zanimivo, da se kot opazovalka udeleži njegovih sej.</w:t>
      </w:r>
    </w:p>
    <w:p w14:paraId="26434A0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Članom upravnega odbora lahko ob upoštevanju določb poslovnika pomagajo svetovalci ali strokovnjaki.</w:t>
      </w:r>
    </w:p>
    <w:p w14:paraId="7E7BB68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7.</w:t>
      </w:r>
      <w:r w:rsidRPr="00684FAD">
        <w:rPr>
          <w:szCs w:val="24"/>
          <w:lang w:eastAsia="en-US"/>
        </w:rPr>
        <w:tab/>
        <w:t>Sekretariat za upravni odbor zagotovi agencija.</w:t>
      </w:r>
    </w:p>
    <w:p w14:paraId="6B17080D" w14:textId="77777777" w:rsidR="00782952" w:rsidRDefault="00782952">
      <w:pPr>
        <w:widowControl/>
        <w:rPr>
          <w:szCs w:val="24"/>
          <w:lang w:eastAsia="en-US"/>
        </w:rPr>
      </w:pPr>
      <w:r>
        <w:rPr>
          <w:szCs w:val="24"/>
          <w:lang w:eastAsia="en-US"/>
        </w:rPr>
        <w:br w:type="page"/>
      </w:r>
    </w:p>
    <w:p w14:paraId="6D9CC9D7"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20</w:t>
      </w:r>
      <w:r w:rsidRPr="00684FAD">
        <w:rPr>
          <w:szCs w:val="24"/>
          <w:lang w:eastAsia="en-US"/>
        </w:rPr>
        <w:br/>
        <w:t>Pravila glasovanja v upravnem odboru</w:t>
      </w:r>
    </w:p>
    <w:p w14:paraId="32F8255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Upravni odbor sprejema odločitve z absolutno večino svojih članov, ki imajo glasovalno pravico, razen če je v tej uredbi določeno drugače.</w:t>
      </w:r>
    </w:p>
    <w:p w14:paraId="74BCFAD4" w14:textId="15F9B976" w:rsidR="00684FAD" w:rsidRPr="00684FAD" w:rsidRDefault="00684FAD" w:rsidP="00684FAD">
      <w:pPr>
        <w:spacing w:before="120" w:after="120" w:line="360" w:lineRule="auto"/>
        <w:ind w:left="850" w:hanging="850"/>
        <w:rPr>
          <w:szCs w:val="24"/>
          <w:lang w:eastAsia="en-US"/>
        </w:rPr>
      </w:pPr>
      <w:r w:rsidRPr="00684FAD">
        <w:rPr>
          <w:strike/>
          <w:szCs w:val="24"/>
          <w:lang w:eastAsia="en-US"/>
        </w:rPr>
        <w:t>2.</w:t>
      </w:r>
      <w:r w:rsidRPr="00684FAD">
        <w:rPr>
          <w:szCs w:val="24"/>
          <w:lang w:eastAsia="en-US"/>
        </w:rPr>
        <w:tab/>
      </w:r>
      <w:r w:rsidRPr="00684FAD">
        <w:rPr>
          <w:strike/>
          <w:szCs w:val="24"/>
          <w:lang w:eastAsia="en-US"/>
        </w:rPr>
        <w:t>Odločitve iz člena 16(1), točke (c) do (e) in točke (i), (j), (n), (o), (p), (q), (t), (u) ter iz člena 16(2) se lahko sprejmejo le, če predstavniki Komisije zanje pozitivno glasujejo. Za namene sprejemanja odločitev iz člena 16(1), točka (b), se pozitivno glasovanje predstavnika Komisije zahteva samo za elemente odločitve, ki niso povezani z letnim in večletnim delovnim programom Agencije.</w:t>
      </w:r>
      <w:r w:rsidR="00A80AF3">
        <w:rPr>
          <w:b/>
          <w:szCs w:val="24"/>
          <w:lang w:eastAsia="en-US"/>
        </w:rPr>
        <w:t xml:space="preserve"> [Sprememba </w:t>
      </w:r>
      <w:r w:rsidR="00715FD3">
        <w:rPr>
          <w:b/>
          <w:szCs w:val="24"/>
          <w:lang w:eastAsia="en-US"/>
        </w:rPr>
        <w:t>69</w:t>
      </w:r>
      <w:r w:rsidR="00A80AF3">
        <w:rPr>
          <w:b/>
          <w:szCs w:val="24"/>
          <w:lang w:eastAsia="en-US"/>
        </w:rPr>
        <w:t>]</w:t>
      </w:r>
    </w:p>
    <w:p w14:paraId="10EF85C3" w14:textId="1A184881" w:rsidR="00684FAD" w:rsidRPr="00A80AF3" w:rsidRDefault="00684FAD" w:rsidP="00684FAD">
      <w:pPr>
        <w:spacing w:before="120" w:after="120" w:line="360" w:lineRule="auto"/>
        <w:ind w:left="850" w:hanging="850"/>
        <w:rPr>
          <w:b/>
          <w:szCs w:val="24"/>
          <w:lang w:eastAsia="en-US"/>
        </w:rPr>
      </w:pPr>
      <w:r w:rsidRPr="00684FAD">
        <w:rPr>
          <w:szCs w:val="24"/>
          <w:lang w:eastAsia="en-US"/>
        </w:rPr>
        <w:t>3.</w:t>
      </w:r>
      <w:r w:rsidRPr="00684FAD">
        <w:rPr>
          <w:szCs w:val="24"/>
          <w:lang w:eastAsia="en-US"/>
        </w:rPr>
        <w:tab/>
        <w:t>Vsak član</w:t>
      </w:r>
      <w:r w:rsidRPr="00684FAD">
        <w:rPr>
          <w:b/>
          <w:i/>
          <w:szCs w:val="24"/>
          <w:lang w:eastAsia="en-US"/>
        </w:rPr>
        <w:t xml:space="preserve"> z glasovalno pravico</w:t>
      </w:r>
      <w:r w:rsidRPr="00684FAD">
        <w:rPr>
          <w:szCs w:val="24"/>
          <w:lang w:eastAsia="en-US"/>
        </w:rPr>
        <w:t xml:space="preserve"> ima en glas. Izvršni direktor Agencije ne glasuje.</w:t>
      </w:r>
      <w:r w:rsidR="00A80AF3">
        <w:rPr>
          <w:b/>
          <w:szCs w:val="24"/>
          <w:lang w:eastAsia="en-US"/>
        </w:rPr>
        <w:t xml:space="preserve"> [Sprememba </w:t>
      </w:r>
      <w:r w:rsidR="000B4BC1">
        <w:rPr>
          <w:b/>
          <w:szCs w:val="24"/>
          <w:lang w:eastAsia="en-US"/>
        </w:rPr>
        <w:t>70</w:t>
      </w:r>
      <w:r w:rsidR="00A80AF3">
        <w:rPr>
          <w:b/>
          <w:szCs w:val="24"/>
          <w:lang w:eastAsia="en-US"/>
        </w:rPr>
        <w:t>]</w:t>
      </w:r>
    </w:p>
    <w:p w14:paraId="4FEB4F4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V odsotnosti člana ima glasovalno pravico njegov namestnik.</w:t>
      </w:r>
    </w:p>
    <w:p w14:paraId="114DFF1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V poslovniku se določijo podrobnejša pravila glasovanja, med drugim pogoji, pod katerimi lahko član deluje v imenu drugega člana.</w:t>
      </w:r>
    </w:p>
    <w:p w14:paraId="783EC43A" w14:textId="77777777" w:rsidR="00782952" w:rsidRDefault="00782952">
      <w:pPr>
        <w:widowControl/>
        <w:rPr>
          <w:szCs w:val="24"/>
          <w:lang w:eastAsia="en-US"/>
        </w:rPr>
      </w:pPr>
      <w:r>
        <w:rPr>
          <w:szCs w:val="24"/>
          <w:lang w:eastAsia="en-US"/>
        </w:rPr>
        <w:br w:type="page"/>
      </w:r>
    </w:p>
    <w:p w14:paraId="1AFAE6D9"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21</w:t>
      </w:r>
      <w:r w:rsidRPr="00684FAD">
        <w:rPr>
          <w:szCs w:val="24"/>
          <w:lang w:eastAsia="en-US"/>
        </w:rPr>
        <w:br/>
        <w:t xml:space="preserve">Izvršni odbor </w:t>
      </w:r>
    </w:p>
    <w:p w14:paraId="2676DD63"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Upravnemu odboru pomaga izvršni odbor.</w:t>
      </w:r>
    </w:p>
    <w:p w14:paraId="3917EE8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Izvršni odbor:</w:t>
      </w:r>
    </w:p>
    <w:p w14:paraId="6626FA39"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 xml:space="preserve">nadzoruje izvajanje odločitev upravnega odbora o upravnem </w:t>
      </w:r>
      <w:proofErr w:type="spellStart"/>
      <w:r w:rsidRPr="00684FAD">
        <w:rPr>
          <w:szCs w:val="24"/>
          <w:lang w:eastAsia="en-US"/>
        </w:rPr>
        <w:t>poslovodenju</w:t>
      </w:r>
      <w:proofErr w:type="spellEnd"/>
      <w:r w:rsidRPr="00684FAD">
        <w:rPr>
          <w:szCs w:val="24"/>
          <w:lang w:eastAsia="en-US"/>
        </w:rPr>
        <w:t xml:space="preserve"> in upravljanju proračuna;</w:t>
      </w:r>
    </w:p>
    <w:p w14:paraId="005A5199" w14:textId="5172BD89" w:rsidR="00684FAD" w:rsidRPr="00684FAD" w:rsidRDefault="00684FAD" w:rsidP="00684FAD">
      <w:pPr>
        <w:spacing w:before="120" w:after="120" w:line="360" w:lineRule="auto"/>
        <w:ind w:left="1416" w:hanging="566"/>
        <w:rPr>
          <w:szCs w:val="24"/>
          <w:lang w:eastAsia="en-US"/>
        </w:rPr>
      </w:pPr>
      <w:r w:rsidRPr="00684FAD">
        <w:rPr>
          <w:b/>
          <w:i/>
          <w:szCs w:val="24"/>
          <w:lang w:eastAsia="en-US"/>
        </w:rPr>
        <w:t>(</w:t>
      </w:r>
      <w:proofErr w:type="spellStart"/>
      <w:r w:rsidRPr="00684FAD">
        <w:rPr>
          <w:b/>
          <w:i/>
          <w:szCs w:val="24"/>
          <w:lang w:eastAsia="en-US"/>
        </w:rPr>
        <w:t>aa</w:t>
      </w:r>
      <w:proofErr w:type="spellEnd"/>
      <w:r w:rsidRPr="00684FAD">
        <w:rPr>
          <w:b/>
          <w:i/>
          <w:szCs w:val="24"/>
          <w:lang w:eastAsia="en-US"/>
        </w:rPr>
        <w:t>)</w:t>
      </w:r>
      <w:r w:rsidRPr="00684FAD">
        <w:rPr>
          <w:szCs w:val="24"/>
          <w:lang w:eastAsia="en-US"/>
        </w:rPr>
        <w:tab/>
      </w:r>
      <w:r w:rsidRPr="00684FAD">
        <w:rPr>
          <w:b/>
          <w:i/>
          <w:szCs w:val="24"/>
          <w:lang w:eastAsia="en-US"/>
        </w:rPr>
        <w:t>odloča o zadevah, ki so predvidene v finančnih pravilih, sprejetih v skladu s členom 25, in s to uredbo niso pridržane za upravni odbor;</w:t>
      </w:r>
      <w:r w:rsidR="00A80AF3">
        <w:rPr>
          <w:b/>
          <w:szCs w:val="24"/>
          <w:lang w:eastAsia="en-US"/>
        </w:rPr>
        <w:t xml:space="preserve"> [Sprememba </w:t>
      </w:r>
      <w:r w:rsidR="000B4BC1">
        <w:rPr>
          <w:b/>
          <w:szCs w:val="24"/>
          <w:lang w:eastAsia="en-US"/>
        </w:rPr>
        <w:t>71</w:t>
      </w:r>
      <w:r w:rsidR="00A80AF3">
        <w:rPr>
          <w:b/>
          <w:szCs w:val="24"/>
          <w:lang w:eastAsia="en-US"/>
        </w:rPr>
        <w:t>]</w:t>
      </w:r>
    </w:p>
    <w:p w14:paraId="23F91BD9"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pripravlja odločitve, ki jih sprejme upravni odbor;</w:t>
      </w:r>
    </w:p>
    <w:p w14:paraId="26AE0F54" w14:textId="7D2A8970"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skupaj z upravnim odborom zagotovi ustrezno nadaljnje ukrepanje na podlagi ugotovitev in priporočil, ki izhajajo iz notranjih ali zunanjih revizijskih poročil in ocen ter preiskav urada OLAF in EJT</w:t>
      </w:r>
      <w:r w:rsidR="00A80AF3">
        <w:rPr>
          <w:szCs w:val="24"/>
          <w:lang w:eastAsia="en-US"/>
        </w:rPr>
        <w:t>.</w:t>
      </w:r>
    </w:p>
    <w:p w14:paraId="7E8ED3EA" w14:textId="77777777" w:rsidR="00782952" w:rsidRDefault="00782952">
      <w:pPr>
        <w:widowControl/>
        <w:rPr>
          <w:szCs w:val="24"/>
          <w:lang w:eastAsia="en-US"/>
        </w:rPr>
      </w:pPr>
      <w:r>
        <w:rPr>
          <w:szCs w:val="24"/>
          <w:lang w:eastAsia="en-US"/>
        </w:rPr>
        <w:br w:type="page"/>
      </w:r>
    </w:p>
    <w:p w14:paraId="4864C65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 xml:space="preserve">Izvršni odbor lahko po potrebi in zaradi nujnosti sprejme določene začasne odločitve v imenu upravnega odbora, zlasti o zadevah v zvezi z upravnim </w:t>
      </w:r>
      <w:proofErr w:type="spellStart"/>
      <w:r w:rsidRPr="00684FAD">
        <w:rPr>
          <w:szCs w:val="24"/>
          <w:lang w:eastAsia="en-US"/>
        </w:rPr>
        <w:t>poslovodenjem</w:t>
      </w:r>
      <w:proofErr w:type="spellEnd"/>
      <w:r w:rsidRPr="00684FAD">
        <w:rPr>
          <w:szCs w:val="24"/>
          <w:lang w:eastAsia="en-US"/>
        </w:rPr>
        <w:t>, vključno z začasnim preklicem prenosa pooblastil organa za imenovanja in proračunskimi zadevami.</w:t>
      </w:r>
    </w:p>
    <w:p w14:paraId="5D1B08D8"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Izvršni odbor sestavljajo predsednik</w:t>
      </w:r>
      <w:r w:rsidRPr="00684FAD">
        <w:rPr>
          <w:b/>
          <w:i/>
          <w:szCs w:val="24"/>
          <w:lang w:eastAsia="en-US"/>
        </w:rPr>
        <w:t xml:space="preserve"> in podpredsednik</w:t>
      </w:r>
      <w:r w:rsidRPr="00684FAD">
        <w:rPr>
          <w:szCs w:val="24"/>
          <w:lang w:eastAsia="en-US"/>
        </w:rPr>
        <w:t xml:space="preserve"> upravnega odbora, en predstavnik Komisije v upravnem odboru in trije drugi člani, ki jih upravni odbor imenuje izmed svojih članov z glasovalno pravico. Predsednik upravnega odbora je tudi predsednik izvršnega odbora. Izvršni direktor sodeluje na sejah izvršnega odbora, vendar nima glasovalne pravice.</w:t>
      </w:r>
      <w:r w:rsidRPr="00684FAD">
        <w:rPr>
          <w:b/>
          <w:i/>
          <w:szCs w:val="24"/>
          <w:lang w:eastAsia="en-US"/>
        </w:rPr>
        <w:t xml:space="preserve"> Izvršni odbor lahko na seje povabi druge opazovalce.</w:t>
      </w:r>
      <w:r w:rsidR="00A80AF3">
        <w:rPr>
          <w:b/>
          <w:szCs w:val="24"/>
          <w:lang w:eastAsia="en-US"/>
        </w:rPr>
        <w:t xml:space="preserve"> [Sprememba 72]</w:t>
      </w:r>
    </w:p>
    <w:p w14:paraId="712F3A9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Mandat članov izvršnega odbora traja štiri leta in se lahko podaljša. Mandat članov izvršnega odbora se konča s prenehanjem njihovega članstva v upravnem odboru.</w:t>
      </w:r>
    </w:p>
    <w:p w14:paraId="3BE83AFA" w14:textId="77777777" w:rsidR="00782952" w:rsidRDefault="00782952">
      <w:pPr>
        <w:widowControl/>
        <w:rPr>
          <w:szCs w:val="24"/>
          <w:lang w:eastAsia="en-US"/>
        </w:rPr>
      </w:pPr>
      <w:r>
        <w:rPr>
          <w:szCs w:val="24"/>
          <w:lang w:eastAsia="en-US"/>
        </w:rPr>
        <w:br w:type="page"/>
      </w:r>
    </w:p>
    <w:p w14:paraId="572B6D99"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6.</w:t>
      </w:r>
      <w:r w:rsidRPr="00684FAD">
        <w:rPr>
          <w:szCs w:val="24"/>
          <w:lang w:eastAsia="en-US"/>
        </w:rPr>
        <w:tab/>
        <w:t>Izvršni odbor ima redno sejo vsaj vsake tri mesece. Poleg tega skliče sejo tudi na pobudo predsednika ali na zahtevo članov.</w:t>
      </w:r>
    </w:p>
    <w:p w14:paraId="38186C30"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t>6a.</w:t>
      </w:r>
      <w:r w:rsidRPr="00684FAD">
        <w:rPr>
          <w:szCs w:val="24"/>
          <w:lang w:eastAsia="en-US"/>
        </w:rPr>
        <w:tab/>
      </w:r>
      <w:r w:rsidRPr="00684FAD">
        <w:rPr>
          <w:b/>
          <w:i/>
          <w:szCs w:val="24"/>
          <w:lang w:eastAsia="en-US"/>
        </w:rPr>
        <w:t>Izvršni odbor odloča s soglasjem. Če izvršni odbor ne more sprejeti odločitve s soglasjem, se zadeva predloži upravnemu odboru.</w:t>
      </w:r>
      <w:r w:rsidR="00A80AF3">
        <w:rPr>
          <w:b/>
          <w:szCs w:val="24"/>
          <w:lang w:eastAsia="en-US"/>
        </w:rPr>
        <w:t xml:space="preserve"> [Sprememba 73]</w:t>
      </w:r>
    </w:p>
    <w:p w14:paraId="1BFB2C9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7.</w:t>
      </w:r>
      <w:r w:rsidRPr="00684FAD">
        <w:rPr>
          <w:szCs w:val="24"/>
          <w:lang w:eastAsia="en-US"/>
        </w:rPr>
        <w:tab/>
        <w:t>Upravni odbor določi poslovnik izvršnega odbora.</w:t>
      </w:r>
    </w:p>
    <w:p w14:paraId="0DEAEE82" w14:textId="77777777" w:rsidR="00684FAD" w:rsidRPr="00684FAD" w:rsidRDefault="00684FAD" w:rsidP="00684FAD">
      <w:pPr>
        <w:spacing w:before="120" w:after="120" w:line="360" w:lineRule="auto"/>
        <w:jc w:val="center"/>
        <w:rPr>
          <w:szCs w:val="24"/>
          <w:lang w:eastAsia="en-US"/>
        </w:rPr>
      </w:pPr>
      <w:r w:rsidRPr="00684FAD">
        <w:rPr>
          <w:szCs w:val="24"/>
          <w:lang w:eastAsia="en-US"/>
        </w:rPr>
        <w:t>POGLAVJE V</w:t>
      </w:r>
      <w:r w:rsidRPr="00684FAD">
        <w:rPr>
          <w:szCs w:val="24"/>
          <w:lang w:eastAsia="en-US"/>
        </w:rPr>
        <w:br/>
        <w:t>IZVRŠNI DIREKTOR</w:t>
      </w:r>
    </w:p>
    <w:p w14:paraId="08CCAD8C"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22</w:t>
      </w:r>
      <w:r w:rsidRPr="00684FAD">
        <w:rPr>
          <w:szCs w:val="24"/>
          <w:lang w:eastAsia="en-US"/>
        </w:rPr>
        <w:br/>
        <w:t xml:space="preserve">Imenovanje, podaljšanje mandata in razrešitev s položaja </w:t>
      </w:r>
    </w:p>
    <w:p w14:paraId="2F2A8FCE"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Izvršnega direktorja imenuje upravni odbor na podlagi uspešnosti</w:t>
      </w:r>
      <w:r w:rsidRPr="00684FAD">
        <w:rPr>
          <w:strike/>
          <w:szCs w:val="24"/>
          <w:lang w:eastAsia="en-US"/>
        </w:rPr>
        <w:t xml:space="preserve"> in</w:t>
      </w:r>
      <w:r w:rsidRPr="00684FAD">
        <w:rPr>
          <w:b/>
          <w:i/>
          <w:szCs w:val="24"/>
          <w:lang w:eastAsia="en-US"/>
        </w:rPr>
        <w:t>,</w:t>
      </w:r>
      <w:r w:rsidRPr="00684FAD">
        <w:rPr>
          <w:szCs w:val="24"/>
          <w:lang w:eastAsia="en-US"/>
        </w:rPr>
        <w:t xml:space="preserve"> znanja</w:t>
      </w:r>
      <w:r w:rsidRPr="00684FAD">
        <w:rPr>
          <w:b/>
          <w:i/>
          <w:szCs w:val="24"/>
          <w:lang w:eastAsia="en-US"/>
        </w:rPr>
        <w:t>, dokazanih usposobljenosti in izkušenj, ki so ustrezne za pomorski sektor,</w:t>
      </w:r>
      <w:r w:rsidRPr="00684FAD">
        <w:rPr>
          <w:szCs w:val="24"/>
          <w:lang w:eastAsia="en-US"/>
        </w:rPr>
        <w:t xml:space="preserve"> s seznama kandidatov, ki ga predlaga Komisija, po odprtem in preglednem izbirnem postopku, pri katerem se upošteva načelo uravnotežene zastopanosti spolov.</w:t>
      </w:r>
      <w:r w:rsidR="00A80AF3">
        <w:rPr>
          <w:b/>
          <w:szCs w:val="24"/>
          <w:lang w:eastAsia="en-US"/>
        </w:rPr>
        <w:t xml:space="preserve"> [Sprememba 74]</w:t>
      </w:r>
    </w:p>
    <w:p w14:paraId="0EDB914E" w14:textId="77777777" w:rsidR="00782952" w:rsidRDefault="00782952">
      <w:pPr>
        <w:widowControl/>
        <w:rPr>
          <w:b/>
          <w:i/>
          <w:szCs w:val="24"/>
          <w:lang w:eastAsia="en-US"/>
        </w:rPr>
      </w:pPr>
      <w:r>
        <w:rPr>
          <w:b/>
          <w:i/>
          <w:szCs w:val="24"/>
          <w:lang w:eastAsia="en-US"/>
        </w:rPr>
        <w:br w:type="page"/>
      </w:r>
    </w:p>
    <w:p w14:paraId="18620B0C"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lastRenderedPageBreak/>
        <w:t>1a.</w:t>
      </w:r>
      <w:r w:rsidRPr="00684FAD">
        <w:rPr>
          <w:szCs w:val="24"/>
          <w:lang w:eastAsia="en-US"/>
        </w:rPr>
        <w:tab/>
      </w:r>
      <w:r w:rsidRPr="00684FAD">
        <w:rPr>
          <w:b/>
          <w:i/>
          <w:szCs w:val="24"/>
          <w:lang w:eastAsia="en-US"/>
        </w:rPr>
        <w:t>Pristojni odbor Evropskega parlamenta pozove kandidata, ki ga izbere upravni odbor, pred njegovim imenovanjem, naj poda izjavo in odgovori na vprašanja njegovih članov.</w:t>
      </w:r>
      <w:r w:rsidR="00A80AF3">
        <w:rPr>
          <w:b/>
          <w:szCs w:val="24"/>
          <w:lang w:eastAsia="en-US"/>
        </w:rPr>
        <w:t xml:space="preserve"> [Sprememba 75]</w:t>
      </w:r>
    </w:p>
    <w:p w14:paraId="044E773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Agencijo pri sklenitvi pogodbe z izvršnim direktorjem zastopa predsednik upravnega odbora.</w:t>
      </w:r>
    </w:p>
    <w:p w14:paraId="513F769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Mandat izvršnega direktorja traja pet let. Komisija pravočasno pred koncem tega obdobja izvede oceno, pri kateri upošteva oceno uspešnosti izvršnega direktorja ter prihodnje naloge in izzive Agencije.</w:t>
      </w:r>
    </w:p>
    <w:p w14:paraId="0AB5F00E"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Upravni odbor lahko na predlog Komisije in ob upoštevanju ocene iz odstavka 3 enkrat podaljša mandat izvršnega direktorja za največ pet let.</w:t>
      </w:r>
      <w:r w:rsidRPr="00684FAD">
        <w:rPr>
          <w:b/>
          <w:i/>
          <w:szCs w:val="24"/>
          <w:lang w:eastAsia="en-US"/>
        </w:rPr>
        <w:t xml:space="preserve"> Upravni odbor obvesti Evropski parlament in Svet, da namerava izvršnemu direktorju podaljšati mandat. Preden upravni odbor sprejme odločitev o podaljšanju mandata, se lahko izvršnega direktorja zaprosi, da poda izjavo pred pristojnim odborom Evropskega parlamenta in odgovarja na vprašanja njegovih članov.</w:t>
      </w:r>
      <w:r w:rsidR="00A80AF3">
        <w:rPr>
          <w:b/>
          <w:szCs w:val="24"/>
          <w:lang w:eastAsia="en-US"/>
        </w:rPr>
        <w:t xml:space="preserve"> [Sprememba 76]</w:t>
      </w:r>
    </w:p>
    <w:p w14:paraId="00C6F11A" w14:textId="77777777" w:rsidR="00782952" w:rsidRDefault="00782952">
      <w:pPr>
        <w:widowControl/>
        <w:rPr>
          <w:szCs w:val="24"/>
          <w:lang w:eastAsia="en-US"/>
        </w:rPr>
      </w:pPr>
      <w:r>
        <w:rPr>
          <w:szCs w:val="24"/>
          <w:lang w:eastAsia="en-US"/>
        </w:rPr>
        <w:br w:type="page"/>
      </w:r>
    </w:p>
    <w:p w14:paraId="6B1C25C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Izvršni direktor, katerega mandat je bil podaljšan, ne sme sodelovati pri drugem izbirnem postopku za isto delovno mesto.</w:t>
      </w:r>
    </w:p>
    <w:p w14:paraId="31E1E0AB" w14:textId="7FBBD51A"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Izvršni direktor je lahko razrešen s položaja samo na podlagi sklepa, ki ga sprejme upravni odbor na predlog Komisije.</w:t>
      </w:r>
      <w:r w:rsidRPr="00684FAD">
        <w:rPr>
          <w:b/>
          <w:i/>
          <w:szCs w:val="24"/>
          <w:lang w:eastAsia="en-US"/>
        </w:rPr>
        <w:t xml:space="preserve"> Ob upoštevanju veljavnih zahtev glede zaupnosti sta Evropski parlament in Svet obveščena o razlogih za tak sklep.</w:t>
      </w:r>
      <w:r w:rsidR="00A80AF3">
        <w:rPr>
          <w:b/>
          <w:szCs w:val="24"/>
          <w:lang w:eastAsia="en-US"/>
        </w:rPr>
        <w:t xml:space="preserve"> [Sprememba </w:t>
      </w:r>
      <w:r w:rsidR="000B4BC1">
        <w:rPr>
          <w:b/>
          <w:szCs w:val="24"/>
          <w:lang w:eastAsia="en-US"/>
        </w:rPr>
        <w:t>77</w:t>
      </w:r>
      <w:r w:rsidR="00A80AF3">
        <w:rPr>
          <w:b/>
          <w:szCs w:val="24"/>
          <w:lang w:eastAsia="en-US"/>
        </w:rPr>
        <w:t>]</w:t>
      </w:r>
    </w:p>
    <w:p w14:paraId="4174C6EE" w14:textId="4382312C" w:rsidR="00684FAD" w:rsidRPr="00684FAD" w:rsidRDefault="00684FAD" w:rsidP="00684FAD">
      <w:pPr>
        <w:spacing w:before="120" w:after="120" w:line="360" w:lineRule="auto"/>
        <w:ind w:left="850" w:hanging="850"/>
        <w:rPr>
          <w:szCs w:val="24"/>
          <w:lang w:eastAsia="en-US"/>
        </w:rPr>
      </w:pPr>
      <w:r w:rsidRPr="00684FAD">
        <w:rPr>
          <w:b/>
          <w:i/>
          <w:szCs w:val="24"/>
          <w:lang w:eastAsia="en-US"/>
        </w:rPr>
        <w:t>6a.</w:t>
      </w:r>
      <w:r w:rsidRPr="00684FAD">
        <w:rPr>
          <w:szCs w:val="24"/>
          <w:lang w:eastAsia="en-US"/>
        </w:rPr>
        <w:tab/>
      </w:r>
      <w:r w:rsidRPr="00684FAD">
        <w:rPr>
          <w:b/>
          <w:i/>
          <w:szCs w:val="24"/>
          <w:lang w:eastAsia="en-US"/>
        </w:rPr>
        <w:t>Upravni odbor sklep o imenovanju, podaljšanju mandata ali odstavitvi izvršnega direktorja sprejme na podlagi dvotretjinske večine glasov članov, ki imajo glasovalno pravico.</w:t>
      </w:r>
      <w:r w:rsidR="00A80AF3">
        <w:rPr>
          <w:b/>
          <w:szCs w:val="24"/>
          <w:lang w:eastAsia="en-US"/>
        </w:rPr>
        <w:t xml:space="preserve"> [Sprememba </w:t>
      </w:r>
      <w:r w:rsidR="000B4BC1">
        <w:rPr>
          <w:b/>
          <w:szCs w:val="24"/>
          <w:lang w:eastAsia="en-US"/>
        </w:rPr>
        <w:t>78</w:t>
      </w:r>
      <w:r w:rsidR="00A80AF3">
        <w:rPr>
          <w:b/>
          <w:szCs w:val="24"/>
          <w:lang w:eastAsia="en-US"/>
        </w:rPr>
        <w:t>]</w:t>
      </w:r>
    </w:p>
    <w:p w14:paraId="380064E3"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7.</w:t>
      </w:r>
      <w:r w:rsidRPr="00684FAD">
        <w:rPr>
          <w:szCs w:val="24"/>
          <w:lang w:eastAsia="en-US"/>
        </w:rPr>
        <w:tab/>
        <w:t>Izvršni direktor se zaposli kot začasni uslužbenec agencije v skladu s členom 2(a) Pogojev za zaposlitev drugih uslužbencev.</w:t>
      </w:r>
    </w:p>
    <w:p w14:paraId="022B3CCC" w14:textId="77777777" w:rsidR="00782952" w:rsidRDefault="00782952">
      <w:pPr>
        <w:widowControl/>
        <w:rPr>
          <w:szCs w:val="24"/>
          <w:lang w:eastAsia="en-US"/>
        </w:rPr>
      </w:pPr>
      <w:r>
        <w:rPr>
          <w:szCs w:val="24"/>
          <w:lang w:eastAsia="en-US"/>
        </w:rPr>
        <w:br w:type="page"/>
      </w:r>
    </w:p>
    <w:p w14:paraId="4FC819E7"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23</w:t>
      </w:r>
      <w:r w:rsidRPr="00684FAD">
        <w:rPr>
          <w:szCs w:val="24"/>
          <w:lang w:eastAsia="en-US"/>
        </w:rPr>
        <w:br/>
        <w:t>Naloge in odgovornosti izvršnega direktorja</w:t>
      </w:r>
    </w:p>
    <w:p w14:paraId="4A968AD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Izvršni direktor vodi Agencijo v skladu z odločitvami upravnega odbora, pred katerim odgovarja.</w:t>
      </w:r>
    </w:p>
    <w:p w14:paraId="0C581A8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Izvršni direktor je brez poseganja v pooblastila Komisije, upravnega odbora in izvršnega odbora neodvisen pri opravljanju dolžnosti ter ne zahteva in ne sprejema nobenih navodil katere koli vlade ali drugega organa.</w:t>
      </w:r>
    </w:p>
    <w:p w14:paraId="2AFE025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Izvršni direktor poroča Evropskemu parlamentu o opravljanju svojih dolžnosti, kadar je k temu pozvan. Svet lahko izvršnega direktorja pozove, naj poroča o opravljanju svojih dolžnosti.</w:t>
      </w:r>
    </w:p>
    <w:p w14:paraId="6DAC628C" w14:textId="7DC04898"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Izvršni direktor je zakoniti zastopnik Agencije.</w:t>
      </w:r>
      <w:r w:rsidRPr="00684FAD">
        <w:rPr>
          <w:b/>
          <w:i/>
          <w:szCs w:val="24"/>
          <w:lang w:eastAsia="en-US"/>
        </w:rPr>
        <w:t xml:space="preserve"> Zato izvršni direktor:</w:t>
      </w:r>
      <w:r w:rsidR="00A80AF3">
        <w:rPr>
          <w:b/>
          <w:szCs w:val="24"/>
          <w:lang w:eastAsia="en-US"/>
        </w:rPr>
        <w:t xml:space="preserve"> [Sprememba </w:t>
      </w:r>
      <w:r w:rsidR="000B4BC1">
        <w:rPr>
          <w:b/>
          <w:szCs w:val="24"/>
          <w:lang w:eastAsia="en-US"/>
        </w:rPr>
        <w:t>79</w:t>
      </w:r>
      <w:r w:rsidR="00A80AF3">
        <w:rPr>
          <w:b/>
          <w:szCs w:val="24"/>
          <w:lang w:eastAsia="en-US"/>
        </w:rPr>
        <w:t>]</w:t>
      </w:r>
    </w:p>
    <w:p w14:paraId="094D95BD" w14:textId="3FB62BF7" w:rsidR="00684FAD" w:rsidRPr="00684FAD" w:rsidRDefault="00684FAD" w:rsidP="00684FAD">
      <w:pPr>
        <w:spacing w:before="120" w:after="120" w:line="360" w:lineRule="auto"/>
        <w:ind w:left="1416" w:hanging="566"/>
        <w:rPr>
          <w:szCs w:val="24"/>
          <w:lang w:eastAsia="en-US"/>
        </w:rPr>
      </w:pPr>
      <w:r w:rsidRPr="00684FAD">
        <w:rPr>
          <w:b/>
          <w:i/>
          <w:szCs w:val="24"/>
          <w:lang w:eastAsia="en-US"/>
        </w:rPr>
        <w:t>(a)</w:t>
      </w:r>
      <w:r w:rsidRPr="00684FAD">
        <w:rPr>
          <w:szCs w:val="24"/>
          <w:lang w:eastAsia="en-US"/>
        </w:rPr>
        <w:tab/>
      </w:r>
      <w:r w:rsidRPr="00684FAD">
        <w:rPr>
          <w:b/>
          <w:i/>
          <w:szCs w:val="24"/>
          <w:lang w:eastAsia="en-US"/>
        </w:rPr>
        <w:t>nudi tehnično pomoč in strokovno znanje Komisiji in državam članicam v okviru Mednarodne pomorske organizacije;</w:t>
      </w:r>
      <w:r w:rsidR="00A80AF3">
        <w:rPr>
          <w:b/>
          <w:szCs w:val="24"/>
          <w:lang w:eastAsia="en-US"/>
        </w:rPr>
        <w:t xml:space="preserve"> [Sprememba </w:t>
      </w:r>
      <w:r w:rsidR="000B4BC1">
        <w:rPr>
          <w:b/>
          <w:szCs w:val="24"/>
          <w:lang w:eastAsia="en-US"/>
        </w:rPr>
        <w:t>80</w:t>
      </w:r>
      <w:r w:rsidR="00A80AF3">
        <w:rPr>
          <w:b/>
          <w:szCs w:val="24"/>
          <w:lang w:eastAsia="en-US"/>
        </w:rPr>
        <w:t>]</w:t>
      </w:r>
    </w:p>
    <w:p w14:paraId="00763753" w14:textId="22698A70" w:rsidR="00684FAD" w:rsidRPr="00684FAD" w:rsidRDefault="00684FAD" w:rsidP="00684FAD">
      <w:pPr>
        <w:spacing w:before="120" w:after="120" w:line="360" w:lineRule="auto"/>
        <w:ind w:left="1416" w:hanging="566"/>
        <w:rPr>
          <w:szCs w:val="24"/>
          <w:lang w:eastAsia="en-US"/>
        </w:rPr>
      </w:pPr>
      <w:r w:rsidRPr="00684FAD">
        <w:rPr>
          <w:b/>
          <w:i/>
          <w:szCs w:val="24"/>
          <w:lang w:eastAsia="en-US"/>
        </w:rPr>
        <w:t>(b)</w:t>
      </w:r>
      <w:r w:rsidRPr="00684FAD">
        <w:rPr>
          <w:szCs w:val="24"/>
          <w:lang w:eastAsia="en-US"/>
        </w:rPr>
        <w:tab/>
      </w:r>
      <w:r w:rsidRPr="00684FAD">
        <w:rPr>
          <w:b/>
          <w:i/>
          <w:szCs w:val="24"/>
          <w:lang w:eastAsia="en-US"/>
        </w:rPr>
        <w:t>je odgovoren upravnemu odboru Agencije pri sprejemanju politično občutljivih odločitev v interesu Unije.</w:t>
      </w:r>
      <w:r w:rsidR="00A80AF3">
        <w:rPr>
          <w:b/>
          <w:szCs w:val="24"/>
          <w:lang w:eastAsia="en-US"/>
        </w:rPr>
        <w:t xml:space="preserve"> [Sprememba </w:t>
      </w:r>
      <w:r w:rsidR="000B4BC1">
        <w:rPr>
          <w:b/>
          <w:szCs w:val="24"/>
          <w:lang w:eastAsia="en-US"/>
        </w:rPr>
        <w:t>81</w:t>
      </w:r>
      <w:r w:rsidR="00A80AF3">
        <w:rPr>
          <w:b/>
          <w:szCs w:val="24"/>
          <w:lang w:eastAsia="en-US"/>
        </w:rPr>
        <w:t>]</w:t>
      </w:r>
    </w:p>
    <w:p w14:paraId="52351F74" w14:textId="77777777" w:rsidR="00782952" w:rsidRDefault="00782952">
      <w:pPr>
        <w:widowControl/>
        <w:rPr>
          <w:szCs w:val="24"/>
          <w:lang w:eastAsia="en-US"/>
        </w:rPr>
      </w:pPr>
      <w:r>
        <w:rPr>
          <w:szCs w:val="24"/>
          <w:lang w:eastAsia="en-US"/>
        </w:rPr>
        <w:br w:type="page"/>
      </w:r>
    </w:p>
    <w:p w14:paraId="5B0476B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Izvršni direktor je odgovoren za izvajanje nalog, ki so Agenciji dodeljene s to uredbo. Izvršni direktor zlasti:</w:t>
      </w:r>
    </w:p>
    <w:p w14:paraId="554C0E8B" w14:textId="373E2C78"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zagotavlja</w:t>
      </w:r>
      <w:r w:rsidRPr="00684FAD">
        <w:rPr>
          <w:strike/>
          <w:szCs w:val="24"/>
          <w:lang w:eastAsia="en-US"/>
        </w:rPr>
        <w:t xml:space="preserve"> trajnostno in učinkovito</w:t>
      </w:r>
      <w:r w:rsidRPr="00684FAD">
        <w:rPr>
          <w:szCs w:val="24"/>
          <w:lang w:eastAsia="en-US"/>
        </w:rPr>
        <w:t xml:space="preserve"> vsakodnevno upravljanje Agencije;</w:t>
      </w:r>
      <w:r w:rsidR="00A80AF3">
        <w:rPr>
          <w:b/>
          <w:szCs w:val="24"/>
          <w:lang w:eastAsia="en-US"/>
        </w:rPr>
        <w:t xml:space="preserve"> [Sprememba </w:t>
      </w:r>
      <w:r w:rsidR="000B4BC1">
        <w:rPr>
          <w:b/>
          <w:szCs w:val="24"/>
          <w:lang w:eastAsia="en-US"/>
        </w:rPr>
        <w:t>82</w:t>
      </w:r>
      <w:r w:rsidR="00A80AF3">
        <w:rPr>
          <w:b/>
          <w:szCs w:val="24"/>
          <w:lang w:eastAsia="en-US"/>
        </w:rPr>
        <w:t>]</w:t>
      </w:r>
    </w:p>
    <w:p w14:paraId="61D6DB30"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organizira, usmerja in nadzoruje dejavnosti ter osebje Agencije na podlagi sklepov upravnega odbora;</w:t>
      </w:r>
    </w:p>
    <w:p w14:paraId="0AA3A179" w14:textId="63E77ADB"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pripravlja in izvaja sklepe, ki jih sprejme upravni odbor</w:t>
      </w:r>
      <w:r w:rsidR="009D4A95">
        <w:rPr>
          <w:szCs w:val="24"/>
          <w:lang w:eastAsia="en-US"/>
        </w:rPr>
        <w:t>;</w:t>
      </w:r>
    </w:p>
    <w:p w14:paraId="42765B0D"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(d)</w:t>
      </w:r>
      <w:r w:rsidRPr="00684FAD">
        <w:rPr>
          <w:szCs w:val="24"/>
          <w:lang w:eastAsia="en-US"/>
        </w:rPr>
        <w:tab/>
        <w:t>pripravi osnutek finančnih pravil, ki se uporabljajo za Agencijo, da jih sprejme upravni odbor;</w:t>
      </w:r>
    </w:p>
    <w:p w14:paraId="518FCF1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(e)</w:t>
      </w:r>
      <w:r w:rsidRPr="00684FAD">
        <w:rPr>
          <w:szCs w:val="24"/>
          <w:lang w:eastAsia="en-US"/>
        </w:rPr>
        <w:tab/>
        <w:t>pripravi načrt prihodkov in odhodkov Agencije v skladu s členom 27 ter izvršuje proračun v skladu s členom 28;</w:t>
      </w:r>
    </w:p>
    <w:p w14:paraId="1509CA75"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(f)</w:t>
      </w:r>
      <w:r w:rsidRPr="00684FAD">
        <w:rPr>
          <w:szCs w:val="24"/>
          <w:lang w:eastAsia="en-US"/>
        </w:rPr>
        <w:tab/>
        <w:t>pripravi osnutek enotnega programskega dokumenta in ga predloži upravnemu odboru v sprejetje po posvetovanju s Komisijo vsaj štiri tedne pred zadevno sejo upravnega odbora;</w:t>
      </w:r>
    </w:p>
    <w:p w14:paraId="33A89716" w14:textId="77777777" w:rsidR="00782952" w:rsidRDefault="00782952">
      <w:pPr>
        <w:widowControl/>
        <w:rPr>
          <w:szCs w:val="24"/>
          <w:lang w:eastAsia="en-US"/>
        </w:rPr>
      </w:pPr>
      <w:r>
        <w:rPr>
          <w:szCs w:val="24"/>
          <w:lang w:eastAsia="en-US"/>
        </w:rPr>
        <w:br w:type="page"/>
      </w:r>
    </w:p>
    <w:p w14:paraId="65B903C0"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(g)</w:t>
      </w:r>
      <w:r w:rsidRPr="00684FAD">
        <w:rPr>
          <w:szCs w:val="24"/>
          <w:lang w:eastAsia="en-US"/>
        </w:rPr>
        <w:tab/>
        <w:t>izvaja enotni programski dokument, pri čemer oceni napredek v primerjavi z ustreznimi kazalniki, in o njegovem izvajanju poroča upravnemu odboru;</w:t>
      </w:r>
    </w:p>
    <w:p w14:paraId="05D1D803"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(h)</w:t>
      </w:r>
      <w:r w:rsidRPr="00684FAD">
        <w:rPr>
          <w:szCs w:val="24"/>
          <w:lang w:eastAsia="en-US"/>
        </w:rPr>
        <w:tab/>
        <w:t>pripravi konsolidirano letno poročilo o dejavnostih Agencije ter ga predloži upravnemu odboru v oceno in sprejetje;</w:t>
      </w:r>
    </w:p>
    <w:p w14:paraId="5E5896D9"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(i)</w:t>
      </w:r>
      <w:r w:rsidRPr="00684FAD">
        <w:rPr>
          <w:szCs w:val="24"/>
          <w:lang w:eastAsia="en-US"/>
        </w:rPr>
        <w:tab/>
        <w:t>odgovori na vse zahtevke za pomoč v skladu s členom 17(5);</w:t>
      </w:r>
    </w:p>
    <w:p w14:paraId="079FDFAC"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(j)</w:t>
      </w:r>
      <w:r w:rsidRPr="00684FAD">
        <w:rPr>
          <w:szCs w:val="24"/>
          <w:lang w:eastAsia="en-US"/>
        </w:rPr>
        <w:tab/>
        <w:t>po posvetovanju s Komisijo in v skladu z metodologijo za obiske, ki jo določi upravni odbor v skladu s členom 16(1), točka (g), odloči o izvedbi obiskov in inšpekcijskih pregledov, določenih v členu 10;</w:t>
      </w:r>
    </w:p>
    <w:p w14:paraId="1B547EFC"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(k)</w:t>
      </w:r>
      <w:r w:rsidRPr="00684FAD">
        <w:rPr>
          <w:szCs w:val="24"/>
          <w:lang w:eastAsia="en-US"/>
        </w:rPr>
        <w:tab/>
        <w:t>sklene upravne dogovore z drugimi organi Unije, ki delujejo na področjih dejavnosti Agencije, če je bil osnutek dogovora predložen v posvetovanje najprej Komisiji in upravnemu odboru v skladu s členom 11(5) ter če upravni odbor v štirih tednih ne izrazi nasprotovanja;</w:t>
      </w:r>
    </w:p>
    <w:p w14:paraId="1398578D" w14:textId="77777777" w:rsidR="00782952" w:rsidRDefault="00782952">
      <w:pPr>
        <w:widowControl/>
        <w:rPr>
          <w:szCs w:val="24"/>
          <w:lang w:eastAsia="en-US"/>
        </w:rPr>
      </w:pPr>
      <w:r>
        <w:rPr>
          <w:szCs w:val="24"/>
          <w:lang w:eastAsia="en-US"/>
        </w:rPr>
        <w:br w:type="page"/>
      </w:r>
    </w:p>
    <w:p w14:paraId="56637312"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(l)</w:t>
      </w:r>
      <w:r w:rsidRPr="00684FAD">
        <w:rPr>
          <w:szCs w:val="24"/>
          <w:lang w:eastAsia="en-US"/>
        </w:rPr>
        <w:tab/>
        <w:t>sprejme vse potrebne ukrepe, vključno s sprejetjem notranjih upravnih navodil in objavo obvestil, da zagotovi delovanje Agencije v skladu z določbami te uredbe;</w:t>
      </w:r>
    </w:p>
    <w:p w14:paraId="404251E1"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(m)</w:t>
      </w:r>
      <w:r w:rsidRPr="00684FAD">
        <w:rPr>
          <w:szCs w:val="24"/>
          <w:lang w:eastAsia="en-US"/>
        </w:rPr>
        <w:tab/>
        <w:t>organizira učinkovit sistem spremljanja, da bi se lahko dosežki Agencije primerjali z njenimi cilji in nalogami, določenimi v tej uredbi. V ta namen v dogovoru s Komisijo in upravnim odborom določi prilagojene kazalnike uspešnosti, ki omogočajo učinkovito oceno doseženih rezultatov. Zagotovi, da se organizacijska struktura Agencije v okviru razpoložljivih finančnih in človeških virov redno prilagaja spreminjajočim se potrebam. V zvezi s tem vzpostavi redne postopke ocenjevanja, ki izpolnjujejo priznane strokovne standarde;</w:t>
      </w:r>
    </w:p>
    <w:p w14:paraId="4B4C047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(n)</w:t>
      </w:r>
      <w:r w:rsidRPr="00684FAD">
        <w:rPr>
          <w:szCs w:val="24"/>
          <w:lang w:eastAsia="en-US"/>
        </w:rPr>
        <w:tab/>
        <w:t>vzpostavi in zagotovi delovanje uspešnega in učinkovitega sistema notranje kontrole ter upravnemu odboru poroča o vseh pomembnih spremembah sistema;</w:t>
      </w:r>
    </w:p>
    <w:p w14:paraId="3E555B39" w14:textId="77777777" w:rsidR="00782952" w:rsidRDefault="00782952">
      <w:pPr>
        <w:widowControl/>
        <w:rPr>
          <w:szCs w:val="24"/>
          <w:lang w:eastAsia="en-US"/>
        </w:rPr>
      </w:pPr>
      <w:r>
        <w:rPr>
          <w:szCs w:val="24"/>
          <w:lang w:eastAsia="en-US"/>
        </w:rPr>
        <w:br w:type="page"/>
      </w:r>
    </w:p>
    <w:p w14:paraId="6B996070"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(o)</w:t>
      </w:r>
      <w:r w:rsidRPr="00684FAD">
        <w:rPr>
          <w:szCs w:val="24"/>
          <w:lang w:eastAsia="en-US"/>
        </w:rPr>
        <w:tab/>
        <w:t>zagotavlja izvajanje ocen tveganja in obvladovanje tveganja za Agencijo;</w:t>
      </w:r>
    </w:p>
    <w:p w14:paraId="76159482"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(p)</w:t>
      </w:r>
      <w:r w:rsidRPr="00684FAD">
        <w:rPr>
          <w:szCs w:val="24"/>
          <w:lang w:eastAsia="en-US"/>
        </w:rPr>
        <w:tab/>
        <w:t>pripravi akcijski načrt za nadaljnje ukrepanje v zvezi z ugotovitvami notranjih ali zunanjih revizijskih poročil in ocen ter preiskav urada OLAF in EJT, navedenih v členu 38, ter Komisiji poroča o napredku dvakrat letno, upravnemu odboru pa redno;</w:t>
      </w:r>
    </w:p>
    <w:p w14:paraId="34EF27C1"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(q)</w:t>
      </w:r>
      <w:r w:rsidRPr="00684FAD">
        <w:rPr>
          <w:szCs w:val="24"/>
          <w:lang w:eastAsia="en-US"/>
        </w:rPr>
        <w:tab/>
        <w:t>ščiti finančne interese Unije z uporabo preventivnih ukrepov proti goljufijam, korupciji in drugim nezakonitim dejavnostim, brez poseganja v preiskovalne pristojnosti urada OLAF in EJT, z učinkovitimi pregledi in, če se odkrijejo nepravilnosti, z izterjavo neupravičeno izplačanih zneskov ter po potrebi z naložitvijo učinkovitih, sorazmernih in odvračilnih upravnih kazni, vključno z denarnimi kaznimi;</w:t>
      </w:r>
    </w:p>
    <w:p w14:paraId="55D4D993"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(r)</w:t>
      </w:r>
      <w:r w:rsidRPr="00684FAD">
        <w:rPr>
          <w:szCs w:val="24"/>
          <w:lang w:eastAsia="en-US"/>
        </w:rPr>
        <w:tab/>
        <w:t>za Agencijo pripravi strategijo za boj proti goljufijam, strategijo za povečanje učinkovitosti in sinergij, strategijo za sodelovanje s tretjimi državami ali mednarodnimi organizacijami oziroma obojimi ter strategijo za sisteme organizacijskega upravljanja in notranje kontrole ter jih predloži v odobritev upravnemu odboru;</w:t>
      </w:r>
    </w:p>
    <w:p w14:paraId="61ABBAA9" w14:textId="77777777" w:rsidR="00782952" w:rsidRDefault="00782952">
      <w:pPr>
        <w:widowControl/>
        <w:rPr>
          <w:szCs w:val="24"/>
          <w:lang w:eastAsia="en-US"/>
        </w:rPr>
      </w:pPr>
      <w:r>
        <w:rPr>
          <w:szCs w:val="24"/>
          <w:lang w:eastAsia="en-US"/>
        </w:rPr>
        <w:br w:type="page"/>
      </w:r>
    </w:p>
    <w:p w14:paraId="1424D291"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lastRenderedPageBreak/>
        <w:t>(s)</w:t>
      </w:r>
      <w:r w:rsidRPr="00684FAD">
        <w:rPr>
          <w:szCs w:val="24"/>
          <w:lang w:eastAsia="en-US"/>
        </w:rPr>
        <w:tab/>
        <w:t>spodbuja raznolikost in zagotavlja uravnoteženo zastopanost spolov pri zaposlovanju osebja agencije;</w:t>
      </w:r>
    </w:p>
    <w:p w14:paraId="63AED11A"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(t)</w:t>
      </w:r>
      <w:r w:rsidRPr="00684FAD">
        <w:rPr>
          <w:szCs w:val="24"/>
          <w:lang w:eastAsia="en-US"/>
        </w:rPr>
        <w:tab/>
        <w:t>zaposli osebje s kar najširšega geografskega območja;</w:t>
      </w:r>
    </w:p>
    <w:p w14:paraId="4498B6C6"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(u)</w:t>
      </w:r>
      <w:r w:rsidRPr="00684FAD">
        <w:rPr>
          <w:szCs w:val="24"/>
          <w:lang w:eastAsia="en-US"/>
        </w:rPr>
        <w:tab/>
        <w:t>oblikuje in izvaja komunikacijsko politiko za agencijo;</w:t>
      </w:r>
    </w:p>
    <w:p w14:paraId="31A8AC16" w14:textId="4261166D" w:rsidR="00684FAD" w:rsidRPr="00684FAD" w:rsidRDefault="00684FAD" w:rsidP="00684FAD">
      <w:pPr>
        <w:spacing w:before="120" w:after="120" w:line="360" w:lineRule="auto"/>
        <w:ind w:left="1416" w:hanging="566"/>
        <w:rPr>
          <w:szCs w:val="24"/>
          <w:lang w:eastAsia="en-US"/>
        </w:rPr>
      </w:pPr>
      <w:r w:rsidRPr="00684FAD">
        <w:rPr>
          <w:szCs w:val="24"/>
          <w:lang w:eastAsia="en-US"/>
        </w:rPr>
        <w:t>(v)</w:t>
      </w:r>
      <w:r w:rsidRPr="00684FAD">
        <w:rPr>
          <w:szCs w:val="24"/>
          <w:lang w:eastAsia="en-US"/>
        </w:rPr>
        <w:tab/>
        <w:t>opravlja vse druge naloge, ki mu jih zaupa ali mu jih dodeli upravni odbor, ali naloge, ki so določene v tej uredbi</w:t>
      </w:r>
      <w:r w:rsidR="009D4A95">
        <w:rPr>
          <w:szCs w:val="24"/>
          <w:lang w:eastAsia="en-US"/>
        </w:rPr>
        <w:t>.</w:t>
      </w:r>
    </w:p>
    <w:p w14:paraId="2EDE9FE2"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24</w:t>
      </w:r>
      <w:r w:rsidRPr="00684FAD">
        <w:rPr>
          <w:szCs w:val="24"/>
          <w:lang w:eastAsia="en-US"/>
        </w:rPr>
        <w:br/>
        <w:t>Sodelovanje tretjih držav</w:t>
      </w:r>
    </w:p>
    <w:p w14:paraId="2DA87D6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Z Agencijo lahko sodelujejo tretje države, ki so z Unijo sklenile sporazume, na podlagi katerih so sprejele in uporabljajo pravo Unije na področju pomorske varnosti, pomorske zaščite, preprečevanja onesnaževanja in odzivanja na onesnaževanje z ladij.</w:t>
      </w:r>
    </w:p>
    <w:p w14:paraId="33E01CF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Agencija v skladu z ustreznimi določbami navedenih sporazumov ob upoštevanju mnenja Komisije sklene dogovore, ki določajo naravo in obseg podrobnih pravil za sodelovanje navedenih držav pri delu Agencije, ki med drugim vključujejo določbe o finančnih prispevkih in osebju.</w:t>
      </w:r>
    </w:p>
    <w:p w14:paraId="37C3A77D" w14:textId="77777777" w:rsidR="00782952" w:rsidRDefault="00782952">
      <w:pPr>
        <w:widowControl/>
        <w:rPr>
          <w:szCs w:val="24"/>
          <w:lang w:eastAsia="en-US"/>
        </w:rPr>
      </w:pPr>
      <w:r>
        <w:rPr>
          <w:szCs w:val="24"/>
          <w:lang w:eastAsia="en-US"/>
        </w:rPr>
        <w:br w:type="page"/>
      </w:r>
    </w:p>
    <w:p w14:paraId="67FD40FF"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POGLAVJE VI</w:t>
      </w:r>
      <w:r w:rsidRPr="00684FAD">
        <w:rPr>
          <w:szCs w:val="24"/>
          <w:lang w:eastAsia="en-US"/>
        </w:rPr>
        <w:br/>
        <w:t>FINANČNE DOLOČBE</w:t>
      </w:r>
    </w:p>
    <w:p w14:paraId="79B367A0"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25</w:t>
      </w:r>
      <w:r w:rsidRPr="00684FAD">
        <w:rPr>
          <w:szCs w:val="24"/>
          <w:lang w:eastAsia="en-US"/>
        </w:rPr>
        <w:br/>
        <w:t>Finančna pravila</w:t>
      </w:r>
    </w:p>
    <w:p w14:paraId="729B6207" w14:textId="77777777" w:rsidR="00684FAD" w:rsidRPr="00684FAD" w:rsidRDefault="00684FAD" w:rsidP="00684FAD">
      <w:pPr>
        <w:spacing w:before="120" w:after="120" w:line="360" w:lineRule="auto"/>
        <w:rPr>
          <w:szCs w:val="24"/>
          <w:lang w:eastAsia="en-US"/>
        </w:rPr>
      </w:pPr>
      <w:r w:rsidRPr="00684FAD">
        <w:rPr>
          <w:szCs w:val="24"/>
          <w:lang w:eastAsia="en-US"/>
        </w:rPr>
        <w:t>Finančna pravila, ki se uporabljajo za Agencijo, sprejme upravni odbor po posvetovanju s Komisijo. Finančna pravila ne odstopajo od Delegirane uredbe Komisije (EU) 2019/715, razen če je tako odstopanje izrecno potrebno za delovanje Agencije in je Komisija dala predhodno soglasje.</w:t>
      </w:r>
    </w:p>
    <w:p w14:paraId="4E0C9EF4"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26</w:t>
      </w:r>
      <w:r w:rsidRPr="00684FAD">
        <w:rPr>
          <w:szCs w:val="24"/>
          <w:lang w:eastAsia="en-US"/>
        </w:rPr>
        <w:br/>
        <w:t>Proračun</w:t>
      </w:r>
    </w:p>
    <w:p w14:paraId="553ACC9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Za vsako proračunsko leto, ki ustreza koledarskemu letu, se ocenijo vsi prihodki in odhodki Agencije ter se prikažejo v njenem proračunu.</w:t>
      </w:r>
    </w:p>
    <w:p w14:paraId="4BC7571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Proračun Agencije je uravnotežen glede prihodkov in odhodkov.</w:t>
      </w:r>
    </w:p>
    <w:p w14:paraId="39648A22" w14:textId="77777777" w:rsidR="00782952" w:rsidRDefault="00782952">
      <w:pPr>
        <w:widowControl/>
        <w:rPr>
          <w:szCs w:val="24"/>
          <w:lang w:eastAsia="en-US"/>
        </w:rPr>
      </w:pPr>
      <w:r>
        <w:rPr>
          <w:szCs w:val="24"/>
          <w:lang w:eastAsia="en-US"/>
        </w:rPr>
        <w:br w:type="page"/>
      </w:r>
    </w:p>
    <w:p w14:paraId="61141B7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3.</w:t>
      </w:r>
      <w:r w:rsidRPr="00684FAD">
        <w:rPr>
          <w:szCs w:val="24"/>
          <w:lang w:eastAsia="en-US"/>
        </w:rPr>
        <w:tab/>
        <w:t>Brez poseganja v druge vire prihodki Agencije zajemajo:</w:t>
      </w:r>
    </w:p>
    <w:p w14:paraId="5B6E40ED"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(a)</w:t>
      </w:r>
      <w:r w:rsidRPr="00684FAD">
        <w:rPr>
          <w:szCs w:val="24"/>
          <w:lang w:eastAsia="en-US"/>
        </w:rPr>
        <w:tab/>
        <w:t>prispevek Unije iz splošnega proračuna Evropske unije in nepovratna sredstva organov Unije;</w:t>
      </w:r>
    </w:p>
    <w:p w14:paraId="2FBDB3BE"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(b)</w:t>
      </w:r>
      <w:r w:rsidRPr="00684FAD">
        <w:rPr>
          <w:szCs w:val="24"/>
          <w:lang w:eastAsia="en-US"/>
        </w:rPr>
        <w:tab/>
        <w:t>morebitne prispevke katere koli tretje države, ki sodeluje pri delu Agencije v skladu s členom 24;</w:t>
      </w:r>
    </w:p>
    <w:p w14:paraId="1BA54C3A" w14:textId="175FDEB8" w:rsidR="00684FAD" w:rsidRPr="00684FAD" w:rsidRDefault="00684FAD" w:rsidP="00684FAD">
      <w:pPr>
        <w:spacing w:before="120" w:after="120" w:line="360" w:lineRule="auto"/>
        <w:ind w:left="1416" w:hanging="566"/>
        <w:rPr>
          <w:szCs w:val="24"/>
          <w:lang w:eastAsia="en-US"/>
        </w:rPr>
      </w:pPr>
      <w:r w:rsidRPr="00684FAD">
        <w:rPr>
          <w:szCs w:val="24"/>
          <w:lang w:eastAsia="en-US"/>
        </w:rPr>
        <w:t>(c)</w:t>
      </w:r>
      <w:r w:rsidRPr="00684FAD">
        <w:rPr>
          <w:szCs w:val="24"/>
          <w:lang w:eastAsia="en-US"/>
        </w:rPr>
        <w:tab/>
        <w:t xml:space="preserve">vse pristojbine in dajatve za infrastrukturo, publikacije, usposabljanje ali druge storitve, ki spadajo na področje uporabe te uredbe in jih zagotavlja Agencija v skladu z </w:t>
      </w:r>
      <w:r w:rsidRPr="00684FAD">
        <w:rPr>
          <w:b/>
          <w:i/>
          <w:szCs w:val="24"/>
          <w:lang w:eastAsia="en-US"/>
        </w:rPr>
        <w:t xml:space="preserve">delegiranimi in </w:t>
      </w:r>
      <w:r w:rsidRPr="00684FAD">
        <w:rPr>
          <w:szCs w:val="24"/>
          <w:lang w:eastAsia="en-US"/>
        </w:rPr>
        <w:t xml:space="preserve">izvedbenimi akti, sprejetimi </w:t>
      </w:r>
      <w:r w:rsidRPr="00684FAD">
        <w:rPr>
          <w:strike/>
          <w:szCs w:val="24"/>
          <w:lang w:eastAsia="en-US"/>
        </w:rPr>
        <w:t xml:space="preserve">na </w:t>
      </w:r>
      <w:proofErr w:type="spellStart"/>
      <w:r w:rsidRPr="00684FAD">
        <w:rPr>
          <w:strike/>
          <w:szCs w:val="24"/>
          <w:lang w:eastAsia="en-US"/>
        </w:rPr>
        <w:t>podlagi</w:t>
      </w:r>
      <w:r w:rsidRPr="00684FAD">
        <w:rPr>
          <w:b/>
          <w:i/>
          <w:szCs w:val="24"/>
          <w:lang w:eastAsia="en-US"/>
        </w:rPr>
        <w:t>iz</w:t>
      </w:r>
      <w:proofErr w:type="spellEnd"/>
      <w:r w:rsidRPr="00684FAD">
        <w:rPr>
          <w:szCs w:val="24"/>
          <w:lang w:eastAsia="en-US"/>
        </w:rPr>
        <w:t xml:space="preserve"> člena 33;</w:t>
      </w:r>
      <w:r w:rsidR="00A80AF3">
        <w:rPr>
          <w:b/>
          <w:szCs w:val="24"/>
          <w:lang w:eastAsia="en-US"/>
        </w:rPr>
        <w:t xml:space="preserve"> [Sprememba </w:t>
      </w:r>
      <w:r w:rsidR="000B4BC1">
        <w:rPr>
          <w:b/>
          <w:szCs w:val="24"/>
          <w:lang w:eastAsia="en-US"/>
        </w:rPr>
        <w:t>83</w:t>
      </w:r>
      <w:r w:rsidR="00A80AF3">
        <w:rPr>
          <w:b/>
          <w:szCs w:val="24"/>
          <w:lang w:eastAsia="en-US"/>
        </w:rPr>
        <w:t>]</w:t>
      </w:r>
    </w:p>
    <w:p w14:paraId="2F6A1C7F" w14:textId="77777777" w:rsidR="00684FAD" w:rsidRPr="00684FAD" w:rsidRDefault="00684FAD" w:rsidP="00684FAD">
      <w:pPr>
        <w:spacing w:before="120" w:after="120" w:line="360" w:lineRule="auto"/>
        <w:ind w:left="1416" w:hanging="566"/>
        <w:rPr>
          <w:szCs w:val="24"/>
          <w:lang w:eastAsia="en-US"/>
        </w:rPr>
      </w:pPr>
      <w:r w:rsidRPr="00684FAD">
        <w:rPr>
          <w:szCs w:val="24"/>
          <w:lang w:eastAsia="en-US"/>
        </w:rPr>
        <w:t>(d)</w:t>
      </w:r>
      <w:r w:rsidRPr="00684FAD">
        <w:rPr>
          <w:szCs w:val="24"/>
          <w:lang w:eastAsia="en-US"/>
        </w:rPr>
        <w:tab/>
        <w:t>vse prostovoljne finančne prispevke držav članic, tretjih držav ali drugih subjektov, če so taki prispevki pregledni, jasno navedeni v proračunu in ne ogrožajo neodvisnosti in nepristranskosti Agencije.</w:t>
      </w:r>
    </w:p>
    <w:p w14:paraId="14D3FC4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Odhodki Agencije vključujejo prejemke osebja, upravne in infrastrukturne stroške ter operativne stroške.</w:t>
      </w:r>
    </w:p>
    <w:p w14:paraId="2382A004" w14:textId="77777777" w:rsidR="00782952" w:rsidRDefault="00782952">
      <w:pPr>
        <w:widowControl/>
        <w:rPr>
          <w:szCs w:val="24"/>
          <w:lang w:eastAsia="en-US"/>
        </w:rPr>
      </w:pPr>
      <w:r>
        <w:rPr>
          <w:szCs w:val="24"/>
          <w:lang w:eastAsia="en-US"/>
        </w:rPr>
        <w:br w:type="page"/>
      </w:r>
    </w:p>
    <w:p w14:paraId="654179F7"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27</w:t>
      </w:r>
      <w:r w:rsidRPr="00684FAD">
        <w:rPr>
          <w:szCs w:val="24"/>
          <w:lang w:eastAsia="en-US"/>
        </w:rPr>
        <w:br/>
        <w:t>Določitev proračuna</w:t>
      </w:r>
    </w:p>
    <w:p w14:paraId="1BF0E1A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Izvršni direktor vsako leto pripravi osnutek načrta prihodkov in odhodkov Agencije za naslednje proračunsko leto, vključno s kadrovskim načrtom, ter ga pošlje upravnemu odboru.</w:t>
      </w:r>
    </w:p>
    <w:p w14:paraId="030CC2B8"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Upravni odbor na podlagi navedenega osnutka sprejme začasni osnutek načrta prihodkov in odhodkov Agencije za naslednje proračunsko leto.</w:t>
      </w:r>
    </w:p>
    <w:p w14:paraId="1B96CF88"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Začasni osnutek načrta prihodkov in odhodkov Agencije se pošlje Komisiji vsako leto do 31. januarja. Upravni odbor pošlje končni osnutek načrta Komisiji do 31. marca navedenega leta.</w:t>
      </w:r>
    </w:p>
    <w:p w14:paraId="03A4613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Komisija načrt skupaj s predlogom splošnega proračuna Evropske unije pošlje proračunskemu organu.</w:t>
      </w:r>
    </w:p>
    <w:p w14:paraId="5432261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Na podlagi načrta Komisija v predlog splošnega proračuna Evropske unije vključi načrte, za katere meni, da so potrebni za kadrovski načrt, in znesek subvencije v breme splošnega proračuna, ter ga predloži proračunskemu organu v skladu s členoma 313 in 314 PDEU.</w:t>
      </w:r>
    </w:p>
    <w:p w14:paraId="22EB1EAA" w14:textId="77777777" w:rsidR="00782952" w:rsidRDefault="00782952">
      <w:pPr>
        <w:widowControl/>
        <w:rPr>
          <w:szCs w:val="24"/>
          <w:lang w:eastAsia="en-US"/>
        </w:rPr>
      </w:pPr>
      <w:r>
        <w:rPr>
          <w:szCs w:val="24"/>
          <w:lang w:eastAsia="en-US"/>
        </w:rPr>
        <w:br w:type="page"/>
      </w:r>
    </w:p>
    <w:p w14:paraId="310413F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6.</w:t>
      </w:r>
      <w:r w:rsidRPr="00684FAD">
        <w:rPr>
          <w:szCs w:val="24"/>
          <w:lang w:eastAsia="en-US"/>
        </w:rPr>
        <w:tab/>
        <w:t>Proračunski organ odobri sredstva za prispevek Agenciji.</w:t>
      </w:r>
    </w:p>
    <w:p w14:paraId="047F752E"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7.</w:t>
      </w:r>
      <w:r w:rsidRPr="00684FAD">
        <w:rPr>
          <w:szCs w:val="24"/>
          <w:lang w:eastAsia="en-US"/>
        </w:rPr>
        <w:tab/>
        <w:t>Proračunski organ sprejme kadrovski načrt Agencije.</w:t>
      </w:r>
    </w:p>
    <w:p w14:paraId="28BF15E4" w14:textId="38768178" w:rsidR="00684FAD" w:rsidRPr="00684FAD" w:rsidRDefault="00684FAD" w:rsidP="00684FAD">
      <w:pPr>
        <w:spacing w:before="120" w:after="120" w:line="360" w:lineRule="auto"/>
        <w:ind w:left="850" w:hanging="850"/>
        <w:rPr>
          <w:szCs w:val="24"/>
          <w:lang w:eastAsia="en-US"/>
        </w:rPr>
      </w:pPr>
      <w:r w:rsidRPr="00684FAD">
        <w:rPr>
          <w:szCs w:val="24"/>
          <w:lang w:eastAsia="en-US"/>
        </w:rPr>
        <w:t>8.</w:t>
      </w:r>
      <w:r w:rsidRPr="00684FAD">
        <w:rPr>
          <w:szCs w:val="24"/>
          <w:lang w:eastAsia="en-US"/>
        </w:rPr>
        <w:tab/>
        <w:t>Proračun Agencije sprejme upravni odbor</w:t>
      </w:r>
      <w:r w:rsidRPr="00684FAD">
        <w:rPr>
          <w:b/>
          <w:i/>
          <w:szCs w:val="24"/>
          <w:lang w:eastAsia="en-US"/>
        </w:rPr>
        <w:t xml:space="preserve"> z dvotretjinsko večino glasov članov, ki imajo glasovalno pravico</w:t>
      </w:r>
      <w:r w:rsidRPr="00684FAD">
        <w:rPr>
          <w:szCs w:val="24"/>
          <w:lang w:eastAsia="en-US"/>
        </w:rPr>
        <w:t>. Proračun postane dokončen po dokončnem sprejetju splošnega proračuna Evropske unije. Po potrebi se ustrezno prilagodi.</w:t>
      </w:r>
      <w:r w:rsidR="00A80AF3">
        <w:rPr>
          <w:b/>
          <w:szCs w:val="24"/>
          <w:lang w:eastAsia="en-US"/>
        </w:rPr>
        <w:t xml:space="preserve"> [Sprememba </w:t>
      </w:r>
      <w:r w:rsidR="000B4BC1">
        <w:rPr>
          <w:b/>
          <w:szCs w:val="24"/>
          <w:lang w:eastAsia="en-US"/>
        </w:rPr>
        <w:t>84</w:t>
      </w:r>
      <w:r w:rsidR="00A80AF3">
        <w:rPr>
          <w:b/>
          <w:szCs w:val="24"/>
          <w:lang w:eastAsia="en-US"/>
        </w:rPr>
        <w:t>]</w:t>
      </w:r>
    </w:p>
    <w:p w14:paraId="45B79DCD" w14:textId="21A61889" w:rsidR="00684FAD" w:rsidRPr="00684FAD" w:rsidRDefault="00684FAD" w:rsidP="00684FAD">
      <w:pPr>
        <w:spacing w:before="120" w:after="120" w:line="360" w:lineRule="auto"/>
        <w:ind w:left="850" w:hanging="850"/>
        <w:rPr>
          <w:szCs w:val="24"/>
          <w:lang w:eastAsia="en-US"/>
        </w:rPr>
      </w:pPr>
      <w:r w:rsidRPr="00684FAD">
        <w:rPr>
          <w:szCs w:val="24"/>
          <w:lang w:eastAsia="en-US"/>
        </w:rPr>
        <w:t>9.</w:t>
      </w:r>
      <w:r w:rsidRPr="00684FAD">
        <w:rPr>
          <w:szCs w:val="24"/>
          <w:lang w:eastAsia="en-US"/>
        </w:rPr>
        <w:tab/>
        <w:t>Za vsak gradbeni projekt, ki bi lahko imel znatne posledice za proračun Agencije, se uporabljajo določbe Delegirane uredbe (EU) 2019</w:t>
      </w:r>
      <w:r w:rsidR="009D4A95">
        <w:rPr>
          <w:szCs w:val="24"/>
          <w:lang w:eastAsia="en-US"/>
        </w:rPr>
        <w:t>/715</w:t>
      </w:r>
      <w:r w:rsidRPr="00684FAD">
        <w:rPr>
          <w:szCs w:val="24"/>
          <w:lang w:eastAsia="en-US"/>
        </w:rPr>
        <w:t>.</w:t>
      </w:r>
    </w:p>
    <w:p w14:paraId="302D9060"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28</w:t>
      </w:r>
      <w:r w:rsidRPr="00684FAD">
        <w:rPr>
          <w:szCs w:val="24"/>
          <w:lang w:eastAsia="en-US"/>
        </w:rPr>
        <w:br/>
        <w:t>Izvrševanje proračuna</w:t>
      </w:r>
    </w:p>
    <w:p w14:paraId="5F08709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Proračun Agencije izvršuje izvršni direktor.</w:t>
      </w:r>
    </w:p>
    <w:p w14:paraId="61D52AA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Izvršni direktor proračunskemu organu vsako leto pošlje vse informacije, ki bi lahko vplivale na ugotovitve v postopkih ocenjevanja.</w:t>
      </w:r>
    </w:p>
    <w:p w14:paraId="49D2068F" w14:textId="77777777" w:rsidR="00782952" w:rsidRDefault="00782952">
      <w:pPr>
        <w:widowControl/>
        <w:rPr>
          <w:szCs w:val="24"/>
          <w:lang w:eastAsia="en-US"/>
        </w:rPr>
      </w:pPr>
      <w:r>
        <w:rPr>
          <w:szCs w:val="24"/>
          <w:lang w:eastAsia="en-US"/>
        </w:rPr>
        <w:br w:type="page"/>
      </w:r>
    </w:p>
    <w:p w14:paraId="19527724"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29</w:t>
      </w:r>
      <w:r w:rsidRPr="00684FAD">
        <w:rPr>
          <w:szCs w:val="24"/>
          <w:lang w:eastAsia="en-US"/>
        </w:rPr>
        <w:br/>
        <w:t>Predstavitev zaključnega računa in razrešnica</w:t>
      </w:r>
    </w:p>
    <w:p w14:paraId="0BB155B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Računovodja Agencije do 1. marca naslednjega proračunskega leta računovodji Komisije in Računskemu sodišču pošlje začasni zaključni račun.</w:t>
      </w:r>
    </w:p>
    <w:p w14:paraId="2D329C8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 xml:space="preserve">Agencija do 31. marca naslednjega proračunskega leta Evropskemu parlamentu, Svetu in Računskemu sodišču pošlje poročilo o upravljanju proračuna in finančnem </w:t>
      </w:r>
      <w:proofErr w:type="spellStart"/>
      <w:r w:rsidRPr="00684FAD">
        <w:rPr>
          <w:szCs w:val="24"/>
          <w:lang w:eastAsia="en-US"/>
        </w:rPr>
        <w:t>poslovodenju</w:t>
      </w:r>
      <w:proofErr w:type="spellEnd"/>
      <w:r w:rsidRPr="00684FAD">
        <w:rPr>
          <w:szCs w:val="24"/>
          <w:lang w:eastAsia="en-US"/>
        </w:rPr>
        <w:t>.</w:t>
      </w:r>
    </w:p>
    <w:p w14:paraId="09AAFC33"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Računovodja Komisije do 31. marca naslednjega proračunskega leta Računskemu sodišču pošlje začasni zaključni račun Agencije, konsolidiran z zaključnim računom Komisije.</w:t>
      </w:r>
    </w:p>
    <w:p w14:paraId="7F99E34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Izvršni direktor po prejemu pripomb Računskega sodišča o začasnem zaključnem računu Agencije v skladu s členom 246 finančne uredbe na lastno odgovornost pripravi končni zaključni račun Agencije in ga pošlje v presojo upravnemu odboru.</w:t>
      </w:r>
    </w:p>
    <w:p w14:paraId="4DB00D54" w14:textId="77777777" w:rsidR="00782952" w:rsidRDefault="00782952">
      <w:pPr>
        <w:widowControl/>
        <w:rPr>
          <w:szCs w:val="24"/>
          <w:lang w:eastAsia="en-US"/>
        </w:rPr>
      </w:pPr>
      <w:r>
        <w:rPr>
          <w:szCs w:val="24"/>
          <w:lang w:eastAsia="en-US"/>
        </w:rPr>
        <w:br w:type="page"/>
      </w:r>
    </w:p>
    <w:p w14:paraId="75FC2BC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Upravni odbor predloži mnenje o končnem zaključnem računu Agencije.</w:t>
      </w:r>
    </w:p>
    <w:p w14:paraId="6627559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6.</w:t>
      </w:r>
      <w:r w:rsidRPr="00684FAD">
        <w:rPr>
          <w:szCs w:val="24"/>
          <w:lang w:eastAsia="en-US"/>
        </w:rPr>
        <w:tab/>
        <w:t>Računovodja do 1. julija naslednjega proračunskega leta Evropskemu parlamentu, Svetu, Komisiji in Računskemu sodišču pošlje končni zaključni račun skupaj z mnenjem upravnega odbora.</w:t>
      </w:r>
    </w:p>
    <w:p w14:paraId="0E0B70F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7.</w:t>
      </w:r>
      <w:r w:rsidRPr="00684FAD">
        <w:rPr>
          <w:szCs w:val="24"/>
          <w:lang w:eastAsia="en-US"/>
        </w:rPr>
        <w:tab/>
        <w:t xml:space="preserve">Končni zaključni račun se do 15. novembra naslednjega proračunskega leta objavi v </w:t>
      </w:r>
      <w:r w:rsidRPr="00B3487D">
        <w:rPr>
          <w:i/>
          <w:szCs w:val="24"/>
          <w:lang w:eastAsia="en-US"/>
        </w:rPr>
        <w:t>Uradnem listu Evropske unije</w:t>
      </w:r>
      <w:r w:rsidRPr="00684FAD">
        <w:rPr>
          <w:szCs w:val="24"/>
          <w:lang w:eastAsia="en-US"/>
        </w:rPr>
        <w:t>.</w:t>
      </w:r>
    </w:p>
    <w:p w14:paraId="67F9E89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8.</w:t>
      </w:r>
      <w:r w:rsidRPr="00684FAD">
        <w:rPr>
          <w:szCs w:val="24"/>
          <w:lang w:eastAsia="en-US"/>
        </w:rPr>
        <w:tab/>
        <w:t>Izvršni direktor do 30. septembra pošlje Računskemu sodišču odgovor na njegova opažanja. Izvršni direktor pošlje ta odgovor tudi upravnemu odboru.</w:t>
      </w:r>
    </w:p>
    <w:p w14:paraId="795D6E94"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9.</w:t>
      </w:r>
      <w:r w:rsidRPr="00684FAD">
        <w:rPr>
          <w:szCs w:val="24"/>
          <w:lang w:eastAsia="en-US"/>
        </w:rPr>
        <w:tab/>
        <w:t>Izvršni direktor Evropskemu parlamentu na njegovo zahtevo predloži vse potrebne informacije za nemoteno uporabo postopka za razrešnico za zadevno proračunsko leto v skladu s členom 261(3) finančne uredbe.</w:t>
      </w:r>
    </w:p>
    <w:p w14:paraId="10680FA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10.</w:t>
      </w:r>
      <w:r w:rsidRPr="00684FAD">
        <w:rPr>
          <w:szCs w:val="24"/>
          <w:lang w:eastAsia="en-US"/>
        </w:rPr>
        <w:tab/>
        <w:t>Na priporočilo Sveta, ki odloča s kvalificirano večino, Evropski parlament do 15. maja leta N + 2 podeli izvršnemu direktorju razrešnico v zvezi z izvrševanjem proračuna za leto N.</w:t>
      </w:r>
    </w:p>
    <w:p w14:paraId="032DB5D1" w14:textId="77777777" w:rsidR="00782952" w:rsidRDefault="00782952">
      <w:pPr>
        <w:widowControl/>
        <w:rPr>
          <w:szCs w:val="24"/>
          <w:lang w:eastAsia="en-US"/>
        </w:rPr>
      </w:pPr>
      <w:r>
        <w:rPr>
          <w:szCs w:val="24"/>
          <w:lang w:eastAsia="en-US"/>
        </w:rPr>
        <w:br w:type="page"/>
      </w:r>
    </w:p>
    <w:p w14:paraId="0BA4CA3A"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POGLAVJE VII</w:t>
      </w:r>
      <w:r w:rsidRPr="00684FAD">
        <w:rPr>
          <w:szCs w:val="24"/>
          <w:lang w:eastAsia="en-US"/>
        </w:rPr>
        <w:br/>
        <w:t>OSEBJE</w:t>
      </w:r>
    </w:p>
    <w:p w14:paraId="4BEEC87F"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30</w:t>
      </w:r>
      <w:r w:rsidRPr="00684FAD">
        <w:rPr>
          <w:szCs w:val="24"/>
          <w:lang w:eastAsia="en-US"/>
        </w:rPr>
        <w:br/>
        <w:t>Splošna določba</w:t>
      </w:r>
    </w:p>
    <w:p w14:paraId="228E8E2A" w14:textId="77777777" w:rsidR="00684FAD" w:rsidRPr="00684FAD" w:rsidRDefault="00684FAD" w:rsidP="00684FAD">
      <w:pPr>
        <w:spacing w:before="120" w:after="120" w:line="360" w:lineRule="auto"/>
        <w:rPr>
          <w:szCs w:val="24"/>
          <w:lang w:eastAsia="en-US"/>
        </w:rPr>
      </w:pPr>
      <w:r w:rsidRPr="00684FAD">
        <w:rPr>
          <w:szCs w:val="24"/>
          <w:lang w:eastAsia="en-US"/>
        </w:rPr>
        <w:t>Za osebje Agencije se uporabljajo kadrovski predpisi in pogoji za zaposlitev drugih uslužbencev ter pravila, sprejeta s sporazumom med institucijami Unije za izvajanje navedenih kadrovskih predpisov in pogojev za zaposlitev drugih uslužbencev.</w:t>
      </w:r>
    </w:p>
    <w:p w14:paraId="51F0AA3D"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31</w:t>
      </w:r>
      <w:r w:rsidRPr="00684FAD">
        <w:rPr>
          <w:szCs w:val="24"/>
          <w:lang w:eastAsia="en-US"/>
        </w:rPr>
        <w:br/>
        <w:t>Napoteni nacionalni strokovnjaki in drugo osebje</w:t>
      </w:r>
    </w:p>
    <w:p w14:paraId="18BFBCD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lahko uporabi napotene nacionalne strokovnjake ali drugo osebje, ki ni zaposleno pri Agenciji.</w:t>
      </w:r>
    </w:p>
    <w:p w14:paraId="0EBCD71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Upravni odbor sprejme sklep, v katerem določi pravila o napotitvi nacionalnih strokovnjakov na Agencijo.</w:t>
      </w:r>
    </w:p>
    <w:p w14:paraId="7D94ED76" w14:textId="77777777" w:rsidR="00782952" w:rsidRDefault="00782952">
      <w:pPr>
        <w:widowControl/>
        <w:rPr>
          <w:szCs w:val="24"/>
          <w:lang w:eastAsia="en-US"/>
        </w:rPr>
      </w:pPr>
      <w:r>
        <w:rPr>
          <w:szCs w:val="24"/>
          <w:lang w:eastAsia="en-US"/>
        </w:rPr>
        <w:br w:type="page"/>
      </w:r>
    </w:p>
    <w:p w14:paraId="5566D315"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POGLAVJE VIII</w:t>
      </w:r>
      <w:r w:rsidRPr="00684FAD">
        <w:rPr>
          <w:szCs w:val="24"/>
          <w:lang w:eastAsia="en-US"/>
        </w:rPr>
        <w:br/>
        <w:t>SPLOŠNE IN KONČNE DOLOČBE</w:t>
      </w:r>
    </w:p>
    <w:p w14:paraId="64BCB959"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32</w:t>
      </w:r>
      <w:r w:rsidRPr="00684FAD">
        <w:rPr>
          <w:szCs w:val="24"/>
          <w:lang w:eastAsia="en-US"/>
        </w:rPr>
        <w:br/>
        <w:t>Pravni položaj in sedež</w:t>
      </w:r>
    </w:p>
    <w:p w14:paraId="371F7AA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Agencija je organ Unije in pravna oseba.</w:t>
      </w:r>
    </w:p>
    <w:p w14:paraId="4DB2158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Agencija ima v vsaki državi članici najširšo pravno in poslovno sposobnost, ki je pravnim osebam priznana na podlagi nacionalnega prava. Zlasti lahko pridobiva premičnine in nepremičnine, s katerimi lahko razpolaga, ter je stranka v pravnih postopkih.</w:t>
      </w:r>
    </w:p>
    <w:p w14:paraId="43F12F0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Agencijo zastopa izvršni direktor.</w:t>
      </w:r>
    </w:p>
    <w:p w14:paraId="16A67FA8"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Sedež Agencije je v Lizboni na Portugalskem.</w:t>
      </w:r>
    </w:p>
    <w:p w14:paraId="0C7C0E86"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t>4a.</w:t>
      </w:r>
      <w:r w:rsidRPr="00684FAD">
        <w:rPr>
          <w:szCs w:val="24"/>
          <w:lang w:eastAsia="en-US"/>
        </w:rPr>
        <w:tab/>
      </w:r>
      <w:r w:rsidRPr="00684FAD">
        <w:rPr>
          <w:b/>
          <w:i/>
          <w:szCs w:val="24"/>
          <w:lang w:eastAsia="en-US"/>
        </w:rPr>
        <w:t>Da bi ustvarila finančne prihranke, Agencija po potrebi tesno sodeluje z drugimi institucijami, agencijami in organi Unije, zlasti tistimi, ki imajo sedež v isti državi članici.</w:t>
      </w:r>
      <w:r w:rsidR="00A80AF3">
        <w:rPr>
          <w:b/>
          <w:szCs w:val="24"/>
          <w:lang w:eastAsia="en-US"/>
        </w:rPr>
        <w:t xml:space="preserve"> [Sprememba 85]</w:t>
      </w:r>
    </w:p>
    <w:p w14:paraId="0E45F0E4" w14:textId="77777777" w:rsidR="00782952" w:rsidRDefault="00782952">
      <w:pPr>
        <w:widowControl/>
        <w:rPr>
          <w:szCs w:val="24"/>
          <w:lang w:eastAsia="en-US"/>
        </w:rPr>
      </w:pPr>
      <w:r>
        <w:rPr>
          <w:szCs w:val="24"/>
          <w:lang w:eastAsia="en-US"/>
        </w:rPr>
        <w:br w:type="page"/>
      </w:r>
    </w:p>
    <w:p w14:paraId="2C3715E0" w14:textId="7232A3A5"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5.</w:t>
      </w:r>
      <w:r w:rsidRPr="00684FAD">
        <w:rPr>
          <w:szCs w:val="24"/>
          <w:lang w:eastAsia="en-US"/>
        </w:rPr>
        <w:tab/>
        <w:t>Na zahtevo Komisije se lahko upravni odbor</w:t>
      </w:r>
      <w:r w:rsidRPr="00684FAD">
        <w:rPr>
          <w:b/>
          <w:i/>
          <w:szCs w:val="24"/>
          <w:lang w:eastAsia="en-US"/>
        </w:rPr>
        <w:t>, potem ko se obvesti pristojni odbor Evropskega parlamenta,</w:t>
      </w:r>
      <w:r w:rsidRPr="00684FAD">
        <w:rPr>
          <w:szCs w:val="24"/>
          <w:lang w:eastAsia="en-US"/>
        </w:rPr>
        <w:t xml:space="preserve"> ob soglasju z zadevnimi državami članicami in v sodelovanju z njimi ter ob ustreznem upoštevanju proračunskih posledic, vključno z morebitnimi prispevki, ki jih lahko zagotovijo zadevne države članice, odloči, da ustanovi regionalne centre, ki so potrebni za čim bolj učinkovito in uspešno izvajanje nekaterih nalog Agencije. Upravni odbor pri sprejemanju take odločitve opredeli natančen obseg dejavnosti regionalnega centra, pri čemer se izogne nepotrebnim finančnim stroškom in krepi sodelovanje z obstoječimi regionalnimi in nacionalnimi mrežami.</w:t>
      </w:r>
      <w:r w:rsidR="00A80AF3">
        <w:rPr>
          <w:b/>
          <w:szCs w:val="24"/>
          <w:lang w:eastAsia="en-US"/>
        </w:rPr>
        <w:t xml:space="preserve"> [Sprememba </w:t>
      </w:r>
      <w:r w:rsidR="000B4BC1">
        <w:rPr>
          <w:b/>
          <w:szCs w:val="24"/>
          <w:lang w:eastAsia="en-US"/>
        </w:rPr>
        <w:t>86</w:t>
      </w:r>
      <w:r w:rsidR="00A80AF3">
        <w:rPr>
          <w:b/>
          <w:szCs w:val="24"/>
          <w:lang w:eastAsia="en-US"/>
        </w:rPr>
        <w:t>]</w:t>
      </w:r>
    </w:p>
    <w:p w14:paraId="584EEAF2" w14:textId="3449C6E2" w:rsidR="00684FAD" w:rsidRPr="00684FAD" w:rsidRDefault="00684FAD" w:rsidP="00684FAD">
      <w:pPr>
        <w:spacing w:before="120" w:after="120" w:line="360" w:lineRule="auto"/>
        <w:jc w:val="center"/>
        <w:rPr>
          <w:szCs w:val="24"/>
          <w:lang w:eastAsia="en-US"/>
        </w:rPr>
      </w:pPr>
      <w:r w:rsidRPr="00684FAD">
        <w:rPr>
          <w:szCs w:val="24"/>
          <w:lang w:eastAsia="en-US"/>
        </w:rPr>
        <w:t>Člen 33</w:t>
      </w:r>
      <w:r w:rsidRPr="00684FAD">
        <w:rPr>
          <w:szCs w:val="24"/>
          <w:lang w:eastAsia="en-US"/>
        </w:rPr>
        <w:br/>
      </w:r>
      <w:r w:rsidRPr="00684FAD">
        <w:rPr>
          <w:strike/>
          <w:szCs w:val="24"/>
          <w:lang w:eastAsia="en-US"/>
        </w:rPr>
        <w:t xml:space="preserve">Izvedbeni akti v zvezi s pristojbinami in </w:t>
      </w:r>
      <w:proofErr w:type="spellStart"/>
      <w:r w:rsidRPr="00684FAD">
        <w:rPr>
          <w:strike/>
          <w:szCs w:val="24"/>
          <w:lang w:eastAsia="en-US"/>
        </w:rPr>
        <w:t>dajatvami</w:t>
      </w:r>
      <w:r w:rsidRPr="00684FAD">
        <w:rPr>
          <w:b/>
          <w:i/>
          <w:szCs w:val="24"/>
          <w:lang w:eastAsia="en-US"/>
        </w:rPr>
        <w:t>Pristojbine</w:t>
      </w:r>
      <w:proofErr w:type="spellEnd"/>
      <w:r w:rsidRPr="00684FAD">
        <w:rPr>
          <w:b/>
          <w:i/>
          <w:szCs w:val="24"/>
          <w:lang w:eastAsia="en-US"/>
        </w:rPr>
        <w:t xml:space="preserve"> in dajatve</w:t>
      </w:r>
      <w:r w:rsidR="00A80AF3">
        <w:rPr>
          <w:b/>
          <w:szCs w:val="24"/>
          <w:lang w:eastAsia="en-US"/>
        </w:rPr>
        <w:t xml:space="preserve"> [Sprememba </w:t>
      </w:r>
      <w:r w:rsidR="00262E4F">
        <w:rPr>
          <w:b/>
          <w:szCs w:val="24"/>
          <w:lang w:eastAsia="en-US"/>
        </w:rPr>
        <w:t>87</w:t>
      </w:r>
      <w:r w:rsidR="00A80AF3">
        <w:rPr>
          <w:b/>
          <w:szCs w:val="24"/>
          <w:lang w:eastAsia="en-US"/>
        </w:rPr>
        <w:t>]</w:t>
      </w:r>
    </w:p>
    <w:p w14:paraId="66982512" w14:textId="77777777" w:rsidR="00684FAD" w:rsidRPr="00684FAD" w:rsidRDefault="00684FAD" w:rsidP="00684FAD">
      <w:pPr>
        <w:spacing w:before="120" w:after="120" w:line="360" w:lineRule="auto"/>
        <w:ind w:left="850" w:hanging="850"/>
        <w:rPr>
          <w:szCs w:val="24"/>
          <w:lang w:eastAsia="en-US"/>
        </w:rPr>
      </w:pPr>
      <w:r w:rsidRPr="00684FAD">
        <w:rPr>
          <w:strike/>
          <w:szCs w:val="24"/>
          <w:lang w:eastAsia="en-US"/>
        </w:rPr>
        <w:t>1.</w:t>
      </w:r>
      <w:r w:rsidRPr="00684FAD">
        <w:rPr>
          <w:szCs w:val="24"/>
          <w:lang w:eastAsia="en-US"/>
        </w:rPr>
        <w:tab/>
      </w:r>
      <w:r w:rsidRPr="00684FAD">
        <w:rPr>
          <w:strike/>
          <w:szCs w:val="24"/>
          <w:lang w:eastAsia="en-US"/>
        </w:rPr>
        <w:t>Komisija v skladu z načeli iz odstavkov 2 do 4 sprejme izvedbene akte, v katerih določi:</w:t>
      </w:r>
    </w:p>
    <w:p w14:paraId="75D3179A" w14:textId="77777777" w:rsidR="00684FAD" w:rsidRPr="00684FAD" w:rsidRDefault="00684FAD" w:rsidP="00684FAD">
      <w:pPr>
        <w:spacing w:before="120" w:after="120" w:line="360" w:lineRule="auto"/>
        <w:ind w:left="1416" w:hanging="566"/>
        <w:rPr>
          <w:szCs w:val="24"/>
          <w:lang w:eastAsia="en-US"/>
        </w:rPr>
      </w:pPr>
      <w:r w:rsidRPr="00684FAD">
        <w:rPr>
          <w:strike/>
          <w:szCs w:val="24"/>
          <w:lang w:eastAsia="en-US"/>
        </w:rPr>
        <w:t>(a)</w:t>
      </w:r>
      <w:r w:rsidRPr="00684FAD">
        <w:rPr>
          <w:szCs w:val="24"/>
          <w:lang w:eastAsia="en-US"/>
        </w:rPr>
        <w:tab/>
      </w:r>
      <w:r w:rsidRPr="00684FAD">
        <w:rPr>
          <w:strike/>
          <w:szCs w:val="24"/>
          <w:lang w:eastAsia="en-US"/>
        </w:rPr>
        <w:t>pristojbine in dajatve, ki se plačujejo Agenciji, zlasti pri uporabi člena 26(3), točka (c); in</w:t>
      </w:r>
    </w:p>
    <w:p w14:paraId="3E3D56A6" w14:textId="77777777" w:rsidR="00684FAD" w:rsidRPr="00684FAD" w:rsidRDefault="00684FAD" w:rsidP="00684FAD">
      <w:pPr>
        <w:spacing w:before="120" w:after="120" w:line="360" w:lineRule="auto"/>
        <w:ind w:left="1416" w:hanging="566"/>
        <w:rPr>
          <w:szCs w:val="24"/>
          <w:lang w:eastAsia="en-US"/>
        </w:rPr>
      </w:pPr>
      <w:r w:rsidRPr="00684FAD">
        <w:rPr>
          <w:strike/>
          <w:szCs w:val="24"/>
          <w:lang w:eastAsia="en-US"/>
        </w:rPr>
        <w:t>(b)</w:t>
      </w:r>
      <w:r w:rsidRPr="00684FAD">
        <w:rPr>
          <w:szCs w:val="24"/>
          <w:lang w:eastAsia="en-US"/>
        </w:rPr>
        <w:tab/>
      </w:r>
      <w:r w:rsidRPr="00684FAD">
        <w:rPr>
          <w:strike/>
          <w:szCs w:val="24"/>
          <w:lang w:eastAsia="en-US"/>
        </w:rPr>
        <w:t>pogoje plačila.</w:t>
      </w:r>
    </w:p>
    <w:p w14:paraId="5231E0C4" w14:textId="4D13601D" w:rsidR="00684FAD" w:rsidRPr="00684FAD" w:rsidRDefault="00684FAD" w:rsidP="00684FAD">
      <w:pPr>
        <w:spacing w:before="120" w:after="120" w:line="360" w:lineRule="auto"/>
        <w:ind w:left="850"/>
        <w:rPr>
          <w:szCs w:val="24"/>
          <w:lang w:eastAsia="en-US"/>
        </w:rPr>
      </w:pPr>
      <w:r w:rsidRPr="00684FAD">
        <w:rPr>
          <w:strike/>
          <w:szCs w:val="24"/>
          <w:lang w:eastAsia="en-US"/>
        </w:rPr>
        <w:t>Ti izvedbeni akti se sprejmejo v skladu s postopkom pregleda iz člena 34(2).</w:t>
      </w:r>
      <w:r w:rsidR="00A80AF3">
        <w:rPr>
          <w:b/>
          <w:szCs w:val="24"/>
          <w:lang w:eastAsia="en-US"/>
        </w:rPr>
        <w:t xml:space="preserve"> [Sprememba </w:t>
      </w:r>
      <w:r w:rsidR="000B4BC1">
        <w:rPr>
          <w:b/>
          <w:szCs w:val="24"/>
          <w:lang w:eastAsia="en-US"/>
        </w:rPr>
        <w:t>88</w:t>
      </w:r>
      <w:r w:rsidR="00A80AF3">
        <w:rPr>
          <w:b/>
          <w:szCs w:val="24"/>
          <w:lang w:eastAsia="en-US"/>
        </w:rPr>
        <w:t>]</w:t>
      </w:r>
    </w:p>
    <w:p w14:paraId="5E889D76" w14:textId="77777777" w:rsidR="00782952" w:rsidRDefault="00782952">
      <w:pPr>
        <w:widowControl/>
        <w:rPr>
          <w:szCs w:val="24"/>
          <w:lang w:eastAsia="en-US"/>
        </w:rPr>
      </w:pPr>
      <w:r>
        <w:rPr>
          <w:szCs w:val="24"/>
          <w:lang w:eastAsia="en-US"/>
        </w:rPr>
        <w:br w:type="page"/>
      </w:r>
    </w:p>
    <w:p w14:paraId="3A0DA50A"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Pristojbine in dajatve se zaračunajo za morebitne storitve, ki jih Agencija zagotavlja zlasti tretjim državam in industriji za naloge, ki spadajo v njeno pristojnost.</w:t>
      </w:r>
    </w:p>
    <w:p w14:paraId="38813D0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Vse pristojbine in dajatve so izražene in plačljive v evrih. Pristojbine in dajatve se določijo na pregleden, pošten in enoten način. Ustrezno se upoštevajo posamezne potrebe malih in srednjih podjetij, med drugim možnost razdelitve plačil na več obrokov in faz. Porazdelitev pristojbin se jasno navede v računih. Določijo se razumni roki za plačilo pristojbin in dajatev.</w:t>
      </w:r>
    </w:p>
    <w:p w14:paraId="51104CC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Znesek pristojbin in dajatev se določi v taki višini, da se s prihodki iz tega naslova krijejo celotni stroški opravljenih storitev. Pri navedenih stroških se zlasti upoštevajo vsi odhodki Agencije, povezani z osebjem, ki sodeluje pri dejavnostih iz odstavka 2, vključno s sorazmernim prispevkom delodajalca v pokojninski sistem. Če se znatna neravnovesja, ki izhajajo iz zagotavljanja storitev, kritih s pristojbinami in dajatvami, začnejo ponavljati, se višina teh pristojbin in dajatev revidira. Navedene pristojbine in dajatve so namenski prihodki Agencije.</w:t>
      </w:r>
    </w:p>
    <w:p w14:paraId="795E5072" w14:textId="77777777" w:rsidR="00782952" w:rsidRDefault="00782952">
      <w:pPr>
        <w:widowControl/>
        <w:rPr>
          <w:b/>
          <w:i/>
          <w:szCs w:val="24"/>
          <w:lang w:eastAsia="en-US"/>
        </w:rPr>
      </w:pPr>
      <w:r>
        <w:rPr>
          <w:b/>
          <w:i/>
          <w:szCs w:val="24"/>
          <w:lang w:eastAsia="en-US"/>
        </w:rPr>
        <w:br w:type="page"/>
      </w:r>
    </w:p>
    <w:p w14:paraId="324123AB" w14:textId="3BC9AA7D" w:rsidR="00684FAD" w:rsidRPr="00684FAD" w:rsidRDefault="00684FAD" w:rsidP="00684FAD">
      <w:pPr>
        <w:spacing w:before="120" w:after="120" w:line="360" w:lineRule="auto"/>
        <w:ind w:left="850" w:hanging="850"/>
        <w:rPr>
          <w:szCs w:val="24"/>
          <w:lang w:eastAsia="en-US"/>
        </w:rPr>
      </w:pPr>
      <w:r w:rsidRPr="00684FAD">
        <w:rPr>
          <w:b/>
          <w:i/>
          <w:szCs w:val="24"/>
          <w:lang w:eastAsia="en-US"/>
        </w:rPr>
        <w:lastRenderedPageBreak/>
        <w:t>4a.</w:t>
      </w:r>
      <w:r w:rsidRPr="00684FAD">
        <w:rPr>
          <w:szCs w:val="24"/>
          <w:lang w:eastAsia="en-US"/>
        </w:rPr>
        <w:tab/>
      </w:r>
      <w:r w:rsidRPr="00684FAD">
        <w:rPr>
          <w:b/>
          <w:i/>
          <w:szCs w:val="24"/>
          <w:lang w:eastAsia="en-US"/>
        </w:rPr>
        <w:t>Komisija sprejme delegirane akte v skladu s členom 33a za dopolnitev te uredbe z določitvijo metodologije za izračun pristojbin in dajatev iz odstavka 2. Ta metodologija temelji na načelih iz odstavkov 3 in 4.</w:t>
      </w:r>
      <w:r w:rsidR="00A80AF3">
        <w:rPr>
          <w:b/>
          <w:szCs w:val="24"/>
          <w:lang w:eastAsia="en-US"/>
        </w:rPr>
        <w:t xml:space="preserve"> [Sprememba </w:t>
      </w:r>
      <w:r w:rsidR="000B4BC1">
        <w:rPr>
          <w:b/>
          <w:szCs w:val="24"/>
          <w:lang w:eastAsia="en-US"/>
        </w:rPr>
        <w:t>89</w:t>
      </w:r>
      <w:r w:rsidR="00A80AF3">
        <w:rPr>
          <w:b/>
          <w:szCs w:val="24"/>
          <w:lang w:eastAsia="en-US"/>
        </w:rPr>
        <w:t>]</w:t>
      </w:r>
    </w:p>
    <w:p w14:paraId="08023383" w14:textId="3499EB1C" w:rsidR="00684FAD" w:rsidRPr="00684FAD" w:rsidRDefault="00684FAD" w:rsidP="00684FAD">
      <w:pPr>
        <w:spacing w:before="120" w:after="120" w:line="360" w:lineRule="auto"/>
        <w:ind w:left="850" w:hanging="850"/>
        <w:rPr>
          <w:szCs w:val="24"/>
          <w:lang w:eastAsia="en-US"/>
        </w:rPr>
      </w:pPr>
      <w:r w:rsidRPr="00684FAD">
        <w:rPr>
          <w:b/>
          <w:i/>
          <w:szCs w:val="24"/>
          <w:lang w:eastAsia="en-US"/>
        </w:rPr>
        <w:t>4b.</w:t>
      </w:r>
      <w:r w:rsidRPr="00684FAD">
        <w:rPr>
          <w:szCs w:val="24"/>
          <w:lang w:eastAsia="en-US"/>
        </w:rPr>
        <w:tab/>
      </w:r>
      <w:r w:rsidRPr="00684FAD">
        <w:rPr>
          <w:b/>
          <w:i/>
          <w:szCs w:val="24"/>
          <w:lang w:eastAsia="en-US"/>
        </w:rPr>
        <w:t>Komisija na podlagi metodologije, določene v skladu z odstavkom 4a, sprejme izvedbene akte, s katerimi določi pristojbine in dajatve za opravljanje storitev. Ti akti se sprejmejo v skladu s postopkom pregleda iz člena 34(2).</w:t>
      </w:r>
      <w:r w:rsidR="00A80AF3">
        <w:rPr>
          <w:b/>
          <w:szCs w:val="24"/>
          <w:lang w:eastAsia="en-US"/>
        </w:rPr>
        <w:t xml:space="preserve"> [Sprememba </w:t>
      </w:r>
      <w:r w:rsidR="000B4BC1">
        <w:rPr>
          <w:b/>
          <w:szCs w:val="24"/>
          <w:lang w:eastAsia="en-US"/>
        </w:rPr>
        <w:t>90</w:t>
      </w:r>
      <w:r w:rsidR="00A80AF3">
        <w:rPr>
          <w:b/>
          <w:szCs w:val="24"/>
          <w:lang w:eastAsia="en-US"/>
        </w:rPr>
        <w:t>]</w:t>
      </w:r>
    </w:p>
    <w:p w14:paraId="577EDAA4" w14:textId="77777777" w:rsidR="00684FAD" w:rsidRPr="00684FAD" w:rsidRDefault="00684FAD" w:rsidP="00684FAD">
      <w:pPr>
        <w:spacing w:before="120" w:after="120" w:line="360" w:lineRule="auto"/>
        <w:jc w:val="center"/>
        <w:rPr>
          <w:szCs w:val="24"/>
          <w:lang w:eastAsia="en-US"/>
        </w:rPr>
      </w:pPr>
      <w:r w:rsidRPr="00684FAD">
        <w:rPr>
          <w:b/>
          <w:i/>
          <w:szCs w:val="24"/>
          <w:lang w:eastAsia="en-US"/>
        </w:rPr>
        <w:t>Člen 33a</w:t>
      </w:r>
      <w:r w:rsidRPr="00684FAD">
        <w:rPr>
          <w:szCs w:val="24"/>
          <w:lang w:eastAsia="en-US"/>
        </w:rPr>
        <w:br/>
      </w:r>
      <w:r w:rsidRPr="00684FAD">
        <w:rPr>
          <w:b/>
          <w:i/>
          <w:szCs w:val="24"/>
          <w:lang w:eastAsia="en-US"/>
        </w:rPr>
        <w:t>Izvajanje prenosa pooblastila</w:t>
      </w:r>
    </w:p>
    <w:p w14:paraId="3896AC4E"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t>1.</w:t>
      </w:r>
      <w:r w:rsidRPr="00684FAD">
        <w:rPr>
          <w:szCs w:val="24"/>
          <w:lang w:eastAsia="en-US"/>
        </w:rPr>
        <w:tab/>
      </w:r>
      <w:r w:rsidRPr="00684FAD">
        <w:rPr>
          <w:b/>
          <w:i/>
          <w:szCs w:val="24"/>
          <w:lang w:eastAsia="en-US"/>
        </w:rPr>
        <w:t>Pooblastilo za sprejemanje delegiranih aktov se prenese na Komisijo pod pogoji, določenimi v tem členu.</w:t>
      </w:r>
    </w:p>
    <w:p w14:paraId="075D074D"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t>2.</w:t>
      </w:r>
      <w:r w:rsidRPr="00684FAD">
        <w:rPr>
          <w:szCs w:val="24"/>
          <w:lang w:eastAsia="en-US"/>
        </w:rPr>
        <w:tab/>
      </w:r>
      <w:r w:rsidRPr="00684FAD">
        <w:rPr>
          <w:b/>
          <w:i/>
          <w:szCs w:val="24"/>
          <w:lang w:eastAsia="en-US"/>
        </w:rPr>
        <w:t>Pooblastilo za sprejemanje delegiranih aktov iz člena 33(4a) se prenese na Komisijo za nedoločen čas od ... [datum uporabe te uredbe]. / za obdobje … let od …</w:t>
      </w:r>
    </w:p>
    <w:p w14:paraId="16EDDC15" w14:textId="77777777" w:rsidR="00782952" w:rsidRDefault="00782952">
      <w:pPr>
        <w:widowControl/>
        <w:rPr>
          <w:b/>
          <w:i/>
          <w:szCs w:val="24"/>
          <w:lang w:eastAsia="en-US"/>
        </w:rPr>
      </w:pPr>
      <w:r>
        <w:rPr>
          <w:b/>
          <w:i/>
          <w:szCs w:val="24"/>
          <w:lang w:eastAsia="en-US"/>
        </w:rPr>
        <w:br w:type="page"/>
      </w:r>
    </w:p>
    <w:p w14:paraId="3E20D391"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lastRenderedPageBreak/>
        <w:t>3.</w:t>
      </w:r>
      <w:r w:rsidRPr="00684FAD">
        <w:rPr>
          <w:szCs w:val="24"/>
          <w:lang w:eastAsia="en-US"/>
        </w:rPr>
        <w:tab/>
      </w:r>
      <w:r w:rsidRPr="00684FAD">
        <w:rPr>
          <w:b/>
          <w:i/>
          <w:szCs w:val="24"/>
          <w:lang w:eastAsia="en-US"/>
        </w:rPr>
        <w:t>Evropski parlament ali Svet lahko prenos pooblastila iz člena 33(4a) kadar koli prekličeta.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p w14:paraId="0C613586"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t>4.</w:t>
      </w:r>
      <w:r w:rsidRPr="00684FAD">
        <w:rPr>
          <w:szCs w:val="24"/>
          <w:lang w:eastAsia="en-US"/>
        </w:rPr>
        <w:tab/>
      </w:r>
      <w:r w:rsidRPr="00684FAD">
        <w:rPr>
          <w:b/>
          <w:i/>
          <w:szCs w:val="24"/>
          <w:lang w:eastAsia="en-US"/>
        </w:rPr>
        <w:t>Komisija se pred sprejetjem delegiranega akta posvetuje s strokovnjaki, ki jih imenujejo države članice, v skladu z načeli, določenimi v Medinstitucionalnem sporazumu z dne 13. aprila 2016 o boljši pripravi zakonodaje.</w:t>
      </w:r>
    </w:p>
    <w:p w14:paraId="084F12FA" w14:textId="77777777" w:rsidR="00684FAD" w:rsidRPr="00684FAD" w:rsidRDefault="00684FAD" w:rsidP="00684FAD">
      <w:pPr>
        <w:spacing w:before="120" w:after="120" w:line="360" w:lineRule="auto"/>
        <w:ind w:left="850" w:hanging="850"/>
        <w:rPr>
          <w:szCs w:val="24"/>
          <w:lang w:eastAsia="en-US"/>
        </w:rPr>
      </w:pPr>
      <w:r w:rsidRPr="00684FAD">
        <w:rPr>
          <w:b/>
          <w:i/>
          <w:szCs w:val="24"/>
          <w:lang w:eastAsia="en-US"/>
        </w:rPr>
        <w:t>5.</w:t>
      </w:r>
      <w:r w:rsidRPr="00684FAD">
        <w:rPr>
          <w:szCs w:val="24"/>
          <w:lang w:eastAsia="en-US"/>
        </w:rPr>
        <w:tab/>
      </w:r>
      <w:r w:rsidRPr="00684FAD">
        <w:rPr>
          <w:b/>
          <w:i/>
          <w:szCs w:val="24"/>
          <w:lang w:eastAsia="en-US"/>
        </w:rPr>
        <w:t>Komisija takoj po sprejetju delegiranega akta o njem sočasno uradno obvesti Evropski parlament in Svet.</w:t>
      </w:r>
    </w:p>
    <w:p w14:paraId="5C97A443" w14:textId="7C07F770" w:rsidR="00684FAD" w:rsidRPr="00684FAD" w:rsidRDefault="00684FAD" w:rsidP="00684FAD">
      <w:pPr>
        <w:spacing w:before="120" w:after="120" w:line="360" w:lineRule="auto"/>
        <w:ind w:left="850" w:hanging="850"/>
        <w:rPr>
          <w:szCs w:val="24"/>
          <w:lang w:eastAsia="en-US"/>
        </w:rPr>
      </w:pPr>
      <w:r w:rsidRPr="00684FAD">
        <w:rPr>
          <w:b/>
          <w:i/>
          <w:szCs w:val="24"/>
          <w:lang w:eastAsia="en-US"/>
        </w:rPr>
        <w:t>6.</w:t>
      </w:r>
      <w:r w:rsidRPr="00684FAD">
        <w:rPr>
          <w:szCs w:val="24"/>
          <w:lang w:eastAsia="en-US"/>
        </w:rPr>
        <w:tab/>
      </w:r>
      <w:r w:rsidRPr="00684FAD">
        <w:rPr>
          <w:b/>
          <w:i/>
          <w:szCs w:val="24"/>
          <w:lang w:eastAsia="en-US"/>
        </w:rPr>
        <w:t>Delegirani akt, sprejet na podlagi člena 33(4a), začne veljati le, če mu niti Evropski parlament niti Svet ne nasprotujeta v roku dveh mesecev od uradnega obvestila Evropskemu parlamentu in Svetu o tem aktu ali če pred iztekom tega roka tako Evropski parlament kot Svet obvestita Komisijo, da mu ne bosta nasprotovala. Ta rok se na pobudo Evropskega parlamenta ali Sveta podaljša za dva meseca.</w:t>
      </w:r>
      <w:r w:rsidR="00A80AF3">
        <w:rPr>
          <w:b/>
          <w:szCs w:val="24"/>
          <w:lang w:eastAsia="en-US"/>
        </w:rPr>
        <w:t xml:space="preserve"> [Sprememba </w:t>
      </w:r>
      <w:r w:rsidR="000B4BC1">
        <w:rPr>
          <w:b/>
          <w:szCs w:val="24"/>
          <w:lang w:eastAsia="en-US"/>
        </w:rPr>
        <w:t>91</w:t>
      </w:r>
      <w:r w:rsidR="00715FD3">
        <w:rPr>
          <w:b/>
          <w:szCs w:val="24"/>
          <w:lang w:eastAsia="en-US"/>
        </w:rPr>
        <w:t>]</w:t>
      </w:r>
    </w:p>
    <w:p w14:paraId="408574F5" w14:textId="77777777" w:rsidR="00782952" w:rsidRDefault="00782952">
      <w:pPr>
        <w:widowControl/>
        <w:rPr>
          <w:szCs w:val="24"/>
          <w:lang w:eastAsia="en-US"/>
        </w:rPr>
      </w:pPr>
      <w:r>
        <w:rPr>
          <w:szCs w:val="24"/>
          <w:lang w:eastAsia="en-US"/>
        </w:rPr>
        <w:br w:type="page"/>
      </w:r>
    </w:p>
    <w:p w14:paraId="5AE4B3F1"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34</w:t>
      </w:r>
      <w:r w:rsidRPr="00684FAD">
        <w:rPr>
          <w:szCs w:val="24"/>
          <w:lang w:eastAsia="en-US"/>
        </w:rPr>
        <w:br/>
        <w:t>Postopek v odboru</w:t>
      </w:r>
    </w:p>
    <w:p w14:paraId="12D815B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Komisiji pomaga Odbor za varnost na morju in preprečevanje onesnaževanja z ladij (COSS), ustanovljen z Uredbo (ES) št. 2099/2002 Evropskega parlamenta in Sveta</w:t>
      </w:r>
      <w:r w:rsidRPr="00684FAD">
        <w:rPr>
          <w:szCs w:val="24"/>
          <w:vertAlign w:val="superscript"/>
          <w:lang w:eastAsia="en-US"/>
        </w:rPr>
        <w:footnoteReference w:id="35"/>
      </w:r>
      <w:r w:rsidRPr="00684FAD">
        <w:rPr>
          <w:szCs w:val="24"/>
          <w:lang w:eastAsia="en-US"/>
        </w:rPr>
        <w:t>. Navedeni odbor je odbor v smislu Uredbe (EU) št. 182/2011.</w:t>
      </w:r>
    </w:p>
    <w:p w14:paraId="06C50BC9"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Pri sklicih na ta odstavek se uporablja člen 5 Uredbe (EU) št. 182/2011.</w:t>
      </w:r>
    </w:p>
    <w:p w14:paraId="5061C163"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35</w:t>
      </w:r>
      <w:r w:rsidRPr="00684FAD">
        <w:rPr>
          <w:szCs w:val="24"/>
          <w:lang w:eastAsia="en-US"/>
        </w:rPr>
        <w:br/>
        <w:t>Privilegiji in imunitete</w:t>
      </w:r>
    </w:p>
    <w:p w14:paraId="5144C29D" w14:textId="77777777" w:rsidR="00684FAD" w:rsidRPr="00684FAD" w:rsidRDefault="00684FAD" w:rsidP="00684FAD">
      <w:pPr>
        <w:spacing w:before="120" w:after="120" w:line="360" w:lineRule="auto"/>
        <w:rPr>
          <w:szCs w:val="24"/>
          <w:lang w:eastAsia="en-US"/>
        </w:rPr>
      </w:pPr>
      <w:r w:rsidRPr="00684FAD">
        <w:rPr>
          <w:szCs w:val="24"/>
          <w:lang w:eastAsia="en-US"/>
        </w:rPr>
        <w:t>Za Agencijo in njeno osebje se uporablja Protokol o privilegijih in imunitetah Evropske unije.</w:t>
      </w:r>
    </w:p>
    <w:p w14:paraId="55EADE18"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36</w:t>
      </w:r>
      <w:r w:rsidRPr="00684FAD">
        <w:rPr>
          <w:szCs w:val="24"/>
          <w:lang w:eastAsia="en-US"/>
        </w:rPr>
        <w:br/>
        <w:t>Jezikovna ureditev</w:t>
      </w:r>
    </w:p>
    <w:p w14:paraId="2E572F7D"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Za Agencijo se uporabljajo določbe Uredbe Sveta št. 1</w:t>
      </w:r>
      <w:r w:rsidRPr="00684FAD">
        <w:rPr>
          <w:szCs w:val="24"/>
          <w:vertAlign w:val="superscript"/>
          <w:lang w:eastAsia="en-US"/>
        </w:rPr>
        <w:footnoteReference w:id="36"/>
      </w:r>
      <w:r w:rsidRPr="00684FAD">
        <w:rPr>
          <w:szCs w:val="24"/>
          <w:lang w:eastAsia="en-US"/>
        </w:rPr>
        <w:t>.</w:t>
      </w:r>
    </w:p>
    <w:p w14:paraId="61C5900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Prevajalske storitve, potrebne za delovanje Agencije, zagotavlja Prevajalski center za organe Evropske unije.</w:t>
      </w:r>
    </w:p>
    <w:p w14:paraId="7333FAB1" w14:textId="77777777" w:rsidR="00782952" w:rsidRDefault="00782952">
      <w:pPr>
        <w:widowControl/>
        <w:rPr>
          <w:szCs w:val="24"/>
          <w:lang w:eastAsia="en-US"/>
        </w:rPr>
      </w:pPr>
      <w:r>
        <w:rPr>
          <w:szCs w:val="24"/>
          <w:lang w:eastAsia="en-US"/>
        </w:rPr>
        <w:br w:type="page"/>
      </w:r>
    </w:p>
    <w:p w14:paraId="2C254C71"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37</w:t>
      </w:r>
      <w:r w:rsidRPr="00684FAD">
        <w:rPr>
          <w:szCs w:val="24"/>
          <w:lang w:eastAsia="en-US"/>
        </w:rPr>
        <w:br/>
        <w:t>Preglednost</w:t>
      </w:r>
    </w:p>
    <w:p w14:paraId="2DF2538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Uredba Evropskega parlamenta in Sveta (ES) št. 1049/2001</w:t>
      </w:r>
      <w:r w:rsidRPr="00684FAD">
        <w:rPr>
          <w:szCs w:val="24"/>
          <w:vertAlign w:val="superscript"/>
          <w:lang w:eastAsia="en-US"/>
        </w:rPr>
        <w:footnoteReference w:id="37"/>
      </w:r>
      <w:r w:rsidRPr="00684FAD">
        <w:rPr>
          <w:szCs w:val="24"/>
          <w:lang w:eastAsia="en-US"/>
        </w:rPr>
        <w:t xml:space="preserve"> se uporablja za dokumente Agencije.</w:t>
      </w:r>
    </w:p>
    <w:p w14:paraId="447A6E81"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Upravni odbor v šestih mesecih od datuma prve seje sprejme podrobna pravila za uporabo Uredbe (ES) št. 1049/2001.</w:t>
      </w:r>
    </w:p>
    <w:p w14:paraId="27EE214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Zoper odločbe, ki jih Agencija sprejme v skladu s členom 8 Uredbe (ES) št. 1049/2001, je mogoče vložiti pritožbo pri varuhu človekovih pravic ali tožbo pri Sodišču Evropske unije pod pogoji, določenimi v členih 228 in 263 PDEU.</w:t>
      </w:r>
    </w:p>
    <w:p w14:paraId="757EA502"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Agencija obdeluje osebne podatke v skladu z Uredbo (EU) 2018/1725 Evropskega parlamenta in Sveta</w:t>
      </w:r>
      <w:r w:rsidRPr="00684FAD">
        <w:rPr>
          <w:szCs w:val="24"/>
          <w:vertAlign w:val="superscript"/>
          <w:lang w:eastAsia="en-US"/>
        </w:rPr>
        <w:footnoteReference w:id="38"/>
      </w:r>
      <w:r w:rsidRPr="00684FAD">
        <w:rPr>
          <w:szCs w:val="24"/>
          <w:lang w:eastAsia="en-US"/>
        </w:rPr>
        <w:t>.</w:t>
      </w:r>
    </w:p>
    <w:p w14:paraId="168D3B3C" w14:textId="77777777" w:rsidR="00782952" w:rsidRDefault="00782952">
      <w:pPr>
        <w:widowControl/>
        <w:rPr>
          <w:szCs w:val="24"/>
          <w:lang w:eastAsia="en-US"/>
        </w:rPr>
      </w:pPr>
      <w:r>
        <w:rPr>
          <w:szCs w:val="24"/>
          <w:lang w:eastAsia="en-US"/>
        </w:rPr>
        <w:br w:type="page"/>
      </w:r>
    </w:p>
    <w:p w14:paraId="432629DD"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38</w:t>
      </w:r>
      <w:r w:rsidRPr="00684FAD">
        <w:rPr>
          <w:szCs w:val="24"/>
          <w:lang w:eastAsia="en-US"/>
        </w:rPr>
        <w:br/>
        <w:t>Boj proti goljufijam</w:t>
      </w:r>
    </w:p>
    <w:p w14:paraId="2A20DE8D" w14:textId="184E0408"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Da bi Agencija olajšala boj proti goljufijam, korupciji</w:t>
      </w:r>
      <w:r w:rsidRPr="00684FAD">
        <w:rPr>
          <w:b/>
          <w:i/>
          <w:szCs w:val="24"/>
          <w:lang w:eastAsia="en-US"/>
        </w:rPr>
        <w:t>, zlorabi uradnega položaja</w:t>
      </w:r>
      <w:r w:rsidRPr="00684FAD">
        <w:rPr>
          <w:szCs w:val="24"/>
          <w:lang w:eastAsia="en-US"/>
        </w:rPr>
        <w:t xml:space="preserve"> in drugim nezakonitim dejavnostim v skladu z Uredbo (EU, </w:t>
      </w:r>
      <w:proofErr w:type="spellStart"/>
      <w:r w:rsidRPr="00684FAD">
        <w:rPr>
          <w:szCs w:val="24"/>
          <w:lang w:eastAsia="en-US"/>
        </w:rPr>
        <w:t>Euratom</w:t>
      </w:r>
      <w:proofErr w:type="spellEnd"/>
      <w:r w:rsidRPr="00684FAD">
        <w:rPr>
          <w:szCs w:val="24"/>
          <w:lang w:eastAsia="en-US"/>
        </w:rPr>
        <w:t>) št. 883/2013, sprejme ustrezne določbe, ki se uporabljajo za vse zaposlene v Agenciji.</w:t>
      </w:r>
      <w:r w:rsidR="00A80AF3">
        <w:rPr>
          <w:b/>
          <w:szCs w:val="24"/>
          <w:lang w:eastAsia="en-US"/>
        </w:rPr>
        <w:t xml:space="preserve"> [Sprememba </w:t>
      </w:r>
      <w:r w:rsidR="000B4BC1">
        <w:rPr>
          <w:b/>
          <w:szCs w:val="24"/>
          <w:lang w:eastAsia="en-US"/>
        </w:rPr>
        <w:t>92</w:t>
      </w:r>
      <w:r w:rsidR="00A80AF3">
        <w:rPr>
          <w:b/>
          <w:szCs w:val="24"/>
          <w:lang w:eastAsia="en-US"/>
        </w:rPr>
        <w:t>]</w:t>
      </w:r>
    </w:p>
    <w:p w14:paraId="4A0683D7"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Evropsko računsko sodišče je pooblaščeno za opravljanje revizij na podlagi dokumentov in na kraju samem pri vseh prejemnikih nepovratnih sredstev, izvajalcih in podizvajalcih, ki so od Agencije prejeli sredstva Unije.</w:t>
      </w:r>
    </w:p>
    <w:p w14:paraId="76FCA6EB" w14:textId="6CEFC963"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 xml:space="preserve">Urad OLAF lahko v skladu z določbami in postopki iz Uredbe (EU, </w:t>
      </w:r>
      <w:proofErr w:type="spellStart"/>
      <w:r w:rsidRPr="00684FAD">
        <w:rPr>
          <w:szCs w:val="24"/>
          <w:lang w:eastAsia="en-US"/>
        </w:rPr>
        <w:t>Euratom</w:t>
      </w:r>
      <w:proofErr w:type="spellEnd"/>
      <w:r w:rsidRPr="00684FAD">
        <w:rPr>
          <w:szCs w:val="24"/>
          <w:lang w:eastAsia="en-US"/>
        </w:rPr>
        <w:t>) št. 883/2013 izvaja preiskave, vključno s pregledi in inšpekcijami na kraju samem, da ugotovi, ali je prišlo do goljufije, korupcije</w:t>
      </w:r>
      <w:r w:rsidRPr="00684FAD">
        <w:rPr>
          <w:b/>
          <w:i/>
          <w:szCs w:val="24"/>
          <w:lang w:eastAsia="en-US"/>
        </w:rPr>
        <w:t>, zlorabe uradnega položaja</w:t>
      </w:r>
      <w:r w:rsidRPr="00684FAD">
        <w:rPr>
          <w:szCs w:val="24"/>
          <w:lang w:eastAsia="en-US"/>
        </w:rPr>
        <w:t xml:space="preserve"> ali katerega koli drugega nezakonitega ravnanja, ki škodi finančnim interesom Unije, v zvezi z nepovratnimi sredstvi ali pogodbami, ki jih financira Agencija.</w:t>
      </w:r>
      <w:r w:rsidR="00A80AF3">
        <w:rPr>
          <w:b/>
          <w:szCs w:val="24"/>
          <w:lang w:eastAsia="en-US"/>
        </w:rPr>
        <w:t xml:space="preserve"> [Sprememba </w:t>
      </w:r>
      <w:r w:rsidR="000B4BC1">
        <w:rPr>
          <w:b/>
          <w:szCs w:val="24"/>
          <w:lang w:eastAsia="en-US"/>
        </w:rPr>
        <w:t>93</w:t>
      </w:r>
      <w:r w:rsidR="00A80AF3">
        <w:rPr>
          <w:b/>
          <w:szCs w:val="24"/>
          <w:lang w:eastAsia="en-US"/>
        </w:rPr>
        <w:t>]</w:t>
      </w:r>
    </w:p>
    <w:p w14:paraId="559C8114" w14:textId="77777777" w:rsidR="00782952" w:rsidRDefault="00782952">
      <w:pPr>
        <w:widowControl/>
        <w:rPr>
          <w:szCs w:val="24"/>
          <w:lang w:eastAsia="en-US"/>
        </w:rPr>
      </w:pPr>
      <w:r>
        <w:rPr>
          <w:szCs w:val="24"/>
          <w:lang w:eastAsia="en-US"/>
        </w:rPr>
        <w:br w:type="page"/>
      </w:r>
    </w:p>
    <w:p w14:paraId="7010B1E8"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4.</w:t>
      </w:r>
      <w:r w:rsidRPr="00684FAD">
        <w:rPr>
          <w:szCs w:val="24"/>
          <w:lang w:eastAsia="en-US"/>
        </w:rPr>
        <w:tab/>
        <w:t>Brez poseganja v odstavke 1 do 3 sporazumi o sodelovanju s tretjimi državami in mednarodnimi organizacijami, pogodbe, sporazumi in sklepi Agencije o nepovratnih sredstvih vsebujejo določbe, ki Evropsko računsko sodišče, urad OLAF in EJT izrecno pooblaščajo za izvajanje takih revizij in preiskav v skladu z njunimi pristojnostmi.</w:t>
      </w:r>
    </w:p>
    <w:p w14:paraId="4B8602B9" w14:textId="58AC8251" w:rsidR="00684FAD" w:rsidRPr="00684FAD" w:rsidRDefault="00684FAD" w:rsidP="00684FAD">
      <w:pPr>
        <w:spacing w:before="120" w:after="120" w:line="360" w:lineRule="auto"/>
        <w:jc w:val="center"/>
        <w:rPr>
          <w:szCs w:val="24"/>
          <w:lang w:eastAsia="en-US"/>
        </w:rPr>
      </w:pPr>
      <w:r w:rsidRPr="00684FAD">
        <w:rPr>
          <w:szCs w:val="24"/>
          <w:lang w:eastAsia="en-US"/>
        </w:rPr>
        <w:t>Člen 39</w:t>
      </w:r>
      <w:r w:rsidRPr="00684FAD">
        <w:rPr>
          <w:szCs w:val="24"/>
          <w:lang w:eastAsia="en-US"/>
        </w:rPr>
        <w:br/>
        <w:t>Varnostna pravila za varovanje tajnih podatkov in občutljivih podatkov, ki niso tajni</w:t>
      </w:r>
    </w:p>
    <w:p w14:paraId="6F234D58" w14:textId="77777777" w:rsidR="00684FAD" w:rsidRPr="00684FAD" w:rsidRDefault="00684FAD" w:rsidP="00684FAD">
      <w:pPr>
        <w:spacing w:before="120" w:after="120" w:line="360" w:lineRule="auto"/>
        <w:rPr>
          <w:szCs w:val="24"/>
          <w:lang w:eastAsia="en-US"/>
        </w:rPr>
      </w:pPr>
      <w:r w:rsidRPr="00684FAD">
        <w:rPr>
          <w:szCs w:val="24"/>
          <w:lang w:eastAsia="en-US"/>
        </w:rPr>
        <w:t xml:space="preserve">Agencija sprejme svoje varnostne predpise, ki so enakovredni varnostnim predpisom Komisije za varovanje tajnih podatkov Evropske unije in občutljivih </w:t>
      </w:r>
      <w:proofErr w:type="spellStart"/>
      <w:r w:rsidRPr="00684FAD">
        <w:rPr>
          <w:szCs w:val="24"/>
          <w:lang w:eastAsia="en-US"/>
        </w:rPr>
        <w:t>netajnih</w:t>
      </w:r>
      <w:proofErr w:type="spellEnd"/>
      <w:r w:rsidRPr="00684FAD">
        <w:rPr>
          <w:szCs w:val="24"/>
          <w:lang w:eastAsia="en-US"/>
        </w:rPr>
        <w:t xml:space="preserve"> podatkov, kot so določeni v sklepih Komisije (EU, </w:t>
      </w:r>
      <w:proofErr w:type="spellStart"/>
      <w:r w:rsidRPr="00684FAD">
        <w:rPr>
          <w:szCs w:val="24"/>
          <w:lang w:eastAsia="en-US"/>
        </w:rPr>
        <w:t>Euratom</w:t>
      </w:r>
      <w:proofErr w:type="spellEnd"/>
      <w:r w:rsidRPr="00684FAD">
        <w:rPr>
          <w:szCs w:val="24"/>
          <w:lang w:eastAsia="en-US"/>
        </w:rPr>
        <w:t>) 2015/443</w:t>
      </w:r>
      <w:r w:rsidRPr="00684FAD">
        <w:rPr>
          <w:szCs w:val="24"/>
          <w:vertAlign w:val="superscript"/>
          <w:lang w:eastAsia="en-US"/>
        </w:rPr>
        <w:footnoteReference w:id="39"/>
      </w:r>
      <w:r w:rsidRPr="00684FAD">
        <w:rPr>
          <w:szCs w:val="24"/>
          <w:lang w:eastAsia="en-US"/>
        </w:rPr>
        <w:t xml:space="preserve"> in 2015/444</w:t>
      </w:r>
      <w:r w:rsidRPr="00684FAD">
        <w:rPr>
          <w:szCs w:val="24"/>
          <w:vertAlign w:val="superscript"/>
          <w:lang w:eastAsia="en-US"/>
        </w:rPr>
        <w:footnoteReference w:id="40"/>
      </w:r>
      <w:r w:rsidRPr="00684FAD">
        <w:rPr>
          <w:szCs w:val="24"/>
          <w:lang w:eastAsia="en-US"/>
        </w:rPr>
        <w:t>. Varnostni predpisi Agencije vključujejo določbe o izmenjavi, obdelavi in hrambi takih podatkov.</w:t>
      </w:r>
    </w:p>
    <w:p w14:paraId="385B1684" w14:textId="77777777" w:rsidR="00782952" w:rsidRDefault="00782952">
      <w:pPr>
        <w:widowControl/>
        <w:rPr>
          <w:szCs w:val="24"/>
          <w:lang w:eastAsia="en-US"/>
        </w:rPr>
      </w:pPr>
      <w:r>
        <w:rPr>
          <w:szCs w:val="24"/>
          <w:lang w:eastAsia="en-US"/>
        </w:rPr>
        <w:br w:type="page"/>
      </w:r>
    </w:p>
    <w:p w14:paraId="197B8F03"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40</w:t>
      </w:r>
      <w:r w:rsidRPr="00684FAD">
        <w:rPr>
          <w:szCs w:val="24"/>
          <w:lang w:eastAsia="en-US"/>
        </w:rPr>
        <w:br/>
        <w:t>Odgovornost</w:t>
      </w:r>
    </w:p>
    <w:p w14:paraId="342A1D63"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Pogodbene obveznosti Agencije ureja pravo, ki se uporablja za zadevno pogodbo.</w:t>
      </w:r>
    </w:p>
    <w:p w14:paraId="4EB63AC0"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Za odločanje na podlagi katere koli arbitražne klavzule iz pogodb, ki jih sklene Agencija, je pristojno Sodišče Evropske unije.</w:t>
      </w:r>
    </w:p>
    <w:p w14:paraId="3FF8C525"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 xml:space="preserve">Agencija v primeru </w:t>
      </w:r>
      <w:proofErr w:type="spellStart"/>
      <w:r w:rsidRPr="00684FAD">
        <w:rPr>
          <w:szCs w:val="24"/>
          <w:lang w:eastAsia="en-US"/>
        </w:rPr>
        <w:t>nepogodbene</w:t>
      </w:r>
      <w:proofErr w:type="spellEnd"/>
      <w:r w:rsidRPr="00684FAD">
        <w:rPr>
          <w:szCs w:val="24"/>
          <w:lang w:eastAsia="en-US"/>
        </w:rPr>
        <w:t xml:space="preserve"> odgovornosti v skladu s splošnimi načeli, ki so skupna zakonodajam držav članic, povrne vso škodo, ki jo povzročijo njene službe ali njeno osebje pri opravljanju svojih dolžnosti.</w:t>
      </w:r>
    </w:p>
    <w:p w14:paraId="45AFFDC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4.</w:t>
      </w:r>
      <w:r w:rsidRPr="00684FAD">
        <w:rPr>
          <w:szCs w:val="24"/>
          <w:lang w:eastAsia="en-US"/>
        </w:rPr>
        <w:tab/>
        <w:t>Za reševanje odškodninskih sporov iz odstavka 3 je pristojno Sodišče Evropske unije.</w:t>
      </w:r>
    </w:p>
    <w:p w14:paraId="0BA76CE6"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5.</w:t>
      </w:r>
      <w:r w:rsidRPr="00684FAD">
        <w:rPr>
          <w:szCs w:val="24"/>
          <w:lang w:eastAsia="en-US"/>
        </w:rPr>
        <w:tab/>
        <w:t>Osebno odgovornost osebja do Agencije urejajo določbe, navedene v kadrovskih predpisih ali pogojih za zaposlitev, ki veljajo zanj.</w:t>
      </w:r>
    </w:p>
    <w:p w14:paraId="31097079" w14:textId="77777777" w:rsidR="00782952" w:rsidRDefault="00782952">
      <w:pPr>
        <w:widowControl/>
        <w:rPr>
          <w:szCs w:val="24"/>
          <w:lang w:eastAsia="en-US"/>
        </w:rPr>
      </w:pPr>
      <w:r>
        <w:rPr>
          <w:szCs w:val="24"/>
          <w:lang w:eastAsia="en-US"/>
        </w:rPr>
        <w:br w:type="page"/>
      </w:r>
    </w:p>
    <w:p w14:paraId="522C9F48"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41</w:t>
      </w:r>
      <w:r w:rsidRPr="00684FAD">
        <w:rPr>
          <w:szCs w:val="24"/>
          <w:lang w:eastAsia="en-US"/>
        </w:rPr>
        <w:br/>
        <w:t>Ocena in pregled</w:t>
      </w:r>
    </w:p>
    <w:p w14:paraId="14E77862" w14:textId="473CA4B3"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Komisija najpozneje pet let po [datumu začetka veljavnosti] in nato vsakih pet let oceni zlasti učinek, uspešnost</w:t>
      </w:r>
      <w:r w:rsidRPr="00684FAD">
        <w:rPr>
          <w:strike/>
          <w:szCs w:val="24"/>
          <w:lang w:eastAsia="en-US"/>
        </w:rPr>
        <w:t xml:space="preserve"> in</w:t>
      </w:r>
      <w:r w:rsidRPr="00684FAD">
        <w:rPr>
          <w:b/>
          <w:i/>
          <w:szCs w:val="24"/>
          <w:lang w:eastAsia="en-US"/>
        </w:rPr>
        <w:t>,</w:t>
      </w:r>
      <w:r w:rsidRPr="00684FAD">
        <w:rPr>
          <w:szCs w:val="24"/>
          <w:lang w:eastAsia="en-US"/>
        </w:rPr>
        <w:t xml:space="preserve"> učinkovitost</w:t>
      </w:r>
      <w:r w:rsidRPr="00684FAD">
        <w:rPr>
          <w:b/>
          <w:i/>
          <w:szCs w:val="24"/>
          <w:lang w:eastAsia="en-US"/>
        </w:rPr>
        <w:t xml:space="preserve"> ter analizo stroškov in koristi</w:t>
      </w:r>
      <w:r w:rsidRPr="00684FAD">
        <w:rPr>
          <w:szCs w:val="24"/>
          <w:lang w:eastAsia="en-US"/>
        </w:rPr>
        <w:t xml:space="preserve"> Agencije ter njenih delovnih praks. V oceni so obravnavane zlasti morebitna potreba po spremembi mandata Agencije in finančne posledice take spremembe.</w:t>
      </w:r>
      <w:r w:rsidR="00A80AF3">
        <w:rPr>
          <w:b/>
          <w:szCs w:val="24"/>
          <w:lang w:eastAsia="en-US"/>
        </w:rPr>
        <w:t xml:space="preserve"> [Sprememba </w:t>
      </w:r>
      <w:r w:rsidR="000B4BC1">
        <w:rPr>
          <w:b/>
          <w:szCs w:val="24"/>
          <w:lang w:eastAsia="en-US"/>
        </w:rPr>
        <w:t>94</w:t>
      </w:r>
      <w:r w:rsidR="00A80AF3">
        <w:rPr>
          <w:b/>
          <w:szCs w:val="24"/>
          <w:lang w:eastAsia="en-US"/>
        </w:rPr>
        <w:t>]</w:t>
      </w:r>
    </w:p>
    <w:p w14:paraId="0F01F84F"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2.</w:t>
      </w:r>
      <w:r w:rsidRPr="00684FAD">
        <w:rPr>
          <w:szCs w:val="24"/>
          <w:lang w:eastAsia="en-US"/>
        </w:rPr>
        <w:tab/>
        <w:t>Komisija poročilo o oceni skupaj s svojimi sklepi posreduje Evropskemu parlamentu, Svetu, nacionalnim parlamentom in upravnemu odboru. Ugotovitve iz ocene se objavijo.</w:t>
      </w:r>
    </w:p>
    <w:p w14:paraId="599FA4B9"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Pri vsakem nadaljnjem ocenjevanju se ocenijo tudi rezultati, ki jih je Agencija dosegla v zvezi s svojimi cilji, pooblastili in nalogami. Če Komisija meni, da nadaljnje delovanje Agencije glede na zastavljene cilje, pooblastila in naloge ni več upravičeno, lahko predlaga, da se ta uredba ustrezno spremeni ali razveljavi.</w:t>
      </w:r>
    </w:p>
    <w:p w14:paraId="5C7F259F" w14:textId="77777777" w:rsidR="00782952" w:rsidRDefault="00782952">
      <w:pPr>
        <w:widowControl/>
        <w:rPr>
          <w:szCs w:val="24"/>
          <w:lang w:eastAsia="en-US"/>
        </w:rPr>
      </w:pPr>
      <w:r>
        <w:rPr>
          <w:szCs w:val="24"/>
          <w:lang w:eastAsia="en-US"/>
        </w:rPr>
        <w:br w:type="page"/>
      </w:r>
    </w:p>
    <w:p w14:paraId="14D32B7E"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42</w:t>
      </w:r>
      <w:r w:rsidRPr="00684FAD">
        <w:rPr>
          <w:szCs w:val="24"/>
          <w:lang w:eastAsia="en-US"/>
        </w:rPr>
        <w:br/>
        <w:t>Upravne preiskave evropskega varuha človekovih pravic</w:t>
      </w:r>
    </w:p>
    <w:p w14:paraId="04383561" w14:textId="77777777" w:rsidR="00684FAD" w:rsidRPr="00684FAD" w:rsidRDefault="00684FAD" w:rsidP="00684FAD">
      <w:pPr>
        <w:spacing w:before="120" w:after="120" w:line="360" w:lineRule="auto"/>
        <w:rPr>
          <w:szCs w:val="24"/>
          <w:lang w:eastAsia="en-US"/>
        </w:rPr>
      </w:pPr>
      <w:r w:rsidRPr="00684FAD">
        <w:rPr>
          <w:szCs w:val="24"/>
          <w:lang w:eastAsia="en-US"/>
        </w:rPr>
        <w:t>Dejavnosti Agencije preiskuje evropski varuh človekovih pravic v skladu s členom 228 PDEU.</w:t>
      </w:r>
    </w:p>
    <w:p w14:paraId="7B646AFB"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43</w:t>
      </w:r>
      <w:r w:rsidRPr="00684FAD">
        <w:rPr>
          <w:szCs w:val="24"/>
          <w:lang w:eastAsia="en-US"/>
        </w:rPr>
        <w:br/>
        <w:t>Prehodne določbe</w:t>
      </w:r>
    </w:p>
    <w:p w14:paraId="5669077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1.</w:t>
      </w:r>
      <w:r w:rsidRPr="00684FAD">
        <w:rPr>
          <w:szCs w:val="24"/>
          <w:lang w:eastAsia="en-US"/>
        </w:rPr>
        <w:tab/>
        <w:t>Z odstopanjem od člena 15 te uredbe člani upravnega odbora, imenovani v skladu z Uredbo (ES) št. 1406/2002 pred [datum začetka veljavnosti], ostanejo na položaju kot člani upravnega odbora, dokler jim ne poteče mandat, brez poseganja v pravico vsake države članice, da imenuje novega predstavnika.</w:t>
      </w:r>
    </w:p>
    <w:p w14:paraId="1650F3E5" w14:textId="77777777" w:rsidR="00782952" w:rsidRDefault="00782952">
      <w:pPr>
        <w:widowControl/>
        <w:rPr>
          <w:szCs w:val="24"/>
          <w:lang w:eastAsia="en-US"/>
        </w:rPr>
      </w:pPr>
      <w:r>
        <w:rPr>
          <w:szCs w:val="24"/>
          <w:lang w:eastAsia="en-US"/>
        </w:rPr>
        <w:br w:type="page"/>
      </w:r>
    </w:p>
    <w:p w14:paraId="3AA9557C"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lastRenderedPageBreak/>
        <w:t>2.</w:t>
      </w:r>
      <w:r w:rsidRPr="00684FAD">
        <w:rPr>
          <w:szCs w:val="24"/>
          <w:lang w:eastAsia="en-US"/>
        </w:rPr>
        <w:tab/>
        <w:t>Izvršni direktor Agencije, imenovan na podlagi člena 16 Uredbe (EU) št. 1406/2002, ostane na delovnem mestu izvršnega direktorja ter opravlja naloge in odgovornosti iz člena 23 te uredbe. Če se sklep o podaljšanju mandata izvršnega direktorja v skladu s členom 16(2) Uredbe (EU) št. 1406/2002 sprejme pred začetkom veljavnosti te uredbe, podaljšani mandat traja pet let. Drugi pogoji njene pogodbe ostanejo nespremenjeni.</w:t>
      </w:r>
    </w:p>
    <w:p w14:paraId="0D413FDB" w14:textId="77777777" w:rsidR="00684FAD" w:rsidRPr="00684FAD" w:rsidRDefault="00684FAD" w:rsidP="00684FAD">
      <w:pPr>
        <w:spacing w:before="120" w:after="120" w:line="360" w:lineRule="auto"/>
        <w:ind w:left="850" w:hanging="850"/>
        <w:rPr>
          <w:szCs w:val="24"/>
          <w:lang w:eastAsia="en-US"/>
        </w:rPr>
      </w:pPr>
      <w:r w:rsidRPr="00684FAD">
        <w:rPr>
          <w:szCs w:val="24"/>
          <w:lang w:eastAsia="en-US"/>
        </w:rPr>
        <w:t>3.</w:t>
      </w:r>
      <w:r w:rsidRPr="00684FAD">
        <w:rPr>
          <w:szCs w:val="24"/>
          <w:lang w:eastAsia="en-US"/>
        </w:rPr>
        <w:tab/>
        <w:t>Začetek veljavnosti te uredbe ne posega v vse pogodbe o zaposlitvi, ki veljajo na [datum začetka veljavnosti].</w:t>
      </w:r>
    </w:p>
    <w:p w14:paraId="1B3B64D1" w14:textId="77777777" w:rsidR="00684FAD" w:rsidRPr="00684FAD" w:rsidRDefault="00684FAD" w:rsidP="00684FAD">
      <w:pPr>
        <w:spacing w:before="120" w:after="120" w:line="360" w:lineRule="auto"/>
        <w:jc w:val="center"/>
        <w:rPr>
          <w:szCs w:val="24"/>
          <w:lang w:eastAsia="en-US"/>
        </w:rPr>
      </w:pPr>
      <w:r w:rsidRPr="00684FAD">
        <w:rPr>
          <w:szCs w:val="24"/>
          <w:lang w:eastAsia="en-US"/>
        </w:rPr>
        <w:t>Člen 44</w:t>
      </w:r>
      <w:r w:rsidRPr="00684FAD">
        <w:rPr>
          <w:szCs w:val="24"/>
          <w:lang w:eastAsia="en-US"/>
        </w:rPr>
        <w:br/>
        <w:t>Razveljavitev</w:t>
      </w:r>
    </w:p>
    <w:p w14:paraId="50975880" w14:textId="77777777" w:rsidR="00684FAD" w:rsidRPr="00684FAD" w:rsidRDefault="00684FAD" w:rsidP="00684FAD">
      <w:pPr>
        <w:spacing w:before="120" w:after="120" w:line="360" w:lineRule="auto"/>
        <w:rPr>
          <w:szCs w:val="24"/>
          <w:lang w:eastAsia="en-US"/>
        </w:rPr>
      </w:pPr>
      <w:r w:rsidRPr="00684FAD">
        <w:rPr>
          <w:szCs w:val="24"/>
          <w:lang w:eastAsia="en-US"/>
        </w:rPr>
        <w:t>Uredba (ES) št. 1406/2002 se razveljavi.</w:t>
      </w:r>
    </w:p>
    <w:p w14:paraId="592B17A4" w14:textId="77777777" w:rsidR="0045614F" w:rsidRDefault="0045614F">
      <w:pPr>
        <w:widowControl/>
        <w:rPr>
          <w:szCs w:val="24"/>
          <w:lang w:eastAsia="en-US"/>
        </w:rPr>
      </w:pPr>
      <w:r>
        <w:rPr>
          <w:szCs w:val="24"/>
          <w:lang w:eastAsia="en-US"/>
        </w:rPr>
        <w:br w:type="page"/>
      </w:r>
    </w:p>
    <w:p w14:paraId="6536D30E" w14:textId="77777777" w:rsidR="00684FAD" w:rsidRPr="00684FAD" w:rsidRDefault="00684FAD" w:rsidP="00684FAD">
      <w:pPr>
        <w:spacing w:before="120" w:after="120" w:line="360" w:lineRule="auto"/>
        <w:jc w:val="center"/>
        <w:rPr>
          <w:szCs w:val="24"/>
          <w:lang w:eastAsia="en-US"/>
        </w:rPr>
      </w:pPr>
      <w:r w:rsidRPr="00684FAD">
        <w:rPr>
          <w:szCs w:val="24"/>
          <w:lang w:eastAsia="en-US"/>
        </w:rPr>
        <w:lastRenderedPageBreak/>
        <w:t>Člen 45</w:t>
      </w:r>
      <w:r w:rsidRPr="00684FAD">
        <w:rPr>
          <w:szCs w:val="24"/>
          <w:lang w:eastAsia="en-US"/>
        </w:rPr>
        <w:br/>
        <w:t>Začetek veljavnosti</w:t>
      </w:r>
    </w:p>
    <w:p w14:paraId="034BB02F" w14:textId="77777777" w:rsidR="00684FAD" w:rsidRPr="00684FAD" w:rsidRDefault="00684FAD" w:rsidP="00684FAD">
      <w:pPr>
        <w:spacing w:before="120" w:after="120" w:line="360" w:lineRule="auto"/>
        <w:rPr>
          <w:szCs w:val="24"/>
          <w:lang w:eastAsia="en-US"/>
        </w:rPr>
      </w:pPr>
      <w:r w:rsidRPr="00684FAD">
        <w:rPr>
          <w:szCs w:val="24"/>
          <w:lang w:eastAsia="en-US"/>
        </w:rPr>
        <w:t xml:space="preserve">Ta uredba začne veljati dvajseti dan po objavi v </w:t>
      </w:r>
      <w:r w:rsidRPr="00782952">
        <w:rPr>
          <w:i/>
          <w:szCs w:val="24"/>
          <w:lang w:eastAsia="en-US"/>
        </w:rPr>
        <w:t>Uradnem listu Evropske unije</w:t>
      </w:r>
      <w:r w:rsidRPr="00684FAD">
        <w:rPr>
          <w:szCs w:val="24"/>
          <w:lang w:eastAsia="en-US"/>
        </w:rPr>
        <w:t>.</w:t>
      </w:r>
    </w:p>
    <w:p w14:paraId="09B2A45D" w14:textId="77777777" w:rsidR="00684FAD" w:rsidRPr="00684FAD" w:rsidRDefault="00684FAD" w:rsidP="00684FAD">
      <w:pPr>
        <w:spacing w:before="120" w:after="120" w:line="360" w:lineRule="auto"/>
        <w:rPr>
          <w:szCs w:val="24"/>
          <w:lang w:eastAsia="en-US"/>
        </w:rPr>
      </w:pPr>
      <w:r w:rsidRPr="00684FAD">
        <w:rPr>
          <w:szCs w:val="24"/>
          <w:lang w:eastAsia="en-US"/>
        </w:rPr>
        <w:t>Ta uredba je v celoti zavezujoča in se neposredno uporablja v vseh državah članicah.</w:t>
      </w:r>
    </w:p>
    <w:p w14:paraId="25583A7D" w14:textId="69ED01CC" w:rsidR="00684FAD" w:rsidRPr="00684FAD" w:rsidRDefault="00684FAD" w:rsidP="00684FAD">
      <w:pPr>
        <w:keepNext/>
        <w:widowControl/>
        <w:spacing w:before="120" w:line="360" w:lineRule="auto"/>
        <w:rPr>
          <w:szCs w:val="24"/>
          <w:lang w:eastAsia="en-US"/>
        </w:rPr>
      </w:pPr>
      <w:r w:rsidRPr="00684FAD">
        <w:rPr>
          <w:szCs w:val="24"/>
          <w:lang w:eastAsia="en-US"/>
        </w:rPr>
        <w:t xml:space="preserve">V </w:t>
      </w:r>
      <w:r w:rsidR="00B3487D">
        <w:rPr>
          <w:szCs w:val="24"/>
          <w:lang w:eastAsia="en-US"/>
        </w:rPr>
        <w:t>…</w:t>
      </w:r>
      <w:r w:rsidRPr="00684FAD">
        <w:rPr>
          <w:szCs w:val="24"/>
          <w:lang w:eastAsia="en-US"/>
        </w:rPr>
        <w:t>,</w:t>
      </w:r>
    </w:p>
    <w:p w14:paraId="44C88872" w14:textId="77777777" w:rsidR="00684FAD" w:rsidRPr="00684FAD" w:rsidRDefault="00684FAD" w:rsidP="00684FAD">
      <w:pPr>
        <w:keepNext/>
        <w:widowControl/>
        <w:tabs>
          <w:tab w:val="left" w:pos="4252"/>
        </w:tabs>
        <w:spacing w:before="720" w:after="100" w:line="360" w:lineRule="auto"/>
        <w:jc w:val="both"/>
        <w:rPr>
          <w:i/>
          <w:szCs w:val="24"/>
          <w:lang w:eastAsia="en-US"/>
        </w:rPr>
      </w:pPr>
      <w:r w:rsidRPr="00684FAD">
        <w:rPr>
          <w:i/>
          <w:szCs w:val="24"/>
          <w:lang w:eastAsia="en-US"/>
        </w:rPr>
        <w:t>Za Evropski parlament</w:t>
      </w:r>
      <w:r w:rsidRPr="00684FAD">
        <w:rPr>
          <w:i/>
          <w:szCs w:val="24"/>
          <w:lang w:eastAsia="en-US"/>
        </w:rPr>
        <w:tab/>
        <w:t>Za Svet</w:t>
      </w:r>
    </w:p>
    <w:p w14:paraId="5C274D19" w14:textId="77777777" w:rsidR="00E365E1" w:rsidRPr="00806112" w:rsidRDefault="00684FAD" w:rsidP="00782952">
      <w:pPr>
        <w:widowControl/>
        <w:tabs>
          <w:tab w:val="left" w:pos="4252"/>
        </w:tabs>
        <w:spacing w:line="360" w:lineRule="auto"/>
      </w:pPr>
      <w:r w:rsidRPr="00684FAD">
        <w:rPr>
          <w:i/>
          <w:szCs w:val="24"/>
          <w:lang w:eastAsia="en-US"/>
        </w:rPr>
        <w:t>predsednica</w:t>
      </w:r>
      <w:r w:rsidRPr="00684FAD">
        <w:rPr>
          <w:i/>
          <w:szCs w:val="24"/>
          <w:lang w:eastAsia="en-US"/>
        </w:rPr>
        <w:tab/>
        <w:t>predsednik</w:t>
      </w:r>
      <w:bookmarkStart w:id="8" w:name="_GoBack"/>
      <w:bookmarkEnd w:id="8"/>
    </w:p>
    <w:sectPr w:rsidR="00E365E1" w:rsidRPr="00806112">
      <w:footerReference w:type="even" r:id="rId15"/>
      <w:footerReference w:type="first" r:id="rId16"/>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E6FF9" w14:textId="77777777" w:rsidR="00806C5F" w:rsidRPr="00806112" w:rsidRDefault="00806C5F">
      <w:r w:rsidRPr="00806112">
        <w:separator/>
      </w:r>
    </w:p>
  </w:endnote>
  <w:endnote w:type="continuationSeparator" w:id="0">
    <w:p w14:paraId="171E484C" w14:textId="77777777" w:rsidR="00806C5F" w:rsidRPr="00806112" w:rsidRDefault="00806C5F">
      <w:r w:rsidRPr="008061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85DF9" w14:textId="77777777" w:rsidR="00806C5F" w:rsidRPr="00806112" w:rsidRDefault="00806C5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8FFCE" w14:textId="77777777" w:rsidR="00806C5F" w:rsidRPr="00806112" w:rsidRDefault="00806C5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57D5B" w14:textId="77777777" w:rsidR="00806C5F" w:rsidRPr="00806112" w:rsidRDefault="00806C5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A71D7" w14:textId="77777777" w:rsidR="00806C5F" w:rsidRDefault="00806C5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EB1E8" w14:textId="77777777" w:rsidR="00806C5F" w:rsidRDefault="00806C5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D5131" w14:textId="77777777" w:rsidR="00806C5F" w:rsidRPr="00806112" w:rsidRDefault="00806C5F">
      <w:r w:rsidRPr="00806112">
        <w:separator/>
      </w:r>
    </w:p>
  </w:footnote>
  <w:footnote w:type="continuationSeparator" w:id="0">
    <w:p w14:paraId="3D03F9EC" w14:textId="77777777" w:rsidR="00806C5F" w:rsidRPr="00806112" w:rsidRDefault="00806C5F">
      <w:r w:rsidRPr="00806112">
        <w:continuationSeparator/>
      </w:r>
    </w:p>
  </w:footnote>
  <w:footnote w:id="1">
    <w:p w14:paraId="264D994B" w14:textId="6D10365D" w:rsidR="00806C5F" w:rsidRPr="00595BB8" w:rsidRDefault="00806C5F" w:rsidP="00806112">
      <w:pPr>
        <w:pStyle w:val="FootnoteText"/>
        <w:ind w:left="567" w:hanging="567"/>
        <w:rPr>
          <w:sz w:val="24"/>
          <w:lang w:val="sl-SI"/>
        </w:rPr>
      </w:pPr>
      <w:r w:rsidRPr="00595BB8">
        <w:rPr>
          <w:rStyle w:val="FootnoteReference"/>
          <w:sz w:val="24"/>
          <w:lang w:val="sl-SI"/>
        </w:rPr>
        <w:footnoteRef/>
      </w:r>
      <w:r w:rsidRPr="00595BB8">
        <w:rPr>
          <w:sz w:val="24"/>
          <w:lang w:val="sl-SI"/>
        </w:rPr>
        <w:t xml:space="preserve"> </w:t>
      </w:r>
      <w:r w:rsidRPr="00595BB8">
        <w:rPr>
          <w:sz w:val="24"/>
          <w:lang w:val="sl-SI"/>
        </w:rPr>
        <w:tab/>
        <w:t xml:space="preserve">UL C, C/2023/873, 8.12.2023, ELI: </w:t>
      </w:r>
      <w:r w:rsidR="00B3487D">
        <w:fldChar w:fldCharType="begin"/>
      </w:r>
      <w:r w:rsidR="00B3487D" w:rsidRPr="00B3487D">
        <w:rPr>
          <w:lang w:val="pl-PL"/>
        </w:rPr>
        <w:instrText xml:space="preserve"> HYPERLINK "http://data.europa.eu/eli/C/2023/873/oj" </w:instrText>
      </w:r>
      <w:r w:rsidR="00B3487D">
        <w:fldChar w:fldCharType="separate"/>
      </w:r>
      <w:r w:rsidRPr="00595BB8">
        <w:rPr>
          <w:rStyle w:val="Hyperlink"/>
          <w:sz w:val="24"/>
          <w:lang w:val="sl-SI"/>
        </w:rPr>
        <w:t>http://data.europa.eu/eli/C/2023/873/oj</w:t>
      </w:r>
      <w:r w:rsidR="00B3487D">
        <w:rPr>
          <w:rStyle w:val="Hyperlink"/>
          <w:sz w:val="24"/>
          <w:lang w:val="sl-SI"/>
        </w:rPr>
        <w:fldChar w:fldCharType="end"/>
      </w:r>
      <w:r w:rsidRPr="00595BB8">
        <w:rPr>
          <w:sz w:val="24"/>
          <w:lang w:val="sl-SI"/>
        </w:rPr>
        <w:t>.</w:t>
      </w:r>
    </w:p>
  </w:footnote>
  <w:footnote w:id="2">
    <w:p w14:paraId="09FEA558"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UL C , , str. .</w:t>
      </w:r>
    </w:p>
  </w:footnote>
  <w:footnote w:id="3">
    <w:p w14:paraId="0919E54F"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UL C , , str. .</w:t>
      </w:r>
    </w:p>
  </w:footnote>
  <w:footnote w:id="4">
    <w:p w14:paraId="417EADFD"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(ES) št. 1406/2002 Evropskega Parlamenta in Sveta z dne 27. junija 2002 o ustanovitvi Evropske agencije za pomorsko varnost (UL L 208, 5.8.2002, str. 1).</w:t>
      </w:r>
    </w:p>
  </w:footnote>
  <w:footnote w:id="5">
    <w:p w14:paraId="33E595C8"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Evropskega parlamenta in Sveta 2005/35/ES z dne 7. septembra 2005 o onesnaževanju morja z ladij in uvedbi kazni za kršitve (UL L 255, 30.9.2005, str. 11).</w:t>
      </w:r>
    </w:p>
  </w:footnote>
  <w:footnote w:id="6">
    <w:p w14:paraId="09AFEF74"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2009/16/ES Evropskega parlamenta in Sveta z dne 23. aprila 2009 o pomorski inšpekciji države pristanišča (UL L 131, 28.5.2009, str. 57).</w:t>
      </w:r>
    </w:p>
  </w:footnote>
  <w:footnote w:id="7">
    <w:p w14:paraId="3D81E7CB"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2009/18/ES Evropskega parlamenta in Sveta z dne 23. aprila 2009 o določitvi temeljnih načel za preiskovanje nesreč v sektorju pomorskega prometa in o spremembi Direktive Sveta 1999/35/ES in Direktive 2002/59/ES Evropskega parlamenta in Sveta (UL L 131, 28.5.2009, str. 114).</w:t>
      </w:r>
    </w:p>
  </w:footnote>
  <w:footnote w:id="8">
    <w:p w14:paraId="3BA6287E"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2009/21/ES Evropskega parlamenta in Sveta z dne 23. aprila 2009 o skladnosti z zahtevami države zastave (UL L 131, 28.5.2009, str. 132).</w:t>
      </w:r>
    </w:p>
  </w:footnote>
  <w:footnote w:id="9">
    <w:p w14:paraId="706C4A21"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https://european-union.europa.eu/system/files/2022-06/joint_statement_on_decentralised_agencies_en.pdf</w:t>
      </w:r>
    </w:p>
  </w:footnote>
  <w:footnote w:id="10">
    <w:p w14:paraId="0564C476"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 xml:space="preserve">Delegirana uredba Komisije (EU) 2019/715 z dne 18. decembra 2018 o okvirni finančni uredbi za organe, ustanovljene na podlagi </w:t>
      </w:r>
      <w:proofErr w:type="spellStart"/>
      <w:r w:rsidRPr="00595BB8">
        <w:rPr>
          <w:lang w:val="sl-SI"/>
        </w:rPr>
        <w:t>PDEU</w:t>
      </w:r>
      <w:proofErr w:type="spellEnd"/>
      <w:r w:rsidRPr="00595BB8">
        <w:rPr>
          <w:lang w:val="sl-SI"/>
        </w:rPr>
        <w:t xml:space="preserve"> in Pogodbe </w:t>
      </w:r>
      <w:proofErr w:type="spellStart"/>
      <w:r w:rsidRPr="00595BB8">
        <w:rPr>
          <w:lang w:val="sl-SI"/>
        </w:rPr>
        <w:t>Euratom</w:t>
      </w:r>
      <w:proofErr w:type="spellEnd"/>
      <w:r w:rsidRPr="00595BB8">
        <w:rPr>
          <w:lang w:val="sl-SI"/>
        </w:rPr>
        <w:t xml:space="preserve">, iz člena 70 Uredbe (EU, </w:t>
      </w:r>
      <w:proofErr w:type="spellStart"/>
      <w:r w:rsidRPr="00595BB8">
        <w:rPr>
          <w:lang w:val="sl-SI"/>
        </w:rPr>
        <w:t>Euratom</w:t>
      </w:r>
      <w:proofErr w:type="spellEnd"/>
      <w:r w:rsidRPr="00595BB8">
        <w:rPr>
          <w:lang w:val="sl-SI"/>
        </w:rPr>
        <w:t>) 2018/1046 Evropskega parlamenta in Sveta (UL L 122, 10.5.2019, str. 1).</w:t>
      </w:r>
    </w:p>
  </w:footnote>
  <w:footnote w:id="11">
    <w:p w14:paraId="05D188B6"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(EU) 2019/883 Evropskega parlamenta in Sveta z dne 17. aprila 2019 o pristaniških sprejemnih zmogljivostih za oddajo odpadkov z ladij, spremembi Direktive 2010/65/EU in razveljavitvi Direktive 2000/59/ES (UL L 151, 7.6.2019, str. 116).</w:t>
      </w:r>
    </w:p>
  </w:footnote>
  <w:footnote w:id="12">
    <w:p w14:paraId="5276572D"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2008/56/ES Evropskega parlamenta in Sveta z dne 17. junija 2008 o določitvi okvira za ukrepe Skupnosti na področju politike morskega okolja (Okvirna direktiva o morski strategiji) (UL L 164, 25.6.2008, str. 19).</w:t>
      </w:r>
    </w:p>
  </w:footnote>
  <w:footnote w:id="13">
    <w:p w14:paraId="20FB47DE"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(EU) 2016/802 Evropskega parlamenta in Sveta z dne 11. maja 2016 glede zmanjšanja vsebnosti žvepla v nekaterih vrstah tekočega goriva (UL L 132, 21.5.2016, str. 58).</w:t>
      </w:r>
    </w:p>
  </w:footnote>
  <w:footnote w:id="14">
    <w:p w14:paraId="6300E66A"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(EU) 2015/757 Evropskega parlamenta in Sveta z dne 29. aprila 2015 o spremljanju emisij ogljikovega dioksida iz pomorskega prevoza, poročanju o njih in njihovem preverjanju ter spremembi Direktive 2009/16/ES (UL L 123, 19.5.2015, str. 55).</w:t>
      </w:r>
    </w:p>
  </w:footnote>
  <w:footnote w:id="15">
    <w:p w14:paraId="34945763"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2003/87/ES Evropskega parlamenta in Sveta z dne 13. oktobra 2003 o vzpostavitvi sistema za trgovanje s pravicami do emisije toplogrednih plinov v Skupnosti in o spremembi Direktive Sveta 96/61/ES (UL L 275, 25.10.2003, str. 32).</w:t>
      </w:r>
    </w:p>
  </w:footnote>
  <w:footnote w:id="16">
    <w:p w14:paraId="39E93380"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 xml:space="preserve">Uredba (ES) št. 725/2004 Evropskega parlamenta in Sveta z dne 31. marca 2004 </w:t>
      </w:r>
      <w:proofErr w:type="spellStart"/>
      <w:r w:rsidRPr="00595BB8">
        <w:rPr>
          <w:lang w:val="sl-SI"/>
        </w:rPr>
        <w:t>opovečanju</w:t>
      </w:r>
      <w:proofErr w:type="spellEnd"/>
      <w:r w:rsidRPr="00595BB8">
        <w:rPr>
          <w:lang w:val="sl-SI"/>
        </w:rPr>
        <w:t xml:space="preserve"> zaščite na ladjah in v pristaniščih (UL L 129, 29.4.2004, str. 6).</w:t>
      </w:r>
    </w:p>
  </w:footnote>
  <w:footnote w:id="17">
    <w:p w14:paraId="42699ABA"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2002/59/ES Evropskega parlamenta in Sveta z dne 27. junija 2002 o vzpostavitvi sistema spremljanja in obveščanja za ladijski promet ter o razveljavitvi Direktive Sveta 93/75/EGS (UL L 208, 5.8.2002, str. 10).</w:t>
      </w:r>
    </w:p>
  </w:footnote>
  <w:footnote w:id="18">
    <w:p w14:paraId="6861BA9E"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(EU) 2019/1896 Evropskega parlamenta in Sveta z dne 13. novembra 2019 o evropski mejni in obalni straži ter razveljavitvi uredb (EU) št. 1052/2013 in (EU) 2016/1624 (UL L 295, 14.11.2019, str. 1).</w:t>
      </w:r>
    </w:p>
  </w:footnote>
  <w:footnote w:id="19">
    <w:p w14:paraId="08413291"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(EU) 2019/473 Evropskega parlamenta in Sveta z dne 19. marca 2019 o Evropski agenciji za nadzor ribištva (UL L 83, 25.3.2019, str. 18).</w:t>
      </w:r>
    </w:p>
  </w:footnote>
  <w:footnote w:id="20">
    <w:p w14:paraId="483D9F1F"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21">
    <w:p w14:paraId="7F0E35CF" w14:textId="77777777" w:rsidR="00806C5F" w:rsidRPr="00595BB8" w:rsidRDefault="00806C5F" w:rsidP="00684FAD">
      <w:pPr>
        <w:pStyle w:val="FootnoteTextForceStyle"/>
        <w:rPr>
          <w:lang w:val="sl-SI"/>
        </w:rPr>
      </w:pPr>
      <w:r w:rsidRPr="00595BB8">
        <w:rPr>
          <w:b/>
          <w:i/>
          <w:vertAlign w:val="superscript"/>
          <w:lang w:val="sl-SI"/>
        </w:rPr>
        <w:footnoteRef/>
      </w:r>
      <w:r w:rsidRPr="00595BB8">
        <w:rPr>
          <w:lang w:val="sl-SI"/>
        </w:rPr>
        <w:tab/>
      </w:r>
      <w:r w:rsidRPr="00595BB8">
        <w:rPr>
          <w:b/>
          <w:i/>
          <w:lang w:val="sl-SI"/>
        </w:rPr>
        <w:t>UL L 123, 12.5.2016, str. 1.</w:t>
      </w:r>
    </w:p>
  </w:footnote>
  <w:footnote w:id="22">
    <w:p w14:paraId="5F334653"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 xml:space="preserve">Uredba (EU, </w:t>
      </w:r>
      <w:proofErr w:type="spellStart"/>
      <w:r w:rsidRPr="00595BB8">
        <w:rPr>
          <w:lang w:val="sl-SI"/>
        </w:rPr>
        <w:t>Euratom</w:t>
      </w:r>
      <w:proofErr w:type="spellEnd"/>
      <w:r w:rsidRPr="00595BB8">
        <w:rPr>
          <w:lang w:val="sl-SI"/>
        </w:rPr>
        <w:t>) št. 883/2013 Evropskega parlamenta in Sveta z dne 11. septembra 2013 o preiskavah, ki jih izvaja Evropski urad za boj proti goljufijam (OLAF), ter razveljavitvi Uredbe (ES) št. 1073/1999 Evropskega parlamenta in Sveta in Uredbe Sveta (</w:t>
      </w:r>
      <w:proofErr w:type="spellStart"/>
      <w:r w:rsidRPr="00595BB8">
        <w:rPr>
          <w:lang w:val="sl-SI"/>
        </w:rPr>
        <w:t>Euratom</w:t>
      </w:r>
      <w:proofErr w:type="spellEnd"/>
      <w:r w:rsidRPr="00595BB8">
        <w:rPr>
          <w:lang w:val="sl-SI"/>
        </w:rPr>
        <w:t>) št. 1074/1999 (UL L 248, 18.9.2013, str. 1).</w:t>
      </w:r>
    </w:p>
  </w:footnote>
  <w:footnote w:id="23">
    <w:p w14:paraId="4D1DCF5E"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UL L 136, 31.5.1999, str. 15.</w:t>
      </w:r>
    </w:p>
  </w:footnote>
  <w:footnote w:id="24">
    <w:p w14:paraId="0BA93499"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2009/45/EC Evropskega parlamenta in Sveta z dne 6. maja 2009 o varnostnih predpisih in standardih za potniške ladje (UL L 163, 25.6.2009, str. 1).</w:t>
      </w:r>
    </w:p>
  </w:footnote>
  <w:footnote w:id="25">
    <w:p w14:paraId="75539730"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2003/25/ES Evropskega parlamenta in Sveta z dne 14. aprila 2003 o posebnih zahtevah glede stabilnosti RO-RO potniških ladij (UL L 123, 17.5.2003, str. 22).</w:t>
      </w:r>
    </w:p>
  </w:footnote>
  <w:footnote w:id="26">
    <w:p w14:paraId="22DC02D4"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Sveta 98/41/ES z dne 18. junija 1998 o registraciji oseb, ki potujejo s potniškimi ladjami, ki plujejo v pristanišča držav članic Skupnosti ali iz njih (UL L 188, 2.7.1998, str. 35).</w:t>
      </w:r>
    </w:p>
  </w:footnote>
  <w:footnote w:id="27">
    <w:p w14:paraId="6D653230"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(ES) št. 391/2009 Evropskega parlamenta in Sveta z dne 23. aprila 2009 o skupnih pravilih in standardih za organizacije za tehnični nadzor in pregled ladij (UL L 131, 28.5.2009, str. 11)</w:t>
      </w:r>
    </w:p>
  </w:footnote>
  <w:footnote w:id="28">
    <w:p w14:paraId="5E435DF6"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2009/15/ES Evropskega parlamenta in Sveta z dne 23. aprila 2009 o skupnih pravilih in standardih za organizacije, pooblaščene za tehnični nadzor in pregled ladij, ter za ustrezne ukrepe pomorskih uprav (UL L 131, 28.5.2009, str. 47).</w:t>
      </w:r>
    </w:p>
  </w:footnote>
  <w:footnote w:id="29">
    <w:p w14:paraId="59789064"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2014/90/EU Evropskega parlamenta in Sveta z dne 23. julija 2014 o pomorski opremi in razveljavitvi Direktive Sveta 96/98/ES (UL L 257, 28.8.2014, str. 146).</w:t>
      </w:r>
    </w:p>
  </w:footnote>
  <w:footnote w:id="30">
    <w:p w14:paraId="014826FF"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Direktiva (EU) 2022/993 Evropskega parlamenta in Sveta z dne 8. junija 2022 o minimalni ravni izobraževanja pomorščakov (UL L 169, 27.6.2022, str. 45).</w:t>
      </w:r>
    </w:p>
  </w:footnote>
  <w:footnote w:id="31">
    <w:p w14:paraId="480CAFDF"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Sklep št. 1313/2013/EU Evropskega parlamenta in Sveta z dne 17. decembra 2013 o mehanizmu Unije na področju civilne zaščite (UL L 347, 20.12.2013, str. 924).</w:t>
      </w:r>
    </w:p>
  </w:footnote>
  <w:footnote w:id="32">
    <w:p w14:paraId="29C3D070"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(EU) št. 1257/2013 Evropskega parlamenta in Sveta z dne 20. novembra 2013 o recikliranju ladij in spremembi Uredbe (ES) št. 1013/2006 in Direktive 2009/16/ES (UL L 330, 10.12.2013, str. 1).</w:t>
      </w:r>
    </w:p>
  </w:footnote>
  <w:footnote w:id="33">
    <w:p w14:paraId="58201022"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(EU) 2019/1239 Evropskega parlamenta in Sveta z dne 20. junija 2019 o vzpostavitvi evropskega okolja enotnega okenca za pomorski sektor in razveljavitvi Direktive 2010/65/EU (UL L 198, 25.7.2019, str. 64).</w:t>
      </w:r>
    </w:p>
  </w:footnote>
  <w:footnote w:id="34">
    <w:p w14:paraId="6117D213"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 xml:space="preserve">Uredba Sveta (EGS, </w:t>
      </w:r>
      <w:proofErr w:type="spellStart"/>
      <w:r w:rsidRPr="00595BB8">
        <w:rPr>
          <w:lang w:val="sl-SI"/>
        </w:rPr>
        <w:t>Euratom</w:t>
      </w:r>
      <w:proofErr w:type="spellEnd"/>
      <w:r w:rsidRPr="00595BB8">
        <w:rPr>
          <w:lang w:val="sl-SI"/>
        </w:rPr>
        <w:t>, ESPJ) št. 259/68 z dne 29. februarja 1968 o določitvi Kadrovskih predpisov za uradnike in Pogojev za zaposlitev drugih uslužbencev Evropskih skupnosti ter uvedbi posebnih ukrepov, ki se začasno uporabljajo za uslužbence Komisije (UL L 56, 4.3.1968, str. 1).</w:t>
      </w:r>
    </w:p>
  </w:footnote>
  <w:footnote w:id="35">
    <w:p w14:paraId="69E3080E"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Evropskega parlamenta in Sveta (ES) št. 2099/2002 z dne 5. novembra 2002 o ustanovitvi Odbora za varnost na morju in preprečevanje onesnaževanja z ladij (COSS) in o spremembi uredb o pomorski varnosti in preprečevanju onesnaževanja z ladij (UL L 324, 29.11.2002, str. 1).</w:t>
      </w:r>
    </w:p>
  </w:footnote>
  <w:footnote w:id="36">
    <w:p w14:paraId="45B8E32B"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UL 17, 6.10.1958, str. 385/58. Uredba, kakor je bila nazadnje spremenjena z Uredbo (ES) št. 1791/2006 z dne 20. novembra 2006 o prilagoditvi nekaterih uredb in sklepov zaradi pristopa Bolgarije in Romunije.</w:t>
      </w:r>
    </w:p>
  </w:footnote>
  <w:footnote w:id="37">
    <w:p w14:paraId="60EFB98B"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Evropskega parlamenta in Sveta (ES) št. 1049/2001 z dne 30. maja 2001 o dostopu javnosti do dokumentov Evropskega parlamenta, Sveta in Komisije (UL L 145, 31.5.2001, str. 43).</w:t>
      </w:r>
    </w:p>
  </w:footnote>
  <w:footnote w:id="38">
    <w:p w14:paraId="67ADE9ED"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39">
    <w:p w14:paraId="15F42089"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 xml:space="preserve">Sklep Komisije (EU, </w:t>
      </w:r>
      <w:proofErr w:type="spellStart"/>
      <w:r w:rsidRPr="00595BB8">
        <w:rPr>
          <w:lang w:val="sl-SI"/>
        </w:rPr>
        <w:t>Euratom</w:t>
      </w:r>
      <w:proofErr w:type="spellEnd"/>
      <w:r w:rsidRPr="00595BB8">
        <w:rPr>
          <w:lang w:val="sl-SI"/>
        </w:rPr>
        <w:t>) 2015/443 z dne 13. marca 2015 o varnosti v Komisiji (UL L 72, 17.3.2015, str. 41).</w:t>
      </w:r>
    </w:p>
  </w:footnote>
  <w:footnote w:id="40">
    <w:p w14:paraId="5190EFC6" w14:textId="77777777" w:rsidR="00806C5F" w:rsidRPr="00595BB8" w:rsidRDefault="00806C5F" w:rsidP="00684FAD">
      <w:pPr>
        <w:pStyle w:val="FootnoteTextForceStyle"/>
        <w:rPr>
          <w:lang w:val="sl-SI"/>
        </w:rPr>
      </w:pPr>
      <w:r w:rsidRPr="00595BB8">
        <w:rPr>
          <w:vertAlign w:val="superscript"/>
          <w:lang w:val="sl-SI"/>
        </w:rPr>
        <w:footnoteRef/>
      </w:r>
      <w:r w:rsidRPr="00595BB8">
        <w:rPr>
          <w:lang w:val="sl-SI"/>
        </w:rPr>
        <w:tab/>
        <w:t xml:space="preserve">Sklep Komisije (EU, </w:t>
      </w:r>
      <w:proofErr w:type="spellStart"/>
      <w:r w:rsidRPr="00595BB8">
        <w:rPr>
          <w:lang w:val="sl-SI"/>
        </w:rPr>
        <w:t>Euratom</w:t>
      </w:r>
      <w:proofErr w:type="spellEnd"/>
      <w:r w:rsidRPr="00595BB8">
        <w:rPr>
          <w:lang w:val="sl-SI"/>
        </w:rPr>
        <w:t>) 2015/444 z dne 13. marca 2015 o varnostnih predpisih za varovanje tajnih podatkov EU (UL L 72, 17.3.2015, str.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6508E" w14:textId="77777777" w:rsidR="00806C5F" w:rsidRPr="00806112" w:rsidRDefault="00806C5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BF234" w14:textId="77777777" w:rsidR="00806C5F" w:rsidRPr="00806112" w:rsidRDefault="00806C5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01820" w14:textId="77777777" w:rsidR="00806C5F" w:rsidRPr="00806112" w:rsidRDefault="00806C5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EA6CF2DE">
      <w:start w:val="1"/>
      <w:numFmt w:val="decimal"/>
      <w:lvlText w:val="%1."/>
      <w:lvlJc w:val="left"/>
      <w:pPr>
        <w:ind w:left="720" w:hanging="360"/>
      </w:pPr>
      <w:rPr>
        <w:rFonts w:hint="default"/>
      </w:rPr>
    </w:lvl>
    <w:lvl w:ilvl="1" w:tplc="BC78D31C" w:tentative="1">
      <w:start w:val="1"/>
      <w:numFmt w:val="lowerLetter"/>
      <w:lvlText w:val="%2."/>
      <w:lvlJc w:val="left"/>
      <w:pPr>
        <w:ind w:left="1440" w:hanging="360"/>
      </w:pPr>
    </w:lvl>
    <w:lvl w:ilvl="2" w:tplc="7FC293E6" w:tentative="1">
      <w:start w:val="1"/>
      <w:numFmt w:val="lowerRoman"/>
      <w:lvlText w:val="%3."/>
      <w:lvlJc w:val="right"/>
      <w:pPr>
        <w:ind w:left="2160" w:hanging="180"/>
      </w:pPr>
    </w:lvl>
    <w:lvl w:ilvl="3" w:tplc="70BA202E" w:tentative="1">
      <w:start w:val="1"/>
      <w:numFmt w:val="decimal"/>
      <w:lvlText w:val="%4."/>
      <w:lvlJc w:val="left"/>
      <w:pPr>
        <w:ind w:left="2880" w:hanging="360"/>
      </w:pPr>
    </w:lvl>
    <w:lvl w:ilvl="4" w:tplc="FBC8E3AA" w:tentative="1">
      <w:start w:val="1"/>
      <w:numFmt w:val="lowerLetter"/>
      <w:lvlText w:val="%5."/>
      <w:lvlJc w:val="left"/>
      <w:pPr>
        <w:ind w:left="3600" w:hanging="360"/>
      </w:pPr>
    </w:lvl>
    <w:lvl w:ilvl="5" w:tplc="7B20098C" w:tentative="1">
      <w:start w:val="1"/>
      <w:numFmt w:val="lowerRoman"/>
      <w:lvlText w:val="%6."/>
      <w:lvlJc w:val="right"/>
      <w:pPr>
        <w:ind w:left="4320" w:hanging="180"/>
      </w:pPr>
    </w:lvl>
    <w:lvl w:ilvl="6" w:tplc="9E96586E" w:tentative="1">
      <w:start w:val="1"/>
      <w:numFmt w:val="decimal"/>
      <w:lvlText w:val="%7."/>
      <w:lvlJc w:val="left"/>
      <w:pPr>
        <w:ind w:left="5040" w:hanging="360"/>
      </w:pPr>
    </w:lvl>
    <w:lvl w:ilvl="7" w:tplc="D6A4F2E2" w:tentative="1">
      <w:start w:val="1"/>
      <w:numFmt w:val="lowerLetter"/>
      <w:lvlText w:val="%8."/>
      <w:lvlJc w:val="left"/>
      <w:pPr>
        <w:ind w:left="5760" w:hanging="360"/>
      </w:pPr>
    </w:lvl>
    <w:lvl w:ilvl="8" w:tplc="4E84B002"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02CEEFD2">
      <w:start w:val="1"/>
      <w:numFmt w:val="bullet"/>
      <w:lvlText w:val=""/>
      <w:lvlJc w:val="left"/>
      <w:pPr>
        <w:ind w:left="720" w:hanging="360"/>
      </w:pPr>
      <w:rPr>
        <w:rFonts w:ascii="Symbol" w:hAnsi="Symbol" w:hint="default"/>
      </w:rPr>
    </w:lvl>
    <w:lvl w:ilvl="1" w:tplc="CA8AB988" w:tentative="1">
      <w:start w:val="1"/>
      <w:numFmt w:val="bullet"/>
      <w:lvlText w:val="o"/>
      <w:lvlJc w:val="left"/>
      <w:pPr>
        <w:ind w:left="1440" w:hanging="360"/>
      </w:pPr>
      <w:rPr>
        <w:rFonts w:ascii="Courier New" w:hAnsi="Courier New" w:cs="Courier New" w:hint="default"/>
      </w:rPr>
    </w:lvl>
    <w:lvl w:ilvl="2" w:tplc="3B5EEB96" w:tentative="1">
      <w:start w:val="1"/>
      <w:numFmt w:val="bullet"/>
      <w:lvlText w:val=""/>
      <w:lvlJc w:val="left"/>
      <w:pPr>
        <w:ind w:left="2160" w:hanging="360"/>
      </w:pPr>
      <w:rPr>
        <w:rFonts w:ascii="Wingdings" w:hAnsi="Wingdings" w:hint="default"/>
      </w:rPr>
    </w:lvl>
    <w:lvl w:ilvl="3" w:tplc="5E60ED94" w:tentative="1">
      <w:start w:val="1"/>
      <w:numFmt w:val="bullet"/>
      <w:lvlText w:val=""/>
      <w:lvlJc w:val="left"/>
      <w:pPr>
        <w:ind w:left="2880" w:hanging="360"/>
      </w:pPr>
      <w:rPr>
        <w:rFonts w:ascii="Symbol" w:hAnsi="Symbol" w:hint="default"/>
      </w:rPr>
    </w:lvl>
    <w:lvl w:ilvl="4" w:tplc="0360B1E4" w:tentative="1">
      <w:start w:val="1"/>
      <w:numFmt w:val="bullet"/>
      <w:lvlText w:val="o"/>
      <w:lvlJc w:val="left"/>
      <w:pPr>
        <w:ind w:left="3600" w:hanging="360"/>
      </w:pPr>
      <w:rPr>
        <w:rFonts w:ascii="Courier New" w:hAnsi="Courier New" w:cs="Courier New" w:hint="default"/>
      </w:rPr>
    </w:lvl>
    <w:lvl w:ilvl="5" w:tplc="E63C0CE0" w:tentative="1">
      <w:start w:val="1"/>
      <w:numFmt w:val="bullet"/>
      <w:lvlText w:val=""/>
      <w:lvlJc w:val="left"/>
      <w:pPr>
        <w:ind w:left="4320" w:hanging="360"/>
      </w:pPr>
      <w:rPr>
        <w:rFonts w:ascii="Wingdings" w:hAnsi="Wingdings" w:hint="default"/>
      </w:rPr>
    </w:lvl>
    <w:lvl w:ilvl="6" w:tplc="67F8F6EA" w:tentative="1">
      <w:start w:val="1"/>
      <w:numFmt w:val="bullet"/>
      <w:lvlText w:val=""/>
      <w:lvlJc w:val="left"/>
      <w:pPr>
        <w:ind w:left="5040" w:hanging="360"/>
      </w:pPr>
      <w:rPr>
        <w:rFonts w:ascii="Symbol" w:hAnsi="Symbol" w:hint="default"/>
      </w:rPr>
    </w:lvl>
    <w:lvl w:ilvl="7" w:tplc="316085A2" w:tentative="1">
      <w:start w:val="1"/>
      <w:numFmt w:val="bullet"/>
      <w:lvlText w:val="o"/>
      <w:lvlJc w:val="left"/>
      <w:pPr>
        <w:ind w:left="5760" w:hanging="360"/>
      </w:pPr>
      <w:rPr>
        <w:rFonts w:ascii="Courier New" w:hAnsi="Courier New" w:cs="Courier New" w:hint="default"/>
      </w:rPr>
    </w:lvl>
    <w:lvl w:ilvl="8" w:tplc="24BA3750"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F72E3752">
      <w:start w:val="1"/>
      <w:numFmt w:val="bullet"/>
      <w:lvlText w:val=""/>
      <w:lvlJc w:val="left"/>
      <w:pPr>
        <w:ind w:left="720" w:hanging="360"/>
      </w:pPr>
      <w:rPr>
        <w:rFonts w:ascii="Symbol" w:hAnsi="Symbol" w:hint="default"/>
      </w:rPr>
    </w:lvl>
    <w:lvl w:ilvl="1" w:tplc="C186D162">
      <w:start w:val="1"/>
      <w:numFmt w:val="bullet"/>
      <w:lvlText w:val="o"/>
      <w:lvlJc w:val="left"/>
      <w:pPr>
        <w:ind w:left="1440" w:hanging="360"/>
      </w:pPr>
      <w:rPr>
        <w:rFonts w:ascii="Courier New" w:hAnsi="Courier New" w:cs="Courier New" w:hint="default"/>
      </w:rPr>
    </w:lvl>
    <w:lvl w:ilvl="2" w:tplc="46D23704">
      <w:start w:val="1"/>
      <w:numFmt w:val="bullet"/>
      <w:lvlText w:val=""/>
      <w:lvlJc w:val="left"/>
      <w:pPr>
        <w:ind w:left="2160" w:hanging="360"/>
      </w:pPr>
      <w:rPr>
        <w:rFonts w:ascii="Wingdings" w:hAnsi="Wingdings" w:hint="default"/>
      </w:rPr>
    </w:lvl>
    <w:lvl w:ilvl="3" w:tplc="E138BA18">
      <w:start w:val="1"/>
      <w:numFmt w:val="bullet"/>
      <w:lvlText w:val=""/>
      <w:lvlJc w:val="left"/>
      <w:pPr>
        <w:ind w:left="2880" w:hanging="360"/>
      </w:pPr>
      <w:rPr>
        <w:rFonts w:ascii="Symbol" w:hAnsi="Symbol" w:hint="default"/>
      </w:rPr>
    </w:lvl>
    <w:lvl w:ilvl="4" w:tplc="9CC0078C">
      <w:start w:val="1"/>
      <w:numFmt w:val="bullet"/>
      <w:lvlText w:val="o"/>
      <w:lvlJc w:val="left"/>
      <w:pPr>
        <w:ind w:left="3600" w:hanging="360"/>
      </w:pPr>
      <w:rPr>
        <w:rFonts w:ascii="Courier New" w:hAnsi="Courier New" w:cs="Courier New" w:hint="default"/>
      </w:rPr>
    </w:lvl>
    <w:lvl w:ilvl="5" w:tplc="D6D06606">
      <w:start w:val="1"/>
      <w:numFmt w:val="bullet"/>
      <w:lvlText w:val=""/>
      <w:lvlJc w:val="left"/>
      <w:pPr>
        <w:ind w:left="4320" w:hanging="360"/>
      </w:pPr>
      <w:rPr>
        <w:rFonts w:ascii="Wingdings" w:hAnsi="Wingdings" w:hint="default"/>
      </w:rPr>
    </w:lvl>
    <w:lvl w:ilvl="6" w:tplc="53427AC8">
      <w:start w:val="1"/>
      <w:numFmt w:val="bullet"/>
      <w:lvlText w:val=""/>
      <w:lvlJc w:val="left"/>
      <w:pPr>
        <w:ind w:left="5040" w:hanging="360"/>
      </w:pPr>
      <w:rPr>
        <w:rFonts w:ascii="Symbol" w:hAnsi="Symbol" w:hint="default"/>
      </w:rPr>
    </w:lvl>
    <w:lvl w:ilvl="7" w:tplc="CB1EB640">
      <w:start w:val="1"/>
      <w:numFmt w:val="bullet"/>
      <w:lvlText w:val="o"/>
      <w:lvlJc w:val="left"/>
      <w:pPr>
        <w:ind w:left="5760" w:hanging="360"/>
      </w:pPr>
      <w:rPr>
        <w:rFonts w:ascii="Courier New" w:hAnsi="Courier New" w:cs="Courier New" w:hint="default"/>
      </w:rPr>
    </w:lvl>
    <w:lvl w:ilvl="8" w:tplc="52D895C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SL"/>
    <w:docVar w:name="dvnumam" w:val="187"/>
    <w:docVar w:name="dvpe" w:val="753.514"/>
    <w:docVar w:name="dvrapporteur" w:val="Poročevalka: "/>
    <w:docVar w:name="dvstar" w:val="***I"/>
    <w:docVar w:name="dvtitre" w:val="Zakonodajna resolucija Evropskega parlamenta z dne … 2024 o predlogu uredbe Evropskega parlamenta in Sveta o Evropski agenciji za pomorsko varnost in razveljavitvi Uredbe (ES) št. 1406/2002(COM(2023)0269 – C9-0190/2023 – 2023/0163(COD))"/>
  </w:docVars>
  <w:rsids>
    <w:rsidRoot w:val="00DC094D"/>
    <w:rsid w:val="00002272"/>
    <w:rsid w:val="00004118"/>
    <w:rsid w:val="00064002"/>
    <w:rsid w:val="000677B9"/>
    <w:rsid w:val="000831BA"/>
    <w:rsid w:val="000A42CC"/>
    <w:rsid w:val="000B4BC1"/>
    <w:rsid w:val="000E7DD9"/>
    <w:rsid w:val="0010095E"/>
    <w:rsid w:val="00125B37"/>
    <w:rsid w:val="00187494"/>
    <w:rsid w:val="001F32AE"/>
    <w:rsid w:val="00262E4F"/>
    <w:rsid w:val="002767FF"/>
    <w:rsid w:val="002B18FE"/>
    <w:rsid w:val="002B5493"/>
    <w:rsid w:val="00343214"/>
    <w:rsid w:val="00361C00"/>
    <w:rsid w:val="00395FA1"/>
    <w:rsid w:val="003E15D4"/>
    <w:rsid w:val="00411CCE"/>
    <w:rsid w:val="0041666E"/>
    <w:rsid w:val="00421060"/>
    <w:rsid w:val="0045614F"/>
    <w:rsid w:val="00471C19"/>
    <w:rsid w:val="004867E3"/>
    <w:rsid w:val="00494A28"/>
    <w:rsid w:val="004C0004"/>
    <w:rsid w:val="004C5D52"/>
    <w:rsid w:val="0050519A"/>
    <w:rsid w:val="005072A1"/>
    <w:rsid w:val="00514517"/>
    <w:rsid w:val="00545827"/>
    <w:rsid w:val="00560270"/>
    <w:rsid w:val="00595BB8"/>
    <w:rsid w:val="005C2568"/>
    <w:rsid w:val="006037C0"/>
    <w:rsid w:val="006631B6"/>
    <w:rsid w:val="006639E8"/>
    <w:rsid w:val="00680577"/>
    <w:rsid w:val="00684FAD"/>
    <w:rsid w:val="00696310"/>
    <w:rsid w:val="006C141A"/>
    <w:rsid w:val="006F74FA"/>
    <w:rsid w:val="00715FD3"/>
    <w:rsid w:val="00731ADD"/>
    <w:rsid w:val="00734777"/>
    <w:rsid w:val="00747932"/>
    <w:rsid w:val="00751A4A"/>
    <w:rsid w:val="00756632"/>
    <w:rsid w:val="00762C74"/>
    <w:rsid w:val="00782952"/>
    <w:rsid w:val="00786EC0"/>
    <w:rsid w:val="007B5056"/>
    <w:rsid w:val="007D1690"/>
    <w:rsid w:val="007E22AD"/>
    <w:rsid w:val="00806112"/>
    <w:rsid w:val="00806C5F"/>
    <w:rsid w:val="00817416"/>
    <w:rsid w:val="00817AA0"/>
    <w:rsid w:val="00842779"/>
    <w:rsid w:val="0084435A"/>
    <w:rsid w:val="00865F67"/>
    <w:rsid w:val="00881A7B"/>
    <w:rsid w:val="008840E5"/>
    <w:rsid w:val="00887B3E"/>
    <w:rsid w:val="008A1F63"/>
    <w:rsid w:val="008C2AC6"/>
    <w:rsid w:val="0091629D"/>
    <w:rsid w:val="00930C23"/>
    <w:rsid w:val="0093193B"/>
    <w:rsid w:val="009509D8"/>
    <w:rsid w:val="00950B64"/>
    <w:rsid w:val="00981893"/>
    <w:rsid w:val="009D4A95"/>
    <w:rsid w:val="00A1687D"/>
    <w:rsid w:val="00A43E52"/>
    <w:rsid w:val="00A4678D"/>
    <w:rsid w:val="00A778C7"/>
    <w:rsid w:val="00A80AF3"/>
    <w:rsid w:val="00AB441E"/>
    <w:rsid w:val="00AB6293"/>
    <w:rsid w:val="00AE0928"/>
    <w:rsid w:val="00AF3B82"/>
    <w:rsid w:val="00B12E95"/>
    <w:rsid w:val="00B22876"/>
    <w:rsid w:val="00B3487D"/>
    <w:rsid w:val="00B558F0"/>
    <w:rsid w:val="00BD28EA"/>
    <w:rsid w:val="00BD48FE"/>
    <w:rsid w:val="00BD7BD8"/>
    <w:rsid w:val="00BE6ADC"/>
    <w:rsid w:val="00C05BFE"/>
    <w:rsid w:val="00C23CD4"/>
    <w:rsid w:val="00C61C0C"/>
    <w:rsid w:val="00C75D9B"/>
    <w:rsid w:val="00C941CB"/>
    <w:rsid w:val="00CC2357"/>
    <w:rsid w:val="00CF071A"/>
    <w:rsid w:val="00D058B8"/>
    <w:rsid w:val="00D56C11"/>
    <w:rsid w:val="00D834A0"/>
    <w:rsid w:val="00D872DF"/>
    <w:rsid w:val="00D91E21"/>
    <w:rsid w:val="00DA7FCD"/>
    <w:rsid w:val="00DC094D"/>
    <w:rsid w:val="00DF4F5D"/>
    <w:rsid w:val="00E0512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59363"/>
  <w15:chartTrackingRefBased/>
  <w15:docId w15:val="{CCDFA6EC-6371-4C2C-AB4C-D71FEE49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96310"/>
    <w:rPr>
      <w:b/>
      <w:kern w:val="28"/>
      <w:sz w:val="28"/>
      <w:lang w:val="fr-FR" w:eastAsia="fr-FR"/>
    </w:rPr>
  </w:style>
  <w:style w:type="character" w:customStyle="1" w:styleId="Heading2Char">
    <w:name w:val="Heading 2 Char"/>
    <w:basedOn w:val="DefaultParagraphFont"/>
    <w:link w:val="Heading2"/>
    <w:semiHidden/>
    <w:rsid w:val="00696310"/>
    <w:rPr>
      <w:sz w:val="24"/>
      <w:lang w:val="fr-FR" w:eastAsia="fr-FR"/>
    </w:rPr>
  </w:style>
  <w:style w:type="character" w:customStyle="1" w:styleId="Heading3Char">
    <w:name w:val="Heading 3 Char"/>
    <w:basedOn w:val="DefaultParagraphFont"/>
    <w:link w:val="Heading3"/>
    <w:semiHidden/>
    <w:rsid w:val="00696310"/>
    <w:rPr>
      <w:rFonts w:ascii="Arial" w:hAnsi="Arial"/>
      <w:sz w:val="24"/>
      <w:lang w:val="fr-FR" w:eastAsia="fr-FR"/>
    </w:rPr>
  </w:style>
  <w:style w:type="character" w:customStyle="1" w:styleId="Heading4Char">
    <w:name w:val="Heading 4 Char"/>
    <w:basedOn w:val="DefaultParagraphFont"/>
    <w:link w:val="Heading4"/>
    <w:semiHidden/>
    <w:rsid w:val="00696310"/>
    <w:rPr>
      <w:sz w:val="24"/>
      <w:lang w:val="en-US" w:eastAsia="fr-FR"/>
    </w:rPr>
  </w:style>
  <w:style w:type="character" w:customStyle="1" w:styleId="Heading5Char">
    <w:name w:val="Heading 5 Char"/>
    <w:basedOn w:val="DefaultParagraphFont"/>
    <w:link w:val="Heading5"/>
    <w:semiHidden/>
    <w:rsid w:val="00696310"/>
    <w:rPr>
      <w:sz w:val="24"/>
      <w:lang w:val="en-US" w:eastAsia="fr-FR"/>
    </w:rPr>
  </w:style>
  <w:style w:type="character" w:customStyle="1" w:styleId="Heading6Char">
    <w:name w:val="Heading 6 Char"/>
    <w:basedOn w:val="DefaultParagraphFont"/>
    <w:link w:val="Heading6"/>
    <w:semiHidden/>
    <w:rsid w:val="00696310"/>
    <w:rPr>
      <w:i/>
      <w:sz w:val="22"/>
      <w:lang w:val="sl-SI"/>
    </w:rPr>
  </w:style>
  <w:style w:type="character" w:customStyle="1" w:styleId="Heading7Char">
    <w:name w:val="Heading 7 Char"/>
    <w:basedOn w:val="DefaultParagraphFont"/>
    <w:link w:val="Heading7"/>
    <w:semiHidden/>
    <w:rsid w:val="00696310"/>
    <w:rPr>
      <w:rFonts w:ascii="Arial" w:hAnsi="Arial"/>
      <w:sz w:val="24"/>
      <w:lang w:val="sl-SI"/>
    </w:rPr>
  </w:style>
  <w:style w:type="character" w:customStyle="1" w:styleId="Heading8Char">
    <w:name w:val="Heading 8 Char"/>
    <w:basedOn w:val="DefaultParagraphFont"/>
    <w:link w:val="Heading8"/>
    <w:semiHidden/>
    <w:rsid w:val="00696310"/>
    <w:rPr>
      <w:rFonts w:ascii="Arial" w:hAnsi="Arial"/>
      <w:i/>
      <w:sz w:val="24"/>
      <w:lang w:val="sl-SI"/>
    </w:rPr>
  </w:style>
  <w:style w:type="character" w:customStyle="1" w:styleId="Heading9Char">
    <w:name w:val="Heading 9 Char"/>
    <w:basedOn w:val="DefaultParagraphFont"/>
    <w:link w:val="Heading9"/>
    <w:semiHidden/>
    <w:rsid w:val="00696310"/>
    <w:rPr>
      <w:rFonts w:ascii="Arial" w:hAnsi="Arial"/>
      <w:b/>
      <w:i/>
      <w:sz w:val="18"/>
      <w:lang w:val="sl-SI"/>
    </w:rPr>
  </w:style>
  <w:style w:type="paragraph" w:styleId="TOCHeading">
    <w:name w:val="TOC Heading"/>
    <w:basedOn w:val="Normal"/>
    <w:next w:val="Normal"/>
    <w:uiPriority w:val="39"/>
    <w:unhideWhenUsed/>
    <w:qFormat/>
    <w:rsid w:val="00696310"/>
    <w:pPr>
      <w:widowControl/>
      <w:spacing w:after="240"/>
    </w:pPr>
    <w:rPr>
      <w:lang w:val="en-GB"/>
    </w:rPr>
  </w:style>
  <w:style w:type="paragraph" w:customStyle="1" w:styleId="EPFooter2">
    <w:name w:val="EPFooter2"/>
    <w:basedOn w:val="Normal"/>
    <w:next w:val="Normal"/>
    <w:rsid w:val="0069631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96310"/>
    <w:pPr>
      <w:keepNext/>
      <w:spacing w:after="240"/>
      <w:jc w:val="right"/>
    </w:pPr>
    <w:rPr>
      <w:rFonts w:ascii="Arial" w:hAnsi="Arial"/>
      <w:b/>
    </w:rPr>
  </w:style>
  <w:style w:type="paragraph" w:customStyle="1" w:styleId="Normal6a">
    <w:name w:val="Normal6a"/>
    <w:basedOn w:val="Normal"/>
    <w:rsid w:val="00696310"/>
    <w:pPr>
      <w:spacing w:after="120"/>
    </w:pPr>
  </w:style>
  <w:style w:type="paragraph" w:customStyle="1" w:styleId="PageHeading">
    <w:name w:val="PageHeading"/>
    <w:basedOn w:val="Normal"/>
    <w:rsid w:val="00696310"/>
    <w:pPr>
      <w:keepNext/>
      <w:spacing w:after="480"/>
      <w:jc w:val="center"/>
    </w:pPr>
    <w:rPr>
      <w:rFonts w:ascii="Arial" w:hAnsi="Arial" w:cs="Arial"/>
      <w:b/>
    </w:rPr>
  </w:style>
  <w:style w:type="paragraph" w:customStyle="1" w:styleId="NormalBold">
    <w:name w:val="NormalBold"/>
    <w:basedOn w:val="Normal"/>
    <w:link w:val="NormalBoldChar"/>
    <w:rsid w:val="00696310"/>
    <w:rPr>
      <w:b/>
    </w:rPr>
  </w:style>
  <w:style w:type="paragraph" w:customStyle="1" w:styleId="NormalBold12a">
    <w:name w:val="NormalBold12a"/>
    <w:basedOn w:val="Normal"/>
    <w:rsid w:val="00696310"/>
    <w:pPr>
      <w:spacing w:after="240"/>
    </w:pPr>
    <w:rPr>
      <w:b/>
    </w:rPr>
  </w:style>
  <w:style w:type="paragraph" w:customStyle="1" w:styleId="AmJustText">
    <w:name w:val="AmJustText"/>
    <w:basedOn w:val="Normal"/>
    <w:rsid w:val="00696310"/>
    <w:pPr>
      <w:spacing w:after="240"/>
    </w:pPr>
    <w:rPr>
      <w:i/>
    </w:rPr>
  </w:style>
  <w:style w:type="paragraph" w:customStyle="1" w:styleId="NormalHanging12a">
    <w:name w:val="NormalHanging12a"/>
    <w:basedOn w:val="Normal"/>
    <w:rsid w:val="00696310"/>
    <w:pPr>
      <w:spacing w:after="240"/>
      <w:ind w:left="567" w:hanging="567"/>
    </w:pPr>
  </w:style>
  <w:style w:type="paragraph" w:customStyle="1" w:styleId="CoverNormal24a">
    <w:name w:val="CoverNormal24a"/>
    <w:basedOn w:val="Normal"/>
    <w:rsid w:val="00696310"/>
    <w:pPr>
      <w:spacing w:after="480"/>
      <w:ind w:left="1417"/>
    </w:pPr>
  </w:style>
  <w:style w:type="paragraph" w:customStyle="1" w:styleId="CoverNormal">
    <w:name w:val="CoverNormal"/>
    <w:basedOn w:val="Normal"/>
    <w:rsid w:val="00696310"/>
    <w:pPr>
      <w:ind w:left="1418"/>
    </w:pPr>
  </w:style>
  <w:style w:type="paragraph" w:customStyle="1" w:styleId="AmCrossRef">
    <w:name w:val="AmCrossRef"/>
    <w:basedOn w:val="Normal"/>
    <w:rsid w:val="00696310"/>
    <w:pPr>
      <w:spacing w:before="240" w:after="240"/>
      <w:jc w:val="center"/>
    </w:pPr>
    <w:rPr>
      <w:i/>
    </w:rPr>
  </w:style>
  <w:style w:type="paragraph" w:customStyle="1" w:styleId="AmJustTitle">
    <w:name w:val="AmJustTitle"/>
    <w:basedOn w:val="Normal"/>
    <w:next w:val="AmJustText"/>
    <w:rsid w:val="00696310"/>
    <w:pPr>
      <w:keepNext/>
      <w:spacing w:before="240" w:after="240"/>
      <w:jc w:val="center"/>
    </w:pPr>
    <w:rPr>
      <w:i/>
    </w:rPr>
  </w:style>
  <w:style w:type="paragraph" w:customStyle="1" w:styleId="CoverReference">
    <w:name w:val="CoverReference"/>
    <w:basedOn w:val="Normal"/>
    <w:rsid w:val="00696310"/>
    <w:pPr>
      <w:spacing w:before="1080"/>
      <w:jc w:val="right"/>
    </w:pPr>
    <w:rPr>
      <w:rFonts w:ascii="Arial" w:hAnsi="Arial" w:cs="Arial"/>
      <w:b/>
    </w:rPr>
  </w:style>
  <w:style w:type="paragraph" w:customStyle="1" w:styleId="CoverDocType">
    <w:name w:val="CoverDocType"/>
    <w:basedOn w:val="Normal"/>
    <w:rsid w:val="00696310"/>
    <w:pPr>
      <w:ind w:left="1418"/>
    </w:pPr>
    <w:rPr>
      <w:rFonts w:ascii="Arial" w:hAnsi="Arial"/>
      <w:b/>
      <w:sz w:val="48"/>
    </w:rPr>
  </w:style>
  <w:style w:type="paragraph" w:customStyle="1" w:styleId="CoverDocType24a">
    <w:name w:val="CoverDocType24a"/>
    <w:basedOn w:val="Normal"/>
    <w:rsid w:val="00696310"/>
    <w:pPr>
      <w:spacing w:after="480"/>
      <w:ind w:left="1418"/>
    </w:pPr>
    <w:rPr>
      <w:rFonts w:ascii="Arial" w:hAnsi="Arial"/>
      <w:b/>
      <w:sz w:val="48"/>
    </w:rPr>
  </w:style>
  <w:style w:type="paragraph" w:customStyle="1" w:styleId="CoverDate">
    <w:name w:val="CoverDate"/>
    <w:basedOn w:val="Normal"/>
    <w:rsid w:val="00696310"/>
    <w:pPr>
      <w:spacing w:before="240" w:after="1200"/>
    </w:pPr>
  </w:style>
  <w:style w:type="paragraph" w:styleId="Header">
    <w:name w:val="header"/>
    <w:basedOn w:val="Normal"/>
    <w:link w:val="HeaderChar"/>
    <w:rsid w:val="00696310"/>
    <w:pPr>
      <w:tabs>
        <w:tab w:val="center" w:pos="4513"/>
        <w:tab w:val="right" w:pos="9026"/>
      </w:tabs>
    </w:pPr>
  </w:style>
  <w:style w:type="character" w:customStyle="1" w:styleId="HeaderChar">
    <w:name w:val="Header Char"/>
    <w:basedOn w:val="DefaultParagraphFont"/>
    <w:link w:val="Header"/>
    <w:rsid w:val="00696310"/>
    <w:rPr>
      <w:sz w:val="24"/>
      <w:lang w:val="sl-SI"/>
    </w:rPr>
  </w:style>
  <w:style w:type="paragraph" w:customStyle="1" w:styleId="AmOrLang">
    <w:name w:val="AmOrLang"/>
    <w:basedOn w:val="Normal"/>
    <w:rsid w:val="00696310"/>
    <w:pPr>
      <w:spacing w:before="240" w:after="240"/>
      <w:jc w:val="right"/>
    </w:pPr>
  </w:style>
  <w:style w:type="paragraph" w:customStyle="1" w:styleId="AmColumnHeading">
    <w:name w:val="AmColumnHeading"/>
    <w:basedOn w:val="Normal"/>
    <w:rsid w:val="00696310"/>
    <w:pPr>
      <w:spacing w:after="240"/>
      <w:jc w:val="center"/>
    </w:pPr>
    <w:rPr>
      <w:i/>
    </w:rPr>
  </w:style>
  <w:style w:type="paragraph" w:customStyle="1" w:styleId="AmNumberTabs">
    <w:name w:val="AmNumberTabs"/>
    <w:basedOn w:val="Normal"/>
    <w:link w:val="AmNumberTabsChar"/>
    <w:rsid w:val="006963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96310"/>
    <w:pPr>
      <w:spacing w:before="240"/>
    </w:pPr>
    <w:rPr>
      <w:b/>
    </w:rPr>
  </w:style>
  <w:style w:type="paragraph" w:customStyle="1" w:styleId="EPBody">
    <w:name w:val="EPBody"/>
    <w:basedOn w:val="Normal"/>
    <w:rsid w:val="00696310"/>
    <w:pPr>
      <w:jc w:val="center"/>
    </w:pPr>
    <w:rPr>
      <w:rFonts w:ascii="Arial" w:hAnsi="Arial" w:cs="Arial"/>
      <w:i/>
      <w:sz w:val="22"/>
      <w:szCs w:val="22"/>
    </w:rPr>
  </w:style>
  <w:style w:type="paragraph" w:customStyle="1" w:styleId="EPFooter">
    <w:name w:val="EPFooter"/>
    <w:basedOn w:val="Normal"/>
    <w:rsid w:val="00696310"/>
    <w:pPr>
      <w:tabs>
        <w:tab w:val="center" w:pos="4535"/>
        <w:tab w:val="right" w:pos="9071"/>
      </w:tabs>
      <w:spacing w:before="240" w:after="240"/>
    </w:pPr>
    <w:rPr>
      <w:color w:val="010000"/>
      <w:sz w:val="22"/>
    </w:rPr>
  </w:style>
  <w:style w:type="paragraph" w:customStyle="1" w:styleId="EPComma">
    <w:name w:val="EPComma"/>
    <w:basedOn w:val="Normal"/>
    <w:rsid w:val="00696310"/>
    <w:pPr>
      <w:spacing w:before="480" w:after="240"/>
    </w:pPr>
  </w:style>
  <w:style w:type="paragraph" w:customStyle="1" w:styleId="Lgendesigne">
    <w:name w:val="Légende signe"/>
    <w:basedOn w:val="Normal"/>
    <w:rsid w:val="00696310"/>
    <w:pPr>
      <w:tabs>
        <w:tab w:val="right" w:pos="454"/>
        <w:tab w:val="left" w:pos="737"/>
      </w:tabs>
      <w:ind w:left="737" w:hanging="737"/>
    </w:pPr>
    <w:rPr>
      <w:snapToGrid w:val="0"/>
      <w:sz w:val="18"/>
      <w:lang w:eastAsia="en-US"/>
    </w:rPr>
  </w:style>
  <w:style w:type="paragraph" w:customStyle="1" w:styleId="Lgendetitre">
    <w:name w:val="Légende titre"/>
    <w:basedOn w:val="Normal"/>
    <w:rsid w:val="00696310"/>
    <w:pPr>
      <w:spacing w:before="240" w:after="240"/>
    </w:pPr>
    <w:rPr>
      <w:b/>
      <w:i/>
      <w:snapToGrid w:val="0"/>
      <w:lang w:eastAsia="en-US"/>
    </w:rPr>
  </w:style>
  <w:style w:type="paragraph" w:customStyle="1" w:styleId="Lgendestandard">
    <w:name w:val="Légende standard"/>
    <w:basedOn w:val="Normal"/>
    <w:rsid w:val="00696310"/>
    <w:rPr>
      <w:sz w:val="18"/>
    </w:rPr>
  </w:style>
  <w:style w:type="character" w:customStyle="1" w:styleId="Normal6Char">
    <w:name w:val="Normal6 Char"/>
    <w:basedOn w:val="DefaultParagraphFont"/>
    <w:link w:val="Normal6"/>
    <w:locked/>
    <w:rsid w:val="00696310"/>
    <w:rPr>
      <w:sz w:val="24"/>
      <w:lang w:val="sl-SI"/>
    </w:rPr>
  </w:style>
  <w:style w:type="paragraph" w:customStyle="1" w:styleId="Normal6">
    <w:name w:val="Normal6"/>
    <w:basedOn w:val="Normal"/>
    <w:link w:val="Normal6Char"/>
    <w:rsid w:val="00696310"/>
    <w:pPr>
      <w:spacing w:after="120"/>
    </w:pPr>
  </w:style>
  <w:style w:type="character" w:customStyle="1" w:styleId="NormalBoldChar">
    <w:name w:val="NormalBold Char"/>
    <w:basedOn w:val="DefaultParagraphFont"/>
    <w:link w:val="NormalBold"/>
    <w:locked/>
    <w:rsid w:val="00696310"/>
    <w:rPr>
      <w:b/>
      <w:sz w:val="24"/>
      <w:lang w:val="sl-SI"/>
    </w:rPr>
  </w:style>
  <w:style w:type="paragraph" w:customStyle="1" w:styleId="Normal12Italic">
    <w:name w:val="Normal12Italic"/>
    <w:basedOn w:val="Normal"/>
    <w:rsid w:val="00696310"/>
    <w:pPr>
      <w:spacing w:after="240"/>
    </w:pPr>
    <w:rPr>
      <w:i/>
      <w:noProof/>
    </w:rPr>
  </w:style>
  <w:style w:type="paragraph" w:customStyle="1" w:styleId="JustificationTitle">
    <w:name w:val="JustificationTitle"/>
    <w:basedOn w:val="Normal"/>
    <w:next w:val="Normal"/>
    <w:rsid w:val="00696310"/>
    <w:pPr>
      <w:keepNext/>
      <w:spacing w:before="240" w:after="240"/>
      <w:jc w:val="center"/>
    </w:pPr>
    <w:rPr>
      <w:i/>
      <w:noProof/>
    </w:rPr>
  </w:style>
  <w:style w:type="paragraph" w:customStyle="1" w:styleId="ColumnHeading">
    <w:name w:val="ColumnHeading"/>
    <w:basedOn w:val="Normal"/>
    <w:rsid w:val="00696310"/>
    <w:pPr>
      <w:spacing w:after="240"/>
      <w:jc w:val="center"/>
    </w:pPr>
    <w:rPr>
      <w:i/>
    </w:rPr>
  </w:style>
  <w:style w:type="paragraph" w:customStyle="1" w:styleId="AMNumberTabs0">
    <w:name w:val="AMNumberTabs"/>
    <w:basedOn w:val="Normal"/>
    <w:rsid w:val="006963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96310"/>
    <w:pPr>
      <w:jc w:val="right"/>
    </w:pPr>
    <w:rPr>
      <w:lang w:val="sl-SI"/>
    </w:rPr>
  </w:style>
  <w:style w:type="paragraph" w:styleId="PlainText">
    <w:name w:val="Plain Text"/>
    <w:basedOn w:val="Normal"/>
    <w:link w:val="PlainTextChar"/>
    <w:uiPriority w:val="99"/>
    <w:unhideWhenUsed/>
    <w:rsid w:val="00696310"/>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696310"/>
    <w:rPr>
      <w:rFonts w:ascii="Calibri" w:eastAsia="Calibri" w:hAnsi="Calibri"/>
      <w:sz w:val="22"/>
      <w:szCs w:val="21"/>
      <w:lang w:val="sl-SI" w:eastAsia="en-US"/>
    </w:rPr>
  </w:style>
  <w:style w:type="character" w:styleId="Hyperlink">
    <w:name w:val="Hyperlink"/>
    <w:basedOn w:val="DefaultParagraphFont"/>
    <w:unhideWhenUsed/>
    <w:rsid w:val="00696310"/>
    <w:rPr>
      <w:color w:val="0000FF"/>
      <w:u w:val="single"/>
    </w:rPr>
  </w:style>
  <w:style w:type="paragraph" w:styleId="Footer">
    <w:name w:val="footer"/>
    <w:basedOn w:val="Normal"/>
    <w:link w:val="FooterChar"/>
    <w:rsid w:val="00696310"/>
    <w:pPr>
      <w:tabs>
        <w:tab w:val="center" w:pos="4513"/>
        <w:tab w:val="right" w:pos="9026"/>
      </w:tabs>
    </w:pPr>
  </w:style>
  <w:style w:type="character" w:customStyle="1" w:styleId="FooterChar">
    <w:name w:val="Footer Char"/>
    <w:basedOn w:val="DefaultParagraphFont"/>
    <w:link w:val="Footer"/>
    <w:rsid w:val="00696310"/>
    <w:rPr>
      <w:sz w:val="24"/>
      <w:lang w:val="sl-SI"/>
    </w:rPr>
  </w:style>
  <w:style w:type="paragraph" w:customStyle="1" w:styleId="Normal12a">
    <w:name w:val="Normal12a"/>
    <w:basedOn w:val="Normal"/>
    <w:rsid w:val="00696310"/>
    <w:pPr>
      <w:spacing w:after="240"/>
    </w:pPr>
  </w:style>
  <w:style w:type="paragraph" w:customStyle="1" w:styleId="CoverDateNoRef">
    <w:name w:val="CoverDateNoRef"/>
    <w:basedOn w:val="Normal"/>
    <w:rsid w:val="00696310"/>
    <w:pPr>
      <w:spacing w:before="1560" w:after="1200"/>
    </w:pPr>
  </w:style>
  <w:style w:type="paragraph" w:styleId="BalloonText">
    <w:name w:val="Balloon Text"/>
    <w:basedOn w:val="Normal"/>
    <w:link w:val="BalloonTextChar"/>
    <w:unhideWhenUsed/>
    <w:rsid w:val="00696310"/>
    <w:rPr>
      <w:rFonts w:ascii="Segoe UI" w:hAnsi="Segoe UI" w:cs="Segoe UI"/>
      <w:sz w:val="18"/>
      <w:szCs w:val="18"/>
    </w:rPr>
  </w:style>
  <w:style w:type="character" w:customStyle="1" w:styleId="BalloonTextChar">
    <w:name w:val="Balloon Text Char"/>
    <w:basedOn w:val="DefaultParagraphFont"/>
    <w:link w:val="BalloonText"/>
    <w:rsid w:val="00696310"/>
    <w:rPr>
      <w:rFonts w:ascii="Segoe UI" w:hAnsi="Segoe UI" w:cs="Segoe UI"/>
      <w:sz w:val="18"/>
      <w:szCs w:val="18"/>
      <w:lang w:val="sl-SI"/>
    </w:rPr>
  </w:style>
  <w:style w:type="character" w:styleId="CommentReference">
    <w:name w:val="annotation reference"/>
    <w:basedOn w:val="DefaultParagraphFont"/>
    <w:rsid w:val="00696310"/>
    <w:rPr>
      <w:sz w:val="16"/>
      <w:szCs w:val="16"/>
    </w:rPr>
  </w:style>
  <w:style w:type="paragraph" w:styleId="CommentText">
    <w:name w:val="annotation text"/>
    <w:basedOn w:val="Normal"/>
    <w:link w:val="CommentTextChar"/>
    <w:uiPriority w:val="99"/>
    <w:rsid w:val="00696310"/>
    <w:rPr>
      <w:sz w:val="20"/>
    </w:rPr>
  </w:style>
  <w:style w:type="character" w:customStyle="1" w:styleId="CommentTextChar">
    <w:name w:val="Comment Text Char"/>
    <w:basedOn w:val="DefaultParagraphFont"/>
    <w:link w:val="CommentText"/>
    <w:uiPriority w:val="99"/>
    <w:rsid w:val="00696310"/>
    <w:rPr>
      <w:lang w:val="sl-SI"/>
    </w:rPr>
  </w:style>
  <w:style w:type="paragraph" w:styleId="CommentSubject">
    <w:name w:val="annotation subject"/>
    <w:basedOn w:val="CommentText"/>
    <w:next w:val="CommentText"/>
    <w:link w:val="CommentSubjectChar"/>
    <w:unhideWhenUsed/>
    <w:rsid w:val="00696310"/>
    <w:rPr>
      <w:b/>
      <w:bCs/>
    </w:rPr>
  </w:style>
  <w:style w:type="character" w:customStyle="1" w:styleId="CommentSubjectChar">
    <w:name w:val="Comment Subject Char"/>
    <w:basedOn w:val="CommentTextChar"/>
    <w:link w:val="CommentSubject"/>
    <w:rsid w:val="00696310"/>
    <w:rPr>
      <w:b/>
      <w:bCs/>
      <w:lang w:val="sl-SI"/>
    </w:rPr>
  </w:style>
  <w:style w:type="character" w:customStyle="1" w:styleId="AmNumberTabsChar">
    <w:name w:val="AmNumberTabs Char"/>
    <w:basedOn w:val="DefaultParagraphFont"/>
    <w:link w:val="AmNumberTabs"/>
    <w:rsid w:val="00696310"/>
    <w:rPr>
      <w:b/>
      <w:sz w:val="24"/>
      <w:lang w:val="sl-SI"/>
    </w:rPr>
  </w:style>
  <w:style w:type="character" w:customStyle="1" w:styleId="NormalBold12bChar">
    <w:name w:val="NormalBold12b Char"/>
    <w:basedOn w:val="AmNumberTabsChar"/>
    <w:link w:val="NormalBold12b"/>
    <w:rsid w:val="00696310"/>
    <w:rPr>
      <w:b/>
      <w:sz w:val="24"/>
      <w:lang w:val="sl-SI"/>
    </w:rPr>
  </w:style>
  <w:style w:type="paragraph" w:customStyle="1" w:styleId="PageHeadingNotTOC">
    <w:name w:val="PageHeadingNotTOC"/>
    <w:basedOn w:val="Normal"/>
    <w:rsid w:val="00696310"/>
    <w:pPr>
      <w:keepNext/>
      <w:spacing w:after="480"/>
      <w:jc w:val="center"/>
    </w:pPr>
    <w:rPr>
      <w:rFonts w:ascii="Arial" w:hAnsi="Arial" w:cs="Arial"/>
      <w:b/>
    </w:rPr>
  </w:style>
  <w:style w:type="paragraph" w:customStyle="1" w:styleId="RollCallSymbols14pt">
    <w:name w:val="RollCallSymbols14pt"/>
    <w:basedOn w:val="Normal"/>
    <w:rsid w:val="0069631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6310"/>
    <w:pPr>
      <w:tabs>
        <w:tab w:val="center" w:pos="284"/>
        <w:tab w:val="left" w:pos="426"/>
      </w:tabs>
    </w:pPr>
    <w:rPr>
      <w:snapToGrid w:val="0"/>
      <w:lang w:eastAsia="en-US"/>
    </w:rPr>
  </w:style>
  <w:style w:type="paragraph" w:customStyle="1" w:styleId="RollCallVotes">
    <w:name w:val="RollCallVotes"/>
    <w:basedOn w:val="Normal"/>
    <w:rsid w:val="00696310"/>
    <w:pPr>
      <w:spacing w:before="120" w:after="120"/>
      <w:jc w:val="center"/>
    </w:pPr>
    <w:rPr>
      <w:b/>
      <w:bCs/>
      <w:snapToGrid w:val="0"/>
      <w:sz w:val="16"/>
      <w:lang w:eastAsia="en-US"/>
    </w:rPr>
  </w:style>
  <w:style w:type="paragraph" w:customStyle="1" w:styleId="RollCallTable">
    <w:name w:val="RollCallTable"/>
    <w:basedOn w:val="Normal"/>
    <w:rsid w:val="00696310"/>
    <w:pPr>
      <w:spacing w:before="120" w:after="120"/>
    </w:pPr>
    <w:rPr>
      <w:snapToGrid w:val="0"/>
      <w:sz w:val="16"/>
      <w:lang w:eastAsia="en-US"/>
    </w:rPr>
  </w:style>
  <w:style w:type="paragraph" w:customStyle="1" w:styleId="Normal24a">
    <w:name w:val="Normal24a"/>
    <w:basedOn w:val="Normal"/>
    <w:rsid w:val="00696310"/>
    <w:pPr>
      <w:spacing w:after="480"/>
    </w:pPr>
  </w:style>
  <w:style w:type="paragraph" w:customStyle="1" w:styleId="NormalBoldCenter">
    <w:name w:val="NormalBoldCenter"/>
    <w:basedOn w:val="Normal"/>
    <w:rsid w:val="00696310"/>
    <w:pPr>
      <w:jc w:val="center"/>
    </w:pPr>
    <w:rPr>
      <w:b/>
    </w:rPr>
  </w:style>
  <w:style w:type="character" w:styleId="Emphasis">
    <w:name w:val="Emphasis"/>
    <w:basedOn w:val="DefaultParagraphFont"/>
    <w:uiPriority w:val="20"/>
    <w:qFormat/>
    <w:rsid w:val="00696310"/>
    <w:rPr>
      <w:i/>
      <w:iCs/>
    </w:rPr>
  </w:style>
  <w:style w:type="paragraph" w:customStyle="1" w:styleId="Default">
    <w:name w:val="Default"/>
    <w:basedOn w:val="Normal"/>
    <w:rsid w:val="00696310"/>
    <w:pPr>
      <w:widowControl/>
      <w:autoSpaceDE w:val="0"/>
      <w:autoSpaceDN w:val="0"/>
    </w:pPr>
    <w:rPr>
      <w:rFonts w:eastAsiaTheme="minorHAnsi"/>
      <w:color w:val="000000"/>
      <w:szCs w:val="24"/>
    </w:rPr>
  </w:style>
  <w:style w:type="paragraph" w:customStyle="1" w:styleId="AmHeadingPA">
    <w:name w:val="AmHeadingPA"/>
    <w:basedOn w:val="Normal"/>
    <w:next w:val="Normal"/>
    <w:rsid w:val="00696310"/>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696310"/>
    <w:pPr>
      <w:widowControl/>
      <w:ind w:left="720"/>
      <w:contextualSpacing/>
      <w:jc w:val="both"/>
    </w:pPr>
    <w:rPr>
      <w:rFonts w:eastAsia="Calibri"/>
      <w:szCs w:val="24"/>
      <w:lang w:eastAsia="en-US"/>
    </w:rPr>
  </w:style>
  <w:style w:type="paragraph" w:customStyle="1" w:styleId="Text1">
    <w:name w:val="Text 1"/>
    <w:basedOn w:val="Normal"/>
    <w:rsid w:val="00696310"/>
    <w:pPr>
      <w:widowControl/>
      <w:spacing w:before="120" w:after="120"/>
      <w:ind w:left="850"/>
      <w:jc w:val="both"/>
    </w:pPr>
    <w:rPr>
      <w:rFonts w:eastAsia="Calibri"/>
      <w:szCs w:val="22"/>
      <w:lang w:eastAsia="en-US"/>
    </w:rPr>
  </w:style>
  <w:style w:type="paragraph" w:styleId="Revision">
    <w:name w:val="Revision"/>
    <w:hidden/>
    <w:uiPriority w:val="99"/>
    <w:semiHidden/>
    <w:rsid w:val="00696310"/>
    <w:rPr>
      <w:sz w:val="24"/>
      <w:lang w:val="sl-SI"/>
    </w:rPr>
  </w:style>
  <w:style w:type="paragraph" w:customStyle="1" w:styleId="FootnoteTextForceStyle">
    <w:name w:val="Footnote Text ForceStyle"/>
    <w:rsid w:val="00684FAD"/>
    <w:pPr>
      <w:keepLines/>
      <w:widowControl w:val="0"/>
      <w:ind w:left="850" w:hanging="850"/>
    </w:pPr>
    <w:rPr>
      <w:sz w:val="24"/>
      <w:lang w:eastAsia="en-US"/>
    </w:rPr>
  </w:style>
  <w:style w:type="character" w:customStyle="1" w:styleId="Footer2">
    <w:name w:val="Footer2"/>
    <w:rsid w:val="00684FAD"/>
    <w:rPr>
      <w:rFonts w:ascii="Arial" w:hAnsi="Arial"/>
      <w:b/>
      <w:sz w:val="48"/>
    </w:rPr>
  </w:style>
  <w:style w:type="paragraph" w:customStyle="1" w:styleId="Footer1">
    <w:name w:val="Footer1"/>
    <w:basedOn w:val="Normal"/>
    <w:rsid w:val="00684FAD"/>
    <w:pPr>
      <w:widowControl/>
      <w:tabs>
        <w:tab w:val="center" w:pos="4150"/>
        <w:tab w:val="right" w:pos="8306"/>
        <w:tab w:val="right" w:pos="9638"/>
      </w:tabs>
      <w:spacing w:line="360" w:lineRule="auto"/>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BF314-CA80-4183-ABD3-E3230C592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14551</Words>
  <Characters>88333</Characters>
  <Application>Microsoft Office Word</Application>
  <DocSecurity>0</DocSecurity>
  <Lines>736</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2024-10-08T13:28:00Z</dcterms:created>
  <dcterms:modified xsi:type="dcterms:W3CDTF">2024-10-08T13:28:00Z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A9-0423/2023</vt:lpwstr>
  </property>
  <property fmtid="{D5CDD505-2E9C-101B-9397-08002B2CF9AE}" pid="4" name="&lt;Type&gt;">
    <vt:lpwstr>RR</vt:lpwstr>
  </property>
</Properties>
</file>