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58FE" w14:paraId="1656F1B1" w14:textId="77777777" w:rsidTr="0010095E">
        <w:trPr>
          <w:trHeight w:hRule="exact" w:val="1418"/>
        </w:trPr>
        <w:tc>
          <w:tcPr>
            <w:tcW w:w="6804" w:type="dxa"/>
            <w:shd w:val="clear" w:color="auto" w:fill="auto"/>
            <w:vAlign w:val="center"/>
          </w:tcPr>
          <w:p w14:paraId="2AF80B11" w14:textId="77777777" w:rsidR="00751A4A" w:rsidRPr="001158FE" w:rsidRDefault="00F93F8C" w:rsidP="0010095E">
            <w:pPr>
              <w:pStyle w:val="EPName"/>
            </w:pPr>
            <w:r w:rsidRPr="001158FE">
              <w:t>Europaparlamentet</w:t>
            </w:r>
          </w:p>
          <w:p w14:paraId="08CD4925" w14:textId="77777777" w:rsidR="00751A4A" w:rsidRPr="001158FE" w:rsidRDefault="00817416" w:rsidP="00756632">
            <w:pPr>
              <w:pStyle w:val="EPTerm"/>
              <w:rPr>
                <w:rStyle w:val="HideTWBExt"/>
                <w:noProof w:val="0"/>
                <w:vanish w:val="0"/>
                <w:color w:val="auto"/>
              </w:rPr>
            </w:pPr>
            <w:r w:rsidRPr="001158FE">
              <w:t>2019-2024</w:t>
            </w:r>
          </w:p>
        </w:tc>
        <w:tc>
          <w:tcPr>
            <w:tcW w:w="2268" w:type="dxa"/>
            <w:shd w:val="clear" w:color="auto" w:fill="auto"/>
          </w:tcPr>
          <w:p w14:paraId="467BCC3C" w14:textId="77777777" w:rsidR="00751A4A" w:rsidRPr="001158FE" w:rsidRDefault="00187494" w:rsidP="0010095E">
            <w:pPr>
              <w:pStyle w:val="EPLogo"/>
            </w:pPr>
            <w:r w:rsidRPr="001158FE">
              <w:rPr>
                <w:noProof/>
                <w:lang w:val="en-GB"/>
              </w:rPr>
              <w:drawing>
                <wp:inline distT="0" distB="0" distL="0" distR="0" wp14:anchorId="7F6D28D3" wp14:editId="19C410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82C940" w14:textId="77777777" w:rsidR="00D058B8" w:rsidRPr="001158FE" w:rsidRDefault="00D058B8" w:rsidP="004C5D52">
      <w:pPr>
        <w:pStyle w:val="LineTop"/>
      </w:pPr>
    </w:p>
    <w:p w14:paraId="546F6DB2" w14:textId="77777777" w:rsidR="00680577" w:rsidRPr="001158FE" w:rsidRDefault="00F93F8C" w:rsidP="00680577">
      <w:pPr>
        <w:pStyle w:val="EPBodyTA1"/>
      </w:pPr>
      <w:r w:rsidRPr="001158FE">
        <w:t>ANTAGNA TEXTER</w:t>
      </w:r>
    </w:p>
    <w:p w14:paraId="51D03083" w14:textId="77777777" w:rsidR="00D058B8" w:rsidRPr="001158FE" w:rsidRDefault="00D058B8" w:rsidP="00D058B8">
      <w:pPr>
        <w:pStyle w:val="LineBottom"/>
      </w:pPr>
    </w:p>
    <w:p w14:paraId="3AE1EC2E" w14:textId="77777777" w:rsidR="00F93F8C" w:rsidRPr="001158FE" w:rsidRDefault="00F93F8C" w:rsidP="00F93F8C">
      <w:pPr>
        <w:pStyle w:val="ATHeading1"/>
      </w:pPr>
      <w:bookmarkStart w:id="0" w:name="TANumber"/>
      <w:proofErr w:type="spellStart"/>
      <w:r w:rsidRPr="001158FE">
        <w:t>P9_TA</w:t>
      </w:r>
      <w:proofErr w:type="spellEnd"/>
      <w:r w:rsidRPr="001158FE">
        <w:t>(2024)</w:t>
      </w:r>
      <w:bookmarkEnd w:id="0"/>
      <w:r w:rsidR="00DC24A3" w:rsidRPr="001158FE">
        <w:t>0134</w:t>
      </w:r>
    </w:p>
    <w:p w14:paraId="082E6B58" w14:textId="77777777" w:rsidR="00F93F8C" w:rsidRPr="001158FE" w:rsidRDefault="00F93F8C" w:rsidP="00F93F8C">
      <w:pPr>
        <w:pStyle w:val="ATHeading2"/>
      </w:pPr>
      <w:bookmarkStart w:id="1" w:name="title"/>
      <w:r w:rsidRPr="001158FE">
        <w:t>Europeiska sjösäkerhetsbyrån och upphävande av förordning (EG) nr 1406/2002</w:t>
      </w:r>
      <w:bookmarkEnd w:id="1"/>
    </w:p>
    <w:p w14:paraId="77D8BF25" w14:textId="77777777" w:rsidR="00F93F8C" w:rsidRPr="001158FE" w:rsidRDefault="00F93F8C" w:rsidP="00F93F8C">
      <w:pPr>
        <w:rPr>
          <w:i/>
          <w:vanish/>
        </w:rPr>
      </w:pPr>
      <w:r w:rsidRPr="001158FE">
        <w:rPr>
          <w:i/>
        </w:rPr>
        <w:fldChar w:fldCharType="begin"/>
      </w:r>
      <w:r w:rsidRPr="001158FE">
        <w:rPr>
          <w:i/>
        </w:rPr>
        <w:instrText xml:space="preserve"> TC"(</w:instrText>
      </w:r>
      <w:bookmarkStart w:id="2" w:name="DocNumber"/>
      <w:proofErr w:type="spellStart"/>
      <w:r w:rsidRPr="001158FE">
        <w:rPr>
          <w:i/>
        </w:rPr>
        <w:instrText>A9</w:instrText>
      </w:r>
      <w:proofErr w:type="spellEnd"/>
      <w:r w:rsidRPr="001158FE">
        <w:rPr>
          <w:i/>
        </w:rPr>
        <w:instrText>-0423/2023</w:instrText>
      </w:r>
      <w:bookmarkEnd w:id="2"/>
      <w:r w:rsidRPr="001158FE">
        <w:rPr>
          <w:i/>
        </w:rPr>
        <w:instrText xml:space="preserve"> - Föredragande: </w:instrText>
      </w:r>
      <w:proofErr w:type="spellStart"/>
      <w:r w:rsidRPr="001158FE">
        <w:rPr>
          <w:i/>
        </w:rPr>
        <w:instrText>Cláudia</w:instrText>
      </w:r>
      <w:proofErr w:type="spellEnd"/>
      <w:r w:rsidRPr="001158FE">
        <w:rPr>
          <w:i/>
        </w:rPr>
        <w:instrText xml:space="preserve"> </w:instrText>
      </w:r>
      <w:proofErr w:type="spellStart"/>
      <w:r w:rsidRPr="001158FE">
        <w:rPr>
          <w:i/>
        </w:rPr>
        <w:instrText>Monteiro</w:instrText>
      </w:r>
      <w:proofErr w:type="spellEnd"/>
      <w:r w:rsidRPr="001158FE">
        <w:rPr>
          <w:i/>
        </w:rPr>
        <w:instrText xml:space="preserve"> de </w:instrText>
      </w:r>
      <w:proofErr w:type="spellStart"/>
      <w:r w:rsidRPr="001158FE">
        <w:rPr>
          <w:i/>
        </w:rPr>
        <w:instrText>Aguiar</w:instrText>
      </w:r>
      <w:proofErr w:type="spellEnd"/>
      <w:r w:rsidRPr="001158FE">
        <w:rPr>
          <w:i/>
        </w:rPr>
        <w:instrText>)"\</w:instrText>
      </w:r>
      <w:proofErr w:type="spellStart"/>
      <w:r w:rsidRPr="001158FE">
        <w:rPr>
          <w:i/>
        </w:rPr>
        <w:instrText>l3</w:instrText>
      </w:r>
      <w:proofErr w:type="spellEnd"/>
      <w:r w:rsidRPr="001158FE">
        <w:rPr>
          <w:i/>
        </w:rPr>
        <w:instrText xml:space="preserve"> \n&gt; \* </w:instrText>
      </w:r>
      <w:proofErr w:type="spellStart"/>
      <w:r w:rsidRPr="001158FE">
        <w:rPr>
          <w:i/>
        </w:rPr>
        <w:instrText>MERGEFORMAT</w:instrText>
      </w:r>
      <w:proofErr w:type="spellEnd"/>
      <w:r w:rsidRPr="001158FE">
        <w:rPr>
          <w:i/>
        </w:rPr>
        <w:instrText xml:space="preserve"> </w:instrText>
      </w:r>
      <w:r w:rsidRPr="001158FE">
        <w:rPr>
          <w:i/>
        </w:rPr>
        <w:fldChar w:fldCharType="end"/>
      </w:r>
    </w:p>
    <w:p w14:paraId="5129E6C7" w14:textId="77777777" w:rsidR="00F93F8C" w:rsidRPr="001158FE" w:rsidRDefault="00F93F8C" w:rsidP="00F93F8C">
      <w:pPr>
        <w:rPr>
          <w:vanish/>
        </w:rPr>
      </w:pPr>
      <w:bookmarkStart w:id="3" w:name="Commission"/>
      <w:r w:rsidRPr="001158FE">
        <w:rPr>
          <w:vanish/>
        </w:rPr>
        <w:t>Utskottet för transport och turism</w:t>
      </w:r>
      <w:bookmarkEnd w:id="3"/>
    </w:p>
    <w:p w14:paraId="4F872F57" w14:textId="77777777" w:rsidR="00F93F8C" w:rsidRPr="001158FE" w:rsidRDefault="00F93F8C" w:rsidP="00F93F8C">
      <w:pPr>
        <w:rPr>
          <w:vanish/>
        </w:rPr>
      </w:pPr>
      <w:bookmarkStart w:id="4" w:name="PE"/>
      <w:proofErr w:type="spellStart"/>
      <w:r w:rsidRPr="001158FE">
        <w:rPr>
          <w:vanish/>
        </w:rPr>
        <w:t>PE753.514</w:t>
      </w:r>
      <w:bookmarkEnd w:id="4"/>
      <w:proofErr w:type="spellEnd"/>
    </w:p>
    <w:p w14:paraId="10300EA6" w14:textId="77777777" w:rsidR="00F93F8C" w:rsidRPr="001158FE" w:rsidRDefault="00F93F8C" w:rsidP="00F93F8C">
      <w:pPr>
        <w:pStyle w:val="ATHeading3"/>
      </w:pPr>
      <w:bookmarkStart w:id="5" w:name="Sujet"/>
      <w:r w:rsidRPr="001158FE">
        <w:t xml:space="preserve">Europaparlamentets lagstiftningsresolution av den </w:t>
      </w:r>
      <w:r w:rsidR="006406F1" w:rsidRPr="001158FE">
        <w:t>12</w:t>
      </w:r>
      <w:r w:rsidRPr="001158FE">
        <w:t xml:space="preserve"> </w:t>
      </w:r>
      <w:r w:rsidR="006406F1" w:rsidRPr="001158FE">
        <w:t xml:space="preserve">mars </w:t>
      </w:r>
      <w:r w:rsidRPr="001158FE">
        <w:t>2024 om förslaget till Europaparlamentets och rådets förordning om Europeiska sjösäkerhetsbyrån och om upphävande av förordning (EG) nr 1406/2002</w:t>
      </w:r>
      <w:bookmarkEnd w:id="5"/>
      <w:r w:rsidRPr="001158FE">
        <w:t xml:space="preserve"> </w:t>
      </w:r>
      <w:bookmarkStart w:id="6" w:name="References"/>
      <w:r w:rsidRPr="001158FE">
        <w:t xml:space="preserve">(COM(2023)0269 – </w:t>
      </w:r>
      <w:proofErr w:type="spellStart"/>
      <w:r w:rsidRPr="001158FE">
        <w:t>C9</w:t>
      </w:r>
      <w:proofErr w:type="spellEnd"/>
      <w:r w:rsidRPr="001158FE">
        <w:t>-0190/2023 – 2023/0163(COD))</w:t>
      </w:r>
      <w:bookmarkEnd w:id="6"/>
    </w:p>
    <w:p w14:paraId="3054D111" w14:textId="77777777" w:rsidR="00F93F8C" w:rsidRPr="001158FE" w:rsidRDefault="00B26309" w:rsidP="00F93F8C">
      <w:pPr>
        <w:rPr>
          <w:b/>
        </w:rPr>
      </w:pPr>
      <w:r w:rsidRPr="001158FE">
        <w:rPr>
          <w:b/>
        </w:rPr>
        <w:t>(Ordinarie lagstiftningsförfarande: första behandlingen)</w:t>
      </w:r>
    </w:p>
    <w:p w14:paraId="40E54D52" w14:textId="77777777" w:rsidR="009B52E9" w:rsidRPr="001158FE" w:rsidRDefault="009B52E9" w:rsidP="009B52E9">
      <w:pPr>
        <w:pStyle w:val="EPComma"/>
        <w:widowControl/>
      </w:pPr>
      <w:bookmarkStart w:id="7" w:name="TextBodyBegin"/>
      <w:bookmarkEnd w:id="7"/>
      <w:r w:rsidRPr="001158FE">
        <w:rPr>
          <w:i/>
        </w:rPr>
        <w:t>Europaparlamentet utfärdar denna resolution</w:t>
      </w:r>
    </w:p>
    <w:p w14:paraId="37D41BF4" w14:textId="77777777" w:rsidR="009B52E9" w:rsidRPr="001158FE" w:rsidRDefault="009B52E9" w:rsidP="009B52E9">
      <w:pPr>
        <w:pStyle w:val="NormalHanging12a"/>
        <w:widowControl/>
      </w:pPr>
      <w:r w:rsidRPr="001158FE">
        <w:t>–</w:t>
      </w:r>
      <w:r w:rsidRPr="001158FE">
        <w:tab/>
        <w:t>med beaktande av kommissionens förslag till Europaparlamentet och rådet (COM(2023)0269),</w:t>
      </w:r>
    </w:p>
    <w:p w14:paraId="5F413F53" w14:textId="77777777" w:rsidR="009B52E9" w:rsidRPr="001158FE" w:rsidRDefault="009B52E9" w:rsidP="009B52E9">
      <w:pPr>
        <w:pStyle w:val="NormalHanging12a"/>
        <w:widowControl/>
      </w:pPr>
      <w:r w:rsidRPr="001158FE">
        <w:t>–</w:t>
      </w:r>
      <w:r w:rsidRPr="001158FE">
        <w:tab/>
        <w:t>med beaktande av artiklarna 294.2 och 100.2 i fördraget om Europeiska unionens funktionssätt, i enlighet med vilka kommissionen har lagt fram sitt förslag för parlamentet (</w:t>
      </w:r>
      <w:proofErr w:type="spellStart"/>
      <w:r w:rsidRPr="001158FE">
        <w:t>C9</w:t>
      </w:r>
      <w:proofErr w:type="spellEnd"/>
      <w:r w:rsidRPr="001158FE">
        <w:noBreakHyphen/>
        <w:t>0190/2023),</w:t>
      </w:r>
    </w:p>
    <w:p w14:paraId="65272B44" w14:textId="77777777" w:rsidR="009B52E9" w:rsidRPr="001158FE" w:rsidRDefault="009B52E9" w:rsidP="009B52E9">
      <w:pPr>
        <w:pStyle w:val="NormalHanging12a"/>
        <w:widowControl/>
      </w:pPr>
      <w:r w:rsidRPr="001158FE">
        <w:t>–</w:t>
      </w:r>
      <w:r w:rsidRPr="001158FE">
        <w:tab/>
        <w:t>med beaktande av artikel 294.3 i fördraget om Europeiska unionens funktionssätt,</w:t>
      </w:r>
    </w:p>
    <w:p w14:paraId="2AB3C0EC" w14:textId="77777777" w:rsidR="009B52E9" w:rsidRPr="001158FE" w:rsidRDefault="009B52E9" w:rsidP="009B52E9">
      <w:pPr>
        <w:pStyle w:val="NormalHanging12a"/>
        <w:widowControl/>
      </w:pPr>
      <w:r w:rsidRPr="001158FE">
        <w:t>–</w:t>
      </w:r>
      <w:r w:rsidRPr="001158FE">
        <w:tab/>
        <w:t>med beaktande av Europeiska ekonomiska och sociala kommitténs yttrande av den 20 september 2023</w:t>
      </w:r>
      <w:r w:rsidRPr="001158FE">
        <w:rPr>
          <w:rStyle w:val="FootnoteReference"/>
        </w:rPr>
        <w:footnoteReference w:id="1"/>
      </w:r>
      <w:r w:rsidRPr="001158FE">
        <w:t>,</w:t>
      </w:r>
    </w:p>
    <w:p w14:paraId="4CFCE2D1" w14:textId="77777777" w:rsidR="009B52E9" w:rsidRPr="001158FE" w:rsidRDefault="009B52E9" w:rsidP="009B52E9">
      <w:pPr>
        <w:pStyle w:val="NormalHanging12a"/>
        <w:widowControl/>
      </w:pPr>
      <w:r w:rsidRPr="001158FE">
        <w:t>–</w:t>
      </w:r>
      <w:r w:rsidRPr="001158FE">
        <w:tab/>
        <w:t>efter att ha hört Regionkommittén,</w:t>
      </w:r>
    </w:p>
    <w:p w14:paraId="1C9657E6" w14:textId="77777777" w:rsidR="009B52E9" w:rsidRPr="001158FE" w:rsidRDefault="009B52E9" w:rsidP="009B52E9">
      <w:pPr>
        <w:pStyle w:val="NormalHanging12a"/>
        <w:widowControl/>
      </w:pPr>
      <w:r w:rsidRPr="001158FE">
        <w:t>–</w:t>
      </w:r>
      <w:r w:rsidRPr="001158FE">
        <w:tab/>
        <w:t>med beaktande av artikel 59 i arbetsordningen,</w:t>
      </w:r>
    </w:p>
    <w:p w14:paraId="4EB6E294" w14:textId="77777777" w:rsidR="009B52E9" w:rsidRPr="001158FE" w:rsidRDefault="009B52E9" w:rsidP="009B52E9">
      <w:pPr>
        <w:pStyle w:val="NormalHanging12a"/>
        <w:widowControl/>
      </w:pPr>
      <w:r w:rsidRPr="001158FE">
        <w:t>–</w:t>
      </w:r>
      <w:r w:rsidRPr="001158FE">
        <w:tab/>
        <w:t xml:space="preserve">med beaktande av yttrandena från budgetutskottet och fiskeriutskottet, </w:t>
      </w:r>
    </w:p>
    <w:p w14:paraId="591F214E" w14:textId="77777777" w:rsidR="009B52E9" w:rsidRPr="001158FE" w:rsidRDefault="009B52E9" w:rsidP="009B52E9">
      <w:pPr>
        <w:pStyle w:val="NormalHanging12a"/>
        <w:widowControl/>
      </w:pPr>
      <w:r w:rsidRPr="001158FE">
        <w:t>–</w:t>
      </w:r>
      <w:r w:rsidRPr="001158FE">
        <w:tab/>
        <w:t>med beaktande av betänkandet från utskottet för transport och turism (</w:t>
      </w:r>
      <w:proofErr w:type="spellStart"/>
      <w:r w:rsidRPr="001158FE">
        <w:t>A9</w:t>
      </w:r>
      <w:proofErr w:type="spellEnd"/>
      <w:r w:rsidRPr="001158FE">
        <w:t>-0423/2023).</w:t>
      </w:r>
    </w:p>
    <w:p w14:paraId="1A4D8980" w14:textId="77777777" w:rsidR="009B52E9" w:rsidRPr="001158FE" w:rsidRDefault="009B52E9" w:rsidP="009B52E9">
      <w:pPr>
        <w:pStyle w:val="NormalHanging12a"/>
        <w:widowControl/>
      </w:pPr>
      <w:r w:rsidRPr="001158FE">
        <w:t>1.</w:t>
      </w:r>
      <w:r w:rsidRPr="001158FE">
        <w:tab/>
        <w:t>Europaparlamentet antar nedanstående ståndpunkt vid första behandlingen.</w:t>
      </w:r>
    </w:p>
    <w:p w14:paraId="2BA0B703" w14:textId="77777777" w:rsidR="009B52E9" w:rsidRPr="001158FE" w:rsidRDefault="009B52E9" w:rsidP="009B52E9">
      <w:pPr>
        <w:pStyle w:val="NormalHanging12a"/>
        <w:widowControl/>
      </w:pPr>
      <w:r w:rsidRPr="001158FE">
        <w:lastRenderedPageBreak/>
        <w:t>2.</w:t>
      </w:r>
      <w:r w:rsidRPr="001158FE">
        <w:tab/>
        <w:t>Europaparlamentet uppmanar kommissionen att på nytt lägga fram ärendet för parlamentet om den ersätter, väsentligt ändrar eller har för avsikt att väsentligt ändra sitt förslag.</w:t>
      </w:r>
    </w:p>
    <w:p w14:paraId="4F99BAD1" w14:textId="77777777" w:rsidR="00921252" w:rsidRDefault="009B52E9" w:rsidP="00921252">
      <w:pPr>
        <w:pStyle w:val="NormalHanging12a"/>
        <w:widowControl/>
        <w:sectPr w:rsidR="00921252" w:rsidSect="00805496">
          <w:footnotePr>
            <w:numRestart w:val="eachPage"/>
          </w:footnotePr>
          <w:endnotePr>
            <w:numFmt w:val="decimal"/>
          </w:endnotePr>
          <w:pgSz w:w="11906" w:h="16838" w:code="9"/>
          <w:pgMar w:top="1134" w:right="1418" w:bottom="1418" w:left="1418" w:header="1134" w:footer="567" w:gutter="0"/>
          <w:cols w:space="720"/>
          <w:noEndnote/>
          <w:docGrid w:linePitch="326"/>
        </w:sectPr>
      </w:pPr>
      <w:r w:rsidRPr="001158FE">
        <w:t>3.</w:t>
      </w:r>
      <w:r w:rsidRPr="001158FE">
        <w:tab/>
        <w:t>Europaparlamentet uppdrar åt talmannen att översända parlamentets ståndpunkt till rådet, kommissionen och de nationella parlamenten.</w:t>
      </w:r>
    </w:p>
    <w:p w14:paraId="57A0BDC4" w14:textId="77777777" w:rsidR="00921252" w:rsidRPr="00921252" w:rsidRDefault="00921252" w:rsidP="00921252">
      <w:pPr>
        <w:pStyle w:val="Typedudocument"/>
        <w:spacing w:before="0" w:after="240"/>
        <w:jc w:val="left"/>
      </w:pPr>
      <w:proofErr w:type="spellStart"/>
      <w:r w:rsidRPr="009B2E67">
        <w:lastRenderedPageBreak/>
        <w:t>P9_TC1</w:t>
      </w:r>
      <w:proofErr w:type="spellEnd"/>
      <w:r w:rsidRPr="009B2E67">
        <w:t>-COD(20</w:t>
      </w:r>
      <w:r>
        <w:t>23</w:t>
      </w:r>
      <w:r w:rsidRPr="009B2E67">
        <w:t>)</w:t>
      </w:r>
      <w:r>
        <w:t>0163</w:t>
      </w:r>
    </w:p>
    <w:p w14:paraId="385F3FC4" w14:textId="5A83F452" w:rsidR="00921252" w:rsidRPr="00921252" w:rsidRDefault="00921252" w:rsidP="009B2E67">
      <w:pPr>
        <w:pStyle w:val="Typedudocument"/>
        <w:spacing w:before="120" w:after="120"/>
        <w:jc w:val="left"/>
        <w:rPr>
          <w:szCs w:val="24"/>
          <w:lang w:eastAsia="en-US"/>
        </w:rPr>
      </w:pPr>
      <w:r w:rsidRPr="009B2E67">
        <w:t xml:space="preserve">Europaparlamentets ståndpunkt fastställd vid första behandlingen den </w:t>
      </w:r>
      <w:r>
        <w:t>12</w:t>
      </w:r>
      <w:r w:rsidRPr="009B2E67">
        <w:t xml:space="preserve"> </w:t>
      </w:r>
      <w:r>
        <w:t>mars</w:t>
      </w:r>
      <w:r w:rsidRPr="009B2E67">
        <w:t xml:space="preserve"> 2024 inför antagandet av Europaparlamentets och rådets förordning (EU) 2024/… </w:t>
      </w:r>
      <w:r w:rsidRPr="00921252">
        <w:rPr>
          <w:szCs w:val="24"/>
          <w:lang w:eastAsia="en-US"/>
        </w:rPr>
        <w:t>om Europeiska sjösäkerhetsbyrån och om upphävande av förordning (EG) nr 1406/2002</w:t>
      </w:r>
    </w:p>
    <w:p w14:paraId="391E106E" w14:textId="77777777" w:rsidR="00921252" w:rsidRPr="00921252" w:rsidRDefault="00921252" w:rsidP="00921252">
      <w:pPr>
        <w:widowControl/>
        <w:spacing w:before="360" w:after="240" w:line="360" w:lineRule="auto"/>
        <w:jc w:val="center"/>
        <w:rPr>
          <w:szCs w:val="24"/>
          <w:lang w:eastAsia="en-US"/>
        </w:rPr>
      </w:pPr>
      <w:r w:rsidRPr="00921252">
        <w:rPr>
          <w:szCs w:val="24"/>
          <w:lang w:eastAsia="en-US"/>
        </w:rPr>
        <w:t>(Text av betydelse för EES)</w:t>
      </w:r>
    </w:p>
    <w:p w14:paraId="516917B6" w14:textId="77777777" w:rsidR="00921252" w:rsidRPr="00921252" w:rsidRDefault="00921252" w:rsidP="00921252">
      <w:pPr>
        <w:keepNext/>
        <w:spacing w:before="600" w:after="120" w:line="360" w:lineRule="auto"/>
        <w:rPr>
          <w:szCs w:val="24"/>
          <w:lang w:eastAsia="en-US"/>
        </w:rPr>
      </w:pPr>
      <w:r w:rsidRPr="00921252">
        <w:rPr>
          <w:szCs w:val="24"/>
          <w:lang w:eastAsia="en-US"/>
        </w:rPr>
        <w:t>EUROPAPARLAMENTET OCH EUROPEISKA UNIONENS RÅD HAR ANTAGIT DENNA FÖRORDNING</w:t>
      </w:r>
    </w:p>
    <w:p w14:paraId="47BF9375" w14:textId="77777777" w:rsidR="00921252" w:rsidRPr="00921252" w:rsidRDefault="00921252" w:rsidP="00921252">
      <w:pPr>
        <w:spacing w:before="120" w:after="120" w:line="360" w:lineRule="auto"/>
        <w:rPr>
          <w:lang w:eastAsia="en-US"/>
        </w:rPr>
      </w:pPr>
      <w:r w:rsidRPr="00921252">
        <w:rPr>
          <w:lang w:eastAsia="en-US"/>
        </w:rPr>
        <w:t>med beaktande av fördraget om Europeiska unionens funktionssätt, särskilt artikel 100.2,</w:t>
      </w:r>
    </w:p>
    <w:p w14:paraId="1B88D064" w14:textId="77777777" w:rsidR="00921252" w:rsidRPr="00921252" w:rsidRDefault="00921252" w:rsidP="00921252">
      <w:pPr>
        <w:spacing w:before="120" w:after="120" w:line="360" w:lineRule="auto"/>
        <w:rPr>
          <w:lang w:eastAsia="en-US"/>
        </w:rPr>
      </w:pPr>
      <w:r w:rsidRPr="00921252">
        <w:rPr>
          <w:lang w:eastAsia="en-US"/>
        </w:rPr>
        <w:t>med beaktande av Europeiska kommissionens förslag,</w:t>
      </w:r>
    </w:p>
    <w:p w14:paraId="6AAF3A7B" w14:textId="77777777" w:rsidR="00921252" w:rsidRPr="00921252" w:rsidRDefault="00921252" w:rsidP="00921252">
      <w:pPr>
        <w:spacing w:before="120" w:after="120" w:line="360" w:lineRule="auto"/>
        <w:rPr>
          <w:lang w:eastAsia="en-US"/>
        </w:rPr>
      </w:pPr>
      <w:r w:rsidRPr="00921252">
        <w:rPr>
          <w:lang w:eastAsia="en-US"/>
        </w:rPr>
        <w:t>efter översändande av utkastet till lagstiftningsakt till de nationella parlamenten,</w:t>
      </w:r>
    </w:p>
    <w:p w14:paraId="5F637CB0" w14:textId="77777777" w:rsidR="00921252" w:rsidRPr="00921252" w:rsidRDefault="00921252" w:rsidP="00921252">
      <w:pPr>
        <w:spacing w:before="120" w:after="120" w:line="360" w:lineRule="auto"/>
        <w:rPr>
          <w:lang w:eastAsia="en-US"/>
        </w:rPr>
      </w:pPr>
      <w:r w:rsidRPr="00921252">
        <w:rPr>
          <w:lang w:eastAsia="en-US"/>
        </w:rPr>
        <w:t>med beaktande av Europeiska ekonomiska och sociala kommitténs yttrande</w:t>
      </w:r>
      <w:r w:rsidRPr="00921252">
        <w:rPr>
          <w:vertAlign w:val="superscript"/>
          <w:lang w:val="en-GB" w:eastAsia="en-US"/>
        </w:rPr>
        <w:footnoteReference w:id="2"/>
      </w:r>
      <w:r w:rsidRPr="00921252">
        <w:rPr>
          <w:lang w:eastAsia="en-US"/>
        </w:rPr>
        <w:t>,</w:t>
      </w:r>
    </w:p>
    <w:p w14:paraId="06B35D62" w14:textId="77777777" w:rsidR="00921252" w:rsidRPr="00921252" w:rsidRDefault="00921252" w:rsidP="00921252">
      <w:pPr>
        <w:spacing w:before="120" w:after="120" w:line="360" w:lineRule="auto"/>
        <w:rPr>
          <w:lang w:eastAsia="en-US"/>
        </w:rPr>
      </w:pPr>
      <w:r w:rsidRPr="00921252">
        <w:rPr>
          <w:lang w:eastAsia="en-US"/>
        </w:rPr>
        <w:t>med beaktande av Regionkommitténs yttrande</w:t>
      </w:r>
      <w:r w:rsidRPr="00921252">
        <w:rPr>
          <w:vertAlign w:val="superscript"/>
          <w:lang w:val="en-GB" w:eastAsia="en-US"/>
        </w:rPr>
        <w:footnoteReference w:id="3"/>
      </w:r>
      <w:r w:rsidRPr="00921252">
        <w:rPr>
          <w:lang w:eastAsia="en-US"/>
        </w:rPr>
        <w:t>,</w:t>
      </w:r>
    </w:p>
    <w:p w14:paraId="2A122C3B" w14:textId="77777777" w:rsidR="00921252" w:rsidRPr="00921252" w:rsidRDefault="00921252" w:rsidP="00921252">
      <w:pPr>
        <w:spacing w:before="120" w:after="120" w:line="360" w:lineRule="auto"/>
        <w:rPr>
          <w:lang w:eastAsia="en-US"/>
        </w:rPr>
      </w:pPr>
      <w:r w:rsidRPr="00921252">
        <w:rPr>
          <w:lang w:eastAsia="en-US"/>
        </w:rPr>
        <w:t>i enlighet med det ordinarie lagstiftningsförfarandet, och</w:t>
      </w:r>
    </w:p>
    <w:p w14:paraId="64AF7ECB" w14:textId="77777777" w:rsidR="002B6F1E" w:rsidRDefault="002B6F1E" w:rsidP="00921252">
      <w:pPr>
        <w:spacing w:before="120" w:after="120" w:line="360" w:lineRule="auto"/>
        <w:rPr>
          <w:lang w:eastAsia="en-US"/>
        </w:rPr>
      </w:pPr>
      <w:r>
        <w:rPr>
          <w:lang w:eastAsia="en-US"/>
        </w:rPr>
        <w:br w:type="page"/>
      </w:r>
    </w:p>
    <w:p w14:paraId="16378CAF" w14:textId="2DEC7E21" w:rsidR="00921252" w:rsidRDefault="00921252" w:rsidP="00921252">
      <w:pPr>
        <w:spacing w:before="120" w:after="120" w:line="360" w:lineRule="auto"/>
        <w:rPr>
          <w:lang w:eastAsia="en-US"/>
        </w:rPr>
      </w:pPr>
      <w:r w:rsidRPr="00921252">
        <w:rPr>
          <w:lang w:eastAsia="en-US"/>
        </w:rPr>
        <w:lastRenderedPageBreak/>
        <w:t>av följande skäl:</w:t>
      </w:r>
    </w:p>
    <w:p w14:paraId="42A805EA"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(1)</w:t>
      </w:r>
      <w:r w:rsidRPr="00921252">
        <w:rPr>
          <w:szCs w:val="24"/>
          <w:lang w:eastAsia="en-US"/>
        </w:rPr>
        <w:tab/>
        <w:t>Ett antal lagstiftningsåtgärder har antagits i unionen för att förbättra sjösäkerheten och sjöfartsskyddet, främja hållbarheten, även genom att förhindra föroreningar, och minska koldioxidutsläppen från sjöfarten samt underlätta informationsutbytet och digitaliseringen av sjöfartssektorn. För att sådan lagstiftning ska vara ändamålsenlig bör den tillämpas korrekt och enhetligt i hela unionen. På så sätt säkerställs likvärdiga förutsättningar, minskas den snedvridning av konkurrensen som följer av de ekonomiska fördelar som fartyg som inte uppfyller normerna åtnjuter och gynnas de sjöfartsaktörer och andra som bedriver sjöfartsverksamhet på ett seriöst sätt.</w:t>
      </w:r>
    </w:p>
    <w:p w14:paraId="42F7B913" w14:textId="77777777" w:rsidR="00921252" w:rsidRPr="00921252" w:rsidRDefault="00921252" w:rsidP="00921252">
      <w:pPr>
        <w:spacing w:before="120" w:after="120" w:line="360" w:lineRule="auto"/>
        <w:ind w:left="850" w:hanging="850"/>
        <w:rPr>
          <w:szCs w:val="24"/>
          <w:lang w:eastAsia="en-US"/>
        </w:rPr>
      </w:pPr>
      <w:r w:rsidRPr="00921252">
        <w:rPr>
          <w:b/>
          <w:i/>
          <w:szCs w:val="24"/>
          <w:lang w:eastAsia="en-US"/>
        </w:rPr>
        <w:t>(</w:t>
      </w:r>
      <w:proofErr w:type="spellStart"/>
      <w:r w:rsidRPr="00921252">
        <w:rPr>
          <w:b/>
          <w:i/>
          <w:szCs w:val="24"/>
          <w:lang w:eastAsia="en-US"/>
        </w:rPr>
        <w:t>1a</w:t>
      </w:r>
      <w:proofErr w:type="spellEnd"/>
      <w:r w:rsidRPr="00921252">
        <w:rPr>
          <w:b/>
          <w:i/>
          <w:szCs w:val="24"/>
          <w:lang w:eastAsia="en-US"/>
        </w:rPr>
        <w:t>)</w:t>
      </w:r>
      <w:r w:rsidRPr="00921252">
        <w:rPr>
          <w:szCs w:val="24"/>
          <w:lang w:eastAsia="en-US"/>
        </w:rPr>
        <w:tab/>
      </w:r>
      <w:r w:rsidRPr="00921252">
        <w:rPr>
          <w:b/>
          <w:i/>
          <w:szCs w:val="24"/>
          <w:lang w:eastAsia="en-US"/>
        </w:rPr>
        <w:t>Fiskerisektorn har en hög olycksfrekvens och en hög dödlighet, och yrkesutbildning för fiskare spelar en viktig roll för säkerheten i arbetet. [Ändr. 1]</w:t>
      </w:r>
    </w:p>
    <w:p w14:paraId="3483EA4A" w14:textId="77777777" w:rsidR="00C2641C" w:rsidRDefault="00921252" w:rsidP="00921252">
      <w:pPr>
        <w:spacing w:before="120" w:after="120" w:line="360" w:lineRule="auto"/>
        <w:ind w:left="850" w:hanging="850"/>
        <w:rPr>
          <w:szCs w:val="24"/>
          <w:lang w:eastAsia="en-US"/>
        </w:rPr>
      </w:pPr>
      <w:r w:rsidRPr="00921252">
        <w:rPr>
          <w:szCs w:val="24"/>
          <w:lang w:eastAsia="en-US"/>
        </w:rPr>
        <w:t>(2)</w:t>
      </w:r>
      <w:r w:rsidRPr="00921252">
        <w:rPr>
          <w:szCs w:val="24"/>
          <w:lang w:eastAsia="en-US"/>
        </w:rPr>
        <w:tab/>
        <w:t>För att uppnå dessa mål krävs ett omfattande tekniskt arbete under ledning av ett specialiserat organ. Det var därför nödvändigt att, som en del av det ”andra Erika-paketet” 2002, inom den befintliga institutionella ramen och med respekt för medlemsstaternas ansvar och rättigheter som flagg-, hamn- och kuststater, inrätta en europeisk byrå för att säkerställa att sjösäkerheten och arbetet för att förhindra föroreningar från fartyg ligger på en hög, enhetlig och ändamålsenlig nivå.</w:t>
      </w:r>
    </w:p>
    <w:p w14:paraId="43BFF14C" w14:textId="77777777" w:rsidR="00C2641C" w:rsidRDefault="00C2641C">
      <w:pPr>
        <w:widowControl/>
        <w:rPr>
          <w:szCs w:val="24"/>
          <w:lang w:eastAsia="en-US"/>
        </w:rPr>
      </w:pPr>
      <w:r>
        <w:rPr>
          <w:szCs w:val="24"/>
          <w:lang w:eastAsia="en-US"/>
        </w:rPr>
        <w:br w:type="page"/>
      </w:r>
    </w:p>
    <w:p w14:paraId="4389D935"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w:t>
      </w:r>
      <w:r w:rsidRPr="00921252">
        <w:rPr>
          <w:szCs w:val="24"/>
          <w:lang w:eastAsia="en-US"/>
        </w:rPr>
        <w:tab/>
        <w:t>Genom Europaparlamentets och rådets förordning (EG) nr 1406/2002</w:t>
      </w:r>
      <w:r w:rsidRPr="00921252">
        <w:rPr>
          <w:szCs w:val="24"/>
          <w:vertAlign w:val="superscript"/>
          <w:lang w:val="en-GB" w:eastAsia="en-US"/>
        </w:rPr>
        <w:footnoteReference w:id="4"/>
      </w:r>
      <w:r w:rsidRPr="00921252">
        <w:rPr>
          <w:szCs w:val="24"/>
          <w:lang w:eastAsia="en-US"/>
        </w:rPr>
        <w:t xml:space="preserve"> inrättades Europeiska sjösäkerhetsbyrån (byrån) för att bistå kommissionen och medlemsstaterna med det faktiska genomförandet på unionsnivå av lagstiftningen om sjösäkerhet och förhindrande av förorening, genom lämpliga besök i medlemsstaterna för att övervaka relevant lagstiftning och hjälpa till med utbildning och kapacitetsuppbyggnad.</w:t>
      </w:r>
    </w:p>
    <w:p w14:paraId="1A5E8D5D" w14:textId="77777777" w:rsidR="00C2641C" w:rsidRDefault="00921252" w:rsidP="00921252">
      <w:pPr>
        <w:spacing w:before="120" w:after="120" w:line="360" w:lineRule="auto"/>
        <w:ind w:left="850" w:hanging="850"/>
        <w:rPr>
          <w:szCs w:val="24"/>
          <w:lang w:eastAsia="en-US"/>
        </w:rPr>
      </w:pPr>
      <w:r w:rsidRPr="00921252">
        <w:rPr>
          <w:szCs w:val="24"/>
          <w:lang w:eastAsia="en-US"/>
        </w:rPr>
        <w:t>(4)</w:t>
      </w:r>
      <w:r w:rsidRPr="00921252">
        <w:rPr>
          <w:szCs w:val="24"/>
          <w:lang w:eastAsia="en-US"/>
        </w:rPr>
        <w:tab/>
        <w:t>Efter inrättandet av byrån 2002 utvidgades unionens lagstiftning på områdena sjösäkerhet, hållbarhet, förhindrande av föroreningar och sjöfartsskydd avsevärt, vilket resulterade i fem ändringar av byråns uppdrag.</w:t>
      </w:r>
    </w:p>
    <w:p w14:paraId="3861EAB9" w14:textId="77777777" w:rsidR="00C2641C" w:rsidRDefault="00C2641C">
      <w:pPr>
        <w:widowControl/>
        <w:rPr>
          <w:szCs w:val="24"/>
          <w:lang w:eastAsia="en-US"/>
        </w:rPr>
      </w:pPr>
      <w:r>
        <w:rPr>
          <w:szCs w:val="24"/>
          <w:lang w:eastAsia="en-US"/>
        </w:rPr>
        <w:br w:type="page"/>
      </w:r>
    </w:p>
    <w:p w14:paraId="225AC961"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(5)</w:t>
      </w:r>
      <w:r w:rsidRPr="00921252">
        <w:rPr>
          <w:szCs w:val="24"/>
          <w:lang w:eastAsia="en-US"/>
        </w:rPr>
        <w:tab/>
        <w:t xml:space="preserve">Sedan 2013 har byrån fortsatt att avsevärt utöka sina uppgifter, antingen genom arbete med relevanta tilläggsuppgifter som föreskrivs i artikel </w:t>
      </w:r>
      <w:proofErr w:type="spellStart"/>
      <w:r w:rsidRPr="00921252">
        <w:rPr>
          <w:szCs w:val="24"/>
          <w:lang w:eastAsia="en-US"/>
        </w:rPr>
        <w:t>2a</w:t>
      </w:r>
      <w:proofErr w:type="spellEnd"/>
      <w:r w:rsidRPr="00921252">
        <w:rPr>
          <w:szCs w:val="24"/>
          <w:lang w:eastAsia="en-US"/>
        </w:rPr>
        <w:t xml:space="preserve"> i förordning (EG) nr 1406/2002 eller genom kommissionens och medlemsstaternas begäranden om tekniskt bistånd, särskilt när det gäller minskning av koldioxidutsläpp och digitalisering av sjöfartssektorn. Dessutom har ändringar av Europaparlamentets och rådets direktiv 2005/35/EG</w:t>
      </w:r>
      <w:r w:rsidRPr="00921252">
        <w:rPr>
          <w:szCs w:val="24"/>
          <w:vertAlign w:val="superscript"/>
          <w:lang w:val="en-GB" w:eastAsia="en-US"/>
        </w:rPr>
        <w:footnoteReference w:id="5"/>
      </w:r>
      <w:r w:rsidRPr="00921252">
        <w:rPr>
          <w:szCs w:val="24"/>
          <w:lang w:eastAsia="en-US"/>
        </w:rPr>
        <w:t>, 2009/16/EG</w:t>
      </w:r>
      <w:r w:rsidRPr="00921252">
        <w:rPr>
          <w:szCs w:val="24"/>
          <w:vertAlign w:val="superscript"/>
          <w:lang w:val="en-GB" w:eastAsia="en-US"/>
        </w:rPr>
        <w:footnoteReference w:id="6"/>
      </w:r>
      <w:r w:rsidRPr="00921252">
        <w:rPr>
          <w:szCs w:val="24"/>
          <w:lang w:eastAsia="en-US"/>
        </w:rPr>
        <w:t>, 2009/18/EG</w:t>
      </w:r>
      <w:r w:rsidRPr="00921252">
        <w:rPr>
          <w:szCs w:val="24"/>
          <w:vertAlign w:val="superscript"/>
          <w:lang w:val="en-GB" w:eastAsia="en-US"/>
        </w:rPr>
        <w:footnoteReference w:id="7"/>
      </w:r>
      <w:r w:rsidRPr="00921252">
        <w:rPr>
          <w:szCs w:val="24"/>
          <w:lang w:eastAsia="en-US"/>
        </w:rPr>
        <w:t xml:space="preserve"> och 2009/21/EG</w:t>
      </w:r>
      <w:r w:rsidRPr="00921252">
        <w:rPr>
          <w:szCs w:val="24"/>
          <w:vertAlign w:val="superscript"/>
          <w:lang w:val="en-GB" w:eastAsia="en-US"/>
        </w:rPr>
        <w:footnoteReference w:id="8"/>
      </w:r>
      <w:r w:rsidRPr="00921252">
        <w:rPr>
          <w:szCs w:val="24"/>
          <w:lang w:eastAsia="en-US"/>
        </w:rPr>
        <w:t xml:space="preserve"> en direkt inverkan på byråns uppgifter. I dessa direktiv föreskrivs särskilt att byrån ska utföra uppgifter som rör föroreningar förorsakade av fartyg, unionssystemet för hamnstatskontroll, medlemsstaternas verksamhet i samband med utredningar av sjöolyckor i unionens vatten och medlemsstaternas skyldigheter som flaggstater.</w:t>
      </w:r>
    </w:p>
    <w:p w14:paraId="0FEC580C" w14:textId="77777777" w:rsidR="00C2641C" w:rsidRDefault="00921252" w:rsidP="00921252">
      <w:pPr>
        <w:spacing w:before="120" w:after="120" w:line="360" w:lineRule="auto"/>
        <w:ind w:left="850" w:hanging="850"/>
        <w:rPr>
          <w:szCs w:val="24"/>
          <w:lang w:eastAsia="en-US"/>
        </w:rPr>
      </w:pPr>
      <w:r w:rsidRPr="00921252">
        <w:rPr>
          <w:szCs w:val="24"/>
          <w:lang w:eastAsia="en-US"/>
        </w:rPr>
        <w:t>(6)</w:t>
      </w:r>
      <w:r w:rsidRPr="00921252">
        <w:rPr>
          <w:szCs w:val="24"/>
          <w:lang w:eastAsia="en-US"/>
        </w:rPr>
        <w:tab/>
        <w:t>Dessutom behöver byråns administrativa och ekonomiska styrning anpassas till det interinstitutionella avtalet om styrningen av decentraliserade byråer</w:t>
      </w:r>
      <w:r w:rsidRPr="00921252">
        <w:rPr>
          <w:szCs w:val="24"/>
          <w:vertAlign w:val="superscript"/>
          <w:lang w:val="en-GB" w:eastAsia="en-US"/>
        </w:rPr>
        <w:footnoteReference w:id="9"/>
      </w:r>
      <w:r w:rsidRPr="00921252">
        <w:rPr>
          <w:szCs w:val="24"/>
          <w:lang w:eastAsia="en-US"/>
        </w:rPr>
        <w:t xml:space="preserve"> och rambudgetförordningen för unionens decentraliserade organ</w:t>
      </w:r>
      <w:r w:rsidRPr="00921252">
        <w:rPr>
          <w:szCs w:val="24"/>
          <w:vertAlign w:val="superscript"/>
          <w:lang w:val="en-GB" w:eastAsia="en-US"/>
        </w:rPr>
        <w:footnoteReference w:id="10"/>
      </w:r>
      <w:r w:rsidRPr="00921252">
        <w:rPr>
          <w:szCs w:val="24"/>
          <w:lang w:eastAsia="en-US"/>
        </w:rPr>
        <w:t>.</w:t>
      </w:r>
    </w:p>
    <w:p w14:paraId="78FA749C" w14:textId="77777777" w:rsidR="00C2641C" w:rsidRDefault="00C2641C">
      <w:pPr>
        <w:widowControl/>
        <w:rPr>
          <w:szCs w:val="24"/>
          <w:lang w:eastAsia="en-US"/>
        </w:rPr>
      </w:pPr>
      <w:r>
        <w:rPr>
          <w:szCs w:val="24"/>
          <w:lang w:eastAsia="en-US"/>
        </w:rPr>
        <w:br w:type="page"/>
      </w:r>
    </w:p>
    <w:p w14:paraId="4DCBD8AC"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(7)</w:t>
      </w:r>
      <w:r w:rsidRPr="00921252">
        <w:rPr>
          <w:szCs w:val="24"/>
          <w:lang w:eastAsia="en-US"/>
        </w:rPr>
        <w:tab/>
        <w:t>På grund av det stora antalet ändringar till följd av den utveckling som beskrivs ovan är det lämpligt att upphäva förordning (EG) nr 1406/2002 och ersätta den med en ny rättsakt.</w:t>
      </w:r>
    </w:p>
    <w:p w14:paraId="204429EF" w14:textId="41A01F3E" w:rsidR="00C2641C" w:rsidRDefault="00921252" w:rsidP="00921252">
      <w:pPr>
        <w:spacing w:before="120" w:after="120" w:line="360" w:lineRule="auto"/>
        <w:ind w:left="850" w:hanging="850"/>
        <w:rPr>
          <w:b/>
          <w:i/>
          <w:szCs w:val="24"/>
          <w:lang w:eastAsia="en-US"/>
        </w:rPr>
      </w:pPr>
      <w:r w:rsidRPr="00921252">
        <w:rPr>
          <w:szCs w:val="24"/>
          <w:lang w:eastAsia="en-US"/>
        </w:rPr>
        <w:t>(8)</w:t>
      </w:r>
      <w:r w:rsidRPr="00921252">
        <w:rPr>
          <w:szCs w:val="24"/>
          <w:lang w:eastAsia="en-US"/>
        </w:rPr>
        <w:tab/>
        <w:t>Byrån inrättades ursprungligen för att bidra till en hög sjösäkerhetsnivå i hela unionen och samtidigt till att förhindra föroreningar från fartyg och senare även från olje- och gasanläggningar. Även om dessa mål stärktes ytterligare genom att även främjande av sjöfartsskydd lades till motiverar byråns fokus under de senaste åren på stöd till utvecklingen av regelverk för att minska koldioxidutsläpp och digitalisera sjöfarten</w:t>
      </w:r>
      <w:r w:rsidRPr="00921252">
        <w:rPr>
          <w:b/>
          <w:i/>
          <w:szCs w:val="24"/>
          <w:lang w:eastAsia="en-US"/>
        </w:rPr>
        <w:t xml:space="preserve">, inbegripet </w:t>
      </w:r>
      <w:r w:rsidR="00E805A4">
        <w:rPr>
          <w:b/>
          <w:i/>
          <w:szCs w:val="24"/>
          <w:lang w:eastAsia="en-US"/>
        </w:rPr>
        <w:t xml:space="preserve">i </w:t>
      </w:r>
      <w:r w:rsidRPr="00921252">
        <w:rPr>
          <w:b/>
          <w:i/>
          <w:szCs w:val="24"/>
          <w:lang w:eastAsia="en-US"/>
        </w:rPr>
        <w:t>hamnområden,</w:t>
      </w:r>
      <w:r w:rsidRPr="00921252">
        <w:rPr>
          <w:szCs w:val="24"/>
          <w:lang w:eastAsia="en-US"/>
        </w:rPr>
        <w:t xml:space="preserve"> att dessa områden läggs till i byråns övergripande mål så att den kan bidra till målen för både den gröna och den digitala omställningen av branschen. På samma sätt motiverar byråns avgörande roll när det gäller att tillhandahålla en maritim lägesbild, genom satellitbilder och användning av fjärrstyrda luftfartygssystem, att detta läggs till som ett relevant övergripande mål för byrån.</w:t>
      </w:r>
      <w:r w:rsidRPr="00921252">
        <w:rPr>
          <w:b/>
          <w:i/>
          <w:szCs w:val="24"/>
          <w:lang w:eastAsia="en-US"/>
        </w:rPr>
        <w:t xml:space="preserve"> [Ändr. 2]</w:t>
      </w:r>
    </w:p>
    <w:p w14:paraId="72097B6E" w14:textId="77777777" w:rsidR="00C2641C" w:rsidRDefault="00C2641C">
      <w:pPr>
        <w:widowControl/>
        <w:rPr>
          <w:b/>
          <w:i/>
          <w:szCs w:val="24"/>
          <w:lang w:eastAsia="en-US"/>
        </w:rPr>
      </w:pPr>
      <w:r>
        <w:rPr>
          <w:b/>
          <w:i/>
          <w:szCs w:val="24"/>
          <w:lang w:eastAsia="en-US"/>
        </w:rPr>
        <w:br w:type="page"/>
      </w:r>
    </w:p>
    <w:p w14:paraId="21F92CE0"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(9)</w:t>
      </w:r>
      <w:r w:rsidRPr="00921252">
        <w:rPr>
          <w:szCs w:val="24"/>
          <w:lang w:eastAsia="en-US"/>
        </w:rPr>
        <w:tab/>
        <w:t>I dessa mål bör byråns deltagande fastställas när det gäller att stödja kommissionen och medlemsstaterna med tekniskt och operativt bistånd för att genomföra unionens politik på sjöfartsområdet.</w:t>
      </w:r>
    </w:p>
    <w:p w14:paraId="6F3B433F" w14:textId="77777777" w:rsidR="00C2641C" w:rsidRDefault="00921252" w:rsidP="00921252">
      <w:pPr>
        <w:spacing w:before="120" w:after="120" w:line="360" w:lineRule="auto"/>
        <w:ind w:left="850" w:hanging="850"/>
        <w:rPr>
          <w:b/>
          <w:i/>
          <w:szCs w:val="24"/>
          <w:lang w:eastAsia="en-US"/>
        </w:rPr>
      </w:pPr>
      <w:r w:rsidRPr="00921252">
        <w:rPr>
          <w:szCs w:val="24"/>
          <w:lang w:eastAsia="en-US"/>
        </w:rPr>
        <w:t>(10)</w:t>
      </w:r>
      <w:r w:rsidRPr="00921252">
        <w:rPr>
          <w:szCs w:val="24"/>
          <w:lang w:eastAsia="en-US"/>
        </w:rPr>
        <w:tab/>
        <w:t>För att dessa mål ska kunna uppnås på ett korrekt sätt är det lämpligt att byrån utför särskilda uppgifter på områdena sjösäkerhet</w:t>
      </w:r>
      <w:r w:rsidRPr="00921252">
        <w:rPr>
          <w:b/>
          <w:i/>
          <w:szCs w:val="24"/>
          <w:lang w:eastAsia="en-US"/>
        </w:rPr>
        <w:t>, förhindrande av föroreningar från fartyg</w:t>
      </w:r>
      <w:r w:rsidRPr="00921252">
        <w:rPr>
          <w:szCs w:val="24"/>
          <w:lang w:eastAsia="en-US"/>
        </w:rPr>
        <w:t>, hållbarhet, minskning av koldioxidutsläpp i sjöfartssektorn, sjöfartsskydd och cybersäkerhet, sjöövervakning och kriser till havs samt främjande av digitalisering och underlättande av datautbyte på sjöfartsområdet.</w:t>
      </w:r>
      <w:r w:rsidRPr="00921252">
        <w:rPr>
          <w:b/>
          <w:i/>
          <w:szCs w:val="24"/>
          <w:lang w:eastAsia="en-US"/>
        </w:rPr>
        <w:t xml:space="preserve"> När byrån utför dessa uppgifter bör den ta hänsyn till särdragen hos de olika typerna av maritim verksamhet, och särskilt uppmärksamma de villkor som gäller för fiskerisektorn. [Ändr. 3]</w:t>
      </w:r>
    </w:p>
    <w:p w14:paraId="4F8FB8BA" w14:textId="77777777" w:rsidR="00C2641C" w:rsidRDefault="00C2641C">
      <w:pPr>
        <w:widowControl/>
        <w:rPr>
          <w:b/>
          <w:i/>
          <w:szCs w:val="24"/>
          <w:lang w:eastAsia="en-US"/>
        </w:rPr>
      </w:pPr>
      <w:r>
        <w:rPr>
          <w:b/>
          <w:i/>
          <w:szCs w:val="24"/>
          <w:lang w:eastAsia="en-US"/>
        </w:rPr>
        <w:br w:type="page"/>
      </w:r>
    </w:p>
    <w:p w14:paraId="623D9616"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(11)</w:t>
      </w:r>
      <w:r w:rsidRPr="00921252">
        <w:rPr>
          <w:szCs w:val="24"/>
          <w:lang w:eastAsia="en-US"/>
        </w:rPr>
        <w:tab/>
        <w:t>Utöver de specifika uppgifterna bör byrån, på begäran av kommissionen eller medlemsstaterna, tillhandahålla övergripande tekniskt stöd för att genomföra alla uppgifter som omfattas av byråns behörighet och mål och som härrör från framtida behov och utveckling på unionsnivå</w:t>
      </w:r>
      <w:r w:rsidRPr="00921252">
        <w:rPr>
          <w:b/>
          <w:i/>
          <w:szCs w:val="24"/>
          <w:lang w:eastAsia="en-US"/>
        </w:rPr>
        <w:t xml:space="preserve"> som omfattas av sjöfartslagstiftningen</w:t>
      </w:r>
      <w:r w:rsidRPr="00921252">
        <w:rPr>
          <w:szCs w:val="24"/>
          <w:lang w:eastAsia="en-US"/>
        </w:rPr>
        <w:t xml:space="preserve">. Sådana ytterligare uppgifter måste övervägas med hänsyn till tillgängliga personalresurser och ekonomiska resurser, som byråns styrelse bör beakta innan beslut fattas om att ta med dessa uppgifter i byråns samlade programdokument som en del av byråns årliga eller fleråriga arbetsprogram. </w:t>
      </w:r>
      <w:r w:rsidRPr="00921252">
        <w:rPr>
          <w:b/>
          <w:i/>
          <w:szCs w:val="24"/>
          <w:lang w:eastAsia="en-US"/>
        </w:rPr>
        <w:t xml:space="preserve">Nya ytterligare uppgifter bör därför åtföljas av en finansieringsöversikt för rättsakt som läggs fram för den lagstiftande myndigheten och budgetmyndigheten. </w:t>
      </w:r>
      <w:r w:rsidRPr="00921252">
        <w:rPr>
          <w:szCs w:val="24"/>
          <w:lang w:eastAsia="en-US"/>
        </w:rPr>
        <w:t>Detta är nödvändigt för att säkerställa att vissa uppgifter som utgör byråns kärnverksamhet vid behov kan prioriteras.</w:t>
      </w:r>
      <w:r w:rsidRPr="00921252">
        <w:rPr>
          <w:b/>
          <w:i/>
          <w:szCs w:val="24"/>
          <w:lang w:eastAsia="en-US"/>
        </w:rPr>
        <w:t xml:space="preserve"> [Ändr. 4]</w:t>
      </w:r>
    </w:p>
    <w:p w14:paraId="6FB3B643" w14:textId="77777777" w:rsidR="00C2641C" w:rsidRDefault="00921252" w:rsidP="00921252">
      <w:pPr>
        <w:spacing w:before="120" w:after="120" w:line="360" w:lineRule="auto"/>
        <w:ind w:left="850" w:hanging="850"/>
        <w:rPr>
          <w:b/>
          <w:i/>
          <w:szCs w:val="24"/>
          <w:lang w:eastAsia="en-US"/>
        </w:rPr>
      </w:pPr>
      <w:r w:rsidRPr="00921252">
        <w:rPr>
          <w:b/>
          <w:i/>
          <w:szCs w:val="24"/>
          <w:lang w:eastAsia="en-US"/>
        </w:rPr>
        <w:t>(</w:t>
      </w:r>
      <w:proofErr w:type="spellStart"/>
      <w:r w:rsidRPr="00921252">
        <w:rPr>
          <w:b/>
          <w:i/>
          <w:szCs w:val="24"/>
          <w:lang w:eastAsia="en-US"/>
        </w:rPr>
        <w:t>11a</w:t>
      </w:r>
      <w:proofErr w:type="spellEnd"/>
      <w:r w:rsidRPr="00921252">
        <w:rPr>
          <w:b/>
          <w:i/>
          <w:szCs w:val="24"/>
          <w:lang w:eastAsia="en-US"/>
        </w:rPr>
        <w:t>)</w:t>
      </w:r>
      <w:r w:rsidRPr="00921252">
        <w:rPr>
          <w:szCs w:val="24"/>
          <w:lang w:eastAsia="en-US"/>
        </w:rPr>
        <w:tab/>
      </w:r>
      <w:r w:rsidRPr="00921252">
        <w:rPr>
          <w:b/>
          <w:i/>
          <w:szCs w:val="24"/>
          <w:lang w:eastAsia="en-US"/>
        </w:rPr>
        <w:t>Byrån bör särskilt uppmärksamma fiskerisektorn när den utför sina uppgifter, eftersom denna sektor har stor ekonomisk och social betydelse för EU. Fiskefartyg och de som arbetar på fartygen löper stora sjösäkerhetsrisker och spelar en betydande roll i den gröna omställningen. [Ändr. 5]</w:t>
      </w:r>
    </w:p>
    <w:p w14:paraId="5C64143C" w14:textId="77777777" w:rsidR="00C2641C" w:rsidRDefault="00C2641C">
      <w:pPr>
        <w:widowControl/>
        <w:rPr>
          <w:b/>
          <w:i/>
          <w:szCs w:val="24"/>
          <w:lang w:eastAsia="en-US"/>
        </w:rPr>
      </w:pPr>
      <w:r>
        <w:rPr>
          <w:b/>
          <w:i/>
          <w:szCs w:val="24"/>
          <w:lang w:eastAsia="en-US"/>
        </w:rPr>
        <w:br w:type="page"/>
      </w:r>
    </w:p>
    <w:p w14:paraId="0C91E8A5"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(12)</w:t>
      </w:r>
      <w:r w:rsidRPr="00921252">
        <w:rPr>
          <w:szCs w:val="24"/>
          <w:lang w:eastAsia="en-US"/>
        </w:rPr>
        <w:tab/>
        <w:t>Byrån har ledande teknisk sakkunskap inom sina behörighetsområden och bör därför hjälpa medlemsstaterna med utbildning och kapacitetsuppbyggnad genom att utveckla gemensamma läroplaner och använda de tekniskt mest avancerade verktygen för att genomföra dem.</w:t>
      </w:r>
      <w:r w:rsidRPr="00921252">
        <w:rPr>
          <w:b/>
          <w:i/>
          <w:szCs w:val="24"/>
          <w:lang w:eastAsia="en-US"/>
        </w:rPr>
        <w:t xml:space="preserve"> Byrån bör bland annat stödja utbildningen av medlemsstaternas inspektörer för hamnstatskontroll och flaggstatsförvaltningarnas tjänstemän så att de kan genomföra riktade inspektioner av genomförandet och efterlevnaden av 2006 års konvention om arbete till sjöss avseende genomförandet av sjömännens rättigheter och arbets- och levnadsvillkor ombord på fartyg. I syfte att göra sjöfartsyrken mer attraktiva bör byrån överväga att bygga upp ett nätverk som omfattar den akademiska världen och andra inrättningar som tillhandahåller lämpliga kvalifikationer för att främja behoven av livslångt lärande. [Ändr. 6]</w:t>
      </w:r>
    </w:p>
    <w:p w14:paraId="5496B75D" w14:textId="77777777" w:rsidR="00A975C4" w:rsidRDefault="00921252" w:rsidP="00921252">
      <w:pPr>
        <w:spacing w:before="120" w:after="120" w:line="360" w:lineRule="auto"/>
        <w:ind w:left="850" w:hanging="850"/>
        <w:rPr>
          <w:b/>
          <w:i/>
          <w:szCs w:val="24"/>
          <w:lang w:eastAsia="en-US"/>
        </w:rPr>
      </w:pPr>
      <w:r w:rsidRPr="00921252">
        <w:rPr>
          <w:szCs w:val="24"/>
          <w:lang w:eastAsia="en-US"/>
        </w:rPr>
        <w:t>(13)</w:t>
      </w:r>
      <w:r w:rsidRPr="00921252">
        <w:rPr>
          <w:szCs w:val="24"/>
          <w:lang w:eastAsia="en-US"/>
        </w:rPr>
        <w:tab/>
        <w:t xml:space="preserve">Byråns tekniska sakkunskap bör främjas ytterligare genom forskning på sjöfartsområdet och deltagande i relevant unionsverksamhet på området. Byrån bör på ett proaktivt sätt bidra till målen att förbättra sjösäkerhet och sjöfartsskydd, minska koldioxidutsläpp inom sjöfarten och </w:t>
      </w:r>
      <w:r w:rsidRPr="00921252">
        <w:rPr>
          <w:b/>
          <w:i/>
          <w:szCs w:val="24"/>
          <w:lang w:eastAsia="en-US"/>
        </w:rPr>
        <w:t xml:space="preserve">i kusthamnar och </w:t>
      </w:r>
      <w:r w:rsidRPr="00921252">
        <w:rPr>
          <w:szCs w:val="24"/>
          <w:lang w:eastAsia="en-US"/>
        </w:rPr>
        <w:t>förhindra föroreningar från fartyg. I detta avseende skulle byrån kunna utfärda relevant icke-bindande vägledning, rekommendationer eller handböcker för att hjälpa kommissionen, medlemsstaterna och/eller sjöfartsbranschen att uppnå dessa mål.</w:t>
      </w:r>
      <w:r w:rsidRPr="00921252">
        <w:rPr>
          <w:b/>
          <w:i/>
          <w:szCs w:val="24"/>
          <w:lang w:eastAsia="en-US"/>
        </w:rPr>
        <w:t xml:space="preserve"> [Ändr. 7]</w:t>
      </w:r>
    </w:p>
    <w:p w14:paraId="3505582E" w14:textId="77777777" w:rsidR="00A975C4" w:rsidRDefault="00A975C4">
      <w:pPr>
        <w:widowControl/>
        <w:rPr>
          <w:b/>
          <w:i/>
          <w:szCs w:val="24"/>
          <w:lang w:eastAsia="en-US"/>
        </w:rPr>
      </w:pPr>
      <w:r>
        <w:rPr>
          <w:b/>
          <w:i/>
          <w:szCs w:val="24"/>
          <w:lang w:eastAsia="en-US"/>
        </w:rPr>
        <w:br w:type="page"/>
      </w:r>
    </w:p>
    <w:p w14:paraId="1BCB83F7"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(14)</w:t>
      </w:r>
      <w:r w:rsidRPr="00921252">
        <w:rPr>
          <w:szCs w:val="24"/>
          <w:lang w:eastAsia="en-US"/>
        </w:rPr>
        <w:tab/>
        <w:t>När det gäller sjösäkerhet bör byrån utveckla en proaktiv strategi för att fastställa säkerhetsrisker och säkerhetsutmaningar och använda den som grund för att vart tredje år lämna in en rapport till kommissionen om framstegen när det gäller sjösäkerhet. Byrån bör dessutom fortsätta att bistå kommissionen och medlemsstaterna i genomförandet av relevant unionslagstiftning, särskilt när det gäller flagg- och hamnstatsskyldigheter,</w:t>
      </w:r>
      <w:r w:rsidRPr="00921252">
        <w:rPr>
          <w:b/>
          <w:i/>
          <w:szCs w:val="24"/>
          <w:lang w:eastAsia="en-US"/>
        </w:rPr>
        <w:t xml:space="preserve"> för att direkt bistå</w:t>
      </w:r>
      <w:r w:rsidRPr="00921252">
        <w:rPr>
          <w:szCs w:val="24"/>
          <w:lang w:eastAsia="en-US"/>
        </w:rPr>
        <w:t xml:space="preserve"> utredningar av sjöolyckor, lagstiftning om säkerhet på passagerarfartyg, erkända organisationer och marin utrustning. Slutligen bör byrån ha en proaktiv roll när det gäller att stödja införandet av autonoma och automatiserade ytfartyg till sjöss, samtidigt som det också är viktigt att samla in ytterligare data om utbildning och certifiering av sjöfolk och om genomförandet av 2006 års sjöarbetskonvention (</w:t>
      </w:r>
      <w:proofErr w:type="spellStart"/>
      <w:r w:rsidRPr="00921252">
        <w:rPr>
          <w:szCs w:val="24"/>
          <w:lang w:eastAsia="en-US"/>
        </w:rPr>
        <w:t>MLC</w:t>
      </w:r>
      <w:proofErr w:type="spellEnd"/>
      <w:r w:rsidRPr="00921252">
        <w:rPr>
          <w:szCs w:val="24"/>
          <w:lang w:eastAsia="en-US"/>
        </w:rPr>
        <w:t xml:space="preserve">, </w:t>
      </w:r>
      <w:proofErr w:type="spellStart"/>
      <w:r w:rsidRPr="00921252">
        <w:rPr>
          <w:szCs w:val="24"/>
          <w:lang w:eastAsia="en-US"/>
        </w:rPr>
        <w:t>Maritime</w:t>
      </w:r>
      <w:proofErr w:type="spellEnd"/>
      <w:r w:rsidRPr="00921252">
        <w:rPr>
          <w:szCs w:val="24"/>
          <w:lang w:eastAsia="en-US"/>
        </w:rPr>
        <w:t xml:space="preserve"> Labour Convention).</w:t>
      </w:r>
      <w:r w:rsidRPr="00921252">
        <w:rPr>
          <w:b/>
          <w:i/>
          <w:szCs w:val="24"/>
          <w:lang w:eastAsia="en-US"/>
        </w:rPr>
        <w:t xml:space="preserve"> [Ändr. 8]</w:t>
      </w:r>
    </w:p>
    <w:p w14:paraId="699257A5" w14:textId="36DB5994" w:rsidR="00A975C4" w:rsidRDefault="00921252" w:rsidP="00921252">
      <w:pPr>
        <w:spacing w:before="120" w:after="120" w:line="360" w:lineRule="auto"/>
        <w:ind w:left="850" w:hanging="850"/>
        <w:rPr>
          <w:b/>
          <w:i/>
          <w:szCs w:val="24"/>
          <w:lang w:eastAsia="en-US"/>
        </w:rPr>
      </w:pPr>
      <w:r w:rsidRPr="00921252">
        <w:rPr>
          <w:b/>
          <w:i/>
          <w:szCs w:val="24"/>
          <w:lang w:eastAsia="en-US"/>
        </w:rPr>
        <w:t>(</w:t>
      </w:r>
      <w:proofErr w:type="spellStart"/>
      <w:r w:rsidRPr="00921252">
        <w:rPr>
          <w:b/>
          <w:i/>
          <w:szCs w:val="24"/>
          <w:lang w:eastAsia="en-US"/>
        </w:rPr>
        <w:t>14a</w:t>
      </w:r>
      <w:proofErr w:type="spellEnd"/>
      <w:r w:rsidRPr="00921252">
        <w:rPr>
          <w:b/>
          <w:i/>
          <w:szCs w:val="24"/>
          <w:lang w:eastAsia="en-US"/>
        </w:rPr>
        <w:t>)</w:t>
      </w:r>
      <w:r w:rsidRPr="00921252">
        <w:rPr>
          <w:szCs w:val="24"/>
          <w:lang w:eastAsia="en-US"/>
        </w:rPr>
        <w:tab/>
      </w:r>
      <w:r w:rsidRPr="00921252">
        <w:rPr>
          <w:b/>
          <w:i/>
          <w:szCs w:val="24"/>
          <w:lang w:eastAsia="en-US"/>
        </w:rPr>
        <w:t>Europaparlamentet uppmanar kommissionen att införliva Internationella sjöfartsorganisationens internationella konvention om normer för utbildning, certifiering och vakthållning för personal ombord på fiskefartyg (</w:t>
      </w:r>
      <w:proofErr w:type="spellStart"/>
      <w:r w:rsidRPr="00921252">
        <w:rPr>
          <w:b/>
          <w:i/>
          <w:szCs w:val="24"/>
          <w:lang w:eastAsia="en-US"/>
        </w:rPr>
        <w:t>STCW</w:t>
      </w:r>
      <w:proofErr w:type="spellEnd"/>
      <w:r w:rsidRPr="00921252">
        <w:rPr>
          <w:b/>
          <w:i/>
          <w:szCs w:val="24"/>
          <w:lang w:eastAsia="en-US"/>
        </w:rPr>
        <w:t xml:space="preserve">-F 1995) i </w:t>
      </w:r>
      <w:r w:rsidR="00E805A4">
        <w:rPr>
          <w:b/>
          <w:i/>
          <w:szCs w:val="24"/>
          <w:lang w:eastAsia="en-US"/>
        </w:rPr>
        <w:t>unions</w:t>
      </w:r>
      <w:r w:rsidRPr="00921252">
        <w:rPr>
          <w:b/>
          <w:i/>
          <w:szCs w:val="24"/>
          <w:lang w:eastAsia="en-US"/>
        </w:rPr>
        <w:t>rätten i syfte att få till stånd en harmoniserad ram för en lägsta utbildningsnivå för fiskare i Europa. [Ändr. 9]</w:t>
      </w:r>
    </w:p>
    <w:p w14:paraId="2E3948A2" w14:textId="77777777" w:rsidR="00A975C4" w:rsidRDefault="00A975C4">
      <w:pPr>
        <w:widowControl/>
        <w:rPr>
          <w:b/>
          <w:i/>
          <w:szCs w:val="24"/>
          <w:lang w:eastAsia="en-US"/>
        </w:rPr>
      </w:pPr>
      <w:r>
        <w:rPr>
          <w:b/>
          <w:i/>
          <w:szCs w:val="24"/>
          <w:lang w:eastAsia="en-US"/>
        </w:rPr>
        <w:br w:type="page"/>
      </w:r>
    </w:p>
    <w:p w14:paraId="4460A42F" w14:textId="77777777" w:rsidR="00A975C4" w:rsidRDefault="00921252" w:rsidP="00921252">
      <w:pPr>
        <w:spacing w:before="120" w:after="120" w:line="360" w:lineRule="auto"/>
        <w:ind w:left="850" w:hanging="850"/>
        <w:rPr>
          <w:szCs w:val="24"/>
          <w:lang w:eastAsia="en-US"/>
        </w:rPr>
      </w:pPr>
      <w:r w:rsidRPr="00921252">
        <w:rPr>
          <w:szCs w:val="24"/>
          <w:lang w:eastAsia="en-US"/>
        </w:rPr>
        <w:lastRenderedPageBreak/>
        <w:t>(15)</w:t>
      </w:r>
      <w:r w:rsidRPr="00921252">
        <w:rPr>
          <w:szCs w:val="24"/>
          <w:lang w:eastAsia="en-US"/>
        </w:rPr>
        <w:tab/>
        <w:t xml:space="preserve">Sedan den senaste betydande ändringen av förordningen 2013 har det skett en betydande utveckling av lagstiftningen inom sjöfartssektorn när det gäller hållbarhet. Utöver de uppgifter som hittills ingått i byråns uppdrag, t.ex. förhindrande av föroreningar från fartyg och olje- och gasanläggningar, främst genom användningen av </w:t>
      </w:r>
      <w:proofErr w:type="spellStart"/>
      <w:r w:rsidRPr="00921252">
        <w:rPr>
          <w:szCs w:val="24"/>
          <w:lang w:eastAsia="en-US"/>
        </w:rPr>
        <w:t>CleanSeaNet</w:t>
      </w:r>
      <w:proofErr w:type="spellEnd"/>
      <w:r w:rsidRPr="00921252">
        <w:rPr>
          <w:szCs w:val="24"/>
          <w:lang w:eastAsia="en-US"/>
        </w:rPr>
        <w:t>, bör byrån fortsätta att bistå kommissionen i genomförandet av Europaparlamentets och rådets direktiv (EU) 2019/883</w:t>
      </w:r>
      <w:r w:rsidRPr="00921252">
        <w:rPr>
          <w:szCs w:val="24"/>
          <w:vertAlign w:val="superscript"/>
          <w:lang w:val="en-GB" w:eastAsia="en-US"/>
        </w:rPr>
        <w:footnoteReference w:id="11"/>
      </w:r>
      <w:r w:rsidRPr="00921252">
        <w:rPr>
          <w:szCs w:val="24"/>
          <w:lang w:eastAsia="en-US"/>
        </w:rPr>
        <w:t xml:space="preserve"> genom att denna uppgift återspeglas i byråns uppdaterade uppdrag. Dessutom finns det ett ökat behov av att byrån fortsätter att bistå vid genomförandet av de sjöfartsrelaterade delarna av Europaparlamentets och rådets direktiv 2008/56/EG</w:t>
      </w:r>
      <w:r w:rsidRPr="00921252">
        <w:rPr>
          <w:szCs w:val="24"/>
          <w:vertAlign w:val="superscript"/>
          <w:lang w:val="en-GB" w:eastAsia="en-US"/>
        </w:rPr>
        <w:footnoteReference w:id="12"/>
      </w:r>
      <w:r w:rsidRPr="00921252">
        <w:rPr>
          <w:szCs w:val="24"/>
          <w:lang w:eastAsia="en-US"/>
        </w:rPr>
        <w:t xml:space="preserve"> och (EU) 2016/802</w:t>
      </w:r>
      <w:r w:rsidRPr="00921252">
        <w:rPr>
          <w:szCs w:val="24"/>
          <w:vertAlign w:val="superscript"/>
          <w:lang w:val="en-GB" w:eastAsia="en-US"/>
        </w:rPr>
        <w:footnoteReference w:id="13"/>
      </w:r>
      <w:r w:rsidRPr="00921252">
        <w:rPr>
          <w:szCs w:val="24"/>
          <w:lang w:eastAsia="en-US"/>
        </w:rPr>
        <w:t>. Dessa två områden är tillsammans med byråns deltagande i insamling, analys och utbyte av data om utsläpp av kväveoxider (</w:t>
      </w:r>
      <w:proofErr w:type="spellStart"/>
      <w:r w:rsidRPr="00921252">
        <w:rPr>
          <w:szCs w:val="24"/>
          <w:lang w:eastAsia="en-US"/>
        </w:rPr>
        <w:t>NOx</w:t>
      </w:r>
      <w:proofErr w:type="spellEnd"/>
      <w:r w:rsidRPr="00921252">
        <w:rPr>
          <w:szCs w:val="24"/>
          <w:lang w:eastAsia="en-US"/>
        </w:rPr>
        <w:t>) från fartyg av betydelse för att främja hållbarhet inom sjöfartssektorn, och byrån bör vart tredje år lämna in en rapport till kommissionen om framstegen på området.</w:t>
      </w:r>
    </w:p>
    <w:p w14:paraId="4A877B76" w14:textId="77777777" w:rsidR="00A975C4" w:rsidRDefault="00A975C4">
      <w:pPr>
        <w:widowControl/>
        <w:rPr>
          <w:szCs w:val="24"/>
          <w:lang w:eastAsia="en-US"/>
        </w:rPr>
      </w:pPr>
      <w:r>
        <w:rPr>
          <w:szCs w:val="24"/>
          <w:lang w:eastAsia="en-US"/>
        </w:rPr>
        <w:br w:type="page"/>
      </w:r>
    </w:p>
    <w:p w14:paraId="4C674EE2" w14:textId="77777777" w:rsidR="00A975C4" w:rsidRDefault="00921252" w:rsidP="00921252">
      <w:pPr>
        <w:spacing w:before="120" w:after="120" w:line="360" w:lineRule="auto"/>
        <w:ind w:left="850" w:hanging="850"/>
        <w:rPr>
          <w:b/>
          <w:i/>
          <w:szCs w:val="24"/>
          <w:lang w:eastAsia="en-US"/>
        </w:rPr>
      </w:pPr>
      <w:r w:rsidRPr="00921252">
        <w:rPr>
          <w:szCs w:val="24"/>
          <w:lang w:eastAsia="en-US"/>
        </w:rPr>
        <w:lastRenderedPageBreak/>
        <w:t>(16)</w:t>
      </w:r>
      <w:r w:rsidRPr="00921252">
        <w:rPr>
          <w:szCs w:val="24"/>
          <w:lang w:eastAsia="en-US"/>
        </w:rPr>
        <w:tab/>
        <w:t xml:space="preserve">När det gäller minskning av koldioxidutsläpp inom sjöfartssektorn arbetar Internationella sjöfartsorganisationen (IMO) för att begränsa de globala utsläppen från sjöfarten, och detta bör uppmuntras, bland annat genom ett snabbt genomförande av IMO:s inledande strategi för minskning av växthusgasutsläppen från fartyg (Initial </w:t>
      </w:r>
      <w:proofErr w:type="spellStart"/>
      <w:r w:rsidRPr="00921252">
        <w:rPr>
          <w:szCs w:val="24"/>
          <w:lang w:eastAsia="en-US"/>
        </w:rPr>
        <w:t>Strategy</w:t>
      </w:r>
      <w:proofErr w:type="spellEnd"/>
      <w:r w:rsidRPr="00921252">
        <w:rPr>
          <w:szCs w:val="24"/>
          <w:lang w:eastAsia="en-US"/>
        </w:rPr>
        <w:t xml:space="preserve"> on </w:t>
      </w:r>
      <w:proofErr w:type="spellStart"/>
      <w:r w:rsidRPr="00921252">
        <w:rPr>
          <w:szCs w:val="24"/>
          <w:lang w:eastAsia="en-US"/>
        </w:rPr>
        <w:t>Reduction</w:t>
      </w:r>
      <w:proofErr w:type="spellEnd"/>
      <w:r w:rsidRPr="00921252">
        <w:rPr>
          <w:szCs w:val="24"/>
          <w:lang w:eastAsia="en-US"/>
        </w:rPr>
        <w:t xml:space="preserve"> </w:t>
      </w:r>
      <w:proofErr w:type="spellStart"/>
      <w:r w:rsidRPr="00921252">
        <w:rPr>
          <w:szCs w:val="24"/>
          <w:lang w:eastAsia="en-US"/>
        </w:rPr>
        <w:t>of</w:t>
      </w:r>
      <w:proofErr w:type="spellEnd"/>
      <w:r w:rsidRPr="00921252">
        <w:rPr>
          <w:szCs w:val="24"/>
          <w:lang w:eastAsia="en-US"/>
        </w:rPr>
        <w:t xml:space="preserve"> Greenhouse Gas Emissions from Ships) som antogs 2018. Diskussioner pågår om hur en sådan ambition kan förverkligas i praktiken</w:t>
      </w:r>
      <w:r w:rsidRPr="00921252">
        <w:rPr>
          <w:strike/>
          <w:szCs w:val="24"/>
          <w:lang w:eastAsia="en-US"/>
        </w:rPr>
        <w:t>,</w:t>
      </w:r>
      <w:r w:rsidRPr="00921252">
        <w:rPr>
          <w:b/>
          <w:i/>
          <w:szCs w:val="24"/>
          <w:lang w:eastAsia="en-US"/>
        </w:rPr>
        <w:t>.</w:t>
      </w:r>
      <w:r w:rsidRPr="00921252">
        <w:rPr>
          <w:szCs w:val="24"/>
          <w:lang w:eastAsia="en-US"/>
        </w:rPr>
        <w:t xml:space="preserve"> Bland annat </w:t>
      </w:r>
      <w:r w:rsidRPr="00921252">
        <w:rPr>
          <w:strike/>
          <w:szCs w:val="24"/>
          <w:lang w:eastAsia="en-US"/>
        </w:rPr>
        <w:t xml:space="preserve">om en revidering </w:t>
      </w:r>
      <w:proofErr w:type="spellStart"/>
      <w:r w:rsidRPr="00921252">
        <w:rPr>
          <w:strike/>
          <w:szCs w:val="24"/>
          <w:lang w:eastAsia="en-US"/>
        </w:rPr>
        <w:t>av</w:t>
      </w:r>
      <w:r w:rsidRPr="00921252">
        <w:rPr>
          <w:b/>
          <w:i/>
          <w:szCs w:val="24"/>
          <w:lang w:eastAsia="en-US"/>
        </w:rPr>
        <w:t>diskuteras</w:t>
      </w:r>
      <w:proofErr w:type="spellEnd"/>
      <w:r w:rsidRPr="00921252">
        <w:rPr>
          <w:b/>
          <w:i/>
          <w:szCs w:val="24"/>
          <w:lang w:eastAsia="en-US"/>
        </w:rPr>
        <w:t xml:space="preserve"> möjligheten att se över</w:t>
      </w:r>
      <w:r w:rsidRPr="00921252">
        <w:rPr>
          <w:szCs w:val="24"/>
          <w:lang w:eastAsia="en-US"/>
        </w:rPr>
        <w:t xml:space="preserve"> den inledande strategin</w:t>
      </w:r>
      <w:r w:rsidRPr="00921252">
        <w:rPr>
          <w:b/>
          <w:i/>
          <w:szCs w:val="24"/>
          <w:lang w:eastAsia="en-US"/>
        </w:rPr>
        <w:t>, och diskussionerna ger tillfälle att reflektera över unionens ambitioner på internationell nivå och över betydelsen av att säkerställa lika villkor för alla på global nivå, vilket skulle ge EU större konkurrenskraft på sjöfartsområdet</w:t>
      </w:r>
      <w:r w:rsidRPr="00921252">
        <w:rPr>
          <w:szCs w:val="24"/>
          <w:lang w:eastAsia="en-US"/>
        </w:rPr>
        <w:t>. På unionsnivå har en uppsättning strategier och lagstiftningsförslag utvecklats för att stödja minskningen av koldioxidutsläpp och ytterligare främja sjöfartssektorns hållbarhet, vilket särskilt återspeglas i den europeiska gröna given, strategin för hållbar och smart mobilitet, 55 %-paketet och nollföroreningsstrategin. Därför bör behovet av att minska utsläppen av växthusgaser från sjöfartssektorn återspeglas i byråns uppdrag.</w:t>
      </w:r>
      <w:r w:rsidRPr="00921252">
        <w:rPr>
          <w:b/>
          <w:i/>
          <w:szCs w:val="24"/>
          <w:lang w:eastAsia="en-US"/>
        </w:rPr>
        <w:t xml:space="preserve"> [Ändr. 10]</w:t>
      </w:r>
    </w:p>
    <w:p w14:paraId="324A0F11" w14:textId="77777777" w:rsidR="00A975C4" w:rsidRDefault="00A975C4">
      <w:pPr>
        <w:widowControl/>
        <w:rPr>
          <w:b/>
          <w:i/>
          <w:szCs w:val="24"/>
          <w:lang w:eastAsia="en-US"/>
        </w:rPr>
      </w:pPr>
      <w:r>
        <w:rPr>
          <w:b/>
          <w:i/>
          <w:szCs w:val="24"/>
          <w:lang w:eastAsia="en-US"/>
        </w:rPr>
        <w:br w:type="page"/>
      </w:r>
    </w:p>
    <w:p w14:paraId="1033A076" w14:textId="77777777" w:rsidR="00A975C4" w:rsidRDefault="00921252" w:rsidP="00921252">
      <w:pPr>
        <w:spacing w:before="120" w:after="120" w:line="360" w:lineRule="auto"/>
        <w:ind w:left="850" w:hanging="850"/>
        <w:rPr>
          <w:b/>
          <w:i/>
          <w:szCs w:val="24"/>
          <w:lang w:eastAsia="en-US"/>
        </w:rPr>
      </w:pPr>
      <w:r w:rsidRPr="00921252">
        <w:rPr>
          <w:szCs w:val="24"/>
          <w:lang w:eastAsia="en-US"/>
        </w:rPr>
        <w:lastRenderedPageBreak/>
        <w:t>(17)</w:t>
      </w:r>
      <w:r w:rsidRPr="00921252">
        <w:rPr>
          <w:szCs w:val="24"/>
          <w:lang w:eastAsia="en-US"/>
        </w:rPr>
        <w:tab/>
        <w:t>I detta avseende bör byrån, samtidigt som den bör fortsätta att bistå kommissionen och medlemsstaterna i genomförandet av Europaparlamentets och rådets förordning (EU) 2015/757</w:t>
      </w:r>
      <w:r w:rsidRPr="00921252">
        <w:rPr>
          <w:szCs w:val="24"/>
          <w:vertAlign w:val="superscript"/>
          <w:lang w:val="en-GB" w:eastAsia="en-US"/>
        </w:rPr>
        <w:footnoteReference w:id="14"/>
      </w:r>
      <w:r w:rsidRPr="00921252">
        <w:rPr>
          <w:szCs w:val="24"/>
          <w:lang w:eastAsia="en-US"/>
        </w:rPr>
        <w:t>, även bistå i genomförandet av de nya regleringsåtgärder som syftar till att minska koldioxidutsläppen inom sjöfartssektorn och som härrör från 55 %-paketet, t.ex. i förordning [...] om användning av förnybara och koldioxidsnåla bränslen för sjötransporter och i de sjöfartsrelaterade delarna av Europaparlamentets och rådets direktiv 2003/87/EG</w:t>
      </w:r>
      <w:r w:rsidRPr="00921252">
        <w:rPr>
          <w:szCs w:val="24"/>
          <w:vertAlign w:val="superscript"/>
          <w:lang w:val="en-GB" w:eastAsia="en-US"/>
        </w:rPr>
        <w:footnoteReference w:id="15"/>
      </w:r>
      <w:r w:rsidRPr="00921252">
        <w:rPr>
          <w:szCs w:val="24"/>
          <w:lang w:eastAsia="en-US"/>
        </w:rPr>
        <w:t xml:space="preserve"> om ett system för handel med utsläppsrätter för växthusgaser inom gemenskapen. </w:t>
      </w:r>
      <w:r w:rsidRPr="00921252">
        <w:rPr>
          <w:b/>
          <w:i/>
          <w:szCs w:val="24"/>
          <w:lang w:eastAsia="en-US"/>
        </w:rPr>
        <w:t xml:space="preserve">Detta inbegriper övervakning och rapportering om effekterna av EU:s utsläppshandelssystem för sjöfarten och initiativet </w:t>
      </w:r>
      <w:proofErr w:type="spellStart"/>
      <w:r w:rsidRPr="00921252">
        <w:rPr>
          <w:b/>
          <w:i/>
          <w:szCs w:val="24"/>
          <w:lang w:eastAsia="en-US"/>
        </w:rPr>
        <w:t>FuelEU</w:t>
      </w:r>
      <w:proofErr w:type="spellEnd"/>
      <w:r w:rsidRPr="00921252">
        <w:rPr>
          <w:b/>
          <w:i/>
          <w:szCs w:val="24"/>
          <w:lang w:eastAsia="en-US"/>
        </w:rPr>
        <w:t xml:space="preserve"> </w:t>
      </w:r>
      <w:proofErr w:type="spellStart"/>
      <w:r w:rsidRPr="00921252">
        <w:rPr>
          <w:b/>
          <w:i/>
          <w:szCs w:val="24"/>
          <w:lang w:eastAsia="en-US"/>
        </w:rPr>
        <w:t>Maritime</w:t>
      </w:r>
      <w:proofErr w:type="spellEnd"/>
      <w:r w:rsidRPr="00921252">
        <w:rPr>
          <w:b/>
          <w:i/>
          <w:szCs w:val="24"/>
          <w:lang w:eastAsia="en-US"/>
        </w:rPr>
        <w:t xml:space="preserve"> på hamntrafik, undvikande av hamnar och trafikomställning till omlastningshamnar i tredjeländer på bekostnad av EU:s hamnar. </w:t>
      </w:r>
      <w:r w:rsidRPr="00921252">
        <w:rPr>
          <w:szCs w:val="24"/>
          <w:lang w:eastAsia="en-US"/>
        </w:rPr>
        <w:t>Byrån bör fortsätta att vara ledande när det gäller sakkunskap på unionsnivå för att bistå i sektorns omställning till förnybara och koldioxidsnåla bränslen genom att bedriva forskning och ge vägledning för att införa och använda hållbara alternativa energikällor för fartyg</w:t>
      </w:r>
      <w:r w:rsidRPr="00921252">
        <w:rPr>
          <w:strike/>
          <w:szCs w:val="24"/>
          <w:lang w:eastAsia="en-US"/>
        </w:rPr>
        <w:t>, inklusive</w:t>
      </w:r>
      <w:r w:rsidRPr="00921252">
        <w:rPr>
          <w:b/>
          <w:i/>
          <w:szCs w:val="24"/>
          <w:lang w:eastAsia="en-US"/>
        </w:rPr>
        <w:t xml:space="preserve"> och den infrastruktur som behövs för detta i hamnområdena,</w:t>
      </w:r>
      <w:r w:rsidRPr="00921252">
        <w:rPr>
          <w:szCs w:val="24"/>
          <w:lang w:eastAsia="en-US"/>
        </w:rPr>
        <w:t xml:space="preserve"> landströmsförsörjning till fartyg, och när det gäller användning av lösningar för energieffektivitet och </w:t>
      </w:r>
      <w:r w:rsidRPr="00921252">
        <w:rPr>
          <w:strike/>
          <w:szCs w:val="24"/>
          <w:lang w:eastAsia="en-US"/>
        </w:rPr>
        <w:t>vindassisterad</w:t>
      </w:r>
      <w:r w:rsidRPr="00921252">
        <w:rPr>
          <w:b/>
          <w:i/>
          <w:szCs w:val="24"/>
          <w:lang w:eastAsia="en-US"/>
        </w:rPr>
        <w:t>vind-, sol- och vågassisterad</w:t>
      </w:r>
      <w:r w:rsidRPr="00921252">
        <w:rPr>
          <w:szCs w:val="24"/>
          <w:lang w:eastAsia="en-US"/>
        </w:rPr>
        <w:t xml:space="preserve"> framdrivning</w:t>
      </w:r>
      <w:r w:rsidRPr="00921252">
        <w:rPr>
          <w:b/>
          <w:i/>
          <w:szCs w:val="24"/>
          <w:lang w:eastAsia="en-US"/>
        </w:rPr>
        <w:t>. Detta inbegriper också ny teknik för minskning av växthusgaser, såsom avskiljning av koldioxid ombord och metoder för större energieffektivitet, såsom nedsatt hastighet. Dessutom bör den dela med sig av sin sakkunskap om hamnars säkerhetsrelaterade risker, bunkring och lagring vid användning av hållbara alternativa bränslen samt tekniska och rättsliga hinder</w:t>
      </w:r>
      <w:r w:rsidRPr="00921252">
        <w:rPr>
          <w:szCs w:val="24"/>
          <w:lang w:eastAsia="en-US"/>
        </w:rPr>
        <w:t>. För att övervaka</w:t>
      </w:r>
      <w:r w:rsidRPr="00921252">
        <w:rPr>
          <w:b/>
          <w:i/>
          <w:szCs w:val="24"/>
          <w:lang w:eastAsia="en-US"/>
        </w:rPr>
        <w:t xml:space="preserve"> och bana väg för</w:t>
      </w:r>
      <w:r w:rsidRPr="00921252">
        <w:rPr>
          <w:szCs w:val="24"/>
          <w:lang w:eastAsia="en-US"/>
        </w:rPr>
        <w:t xml:space="preserve"> framstegen när det gäller att minska koldioxidutsläppen i sjöfartssektorn </w:t>
      </w:r>
      <w:r w:rsidRPr="00921252">
        <w:rPr>
          <w:b/>
          <w:i/>
          <w:szCs w:val="24"/>
          <w:lang w:eastAsia="en-US"/>
        </w:rPr>
        <w:t xml:space="preserve">och hamnområdena </w:t>
      </w:r>
      <w:r w:rsidRPr="00921252">
        <w:rPr>
          <w:szCs w:val="24"/>
          <w:lang w:eastAsia="en-US"/>
        </w:rPr>
        <w:t>bör byrån vart tredje år rapportera till kommissionen</w:t>
      </w:r>
      <w:r w:rsidRPr="00921252">
        <w:rPr>
          <w:b/>
          <w:i/>
          <w:szCs w:val="24"/>
          <w:lang w:eastAsia="en-US"/>
        </w:rPr>
        <w:t xml:space="preserve"> och parlamentet</w:t>
      </w:r>
      <w:r w:rsidRPr="00921252">
        <w:rPr>
          <w:szCs w:val="24"/>
          <w:lang w:eastAsia="en-US"/>
        </w:rPr>
        <w:t xml:space="preserve"> om insatserna för att minska växthusgasutsläppen och eventuella rekommendationer som den kan ha gett.</w:t>
      </w:r>
      <w:r w:rsidRPr="00921252">
        <w:rPr>
          <w:b/>
          <w:i/>
          <w:szCs w:val="24"/>
          <w:lang w:eastAsia="en-US"/>
        </w:rPr>
        <w:t xml:space="preserve"> Byrån bör också rapportera om alla administrativa och praktiska svårigheter som medlemsstaterna ställs inför när de genomför de tillhörande rättsakterna. [Ändr. 11]</w:t>
      </w:r>
    </w:p>
    <w:p w14:paraId="279F7C5A" w14:textId="77777777" w:rsidR="00A975C4" w:rsidRDefault="00A975C4">
      <w:pPr>
        <w:widowControl/>
        <w:rPr>
          <w:b/>
          <w:i/>
          <w:szCs w:val="24"/>
          <w:lang w:eastAsia="en-US"/>
        </w:rPr>
      </w:pPr>
      <w:r>
        <w:rPr>
          <w:b/>
          <w:i/>
          <w:szCs w:val="24"/>
          <w:lang w:eastAsia="en-US"/>
        </w:rPr>
        <w:br w:type="page"/>
      </w:r>
    </w:p>
    <w:p w14:paraId="36F3C4B7" w14:textId="77777777" w:rsidR="00A975C4" w:rsidRDefault="00921252" w:rsidP="00921252">
      <w:pPr>
        <w:spacing w:before="120" w:after="120" w:line="360" w:lineRule="auto"/>
        <w:ind w:left="850" w:hanging="850"/>
        <w:rPr>
          <w:b/>
          <w:i/>
          <w:szCs w:val="24"/>
          <w:lang w:eastAsia="en-US"/>
        </w:rPr>
      </w:pPr>
      <w:r w:rsidRPr="00921252">
        <w:rPr>
          <w:szCs w:val="24"/>
          <w:lang w:eastAsia="en-US"/>
        </w:rPr>
        <w:lastRenderedPageBreak/>
        <w:t>(18)</w:t>
      </w:r>
      <w:r w:rsidRPr="00921252">
        <w:rPr>
          <w:szCs w:val="24"/>
          <w:lang w:eastAsia="en-US"/>
        </w:rPr>
        <w:tab/>
        <w:t>På området sjöfartsskydd bör byrån fortsätta att ge tekniskt bistånd till kommissionens inspektioner inom ramen för Europaparlamentets och rådets förordning (EG) nr 725/2004</w:t>
      </w:r>
      <w:r w:rsidRPr="00921252">
        <w:rPr>
          <w:szCs w:val="24"/>
          <w:vertAlign w:val="superscript"/>
          <w:lang w:val="en-GB" w:eastAsia="en-US"/>
        </w:rPr>
        <w:footnoteReference w:id="16"/>
      </w:r>
      <w:r w:rsidRPr="00921252">
        <w:rPr>
          <w:szCs w:val="24"/>
          <w:lang w:eastAsia="en-US"/>
        </w:rPr>
        <w:t xml:space="preserve"> om förbättrat sjöfartsskydd på fartyg och i hamnanläggningar. Med tanke på att antalet </w:t>
      </w:r>
      <w:r w:rsidRPr="009B2E67">
        <w:rPr>
          <w:b/>
          <w:i/>
          <w:szCs w:val="24"/>
          <w:lang w:eastAsia="en-US"/>
        </w:rPr>
        <w:t>cybersäkerhetsincidenter</w:t>
      </w:r>
      <w:r w:rsidRPr="00921252">
        <w:rPr>
          <w:szCs w:val="24"/>
          <w:lang w:eastAsia="en-US"/>
        </w:rPr>
        <w:t xml:space="preserve"> inom sjöfartssektorn har ökat avsevärt under de senaste åren bör byrån bistå i unionens insatser för att </w:t>
      </w:r>
      <w:r w:rsidRPr="00921252">
        <w:rPr>
          <w:strike/>
          <w:szCs w:val="24"/>
          <w:lang w:eastAsia="en-US"/>
        </w:rPr>
        <w:t xml:space="preserve">öka </w:t>
      </w:r>
      <w:proofErr w:type="spellStart"/>
      <w:r w:rsidRPr="00921252">
        <w:rPr>
          <w:strike/>
          <w:szCs w:val="24"/>
          <w:lang w:eastAsia="en-US"/>
        </w:rPr>
        <w:t>resiliensen</w:t>
      </w:r>
      <w:proofErr w:type="spellEnd"/>
      <w:r w:rsidRPr="00921252">
        <w:rPr>
          <w:strike/>
          <w:szCs w:val="24"/>
          <w:lang w:eastAsia="en-US"/>
        </w:rPr>
        <w:t xml:space="preserve"> mot</w:t>
      </w:r>
      <w:r w:rsidRPr="00921252">
        <w:rPr>
          <w:b/>
          <w:i/>
          <w:szCs w:val="24"/>
          <w:lang w:eastAsia="en-US"/>
        </w:rPr>
        <w:t>förhindra</w:t>
      </w:r>
      <w:r w:rsidRPr="00921252">
        <w:rPr>
          <w:szCs w:val="24"/>
          <w:lang w:eastAsia="en-US"/>
        </w:rPr>
        <w:t xml:space="preserve"> cybersäkerhetsincidenter</w:t>
      </w:r>
      <w:r w:rsidRPr="00921252">
        <w:rPr>
          <w:b/>
          <w:i/>
          <w:szCs w:val="24"/>
          <w:lang w:eastAsia="en-US"/>
        </w:rPr>
        <w:t xml:space="preserve"> och öka </w:t>
      </w:r>
      <w:proofErr w:type="spellStart"/>
      <w:r w:rsidRPr="00921252">
        <w:rPr>
          <w:b/>
          <w:i/>
          <w:szCs w:val="24"/>
          <w:lang w:eastAsia="en-US"/>
        </w:rPr>
        <w:t>cyberresiliensen</w:t>
      </w:r>
      <w:proofErr w:type="spellEnd"/>
      <w:r w:rsidRPr="00921252">
        <w:rPr>
          <w:szCs w:val="24"/>
          <w:lang w:eastAsia="en-US"/>
        </w:rPr>
        <w:t xml:space="preserve"> inom sjöfartssektorn genom att</w:t>
      </w:r>
      <w:r w:rsidRPr="00921252">
        <w:rPr>
          <w:b/>
          <w:i/>
          <w:szCs w:val="24"/>
          <w:lang w:eastAsia="en-US"/>
        </w:rPr>
        <w:t xml:space="preserve"> utarbeta riktlinjer,</w:t>
      </w:r>
      <w:r w:rsidRPr="00921252">
        <w:rPr>
          <w:szCs w:val="24"/>
          <w:lang w:eastAsia="en-US"/>
        </w:rPr>
        <w:t xml:space="preserve"> underlätta utbytet av bästa praxis och information om cybersäkerhetsincidenter mellan medlemsstaterna.</w:t>
      </w:r>
      <w:r w:rsidRPr="00921252">
        <w:rPr>
          <w:b/>
          <w:i/>
          <w:szCs w:val="24"/>
          <w:lang w:eastAsia="en-US"/>
        </w:rPr>
        <w:t xml:space="preserve"> [Ändr. 12]</w:t>
      </w:r>
    </w:p>
    <w:p w14:paraId="40CE7719" w14:textId="77777777" w:rsidR="00A975C4" w:rsidRDefault="00A975C4">
      <w:pPr>
        <w:widowControl/>
        <w:rPr>
          <w:b/>
          <w:i/>
          <w:szCs w:val="24"/>
          <w:lang w:eastAsia="en-US"/>
        </w:rPr>
      </w:pPr>
      <w:r>
        <w:rPr>
          <w:b/>
          <w:i/>
          <w:szCs w:val="24"/>
          <w:lang w:eastAsia="en-US"/>
        </w:rPr>
        <w:br w:type="page"/>
      </w:r>
    </w:p>
    <w:p w14:paraId="7F9B57F4" w14:textId="77F08893" w:rsidR="00A975C4" w:rsidRDefault="00921252" w:rsidP="00921252">
      <w:pPr>
        <w:spacing w:before="120" w:after="120" w:line="360" w:lineRule="auto"/>
        <w:ind w:left="850" w:hanging="850"/>
        <w:rPr>
          <w:b/>
          <w:i/>
          <w:szCs w:val="24"/>
          <w:lang w:eastAsia="en-US"/>
        </w:rPr>
      </w:pPr>
      <w:r w:rsidRPr="00921252">
        <w:rPr>
          <w:szCs w:val="24"/>
          <w:lang w:eastAsia="en-US"/>
        </w:rPr>
        <w:lastRenderedPageBreak/>
        <w:t>(19)</w:t>
      </w:r>
      <w:r w:rsidRPr="00921252">
        <w:rPr>
          <w:szCs w:val="24"/>
          <w:lang w:eastAsia="en-US"/>
        </w:rPr>
        <w:tab/>
        <w:t>Byrån bör fortsätta att driva det övervaknings- och informationssystem för fartyg som inrättats genom Europaparlamentets och rådets direktiv 2002/59/EG</w:t>
      </w:r>
      <w:r w:rsidRPr="00921252">
        <w:rPr>
          <w:szCs w:val="24"/>
          <w:vertAlign w:val="superscript"/>
          <w:lang w:val="en-GB" w:eastAsia="en-US"/>
        </w:rPr>
        <w:footnoteReference w:id="17"/>
      </w:r>
      <w:r w:rsidRPr="00921252">
        <w:rPr>
          <w:szCs w:val="24"/>
          <w:lang w:eastAsia="en-US"/>
        </w:rPr>
        <w:t xml:space="preserve">, tillsammans med andra system som ligger till grund för upprättandet av en maritim lägesbild. I detta avseende bör byrån fortsätta att spela en viktig roll i förvaltningen av sjöfartsskyddet i Copernicusprogrammet och fortsätta att använda tillgänglig senaste teknik, t.ex. fjärrstyrda luftfartygssystem som ger medlemsstaterna och andra unionsorgan ett användbart verktyg för övergripande och operativ övervakning. Utöver dessa tjänster har byrån visat sin strategiska roll när det gäller att tillhandahålla en maritim lägesbild som stöd i olika kriser, t.ex. </w:t>
      </w:r>
      <w:proofErr w:type="spellStart"/>
      <w:r w:rsidRPr="00921252">
        <w:rPr>
          <w:szCs w:val="24"/>
          <w:lang w:eastAsia="en-US"/>
        </w:rPr>
        <w:t>covid</w:t>
      </w:r>
      <w:proofErr w:type="spellEnd"/>
      <w:r w:rsidRPr="00921252">
        <w:rPr>
          <w:szCs w:val="24"/>
          <w:lang w:eastAsia="en-US"/>
        </w:rPr>
        <w:t xml:space="preserve">-19 och Rysslands anfallskrig mot Ukraina. Till följd av detta bör byrån driva ett centrum som är öppet dygnet runt alla veckans dagar och som bör bistå kommissionen och medlemsstaterna </w:t>
      </w:r>
      <w:r w:rsidRPr="00921252">
        <w:rPr>
          <w:strike/>
          <w:szCs w:val="24"/>
          <w:lang w:eastAsia="en-US"/>
        </w:rPr>
        <w:t xml:space="preserve">i </w:t>
      </w:r>
      <w:proofErr w:type="spellStart"/>
      <w:r w:rsidRPr="00921252">
        <w:rPr>
          <w:strike/>
          <w:szCs w:val="24"/>
          <w:lang w:eastAsia="en-US"/>
        </w:rPr>
        <w:t>sådana</w:t>
      </w:r>
      <w:r w:rsidRPr="00921252">
        <w:rPr>
          <w:b/>
          <w:i/>
          <w:szCs w:val="24"/>
          <w:lang w:eastAsia="en-US"/>
        </w:rPr>
        <w:t>och</w:t>
      </w:r>
      <w:proofErr w:type="spellEnd"/>
      <w:r w:rsidRPr="00921252">
        <w:rPr>
          <w:b/>
          <w:i/>
          <w:szCs w:val="24"/>
          <w:lang w:eastAsia="en-US"/>
        </w:rPr>
        <w:t xml:space="preserve"> tillhandahålla upplysningar om potentiella situationer och</w:t>
      </w:r>
      <w:r w:rsidRPr="00921252">
        <w:rPr>
          <w:szCs w:val="24"/>
          <w:lang w:eastAsia="en-US"/>
        </w:rPr>
        <w:t xml:space="preserve"> nödsituationer.</w:t>
      </w:r>
      <w:r w:rsidRPr="00921252">
        <w:rPr>
          <w:b/>
          <w:i/>
          <w:szCs w:val="24"/>
          <w:lang w:eastAsia="en-US"/>
        </w:rPr>
        <w:t xml:space="preserve"> Byrån bör bidra till ett kraftfullt och enat svar från unionen och dess medlemsstater på Rysslands anfallskrig mot Ukraina</w:t>
      </w:r>
      <w:r w:rsidR="00E805A4">
        <w:rPr>
          <w:b/>
          <w:i/>
          <w:szCs w:val="24"/>
          <w:lang w:eastAsia="en-US"/>
        </w:rPr>
        <w:t>,</w:t>
      </w:r>
      <w:r w:rsidRPr="00921252">
        <w:rPr>
          <w:b/>
          <w:i/>
          <w:szCs w:val="24"/>
          <w:lang w:eastAsia="en-US"/>
        </w:rPr>
        <w:t xml:space="preserve"> genom att bland annat kontrollera misstänkta företeelser i närheten av rörledningar och upptäcka kringgående av sanktioner till havs. [Ändr. 13]</w:t>
      </w:r>
    </w:p>
    <w:p w14:paraId="058A367D" w14:textId="77777777" w:rsidR="00A975C4" w:rsidRDefault="00A975C4">
      <w:pPr>
        <w:widowControl/>
        <w:rPr>
          <w:b/>
          <w:i/>
          <w:szCs w:val="24"/>
          <w:lang w:eastAsia="en-US"/>
        </w:rPr>
      </w:pPr>
      <w:r>
        <w:rPr>
          <w:b/>
          <w:i/>
          <w:szCs w:val="24"/>
          <w:lang w:eastAsia="en-US"/>
        </w:rPr>
        <w:br w:type="page"/>
      </w:r>
    </w:p>
    <w:p w14:paraId="4AE90DD0" w14:textId="77777777" w:rsidR="00A975C4" w:rsidRDefault="00921252" w:rsidP="00921252">
      <w:pPr>
        <w:spacing w:before="120" w:after="120" w:line="360" w:lineRule="auto"/>
        <w:ind w:left="850" w:hanging="850"/>
        <w:rPr>
          <w:b/>
          <w:i/>
          <w:szCs w:val="24"/>
          <w:lang w:eastAsia="en-US"/>
        </w:rPr>
      </w:pPr>
      <w:r w:rsidRPr="00921252">
        <w:rPr>
          <w:szCs w:val="24"/>
          <w:lang w:eastAsia="en-US"/>
        </w:rPr>
        <w:lastRenderedPageBreak/>
        <w:t>(20)</w:t>
      </w:r>
      <w:r w:rsidRPr="00921252">
        <w:rPr>
          <w:szCs w:val="24"/>
          <w:lang w:eastAsia="en-US"/>
        </w:rPr>
        <w:tab/>
        <w:t>Digitaliseringen av data är en naturlig del av den tekniska utvecklingen när det gäller datainsamling och dataöverföring, och syftar till att bidra till kostnadsbesparingar</w:t>
      </w:r>
      <w:r w:rsidRPr="00921252">
        <w:rPr>
          <w:b/>
          <w:i/>
          <w:szCs w:val="24"/>
          <w:lang w:eastAsia="en-US"/>
        </w:rPr>
        <w:t>, minskad administrativ börda</w:t>
      </w:r>
      <w:r w:rsidRPr="00921252">
        <w:rPr>
          <w:szCs w:val="24"/>
          <w:lang w:eastAsia="en-US"/>
        </w:rPr>
        <w:t xml:space="preserve"> och effektiv användning av mänskliga resurser. Användning av autonoma ytfartyg till sjöss (MASS, </w:t>
      </w:r>
      <w:proofErr w:type="spellStart"/>
      <w:r w:rsidRPr="00921252">
        <w:rPr>
          <w:szCs w:val="24"/>
          <w:lang w:eastAsia="en-US"/>
        </w:rPr>
        <w:t>Maritime</w:t>
      </w:r>
      <w:proofErr w:type="spellEnd"/>
      <w:r w:rsidRPr="00921252">
        <w:rPr>
          <w:szCs w:val="24"/>
          <w:lang w:eastAsia="en-US"/>
        </w:rPr>
        <w:t xml:space="preserve"> </w:t>
      </w:r>
      <w:proofErr w:type="spellStart"/>
      <w:r w:rsidRPr="00921252">
        <w:rPr>
          <w:szCs w:val="24"/>
          <w:lang w:eastAsia="en-US"/>
        </w:rPr>
        <w:t>Autonomous</w:t>
      </w:r>
      <w:proofErr w:type="spellEnd"/>
      <w:r w:rsidRPr="00921252">
        <w:rPr>
          <w:szCs w:val="24"/>
          <w:lang w:eastAsia="en-US"/>
        </w:rPr>
        <w:t xml:space="preserve"> Surface Ships) och den digitala och tekniska utvecklingen ger ett brett spektrum av nya möjligheter när det gäller datainsamling och styrning av integrerade system. Det skapar möjligheter för potentiell digitalisering, automatisering och standardisering av flera processer, vilket skulle göra det möjligt att underlätta arbetet med sjöfartens säkerhet, skydd, hållbarhet och effektivitet, inklusive övervakningsmekanismer, på unionsnivå och samtidigt minska den administrativa bördan för medlemsstaterna. I detta avseende bör byrån bland annat underlätta och främja användning av elektroniska certifikat, insamling, registrering och utvärdering av tekniska data, systematiskt utnyttjande av befintliga databaser, inklusive korsbefruktning av dem genom användning av innovativa </w:t>
      </w:r>
      <w:proofErr w:type="spellStart"/>
      <w:r w:rsidRPr="00921252">
        <w:rPr>
          <w:szCs w:val="24"/>
          <w:lang w:eastAsia="en-US"/>
        </w:rPr>
        <w:t>it-verktyg</w:t>
      </w:r>
      <w:proofErr w:type="spellEnd"/>
      <w:r w:rsidRPr="00921252">
        <w:rPr>
          <w:szCs w:val="24"/>
          <w:lang w:eastAsia="en-US"/>
        </w:rPr>
        <w:t xml:space="preserve"> och verktyg för artificiell intelligens, och, när så är lämpligt, utveckling av ytterligare interoperabla databaser.</w:t>
      </w:r>
      <w:r w:rsidRPr="00921252">
        <w:rPr>
          <w:b/>
          <w:i/>
          <w:szCs w:val="24"/>
          <w:lang w:eastAsia="en-US"/>
        </w:rPr>
        <w:t xml:space="preserve"> [Ändr. 14]</w:t>
      </w:r>
    </w:p>
    <w:p w14:paraId="69C3BD80" w14:textId="77777777" w:rsidR="00A975C4" w:rsidRDefault="00A975C4">
      <w:pPr>
        <w:widowControl/>
        <w:rPr>
          <w:b/>
          <w:i/>
          <w:szCs w:val="24"/>
          <w:lang w:eastAsia="en-US"/>
        </w:rPr>
      </w:pPr>
      <w:r>
        <w:rPr>
          <w:b/>
          <w:i/>
          <w:szCs w:val="24"/>
          <w:lang w:eastAsia="en-US"/>
        </w:rPr>
        <w:br w:type="page"/>
      </w:r>
    </w:p>
    <w:p w14:paraId="4AA3200E"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(21)</w:t>
      </w:r>
      <w:r w:rsidRPr="00921252">
        <w:rPr>
          <w:szCs w:val="24"/>
          <w:lang w:eastAsia="en-US"/>
        </w:rPr>
        <w:tab/>
        <w:t>För att byrån ska kunna utföra sina uppgifter på vederbörligt sätt, bör dess tjänstemän besöka medlemsstaterna för att övervaka att unionens system för sjösäkerhet och förhindrande av föroreningar från fartyg fungerar. Byrån bör också genomföra inspektioner för att bistå kommissionen i bedömningen av det faktiska genomförandet av unionsrätten.</w:t>
      </w:r>
    </w:p>
    <w:p w14:paraId="6F11A92D" w14:textId="77777777" w:rsidR="00A975C4" w:rsidRDefault="00921252" w:rsidP="00921252">
      <w:pPr>
        <w:spacing w:before="120" w:after="120" w:line="360" w:lineRule="auto"/>
        <w:ind w:left="850" w:hanging="850"/>
        <w:rPr>
          <w:b/>
          <w:i/>
          <w:szCs w:val="24"/>
          <w:lang w:eastAsia="en-US"/>
        </w:rPr>
      </w:pPr>
      <w:r w:rsidRPr="00921252">
        <w:rPr>
          <w:szCs w:val="24"/>
          <w:lang w:eastAsia="en-US"/>
        </w:rPr>
        <w:t>(22)</w:t>
      </w:r>
      <w:r w:rsidRPr="00921252">
        <w:rPr>
          <w:szCs w:val="24"/>
          <w:lang w:eastAsia="en-US"/>
        </w:rPr>
        <w:tab/>
        <w:t xml:space="preserve">Inom ramen för IMO, Internationella arbetsorganisationen (ILO) och samförståndsavtalet från Paris om hamnstatskontroll som undertecknades i Paris den 26 januari 1982 (Paris </w:t>
      </w:r>
      <w:proofErr w:type="spellStart"/>
      <w:r w:rsidRPr="00921252">
        <w:rPr>
          <w:szCs w:val="24"/>
          <w:lang w:eastAsia="en-US"/>
        </w:rPr>
        <w:t>MoU</w:t>
      </w:r>
      <w:proofErr w:type="spellEnd"/>
      <w:r w:rsidRPr="00921252">
        <w:rPr>
          <w:szCs w:val="24"/>
          <w:lang w:eastAsia="en-US"/>
        </w:rPr>
        <w:t>), kan kommissionen och medlemsstaterna behöva tekniskt bistånd och sakkunskap</w:t>
      </w:r>
      <w:r w:rsidRPr="00921252">
        <w:rPr>
          <w:b/>
          <w:i/>
          <w:szCs w:val="24"/>
          <w:lang w:eastAsia="en-US"/>
        </w:rPr>
        <w:t>, och byråns roll bör därför stärkas, särskilt inom IMO, där byrån bör närvara vid och delta i diskussionerna</w:t>
      </w:r>
      <w:r w:rsidRPr="00921252">
        <w:rPr>
          <w:szCs w:val="24"/>
          <w:lang w:eastAsia="en-US"/>
        </w:rPr>
        <w:t>. På samma sätt kan kommissionen också behöva tekniskt bistånd från byrån för att stödja tredjeländer på sjöfartsområdet, särskilt när det gäller kapacitetsuppbyggnad, förhindrande av föroreningar och insatser mot föroreningar. Byråns styrelse bör få i uppgift att anta en strategi för byråns internationella förbindelser i frågor som omfattas av dess behörighet, som en del av det samlade programdokumentet.</w:t>
      </w:r>
      <w:r w:rsidRPr="00921252">
        <w:rPr>
          <w:b/>
          <w:i/>
          <w:szCs w:val="24"/>
          <w:lang w:eastAsia="en-US"/>
        </w:rPr>
        <w:t xml:space="preserve"> [Ändr. 15]</w:t>
      </w:r>
    </w:p>
    <w:p w14:paraId="1394195D" w14:textId="77777777" w:rsidR="00A975C4" w:rsidRDefault="00A975C4">
      <w:pPr>
        <w:widowControl/>
        <w:rPr>
          <w:b/>
          <w:i/>
          <w:szCs w:val="24"/>
          <w:lang w:eastAsia="en-US"/>
        </w:rPr>
      </w:pPr>
      <w:r>
        <w:rPr>
          <w:b/>
          <w:i/>
          <w:szCs w:val="24"/>
          <w:lang w:eastAsia="en-US"/>
        </w:rPr>
        <w:br w:type="page"/>
      </w:r>
    </w:p>
    <w:p w14:paraId="45312E52" w14:textId="77777777" w:rsidR="00A975C4" w:rsidRDefault="00921252" w:rsidP="00921252">
      <w:pPr>
        <w:spacing w:before="120" w:after="120" w:line="360" w:lineRule="auto"/>
        <w:ind w:left="850" w:hanging="850"/>
        <w:rPr>
          <w:b/>
          <w:i/>
          <w:szCs w:val="24"/>
          <w:lang w:eastAsia="en-US"/>
        </w:rPr>
      </w:pPr>
      <w:r w:rsidRPr="00921252">
        <w:rPr>
          <w:szCs w:val="24"/>
          <w:lang w:eastAsia="en-US"/>
        </w:rPr>
        <w:lastRenderedPageBreak/>
        <w:t>(23)</w:t>
      </w:r>
      <w:r w:rsidRPr="00921252">
        <w:rPr>
          <w:szCs w:val="24"/>
          <w:lang w:eastAsia="en-US"/>
        </w:rPr>
        <w:tab/>
        <w:t>Nationella myndigheter som utför kustbevakningsuppgifter är ansvariga för en lång rad uppgifter som kan omfatta sjösäkerhet, sjöfartsskydd, sök- och räddningsinsatser, gränskontroll, fiskerikontroll, tullkontroll, allmän brottsbekämpning och miljöskydd. Byrån, Europeiska gräns- och kustbevakningsbyrån, som inrättats genom Europaparlamentets och rådets förordning (EU) 2019/1896</w:t>
      </w:r>
      <w:r w:rsidRPr="00921252">
        <w:rPr>
          <w:szCs w:val="24"/>
          <w:vertAlign w:val="superscript"/>
          <w:lang w:val="en-GB" w:eastAsia="en-US"/>
        </w:rPr>
        <w:footnoteReference w:id="18"/>
      </w:r>
      <w:r w:rsidRPr="00921252">
        <w:rPr>
          <w:szCs w:val="24"/>
          <w:lang w:eastAsia="en-US"/>
        </w:rPr>
        <w:t>, och Europeiska fiskerikontrollbyrån, som inrättats genom Europaparlamentets och rådets förordning (EU) 2019/473</w:t>
      </w:r>
      <w:r w:rsidRPr="00921252">
        <w:rPr>
          <w:szCs w:val="24"/>
          <w:vertAlign w:val="superscript"/>
          <w:lang w:val="en-GB" w:eastAsia="en-US"/>
        </w:rPr>
        <w:footnoteReference w:id="19"/>
      </w:r>
      <w:r w:rsidRPr="00921252">
        <w:rPr>
          <w:szCs w:val="24"/>
          <w:lang w:eastAsia="en-US"/>
        </w:rPr>
        <w:t>, bör därför, inom ramen för sina uppdrag, stärka sitt samarbete såväl med varandra som med de nationella myndigheter som utför kustbevakningsuppgifter, för att öka kunskaperna om den maritima lägesbilden och stödja konsekventa och kostnadseffektiva åtgärder</w:t>
      </w:r>
      <w:r w:rsidRPr="00921252">
        <w:rPr>
          <w:b/>
          <w:i/>
          <w:szCs w:val="24"/>
          <w:lang w:eastAsia="en-US"/>
        </w:rPr>
        <w:t xml:space="preserve"> genom att tillhandahålla tjänster, information, teknik, utrustning och utbildning, samt genom att samordna multifunktionella insatser, samla in data för vetenskaplig forskning, övervaka europeiska vatten och genomföra samarbetsprogram med tredjeländer</w:t>
      </w:r>
      <w:r w:rsidRPr="00921252">
        <w:rPr>
          <w:szCs w:val="24"/>
          <w:lang w:eastAsia="en-US"/>
        </w:rPr>
        <w:t>.</w:t>
      </w:r>
      <w:r w:rsidRPr="00921252">
        <w:rPr>
          <w:b/>
          <w:i/>
          <w:szCs w:val="24"/>
          <w:lang w:eastAsia="en-US"/>
        </w:rPr>
        <w:t xml:space="preserve"> [Ändr. 16]</w:t>
      </w:r>
    </w:p>
    <w:p w14:paraId="0ACAE3AC" w14:textId="77777777" w:rsidR="00A975C4" w:rsidRDefault="00A975C4">
      <w:pPr>
        <w:widowControl/>
        <w:rPr>
          <w:b/>
          <w:i/>
          <w:szCs w:val="24"/>
          <w:lang w:eastAsia="en-US"/>
        </w:rPr>
      </w:pPr>
      <w:r>
        <w:rPr>
          <w:b/>
          <w:i/>
          <w:szCs w:val="24"/>
          <w:lang w:eastAsia="en-US"/>
        </w:rPr>
        <w:br w:type="page"/>
      </w:r>
    </w:p>
    <w:p w14:paraId="4EBFB6A2" w14:textId="77777777" w:rsidR="00081290" w:rsidRDefault="00921252" w:rsidP="00921252">
      <w:pPr>
        <w:spacing w:before="120" w:after="120" w:line="360" w:lineRule="auto"/>
        <w:ind w:left="850" w:hanging="850"/>
        <w:rPr>
          <w:szCs w:val="24"/>
          <w:lang w:eastAsia="en-US"/>
        </w:rPr>
      </w:pPr>
      <w:r w:rsidRPr="00921252">
        <w:rPr>
          <w:szCs w:val="24"/>
          <w:lang w:eastAsia="en-US"/>
        </w:rPr>
        <w:lastRenderedPageBreak/>
        <w:t>(24)</w:t>
      </w:r>
      <w:r w:rsidRPr="00921252">
        <w:rPr>
          <w:szCs w:val="24"/>
          <w:lang w:eastAsia="en-US"/>
        </w:rPr>
        <w:tab/>
        <w:t>Genomförandet av denna förordning bör inte påverka fördelningen av behörigheter mellan unionen och medlemsstaterna eller medlemsstaternas skyldigheter enligt internationella konventioner, såsom Förenta nationernas havsrättskonvention, den internationella konventionen om säkerheten för människoliv till sjöss, den internationella sjöräddningskonventionen, den internationella konventionen till förhindrande av förorening från fartyg, den internationella konventionen angående normer för sjöfolks utbildning, certifiering och vakthållning, samt andra relevanta internationella sjöfartsinstrument.</w:t>
      </w:r>
    </w:p>
    <w:p w14:paraId="2BCE3EEB" w14:textId="77777777" w:rsidR="00081290" w:rsidRDefault="00081290">
      <w:pPr>
        <w:widowControl/>
        <w:rPr>
          <w:szCs w:val="24"/>
          <w:lang w:eastAsia="en-US"/>
        </w:rPr>
      </w:pPr>
      <w:r>
        <w:rPr>
          <w:szCs w:val="24"/>
          <w:lang w:eastAsia="en-US"/>
        </w:rPr>
        <w:br w:type="page"/>
      </w:r>
    </w:p>
    <w:p w14:paraId="04EEB086" w14:textId="77777777" w:rsidR="00081290" w:rsidRDefault="00921252" w:rsidP="00921252">
      <w:pPr>
        <w:spacing w:before="120" w:after="120" w:line="360" w:lineRule="auto"/>
        <w:ind w:left="850" w:hanging="850"/>
        <w:rPr>
          <w:b/>
          <w:i/>
          <w:szCs w:val="24"/>
          <w:lang w:eastAsia="en-US"/>
        </w:rPr>
      </w:pPr>
      <w:r w:rsidRPr="00921252">
        <w:rPr>
          <w:szCs w:val="24"/>
          <w:lang w:eastAsia="en-US"/>
        </w:rPr>
        <w:lastRenderedPageBreak/>
        <w:t>(25)</w:t>
      </w:r>
      <w:r w:rsidRPr="00921252">
        <w:rPr>
          <w:szCs w:val="24"/>
          <w:lang w:eastAsia="en-US"/>
        </w:rPr>
        <w:tab/>
        <w:t xml:space="preserve">För att effektivisera beslutsprocessen inom byrån och bidra till att öka ändamålsenligheten och effektiviteten bör det inrättas en styrelsestruktur med två nivåer. För detta ändamål bör medlemsstaterna och kommissionen vara företrädda i en styrelse med nödvändiga befogenheter, bland annat att fastställa budgeten och godkänna programdokumentet. </w:t>
      </w:r>
      <w:r w:rsidRPr="00921252">
        <w:rPr>
          <w:b/>
          <w:i/>
          <w:szCs w:val="24"/>
          <w:lang w:eastAsia="en-US"/>
        </w:rPr>
        <w:t xml:space="preserve">Europaparlamentet bör delta som observatör. </w:t>
      </w:r>
      <w:r w:rsidRPr="00921252">
        <w:rPr>
          <w:szCs w:val="24"/>
          <w:lang w:eastAsia="en-US"/>
        </w:rPr>
        <w:t xml:space="preserve">Styrelsen bör ge allmänna riktlinjer för byråns verksamhet och närmare delta i övervakningen av byråns verksamhet, för att förbättra tillsynen av </w:t>
      </w:r>
      <w:r w:rsidRPr="00921252">
        <w:rPr>
          <w:b/>
          <w:i/>
          <w:szCs w:val="24"/>
          <w:lang w:eastAsia="en-US"/>
        </w:rPr>
        <w:t xml:space="preserve">den </w:t>
      </w:r>
      <w:r w:rsidRPr="00921252">
        <w:rPr>
          <w:szCs w:val="24"/>
          <w:lang w:eastAsia="en-US"/>
        </w:rPr>
        <w:t xml:space="preserve">administrativa </w:t>
      </w:r>
      <w:r w:rsidRPr="00921252">
        <w:rPr>
          <w:b/>
          <w:i/>
          <w:szCs w:val="24"/>
          <w:lang w:eastAsia="en-US"/>
        </w:rPr>
        <w:t xml:space="preserve">förvaltningen och </w:t>
      </w:r>
      <w:proofErr w:type="spellStart"/>
      <w:r w:rsidRPr="00921252">
        <w:rPr>
          <w:b/>
          <w:i/>
          <w:szCs w:val="24"/>
          <w:lang w:eastAsia="en-US"/>
        </w:rPr>
        <w:t>budgetförvaltningen</w:t>
      </w:r>
      <w:r w:rsidRPr="00921252">
        <w:rPr>
          <w:strike/>
          <w:szCs w:val="24"/>
          <w:lang w:eastAsia="en-US"/>
        </w:rPr>
        <w:t>och</w:t>
      </w:r>
      <w:proofErr w:type="spellEnd"/>
      <w:r w:rsidRPr="00921252">
        <w:rPr>
          <w:strike/>
          <w:szCs w:val="24"/>
          <w:lang w:eastAsia="en-US"/>
        </w:rPr>
        <w:t xml:space="preserve"> budgetmässiga frågor</w:t>
      </w:r>
      <w:r w:rsidRPr="00921252">
        <w:rPr>
          <w:szCs w:val="24"/>
          <w:lang w:eastAsia="en-US"/>
        </w:rPr>
        <w:t>. Det bör inrättas en mindre direktion med uppgift att på lämpligt sätt förbereda styrelsens sammanträden och stödja dess beslutsprocess. Direktionens befogenheter bör fastställas i ett uppdrag som ska antas av styrelsen och bör när så är nödvändigt innefatta yttranden och preliminära beslut med förbehåll för deras slutliga godkännande av styrelsen. Byrån bör ledas av en verkställande direktör.</w:t>
      </w:r>
      <w:r w:rsidRPr="00921252">
        <w:rPr>
          <w:b/>
          <w:i/>
          <w:szCs w:val="24"/>
          <w:lang w:eastAsia="en-US"/>
        </w:rPr>
        <w:t xml:space="preserve"> [Ändr. 17]</w:t>
      </w:r>
    </w:p>
    <w:p w14:paraId="53F6ADAA" w14:textId="77777777" w:rsidR="00081290" w:rsidRDefault="00081290">
      <w:pPr>
        <w:widowControl/>
        <w:rPr>
          <w:b/>
          <w:i/>
          <w:szCs w:val="24"/>
          <w:lang w:eastAsia="en-US"/>
        </w:rPr>
      </w:pPr>
      <w:r>
        <w:rPr>
          <w:b/>
          <w:i/>
          <w:szCs w:val="24"/>
          <w:lang w:eastAsia="en-US"/>
        </w:rPr>
        <w:br w:type="page"/>
      </w:r>
    </w:p>
    <w:p w14:paraId="47D6C396"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(26)</w:t>
      </w:r>
      <w:r w:rsidRPr="00921252">
        <w:rPr>
          <w:szCs w:val="24"/>
          <w:lang w:eastAsia="en-US"/>
        </w:rPr>
        <w:tab/>
        <w:t>För att säkerställa insyn i styrelsens beslut bör företrädare för berörda sektorer närvara vid dess sammanträden, dock utan rösträtt. Företrädarna för de olika intressenterna bör utses av kommissionen på grundval av deras representativitet på unionsnivå.</w:t>
      </w:r>
    </w:p>
    <w:p w14:paraId="151A37FF" w14:textId="77777777" w:rsidR="00081290" w:rsidRDefault="00921252" w:rsidP="00921252">
      <w:pPr>
        <w:spacing w:before="120" w:after="120" w:line="360" w:lineRule="auto"/>
        <w:ind w:left="850" w:hanging="850"/>
        <w:rPr>
          <w:b/>
          <w:i/>
          <w:szCs w:val="24"/>
          <w:lang w:eastAsia="en-US"/>
        </w:rPr>
      </w:pPr>
      <w:r w:rsidRPr="00921252">
        <w:rPr>
          <w:szCs w:val="24"/>
          <w:lang w:eastAsia="en-US"/>
        </w:rPr>
        <w:t>(27)</w:t>
      </w:r>
      <w:r w:rsidRPr="00921252">
        <w:rPr>
          <w:szCs w:val="24"/>
          <w:lang w:eastAsia="en-US"/>
        </w:rPr>
        <w:tab/>
        <w:t>För att kunna fullgöra sina uppgifter på ett korrekt sätt bör byrån ha ställning som juridisk person och ha en egen budget, som till största delen finansieras genom ett bidrag från unionen och</w:t>
      </w:r>
      <w:r w:rsidRPr="00921252">
        <w:rPr>
          <w:b/>
          <w:i/>
          <w:szCs w:val="24"/>
          <w:lang w:eastAsia="en-US"/>
        </w:rPr>
        <w:t xml:space="preserve"> proportionella</w:t>
      </w:r>
      <w:r w:rsidRPr="00921252">
        <w:rPr>
          <w:szCs w:val="24"/>
          <w:lang w:eastAsia="en-US"/>
        </w:rPr>
        <w:t xml:space="preserve"> avgifter och taxor som betalas av tredjeländer eller andra enheter. Byråns oberoende och opartiskhet bör inte äventyras genom ekonomiska bidrag som den får av medlemsstater, tredjeländer eller andra enheter. För att säkerställa att byrån agerar självständigt i sin dagliga verksamhet och i de yttranden, rekommendationer och beslut som den utfärdar bör det råda insyn i byråns organisation och byråns verkställande direktör bör bära det fulla ansvaret. Byråns personal bör vara oberoende och ha såväl kortvariga som långvariga anställningsavtal, för att bevara kunskap och säkerställa en fortlöpande verksamhet i organisationen, samtidigt som ett nödvändigt och pågående utbyte av sakkunskap med sjöfartssektorn bibehålls. Byråns utgifter bör omfatta kostnader för personal, förvaltning, infrastruktur och drift.</w:t>
      </w:r>
      <w:r w:rsidRPr="00921252">
        <w:rPr>
          <w:b/>
          <w:i/>
          <w:szCs w:val="24"/>
          <w:lang w:eastAsia="en-US"/>
        </w:rPr>
        <w:t>[Ändr. 18]</w:t>
      </w:r>
    </w:p>
    <w:p w14:paraId="29E2F7B2" w14:textId="77777777" w:rsidR="00081290" w:rsidRDefault="00081290">
      <w:pPr>
        <w:widowControl/>
        <w:rPr>
          <w:b/>
          <w:i/>
          <w:szCs w:val="24"/>
          <w:lang w:eastAsia="en-US"/>
        </w:rPr>
      </w:pPr>
      <w:r>
        <w:rPr>
          <w:b/>
          <w:i/>
          <w:szCs w:val="24"/>
          <w:lang w:eastAsia="en-US"/>
        </w:rPr>
        <w:br w:type="page"/>
      </w:r>
    </w:p>
    <w:p w14:paraId="11FA6E88"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(28)</w:t>
      </w:r>
      <w:r w:rsidRPr="00921252">
        <w:rPr>
          <w:szCs w:val="24"/>
          <w:lang w:eastAsia="en-US"/>
        </w:rPr>
        <w:tab/>
        <w:t xml:space="preserve">När det gäller förebyggande och hantering av intressekonflikter är det mycket viktigt att byrån agerar opartiskt, visar integritet och fastställer höga yrkesmässiga standarder. Det bör aldrig finnas några legitima skäl att misstänka att beslut kan påverkas av intressen som står i strid med byråns roll som ett organ som betjänar unionen som helhet eller av privata intressen eller anknytningar till någon styrelseledamot som kan, eller skulle kunna, skapa en konflikt med ett korrekt utförande av den berörda personens officiella uppgifter. Styrelsen bör därför anta </w:t>
      </w:r>
      <w:r w:rsidRPr="00921252">
        <w:rPr>
          <w:b/>
          <w:i/>
          <w:szCs w:val="24"/>
          <w:lang w:eastAsia="en-US"/>
        </w:rPr>
        <w:t xml:space="preserve">och offentliggöra </w:t>
      </w:r>
      <w:r w:rsidRPr="00921252">
        <w:rPr>
          <w:szCs w:val="24"/>
          <w:lang w:eastAsia="en-US"/>
        </w:rPr>
        <w:t>omfattande regler om intressekonflikter</w:t>
      </w:r>
      <w:r w:rsidRPr="00921252">
        <w:rPr>
          <w:b/>
          <w:i/>
          <w:szCs w:val="24"/>
          <w:lang w:eastAsia="en-US"/>
        </w:rPr>
        <w:t xml:space="preserve"> med vederbörligt beaktande av Europeiska ombudsmannens rekommendationer</w:t>
      </w:r>
      <w:r w:rsidRPr="00921252">
        <w:rPr>
          <w:szCs w:val="24"/>
          <w:lang w:eastAsia="en-US"/>
        </w:rPr>
        <w:t>.</w:t>
      </w:r>
      <w:r w:rsidRPr="00921252">
        <w:rPr>
          <w:b/>
          <w:i/>
          <w:szCs w:val="24"/>
          <w:lang w:eastAsia="en-US"/>
        </w:rPr>
        <w:t xml:space="preserve"> [Ändr. 19]</w:t>
      </w:r>
    </w:p>
    <w:p w14:paraId="4F6F0F74" w14:textId="77777777" w:rsidR="00081290" w:rsidRDefault="00921252" w:rsidP="00921252">
      <w:pPr>
        <w:spacing w:before="120" w:after="120" w:line="360" w:lineRule="auto"/>
        <w:ind w:left="850" w:hanging="850"/>
        <w:rPr>
          <w:szCs w:val="24"/>
          <w:lang w:eastAsia="en-US"/>
        </w:rPr>
      </w:pPr>
      <w:r w:rsidRPr="00921252">
        <w:rPr>
          <w:szCs w:val="24"/>
          <w:lang w:eastAsia="en-US"/>
        </w:rPr>
        <w:t>(29)</w:t>
      </w:r>
      <w:r w:rsidRPr="00921252">
        <w:rPr>
          <w:szCs w:val="24"/>
          <w:lang w:eastAsia="en-US"/>
        </w:rPr>
        <w:tab/>
        <w:t>Ett vidare strategiskt perspektiv på byråns verksamhet skulle göra det lättare att planera och förvalta dess resurser på ett mer ändamålsenligt sätt och skulle bidra till resultat av högre kvalitet. Detta bekräftas och förstärks genom delegerad förordning (EU) 2019/715. Därför bör styrelsen anta och regelbundet uppdatera ett samlat programdokument som innehåller de årliga och fleråriga arbetsprogrammen, efter lämpligt samråd med berörda intressenter.</w:t>
      </w:r>
    </w:p>
    <w:p w14:paraId="72B0C0E2" w14:textId="77777777" w:rsidR="00081290" w:rsidRDefault="00081290">
      <w:pPr>
        <w:widowControl/>
        <w:rPr>
          <w:szCs w:val="24"/>
          <w:lang w:eastAsia="en-US"/>
        </w:rPr>
      </w:pPr>
      <w:r>
        <w:rPr>
          <w:szCs w:val="24"/>
          <w:lang w:eastAsia="en-US"/>
        </w:rPr>
        <w:br w:type="page"/>
      </w:r>
    </w:p>
    <w:p w14:paraId="3BBF1AE4"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(30)</w:t>
      </w:r>
      <w:r w:rsidRPr="00921252">
        <w:rPr>
          <w:szCs w:val="24"/>
          <w:lang w:eastAsia="en-US"/>
        </w:rPr>
        <w:tab/>
        <w:t>När byrån uppmanas att utföra en ny uppgift som inte uttryckligen anges i dess uppdrag eller vissa uppgifter för vilka byrån i enlighet med sitt uppdrag måste överväga och analysera konsekvenserna resursmässigt i fråga om sin personal och budget, bör styrelsen inkludera sådana uppgifter i programdokumentet först efter en sådan analys. Denna analys bör identifiera de resurser som krävs för att byrån ska kunna utföra dessa nya uppgifter och huruvida byråns befintliga uppgifter påverkas negativt.</w:t>
      </w:r>
    </w:p>
    <w:p w14:paraId="2D777ED7" w14:textId="77777777" w:rsidR="00081290" w:rsidRDefault="00921252" w:rsidP="00921252">
      <w:pPr>
        <w:spacing w:before="120" w:after="120" w:line="360" w:lineRule="auto"/>
        <w:ind w:left="850" w:hanging="850"/>
        <w:rPr>
          <w:szCs w:val="24"/>
          <w:lang w:eastAsia="en-US"/>
        </w:rPr>
      </w:pPr>
      <w:r w:rsidRPr="00921252">
        <w:rPr>
          <w:szCs w:val="24"/>
          <w:lang w:eastAsia="en-US"/>
        </w:rPr>
        <w:t>(31)</w:t>
      </w:r>
      <w:r w:rsidRPr="00921252">
        <w:rPr>
          <w:szCs w:val="24"/>
          <w:lang w:eastAsia="en-US"/>
        </w:rPr>
        <w:tab/>
        <w:t>Byrån bör ha tillräckliga resurser för att kunna utföra sina uppgifter och beviljas en autonom budget. Den bör huvudsakligen finansieras genom ett bidrag från unionens allmänna budget. Unionens budgetförfarande bör tillämpas på unionens bidrag och varje annan subvention som belastar unionens allmänna budget. Revisionen av räkenskaperna bör göras av unionens revisionsrätt.</w:t>
      </w:r>
    </w:p>
    <w:p w14:paraId="5C49B8B3" w14:textId="77777777" w:rsidR="00081290" w:rsidRDefault="00081290">
      <w:pPr>
        <w:widowControl/>
        <w:rPr>
          <w:szCs w:val="24"/>
          <w:lang w:eastAsia="en-US"/>
        </w:rPr>
      </w:pPr>
      <w:r>
        <w:rPr>
          <w:szCs w:val="24"/>
          <w:lang w:eastAsia="en-US"/>
        </w:rPr>
        <w:br w:type="page"/>
      </w:r>
    </w:p>
    <w:p w14:paraId="0718477B"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(32)</w:t>
      </w:r>
      <w:r w:rsidRPr="00921252">
        <w:rPr>
          <w:szCs w:val="24"/>
          <w:lang w:eastAsia="en-US"/>
        </w:rPr>
        <w:tab/>
        <w:t>Avgifter förbättrar finansieringen av en byrå och kan övervägas för specifika tjänster som omfattas av byråns behörighet och som byrån tillhandahåller tredjeländer eller branschen. Eventuella avgifter som tas ut av byrån bör täcka dess kostnader för att tillhandahålla respektive tjänster.</w:t>
      </w:r>
    </w:p>
    <w:p w14:paraId="497ADEC6" w14:textId="77777777" w:rsidR="00081290" w:rsidRDefault="00921252" w:rsidP="00921252">
      <w:pPr>
        <w:spacing w:before="120" w:after="120" w:line="360" w:lineRule="auto"/>
        <w:ind w:left="850" w:hanging="850"/>
        <w:rPr>
          <w:b/>
          <w:i/>
          <w:szCs w:val="24"/>
          <w:lang w:eastAsia="en-US"/>
        </w:rPr>
      </w:pPr>
      <w:r w:rsidRPr="00921252">
        <w:rPr>
          <w:szCs w:val="24"/>
          <w:lang w:eastAsia="en-US"/>
        </w:rPr>
        <w:t>(33)</w:t>
      </w:r>
      <w:r w:rsidRPr="00921252">
        <w:rPr>
          <w:szCs w:val="24"/>
          <w:lang w:eastAsia="en-US"/>
        </w:rPr>
        <w:tab/>
        <w:t>För att säkerställa enhetliga villkor för genomförandet av denna förordning i fråga om avgifter och taxor bör kommissionen tilldelas genomförandebefogenheter</w:t>
      </w:r>
      <w:r w:rsidRPr="00921252">
        <w:rPr>
          <w:b/>
          <w:i/>
          <w:szCs w:val="24"/>
          <w:lang w:eastAsia="en-US"/>
        </w:rPr>
        <w:t xml:space="preserve"> avseende fastställandet av avgifter och taxor för tillhandahållandet av tjänster</w:t>
      </w:r>
      <w:r w:rsidRPr="00921252">
        <w:rPr>
          <w:szCs w:val="24"/>
          <w:lang w:eastAsia="en-US"/>
        </w:rPr>
        <w:t>. Dessa befogenheter bör utövas i enlighet med Europaparlamentets och rådets förordning (EU) nr 182/2011</w:t>
      </w:r>
      <w:r w:rsidRPr="00921252">
        <w:rPr>
          <w:szCs w:val="24"/>
          <w:vertAlign w:val="superscript"/>
          <w:lang w:val="en-GB" w:eastAsia="en-US"/>
        </w:rPr>
        <w:footnoteReference w:id="20"/>
      </w:r>
      <w:r w:rsidRPr="00921252">
        <w:rPr>
          <w:szCs w:val="24"/>
          <w:lang w:eastAsia="en-US"/>
        </w:rPr>
        <w:t>.</w:t>
      </w:r>
      <w:r w:rsidRPr="00921252">
        <w:rPr>
          <w:b/>
          <w:i/>
          <w:szCs w:val="24"/>
          <w:lang w:eastAsia="en-US"/>
        </w:rPr>
        <w:t xml:space="preserve"> </w:t>
      </w:r>
      <w:r w:rsidRPr="00E93855">
        <w:rPr>
          <w:b/>
          <w:i/>
          <w:szCs w:val="24"/>
          <w:lang w:eastAsia="en-US"/>
        </w:rPr>
        <w:t>[Ändr. 20]</w:t>
      </w:r>
    </w:p>
    <w:p w14:paraId="09C12867" w14:textId="77777777" w:rsidR="00081290" w:rsidRDefault="00081290">
      <w:pPr>
        <w:widowControl/>
        <w:rPr>
          <w:b/>
          <w:i/>
          <w:szCs w:val="24"/>
          <w:lang w:eastAsia="en-US"/>
        </w:rPr>
      </w:pPr>
      <w:r>
        <w:rPr>
          <w:b/>
          <w:i/>
          <w:szCs w:val="24"/>
          <w:lang w:eastAsia="en-US"/>
        </w:rPr>
        <w:br w:type="page"/>
      </w:r>
    </w:p>
    <w:p w14:paraId="3A6ABE78" w14:textId="77777777" w:rsidR="00081290" w:rsidRDefault="00921252" w:rsidP="00921252">
      <w:pPr>
        <w:spacing w:before="120" w:after="120" w:line="360" w:lineRule="auto"/>
        <w:ind w:left="850" w:hanging="850"/>
        <w:rPr>
          <w:b/>
          <w:i/>
          <w:szCs w:val="24"/>
          <w:lang w:eastAsia="en-US"/>
        </w:rPr>
      </w:pPr>
      <w:r w:rsidRPr="00921252">
        <w:rPr>
          <w:b/>
          <w:i/>
          <w:szCs w:val="24"/>
          <w:lang w:eastAsia="en-US"/>
        </w:rPr>
        <w:lastRenderedPageBreak/>
        <w:t>(</w:t>
      </w:r>
      <w:proofErr w:type="spellStart"/>
      <w:r w:rsidRPr="00921252">
        <w:rPr>
          <w:b/>
          <w:i/>
          <w:szCs w:val="24"/>
          <w:lang w:eastAsia="en-US"/>
        </w:rPr>
        <w:t>33a</w:t>
      </w:r>
      <w:proofErr w:type="spellEnd"/>
      <w:r w:rsidRPr="00921252">
        <w:rPr>
          <w:b/>
          <w:i/>
          <w:szCs w:val="24"/>
          <w:lang w:eastAsia="en-US"/>
        </w:rPr>
        <w:t>)</w:t>
      </w:r>
      <w:r w:rsidRPr="00921252">
        <w:rPr>
          <w:szCs w:val="24"/>
          <w:lang w:eastAsia="en-US"/>
        </w:rPr>
        <w:tab/>
      </w:r>
      <w:r w:rsidRPr="00921252">
        <w:rPr>
          <w:b/>
          <w:i/>
          <w:szCs w:val="24"/>
          <w:lang w:eastAsia="en-US"/>
        </w:rPr>
        <w:t>I syfte att fastställa metoden för beräkningen av dessa avgifter och taxor bör befogenheten att anta akter i enlighet med artikel 290 i fördraget om Europeiska unionens funktionssätt delegeras till kommissionen med avseende på [innehåll och tillämpningsområde].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921252">
        <w:rPr>
          <w:szCs w:val="24"/>
          <w:vertAlign w:val="superscript"/>
          <w:lang w:val="en-GB" w:eastAsia="en-US"/>
        </w:rPr>
        <w:footnoteReference w:id="21"/>
      </w:r>
      <w:r w:rsidRPr="00921252">
        <w:rPr>
          <w:b/>
          <w:i/>
          <w:szCs w:val="24"/>
          <w:lang w:eastAsia="en-US"/>
        </w:rPr>
        <w:t xml:space="preserve">.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 </w:t>
      </w:r>
      <w:r w:rsidRPr="00E93855">
        <w:rPr>
          <w:b/>
          <w:i/>
          <w:szCs w:val="24"/>
          <w:lang w:eastAsia="en-US"/>
        </w:rPr>
        <w:t>[Ändr. 21]</w:t>
      </w:r>
    </w:p>
    <w:p w14:paraId="2C19E553" w14:textId="77777777" w:rsidR="00081290" w:rsidRDefault="00081290">
      <w:pPr>
        <w:widowControl/>
        <w:rPr>
          <w:b/>
          <w:i/>
          <w:szCs w:val="24"/>
          <w:lang w:eastAsia="en-US"/>
        </w:rPr>
      </w:pPr>
      <w:r>
        <w:rPr>
          <w:b/>
          <w:i/>
          <w:szCs w:val="24"/>
          <w:lang w:eastAsia="en-US"/>
        </w:rPr>
        <w:br w:type="page"/>
      </w:r>
    </w:p>
    <w:p w14:paraId="4C426398"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(34)</w:t>
      </w:r>
      <w:r w:rsidRPr="00921252">
        <w:rPr>
          <w:szCs w:val="24"/>
          <w:lang w:eastAsia="en-US"/>
        </w:rPr>
        <w:tab/>
        <w:t>I takt med att allt fler decentraliserade organ har inrättats på senare år har insynen i och kontrollen av förvaltningen av unionsanslagen till organen förbättrats, särskilt när det gäller budgetering av avgifter, finansiell kontroll, befogenheter att bevilja ansvarsfrihet, avsättning till pensionssystemet samt det interna budgetförfarandet (uppförandekod). Europaparlamentets och rådets förordning (EU, Euratom) nr 883/2013</w:t>
      </w:r>
      <w:r w:rsidRPr="00921252">
        <w:rPr>
          <w:szCs w:val="24"/>
          <w:vertAlign w:val="superscript"/>
          <w:lang w:val="en-GB" w:eastAsia="en-US"/>
        </w:rPr>
        <w:footnoteReference w:id="22"/>
      </w:r>
      <w:r w:rsidRPr="00921252">
        <w:rPr>
          <w:szCs w:val="24"/>
          <w:lang w:eastAsia="en-US"/>
        </w:rPr>
        <w:t xml:space="preserve"> bör även tillämpas fullt ut på byrån, som också bör ansluta sig till det interinstitutionella avtalet av den 25 maj 1999 mellan Europaparlamentet, Europeiska unionens råd och Europeiska gemenskapernas kommission om interna utredningar som utförs av Europeiska byrån för bedrägeribekämpning (Olaf)</w:t>
      </w:r>
      <w:r w:rsidRPr="00921252">
        <w:rPr>
          <w:szCs w:val="24"/>
          <w:vertAlign w:val="superscript"/>
          <w:lang w:val="en-GB" w:eastAsia="en-US"/>
        </w:rPr>
        <w:footnoteReference w:id="23"/>
      </w:r>
      <w:r w:rsidRPr="00921252">
        <w:rPr>
          <w:szCs w:val="24"/>
          <w:lang w:eastAsia="en-US"/>
        </w:rPr>
        <w:t>.</w:t>
      </w:r>
    </w:p>
    <w:p w14:paraId="29F3979C" w14:textId="77777777" w:rsidR="00081290" w:rsidRDefault="00921252" w:rsidP="00921252">
      <w:pPr>
        <w:spacing w:before="120" w:after="120" w:line="360" w:lineRule="auto"/>
        <w:ind w:left="850" w:hanging="850"/>
        <w:rPr>
          <w:b/>
          <w:i/>
          <w:szCs w:val="24"/>
          <w:lang w:eastAsia="en-US"/>
        </w:rPr>
      </w:pPr>
      <w:r w:rsidRPr="00921252">
        <w:rPr>
          <w:b/>
          <w:i/>
          <w:szCs w:val="24"/>
          <w:lang w:eastAsia="en-US"/>
        </w:rPr>
        <w:t>(</w:t>
      </w:r>
      <w:proofErr w:type="spellStart"/>
      <w:r w:rsidRPr="00921252">
        <w:rPr>
          <w:b/>
          <w:i/>
          <w:szCs w:val="24"/>
          <w:lang w:eastAsia="en-US"/>
        </w:rPr>
        <w:t>34a</w:t>
      </w:r>
      <w:proofErr w:type="spellEnd"/>
      <w:r w:rsidRPr="00921252">
        <w:rPr>
          <w:b/>
          <w:i/>
          <w:szCs w:val="24"/>
          <w:lang w:eastAsia="en-US"/>
        </w:rPr>
        <w:t>)</w:t>
      </w:r>
      <w:r w:rsidRPr="00921252">
        <w:rPr>
          <w:szCs w:val="24"/>
          <w:lang w:eastAsia="en-US"/>
        </w:rPr>
        <w:tab/>
      </w:r>
      <w:r w:rsidRPr="00921252">
        <w:rPr>
          <w:b/>
          <w:i/>
          <w:szCs w:val="24"/>
          <w:lang w:eastAsia="en-US"/>
        </w:rPr>
        <w:t xml:space="preserve">Den föreslagna ökningen av </w:t>
      </w:r>
      <w:proofErr w:type="spellStart"/>
      <w:r w:rsidRPr="00921252">
        <w:rPr>
          <w:b/>
          <w:i/>
          <w:szCs w:val="24"/>
          <w:lang w:eastAsia="en-US"/>
        </w:rPr>
        <w:t>Emsas</w:t>
      </w:r>
      <w:proofErr w:type="spellEnd"/>
      <w:r w:rsidRPr="00921252">
        <w:rPr>
          <w:b/>
          <w:i/>
          <w:szCs w:val="24"/>
          <w:lang w:eastAsia="en-US"/>
        </w:rPr>
        <w:t xml:space="preserve"> resurser är inte tillräcklig med tanke på hur många nya uppgifter som föreslås för byrån och på nivån på EU:s havspolitiska ambitioner. Det belopp som avsätts för detta förslag bör därför tas från de outnyttjade marginalerna under taken i den fleråriga budgetramen eller mobiliseras genom de icke-tematiska särskilda instrumenten i den fleråriga budgetramen. Eftersom kommissionens förslag till revidering av den fleråriga budgetramen inte innebar någon höjning av byråns budget kan inte de ökade anslagen till </w:t>
      </w:r>
      <w:proofErr w:type="spellStart"/>
      <w:r w:rsidRPr="00921252">
        <w:rPr>
          <w:b/>
          <w:i/>
          <w:szCs w:val="24"/>
          <w:lang w:eastAsia="en-US"/>
        </w:rPr>
        <w:t>Emsa</w:t>
      </w:r>
      <w:proofErr w:type="spellEnd"/>
      <w:r w:rsidRPr="00921252">
        <w:rPr>
          <w:b/>
          <w:i/>
          <w:szCs w:val="24"/>
          <w:lang w:eastAsia="en-US"/>
        </w:rPr>
        <w:t xml:space="preserve"> uppvägas av en kompenserande minskning av de planerade utgifterna inom ramen för FSE Transport eller leda till en minskad finansiering för andra unionsprogram. [Ändr. 22]</w:t>
      </w:r>
    </w:p>
    <w:p w14:paraId="010C09E7" w14:textId="77777777" w:rsidR="00081290" w:rsidRDefault="00081290">
      <w:pPr>
        <w:widowControl/>
        <w:rPr>
          <w:b/>
          <w:i/>
          <w:szCs w:val="24"/>
          <w:lang w:eastAsia="en-US"/>
        </w:rPr>
      </w:pPr>
      <w:r>
        <w:rPr>
          <w:b/>
          <w:i/>
          <w:szCs w:val="24"/>
          <w:lang w:eastAsia="en-US"/>
        </w:rPr>
        <w:br w:type="page"/>
      </w:r>
    </w:p>
    <w:p w14:paraId="6B4E0AAD"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(35)</w:t>
      </w:r>
      <w:r w:rsidRPr="00921252">
        <w:rPr>
          <w:szCs w:val="24"/>
          <w:lang w:eastAsia="en-US"/>
        </w:rPr>
        <w:tab/>
        <w:t>Eftersom målen för denna förordning, nämligen att inrätta ett specialiserat organ som kan bistå kommissionen och medlemsstaterna i tillämpningen och övervakningen av unionslagstiftningen på sjösäkerhetsområdet och med utvärderingen av dess ändamålsenlighet, inte i tillräcklig utsträckning kan uppnås av medlemsstaterna utan snarare, på grund av det samarbete som krävs, kan uppnås bättre på unionsnivå, får unionen anta åtgärder i enlighet med subsidiaritetsprincipen i artikel 5 i fördraget om Europeiska unionen. I enlighet med proportionalitetsprincipen i samma artikel går denna förordning inte utöver vad som är nödvändigt för att uppnå dessa mål.</w:t>
      </w:r>
    </w:p>
    <w:p w14:paraId="2BFC7B32" w14:textId="77777777" w:rsidR="00081290" w:rsidRDefault="00921252" w:rsidP="00921252">
      <w:pPr>
        <w:spacing w:before="120" w:after="120" w:line="360" w:lineRule="auto"/>
        <w:ind w:left="850" w:hanging="850"/>
        <w:rPr>
          <w:szCs w:val="24"/>
          <w:lang w:eastAsia="en-US"/>
        </w:rPr>
      </w:pPr>
      <w:r w:rsidRPr="00921252">
        <w:rPr>
          <w:szCs w:val="24"/>
          <w:lang w:eastAsia="en-US"/>
        </w:rPr>
        <w:t>(36)</w:t>
      </w:r>
      <w:r w:rsidRPr="00921252">
        <w:rPr>
          <w:szCs w:val="24"/>
          <w:lang w:eastAsia="en-US"/>
        </w:rPr>
        <w:tab/>
        <w:t>För att byrån ska fungera väl är det nödvändigt att tillämpa vissa principer avseende byråns styrning för att följa det gemensamma uttalandet och den gemensamma ansatsen om decentraliserade organ, som den interinstitutionella arbetsgruppen enades om i juli 2012 och som har till syfte att harmonisera byråernas verksamhet och förbättra deras resultat.</w:t>
      </w:r>
    </w:p>
    <w:p w14:paraId="100EF9D2" w14:textId="77777777" w:rsidR="00081290" w:rsidRDefault="00081290">
      <w:pPr>
        <w:widowControl/>
        <w:rPr>
          <w:szCs w:val="24"/>
          <w:lang w:eastAsia="en-US"/>
        </w:rPr>
      </w:pPr>
      <w:r>
        <w:rPr>
          <w:szCs w:val="24"/>
          <w:lang w:eastAsia="en-US"/>
        </w:rPr>
        <w:br w:type="page"/>
      </w:r>
    </w:p>
    <w:p w14:paraId="7822FCE6"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(37)</w:t>
      </w:r>
      <w:r w:rsidRPr="00921252">
        <w:rPr>
          <w:szCs w:val="24"/>
          <w:lang w:eastAsia="en-US"/>
        </w:rPr>
        <w:tab/>
        <w:t>Denna förordning är förenlig med de grundläggande rättigheter och de principer som särskilt erkänns i Europeiska unionens stadga om de grundläggande rättigheterna.</w:t>
      </w:r>
    </w:p>
    <w:p w14:paraId="714D02EE"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(38)</w:t>
      </w:r>
      <w:r w:rsidRPr="00921252">
        <w:rPr>
          <w:szCs w:val="24"/>
          <w:lang w:eastAsia="en-US"/>
        </w:rPr>
        <w:tab/>
        <w:t>Europeiska sjösäkerhetsbyrån, som inrättades genom förordning (EG) nr 1406/2022, förblir samma juridiska person och kommer att fortsätta med all sin verksamhet och alla sina förfaranden.</w:t>
      </w:r>
    </w:p>
    <w:p w14:paraId="32765C92" w14:textId="77777777" w:rsidR="00081290" w:rsidRDefault="00921252" w:rsidP="00921252">
      <w:pPr>
        <w:keepNext/>
        <w:widowControl/>
        <w:spacing w:before="120" w:after="120" w:line="360" w:lineRule="auto"/>
        <w:rPr>
          <w:szCs w:val="24"/>
          <w:lang w:eastAsia="en-US"/>
        </w:rPr>
      </w:pPr>
      <w:r w:rsidRPr="00921252">
        <w:rPr>
          <w:szCs w:val="24"/>
          <w:lang w:eastAsia="en-US"/>
        </w:rPr>
        <w:t>HÄRIGENOM FÖRESKRIVS FÖLJANDE.</w:t>
      </w:r>
    </w:p>
    <w:p w14:paraId="01CA2D7A" w14:textId="77777777" w:rsidR="00081290" w:rsidRDefault="00081290">
      <w:pPr>
        <w:widowControl/>
        <w:rPr>
          <w:szCs w:val="24"/>
          <w:lang w:eastAsia="en-US"/>
        </w:rPr>
      </w:pPr>
      <w:r>
        <w:rPr>
          <w:szCs w:val="24"/>
          <w:lang w:eastAsia="en-US"/>
        </w:rPr>
        <w:br w:type="page"/>
      </w:r>
    </w:p>
    <w:p w14:paraId="4B5496EA" w14:textId="77777777" w:rsidR="00921252" w:rsidRPr="00921252" w:rsidRDefault="00921252" w:rsidP="00921252">
      <w:pPr>
        <w:spacing w:before="120" w:after="120" w:line="360" w:lineRule="auto"/>
        <w:jc w:val="center"/>
        <w:rPr>
          <w:szCs w:val="24"/>
          <w:lang w:eastAsia="en-US"/>
        </w:rPr>
      </w:pPr>
      <w:r w:rsidRPr="00921252">
        <w:rPr>
          <w:szCs w:val="24"/>
          <w:lang w:eastAsia="en-US"/>
        </w:rPr>
        <w:lastRenderedPageBreak/>
        <w:t>KAPITEL I</w:t>
      </w:r>
      <w:r w:rsidRPr="00921252">
        <w:rPr>
          <w:szCs w:val="24"/>
          <w:lang w:eastAsia="en-US"/>
        </w:rPr>
        <w:br/>
        <w:t>INNEHÅLL, TILLÄMPNINGSOMRÅDE OCH MÅL</w:t>
      </w:r>
    </w:p>
    <w:p w14:paraId="072E6ED8" w14:textId="77777777" w:rsidR="00921252" w:rsidRPr="00921252" w:rsidRDefault="00921252" w:rsidP="00921252">
      <w:pPr>
        <w:spacing w:before="120" w:after="120" w:line="360" w:lineRule="auto"/>
        <w:jc w:val="center"/>
        <w:rPr>
          <w:szCs w:val="24"/>
          <w:lang w:eastAsia="en-US"/>
        </w:rPr>
      </w:pPr>
      <w:r w:rsidRPr="00921252">
        <w:rPr>
          <w:szCs w:val="24"/>
          <w:lang w:eastAsia="en-US"/>
        </w:rPr>
        <w:t>Artikel 1</w:t>
      </w:r>
      <w:r w:rsidRPr="00921252">
        <w:rPr>
          <w:szCs w:val="24"/>
          <w:lang w:eastAsia="en-US"/>
        </w:rPr>
        <w:br/>
        <w:t>Inrättande, innehåll och tillämpningsområde</w:t>
      </w:r>
    </w:p>
    <w:p w14:paraId="1B5F1429"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1.</w:t>
      </w:r>
      <w:r w:rsidRPr="00921252">
        <w:rPr>
          <w:szCs w:val="24"/>
          <w:lang w:eastAsia="en-US"/>
        </w:rPr>
        <w:tab/>
        <w:t>Denna förordning innehåller omfattande regler om uppgifter, funktionssätt och styrning för Europeiska sjösäkerhetsbyrån, som inrättades genom förordning (EG) nr 1406/2002 (byrån).</w:t>
      </w:r>
    </w:p>
    <w:p w14:paraId="29952B82" w14:textId="77777777" w:rsidR="00081290" w:rsidRDefault="00921252" w:rsidP="00921252">
      <w:pPr>
        <w:spacing w:before="120" w:after="120" w:line="360" w:lineRule="auto"/>
        <w:ind w:left="850" w:hanging="850"/>
        <w:rPr>
          <w:szCs w:val="24"/>
          <w:lang w:eastAsia="en-US"/>
        </w:rPr>
      </w:pPr>
      <w:r w:rsidRPr="00921252">
        <w:rPr>
          <w:szCs w:val="24"/>
          <w:lang w:eastAsia="en-US"/>
        </w:rPr>
        <w:t>2.</w:t>
      </w:r>
      <w:r w:rsidRPr="00921252">
        <w:rPr>
          <w:szCs w:val="24"/>
          <w:lang w:eastAsia="en-US"/>
        </w:rPr>
        <w:tab/>
        <w:t>Byrån ska bistå medlemsstaterna och kommissionen för att ändamålsenligt tillämpa och genomföra unionsrätten om sjötransport i hela unionen. För detta syfte ska byrån samarbeta med medlemsstaterna och kommissionen och ge dem tekniskt, operativt och vetenskapligt bistånd inom ramen för byråns mål och uppgifter enligt artikel 2 och kapitlen II och III.</w:t>
      </w:r>
    </w:p>
    <w:p w14:paraId="5AB2E00F" w14:textId="77777777" w:rsidR="00081290" w:rsidRDefault="00081290">
      <w:pPr>
        <w:widowControl/>
        <w:rPr>
          <w:szCs w:val="24"/>
          <w:lang w:eastAsia="en-US"/>
        </w:rPr>
      </w:pPr>
      <w:r>
        <w:rPr>
          <w:szCs w:val="24"/>
          <w:lang w:eastAsia="en-US"/>
        </w:rPr>
        <w:br w:type="page"/>
      </w:r>
    </w:p>
    <w:p w14:paraId="14C54A6B"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w:t>
      </w:r>
      <w:r w:rsidRPr="00921252">
        <w:rPr>
          <w:szCs w:val="24"/>
          <w:lang w:eastAsia="en-US"/>
        </w:rPr>
        <w:tab/>
        <w:t>Genom att tillhandahålla det bistånd som avses i punkt 2 ska byrån särskilt stödja medlemsstaterna och kommissionen så att de kan tillämpa relevanta unionsrättsakter korrekt och samtidigt bidra till den övergripande effektiviteten i sjötrafiken och sjötransporterna i enlighet med denna förordning, i syfte att underlätta uppnåendet av unionens mål på sjöfartsområdet.</w:t>
      </w:r>
    </w:p>
    <w:p w14:paraId="6FC4A1CA"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4.</w:t>
      </w:r>
      <w:r w:rsidRPr="00921252">
        <w:rPr>
          <w:szCs w:val="24"/>
          <w:lang w:eastAsia="en-US"/>
        </w:rPr>
        <w:tab/>
        <w:t>Bistånd från byrån får inte påverka medlemsstaternas rättigheter och skyldigheter som flagg-, hamn- eller kuststater.</w:t>
      </w:r>
    </w:p>
    <w:p w14:paraId="657FC80E" w14:textId="102F4204" w:rsidR="00921252" w:rsidRPr="00921252" w:rsidRDefault="00921252" w:rsidP="00921252">
      <w:pPr>
        <w:spacing w:before="120" w:after="120" w:line="360" w:lineRule="auto"/>
        <w:jc w:val="center"/>
        <w:rPr>
          <w:szCs w:val="24"/>
          <w:lang w:eastAsia="en-US"/>
        </w:rPr>
      </w:pPr>
      <w:r w:rsidRPr="00921252">
        <w:rPr>
          <w:szCs w:val="24"/>
          <w:lang w:eastAsia="en-US"/>
        </w:rPr>
        <w:t>Artikel 2</w:t>
      </w:r>
      <w:r w:rsidRPr="00921252">
        <w:rPr>
          <w:szCs w:val="24"/>
          <w:lang w:eastAsia="en-US"/>
        </w:rPr>
        <w:br/>
        <w:t>Byråns mål</w:t>
      </w:r>
    </w:p>
    <w:p w14:paraId="722A9CB8" w14:textId="77777777" w:rsidR="00081290" w:rsidRDefault="00921252" w:rsidP="00921252">
      <w:pPr>
        <w:spacing w:before="120" w:after="120" w:line="360" w:lineRule="auto"/>
        <w:ind w:left="850" w:hanging="850"/>
        <w:rPr>
          <w:b/>
          <w:i/>
          <w:szCs w:val="24"/>
          <w:lang w:eastAsia="en-US"/>
        </w:rPr>
      </w:pPr>
      <w:r w:rsidRPr="00921252">
        <w:rPr>
          <w:szCs w:val="24"/>
          <w:lang w:eastAsia="en-US"/>
        </w:rPr>
        <w:t>1.</w:t>
      </w:r>
      <w:r w:rsidRPr="00921252">
        <w:rPr>
          <w:szCs w:val="24"/>
          <w:lang w:eastAsia="en-US"/>
        </w:rPr>
        <w:tab/>
        <w:t xml:space="preserve">Byråns mål ska vara att främja och inrätta en hög, enhetlig och ändamålsenlig sjösäkerhetsnivå som syftar till </w:t>
      </w:r>
      <w:r w:rsidRPr="00921252">
        <w:rPr>
          <w:strike/>
          <w:szCs w:val="24"/>
          <w:lang w:eastAsia="en-US"/>
        </w:rPr>
        <w:t xml:space="preserve">att </w:t>
      </w:r>
      <w:proofErr w:type="spellStart"/>
      <w:r w:rsidRPr="00921252">
        <w:rPr>
          <w:strike/>
          <w:szCs w:val="24"/>
          <w:lang w:eastAsia="en-US"/>
        </w:rPr>
        <w:t>eliminera</w:t>
      </w:r>
      <w:r w:rsidRPr="00921252">
        <w:rPr>
          <w:b/>
          <w:i/>
          <w:szCs w:val="24"/>
          <w:lang w:eastAsia="en-US"/>
        </w:rPr>
        <w:t>en</w:t>
      </w:r>
      <w:proofErr w:type="spellEnd"/>
      <w:r w:rsidRPr="00921252">
        <w:rPr>
          <w:b/>
          <w:i/>
          <w:szCs w:val="24"/>
          <w:lang w:eastAsia="en-US"/>
        </w:rPr>
        <w:t xml:space="preserve"> maximal minskning av</w:t>
      </w:r>
      <w:r w:rsidRPr="00921252">
        <w:rPr>
          <w:szCs w:val="24"/>
          <w:lang w:eastAsia="en-US"/>
        </w:rPr>
        <w:t xml:space="preserve"> olyckor i sjöfarten och till sjöfartsskydd, minskade växthusgasutsläpp från fartyg och hållbarhet inom sjöfartssektorn samt förhindrande av och insatser mot föroreningar från fartyg och insatser mot föroreningar av havet som orsakas av olje- och gasanläggningar.</w:t>
      </w:r>
      <w:r w:rsidRPr="00921252">
        <w:rPr>
          <w:b/>
          <w:i/>
          <w:szCs w:val="24"/>
          <w:lang w:eastAsia="en-US"/>
        </w:rPr>
        <w:t xml:space="preserve"> [Ändr. 23]</w:t>
      </w:r>
    </w:p>
    <w:p w14:paraId="67CB44AA" w14:textId="77777777" w:rsidR="00081290" w:rsidRDefault="00081290">
      <w:pPr>
        <w:widowControl/>
        <w:rPr>
          <w:b/>
          <w:i/>
          <w:szCs w:val="24"/>
          <w:lang w:eastAsia="en-US"/>
        </w:rPr>
      </w:pPr>
      <w:r>
        <w:rPr>
          <w:b/>
          <w:i/>
          <w:szCs w:val="24"/>
          <w:lang w:eastAsia="en-US"/>
        </w:rPr>
        <w:br w:type="page"/>
      </w:r>
    </w:p>
    <w:p w14:paraId="768FAED5"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2.</w:t>
      </w:r>
      <w:r w:rsidRPr="00921252">
        <w:rPr>
          <w:szCs w:val="24"/>
          <w:lang w:eastAsia="en-US"/>
        </w:rPr>
        <w:tab/>
        <w:t>Byråns ytterligare mål ska vara att främja digitaliseringen av sjöfartssektorn genom att underlätta elektronisk dataöverföring till stöd för förenkling</w:t>
      </w:r>
      <w:r w:rsidRPr="00921252">
        <w:rPr>
          <w:b/>
          <w:i/>
          <w:szCs w:val="24"/>
          <w:lang w:eastAsia="en-US"/>
        </w:rPr>
        <w:t>, minskad administrativ börda</w:t>
      </w:r>
      <w:r w:rsidRPr="00921252">
        <w:rPr>
          <w:szCs w:val="24"/>
          <w:lang w:eastAsia="en-US"/>
        </w:rPr>
        <w:t xml:space="preserve"> och tillhandahållande av integrerade system och tjänster för sjöövervakning och maritim lägesbild till kommissionen och medlemsstaterna.</w:t>
      </w:r>
      <w:r w:rsidRPr="00921252">
        <w:rPr>
          <w:b/>
          <w:i/>
          <w:szCs w:val="24"/>
          <w:lang w:eastAsia="en-US"/>
        </w:rPr>
        <w:t xml:space="preserve"> [Ändr. 24]</w:t>
      </w:r>
    </w:p>
    <w:p w14:paraId="013329FA" w14:textId="77777777" w:rsidR="00921252" w:rsidRPr="00921252" w:rsidRDefault="00921252" w:rsidP="00921252">
      <w:pPr>
        <w:spacing w:before="120" w:after="120" w:line="360" w:lineRule="auto"/>
        <w:jc w:val="center"/>
        <w:rPr>
          <w:szCs w:val="24"/>
          <w:lang w:eastAsia="en-US"/>
        </w:rPr>
      </w:pPr>
      <w:r w:rsidRPr="00921252">
        <w:rPr>
          <w:szCs w:val="24"/>
          <w:lang w:eastAsia="en-US"/>
        </w:rPr>
        <w:t>KAPITEL II</w:t>
      </w:r>
      <w:r w:rsidRPr="00921252">
        <w:rPr>
          <w:szCs w:val="24"/>
          <w:lang w:eastAsia="en-US"/>
        </w:rPr>
        <w:br/>
        <w:t xml:space="preserve">BYRÅNS UPPGIFTER </w:t>
      </w:r>
    </w:p>
    <w:p w14:paraId="22DE1465" w14:textId="77777777" w:rsidR="00921252" w:rsidRPr="00921252" w:rsidRDefault="00921252" w:rsidP="00921252">
      <w:pPr>
        <w:spacing w:before="120" w:after="120" w:line="360" w:lineRule="auto"/>
        <w:jc w:val="center"/>
        <w:rPr>
          <w:szCs w:val="24"/>
          <w:lang w:eastAsia="en-US"/>
        </w:rPr>
      </w:pPr>
      <w:r w:rsidRPr="00921252">
        <w:rPr>
          <w:szCs w:val="24"/>
          <w:lang w:eastAsia="en-US"/>
        </w:rPr>
        <w:t>Artikel 3</w:t>
      </w:r>
      <w:r w:rsidRPr="00921252">
        <w:rPr>
          <w:szCs w:val="24"/>
          <w:lang w:eastAsia="en-US"/>
        </w:rPr>
        <w:br/>
        <w:t xml:space="preserve">Övergripande tekniskt stöd </w:t>
      </w:r>
    </w:p>
    <w:p w14:paraId="3CC11F7D"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1.</w:t>
      </w:r>
      <w:r w:rsidRPr="00921252">
        <w:rPr>
          <w:szCs w:val="24"/>
          <w:lang w:eastAsia="en-US"/>
        </w:rPr>
        <w:tab/>
        <w:t>Byrån ska bistå kommissionen</w:t>
      </w:r>
      <w:r w:rsidRPr="00921252">
        <w:rPr>
          <w:b/>
          <w:i/>
          <w:szCs w:val="24"/>
          <w:lang w:eastAsia="en-US"/>
        </w:rPr>
        <w:t xml:space="preserve"> och medlemsstaterna [Ändr. 25]</w:t>
      </w:r>
    </w:p>
    <w:p w14:paraId="57E1D79C" w14:textId="0004431D" w:rsidR="00081290" w:rsidRDefault="00921252" w:rsidP="00921252">
      <w:pPr>
        <w:spacing w:before="120" w:after="120" w:line="360" w:lineRule="auto"/>
        <w:ind w:left="1416" w:hanging="566"/>
        <w:rPr>
          <w:szCs w:val="24"/>
          <w:lang w:eastAsia="en-US"/>
        </w:rPr>
      </w:pPr>
      <w:r w:rsidRPr="00921252">
        <w:rPr>
          <w:szCs w:val="24"/>
          <w:lang w:eastAsia="en-US"/>
        </w:rPr>
        <w:t>(a)</w:t>
      </w:r>
      <w:r w:rsidRPr="00921252">
        <w:rPr>
          <w:szCs w:val="24"/>
          <w:lang w:eastAsia="en-US"/>
        </w:rPr>
        <w:tab/>
        <w:t>vid kontrollen av att relevanta bindande unionsrättsakter som omfattas av byråns mål faktiskt genomförs, särskilt genom de besök och inspektioner som avses i artikel 10; i detta avseende får byrån lämna förslag till kommissionen om möjliga förbättringar,</w:t>
      </w:r>
    </w:p>
    <w:p w14:paraId="0E197210" w14:textId="77777777" w:rsidR="00081290" w:rsidRDefault="00081290">
      <w:pPr>
        <w:widowControl/>
        <w:rPr>
          <w:szCs w:val="24"/>
          <w:lang w:eastAsia="en-US"/>
        </w:rPr>
      </w:pPr>
      <w:r>
        <w:rPr>
          <w:szCs w:val="24"/>
          <w:lang w:eastAsia="en-US"/>
        </w:rPr>
        <w:br w:type="page"/>
      </w:r>
    </w:p>
    <w:p w14:paraId="16630013" w14:textId="77777777" w:rsidR="00921252" w:rsidRPr="00921252" w:rsidRDefault="00921252" w:rsidP="00921252">
      <w:pPr>
        <w:spacing w:before="120" w:after="120" w:line="360" w:lineRule="auto"/>
        <w:ind w:left="1416" w:hanging="566"/>
        <w:rPr>
          <w:szCs w:val="24"/>
          <w:lang w:eastAsia="en-US"/>
        </w:rPr>
      </w:pPr>
      <w:r w:rsidRPr="00921252">
        <w:rPr>
          <w:szCs w:val="24"/>
          <w:lang w:eastAsia="en-US"/>
        </w:rPr>
        <w:lastRenderedPageBreak/>
        <w:t>(b)</w:t>
      </w:r>
      <w:r w:rsidRPr="00921252">
        <w:rPr>
          <w:szCs w:val="24"/>
          <w:lang w:eastAsia="en-US"/>
        </w:rPr>
        <w:tab/>
        <w:t>i det förberedande arbetet med att uppdatera och utarbeta relevanta unionsrättsakter som omfattas av byråns mål, särskilt i enlighet med utvecklingen av internationell rätt,</w:t>
      </w:r>
    </w:p>
    <w:p w14:paraId="6F069C69" w14:textId="77777777" w:rsidR="00921252" w:rsidRPr="00921252" w:rsidRDefault="00921252" w:rsidP="00921252">
      <w:pPr>
        <w:spacing w:before="120" w:after="120" w:line="360" w:lineRule="auto"/>
        <w:ind w:left="1416" w:hanging="566"/>
        <w:rPr>
          <w:szCs w:val="24"/>
          <w:lang w:eastAsia="en-US"/>
        </w:rPr>
      </w:pPr>
      <w:r w:rsidRPr="00921252">
        <w:rPr>
          <w:szCs w:val="24"/>
          <w:lang w:eastAsia="en-US"/>
        </w:rPr>
        <w:t>(c)</w:t>
      </w:r>
      <w:r w:rsidRPr="00921252">
        <w:rPr>
          <w:szCs w:val="24"/>
          <w:lang w:eastAsia="en-US"/>
        </w:rPr>
        <w:tab/>
        <w:t>i genomförandet av de övriga uppgifter som kommissionen har tilldelats i unionens lagstiftningsakter avseende byråns mål.</w:t>
      </w:r>
    </w:p>
    <w:p w14:paraId="6BAB66BC"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2.</w:t>
      </w:r>
      <w:r w:rsidRPr="00921252">
        <w:rPr>
          <w:szCs w:val="24"/>
          <w:lang w:eastAsia="en-US"/>
        </w:rPr>
        <w:tab/>
        <w:t>Byrån ska i samarbete med medlemsstaterna göra följande:</w:t>
      </w:r>
    </w:p>
    <w:p w14:paraId="299122D3" w14:textId="77777777" w:rsidR="00081290" w:rsidRDefault="00921252" w:rsidP="00921252">
      <w:pPr>
        <w:spacing w:before="120" w:after="120" w:line="360" w:lineRule="auto"/>
        <w:ind w:left="1416" w:hanging="566"/>
        <w:rPr>
          <w:szCs w:val="24"/>
          <w:lang w:eastAsia="en-US"/>
        </w:rPr>
      </w:pPr>
      <w:r w:rsidRPr="00921252">
        <w:rPr>
          <w:szCs w:val="24"/>
          <w:lang w:eastAsia="en-US"/>
        </w:rPr>
        <w:t>(a)</w:t>
      </w:r>
      <w:r w:rsidRPr="00921252">
        <w:rPr>
          <w:szCs w:val="24"/>
          <w:lang w:eastAsia="en-US"/>
        </w:rPr>
        <w:tab/>
        <w:t>Vid behov organisera relevant kapacitetsuppbyggnad och utbildning på områden som omfattas av byråns mål och som ingår i medlemsstaternas ansvar. I detta avseende ska byrån inrätta lämplig kapacitet i syfte att utveckla, genomföra och samordna utbildningsverksamhet som är relevant för byråns mål, bland annat genom att utveckla gemensamma läroplaner, seminarier, konferenser, workshoppar samt webbaserat e-lärande och andra innovativa och avancerade utbildningsverktyg. Detaljerna för sådan utbildningsverksamhet som tillhandahålls utöver formell utbildning ska utarbetas i nära samråd med medlemsstaterna och kommissionen och godkännas av styrelsen i enlighet med artikel 17 i denna förordning, samtidigt som artikel 166 i fördraget om Europeiska unionens funktionssätt (</w:t>
      </w:r>
      <w:proofErr w:type="spellStart"/>
      <w:r w:rsidRPr="00921252">
        <w:rPr>
          <w:szCs w:val="24"/>
          <w:lang w:eastAsia="en-US"/>
        </w:rPr>
        <w:t>EUF</w:t>
      </w:r>
      <w:proofErr w:type="spellEnd"/>
      <w:r w:rsidRPr="00921252">
        <w:rPr>
          <w:szCs w:val="24"/>
          <w:lang w:eastAsia="en-US"/>
        </w:rPr>
        <w:t>-fördraget) respekteras fullt ut.</w:t>
      </w:r>
    </w:p>
    <w:p w14:paraId="3FF1BB1D" w14:textId="77777777" w:rsidR="00081290" w:rsidRDefault="00081290">
      <w:pPr>
        <w:widowControl/>
        <w:rPr>
          <w:szCs w:val="24"/>
          <w:lang w:eastAsia="en-US"/>
        </w:rPr>
      </w:pPr>
      <w:r>
        <w:rPr>
          <w:szCs w:val="24"/>
          <w:lang w:eastAsia="en-US"/>
        </w:rPr>
        <w:br w:type="page"/>
      </w:r>
    </w:p>
    <w:p w14:paraId="2F4AC9EB" w14:textId="77777777" w:rsidR="00921252" w:rsidRPr="00921252" w:rsidRDefault="00921252" w:rsidP="00921252">
      <w:pPr>
        <w:spacing w:before="120" w:after="120" w:line="360" w:lineRule="auto"/>
        <w:ind w:left="1416" w:hanging="566"/>
        <w:rPr>
          <w:szCs w:val="24"/>
          <w:lang w:eastAsia="en-US"/>
        </w:rPr>
      </w:pPr>
      <w:r w:rsidRPr="00921252">
        <w:rPr>
          <w:szCs w:val="24"/>
          <w:lang w:eastAsia="en-US"/>
        </w:rPr>
        <w:lastRenderedPageBreak/>
        <w:t>(b)</w:t>
      </w:r>
      <w:r w:rsidRPr="00921252">
        <w:rPr>
          <w:szCs w:val="24"/>
          <w:lang w:eastAsia="en-US"/>
        </w:rPr>
        <w:tab/>
        <w:t>Utveckla tekniska lösningar, bland annat genom att tillhandahålla relevanta operativa tjänster, och ge tekniskt bistånd, för att bygga upp nödvändig nationell kapacitet för genomförande av relevanta unionsrättsakter som rör byråns mål.</w:t>
      </w:r>
    </w:p>
    <w:p w14:paraId="633108CC"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3.</w:t>
      </w:r>
      <w:r w:rsidRPr="00921252">
        <w:rPr>
          <w:szCs w:val="24"/>
          <w:lang w:eastAsia="en-US"/>
        </w:rPr>
        <w:tab/>
        <w:t>Byrån ska främja och underlätta samarbetet mellan medlemsstaterna och mellan medlemsstaterna och kommissionen vid genomförandet av unionslagstiftningen genom att främja utbyte och spridning av erfarenheter och god praxis.</w:t>
      </w:r>
    </w:p>
    <w:p w14:paraId="6B2B5E70" w14:textId="77777777" w:rsidR="00081290" w:rsidRDefault="00921252" w:rsidP="00921252">
      <w:pPr>
        <w:spacing w:before="120" w:after="120" w:line="360" w:lineRule="auto"/>
        <w:ind w:left="850" w:hanging="850"/>
        <w:rPr>
          <w:b/>
          <w:i/>
          <w:szCs w:val="24"/>
          <w:lang w:eastAsia="en-US"/>
        </w:rPr>
      </w:pPr>
      <w:r w:rsidRPr="00921252">
        <w:rPr>
          <w:szCs w:val="24"/>
          <w:lang w:eastAsia="en-US"/>
        </w:rPr>
        <w:t>4.</w:t>
      </w:r>
      <w:r w:rsidRPr="00921252">
        <w:rPr>
          <w:szCs w:val="24"/>
          <w:lang w:eastAsia="en-US"/>
        </w:rPr>
        <w:tab/>
        <w:t>Byrån ska på kommissionens begäran eller på eget initiativ, med förbehåll för styrelsens godkännande i enlighet med artikel 17, bidra till sjöfartsforskning på unionsnivå som är förenlig med byråns mål.</w:t>
      </w:r>
      <w:r w:rsidR="00656A91">
        <w:rPr>
          <w:szCs w:val="24"/>
          <w:lang w:eastAsia="en-US"/>
        </w:rPr>
        <w:t xml:space="preserve"> </w:t>
      </w:r>
      <w:r w:rsidRPr="00921252">
        <w:rPr>
          <w:szCs w:val="24"/>
          <w:lang w:eastAsia="en-US"/>
        </w:rPr>
        <w:t xml:space="preserve">I detta avseende ska byrån bistå kommissionen och medlemsstaterna med att identifiera centrala forskningsteman, utan att det påverkar annan forskningsverksamhet på unionsnivå, och med att analysera pågående och avslutade forskningsprojekt som är relevanta för byråns mål. Om så är lämpligt </w:t>
      </w:r>
      <w:proofErr w:type="spellStart"/>
      <w:r w:rsidRPr="00921252">
        <w:rPr>
          <w:strike/>
          <w:szCs w:val="24"/>
          <w:lang w:eastAsia="en-US"/>
        </w:rPr>
        <w:t>får</w:t>
      </w:r>
      <w:r w:rsidRPr="00921252">
        <w:rPr>
          <w:b/>
          <w:i/>
          <w:szCs w:val="24"/>
          <w:lang w:eastAsia="en-US"/>
        </w:rPr>
        <w:t>ska</w:t>
      </w:r>
      <w:proofErr w:type="spellEnd"/>
      <w:r w:rsidRPr="00921252">
        <w:rPr>
          <w:szCs w:val="24"/>
          <w:lang w:eastAsia="en-US"/>
        </w:rPr>
        <w:t xml:space="preserve"> byrån, med förbehåll för tillämpliga regler om immateriella rättigheter och säkerhetsaspekter, sprida resultaten av sin forsknings- och innovationsverksamhet, efter kommissionens godkännande, som en del av sitt bidrag till att skapa synergier mellan forsknings- och innovationsverksamhet inom andra unionsorgan och medlemsstaterna.</w:t>
      </w:r>
      <w:r w:rsidRPr="00921252">
        <w:rPr>
          <w:b/>
          <w:i/>
          <w:szCs w:val="24"/>
          <w:lang w:eastAsia="en-US"/>
        </w:rPr>
        <w:t xml:space="preserve"> </w:t>
      </w:r>
      <w:r w:rsidRPr="00E93855">
        <w:rPr>
          <w:b/>
          <w:i/>
          <w:szCs w:val="24"/>
          <w:lang w:eastAsia="en-US"/>
        </w:rPr>
        <w:t>[Ändr. 26]</w:t>
      </w:r>
    </w:p>
    <w:p w14:paraId="79D2D0D7" w14:textId="77777777" w:rsidR="00081290" w:rsidRDefault="00081290">
      <w:pPr>
        <w:widowControl/>
        <w:rPr>
          <w:b/>
          <w:i/>
          <w:szCs w:val="24"/>
          <w:lang w:eastAsia="en-US"/>
        </w:rPr>
      </w:pPr>
      <w:r>
        <w:rPr>
          <w:b/>
          <w:i/>
          <w:szCs w:val="24"/>
          <w:lang w:eastAsia="en-US"/>
        </w:rPr>
        <w:br w:type="page"/>
      </w:r>
    </w:p>
    <w:p w14:paraId="2AA6538D"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5.</w:t>
      </w:r>
      <w:r w:rsidRPr="00921252">
        <w:rPr>
          <w:szCs w:val="24"/>
          <w:lang w:eastAsia="en-US"/>
        </w:rPr>
        <w:tab/>
        <w:t>Om så krävs för att byrån ska kunna utföra sina uppgifter ska den genomföra studier, med deltagande av kommissionen, och när så är tillämpligt, styrgrupper för samråd; medlemsstaterna; och, när så är lämpligt, arbetsmarknadens parter och branschens företrädare med sakkunskap i relevanta frågor.</w:t>
      </w:r>
    </w:p>
    <w:p w14:paraId="49E01865" w14:textId="77777777" w:rsidR="00E276A9" w:rsidRDefault="00921252" w:rsidP="00921252">
      <w:pPr>
        <w:spacing w:before="120" w:after="120" w:line="360" w:lineRule="auto"/>
        <w:ind w:left="850" w:hanging="850"/>
        <w:rPr>
          <w:szCs w:val="24"/>
          <w:lang w:eastAsia="en-US"/>
        </w:rPr>
      </w:pPr>
      <w:r w:rsidRPr="00921252">
        <w:rPr>
          <w:szCs w:val="24"/>
          <w:lang w:eastAsia="en-US"/>
        </w:rPr>
        <w:t>6.</w:t>
      </w:r>
      <w:r w:rsidRPr="00921252">
        <w:rPr>
          <w:szCs w:val="24"/>
          <w:lang w:eastAsia="en-US"/>
        </w:rPr>
        <w:tab/>
        <w:t>På grundval av den forskning och de studier som byrån genomför, men också på grundval av erfarenheterna från dess egen verksamhet, särskilt besök och inspektioner, och utbyte av information och god praxis med medlemsstaterna och kommissionen, får byrån, efter samråd med kommissionen, utfärda relevanta icke-bindande rekommendationer, riktlinjer eller handböcker för att stödja och underlätta medlemsstaternas, och i förekommande fall branschens, genomförande av unionslagstiftningen.</w:t>
      </w:r>
    </w:p>
    <w:p w14:paraId="3514C22B" w14:textId="77777777" w:rsidR="00E276A9" w:rsidRDefault="00E276A9">
      <w:pPr>
        <w:widowControl/>
        <w:rPr>
          <w:szCs w:val="24"/>
          <w:lang w:eastAsia="en-US"/>
        </w:rPr>
      </w:pPr>
      <w:r>
        <w:rPr>
          <w:szCs w:val="24"/>
          <w:lang w:eastAsia="en-US"/>
        </w:rPr>
        <w:br w:type="page"/>
      </w:r>
    </w:p>
    <w:p w14:paraId="0BE5FBC2" w14:textId="77777777" w:rsidR="00921252" w:rsidRPr="00921252" w:rsidRDefault="00921252" w:rsidP="00921252">
      <w:pPr>
        <w:spacing w:before="120" w:after="120" w:line="360" w:lineRule="auto"/>
        <w:jc w:val="center"/>
        <w:rPr>
          <w:szCs w:val="24"/>
          <w:lang w:eastAsia="en-US"/>
        </w:rPr>
      </w:pPr>
      <w:r w:rsidRPr="00921252">
        <w:rPr>
          <w:szCs w:val="24"/>
          <w:lang w:eastAsia="en-US"/>
        </w:rPr>
        <w:lastRenderedPageBreak/>
        <w:t>Artikel 4</w:t>
      </w:r>
      <w:r w:rsidRPr="00921252">
        <w:rPr>
          <w:szCs w:val="24"/>
          <w:lang w:eastAsia="en-US"/>
        </w:rPr>
        <w:br/>
        <w:t>Uppgifter som rör sjösäkerhet</w:t>
      </w:r>
    </w:p>
    <w:p w14:paraId="10F8073D" w14:textId="77777777" w:rsidR="00E276A9" w:rsidRDefault="00921252" w:rsidP="00921252">
      <w:pPr>
        <w:spacing w:before="120" w:after="120" w:line="360" w:lineRule="auto"/>
        <w:ind w:left="850" w:hanging="850"/>
        <w:rPr>
          <w:b/>
          <w:i/>
          <w:szCs w:val="24"/>
          <w:lang w:eastAsia="en-US"/>
        </w:rPr>
      </w:pPr>
      <w:r w:rsidRPr="00921252">
        <w:rPr>
          <w:szCs w:val="24"/>
          <w:lang w:eastAsia="en-US"/>
        </w:rPr>
        <w:t>1.</w:t>
      </w:r>
      <w:r w:rsidRPr="00921252">
        <w:rPr>
          <w:szCs w:val="24"/>
          <w:lang w:eastAsia="en-US"/>
        </w:rPr>
        <w:tab/>
        <w:t>Byrån ska övervaka framstegen med sjötransporternas säkerhet i unionen, genomföra riskanalyser på grundval av tillgängliga data och utveckla modeller för riskbedömning för att identifiera säkerhetsutmaningar och säkerhetsrisker. Vart tredje år ska byrån lämna in en rapport till kommissionen om framstegen på sjösäkerhetsområdet, med eventuella tekniska rekommendationer som skulle kunna behandlas på unionsnivå eller internationell nivå. I detta avseende ska byrån särskilt analysera och föreslå relevanta riktlinjer eller rekommendationer om potentiella säkerhetsrisker som härrör från införande och användning av hållbara alternativa energikällor för fartyg, inklusive landströmsförsörjning till fartyg i hamn</w:t>
      </w:r>
      <w:r w:rsidRPr="00921252">
        <w:rPr>
          <w:b/>
          <w:i/>
          <w:szCs w:val="24"/>
          <w:lang w:eastAsia="en-US"/>
        </w:rPr>
        <w:t>, batteriteknik som används för framdrivning, utsläppsfri teknik enligt definitionen i [</w:t>
      </w:r>
      <w:proofErr w:type="spellStart"/>
      <w:r w:rsidRPr="00921252">
        <w:rPr>
          <w:b/>
          <w:i/>
          <w:szCs w:val="24"/>
          <w:lang w:eastAsia="en-US"/>
        </w:rPr>
        <w:t>FuelEU</w:t>
      </w:r>
      <w:proofErr w:type="spellEnd"/>
      <w:r w:rsidRPr="00921252">
        <w:rPr>
          <w:b/>
          <w:i/>
          <w:szCs w:val="24"/>
          <w:lang w:eastAsia="en-US"/>
        </w:rPr>
        <w:t xml:space="preserve"> </w:t>
      </w:r>
      <w:proofErr w:type="spellStart"/>
      <w:r w:rsidRPr="00921252">
        <w:rPr>
          <w:b/>
          <w:i/>
          <w:szCs w:val="24"/>
          <w:lang w:eastAsia="en-US"/>
        </w:rPr>
        <w:t>Maritime</w:t>
      </w:r>
      <w:proofErr w:type="spellEnd"/>
      <w:r w:rsidRPr="00921252">
        <w:rPr>
          <w:b/>
          <w:i/>
          <w:szCs w:val="24"/>
          <w:lang w:eastAsia="en-US"/>
        </w:rPr>
        <w:t>] eller annan framtida teknik ombord på fartyg eller i hamnområden</w:t>
      </w:r>
      <w:r w:rsidRPr="00921252">
        <w:rPr>
          <w:szCs w:val="24"/>
          <w:lang w:eastAsia="en-US"/>
        </w:rPr>
        <w:t>.</w:t>
      </w:r>
      <w:r w:rsidRPr="00921252">
        <w:rPr>
          <w:b/>
          <w:i/>
          <w:szCs w:val="24"/>
          <w:lang w:eastAsia="en-US"/>
        </w:rPr>
        <w:t xml:space="preserve"> [Ändr. 27]</w:t>
      </w:r>
    </w:p>
    <w:p w14:paraId="163A66C3" w14:textId="77777777" w:rsidR="00E276A9" w:rsidRDefault="00E276A9">
      <w:pPr>
        <w:widowControl/>
        <w:rPr>
          <w:b/>
          <w:i/>
          <w:szCs w:val="24"/>
          <w:lang w:eastAsia="en-US"/>
        </w:rPr>
      </w:pPr>
      <w:r>
        <w:rPr>
          <w:b/>
          <w:i/>
          <w:szCs w:val="24"/>
          <w:lang w:eastAsia="en-US"/>
        </w:rPr>
        <w:br w:type="page"/>
      </w:r>
    </w:p>
    <w:p w14:paraId="5C3C15D7"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2.</w:t>
      </w:r>
      <w:r w:rsidRPr="00921252">
        <w:rPr>
          <w:szCs w:val="24"/>
          <w:lang w:eastAsia="en-US"/>
        </w:rPr>
        <w:tab/>
        <w:t xml:space="preserve">Byrån ska bistå kommissionen och medlemsstaterna i genomförandet av direktiv 2009/21/EG. Byrån ska särskilt utveckla och underhålla inspektionsdatabasen i enlighet med [artikel </w:t>
      </w:r>
      <w:proofErr w:type="spellStart"/>
      <w:r w:rsidRPr="00921252">
        <w:rPr>
          <w:szCs w:val="24"/>
          <w:lang w:eastAsia="en-US"/>
        </w:rPr>
        <w:t>6a</w:t>
      </w:r>
      <w:proofErr w:type="spellEnd"/>
      <w:r w:rsidRPr="00921252">
        <w:rPr>
          <w:szCs w:val="24"/>
          <w:lang w:eastAsia="en-US"/>
        </w:rPr>
        <w:t xml:space="preserve">] i det direktivet, inrätta det elektroniska rapporteringsverktyg som avses i [artikel </w:t>
      </w:r>
      <w:proofErr w:type="spellStart"/>
      <w:r w:rsidRPr="00921252">
        <w:rPr>
          <w:szCs w:val="24"/>
          <w:lang w:eastAsia="en-US"/>
        </w:rPr>
        <w:t>9b</w:t>
      </w:r>
      <w:proofErr w:type="spellEnd"/>
      <w:r w:rsidRPr="00921252">
        <w:rPr>
          <w:szCs w:val="24"/>
          <w:lang w:eastAsia="en-US"/>
        </w:rPr>
        <w:t xml:space="preserve">] i det direktivet, underhålla den offentliga webbplats som avses i artikel </w:t>
      </w:r>
      <w:proofErr w:type="spellStart"/>
      <w:r w:rsidRPr="00921252">
        <w:rPr>
          <w:szCs w:val="24"/>
          <w:lang w:eastAsia="en-US"/>
        </w:rPr>
        <w:t>8.2c</w:t>
      </w:r>
      <w:proofErr w:type="spellEnd"/>
      <w:r w:rsidRPr="00921252">
        <w:rPr>
          <w:szCs w:val="24"/>
          <w:lang w:eastAsia="en-US"/>
        </w:rPr>
        <w:t xml:space="preserve"> och lämna rekommendationer till kommissionen på grundval av insamlade data.</w:t>
      </w:r>
    </w:p>
    <w:p w14:paraId="081EBBF1" w14:textId="3E8F50BB" w:rsidR="00921252" w:rsidRPr="00921252" w:rsidRDefault="00921252" w:rsidP="00921252">
      <w:pPr>
        <w:spacing w:before="120" w:after="120" w:line="360" w:lineRule="auto"/>
        <w:ind w:left="850"/>
        <w:rPr>
          <w:szCs w:val="24"/>
          <w:lang w:eastAsia="en-US"/>
        </w:rPr>
      </w:pPr>
      <w:r w:rsidRPr="00921252">
        <w:rPr>
          <w:szCs w:val="24"/>
          <w:lang w:eastAsia="en-US"/>
        </w:rPr>
        <w:t>Byrån ska bistå kommissionen när det gäller att delta som observatör i Internationella sjöfartsorganisationens revisionsprocess i enlighet med [artikel 7] i direktiv 2009/21/EG. Byrån ska också utveckla relevanta verktyg och tjänster för att på medlemsstaternas begäran hjälpa dessa att fullgöra sina skyldigheter enligt direktiv 2009/21/EG.</w:t>
      </w:r>
    </w:p>
    <w:p w14:paraId="1E1CB012" w14:textId="77777777" w:rsidR="00E276A9" w:rsidRDefault="00921252" w:rsidP="00921252">
      <w:pPr>
        <w:spacing w:before="120" w:after="120" w:line="360" w:lineRule="auto"/>
        <w:ind w:left="850"/>
        <w:rPr>
          <w:szCs w:val="24"/>
          <w:lang w:eastAsia="en-US"/>
        </w:rPr>
      </w:pPr>
      <w:r w:rsidRPr="00921252">
        <w:rPr>
          <w:szCs w:val="24"/>
          <w:lang w:eastAsia="en-US"/>
        </w:rPr>
        <w:t xml:space="preserve">Byrån ska också tillhandahålla ett gemensamt system för kapacitetsuppbyggnad för medlemsstaternas flaggstatsbesiktningsmän och -inspektörer som avses i [artikel </w:t>
      </w:r>
      <w:proofErr w:type="spellStart"/>
      <w:r w:rsidRPr="00921252">
        <w:rPr>
          <w:szCs w:val="24"/>
          <w:lang w:eastAsia="en-US"/>
        </w:rPr>
        <w:t>4c</w:t>
      </w:r>
      <w:proofErr w:type="spellEnd"/>
      <w:r w:rsidRPr="00921252">
        <w:rPr>
          <w:szCs w:val="24"/>
          <w:lang w:eastAsia="en-US"/>
        </w:rPr>
        <w:t>] i ovannämnda direktiv.</w:t>
      </w:r>
    </w:p>
    <w:p w14:paraId="4D9B59C3" w14:textId="77777777" w:rsidR="00E276A9" w:rsidRDefault="00E276A9">
      <w:pPr>
        <w:widowControl/>
        <w:rPr>
          <w:szCs w:val="24"/>
          <w:lang w:eastAsia="en-US"/>
        </w:rPr>
      </w:pPr>
      <w:r>
        <w:rPr>
          <w:szCs w:val="24"/>
          <w:lang w:eastAsia="en-US"/>
        </w:rPr>
        <w:br w:type="page"/>
      </w:r>
    </w:p>
    <w:p w14:paraId="3E08B88C"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3.</w:t>
      </w:r>
      <w:r w:rsidRPr="00921252">
        <w:rPr>
          <w:szCs w:val="24"/>
          <w:lang w:eastAsia="en-US"/>
        </w:rPr>
        <w:tab/>
        <w:t>Byrån ska bistå kommissionen</w:t>
      </w:r>
      <w:r w:rsidRPr="00921252">
        <w:rPr>
          <w:b/>
          <w:i/>
          <w:szCs w:val="24"/>
          <w:lang w:eastAsia="en-US"/>
        </w:rPr>
        <w:t xml:space="preserve"> och medlemsstaterna</w:t>
      </w:r>
      <w:r w:rsidRPr="00921252">
        <w:rPr>
          <w:szCs w:val="24"/>
          <w:lang w:eastAsia="en-US"/>
        </w:rPr>
        <w:t xml:space="preserve"> i utvecklingen och underhållet av de databaser som föreskrivs i artiklarna 24 och </w:t>
      </w:r>
      <w:proofErr w:type="spellStart"/>
      <w:r w:rsidRPr="00921252">
        <w:rPr>
          <w:szCs w:val="24"/>
          <w:lang w:eastAsia="en-US"/>
        </w:rPr>
        <w:t>24a</w:t>
      </w:r>
      <w:proofErr w:type="spellEnd"/>
      <w:r w:rsidRPr="00921252">
        <w:rPr>
          <w:szCs w:val="24"/>
          <w:lang w:eastAsia="en-US"/>
        </w:rPr>
        <w:t xml:space="preserve"> i direktiv 2009/16/EG. På grundval av insamlade data ska byrån bistå kommissionen i analysen av relevant information och offentliggörandet av information om fartyg och företag med låg eller mycket låg prestation i enlighet med direktiv 2009/16/EG.</w:t>
      </w:r>
      <w:r w:rsidRPr="00921252">
        <w:rPr>
          <w:b/>
          <w:i/>
          <w:szCs w:val="24"/>
          <w:lang w:eastAsia="en-US"/>
        </w:rPr>
        <w:t xml:space="preserve"> [Ändr. 28]</w:t>
      </w:r>
    </w:p>
    <w:p w14:paraId="6F9CB3D0" w14:textId="77777777" w:rsidR="00921252" w:rsidRPr="00921252" w:rsidRDefault="00921252" w:rsidP="00921252">
      <w:pPr>
        <w:spacing w:before="120" w:after="120" w:line="360" w:lineRule="auto"/>
        <w:ind w:left="850"/>
        <w:rPr>
          <w:szCs w:val="24"/>
          <w:lang w:eastAsia="en-US"/>
        </w:rPr>
      </w:pPr>
      <w:r w:rsidRPr="00921252">
        <w:rPr>
          <w:szCs w:val="24"/>
          <w:lang w:eastAsia="en-US"/>
        </w:rPr>
        <w:t>Byrån ska utveckla relevanta verktyg och tjänster för att på medlemsstaternas begäran hjälpa dessa att fullgöra sina skyldigheter enligt direktiv 2009/16/EG.</w:t>
      </w:r>
    </w:p>
    <w:p w14:paraId="69AB3469" w14:textId="77777777" w:rsidR="00E276A9" w:rsidRDefault="00921252" w:rsidP="00921252">
      <w:pPr>
        <w:spacing w:before="120" w:after="120" w:line="360" w:lineRule="auto"/>
        <w:ind w:left="850"/>
        <w:rPr>
          <w:szCs w:val="24"/>
          <w:lang w:eastAsia="en-US"/>
        </w:rPr>
      </w:pPr>
      <w:r w:rsidRPr="00921252">
        <w:rPr>
          <w:szCs w:val="24"/>
          <w:lang w:eastAsia="en-US"/>
        </w:rPr>
        <w:t>Byrån ska också tillhandahålla ett program för yrkesmässig utveckling och utbildning för medlemsstaternas inspektörer för hamnstatskontroll i enlighet med [artikel 22.7] i ovannämnda direktiv 2009/16/EG.</w:t>
      </w:r>
    </w:p>
    <w:p w14:paraId="6806981A" w14:textId="77777777" w:rsidR="00E276A9" w:rsidRDefault="00E276A9">
      <w:pPr>
        <w:widowControl/>
        <w:rPr>
          <w:szCs w:val="24"/>
          <w:lang w:eastAsia="en-US"/>
        </w:rPr>
      </w:pPr>
      <w:r>
        <w:rPr>
          <w:szCs w:val="24"/>
          <w:lang w:eastAsia="en-US"/>
        </w:rPr>
        <w:br w:type="page"/>
      </w:r>
    </w:p>
    <w:p w14:paraId="648FA7C7"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4.</w:t>
      </w:r>
      <w:r w:rsidRPr="00921252">
        <w:rPr>
          <w:szCs w:val="24"/>
          <w:lang w:eastAsia="en-US"/>
        </w:rPr>
        <w:tab/>
        <w:t xml:space="preserve">Byrån ska bistå kommissionen i utvecklingen och underhållet av den databas som föreskrivs i artikel 17 i direktiv 2009/18/EG. På grundval av insamlade data ska byrån sammanställa en årlig översikt över sjöolyckor och incidenter till sjöss. </w:t>
      </w:r>
      <w:r w:rsidRPr="00921252">
        <w:rPr>
          <w:strike/>
          <w:szCs w:val="24"/>
          <w:lang w:eastAsia="en-US"/>
        </w:rPr>
        <w:t xml:space="preserve">Byrån ska, på begäran av de berörda </w:t>
      </w:r>
      <w:r w:rsidRPr="00921252">
        <w:rPr>
          <w:szCs w:val="24"/>
          <w:lang w:eastAsia="en-US"/>
        </w:rPr>
        <w:t xml:space="preserve">Medlemsstaterna </w:t>
      </w:r>
      <w:r w:rsidRPr="00921252">
        <w:rPr>
          <w:strike/>
          <w:szCs w:val="24"/>
          <w:lang w:eastAsia="en-US"/>
        </w:rPr>
        <w:t xml:space="preserve">och om inga intressekonflikter </w:t>
      </w:r>
      <w:proofErr w:type="spellStart"/>
      <w:r w:rsidRPr="00921252">
        <w:rPr>
          <w:strike/>
          <w:szCs w:val="24"/>
          <w:lang w:eastAsia="en-US"/>
        </w:rPr>
        <w:t>uppstår,</w:t>
      </w:r>
      <w:r w:rsidRPr="00921252">
        <w:rPr>
          <w:b/>
          <w:i/>
          <w:szCs w:val="24"/>
          <w:lang w:eastAsia="en-US"/>
        </w:rPr>
        <w:t>får</w:t>
      </w:r>
      <w:proofErr w:type="spellEnd"/>
      <w:r w:rsidRPr="00921252">
        <w:rPr>
          <w:b/>
          <w:i/>
          <w:szCs w:val="24"/>
          <w:lang w:eastAsia="en-US"/>
        </w:rPr>
        <w:t xml:space="preserve"> uppmana byrån att</w:t>
      </w:r>
      <w:r w:rsidRPr="00921252">
        <w:rPr>
          <w:szCs w:val="24"/>
          <w:lang w:eastAsia="en-US"/>
        </w:rPr>
        <w:t xml:space="preserve"> ge operativt </w:t>
      </w:r>
      <w:r w:rsidRPr="00921252">
        <w:rPr>
          <w:b/>
          <w:i/>
          <w:szCs w:val="24"/>
          <w:lang w:eastAsia="en-US"/>
        </w:rPr>
        <w:t xml:space="preserve">och tekniskt </w:t>
      </w:r>
      <w:r w:rsidRPr="00921252">
        <w:rPr>
          <w:szCs w:val="24"/>
          <w:lang w:eastAsia="en-US"/>
        </w:rPr>
        <w:t>stöd</w:t>
      </w:r>
      <w:r w:rsidRPr="00921252">
        <w:rPr>
          <w:strike/>
          <w:szCs w:val="24"/>
          <w:lang w:eastAsia="en-US"/>
        </w:rPr>
        <w:t xml:space="preserve"> till dessa medlemsstater</w:t>
      </w:r>
      <w:r w:rsidRPr="00921252">
        <w:rPr>
          <w:szCs w:val="24"/>
          <w:lang w:eastAsia="en-US"/>
        </w:rPr>
        <w:t xml:space="preserve"> i samband med säkerhetsutredningar</w:t>
      </w:r>
      <w:r w:rsidRPr="00921252">
        <w:rPr>
          <w:b/>
          <w:i/>
          <w:szCs w:val="24"/>
          <w:lang w:eastAsia="en-US"/>
        </w:rPr>
        <w:t>. Byrån ska tillmötesgå en sådan begäran förutsatt att det inte uppstår någon intressekonflikt för byrån</w:t>
      </w:r>
      <w:r w:rsidRPr="00921252">
        <w:rPr>
          <w:szCs w:val="24"/>
          <w:lang w:eastAsia="en-US"/>
        </w:rPr>
        <w:t>. Byrån ska också genomföra en analys av rapporter om säkerhetsutredningar i syfte att identifiera mervärde på unionsnivå i form av alla relevanta lärdomar som kan dras.</w:t>
      </w:r>
      <w:r w:rsidRPr="00921252">
        <w:rPr>
          <w:b/>
          <w:i/>
          <w:szCs w:val="24"/>
          <w:lang w:eastAsia="en-US"/>
        </w:rPr>
        <w:t xml:space="preserve"> [Ändr. 29]</w:t>
      </w:r>
    </w:p>
    <w:p w14:paraId="76246F08" w14:textId="77777777" w:rsidR="00921252" w:rsidRPr="00921252" w:rsidRDefault="00921252" w:rsidP="00921252">
      <w:pPr>
        <w:spacing w:before="120" w:after="120" w:line="360" w:lineRule="auto"/>
        <w:ind w:left="850"/>
        <w:rPr>
          <w:szCs w:val="24"/>
          <w:lang w:eastAsia="en-US"/>
        </w:rPr>
      </w:pPr>
      <w:r w:rsidRPr="00921252">
        <w:rPr>
          <w:szCs w:val="24"/>
          <w:lang w:eastAsia="en-US"/>
        </w:rPr>
        <w:t>Byrån ska tillhandahålla ett program för yrkesmässig utveckling och utbildning för de behöriga myndigheter som utreder olyckor ur sjösäkerhetsperspektiv.</w:t>
      </w:r>
    </w:p>
    <w:p w14:paraId="6EC47BC4" w14:textId="77777777" w:rsidR="00E276A9" w:rsidRDefault="00921252" w:rsidP="00921252">
      <w:pPr>
        <w:spacing w:before="120" w:after="120" w:line="360" w:lineRule="auto"/>
        <w:ind w:left="850" w:hanging="850"/>
        <w:rPr>
          <w:szCs w:val="24"/>
          <w:lang w:eastAsia="en-US"/>
        </w:rPr>
      </w:pPr>
      <w:r w:rsidRPr="00921252">
        <w:rPr>
          <w:szCs w:val="24"/>
          <w:lang w:eastAsia="en-US"/>
        </w:rPr>
        <w:t>5.</w:t>
      </w:r>
      <w:r w:rsidRPr="00921252">
        <w:rPr>
          <w:szCs w:val="24"/>
          <w:lang w:eastAsia="en-US"/>
        </w:rPr>
        <w:tab/>
        <w:t>Byrån ska bistå kommissionen och medlemsstaterna i genomförandet av Europaparlamentets och rådets direktiv 2009/45/EG</w:t>
      </w:r>
      <w:r w:rsidRPr="00921252">
        <w:rPr>
          <w:szCs w:val="24"/>
          <w:vertAlign w:val="superscript"/>
          <w:lang w:val="en-GB" w:eastAsia="en-US"/>
        </w:rPr>
        <w:footnoteReference w:id="24"/>
      </w:r>
      <w:r w:rsidRPr="00921252">
        <w:rPr>
          <w:szCs w:val="24"/>
          <w:lang w:eastAsia="en-US"/>
        </w:rPr>
        <w:t xml:space="preserve"> och 2003/25/EG</w:t>
      </w:r>
      <w:r w:rsidRPr="00921252">
        <w:rPr>
          <w:szCs w:val="24"/>
          <w:vertAlign w:val="superscript"/>
          <w:lang w:val="en-GB" w:eastAsia="en-US"/>
        </w:rPr>
        <w:footnoteReference w:id="25"/>
      </w:r>
      <w:r w:rsidRPr="00921252">
        <w:rPr>
          <w:szCs w:val="24"/>
          <w:lang w:eastAsia="en-US"/>
        </w:rPr>
        <w:t xml:space="preserve"> samt rådets direktiv 98/41/EG</w:t>
      </w:r>
      <w:r w:rsidRPr="00921252">
        <w:rPr>
          <w:szCs w:val="24"/>
          <w:vertAlign w:val="superscript"/>
          <w:lang w:val="en-GB" w:eastAsia="en-US"/>
        </w:rPr>
        <w:footnoteReference w:id="26"/>
      </w:r>
      <w:r w:rsidRPr="00921252">
        <w:rPr>
          <w:szCs w:val="24"/>
          <w:lang w:eastAsia="en-US"/>
        </w:rPr>
        <w:t>. Byrån ska särskilt utveckla och underhålla en databas för registrering av åtgärder i enlighet med artikel 9 i direktiv 2009/45/EG och artikel 9 i direktiv 98/41/EG och bistå kommissionen i bedömningen av sådana åtgärder.</w:t>
      </w:r>
    </w:p>
    <w:p w14:paraId="02CD03C5" w14:textId="77777777" w:rsidR="00E276A9" w:rsidRDefault="00E276A9">
      <w:pPr>
        <w:widowControl/>
        <w:rPr>
          <w:szCs w:val="24"/>
          <w:lang w:eastAsia="en-US"/>
        </w:rPr>
      </w:pPr>
      <w:r>
        <w:rPr>
          <w:szCs w:val="24"/>
          <w:lang w:eastAsia="en-US"/>
        </w:rPr>
        <w:br w:type="page"/>
      </w:r>
    </w:p>
    <w:p w14:paraId="0903C7EF"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6.</w:t>
      </w:r>
      <w:r w:rsidRPr="00921252">
        <w:rPr>
          <w:szCs w:val="24"/>
          <w:lang w:eastAsia="en-US"/>
        </w:rPr>
        <w:tab/>
        <w:t>Byrån ska underlätta samarbetet och informationsutbytet mellan kommissionen och medlemsstaterna för bedömningen av de erkända organisationer som utför besiktnings- och certifieringsuppgifter i enlighet med artikel 8.1 i förordning (EG) nr 391/2009</w:t>
      </w:r>
      <w:r w:rsidRPr="00921252">
        <w:rPr>
          <w:szCs w:val="24"/>
          <w:vertAlign w:val="superscript"/>
          <w:lang w:val="en-GB" w:eastAsia="en-US"/>
        </w:rPr>
        <w:footnoteReference w:id="27"/>
      </w:r>
      <w:r w:rsidRPr="00921252">
        <w:rPr>
          <w:szCs w:val="24"/>
          <w:lang w:eastAsia="en-US"/>
        </w:rPr>
        <w:t>. Byrån ska särskilt göra följande:</w:t>
      </w:r>
    </w:p>
    <w:p w14:paraId="7119C7BB" w14:textId="77777777" w:rsidR="00921252" w:rsidRPr="00921252" w:rsidRDefault="00921252" w:rsidP="00921252">
      <w:pPr>
        <w:spacing w:before="120" w:after="120" w:line="360" w:lineRule="auto"/>
        <w:ind w:left="1416" w:hanging="566"/>
        <w:rPr>
          <w:szCs w:val="24"/>
          <w:lang w:eastAsia="en-US"/>
        </w:rPr>
      </w:pPr>
      <w:r w:rsidRPr="00921252">
        <w:rPr>
          <w:szCs w:val="24"/>
          <w:lang w:eastAsia="en-US"/>
        </w:rPr>
        <w:t>(a)</w:t>
      </w:r>
      <w:r w:rsidRPr="00921252">
        <w:rPr>
          <w:szCs w:val="24"/>
          <w:lang w:eastAsia="en-US"/>
        </w:rPr>
        <w:tab/>
        <w:t>Avge ett yttrande till kommissionen om sin bedömning av de erkända organisationerna enligt artikel 8.1 i förordning (EG) nr 391/2009.</w:t>
      </w:r>
    </w:p>
    <w:p w14:paraId="05103BB6" w14:textId="77777777" w:rsidR="00E276A9" w:rsidRDefault="00921252" w:rsidP="00921252">
      <w:pPr>
        <w:spacing w:before="120" w:after="120" w:line="360" w:lineRule="auto"/>
        <w:ind w:left="1416" w:hanging="566"/>
        <w:rPr>
          <w:szCs w:val="24"/>
          <w:lang w:eastAsia="en-US"/>
        </w:rPr>
      </w:pPr>
      <w:r w:rsidRPr="00921252">
        <w:rPr>
          <w:szCs w:val="24"/>
          <w:lang w:eastAsia="en-US"/>
        </w:rPr>
        <w:t>(b)</w:t>
      </w:r>
      <w:r w:rsidRPr="00921252">
        <w:rPr>
          <w:szCs w:val="24"/>
          <w:lang w:eastAsia="en-US"/>
        </w:rPr>
        <w:tab/>
        <w:t>Förse medlemsstaterna med lämplig information i samband med de inspektioner som utförs för att ge underlag till kommissionens bedömning enligt artikel 8.1 i förordning (EG) nr 391/2009, vilken i sin tur är en hjälp i övervakningen och tillsynen av erkända organisationer i enlighet med artikel 9 i Europaparlamentets och rådets direktiv 2009/15/EG</w:t>
      </w:r>
      <w:r w:rsidRPr="00921252">
        <w:rPr>
          <w:szCs w:val="24"/>
          <w:vertAlign w:val="superscript"/>
          <w:lang w:val="en-GB" w:eastAsia="en-US"/>
        </w:rPr>
        <w:footnoteReference w:id="28"/>
      </w:r>
      <w:r w:rsidRPr="00921252">
        <w:rPr>
          <w:szCs w:val="24"/>
          <w:lang w:eastAsia="en-US"/>
        </w:rPr>
        <w:t xml:space="preserve"> och därmed i medlemsstaternas fullgörande av sina unionsskyldigheter och internationella skyldigheter som flaggstater. I detta avseende ska byrån bistå kommissionen i styrningen av högnivågruppen för flaggstatsfrågor enligt [artikel 9.1] i direktiv 2009/21/EG.</w:t>
      </w:r>
    </w:p>
    <w:p w14:paraId="5ACF6273" w14:textId="77777777" w:rsidR="00E276A9" w:rsidRDefault="00E276A9">
      <w:pPr>
        <w:widowControl/>
        <w:rPr>
          <w:szCs w:val="24"/>
          <w:lang w:eastAsia="en-US"/>
        </w:rPr>
      </w:pPr>
      <w:r>
        <w:rPr>
          <w:szCs w:val="24"/>
          <w:lang w:eastAsia="en-US"/>
        </w:rPr>
        <w:br w:type="page"/>
      </w:r>
    </w:p>
    <w:p w14:paraId="71BFF92E" w14:textId="77777777" w:rsidR="00921252" w:rsidRPr="00921252" w:rsidRDefault="00921252" w:rsidP="00921252">
      <w:pPr>
        <w:spacing w:before="120" w:after="120" w:line="360" w:lineRule="auto"/>
        <w:ind w:left="1416" w:hanging="566"/>
        <w:rPr>
          <w:szCs w:val="24"/>
          <w:lang w:eastAsia="en-US"/>
        </w:rPr>
      </w:pPr>
      <w:r w:rsidRPr="00921252">
        <w:rPr>
          <w:szCs w:val="24"/>
          <w:lang w:eastAsia="en-US"/>
        </w:rPr>
        <w:lastRenderedPageBreak/>
        <w:t>(c)</w:t>
      </w:r>
      <w:r w:rsidRPr="00921252">
        <w:rPr>
          <w:szCs w:val="24"/>
          <w:lang w:eastAsia="en-US"/>
        </w:rPr>
        <w:tab/>
        <w:t>På eget initiativ eller på kommissionens begäran lämna en rekommendation och tekniskt bistånd till kommissionen när det gäller eventuella avhjälpande åtgärder eller åläggande av böter för erkända organisationer i enlighet med artiklarna 5 och 6 i förordning (EG) nr 391/2009.</w:t>
      </w:r>
    </w:p>
    <w:p w14:paraId="6CC755F1"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7.</w:t>
      </w:r>
      <w:r w:rsidRPr="00921252">
        <w:rPr>
          <w:szCs w:val="24"/>
          <w:lang w:eastAsia="en-US"/>
        </w:rPr>
        <w:tab/>
        <w:t>Byrån ska bistå kommissionen</w:t>
      </w:r>
      <w:r w:rsidRPr="00921252">
        <w:rPr>
          <w:b/>
          <w:i/>
          <w:szCs w:val="24"/>
          <w:lang w:eastAsia="en-US"/>
        </w:rPr>
        <w:t xml:space="preserve"> och medlemsstaterna</w:t>
      </w:r>
      <w:r w:rsidRPr="00921252">
        <w:rPr>
          <w:szCs w:val="24"/>
          <w:lang w:eastAsia="en-US"/>
        </w:rPr>
        <w:t xml:space="preserve"> i genomförandet av Europaparlamentets och rådets direktiv 2014/90/EU</w:t>
      </w:r>
      <w:r w:rsidRPr="00921252">
        <w:rPr>
          <w:szCs w:val="24"/>
          <w:vertAlign w:val="superscript"/>
          <w:lang w:val="en-GB" w:eastAsia="en-US"/>
        </w:rPr>
        <w:footnoteReference w:id="29"/>
      </w:r>
      <w:r w:rsidRPr="00921252">
        <w:rPr>
          <w:szCs w:val="24"/>
          <w:lang w:eastAsia="en-US"/>
        </w:rPr>
        <w:t xml:space="preserve"> genom att tillhandahålla sin tekniska bedömning av säkerhetsaspekter, tillhandahålla rekommendationer med förteckningar över konstruktions-, tillverknings- och prestandakrav och respektive provningsstandarder, utveckla och underhålla den databas som föreskrivs i artikel 35.4 i det direktivet och underlätta samarbetet mellan anmälda bedömningsorgan genom att fungera som tekniskt sekretariat för deras samordningsgrupp.</w:t>
      </w:r>
      <w:r w:rsidRPr="00921252">
        <w:rPr>
          <w:b/>
          <w:i/>
          <w:szCs w:val="24"/>
          <w:lang w:eastAsia="en-US"/>
        </w:rPr>
        <w:t xml:space="preserve"> [Ändr. 30]</w:t>
      </w:r>
    </w:p>
    <w:p w14:paraId="3638DEAF" w14:textId="77777777" w:rsidR="00E276A9" w:rsidRDefault="00921252" w:rsidP="00921252">
      <w:pPr>
        <w:spacing w:before="120" w:after="120" w:line="360" w:lineRule="auto"/>
        <w:ind w:left="850" w:hanging="850"/>
        <w:rPr>
          <w:szCs w:val="24"/>
          <w:lang w:eastAsia="en-US"/>
        </w:rPr>
      </w:pPr>
      <w:r w:rsidRPr="00921252">
        <w:rPr>
          <w:szCs w:val="24"/>
          <w:lang w:eastAsia="en-US"/>
        </w:rPr>
        <w:t>8.</w:t>
      </w:r>
      <w:r w:rsidRPr="00921252">
        <w:rPr>
          <w:szCs w:val="24"/>
          <w:lang w:eastAsia="en-US"/>
        </w:rPr>
        <w:tab/>
        <w:t>Byrån ska bistå kommissionen och medlemsstaterna med att identifiera säkerhetsrisker i samband med utvecklingen av autonoma och automatiserade ytfartyg till sjöss (MASS) och genom forskning och utveckling av relevanta digitala verktyg bistå medlemsstaterna med vägledning och handböcker som underlättar godkännandet av MASS-projekt och/eller MASS-verksamhet.</w:t>
      </w:r>
    </w:p>
    <w:p w14:paraId="3EC3BB36" w14:textId="77777777" w:rsidR="00E276A9" w:rsidRDefault="00E276A9">
      <w:pPr>
        <w:widowControl/>
        <w:rPr>
          <w:szCs w:val="24"/>
          <w:lang w:eastAsia="en-US"/>
        </w:rPr>
      </w:pPr>
      <w:r>
        <w:rPr>
          <w:szCs w:val="24"/>
          <w:lang w:eastAsia="en-US"/>
        </w:rPr>
        <w:br w:type="page"/>
      </w:r>
    </w:p>
    <w:p w14:paraId="5C14507A" w14:textId="77777777" w:rsidR="00E276A9" w:rsidRDefault="00921252" w:rsidP="00921252">
      <w:pPr>
        <w:spacing w:before="120" w:after="120" w:line="360" w:lineRule="auto"/>
        <w:ind w:left="850" w:hanging="850"/>
        <w:rPr>
          <w:b/>
          <w:i/>
          <w:szCs w:val="24"/>
          <w:lang w:eastAsia="en-US"/>
        </w:rPr>
      </w:pPr>
      <w:r w:rsidRPr="00921252">
        <w:rPr>
          <w:szCs w:val="24"/>
          <w:lang w:eastAsia="en-US"/>
        </w:rPr>
        <w:lastRenderedPageBreak/>
        <w:t>9.</w:t>
      </w:r>
      <w:r w:rsidRPr="00921252">
        <w:rPr>
          <w:szCs w:val="24"/>
          <w:lang w:eastAsia="en-US"/>
        </w:rPr>
        <w:tab/>
        <w:t>Byrån ska samla in och analysera data om sjöfolk som tillhandahålls och används i enlighet med Europaparlamentets och rådets direktiv (EU) 2022/993</w:t>
      </w:r>
      <w:r w:rsidRPr="00921252">
        <w:rPr>
          <w:szCs w:val="24"/>
          <w:vertAlign w:val="superscript"/>
          <w:lang w:val="en-GB" w:eastAsia="en-US"/>
        </w:rPr>
        <w:footnoteReference w:id="30"/>
      </w:r>
      <w:r w:rsidRPr="00921252">
        <w:rPr>
          <w:szCs w:val="24"/>
          <w:lang w:eastAsia="en-US"/>
        </w:rPr>
        <w:t>. Den får också samla in och analysera data om genomförandet av 2006 års sjöarbetskonvention i syfte att bidra till att förbättra sjöfolkets arbets- och levnadsvillkor ombord.</w:t>
      </w:r>
      <w:r w:rsidRPr="00921252">
        <w:rPr>
          <w:b/>
          <w:i/>
          <w:szCs w:val="24"/>
          <w:lang w:eastAsia="en-US"/>
        </w:rPr>
        <w:t xml:space="preserve"> Kommissionen ska använda dessa uppgifter och de uppgifter som genereras genom den internationella konventionen angående normer för sjöfolks utbildning, certifiering och vakthållning (</w:t>
      </w:r>
      <w:proofErr w:type="spellStart"/>
      <w:r w:rsidRPr="00921252">
        <w:rPr>
          <w:b/>
          <w:i/>
          <w:szCs w:val="24"/>
          <w:lang w:eastAsia="en-US"/>
        </w:rPr>
        <w:t>STCW</w:t>
      </w:r>
      <w:proofErr w:type="spellEnd"/>
      <w:r w:rsidRPr="00921252">
        <w:rPr>
          <w:b/>
          <w:i/>
          <w:szCs w:val="24"/>
          <w:lang w:eastAsia="en-US"/>
        </w:rPr>
        <w:t xml:space="preserve"> IS) till att utarbeta lämpliga strategiska åtgärder för att rekrytera och behålla sjöfolk i tjänst. [Ändr. 31]</w:t>
      </w:r>
    </w:p>
    <w:p w14:paraId="12602F9D" w14:textId="77777777" w:rsidR="00E276A9" w:rsidRDefault="00E276A9">
      <w:pPr>
        <w:widowControl/>
        <w:rPr>
          <w:b/>
          <w:i/>
          <w:szCs w:val="24"/>
          <w:lang w:eastAsia="en-US"/>
        </w:rPr>
      </w:pPr>
      <w:r>
        <w:rPr>
          <w:b/>
          <w:i/>
          <w:szCs w:val="24"/>
          <w:lang w:eastAsia="en-US"/>
        </w:rPr>
        <w:br w:type="page"/>
      </w:r>
    </w:p>
    <w:p w14:paraId="5CA123C8" w14:textId="77777777" w:rsidR="00921252" w:rsidRPr="00921252" w:rsidRDefault="00921252" w:rsidP="00921252">
      <w:pPr>
        <w:spacing w:before="120" w:after="120" w:line="360" w:lineRule="auto"/>
        <w:jc w:val="center"/>
        <w:rPr>
          <w:szCs w:val="24"/>
          <w:lang w:eastAsia="en-US"/>
        </w:rPr>
      </w:pPr>
      <w:r w:rsidRPr="00921252">
        <w:rPr>
          <w:szCs w:val="24"/>
          <w:lang w:eastAsia="en-US"/>
        </w:rPr>
        <w:lastRenderedPageBreak/>
        <w:t>Artikel 5</w:t>
      </w:r>
      <w:r w:rsidRPr="00921252">
        <w:rPr>
          <w:szCs w:val="24"/>
          <w:lang w:eastAsia="en-US"/>
        </w:rPr>
        <w:br/>
        <w:t xml:space="preserve">Uppgifter som rör hållbarhet </w:t>
      </w:r>
    </w:p>
    <w:p w14:paraId="2CE69782" w14:textId="77777777" w:rsidR="00E276A9" w:rsidRDefault="00921252" w:rsidP="00921252">
      <w:pPr>
        <w:spacing w:before="120" w:after="120" w:line="360" w:lineRule="auto"/>
        <w:ind w:left="850" w:hanging="850"/>
        <w:rPr>
          <w:szCs w:val="24"/>
          <w:lang w:eastAsia="en-US"/>
        </w:rPr>
      </w:pPr>
      <w:r w:rsidRPr="00921252">
        <w:rPr>
          <w:szCs w:val="24"/>
          <w:lang w:eastAsia="en-US"/>
        </w:rPr>
        <w:t>1.</w:t>
      </w:r>
      <w:r w:rsidRPr="00921252">
        <w:rPr>
          <w:szCs w:val="24"/>
          <w:lang w:eastAsia="en-US"/>
        </w:rPr>
        <w:tab/>
        <w:t xml:space="preserve">Byrån ska på ett kostnadseffektivt sätt stödja medlemsstaterna med ytterligare medel för insatser mot föroreningar från fartyg samt föroreningar av havet som orsakas av olje- och gasanläggningar. Byrån ska agera på begäran av den berörda medlemsstat under vars överinseende sanering utförs. Sådant bistånd påverkar inte kuststaternas ansvar att ha lämpliga mekanismer för insatser mot föroreningar och ska respektera det befintliga samarbetet mellan medlemsstaterna på detta område. De operativa resurser som byrån tillhandahåller medlemsstaterna ska ta hänsyn till och tillgodose sektorns behov i övergången till användning av hållbara alternativa energikällor för fartyg. </w:t>
      </w:r>
      <w:r w:rsidRPr="009B2E67">
        <w:rPr>
          <w:szCs w:val="24"/>
          <w:lang w:eastAsia="en-US"/>
        </w:rPr>
        <w:t>När detta är lämpligt, ska begäran om insatser mot förorening göras genom unionens civilskyddsmekanism som inrättats genom Europaparlamentets och rådets beslut nr 1313/2013/EU</w:t>
      </w:r>
      <w:r w:rsidRPr="00921252">
        <w:rPr>
          <w:szCs w:val="24"/>
          <w:vertAlign w:val="superscript"/>
          <w:lang w:val="en-GB" w:eastAsia="en-US"/>
        </w:rPr>
        <w:footnoteReference w:id="31"/>
      </w:r>
      <w:r w:rsidRPr="009B2E67">
        <w:rPr>
          <w:szCs w:val="24"/>
          <w:lang w:eastAsia="en-US"/>
        </w:rPr>
        <w:t>.</w:t>
      </w:r>
    </w:p>
    <w:p w14:paraId="254F26A0" w14:textId="77777777" w:rsidR="00E276A9" w:rsidRDefault="00E276A9">
      <w:pPr>
        <w:widowControl/>
        <w:rPr>
          <w:szCs w:val="24"/>
          <w:lang w:eastAsia="en-US"/>
        </w:rPr>
      </w:pPr>
      <w:r>
        <w:rPr>
          <w:szCs w:val="24"/>
          <w:lang w:eastAsia="en-US"/>
        </w:rPr>
        <w:br w:type="page"/>
      </w:r>
    </w:p>
    <w:p w14:paraId="0284B901"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2.</w:t>
      </w:r>
      <w:r w:rsidRPr="009B2E67">
        <w:rPr>
          <w:szCs w:val="24"/>
          <w:lang w:eastAsia="en-US"/>
        </w:rPr>
        <w:tab/>
        <w:t xml:space="preserve">Byrån ska bistå kommissionen och medlemsstaterna med att upptäcka eventuella föroreningar och ta fram bevis på olagliga utsläpp från fartyg i enlighet med direktiv 2005/35/EG. Byrån ska särskilt bistå i genomförandet av artiklarna [10, </w:t>
      </w:r>
      <w:proofErr w:type="spellStart"/>
      <w:r w:rsidRPr="009B2E67">
        <w:rPr>
          <w:szCs w:val="24"/>
          <w:lang w:eastAsia="en-US"/>
        </w:rPr>
        <w:t>10a</w:t>
      </w:r>
      <w:proofErr w:type="spellEnd"/>
      <w:r w:rsidRPr="009B2E67">
        <w:rPr>
          <w:szCs w:val="24"/>
          <w:lang w:eastAsia="en-US"/>
        </w:rPr>
        <w:t xml:space="preserve">, </w:t>
      </w:r>
      <w:proofErr w:type="spellStart"/>
      <w:r w:rsidRPr="009B2E67">
        <w:rPr>
          <w:szCs w:val="24"/>
          <w:lang w:eastAsia="en-US"/>
        </w:rPr>
        <w:t>10b</w:t>
      </w:r>
      <w:proofErr w:type="spellEnd"/>
      <w:r w:rsidRPr="009B2E67">
        <w:rPr>
          <w:szCs w:val="24"/>
          <w:lang w:eastAsia="en-US"/>
        </w:rPr>
        <w:t xml:space="preserve">, </w:t>
      </w:r>
      <w:proofErr w:type="spellStart"/>
      <w:r w:rsidRPr="009B2E67">
        <w:rPr>
          <w:szCs w:val="24"/>
          <w:lang w:eastAsia="en-US"/>
        </w:rPr>
        <w:t>10c</w:t>
      </w:r>
      <w:proofErr w:type="spellEnd"/>
      <w:r w:rsidRPr="009B2E67">
        <w:rPr>
          <w:szCs w:val="24"/>
          <w:lang w:eastAsia="en-US"/>
        </w:rPr>
        <w:t xml:space="preserve"> och </w:t>
      </w:r>
      <w:proofErr w:type="spellStart"/>
      <w:r w:rsidRPr="009B2E67">
        <w:rPr>
          <w:szCs w:val="24"/>
          <w:lang w:eastAsia="en-US"/>
        </w:rPr>
        <w:t>10d</w:t>
      </w:r>
      <w:proofErr w:type="spellEnd"/>
      <w:r w:rsidRPr="009B2E67">
        <w:rPr>
          <w:szCs w:val="24"/>
          <w:lang w:eastAsia="en-US"/>
        </w:rPr>
        <w:t>] i det direktivet genom att</w:t>
      </w:r>
    </w:p>
    <w:p w14:paraId="38B9FA62"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utveckla och underhålla det nödvändiga informationssystemet (</w:t>
      </w:r>
      <w:proofErr w:type="spellStart"/>
      <w:r w:rsidRPr="009B2E67">
        <w:rPr>
          <w:szCs w:val="24"/>
          <w:lang w:eastAsia="en-US"/>
        </w:rPr>
        <w:t>CleanSeaNet</w:t>
      </w:r>
      <w:proofErr w:type="spellEnd"/>
      <w:r w:rsidRPr="009B2E67">
        <w:rPr>
          <w:szCs w:val="24"/>
          <w:lang w:eastAsia="en-US"/>
        </w:rPr>
        <w:t>) som en del av unionens system för informationsutbyte inom sjöfarten (</w:t>
      </w:r>
      <w:proofErr w:type="spellStart"/>
      <w:r w:rsidRPr="009B2E67">
        <w:rPr>
          <w:szCs w:val="24"/>
          <w:lang w:eastAsia="en-US"/>
        </w:rPr>
        <w:t>SafeSeaNet</w:t>
      </w:r>
      <w:proofErr w:type="spellEnd"/>
      <w:r w:rsidRPr="009B2E67">
        <w:rPr>
          <w:szCs w:val="24"/>
          <w:lang w:eastAsia="en-US"/>
        </w:rPr>
        <w:t>), samt databaser,</w:t>
      </w:r>
    </w:p>
    <w:p w14:paraId="51C76316"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samla in, analysera och sprida relevant information om genomförandet och verkställigheten avseende direktiv 2005/35/EG,</w:t>
      </w:r>
    </w:p>
    <w:p w14:paraId="69311988"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hjälpa de behöriga nationella myndigheterna med kapacitetsuppbyggnad och underlätta utbyte av bästa praxis,</w:t>
      </w:r>
    </w:p>
    <w:p w14:paraId="1BAD6EB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(d)</w:t>
      </w:r>
      <w:r w:rsidRPr="009B2E67">
        <w:rPr>
          <w:szCs w:val="24"/>
          <w:lang w:eastAsia="en-US"/>
        </w:rPr>
        <w:tab/>
        <w:t>utveckla och underhålla den externa rapporteringskanalen online för mottagande och hantering av information om potentiella olagliga utsläpp som meddelats av besättningen och vidarebefordra sådan information till den eller de berörda medlemsstaterna.</w:t>
      </w:r>
    </w:p>
    <w:p w14:paraId="677E3DEC" w14:textId="1B18DB52" w:rsidR="00E276A9" w:rsidRDefault="00921252" w:rsidP="00921252">
      <w:pPr>
        <w:spacing w:before="120" w:after="120" w:line="360" w:lineRule="auto"/>
        <w:ind w:left="1416" w:hanging="566"/>
        <w:rPr>
          <w:b/>
          <w:i/>
          <w:szCs w:val="24"/>
          <w:lang w:eastAsia="en-US"/>
        </w:rPr>
      </w:pPr>
      <w:r w:rsidRPr="009B2E67">
        <w:rPr>
          <w:b/>
          <w:i/>
          <w:szCs w:val="24"/>
          <w:lang w:eastAsia="en-US"/>
        </w:rPr>
        <w:t>da)</w:t>
      </w:r>
      <w:r w:rsidRPr="009B2E67">
        <w:rPr>
          <w:szCs w:val="24"/>
          <w:lang w:eastAsia="en-US"/>
        </w:rPr>
        <w:tab/>
      </w:r>
      <w:r w:rsidRPr="009B2E67">
        <w:rPr>
          <w:b/>
          <w:i/>
          <w:szCs w:val="24"/>
          <w:lang w:eastAsia="en-US"/>
        </w:rPr>
        <w:t xml:space="preserve">dela och ta emot relevant information från andra </w:t>
      </w:r>
      <w:r w:rsidR="006320A5">
        <w:rPr>
          <w:b/>
          <w:i/>
          <w:szCs w:val="24"/>
          <w:lang w:eastAsia="en-US"/>
        </w:rPr>
        <w:t>unions</w:t>
      </w:r>
      <w:r w:rsidRPr="009B2E67">
        <w:rPr>
          <w:b/>
          <w:i/>
          <w:szCs w:val="24"/>
          <w:lang w:eastAsia="en-US"/>
        </w:rPr>
        <w:t xml:space="preserve">byråer, såsom </w:t>
      </w:r>
      <w:proofErr w:type="spellStart"/>
      <w:r w:rsidRPr="009B2E67">
        <w:rPr>
          <w:b/>
          <w:i/>
          <w:szCs w:val="24"/>
          <w:lang w:eastAsia="en-US"/>
        </w:rPr>
        <w:t>EFCA</w:t>
      </w:r>
      <w:proofErr w:type="spellEnd"/>
      <w:r w:rsidRPr="009B2E67">
        <w:rPr>
          <w:b/>
          <w:i/>
          <w:szCs w:val="24"/>
          <w:lang w:eastAsia="en-US"/>
        </w:rPr>
        <w:t>, särskilt om förlorade fiskeredskap. [Ändr. 32]</w:t>
      </w:r>
    </w:p>
    <w:p w14:paraId="711A6AD6" w14:textId="77777777" w:rsidR="00E276A9" w:rsidRDefault="00E276A9">
      <w:pPr>
        <w:widowControl/>
        <w:rPr>
          <w:b/>
          <w:i/>
          <w:szCs w:val="24"/>
          <w:lang w:eastAsia="en-US"/>
        </w:rPr>
      </w:pPr>
      <w:r>
        <w:rPr>
          <w:b/>
          <w:i/>
          <w:szCs w:val="24"/>
          <w:lang w:eastAsia="en-US"/>
        </w:rPr>
        <w:br w:type="page"/>
      </w:r>
    </w:p>
    <w:p w14:paraId="0D32926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 xml:space="preserve">Byrån ska tillhandahålla tjänsten </w:t>
      </w:r>
      <w:proofErr w:type="spellStart"/>
      <w:r w:rsidRPr="009B2E67">
        <w:rPr>
          <w:szCs w:val="24"/>
          <w:lang w:eastAsia="en-US"/>
        </w:rPr>
        <w:t>CleanSeaNet</w:t>
      </w:r>
      <w:proofErr w:type="spellEnd"/>
      <w:r w:rsidRPr="009B2E67">
        <w:rPr>
          <w:szCs w:val="24"/>
          <w:lang w:eastAsia="en-US"/>
        </w:rPr>
        <w:t xml:space="preserve"> och andra verktyg för att bistå kommissionen och medlemsstaterna, på deras begäran, med att övervaka omfattningen av och miljöpåverkan från oljeföroreningar av havet som orsakas av olje- och gasanläggningar.</w:t>
      </w:r>
    </w:p>
    <w:p w14:paraId="6826C21E" w14:textId="77777777" w:rsidR="00E276A9"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Byrån ska bistå kommissionen och medlemsstaterna i genomförandet av direktiv (EU) 2019/883 om mottagningsanordningar i hamn för avlämning av avfall från fartyg. Byrån ska särskilt bistå kommissionen i utvecklingen och underhållet av den inspektionsdatabas som föreskrivs i artikel 14 i det direktivet.</w:t>
      </w:r>
    </w:p>
    <w:p w14:paraId="31F1F727" w14:textId="77777777" w:rsidR="00E276A9" w:rsidRDefault="00E276A9">
      <w:pPr>
        <w:widowControl/>
        <w:rPr>
          <w:szCs w:val="24"/>
          <w:lang w:eastAsia="en-US"/>
        </w:rPr>
      </w:pPr>
      <w:r>
        <w:rPr>
          <w:szCs w:val="24"/>
          <w:lang w:eastAsia="en-US"/>
        </w:rPr>
        <w:br w:type="page"/>
      </w:r>
    </w:p>
    <w:p w14:paraId="5AF89321"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Byrån ska bistå kommissionen och medlemsstaterna i samband med genomförandet av sjöfartsrelaterade delar av direktiv 2008/56/EG genom att bidra till målet att uppnå god miljöstatus i marina vatten och genom att utnyttja resultaten från befintliga verktyg, t.ex. de integrerade sjöfartstjänsterna. I detta avseende ska byrån bedriva ytterligare forskning om frågor som rör förlorade containrar, inklusive sådana med plastpellets, och undervattensbuller, och lämna rekommendationer till kommissionen och medlemsstaterna.</w:t>
      </w:r>
    </w:p>
    <w:p w14:paraId="0D3143D7" w14:textId="23A2A1C5" w:rsidR="00921252" w:rsidRPr="009B2E67" w:rsidRDefault="00921252" w:rsidP="00921252">
      <w:pPr>
        <w:spacing w:before="120" w:after="120" w:line="360" w:lineRule="auto"/>
        <w:ind w:left="850"/>
        <w:rPr>
          <w:szCs w:val="24"/>
          <w:lang w:eastAsia="en-US"/>
        </w:rPr>
      </w:pPr>
      <w:r w:rsidRPr="009B2E67">
        <w:rPr>
          <w:b/>
          <w:i/>
          <w:szCs w:val="24"/>
          <w:lang w:eastAsia="en-US"/>
        </w:rPr>
        <w:t xml:space="preserve">När det gäller containrar som går förlorade till sjöss ska byrån ge vägledning till berörda industriaktörer och till flaggstaten om de krav på obligatorisk rapportering av förlorade containrar som man kommit överens om inom IMO. </w:t>
      </w:r>
      <w:r w:rsidR="00B867A2">
        <w:rPr>
          <w:b/>
          <w:i/>
          <w:szCs w:val="24"/>
          <w:lang w:eastAsia="en-US"/>
        </w:rPr>
        <w:t>Den</w:t>
      </w:r>
      <w:r w:rsidRPr="009B2E67">
        <w:rPr>
          <w:b/>
          <w:i/>
          <w:szCs w:val="24"/>
          <w:lang w:eastAsia="en-US"/>
        </w:rPr>
        <w:t xml:space="preserve"> ska också undersöka om gemensamma och samordnade svarsmekanismer på EU-nivå och internationell nivå är en möjlighet. [Ändr. 33]</w:t>
      </w:r>
    </w:p>
    <w:p w14:paraId="36044355" w14:textId="77777777" w:rsidR="00E276A9" w:rsidRDefault="00921252" w:rsidP="00921252">
      <w:pPr>
        <w:spacing w:before="120" w:after="120" w:line="360" w:lineRule="auto"/>
        <w:ind w:left="850" w:hanging="850"/>
        <w:rPr>
          <w:szCs w:val="24"/>
          <w:lang w:eastAsia="en-US"/>
        </w:rPr>
      </w:pPr>
      <w:r w:rsidRPr="009B2E67">
        <w:rPr>
          <w:szCs w:val="24"/>
          <w:lang w:eastAsia="en-US"/>
        </w:rPr>
        <w:t>6.</w:t>
      </w:r>
      <w:r w:rsidRPr="009B2E67">
        <w:rPr>
          <w:szCs w:val="24"/>
          <w:lang w:eastAsia="en-US"/>
        </w:rPr>
        <w:tab/>
        <w:t>Byrån ska bistå kommissionen och medlemsstaterna, bland annat med operativa verktyg och tjänster, i genomförandet av de sjöfartsrelaterade delarna av direktiv (EU) 2016/802. I detta avseende ska byrån också förbättra och underhålla en databas som ger stöd till medlemsstaterna när det gäller lämplig målinriktning och prioritering av fartyg för inspektioner på grundval av risken för bristande efterlevnad av det direktivet.</w:t>
      </w:r>
    </w:p>
    <w:p w14:paraId="5C97DE82" w14:textId="77777777" w:rsidR="00E276A9" w:rsidRDefault="00E276A9">
      <w:pPr>
        <w:widowControl/>
        <w:rPr>
          <w:szCs w:val="24"/>
          <w:lang w:eastAsia="en-US"/>
        </w:rPr>
      </w:pPr>
      <w:r>
        <w:rPr>
          <w:szCs w:val="24"/>
          <w:lang w:eastAsia="en-US"/>
        </w:rPr>
        <w:br w:type="page"/>
      </w:r>
    </w:p>
    <w:p w14:paraId="3611128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7.</w:t>
      </w:r>
      <w:r w:rsidRPr="009B2E67">
        <w:rPr>
          <w:szCs w:val="24"/>
          <w:lang w:eastAsia="en-US"/>
        </w:rPr>
        <w:tab/>
        <w:t>Byrån ska på begäran bistå kommissionen och medlemsstaterna med lämpliga operativa verktyg och tjänster för övervakning och insamling av data om utsläpp av kväveoxider (</w:t>
      </w:r>
      <w:proofErr w:type="spellStart"/>
      <w:r w:rsidRPr="009B2E67">
        <w:rPr>
          <w:szCs w:val="24"/>
          <w:lang w:eastAsia="en-US"/>
        </w:rPr>
        <w:t>NOx</w:t>
      </w:r>
      <w:proofErr w:type="spellEnd"/>
      <w:r w:rsidRPr="009B2E67">
        <w:rPr>
          <w:szCs w:val="24"/>
          <w:lang w:eastAsia="en-US"/>
        </w:rPr>
        <w:t>) från fartyg.</w:t>
      </w:r>
    </w:p>
    <w:p w14:paraId="48010708"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8.</w:t>
      </w:r>
      <w:r w:rsidRPr="009B2E67">
        <w:rPr>
          <w:szCs w:val="24"/>
          <w:lang w:eastAsia="en-US"/>
        </w:rPr>
        <w:tab/>
        <w:t>Byrån ska bistå kommissionen och medlemsstaterna i genomförandet av Europaparlamentets och rådets förordning (EU) nr 1257/2013</w:t>
      </w:r>
      <w:r w:rsidRPr="00921252">
        <w:rPr>
          <w:szCs w:val="24"/>
          <w:vertAlign w:val="superscript"/>
          <w:lang w:val="en-GB" w:eastAsia="en-US"/>
        </w:rPr>
        <w:footnoteReference w:id="32"/>
      </w:r>
      <w:r w:rsidRPr="009B2E67">
        <w:rPr>
          <w:szCs w:val="24"/>
          <w:lang w:eastAsia="en-US"/>
        </w:rPr>
        <w:t xml:space="preserve"> genom att utfärda lämplig vägledning och genom att samla in och analysera data om efterlevnaden av bestämmelserna i den förordningen.</w:t>
      </w:r>
    </w:p>
    <w:p w14:paraId="6A77A202"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9.</w:t>
      </w:r>
      <w:r w:rsidRPr="009B2E67">
        <w:rPr>
          <w:szCs w:val="24"/>
          <w:lang w:eastAsia="en-US"/>
        </w:rPr>
        <w:tab/>
        <w:t>Byrån ska vart tredje år lämna in en rapport till kommissionen om de framsteg som gjorts för att minska sjötransporternas miljöpåverkan på unionsnivå.</w:t>
      </w:r>
    </w:p>
    <w:p w14:paraId="0A8F1A58"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6</w:t>
      </w:r>
      <w:r w:rsidRPr="009B2E67">
        <w:rPr>
          <w:szCs w:val="24"/>
          <w:lang w:eastAsia="en-US"/>
        </w:rPr>
        <w:br/>
        <w:t>Uppgifter som rör minskning av koldioxidutsläpp</w:t>
      </w:r>
    </w:p>
    <w:p w14:paraId="2EF25FDC" w14:textId="77777777" w:rsidR="00E276A9" w:rsidRDefault="00921252" w:rsidP="00921252">
      <w:pPr>
        <w:spacing w:before="120" w:after="120" w:line="360" w:lineRule="auto"/>
        <w:ind w:left="850" w:hanging="850"/>
        <w:rPr>
          <w:b/>
          <w:i/>
          <w:szCs w:val="24"/>
          <w:lang w:eastAsia="en-US"/>
        </w:rPr>
      </w:pPr>
      <w:r w:rsidRPr="009B2E67">
        <w:rPr>
          <w:szCs w:val="24"/>
          <w:lang w:eastAsia="en-US"/>
        </w:rPr>
        <w:t>1.</w:t>
      </w:r>
      <w:r w:rsidRPr="009B2E67">
        <w:rPr>
          <w:szCs w:val="24"/>
          <w:lang w:eastAsia="en-US"/>
        </w:rPr>
        <w:tab/>
        <w:t>Byrån ska övervaka framstegen med de operativa och tekniska åtgärder som vidtas för att öka fartygens</w:t>
      </w:r>
      <w:r w:rsidRPr="009B2E67">
        <w:rPr>
          <w:b/>
          <w:i/>
          <w:szCs w:val="24"/>
          <w:lang w:eastAsia="en-US"/>
        </w:rPr>
        <w:t xml:space="preserve"> och hamnarnas</w:t>
      </w:r>
      <w:r w:rsidRPr="009B2E67">
        <w:rPr>
          <w:szCs w:val="24"/>
          <w:lang w:eastAsia="en-US"/>
        </w:rPr>
        <w:t xml:space="preserve"> energieffektivitet och användningen av hållbara alternativa bränslen, energi- och kraftsystem för fartyg, inklusive landströmsförsörjning och vindassisterad framdrivning</w:t>
      </w:r>
      <w:r w:rsidRPr="009B2E67">
        <w:rPr>
          <w:b/>
          <w:i/>
          <w:szCs w:val="24"/>
          <w:lang w:eastAsia="en-US"/>
        </w:rPr>
        <w:t xml:space="preserve"> och koldioxidavskiljning ombord</w:t>
      </w:r>
      <w:r w:rsidRPr="009B2E67">
        <w:rPr>
          <w:szCs w:val="24"/>
          <w:lang w:eastAsia="en-US"/>
        </w:rPr>
        <w:t>, för att minska utsläppen av växthusgaser från fartyg.</w:t>
      </w:r>
      <w:r w:rsidRPr="009B2E67">
        <w:rPr>
          <w:b/>
          <w:i/>
          <w:szCs w:val="24"/>
          <w:lang w:eastAsia="en-US"/>
        </w:rPr>
        <w:t xml:space="preserve"> [Ändr. 34]</w:t>
      </w:r>
    </w:p>
    <w:p w14:paraId="2354561D" w14:textId="77777777" w:rsidR="00E276A9" w:rsidRDefault="00E276A9">
      <w:pPr>
        <w:widowControl/>
        <w:rPr>
          <w:b/>
          <w:i/>
          <w:szCs w:val="24"/>
          <w:lang w:eastAsia="en-US"/>
        </w:rPr>
      </w:pPr>
      <w:r>
        <w:rPr>
          <w:b/>
          <w:i/>
          <w:szCs w:val="24"/>
          <w:lang w:eastAsia="en-US"/>
        </w:rPr>
        <w:br w:type="page"/>
      </w:r>
    </w:p>
    <w:p w14:paraId="230F8303" w14:textId="77777777" w:rsidR="00921252" w:rsidRPr="009B2E67" w:rsidRDefault="00921252" w:rsidP="00921252">
      <w:pPr>
        <w:spacing w:before="120" w:after="120" w:line="360" w:lineRule="auto"/>
        <w:ind w:left="850" w:hanging="850"/>
        <w:rPr>
          <w:szCs w:val="24"/>
          <w:lang w:eastAsia="en-US"/>
        </w:rPr>
      </w:pPr>
      <w:proofErr w:type="spellStart"/>
      <w:r w:rsidRPr="009B2E67">
        <w:rPr>
          <w:b/>
          <w:i/>
          <w:szCs w:val="24"/>
          <w:lang w:eastAsia="en-US"/>
        </w:rPr>
        <w:lastRenderedPageBreak/>
        <w:t>1a</w:t>
      </w:r>
      <w:proofErr w:type="spellEnd"/>
      <w:r w:rsidRPr="009B2E67">
        <w:rPr>
          <w:b/>
          <w:i/>
          <w:szCs w:val="24"/>
          <w:lang w:eastAsia="en-US"/>
        </w:rPr>
        <w:t>.</w:t>
      </w:r>
      <w:r w:rsidRPr="009B2E67">
        <w:rPr>
          <w:szCs w:val="24"/>
          <w:lang w:eastAsia="en-US"/>
        </w:rPr>
        <w:tab/>
      </w:r>
      <w:r w:rsidRPr="009B2E67">
        <w:rPr>
          <w:b/>
          <w:i/>
          <w:szCs w:val="24"/>
          <w:lang w:eastAsia="en-US"/>
        </w:rPr>
        <w:t>Byrån ska ta ställning till om ytterligare yrkesutbildningsmoduler behöver införas för personal inom sjöfarten som arbetar med nya och ofta komplexa hybridsystem och utsläppsfria system. [Ändr. 35]</w:t>
      </w:r>
    </w:p>
    <w:p w14:paraId="2521DF23" w14:textId="77777777" w:rsidR="00E276A9" w:rsidRDefault="00921252" w:rsidP="00921252">
      <w:pPr>
        <w:spacing w:before="120" w:after="120" w:line="360" w:lineRule="auto"/>
        <w:ind w:left="850" w:hanging="850"/>
        <w:rPr>
          <w:b/>
          <w:i/>
          <w:szCs w:val="24"/>
          <w:lang w:eastAsia="en-US"/>
        </w:rPr>
      </w:pPr>
      <w:r w:rsidRPr="009B2E67">
        <w:rPr>
          <w:szCs w:val="24"/>
          <w:lang w:eastAsia="en-US"/>
        </w:rPr>
        <w:t>2.</w:t>
      </w:r>
      <w:r w:rsidRPr="009B2E67">
        <w:rPr>
          <w:szCs w:val="24"/>
          <w:lang w:eastAsia="en-US"/>
        </w:rPr>
        <w:tab/>
        <w:t>Byrån ska på begäran ge kommissionen och medlemsstaterna tekniskt bistånd i samband med regleringsinsatser för att minska utsläppen av växthusgaser från fartyg</w:t>
      </w:r>
      <w:r w:rsidRPr="009B2E67">
        <w:rPr>
          <w:b/>
          <w:i/>
          <w:szCs w:val="24"/>
          <w:lang w:eastAsia="en-US"/>
        </w:rPr>
        <w:t xml:space="preserve"> och hamnar</w:t>
      </w:r>
      <w:r w:rsidRPr="009B2E67">
        <w:rPr>
          <w:szCs w:val="24"/>
          <w:lang w:eastAsia="en-US"/>
        </w:rPr>
        <w:t>. I detta avseende får byrån använda alla operativa verktyg eller tjänster som är relevanta för uppgiften. Byrån ska särskilt bedriva forskning, inklusive analysarbete, och föreslå relevanta riktlinjer eller rekommendationer om införande och användning av hållbara alternativa bränslen, energi och kraftsystem för fartyg, inklusive landströmsförsörjning</w:t>
      </w:r>
      <w:r w:rsidRPr="009B2E67">
        <w:rPr>
          <w:b/>
          <w:i/>
          <w:szCs w:val="24"/>
          <w:lang w:eastAsia="en-US"/>
        </w:rPr>
        <w:t>, vind-, sol- och vågassisterad</w:t>
      </w:r>
      <w:r w:rsidRPr="009B2E67">
        <w:rPr>
          <w:strike/>
          <w:szCs w:val="24"/>
          <w:lang w:eastAsia="en-US"/>
        </w:rPr>
        <w:t xml:space="preserve"> och vindassisterad</w:t>
      </w:r>
      <w:r w:rsidRPr="009B2E67">
        <w:rPr>
          <w:szCs w:val="24"/>
          <w:lang w:eastAsia="en-US"/>
        </w:rPr>
        <w:t xml:space="preserve"> framdrivning</w:t>
      </w:r>
      <w:r w:rsidRPr="009B2E67">
        <w:rPr>
          <w:b/>
          <w:i/>
          <w:szCs w:val="24"/>
          <w:lang w:eastAsia="en-US"/>
        </w:rPr>
        <w:t xml:space="preserve"> och koldioxidavskiljning ombord, med säkerställande av respekten för teknikneutralitet</w:t>
      </w:r>
      <w:r w:rsidRPr="009B2E67">
        <w:rPr>
          <w:szCs w:val="24"/>
          <w:lang w:eastAsia="en-US"/>
        </w:rPr>
        <w:t>, samt när det gäller energieffektivitetsåtgärder</w:t>
      </w:r>
      <w:r w:rsidRPr="009B2E67">
        <w:rPr>
          <w:b/>
          <w:i/>
          <w:szCs w:val="24"/>
          <w:lang w:eastAsia="en-US"/>
        </w:rPr>
        <w:t>, med metoder såsom nedsatt hastighet och hastighetsoptimering</w:t>
      </w:r>
      <w:r w:rsidRPr="009B2E67">
        <w:rPr>
          <w:szCs w:val="24"/>
          <w:lang w:eastAsia="en-US"/>
        </w:rPr>
        <w:t>.</w:t>
      </w:r>
      <w:r w:rsidRPr="009B2E67">
        <w:rPr>
          <w:b/>
          <w:i/>
          <w:szCs w:val="24"/>
          <w:lang w:eastAsia="en-US"/>
        </w:rPr>
        <w:t xml:space="preserve"> [Ändr. 36]</w:t>
      </w:r>
    </w:p>
    <w:p w14:paraId="1F79FB69" w14:textId="77777777" w:rsidR="00E276A9" w:rsidRDefault="00E276A9">
      <w:pPr>
        <w:widowControl/>
        <w:rPr>
          <w:b/>
          <w:i/>
          <w:szCs w:val="24"/>
          <w:lang w:eastAsia="en-US"/>
        </w:rPr>
      </w:pPr>
      <w:r>
        <w:rPr>
          <w:b/>
          <w:i/>
          <w:szCs w:val="24"/>
          <w:lang w:eastAsia="en-US"/>
        </w:rPr>
        <w:br w:type="page"/>
      </w:r>
    </w:p>
    <w:p w14:paraId="3BFE924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 xml:space="preserve">Byrån ska bistå kommissionen och medlemsstaterna i genomförandet av förordning (EU) [..., om användning av förnybara och koldioxidsnåla bränslen för sjötransport]. Byrån ska särskilt bistå kommissionen i utvecklingen och underhållet av </w:t>
      </w:r>
      <w:proofErr w:type="spellStart"/>
      <w:r w:rsidRPr="009B2E67">
        <w:rPr>
          <w:szCs w:val="24"/>
          <w:lang w:eastAsia="en-US"/>
        </w:rPr>
        <w:t>FuelEU</w:t>
      </w:r>
      <w:proofErr w:type="spellEnd"/>
      <w:r w:rsidRPr="009B2E67">
        <w:rPr>
          <w:szCs w:val="24"/>
          <w:lang w:eastAsia="en-US"/>
        </w:rPr>
        <w:t xml:space="preserve">-databasen och andra relevanta </w:t>
      </w:r>
      <w:proofErr w:type="spellStart"/>
      <w:r w:rsidRPr="009B2E67">
        <w:rPr>
          <w:szCs w:val="24"/>
          <w:lang w:eastAsia="en-US"/>
        </w:rPr>
        <w:t>it-verktyg</w:t>
      </w:r>
      <w:proofErr w:type="spellEnd"/>
      <w:r w:rsidRPr="009B2E67">
        <w:rPr>
          <w:szCs w:val="24"/>
          <w:lang w:eastAsia="en-US"/>
        </w:rPr>
        <w:t xml:space="preserve"> som avses i [artikel 16] i den förordningen, i utvecklingen av lämpliga övervakningsverktyg samt vägledning och riskbaserade målinriktningsmekanismer för att underlätta verifierings- och verkställighetsåtgärder som föreskrivs i [artikel </w:t>
      </w:r>
      <w:proofErr w:type="spellStart"/>
      <w:r w:rsidRPr="009B2E67">
        <w:rPr>
          <w:szCs w:val="24"/>
          <w:lang w:eastAsia="en-US"/>
        </w:rPr>
        <w:t>15b</w:t>
      </w:r>
      <w:proofErr w:type="spellEnd"/>
      <w:r w:rsidRPr="009B2E67">
        <w:rPr>
          <w:szCs w:val="24"/>
          <w:lang w:eastAsia="en-US"/>
        </w:rPr>
        <w:t>] i den förordningen, och i analysen av relevanta data och rapporteringen enligt [artikel 28] i den förordningen.</w:t>
      </w:r>
    </w:p>
    <w:p w14:paraId="303E4E63" w14:textId="77777777" w:rsidR="00E276A9"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 xml:space="preserve">Byrån ska bistå kommissionen och medlemsstaterna i genomförandet av förordning (EU) 2015/757. Byrån ska särskilt bistå kommissionen med utveckling, uppdatering och underhåll av relevanta </w:t>
      </w:r>
      <w:proofErr w:type="spellStart"/>
      <w:r w:rsidRPr="009B2E67">
        <w:rPr>
          <w:szCs w:val="24"/>
          <w:lang w:eastAsia="en-US"/>
        </w:rPr>
        <w:t>it-verktyg</w:t>
      </w:r>
      <w:proofErr w:type="spellEnd"/>
      <w:r w:rsidRPr="009B2E67">
        <w:rPr>
          <w:szCs w:val="24"/>
          <w:lang w:eastAsia="en-US"/>
        </w:rPr>
        <w:t>, databaser och riktlinjer i syfte att genomföra den förordningen och underlätta verkställighetsåtgärder, bistå kommissionen i analysen av relevanta data som rapporteras enligt den förordningen och stödja kommissionen i dess verksamhet för att uppfylla skyldigheterna enligt artikel 21 i den förordningen.</w:t>
      </w:r>
    </w:p>
    <w:p w14:paraId="61520654" w14:textId="77777777" w:rsidR="00E276A9" w:rsidRDefault="00E276A9">
      <w:pPr>
        <w:widowControl/>
        <w:rPr>
          <w:szCs w:val="24"/>
          <w:lang w:eastAsia="en-US"/>
        </w:rPr>
      </w:pPr>
      <w:r>
        <w:rPr>
          <w:szCs w:val="24"/>
          <w:lang w:eastAsia="en-US"/>
        </w:rPr>
        <w:br w:type="page"/>
      </w:r>
    </w:p>
    <w:p w14:paraId="2C2316D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 xml:space="preserve">Byrån ska bistå kommissionen och medlemsstaterna i genomförandet av direktiv 2003/87/EG, i den mån det är relevant för sjöfartssektorn. Byrån ska särskilt bistå kommissionen med utvecklingen av lämpliga </w:t>
      </w:r>
      <w:proofErr w:type="spellStart"/>
      <w:r w:rsidRPr="009B2E67">
        <w:rPr>
          <w:szCs w:val="24"/>
          <w:lang w:eastAsia="en-US"/>
        </w:rPr>
        <w:t>it-verktyg</w:t>
      </w:r>
      <w:proofErr w:type="spellEnd"/>
      <w:r w:rsidRPr="009B2E67">
        <w:rPr>
          <w:szCs w:val="24"/>
          <w:lang w:eastAsia="en-US"/>
        </w:rPr>
        <w:t xml:space="preserve"> för genomförandet, övervakningsverktyg, riktlinjer och riskbaserade målinriktningsverktyg för att underlätta verifierings-, verkställighets- och genomförandeåtgärder med anknytning till direktiv 2003/87/EG, i den mån det är relevant för sjöfartssektorn, samtidigt som man utnyttjar resultaten från befintliga relevanta verktyg, tjänster och databaser.</w:t>
      </w:r>
    </w:p>
    <w:p w14:paraId="59307A0B" w14:textId="6DAF98E2" w:rsidR="00921252" w:rsidRPr="009B2E67" w:rsidRDefault="00921252" w:rsidP="009B2E67">
      <w:pPr>
        <w:spacing w:before="120" w:after="120" w:line="360" w:lineRule="auto"/>
        <w:ind w:left="851"/>
        <w:rPr>
          <w:szCs w:val="24"/>
          <w:lang w:eastAsia="en-US"/>
        </w:rPr>
      </w:pPr>
      <w:r w:rsidRPr="009B2E67">
        <w:rPr>
          <w:b/>
          <w:i/>
          <w:szCs w:val="24"/>
          <w:lang w:eastAsia="en-US"/>
        </w:rPr>
        <w:t>Den ska också bistå kommissionen med att övervaka och rapportera om effekterna på hamntrafik, undvikande av hamnar och trafikomställning till angränsande containeromlastningshamnar på bekostnad av EU:s hamnar. [Ändr. 37]</w:t>
      </w:r>
    </w:p>
    <w:p w14:paraId="33C6D176" w14:textId="77777777" w:rsidR="00E276A9" w:rsidRDefault="00921252" w:rsidP="00921252">
      <w:pPr>
        <w:spacing w:before="120" w:after="120" w:line="360" w:lineRule="auto"/>
        <w:ind w:left="850" w:hanging="850"/>
        <w:rPr>
          <w:b/>
          <w:i/>
          <w:szCs w:val="24"/>
          <w:lang w:eastAsia="en-US"/>
        </w:rPr>
      </w:pPr>
      <w:r w:rsidRPr="009B2E67">
        <w:rPr>
          <w:szCs w:val="24"/>
          <w:lang w:eastAsia="en-US"/>
        </w:rPr>
        <w:t>6.</w:t>
      </w:r>
      <w:r w:rsidRPr="009B2E67">
        <w:rPr>
          <w:szCs w:val="24"/>
          <w:lang w:eastAsia="en-US"/>
        </w:rPr>
        <w:tab/>
        <w:t>Byrån ska vart tredje år lämna in en rapport till kommissionen om de framsteg som gjorts för att uppnå minskade koldioxidutsläpp från sjötransporterna på unionsnivå. Rapporten ska om möjligt innehålla en teknisk analys av identifierade frågor som skulle kunna hanteras på unionsnivå.</w:t>
      </w:r>
      <w:r w:rsidRPr="009B2E67">
        <w:rPr>
          <w:b/>
          <w:i/>
          <w:szCs w:val="24"/>
          <w:lang w:eastAsia="en-US"/>
        </w:rPr>
        <w:t xml:space="preserve"> Rapporten ska offentliggöras på byråns webbplats i sökbart format och på ett uppdelat sätt. [Ändr. 38]</w:t>
      </w:r>
    </w:p>
    <w:p w14:paraId="6D5E710F" w14:textId="77777777" w:rsidR="00E276A9" w:rsidRDefault="00E276A9">
      <w:pPr>
        <w:widowControl/>
        <w:rPr>
          <w:b/>
          <w:i/>
          <w:szCs w:val="24"/>
          <w:lang w:eastAsia="en-US"/>
        </w:rPr>
      </w:pPr>
      <w:r>
        <w:rPr>
          <w:b/>
          <w:i/>
          <w:szCs w:val="24"/>
          <w:lang w:eastAsia="en-US"/>
        </w:rPr>
        <w:br w:type="page"/>
      </w:r>
    </w:p>
    <w:p w14:paraId="17E2F3C5"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7</w:t>
      </w:r>
      <w:r w:rsidRPr="009B2E67">
        <w:rPr>
          <w:szCs w:val="24"/>
          <w:lang w:eastAsia="en-US"/>
        </w:rPr>
        <w:br/>
        <w:t>Uppgifter som rör sjöfartsskydd och cybersäkerhet</w:t>
      </w:r>
    </w:p>
    <w:p w14:paraId="78AE839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Byrån ska ge kommissionen</w:t>
      </w:r>
      <w:r w:rsidRPr="009B2E67">
        <w:rPr>
          <w:b/>
          <w:i/>
          <w:szCs w:val="24"/>
          <w:lang w:eastAsia="en-US"/>
        </w:rPr>
        <w:t xml:space="preserve"> och medlemsstaterna</w:t>
      </w:r>
      <w:r w:rsidRPr="009B2E67">
        <w:rPr>
          <w:szCs w:val="24"/>
          <w:lang w:eastAsia="en-US"/>
        </w:rPr>
        <w:t xml:space="preserve"> tekniskt bistånd i utförandet av de </w:t>
      </w:r>
      <w:proofErr w:type="spellStart"/>
      <w:r w:rsidRPr="009B2E67">
        <w:rPr>
          <w:strike/>
          <w:szCs w:val="24"/>
          <w:lang w:eastAsia="en-US"/>
        </w:rPr>
        <w:t>inspektionsuppgifter</w:t>
      </w:r>
      <w:r w:rsidRPr="009B2E67">
        <w:rPr>
          <w:b/>
          <w:i/>
          <w:szCs w:val="24"/>
          <w:lang w:eastAsia="en-US"/>
        </w:rPr>
        <w:t>uppgifter</w:t>
      </w:r>
      <w:proofErr w:type="spellEnd"/>
      <w:r w:rsidRPr="009B2E67">
        <w:rPr>
          <w:szCs w:val="24"/>
          <w:lang w:eastAsia="en-US"/>
        </w:rPr>
        <w:t xml:space="preserve"> som den tilldelats i enlighet med artikel </w:t>
      </w:r>
      <w:r w:rsidRPr="009B2E67">
        <w:rPr>
          <w:strike/>
          <w:szCs w:val="24"/>
          <w:lang w:eastAsia="en-US"/>
        </w:rPr>
        <w:t>9.4</w:t>
      </w:r>
      <w:r w:rsidRPr="009B2E67">
        <w:rPr>
          <w:b/>
          <w:i/>
          <w:szCs w:val="24"/>
          <w:lang w:eastAsia="en-US"/>
        </w:rPr>
        <w:t>9</w:t>
      </w:r>
      <w:r w:rsidRPr="009B2E67">
        <w:rPr>
          <w:szCs w:val="24"/>
          <w:lang w:eastAsia="en-US"/>
        </w:rPr>
        <w:t xml:space="preserve"> i förordning (EG) nr 725/2004.</w:t>
      </w:r>
      <w:r w:rsidRPr="009B2E67">
        <w:rPr>
          <w:b/>
          <w:i/>
          <w:szCs w:val="24"/>
          <w:lang w:eastAsia="en-US"/>
        </w:rPr>
        <w:t xml:space="preserve"> [Ändr. 39]</w:t>
      </w:r>
    </w:p>
    <w:p w14:paraId="59FA1197" w14:textId="77777777" w:rsidR="00E276A9" w:rsidRDefault="00921252" w:rsidP="00921252">
      <w:pPr>
        <w:spacing w:before="120" w:after="120" w:line="360" w:lineRule="auto"/>
        <w:ind w:left="850" w:hanging="850"/>
        <w:rPr>
          <w:b/>
          <w:i/>
          <w:szCs w:val="24"/>
          <w:lang w:eastAsia="en-US"/>
        </w:rPr>
      </w:pPr>
      <w:r w:rsidRPr="009B2E67">
        <w:rPr>
          <w:szCs w:val="24"/>
          <w:lang w:eastAsia="en-US"/>
        </w:rPr>
        <w:t>2.</w:t>
      </w:r>
      <w:r w:rsidRPr="009B2E67">
        <w:rPr>
          <w:szCs w:val="24"/>
          <w:lang w:eastAsia="en-US"/>
        </w:rPr>
        <w:tab/>
        <w:t xml:space="preserve">Byrån ska bistå kommissionen och medlemsstaterna, tillsammans med alla andra relevanta unionsorgan, med att utveckla </w:t>
      </w:r>
      <w:proofErr w:type="spellStart"/>
      <w:r w:rsidRPr="009B2E67">
        <w:rPr>
          <w:szCs w:val="24"/>
          <w:lang w:eastAsia="en-US"/>
        </w:rPr>
        <w:t>resiliens</w:t>
      </w:r>
      <w:proofErr w:type="spellEnd"/>
      <w:r w:rsidRPr="009B2E67">
        <w:rPr>
          <w:szCs w:val="24"/>
          <w:lang w:eastAsia="en-US"/>
        </w:rPr>
        <w:t xml:space="preserve"> mot cybersäkerhetsincidenter inom sjöfartssektorn, särskilt genom att </w:t>
      </w:r>
      <w:r w:rsidRPr="009B2E67">
        <w:rPr>
          <w:b/>
          <w:i/>
          <w:szCs w:val="24"/>
          <w:lang w:eastAsia="en-US"/>
        </w:rPr>
        <w:t xml:space="preserve">tillhandahålla riktlinjer, </w:t>
      </w:r>
      <w:r w:rsidRPr="009B2E67">
        <w:rPr>
          <w:szCs w:val="24"/>
          <w:lang w:eastAsia="en-US"/>
        </w:rPr>
        <w:t>underlätta utbytet av bästa praxis och information om cybersäkerhetsincidenter mellan medlemsstaterna.</w:t>
      </w:r>
      <w:r w:rsidRPr="009B2E67">
        <w:rPr>
          <w:b/>
          <w:i/>
          <w:szCs w:val="24"/>
          <w:lang w:eastAsia="en-US"/>
        </w:rPr>
        <w:t xml:space="preserve"> [Ändr. 40]</w:t>
      </w:r>
    </w:p>
    <w:p w14:paraId="6981A572" w14:textId="77777777" w:rsidR="00E276A9" w:rsidRDefault="00E276A9">
      <w:pPr>
        <w:widowControl/>
        <w:rPr>
          <w:b/>
          <w:i/>
          <w:szCs w:val="24"/>
          <w:lang w:eastAsia="en-US"/>
        </w:rPr>
      </w:pPr>
      <w:r>
        <w:rPr>
          <w:b/>
          <w:i/>
          <w:szCs w:val="24"/>
          <w:lang w:eastAsia="en-US"/>
        </w:rPr>
        <w:br w:type="page"/>
      </w:r>
    </w:p>
    <w:p w14:paraId="10FD38EA"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8</w:t>
      </w:r>
      <w:r w:rsidRPr="009B2E67">
        <w:rPr>
          <w:szCs w:val="24"/>
          <w:lang w:eastAsia="en-US"/>
        </w:rPr>
        <w:br/>
        <w:t>Uppgifter som rör sjöövervakning och kriser till havs</w:t>
      </w:r>
    </w:p>
    <w:p w14:paraId="5D7D2BFE" w14:textId="04890320"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Byrån ska på kommissionens och medlemsstaternas begäran tillhandahålla sjöövervaknings- och kommunikationstjänster baserade på den senaste tekniken, inklusive rymd- och markbaserad infrastruktur och sensorer monterade på alla typer av plattformar, för att förbättra den maritima lägesbilden</w:t>
      </w:r>
      <w:r w:rsidRPr="009B2E67">
        <w:rPr>
          <w:b/>
          <w:i/>
          <w:szCs w:val="24"/>
          <w:lang w:eastAsia="en-US"/>
        </w:rPr>
        <w:t>, inbegripet med beaktande av nya geopolitiska utmaningar, såsom Rysslands anfallskrig mot Ukraina och de därmed sammanhängande säkerhetshoten mot s</w:t>
      </w:r>
      <w:r w:rsidR="00B867A2">
        <w:rPr>
          <w:b/>
          <w:i/>
          <w:szCs w:val="24"/>
          <w:lang w:eastAsia="en-US"/>
        </w:rPr>
        <w:t>pecifika</w:t>
      </w:r>
      <w:r w:rsidRPr="009B2E67">
        <w:rPr>
          <w:b/>
          <w:i/>
          <w:szCs w:val="24"/>
          <w:lang w:eastAsia="en-US"/>
        </w:rPr>
        <w:t xml:space="preserve"> medlemsstater och mot unionen som helhet</w:t>
      </w:r>
      <w:r w:rsidRPr="009B2E67">
        <w:rPr>
          <w:szCs w:val="24"/>
          <w:lang w:eastAsia="en-US"/>
        </w:rPr>
        <w:t>.</w:t>
      </w:r>
      <w:r w:rsidRPr="009B2E67">
        <w:rPr>
          <w:b/>
          <w:i/>
          <w:szCs w:val="24"/>
          <w:lang w:eastAsia="en-US"/>
        </w:rPr>
        <w:t xml:space="preserve"> [Ändr. 41]</w:t>
      </w:r>
    </w:p>
    <w:p w14:paraId="260D97F3" w14:textId="77777777" w:rsidR="00E276A9"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Byrån ska, när det gäller övervakning av sjötrafik som omfattas av direktiv 2002/59/EG, framför allt främja samarbete mellan kuststater i de berörda sjöfartsområdena samt utveckla, underhålla och driva Europeiska unionens datacentral för långdistansidentifiering och -spårning av fartyg och unionens system för informationsutbyte inom sjöfarten (</w:t>
      </w:r>
      <w:proofErr w:type="spellStart"/>
      <w:r w:rsidRPr="009B2E67">
        <w:rPr>
          <w:szCs w:val="24"/>
          <w:lang w:eastAsia="en-US"/>
        </w:rPr>
        <w:t>SafeSeaNet</w:t>
      </w:r>
      <w:proofErr w:type="spellEnd"/>
      <w:r w:rsidRPr="009B2E67">
        <w:rPr>
          <w:szCs w:val="24"/>
          <w:lang w:eastAsia="en-US"/>
        </w:rPr>
        <w:t xml:space="preserve">) som avses i artiklarna </w:t>
      </w:r>
      <w:proofErr w:type="spellStart"/>
      <w:r w:rsidRPr="009B2E67">
        <w:rPr>
          <w:szCs w:val="24"/>
          <w:lang w:eastAsia="en-US"/>
        </w:rPr>
        <w:t>6b</w:t>
      </w:r>
      <w:proofErr w:type="spellEnd"/>
      <w:r w:rsidRPr="009B2E67">
        <w:rPr>
          <w:szCs w:val="24"/>
          <w:lang w:eastAsia="en-US"/>
        </w:rPr>
        <w:t xml:space="preserve"> och </w:t>
      </w:r>
      <w:proofErr w:type="spellStart"/>
      <w:r w:rsidRPr="009B2E67">
        <w:rPr>
          <w:szCs w:val="24"/>
          <w:lang w:eastAsia="en-US"/>
        </w:rPr>
        <w:t>22a</w:t>
      </w:r>
      <w:proofErr w:type="spellEnd"/>
      <w:r w:rsidRPr="009B2E67">
        <w:rPr>
          <w:szCs w:val="24"/>
          <w:lang w:eastAsia="en-US"/>
        </w:rPr>
        <w:t xml:space="preserve"> i det direktivet, samt systemet för utbyte av data för internationell långdistansidentifiering och -spårning (International Long-Range </w:t>
      </w:r>
      <w:proofErr w:type="spellStart"/>
      <w:r w:rsidRPr="009B2E67">
        <w:rPr>
          <w:szCs w:val="24"/>
          <w:lang w:eastAsia="en-US"/>
        </w:rPr>
        <w:t>Identification</w:t>
      </w:r>
      <w:proofErr w:type="spellEnd"/>
      <w:r w:rsidRPr="009B2E67">
        <w:rPr>
          <w:szCs w:val="24"/>
          <w:lang w:eastAsia="en-US"/>
        </w:rPr>
        <w:t xml:space="preserve"> and </w:t>
      </w:r>
      <w:proofErr w:type="spellStart"/>
      <w:r w:rsidRPr="009B2E67">
        <w:rPr>
          <w:szCs w:val="24"/>
          <w:lang w:eastAsia="en-US"/>
        </w:rPr>
        <w:t>Tracking</w:t>
      </w:r>
      <w:proofErr w:type="spellEnd"/>
      <w:r w:rsidRPr="009B2E67">
        <w:rPr>
          <w:szCs w:val="24"/>
          <w:lang w:eastAsia="en-US"/>
        </w:rPr>
        <w:t>), i enlighet med det åtagande som gjorts i IMO.</w:t>
      </w:r>
    </w:p>
    <w:p w14:paraId="728B1599" w14:textId="77777777" w:rsidR="00E276A9" w:rsidRDefault="00E276A9">
      <w:pPr>
        <w:widowControl/>
        <w:rPr>
          <w:szCs w:val="24"/>
          <w:lang w:eastAsia="en-US"/>
        </w:rPr>
      </w:pPr>
      <w:r>
        <w:rPr>
          <w:szCs w:val="24"/>
          <w:lang w:eastAsia="en-US"/>
        </w:rPr>
        <w:br w:type="page"/>
      </w:r>
    </w:p>
    <w:p w14:paraId="137C9964" w14:textId="77777777" w:rsidR="00E276A9"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Byrån ska på begäran, och utan att detta påverkar tillämpningen av nationell rätt och unionsrätten, lämna relevanta uppgifter om fartygs position samt jordobservationsdata till kommissionen, behöriga nationella myndigheter och relevanta unionsorgan inom ramen för deras respektive uppdrag, i syfte att underlätta åtgärder mot hot om sjöröveri och avsiktliga olagliga handlingar i den mening som avses i tillämplig unionsrätt, eller enligt internationellt överenskomna rättsliga instrument på sjötransportområdet, med förbehåll för tillämpliga regler om uppgiftsskydd och i enlighet med administrativa förfaranden som kommer att fastställas, i förekommande fall, av den styrgrupp på hög nivå som inrättats i enlighet med direktiv 2002/59/EG. Tillhandahållandet av data avseende långdistansidentifiering och -spårning av fartyg ska medges efter samtycke från den berörda flaggstaten.</w:t>
      </w:r>
    </w:p>
    <w:p w14:paraId="2E155D4F" w14:textId="77777777" w:rsidR="00E276A9" w:rsidRDefault="00E276A9">
      <w:pPr>
        <w:widowControl/>
        <w:rPr>
          <w:szCs w:val="24"/>
          <w:lang w:eastAsia="en-US"/>
        </w:rPr>
      </w:pPr>
      <w:r>
        <w:rPr>
          <w:szCs w:val="24"/>
          <w:lang w:eastAsia="en-US"/>
        </w:rPr>
        <w:br w:type="page"/>
      </w:r>
    </w:p>
    <w:p w14:paraId="6FF6EADC"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4.</w:t>
      </w:r>
      <w:r w:rsidRPr="009B2E67">
        <w:rPr>
          <w:szCs w:val="24"/>
          <w:lang w:eastAsia="en-US"/>
        </w:rPr>
        <w:tab/>
        <w:t>Byrån ska driva ett centrum som är tillgängligt dygnet runt alla veckans dagar och som,</w:t>
      </w:r>
      <w:r w:rsidRPr="009B2E67">
        <w:rPr>
          <w:strike/>
          <w:szCs w:val="24"/>
          <w:lang w:eastAsia="en-US"/>
        </w:rPr>
        <w:t xml:space="preserve"> på begäran och</w:t>
      </w:r>
      <w:r w:rsidRPr="009B2E67">
        <w:rPr>
          <w:szCs w:val="24"/>
          <w:lang w:eastAsia="en-US"/>
        </w:rPr>
        <w:t xml:space="preserve"> utan att det påverkar tillämpningen av nationell rätt och unionsrätten, tillhandahåller kommissionen, de behöriga nationella myndigheterna, utan att det påverkar deras rättigheter och skyldigheter som flagg-, kust- och hamnstater, och relevanta unionsorgan, inom ramen för deras uppdrag, data för en maritim lägesbild och för analys, beroende på vad som är lämpligt, till stöd för dem när det gäller</w:t>
      </w:r>
      <w:r w:rsidRPr="009B2E67">
        <w:rPr>
          <w:b/>
          <w:i/>
          <w:szCs w:val="24"/>
          <w:lang w:eastAsia="en-US"/>
        </w:rPr>
        <w:t xml:space="preserve"> [Ändr. 42]</w:t>
      </w:r>
    </w:p>
    <w:p w14:paraId="6E9CF5ED"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säkerhet, skydd och förorening till havs,</w:t>
      </w:r>
    </w:p>
    <w:p w14:paraId="1693769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nödsituationer till havs,</w:t>
      </w:r>
    </w:p>
    <w:p w14:paraId="323A4612"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genomförande av all unionslagstiftning som kräver övervakning av fartygsrörelser</w:t>
      </w:r>
      <w:r w:rsidRPr="009B2E67">
        <w:rPr>
          <w:b/>
          <w:i/>
          <w:szCs w:val="24"/>
          <w:lang w:eastAsia="en-US"/>
        </w:rPr>
        <w:t xml:space="preserve"> och containrar som förlorats till sjöss</w:t>
      </w:r>
      <w:r w:rsidRPr="009B2E67">
        <w:rPr>
          <w:szCs w:val="24"/>
          <w:lang w:eastAsia="en-US"/>
        </w:rPr>
        <w:t>,</w:t>
      </w:r>
      <w:r w:rsidRPr="009B2E67">
        <w:rPr>
          <w:b/>
          <w:i/>
          <w:szCs w:val="24"/>
          <w:lang w:eastAsia="en-US"/>
        </w:rPr>
        <w:t xml:space="preserve"> [Ändr. 43]</w:t>
      </w:r>
    </w:p>
    <w:p w14:paraId="009EDCA3"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(d)</w:t>
      </w:r>
      <w:r w:rsidRPr="009B2E67">
        <w:rPr>
          <w:szCs w:val="24"/>
          <w:lang w:eastAsia="en-US"/>
        </w:rPr>
        <w:tab/>
        <w:t>åtgärder mot hot om piratdåd och avsiktliga olagliga handlingar i enlighet med tillämplig unionslagstiftning eller internationellt överenskomna rättsliga instrument på sjötransportområdet,</w:t>
      </w:r>
    </w:p>
    <w:p w14:paraId="69830040" w14:textId="77777777" w:rsidR="00E276A9" w:rsidRDefault="00921252" w:rsidP="00921252">
      <w:pPr>
        <w:spacing w:before="120" w:after="120" w:line="360" w:lineRule="auto"/>
        <w:ind w:left="1416" w:hanging="566"/>
        <w:rPr>
          <w:szCs w:val="24"/>
          <w:lang w:eastAsia="en-US"/>
        </w:rPr>
      </w:pPr>
      <w:r w:rsidRPr="009B2E67">
        <w:rPr>
          <w:szCs w:val="24"/>
          <w:lang w:eastAsia="en-US"/>
        </w:rPr>
        <w:t>(e)</w:t>
      </w:r>
      <w:r w:rsidRPr="009B2E67">
        <w:rPr>
          <w:szCs w:val="24"/>
          <w:lang w:eastAsia="en-US"/>
        </w:rPr>
        <w:tab/>
        <w:t>användning av autonoma ytfartyg till sjöss (MASS) och deras samverkan med konventionella fartyg.</w:t>
      </w:r>
    </w:p>
    <w:p w14:paraId="61AD8971" w14:textId="77777777" w:rsidR="00E276A9" w:rsidRDefault="00E276A9">
      <w:pPr>
        <w:widowControl/>
        <w:rPr>
          <w:szCs w:val="24"/>
          <w:lang w:eastAsia="en-US"/>
        </w:rPr>
      </w:pPr>
      <w:r>
        <w:rPr>
          <w:szCs w:val="24"/>
          <w:lang w:eastAsia="en-US"/>
        </w:rPr>
        <w:br w:type="page"/>
      </w:r>
    </w:p>
    <w:p w14:paraId="67C58D9C" w14:textId="77777777" w:rsidR="00921252" w:rsidRPr="009B2E67" w:rsidRDefault="00921252" w:rsidP="00921252">
      <w:pPr>
        <w:spacing w:before="120" w:after="120" w:line="360" w:lineRule="auto"/>
        <w:ind w:left="850"/>
        <w:rPr>
          <w:szCs w:val="24"/>
          <w:lang w:eastAsia="en-US"/>
        </w:rPr>
      </w:pPr>
      <w:r w:rsidRPr="009B2E67">
        <w:rPr>
          <w:szCs w:val="24"/>
          <w:lang w:eastAsia="en-US"/>
        </w:rPr>
        <w:lastRenderedPageBreak/>
        <w:t>Tillhandahållandet av sådan information ska omfattas av tillämpliga dataskyddsregler och vara i enlighet med administrativa förfaranden som ska fastställas av den styrgrupp på hög nivå som inrättats i enlighet med direktiv 2002/59/EG, beroende på vad som är lämpligt. Tillhandahållandet av data avseende långdistansidentifiering och -spårning av fartyg ska medges efter samtycke från den berörda flaggstaten.</w:t>
      </w:r>
    </w:p>
    <w:p w14:paraId="20D68439"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Byrån ska inom sitt behörighetsområde bidra till snabba insatser vid kriser och till att begränsa kriser genom att på begäran bistå medlemsstaterna och kommissionen i genomförandet av beredskapsplaner och genom att underlätta utbytet av information och bästa praxis.</w:t>
      </w:r>
    </w:p>
    <w:p w14:paraId="609B3D6C"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6.</w:t>
      </w:r>
      <w:r w:rsidRPr="009B2E67">
        <w:rPr>
          <w:szCs w:val="24"/>
          <w:lang w:eastAsia="en-US"/>
        </w:rPr>
        <w:tab/>
        <w:t>Byrån ska bistå kommissionen i driften av sjöövervakningskomponenten i Copernicus säkerhetstjänst inom Copernicusprogrammets styrnings- och finansieringsram.</w:t>
      </w:r>
    </w:p>
    <w:p w14:paraId="3E903359" w14:textId="77777777" w:rsidR="00E276A9"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Byrån ska bistå kommissionen och medlemsstaterna i utvecklingen och underhållet av den frivilliga gemensamma miljön för informationsutbyte (</w:t>
      </w:r>
      <w:proofErr w:type="spellStart"/>
      <w:r w:rsidRPr="009B2E67">
        <w:rPr>
          <w:szCs w:val="24"/>
          <w:lang w:eastAsia="en-US"/>
        </w:rPr>
        <w:t>CISE</w:t>
      </w:r>
      <w:proofErr w:type="spellEnd"/>
      <w:r w:rsidRPr="009B2E67">
        <w:rPr>
          <w:szCs w:val="24"/>
          <w:lang w:eastAsia="en-US"/>
        </w:rPr>
        <w:t xml:space="preserve">, Common Information </w:t>
      </w:r>
      <w:proofErr w:type="spellStart"/>
      <w:r w:rsidRPr="009B2E67">
        <w:rPr>
          <w:szCs w:val="24"/>
          <w:lang w:eastAsia="en-US"/>
        </w:rPr>
        <w:t>Sharing</w:t>
      </w:r>
      <w:proofErr w:type="spellEnd"/>
      <w:r w:rsidRPr="009B2E67">
        <w:rPr>
          <w:szCs w:val="24"/>
          <w:lang w:eastAsia="en-US"/>
        </w:rPr>
        <w:t xml:space="preserve"> Environment), en </w:t>
      </w:r>
      <w:proofErr w:type="spellStart"/>
      <w:r w:rsidRPr="009B2E67">
        <w:rPr>
          <w:szCs w:val="24"/>
          <w:lang w:eastAsia="en-US"/>
        </w:rPr>
        <w:t>interoperabilitetslösning</w:t>
      </w:r>
      <w:proofErr w:type="spellEnd"/>
      <w:r w:rsidRPr="009B2E67">
        <w:rPr>
          <w:szCs w:val="24"/>
          <w:lang w:eastAsia="en-US"/>
        </w:rPr>
        <w:t xml:space="preserve"> som syftar till att underlätta informationsutbyte mellan olika system som används av civila och militära myndigheter med ansvar på sjöfartsområdet och som kompletterar den information som redan finns tillgänglig genom de obligatoriska informationssystemen.</w:t>
      </w:r>
    </w:p>
    <w:p w14:paraId="3D0EB260" w14:textId="77777777" w:rsidR="00E276A9" w:rsidRDefault="00E276A9">
      <w:pPr>
        <w:widowControl/>
        <w:rPr>
          <w:szCs w:val="24"/>
          <w:lang w:eastAsia="en-US"/>
        </w:rPr>
      </w:pPr>
      <w:r>
        <w:rPr>
          <w:szCs w:val="24"/>
          <w:lang w:eastAsia="en-US"/>
        </w:rPr>
        <w:br w:type="page"/>
      </w:r>
    </w:p>
    <w:p w14:paraId="17D7616C"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9</w:t>
      </w:r>
      <w:r w:rsidRPr="009B2E67">
        <w:rPr>
          <w:szCs w:val="24"/>
          <w:lang w:eastAsia="en-US"/>
        </w:rPr>
        <w:br/>
        <w:t>Uppgifter som rör digitalisering och förenkling</w:t>
      </w:r>
    </w:p>
    <w:p w14:paraId="3CC1228F" w14:textId="77777777" w:rsidR="00E276A9"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 xml:space="preserve">Byrån ska, om så är lämpligt och inom unionsrättens områden som faller inom byråns behörighet, samla in och tillhandahålla objektiv, tillförlitlig och jämförbar statistik och information samt objektiva, tillförlitliga och jämförbara data, så att kommissionen och medlemsstaterna kan göra nödvändiga förbättringar av sina åtgärder och utvärdera de befintliga åtgärdernas ändamålsenlighet och kostnadseffektivitet. Dessa uppgifter ska inbegripa underlättande och främjande av elektroniska certifikat, insamling, registrering och utvärdering av tekniska data, systematiskt utnyttjande av befintliga databaser, inklusive korsbefruktning av dem genom användning av innovativa </w:t>
      </w:r>
      <w:proofErr w:type="spellStart"/>
      <w:r w:rsidRPr="009B2E67">
        <w:rPr>
          <w:szCs w:val="24"/>
          <w:lang w:eastAsia="en-US"/>
        </w:rPr>
        <w:t>it-verktyg</w:t>
      </w:r>
      <w:proofErr w:type="spellEnd"/>
      <w:r w:rsidRPr="009B2E67">
        <w:rPr>
          <w:szCs w:val="24"/>
          <w:lang w:eastAsia="en-US"/>
        </w:rPr>
        <w:t xml:space="preserve"> och verktyg för artificiell intelligens, och, när så är lämpligt, utveckling av ytterligare interoperabla databaser. I detta avseende ska byrån också bidra till sjöfartsområdet i det gemensamma europeiska dataområdet för mobilitet genom att undersöka kopplingar till system för andra transportsätt.</w:t>
      </w:r>
    </w:p>
    <w:p w14:paraId="585795E0" w14:textId="77777777" w:rsidR="00E276A9" w:rsidRDefault="00E276A9">
      <w:pPr>
        <w:widowControl/>
        <w:rPr>
          <w:szCs w:val="24"/>
          <w:lang w:eastAsia="en-US"/>
        </w:rPr>
      </w:pPr>
      <w:r>
        <w:rPr>
          <w:szCs w:val="24"/>
          <w:lang w:eastAsia="en-US"/>
        </w:rPr>
        <w:br w:type="page"/>
      </w:r>
    </w:p>
    <w:p w14:paraId="0F0EF1D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2.</w:t>
      </w:r>
      <w:r w:rsidRPr="009B2E67">
        <w:rPr>
          <w:szCs w:val="24"/>
          <w:lang w:eastAsia="en-US"/>
        </w:rPr>
        <w:tab/>
        <w:t>Byrån ska bistå kommissionen i genomförandet av Europaparlamentets och rådets förordning (EU) 2019/1239</w:t>
      </w:r>
      <w:r w:rsidRPr="00921252">
        <w:rPr>
          <w:szCs w:val="24"/>
          <w:vertAlign w:val="superscript"/>
          <w:lang w:val="en-GB" w:eastAsia="en-US"/>
        </w:rPr>
        <w:footnoteReference w:id="33"/>
      </w:r>
      <w:r w:rsidRPr="009B2E67">
        <w:rPr>
          <w:szCs w:val="24"/>
          <w:lang w:eastAsia="en-US"/>
        </w:rPr>
        <w:t xml:space="preserve"> med följande uppgifter:</w:t>
      </w:r>
    </w:p>
    <w:p w14:paraId="4B61644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 xml:space="preserve">Utveckla, tillgängliggöra och underhålla de gemensamma it-komponenterna och </w:t>
      </w:r>
      <w:proofErr w:type="spellStart"/>
      <w:r w:rsidRPr="009B2E67">
        <w:rPr>
          <w:szCs w:val="24"/>
          <w:lang w:eastAsia="en-US"/>
        </w:rPr>
        <w:t>it-tjänsterna</w:t>
      </w:r>
      <w:proofErr w:type="spellEnd"/>
      <w:r w:rsidRPr="009B2E67">
        <w:rPr>
          <w:szCs w:val="24"/>
          <w:lang w:eastAsia="en-US"/>
        </w:rPr>
        <w:t xml:space="preserve"> i den europeiska kontaktpunkten för sjöfart (</w:t>
      </w:r>
      <w:proofErr w:type="spellStart"/>
      <w:r w:rsidRPr="009B2E67">
        <w:rPr>
          <w:szCs w:val="24"/>
          <w:lang w:eastAsia="en-US"/>
        </w:rPr>
        <w:t>EMSWe</w:t>
      </w:r>
      <w:proofErr w:type="spellEnd"/>
      <w:r w:rsidRPr="009B2E67">
        <w:rPr>
          <w:szCs w:val="24"/>
          <w:lang w:eastAsia="en-US"/>
        </w:rPr>
        <w:t xml:space="preserve">, </w:t>
      </w:r>
      <w:proofErr w:type="spellStart"/>
      <w:r w:rsidRPr="009B2E67">
        <w:rPr>
          <w:szCs w:val="24"/>
          <w:lang w:eastAsia="en-US"/>
        </w:rPr>
        <w:t>European</w:t>
      </w:r>
      <w:proofErr w:type="spellEnd"/>
      <w:r w:rsidRPr="009B2E67">
        <w:rPr>
          <w:szCs w:val="24"/>
          <w:lang w:eastAsia="en-US"/>
        </w:rPr>
        <w:t xml:space="preserve"> </w:t>
      </w:r>
      <w:proofErr w:type="spellStart"/>
      <w:r w:rsidRPr="009B2E67">
        <w:rPr>
          <w:szCs w:val="24"/>
          <w:lang w:eastAsia="en-US"/>
        </w:rPr>
        <w:t>Maritime</w:t>
      </w:r>
      <w:proofErr w:type="spellEnd"/>
      <w:r w:rsidRPr="009B2E67">
        <w:rPr>
          <w:szCs w:val="24"/>
          <w:lang w:eastAsia="en-US"/>
        </w:rPr>
        <w:t xml:space="preserve"> </w:t>
      </w:r>
      <w:proofErr w:type="spellStart"/>
      <w:r w:rsidRPr="009B2E67">
        <w:rPr>
          <w:szCs w:val="24"/>
          <w:lang w:eastAsia="en-US"/>
        </w:rPr>
        <w:t>Single</w:t>
      </w:r>
      <w:proofErr w:type="spellEnd"/>
      <w:r w:rsidRPr="009B2E67">
        <w:rPr>
          <w:szCs w:val="24"/>
          <w:lang w:eastAsia="en-US"/>
        </w:rPr>
        <w:t xml:space="preserve"> </w:t>
      </w:r>
      <w:proofErr w:type="spellStart"/>
      <w:r w:rsidRPr="009B2E67">
        <w:rPr>
          <w:szCs w:val="24"/>
          <w:lang w:eastAsia="en-US"/>
        </w:rPr>
        <w:t>Window</w:t>
      </w:r>
      <w:proofErr w:type="spellEnd"/>
      <w:r w:rsidRPr="009B2E67">
        <w:rPr>
          <w:szCs w:val="24"/>
          <w:lang w:eastAsia="en-US"/>
        </w:rPr>
        <w:t xml:space="preserve"> </w:t>
      </w:r>
      <w:proofErr w:type="spellStart"/>
      <w:r w:rsidRPr="009B2E67">
        <w:rPr>
          <w:szCs w:val="24"/>
          <w:lang w:eastAsia="en-US"/>
        </w:rPr>
        <w:t>environment</w:t>
      </w:r>
      <w:proofErr w:type="spellEnd"/>
      <w:r w:rsidRPr="009B2E67">
        <w:rPr>
          <w:szCs w:val="24"/>
          <w:lang w:eastAsia="en-US"/>
        </w:rPr>
        <w:t>) under kommissionens ansvar.</w:t>
      </w:r>
    </w:p>
    <w:p w14:paraId="7251E6F0"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 xml:space="preserve">Underhålla datauppsättningen i </w:t>
      </w:r>
      <w:proofErr w:type="spellStart"/>
      <w:r w:rsidRPr="009B2E67">
        <w:rPr>
          <w:szCs w:val="24"/>
          <w:lang w:eastAsia="en-US"/>
        </w:rPr>
        <w:t>EMSWe</w:t>
      </w:r>
      <w:proofErr w:type="spellEnd"/>
      <w:r w:rsidRPr="009B2E67">
        <w:rPr>
          <w:szCs w:val="24"/>
          <w:lang w:eastAsia="en-US"/>
        </w:rPr>
        <w:t>, tillämpningsanvisningen för meddelanden (</w:t>
      </w:r>
      <w:proofErr w:type="spellStart"/>
      <w:r w:rsidRPr="009B2E67">
        <w:rPr>
          <w:szCs w:val="24"/>
          <w:lang w:eastAsia="en-US"/>
        </w:rPr>
        <w:t>Message</w:t>
      </w:r>
      <w:proofErr w:type="spellEnd"/>
      <w:r w:rsidRPr="009B2E67">
        <w:rPr>
          <w:szCs w:val="24"/>
          <w:lang w:eastAsia="en-US"/>
        </w:rPr>
        <w:t xml:space="preserve"> Implementation Guide) och mallarna för de digitala kalkylbladen.</w:t>
      </w:r>
    </w:p>
    <w:p w14:paraId="4B1586E3"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 xml:space="preserve">Ge medlemsstaterna teknisk vägledning för införandet av </w:t>
      </w:r>
      <w:proofErr w:type="spellStart"/>
      <w:r w:rsidRPr="009B2E67">
        <w:rPr>
          <w:szCs w:val="24"/>
          <w:lang w:eastAsia="en-US"/>
        </w:rPr>
        <w:t>EMSWe</w:t>
      </w:r>
      <w:proofErr w:type="spellEnd"/>
      <w:r w:rsidRPr="009B2E67">
        <w:rPr>
          <w:szCs w:val="24"/>
          <w:lang w:eastAsia="en-US"/>
        </w:rPr>
        <w:t>.</w:t>
      </w:r>
    </w:p>
    <w:p w14:paraId="13E49C7E" w14:textId="77777777" w:rsidR="00E276A9" w:rsidRDefault="00921252" w:rsidP="00921252">
      <w:pPr>
        <w:spacing w:before="120" w:after="120" w:line="360" w:lineRule="auto"/>
        <w:ind w:left="1416" w:hanging="566"/>
        <w:rPr>
          <w:b/>
          <w:i/>
          <w:szCs w:val="24"/>
          <w:lang w:eastAsia="en-US"/>
        </w:rPr>
      </w:pPr>
      <w:r w:rsidRPr="009B2E67">
        <w:rPr>
          <w:szCs w:val="24"/>
          <w:lang w:eastAsia="en-US"/>
        </w:rPr>
        <w:t>(d)</w:t>
      </w:r>
      <w:r w:rsidRPr="009B2E67">
        <w:rPr>
          <w:szCs w:val="24"/>
          <w:lang w:eastAsia="en-US"/>
        </w:rPr>
        <w:tab/>
        <w:t>Underlätta</w:t>
      </w:r>
      <w:r w:rsidRPr="009B2E67">
        <w:rPr>
          <w:b/>
          <w:i/>
          <w:szCs w:val="24"/>
          <w:lang w:eastAsia="en-US"/>
        </w:rPr>
        <w:t xml:space="preserve"> och förbättra</w:t>
      </w:r>
      <w:r w:rsidRPr="009B2E67">
        <w:rPr>
          <w:szCs w:val="24"/>
          <w:lang w:eastAsia="en-US"/>
        </w:rPr>
        <w:t xml:space="preserve"> vidareutnyttjande och delning av data som utbyts inom </w:t>
      </w:r>
      <w:proofErr w:type="spellStart"/>
      <w:r w:rsidRPr="009B2E67">
        <w:rPr>
          <w:szCs w:val="24"/>
          <w:lang w:eastAsia="en-US"/>
        </w:rPr>
        <w:t>EMSWe</w:t>
      </w:r>
      <w:proofErr w:type="spellEnd"/>
      <w:r w:rsidRPr="009B2E67">
        <w:rPr>
          <w:szCs w:val="24"/>
          <w:lang w:eastAsia="en-US"/>
        </w:rPr>
        <w:t xml:space="preserve"> med hjälp av </w:t>
      </w:r>
      <w:proofErr w:type="spellStart"/>
      <w:r w:rsidRPr="009B2E67">
        <w:rPr>
          <w:szCs w:val="24"/>
          <w:lang w:eastAsia="en-US"/>
        </w:rPr>
        <w:t>SafeSeaNet</w:t>
      </w:r>
      <w:proofErr w:type="spellEnd"/>
      <w:r w:rsidRPr="009B2E67">
        <w:rPr>
          <w:szCs w:val="24"/>
          <w:lang w:eastAsia="en-US"/>
        </w:rPr>
        <w:t>.</w:t>
      </w:r>
      <w:r w:rsidRPr="009B2E67">
        <w:rPr>
          <w:b/>
          <w:i/>
          <w:szCs w:val="24"/>
          <w:lang w:eastAsia="en-US"/>
        </w:rPr>
        <w:t xml:space="preserve"> [Ändr. 44]</w:t>
      </w:r>
    </w:p>
    <w:p w14:paraId="44544213" w14:textId="77777777" w:rsidR="00E276A9" w:rsidRDefault="00E276A9">
      <w:pPr>
        <w:widowControl/>
        <w:rPr>
          <w:b/>
          <w:i/>
          <w:szCs w:val="24"/>
          <w:lang w:eastAsia="en-US"/>
        </w:rPr>
      </w:pPr>
      <w:r>
        <w:rPr>
          <w:b/>
          <w:i/>
          <w:szCs w:val="24"/>
          <w:lang w:eastAsia="en-US"/>
        </w:rPr>
        <w:br w:type="page"/>
      </w:r>
    </w:p>
    <w:p w14:paraId="5BEE94EB"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 xml:space="preserve">Byrån ska tillhandahålla medlemsstaterna tekniskt </w:t>
      </w:r>
      <w:r w:rsidRPr="009B2E67">
        <w:rPr>
          <w:b/>
          <w:i/>
          <w:szCs w:val="24"/>
          <w:lang w:eastAsia="en-US"/>
        </w:rPr>
        <w:t xml:space="preserve">och operativt </w:t>
      </w:r>
      <w:r w:rsidRPr="009B2E67">
        <w:rPr>
          <w:szCs w:val="24"/>
          <w:lang w:eastAsia="en-US"/>
        </w:rPr>
        <w:t>bistånd</w:t>
      </w:r>
      <w:r w:rsidRPr="009B2E67">
        <w:rPr>
          <w:b/>
          <w:i/>
          <w:szCs w:val="24"/>
          <w:lang w:eastAsia="en-US"/>
        </w:rPr>
        <w:t xml:space="preserve"> samt regelbundna utbildnings- och certifieringsprogram</w:t>
      </w:r>
      <w:r w:rsidRPr="009B2E67">
        <w:rPr>
          <w:szCs w:val="24"/>
          <w:lang w:eastAsia="en-US"/>
        </w:rPr>
        <w:t>, på deras begäran och utan att det påverkar deras rättigheter och skyldigheter som flaggstater, vid digitaliseringen av deras register och deras förfaranden för att underlätta användningen av elektroniska certifikat</w:t>
      </w:r>
      <w:r w:rsidRPr="009B2E67">
        <w:rPr>
          <w:b/>
          <w:i/>
          <w:szCs w:val="24"/>
          <w:lang w:eastAsia="en-US"/>
        </w:rPr>
        <w:t xml:space="preserve"> och vid digitaliseringen av alla andra förfaranden som kan ge en positiv effekt i form av minskad administrativ börda för flaggstaters, hamnstaters eller kuststaters myndigheter</w:t>
      </w:r>
      <w:r w:rsidRPr="009B2E67">
        <w:rPr>
          <w:szCs w:val="24"/>
          <w:lang w:eastAsia="en-US"/>
        </w:rPr>
        <w:t>.</w:t>
      </w:r>
      <w:r w:rsidRPr="009B2E67">
        <w:rPr>
          <w:b/>
          <w:i/>
          <w:szCs w:val="24"/>
          <w:lang w:eastAsia="en-US"/>
        </w:rPr>
        <w:t xml:space="preserve"> [Ändr. 45]</w:t>
      </w:r>
    </w:p>
    <w:p w14:paraId="6AD3F414" w14:textId="7EB9A1F9" w:rsidR="00921252" w:rsidRPr="009B2E67" w:rsidRDefault="00921252" w:rsidP="00921252">
      <w:pPr>
        <w:spacing w:before="120" w:after="120" w:line="360" w:lineRule="auto"/>
        <w:jc w:val="center"/>
        <w:rPr>
          <w:szCs w:val="24"/>
          <w:lang w:eastAsia="en-US"/>
        </w:rPr>
      </w:pPr>
      <w:r w:rsidRPr="009B2E67">
        <w:rPr>
          <w:szCs w:val="24"/>
          <w:lang w:eastAsia="en-US"/>
        </w:rPr>
        <w:t>Artikel 10</w:t>
      </w:r>
      <w:r w:rsidRPr="009B2E67">
        <w:rPr>
          <w:szCs w:val="24"/>
          <w:lang w:eastAsia="en-US"/>
        </w:rPr>
        <w:br/>
        <w:t>Besök i medlemsstater och inspektioner</w:t>
      </w:r>
    </w:p>
    <w:p w14:paraId="60479501" w14:textId="77777777" w:rsidR="00E276A9"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 xml:space="preserve">För att bistå kommissionen i fullgörandet av dess skyldigheter enligt </w:t>
      </w:r>
      <w:proofErr w:type="spellStart"/>
      <w:r w:rsidRPr="009B2E67">
        <w:rPr>
          <w:szCs w:val="24"/>
          <w:lang w:eastAsia="en-US"/>
        </w:rPr>
        <w:t>EUF</w:t>
      </w:r>
      <w:proofErr w:type="spellEnd"/>
      <w:r w:rsidRPr="009B2E67">
        <w:rPr>
          <w:szCs w:val="24"/>
          <w:lang w:eastAsia="en-US"/>
        </w:rPr>
        <w:t>-fördraget, i synnerhet i arbetet med att bedöma det faktiska genomförandet av relevant unionsrätt, ska byrån genomföra besök i medlemsstaterna i enlighet med en metod som fastställts av styrelsen. Denna metod ska utgå från ett integrerat tillvägagångssätt vid varje besök, i syfte att under varje besök kontrollera mer än en rättsakt som är relevant för den undersökta medlemsstatens funktion som flagg-, hamn- eller kuststat.</w:t>
      </w:r>
    </w:p>
    <w:p w14:paraId="352C3D60" w14:textId="77777777" w:rsidR="00E276A9" w:rsidRDefault="00E276A9">
      <w:pPr>
        <w:widowControl/>
        <w:rPr>
          <w:szCs w:val="24"/>
          <w:lang w:eastAsia="en-US"/>
        </w:rPr>
      </w:pPr>
      <w:r>
        <w:rPr>
          <w:szCs w:val="24"/>
          <w:lang w:eastAsia="en-US"/>
        </w:rPr>
        <w:br w:type="page"/>
      </w:r>
    </w:p>
    <w:p w14:paraId="6B358997"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2.</w:t>
      </w:r>
      <w:r w:rsidRPr="009B2E67">
        <w:rPr>
          <w:szCs w:val="24"/>
          <w:lang w:eastAsia="en-US"/>
        </w:rPr>
        <w:tab/>
        <w:t>Byrån ska underrätta den berörda medlemsstaten i god tid i förväg om det planerade besöket, namnen på de bemyndigade tjänstemännen, vilken dag besöket ska inledas och hur länge det förväntas pågå. De bemyndigade tjänstemännen ska genomföra besöket efter uppvisande av ett beslut från byråns verkställande direktör, där syftet och målet med besöket anges.</w:t>
      </w:r>
    </w:p>
    <w:p w14:paraId="7FEC4DE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Byrån får för kommissionens räkning genomföra inspektioner i enlighet med kraven i bindande unionsrättsakter när det gäller organisationer som är erkända av unionen i enlighet med förordning (EG) nr 391/2009 och när det gäller utbildning och certifiering av sjöfolk i tredjeländer i enlighet med direktiv (EU) 2022/993.</w:t>
      </w:r>
    </w:p>
    <w:p w14:paraId="277688D7"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Byrån får också genomföra inspektioner på kommissionens vägnar i enlighet med kraven i någon annan bindande unionsrättsakt om kommissionen beslutar att delegera en sådan uppgift till byrån.</w:t>
      </w:r>
    </w:p>
    <w:p w14:paraId="096C70CF" w14:textId="77777777" w:rsidR="00E276A9"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Efter varje besök eller inspektion ska byrån upprätta en rapport och skicka den till kommissionen och den berörda medlemsstaten. Rapporten skulle följa den mall som tidigare fastställts av kommissionen.</w:t>
      </w:r>
    </w:p>
    <w:p w14:paraId="20305A5E" w14:textId="77777777" w:rsidR="00E276A9" w:rsidRDefault="00E276A9">
      <w:pPr>
        <w:widowControl/>
        <w:rPr>
          <w:szCs w:val="24"/>
          <w:lang w:eastAsia="en-US"/>
        </w:rPr>
      </w:pPr>
      <w:r>
        <w:rPr>
          <w:szCs w:val="24"/>
          <w:lang w:eastAsia="en-US"/>
        </w:rPr>
        <w:br w:type="page"/>
      </w:r>
    </w:p>
    <w:p w14:paraId="0CA87498" w14:textId="3287D11B" w:rsidR="00E276A9" w:rsidRDefault="00921252" w:rsidP="00921252">
      <w:pPr>
        <w:spacing w:before="120" w:after="120" w:line="360" w:lineRule="auto"/>
        <w:ind w:left="850" w:hanging="850"/>
        <w:rPr>
          <w:b/>
          <w:i/>
          <w:szCs w:val="24"/>
          <w:lang w:eastAsia="en-US"/>
        </w:rPr>
      </w:pPr>
      <w:r w:rsidRPr="009B2E67">
        <w:rPr>
          <w:szCs w:val="24"/>
          <w:lang w:eastAsia="en-US"/>
        </w:rPr>
        <w:lastRenderedPageBreak/>
        <w:t>6.</w:t>
      </w:r>
      <w:r w:rsidRPr="009B2E67">
        <w:rPr>
          <w:szCs w:val="24"/>
          <w:lang w:eastAsia="en-US"/>
        </w:rPr>
        <w:tab/>
        <w:t>Byrån ska, i förekommande fall, och i alla händelser när en besöks- eller inspektionscykel avslutas, analysera inspektionsrapporterna för att identifiera övergripande resultat och dra allmänna slutsatser om de befintliga åtgärdernas ändamålsenlighet och kostnadseffektivitet. Byrån ska lämna denna analys till kommissionen för vidare diskussion med medlemsstaterna så att relevanta lärdomar kan dras och de bästa sätten att arbeta på kan spridas</w:t>
      </w:r>
      <w:r w:rsidRPr="009B2E67">
        <w:rPr>
          <w:b/>
          <w:i/>
          <w:szCs w:val="24"/>
          <w:lang w:eastAsia="en-US"/>
        </w:rPr>
        <w:t xml:space="preserve">, framför allt avseende genomförandet av </w:t>
      </w:r>
      <w:r w:rsidR="00B867A2">
        <w:rPr>
          <w:b/>
          <w:i/>
          <w:szCs w:val="24"/>
          <w:lang w:eastAsia="en-US"/>
        </w:rPr>
        <w:t>unionsrätten</w:t>
      </w:r>
      <w:r w:rsidRPr="009B2E67">
        <w:rPr>
          <w:szCs w:val="24"/>
          <w:lang w:eastAsia="en-US"/>
        </w:rPr>
        <w:t>.</w:t>
      </w:r>
      <w:r w:rsidRPr="009B2E67">
        <w:rPr>
          <w:b/>
          <w:i/>
          <w:szCs w:val="24"/>
          <w:lang w:eastAsia="en-US"/>
        </w:rPr>
        <w:t xml:space="preserve"> [Ändr. 46]</w:t>
      </w:r>
    </w:p>
    <w:p w14:paraId="358D9867" w14:textId="77777777" w:rsidR="00E276A9" w:rsidRDefault="00E276A9">
      <w:pPr>
        <w:widowControl/>
        <w:rPr>
          <w:b/>
          <w:i/>
          <w:szCs w:val="24"/>
          <w:lang w:eastAsia="en-US"/>
        </w:rPr>
      </w:pPr>
      <w:r>
        <w:rPr>
          <w:b/>
          <w:i/>
          <w:szCs w:val="24"/>
          <w:lang w:eastAsia="en-US"/>
        </w:rPr>
        <w:br w:type="page"/>
      </w:r>
    </w:p>
    <w:p w14:paraId="21E2D1D1"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KAPITEL III</w:t>
      </w:r>
      <w:r w:rsidRPr="009B2E67">
        <w:rPr>
          <w:szCs w:val="24"/>
          <w:lang w:eastAsia="en-US"/>
        </w:rPr>
        <w:br/>
        <w:t>BYRÅNS ÖVRIGA UPPGIFTER I FRÅGA OM INTERNATIONELLA FÖRBINDELSER OCH SAMARBETE INOM DEN EUROPEISKA KUSTBEVAKNINGEN</w:t>
      </w:r>
    </w:p>
    <w:p w14:paraId="1598140C"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11</w:t>
      </w:r>
      <w:r w:rsidRPr="009B2E67">
        <w:rPr>
          <w:szCs w:val="24"/>
          <w:lang w:eastAsia="en-US"/>
        </w:rPr>
        <w:br/>
        <w:t xml:space="preserve">Internationella förbindelser </w:t>
      </w:r>
    </w:p>
    <w:p w14:paraId="0645D107"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 xml:space="preserve">Byrån ska på begäran från medlemsstaterna och kommissionen ge det tekniska bistånd som behövs för att de ska bidra till relevant arbete i de tekniska arbetsgrupper som inrättats inom ramen för IMO, </w:t>
      </w:r>
      <w:r w:rsidRPr="009B2E67">
        <w:rPr>
          <w:b/>
          <w:i/>
          <w:szCs w:val="24"/>
          <w:lang w:eastAsia="en-US"/>
        </w:rPr>
        <w:t xml:space="preserve">där </w:t>
      </w:r>
      <w:proofErr w:type="spellStart"/>
      <w:r w:rsidRPr="009B2E67">
        <w:rPr>
          <w:b/>
          <w:i/>
          <w:szCs w:val="24"/>
          <w:lang w:eastAsia="en-US"/>
        </w:rPr>
        <w:t>Emsa</w:t>
      </w:r>
      <w:proofErr w:type="spellEnd"/>
      <w:r w:rsidRPr="009B2E67">
        <w:rPr>
          <w:b/>
          <w:i/>
          <w:szCs w:val="24"/>
          <w:lang w:eastAsia="en-US"/>
        </w:rPr>
        <w:t xml:space="preserve">, inom kommissionens delegation, bör delta i och närvara vid diskussionerna, </w:t>
      </w:r>
      <w:r w:rsidRPr="009B2E67">
        <w:rPr>
          <w:szCs w:val="24"/>
          <w:lang w:eastAsia="en-US"/>
        </w:rPr>
        <w:t xml:space="preserve">Internationella arbetsorganisationen, i den mån det gäller sjöfart, </w:t>
      </w:r>
      <w:r w:rsidRPr="009B2E67">
        <w:rPr>
          <w:b/>
          <w:i/>
          <w:szCs w:val="24"/>
          <w:lang w:eastAsia="en-US"/>
        </w:rPr>
        <w:t xml:space="preserve">relevanta </w:t>
      </w:r>
      <w:r w:rsidRPr="009B2E67">
        <w:rPr>
          <w:szCs w:val="24"/>
          <w:lang w:eastAsia="en-US"/>
        </w:rPr>
        <w:t>samförståndsavtalet</w:t>
      </w:r>
      <w:r w:rsidRPr="009B2E67">
        <w:rPr>
          <w:strike/>
          <w:szCs w:val="24"/>
          <w:lang w:eastAsia="en-US"/>
        </w:rPr>
        <w:t xml:space="preserve"> från Paris</w:t>
      </w:r>
      <w:r w:rsidRPr="009B2E67">
        <w:rPr>
          <w:szCs w:val="24"/>
          <w:lang w:eastAsia="en-US"/>
        </w:rPr>
        <w:t xml:space="preserve"> om hamnstatskontroll</w:t>
      </w:r>
      <w:r w:rsidRPr="009B2E67">
        <w:rPr>
          <w:strike/>
          <w:szCs w:val="24"/>
          <w:lang w:eastAsia="en-US"/>
        </w:rPr>
        <w:t xml:space="preserve"> (Paris </w:t>
      </w:r>
      <w:proofErr w:type="spellStart"/>
      <w:r w:rsidRPr="009B2E67">
        <w:rPr>
          <w:strike/>
          <w:szCs w:val="24"/>
          <w:lang w:eastAsia="en-US"/>
        </w:rPr>
        <w:t>MoU</w:t>
      </w:r>
      <w:proofErr w:type="spellEnd"/>
      <w:r w:rsidRPr="009B2E67">
        <w:rPr>
          <w:strike/>
          <w:szCs w:val="24"/>
          <w:lang w:eastAsia="en-US"/>
        </w:rPr>
        <w:t>)</w:t>
      </w:r>
      <w:r w:rsidRPr="009B2E67">
        <w:rPr>
          <w:szCs w:val="24"/>
          <w:lang w:eastAsia="en-US"/>
        </w:rPr>
        <w:t xml:space="preserve"> och relevanta regionala organisationer som unionen har anslutit sig till, avseende frågor inom unionens behörighet.</w:t>
      </w:r>
      <w:r w:rsidRPr="009B2E67">
        <w:rPr>
          <w:b/>
          <w:i/>
          <w:szCs w:val="24"/>
          <w:lang w:eastAsia="en-US"/>
        </w:rPr>
        <w:t xml:space="preserve"> [Ändr. 47]</w:t>
      </w:r>
    </w:p>
    <w:p w14:paraId="3F70A3A7" w14:textId="77777777" w:rsidR="00E276A9" w:rsidRDefault="00921252" w:rsidP="00921252">
      <w:pPr>
        <w:spacing w:before="120" w:after="120" w:line="360" w:lineRule="auto"/>
        <w:ind w:left="850"/>
        <w:rPr>
          <w:szCs w:val="24"/>
          <w:lang w:eastAsia="en-US"/>
        </w:rPr>
      </w:pPr>
      <w:r w:rsidRPr="009B2E67">
        <w:rPr>
          <w:szCs w:val="24"/>
          <w:lang w:eastAsia="en-US"/>
        </w:rPr>
        <w:t>För att utföra dessa uppgifter på ett effektivt och ändamålsenligt sätt får den verkställande direktören besluta att utplacera personal vid unionens delegationer i tredjeländer, under förutsättning att lämpliga avtal ingås med Europeiska utrikestjänsten. Detta beslut kräver förhandsgodkännande från kommissionen och styrelsen. I beslutet ska man ange omfattningen av den verksamhet som ska bedrivas av den utplacerade personalen på ett sätt som undviker onödiga kostnader och dubblering av byråns administrativa uppgifter.</w:t>
      </w:r>
    </w:p>
    <w:p w14:paraId="5F431AA7" w14:textId="77777777" w:rsidR="00E276A9" w:rsidRDefault="00E276A9">
      <w:pPr>
        <w:widowControl/>
        <w:rPr>
          <w:szCs w:val="24"/>
          <w:lang w:eastAsia="en-US"/>
        </w:rPr>
      </w:pPr>
      <w:r>
        <w:rPr>
          <w:szCs w:val="24"/>
          <w:lang w:eastAsia="en-US"/>
        </w:rPr>
        <w:br w:type="page"/>
      </w:r>
    </w:p>
    <w:p w14:paraId="55685B5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2.</w:t>
      </w:r>
      <w:r w:rsidRPr="009B2E67">
        <w:rPr>
          <w:szCs w:val="24"/>
          <w:lang w:eastAsia="en-US"/>
        </w:rPr>
        <w:tab/>
        <w:t xml:space="preserve">Byrån får, </w:t>
      </w:r>
      <w:r w:rsidRPr="009B2E67">
        <w:rPr>
          <w:strike/>
          <w:szCs w:val="24"/>
          <w:lang w:eastAsia="en-US"/>
        </w:rPr>
        <w:t xml:space="preserve">på kommissionens </w:t>
      </w:r>
      <w:proofErr w:type="spellStart"/>
      <w:r w:rsidRPr="009B2E67">
        <w:rPr>
          <w:strike/>
          <w:szCs w:val="24"/>
          <w:lang w:eastAsia="en-US"/>
        </w:rPr>
        <w:t>begäran</w:t>
      </w:r>
      <w:r w:rsidRPr="009B2E67">
        <w:rPr>
          <w:b/>
          <w:i/>
          <w:szCs w:val="24"/>
          <w:lang w:eastAsia="en-US"/>
        </w:rPr>
        <w:t>i</w:t>
      </w:r>
      <w:proofErr w:type="spellEnd"/>
      <w:r w:rsidRPr="009B2E67">
        <w:rPr>
          <w:b/>
          <w:i/>
          <w:szCs w:val="24"/>
          <w:lang w:eastAsia="en-US"/>
        </w:rPr>
        <w:t xml:space="preserve"> samråd med kommissionen</w:t>
      </w:r>
      <w:r w:rsidRPr="009B2E67">
        <w:rPr>
          <w:szCs w:val="24"/>
          <w:lang w:eastAsia="en-US"/>
        </w:rPr>
        <w:t xml:space="preserve">, tillhandahålla tekniskt bistånd, inbegripet anordnande av relevant utbildningsverksamhet, avseende relevanta unionsrättsakter, till stater som ansöker om anslutning till unionen och, i förekommande fall, till partnerländer i den europeiska grannskapspolitiken och till länder som är parter i Paris </w:t>
      </w:r>
      <w:proofErr w:type="spellStart"/>
      <w:r w:rsidRPr="009B2E67">
        <w:rPr>
          <w:szCs w:val="24"/>
          <w:lang w:eastAsia="en-US"/>
        </w:rPr>
        <w:t>MoU</w:t>
      </w:r>
      <w:proofErr w:type="spellEnd"/>
      <w:r w:rsidRPr="009B2E67">
        <w:rPr>
          <w:szCs w:val="24"/>
          <w:lang w:eastAsia="en-US"/>
        </w:rPr>
        <w:t>.</w:t>
      </w:r>
      <w:r w:rsidRPr="009B2E67">
        <w:rPr>
          <w:b/>
          <w:i/>
          <w:szCs w:val="24"/>
          <w:lang w:eastAsia="en-US"/>
        </w:rPr>
        <w:t xml:space="preserve"> [Ändr. 48]</w:t>
      </w:r>
    </w:p>
    <w:p w14:paraId="1F8569A8"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 xml:space="preserve">Byrån får </w:t>
      </w:r>
      <w:r w:rsidRPr="009B2E67">
        <w:rPr>
          <w:strike/>
          <w:szCs w:val="24"/>
          <w:lang w:eastAsia="en-US"/>
        </w:rPr>
        <w:t>på begäran av</w:t>
      </w:r>
      <w:r w:rsidRPr="009B2E67">
        <w:rPr>
          <w:b/>
          <w:i/>
          <w:szCs w:val="24"/>
          <w:lang w:eastAsia="en-US"/>
        </w:rPr>
        <w:t>i samråd med</w:t>
      </w:r>
      <w:r w:rsidRPr="009B2E67">
        <w:rPr>
          <w:szCs w:val="24"/>
          <w:lang w:eastAsia="en-US"/>
        </w:rPr>
        <w:t xml:space="preserve"> kommissionen eller Europeiska utrikestjänsten, eller båda, ge bistånd vid föroreningar orsakade av fartyg och vid föroreningar av havet som orsakas av olje- och gasanläggningar och som påverkar tredjeländer som delar ett regionalt havsområde med unionen. Byrån ska tillhandahålla biståndet i enlighet med unionens civilskyddsmekanism, som inrättades genom beslut nr 1313/2013/EU, och med de villkor som gäller för medlemsstaterna enligt artikel 5.1 i denna förordning och som tillämpas analogt på tredjeländerna. Dessa uppgifter ska samordnas med befintliga regionala arrangemang för samarbete avseende föroreningar av havet.</w:t>
      </w:r>
      <w:r w:rsidRPr="009B2E67">
        <w:rPr>
          <w:b/>
          <w:i/>
          <w:szCs w:val="24"/>
          <w:lang w:eastAsia="en-US"/>
        </w:rPr>
        <w:t xml:space="preserve"> [Ändr. 49]</w:t>
      </w:r>
    </w:p>
    <w:p w14:paraId="5C332354" w14:textId="77777777" w:rsidR="00E276A9" w:rsidRDefault="00921252" w:rsidP="00921252">
      <w:pPr>
        <w:spacing w:before="120" w:after="120" w:line="360" w:lineRule="auto"/>
        <w:ind w:left="850" w:hanging="850"/>
        <w:rPr>
          <w:b/>
          <w:i/>
          <w:szCs w:val="24"/>
          <w:lang w:eastAsia="en-US"/>
        </w:rPr>
      </w:pPr>
      <w:r w:rsidRPr="009B2E67">
        <w:rPr>
          <w:szCs w:val="24"/>
          <w:lang w:eastAsia="en-US"/>
        </w:rPr>
        <w:t>4.</w:t>
      </w:r>
      <w:r w:rsidRPr="009B2E67">
        <w:rPr>
          <w:szCs w:val="24"/>
          <w:lang w:eastAsia="en-US"/>
        </w:rPr>
        <w:tab/>
        <w:t xml:space="preserve">Utan att det påverkar tillämpningen av artikel 24 får byrån </w:t>
      </w:r>
      <w:r w:rsidRPr="009B2E67">
        <w:rPr>
          <w:strike/>
          <w:szCs w:val="24"/>
          <w:lang w:eastAsia="en-US"/>
        </w:rPr>
        <w:t>på begäran av</w:t>
      </w:r>
      <w:r w:rsidRPr="009B2E67">
        <w:rPr>
          <w:b/>
          <w:i/>
          <w:szCs w:val="24"/>
          <w:lang w:eastAsia="en-US"/>
        </w:rPr>
        <w:t>i samråd med</w:t>
      </w:r>
      <w:r w:rsidRPr="009B2E67">
        <w:rPr>
          <w:szCs w:val="24"/>
          <w:lang w:eastAsia="en-US"/>
        </w:rPr>
        <w:t xml:space="preserve"> kommissionen tillhandahålla tekniskt bistånd till tredjeländer i frågor som omfattas av dess behörighet.</w:t>
      </w:r>
      <w:r w:rsidRPr="009B2E67">
        <w:rPr>
          <w:b/>
          <w:i/>
          <w:szCs w:val="24"/>
          <w:lang w:eastAsia="en-US"/>
        </w:rPr>
        <w:t xml:space="preserve"> [Ändr. 50]</w:t>
      </w:r>
    </w:p>
    <w:p w14:paraId="30DF2A6E" w14:textId="77777777" w:rsidR="00E276A9" w:rsidRDefault="00E276A9">
      <w:pPr>
        <w:widowControl/>
        <w:rPr>
          <w:b/>
          <w:i/>
          <w:szCs w:val="24"/>
          <w:lang w:eastAsia="en-US"/>
        </w:rPr>
      </w:pPr>
      <w:r>
        <w:rPr>
          <w:b/>
          <w:i/>
          <w:szCs w:val="24"/>
          <w:lang w:eastAsia="en-US"/>
        </w:rPr>
        <w:br w:type="page"/>
      </w:r>
    </w:p>
    <w:p w14:paraId="424497D7"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Byrån får</w:t>
      </w:r>
      <w:r w:rsidRPr="009B2E67">
        <w:rPr>
          <w:strike/>
          <w:szCs w:val="24"/>
          <w:lang w:eastAsia="en-US"/>
        </w:rPr>
        <w:t xml:space="preserve"> efter godkännande av kommissionen</w:t>
      </w:r>
      <w:r w:rsidRPr="009B2E67">
        <w:rPr>
          <w:szCs w:val="24"/>
          <w:lang w:eastAsia="en-US"/>
        </w:rPr>
        <w:t xml:space="preserve"> ingå administrativa arrangemang och samarbeta med andra unionsorgan som arbetar med frågor som omfattas av byråns behörighet. Sådana arrangemang och sådant samarbete ska vara föremål för kommissionens yttrande och regelbundna rapporter till kommissionen.</w:t>
      </w:r>
      <w:r w:rsidRPr="009B2E67">
        <w:rPr>
          <w:b/>
          <w:i/>
          <w:szCs w:val="24"/>
          <w:lang w:eastAsia="en-US"/>
        </w:rPr>
        <w:t xml:space="preserve"> [Ändr. 51]</w:t>
      </w:r>
    </w:p>
    <w:p w14:paraId="5C81F0D7" w14:textId="1F6DD832" w:rsidR="00E276A9" w:rsidRDefault="00921252" w:rsidP="00921252">
      <w:pPr>
        <w:spacing w:before="120" w:after="120" w:line="360" w:lineRule="auto"/>
        <w:ind w:left="850" w:hanging="850"/>
        <w:rPr>
          <w:b/>
          <w:i/>
          <w:szCs w:val="24"/>
          <w:lang w:eastAsia="en-US"/>
        </w:rPr>
      </w:pPr>
      <w:r w:rsidRPr="009B2E67">
        <w:rPr>
          <w:szCs w:val="24"/>
          <w:lang w:eastAsia="en-US"/>
        </w:rPr>
        <w:t>6.</w:t>
      </w:r>
      <w:r w:rsidRPr="009B2E67">
        <w:rPr>
          <w:szCs w:val="24"/>
          <w:lang w:eastAsia="en-US"/>
        </w:rPr>
        <w:tab/>
        <w:t xml:space="preserve">Styrelsen ska anta en strategi för byråns internationella förbindelser i frågor som omfattas av dess behörighet. Strategin ska </w:t>
      </w:r>
      <w:r w:rsidRPr="009B2E67">
        <w:rPr>
          <w:strike/>
          <w:szCs w:val="24"/>
          <w:lang w:eastAsia="en-US"/>
        </w:rPr>
        <w:t xml:space="preserve">vara i linje med kommissionens politiska prioriteringar och </w:t>
      </w:r>
      <w:r w:rsidRPr="009B2E67">
        <w:rPr>
          <w:szCs w:val="24"/>
          <w:lang w:eastAsia="en-US"/>
        </w:rPr>
        <w:t xml:space="preserve">syfta till att bistå kommissionen och Europeiska utrikestjänsten när det gäller att omsätta </w:t>
      </w:r>
      <w:proofErr w:type="spellStart"/>
      <w:r w:rsidRPr="009B2E67">
        <w:rPr>
          <w:strike/>
          <w:szCs w:val="24"/>
          <w:lang w:eastAsia="en-US"/>
        </w:rPr>
        <w:t>dessa</w:t>
      </w:r>
      <w:r w:rsidR="006320A5">
        <w:rPr>
          <w:b/>
          <w:i/>
          <w:szCs w:val="24"/>
          <w:lang w:eastAsia="en-US"/>
        </w:rPr>
        <w:t>unionens</w:t>
      </w:r>
      <w:proofErr w:type="spellEnd"/>
      <w:r w:rsidRPr="009B2E67">
        <w:rPr>
          <w:szCs w:val="24"/>
          <w:lang w:eastAsia="en-US"/>
        </w:rPr>
        <w:t xml:space="preserve"> prioriteringar i handling. Strategin ska ingå i byråns programdokument, med en specifikation av därmed förbundna resurser.</w:t>
      </w:r>
      <w:r w:rsidRPr="009B2E67">
        <w:rPr>
          <w:b/>
          <w:i/>
          <w:szCs w:val="24"/>
          <w:lang w:eastAsia="en-US"/>
        </w:rPr>
        <w:t xml:space="preserve"> [Ändr. 52]</w:t>
      </w:r>
    </w:p>
    <w:p w14:paraId="00014ADD" w14:textId="77777777" w:rsidR="00E276A9" w:rsidRDefault="00E276A9">
      <w:pPr>
        <w:widowControl/>
        <w:rPr>
          <w:b/>
          <w:i/>
          <w:szCs w:val="24"/>
          <w:lang w:eastAsia="en-US"/>
        </w:rPr>
      </w:pPr>
      <w:r>
        <w:rPr>
          <w:b/>
          <w:i/>
          <w:szCs w:val="24"/>
          <w:lang w:eastAsia="en-US"/>
        </w:rPr>
        <w:br w:type="page"/>
      </w:r>
    </w:p>
    <w:p w14:paraId="74CA36DE"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12</w:t>
      </w:r>
      <w:r w:rsidRPr="009B2E67">
        <w:rPr>
          <w:szCs w:val="24"/>
          <w:lang w:eastAsia="en-US"/>
        </w:rPr>
        <w:br/>
        <w:t>Europeiskt samarbete om kustbevakningsuppgifter</w:t>
      </w:r>
    </w:p>
    <w:p w14:paraId="0CA7EB52"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Byrån ska i samarbete med Europeiska gräns- och kustbevakningsbyrån, som inrättats genom förordning (EU) 2019/1896, och Europeiska fiskerikontrollbyrån, som inrättats genom förordning (EU) 2019/473, var och en inom ramen för sitt uppdrag, stödja nationella myndigheter som utför kustbevakningsuppgifter på nationell nivå och unionsnivå samt, när så är lämpligt, på internationell nivå genom</w:t>
      </w:r>
    </w:p>
    <w:p w14:paraId="20FB6841"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delning, sammanställning och analys av information från fartygsrapporteringssystem och andra informationssystem som drivs av eller är tillgängliga för dessa byråer, i enlighet med deras respektive rättsliga grunder och utan att det påverkar medlemsstaternas äganderätt till data,</w:t>
      </w:r>
    </w:p>
    <w:p w14:paraId="67DB59A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tillhandahållande av övervaknings- och kommunikationstjänster baserade på den senaste tekniken, inbegripet rymdbaserad och markbaserad infrastruktur och sensorer som monteras på alla typer av plattformar,</w:t>
      </w:r>
    </w:p>
    <w:p w14:paraId="650C60C5" w14:textId="77777777" w:rsidR="00E276A9"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kapacitetsuppbyggnad genom utarbetande av riktlinjer och rekommendationer och genom fastställande av bästa praxis samt genom tillhandahållande av utbildning och utbyte av personal,</w:t>
      </w:r>
    </w:p>
    <w:p w14:paraId="26E9495F" w14:textId="77777777" w:rsidR="00E276A9" w:rsidRDefault="00E276A9">
      <w:pPr>
        <w:widowControl/>
        <w:rPr>
          <w:szCs w:val="24"/>
          <w:lang w:eastAsia="en-US"/>
        </w:rPr>
      </w:pPr>
      <w:r>
        <w:rPr>
          <w:szCs w:val="24"/>
          <w:lang w:eastAsia="en-US"/>
        </w:rPr>
        <w:br w:type="page"/>
      </w:r>
    </w:p>
    <w:p w14:paraId="37F420FD" w14:textId="540BB268"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(d)</w:t>
      </w:r>
      <w:r w:rsidRPr="009B2E67">
        <w:rPr>
          <w:szCs w:val="24"/>
          <w:lang w:eastAsia="en-US"/>
        </w:rPr>
        <w:tab/>
        <w:t>förstärkt informationsutbyte och samarbete om kustbevakningsuppgifter, bland annat genom att analysera operativa utmaningar och framväxande risker på sjöfartsområdet,</w:t>
      </w:r>
      <w:r w:rsidRPr="009B2E67">
        <w:rPr>
          <w:b/>
          <w:i/>
          <w:szCs w:val="24"/>
          <w:lang w:eastAsia="en-US"/>
        </w:rPr>
        <w:t xml:space="preserve"> inbegripet genom att använda digitala simuleringsverktyg för att studera följderna av olyckor</w:t>
      </w:r>
      <w:r w:rsidR="00656A91">
        <w:rPr>
          <w:b/>
          <w:i/>
          <w:szCs w:val="24"/>
          <w:lang w:eastAsia="en-US"/>
        </w:rPr>
        <w:t>,</w:t>
      </w:r>
      <w:r w:rsidRPr="009B2E67">
        <w:rPr>
          <w:b/>
          <w:i/>
          <w:szCs w:val="24"/>
          <w:lang w:eastAsia="en-US"/>
        </w:rPr>
        <w:t xml:space="preserve"> [Ändr. 53]</w:t>
      </w:r>
    </w:p>
    <w:p w14:paraId="2BA2639A" w14:textId="5FC81B1E" w:rsidR="00921252" w:rsidRPr="009B2E67" w:rsidRDefault="00921252" w:rsidP="00921252">
      <w:pPr>
        <w:spacing w:before="120" w:after="120" w:line="360" w:lineRule="auto"/>
        <w:ind w:left="1416" w:hanging="566"/>
        <w:rPr>
          <w:szCs w:val="24"/>
          <w:lang w:eastAsia="en-US"/>
        </w:rPr>
      </w:pPr>
      <w:r w:rsidRPr="009B2E67">
        <w:rPr>
          <w:szCs w:val="24"/>
          <w:lang w:eastAsia="en-US"/>
        </w:rPr>
        <w:t>(e)</w:t>
      </w:r>
      <w:r w:rsidRPr="009B2E67">
        <w:rPr>
          <w:szCs w:val="24"/>
          <w:lang w:eastAsia="en-US"/>
        </w:rPr>
        <w:tab/>
        <w:t>kapacitetsdelning genom planering och genomförande av multifunktionella insatser och genom ömsesidigt utbyte av tillgångar och andra resurser, i den utsträckning dessa åtgärder samordnas av byråerna och godtas av de berörda medlemsstaternas behöriga myndigheter</w:t>
      </w:r>
      <w:r w:rsidR="00656A91">
        <w:rPr>
          <w:szCs w:val="24"/>
          <w:lang w:eastAsia="en-US"/>
        </w:rPr>
        <w:t>,</w:t>
      </w:r>
    </w:p>
    <w:p w14:paraId="0FD3CEAF" w14:textId="77777777" w:rsidR="00921252" w:rsidRPr="009B2E67" w:rsidRDefault="00921252" w:rsidP="00921252">
      <w:pPr>
        <w:spacing w:before="120" w:after="120" w:line="360" w:lineRule="auto"/>
        <w:ind w:left="1416" w:hanging="566"/>
        <w:rPr>
          <w:szCs w:val="24"/>
          <w:lang w:eastAsia="en-US"/>
        </w:rPr>
      </w:pPr>
      <w:proofErr w:type="spellStart"/>
      <w:r w:rsidRPr="009B2E67">
        <w:rPr>
          <w:b/>
          <w:i/>
          <w:szCs w:val="24"/>
          <w:lang w:eastAsia="en-US"/>
        </w:rPr>
        <w:t>ea</w:t>
      </w:r>
      <w:proofErr w:type="spellEnd"/>
      <w:r w:rsidRPr="009B2E67">
        <w:rPr>
          <w:b/>
          <w:i/>
          <w:szCs w:val="24"/>
          <w:lang w:eastAsia="en-US"/>
        </w:rPr>
        <w:t>)</w:t>
      </w:r>
      <w:r w:rsidRPr="009B2E67">
        <w:rPr>
          <w:szCs w:val="24"/>
          <w:lang w:eastAsia="en-US"/>
        </w:rPr>
        <w:tab/>
      </w:r>
      <w:r w:rsidRPr="009B2E67">
        <w:rPr>
          <w:b/>
          <w:i/>
          <w:szCs w:val="24"/>
          <w:lang w:eastAsia="en-US"/>
        </w:rPr>
        <w:t>samarbetsinriktad och flexibel delning av relevant forskning, utveckling och teknik, inbegripet artificiell intelligens, för att hitta lösningar på utmaningarna på de olika områdena, [Ändr. 54]</w:t>
      </w:r>
    </w:p>
    <w:p w14:paraId="4BACCAD8" w14:textId="1AC537DA" w:rsidR="00E276A9" w:rsidRDefault="00921252" w:rsidP="00921252">
      <w:pPr>
        <w:spacing w:before="120" w:after="120" w:line="360" w:lineRule="auto"/>
        <w:ind w:left="1416" w:hanging="566"/>
        <w:rPr>
          <w:b/>
          <w:i/>
          <w:szCs w:val="24"/>
          <w:lang w:eastAsia="en-US"/>
        </w:rPr>
      </w:pPr>
      <w:proofErr w:type="spellStart"/>
      <w:r w:rsidRPr="009B2E67">
        <w:rPr>
          <w:b/>
          <w:i/>
          <w:szCs w:val="24"/>
          <w:lang w:eastAsia="en-US"/>
        </w:rPr>
        <w:t>eb</w:t>
      </w:r>
      <w:proofErr w:type="spellEnd"/>
      <w:r w:rsidRPr="009B2E67">
        <w:rPr>
          <w:b/>
          <w:i/>
          <w:szCs w:val="24"/>
          <w:lang w:eastAsia="en-US"/>
        </w:rPr>
        <w:t>)</w:t>
      </w:r>
      <w:r w:rsidRPr="009B2E67">
        <w:rPr>
          <w:szCs w:val="24"/>
          <w:lang w:eastAsia="en-US"/>
        </w:rPr>
        <w:tab/>
      </w:r>
      <w:r w:rsidRPr="009B2E67">
        <w:rPr>
          <w:b/>
          <w:i/>
          <w:szCs w:val="24"/>
          <w:lang w:eastAsia="en-US"/>
        </w:rPr>
        <w:t>större samarbete för att samla in data för marinvetenskaplig forskning om marina ekosystem, fysisk oceanografi, marin kemi, marin biologi, fiske, vetenskaplig havsborrning och insamling av kärnprover, geologisk och geofysisk forskning och annan verksamhet</w:t>
      </w:r>
      <w:r w:rsidR="00656A91">
        <w:rPr>
          <w:b/>
          <w:i/>
          <w:szCs w:val="24"/>
          <w:lang w:eastAsia="en-US"/>
        </w:rPr>
        <w:t>,</w:t>
      </w:r>
      <w:r w:rsidRPr="009B2E67">
        <w:rPr>
          <w:b/>
          <w:i/>
          <w:szCs w:val="24"/>
          <w:lang w:eastAsia="en-US"/>
        </w:rPr>
        <w:t xml:space="preserve"> [Ändr. 55]</w:t>
      </w:r>
    </w:p>
    <w:p w14:paraId="3EEE8DF2" w14:textId="77777777" w:rsidR="00E276A9" w:rsidRDefault="00E276A9">
      <w:pPr>
        <w:widowControl/>
        <w:rPr>
          <w:b/>
          <w:i/>
          <w:szCs w:val="24"/>
          <w:lang w:eastAsia="en-US"/>
        </w:rPr>
      </w:pPr>
      <w:r>
        <w:rPr>
          <w:b/>
          <w:i/>
          <w:szCs w:val="24"/>
          <w:lang w:eastAsia="en-US"/>
        </w:rPr>
        <w:br w:type="page"/>
      </w:r>
    </w:p>
    <w:p w14:paraId="7FA6C7F0" w14:textId="77777777" w:rsidR="00921252" w:rsidRPr="009B2E67" w:rsidRDefault="00921252" w:rsidP="00921252">
      <w:pPr>
        <w:spacing w:before="120" w:after="120" w:line="360" w:lineRule="auto"/>
        <w:ind w:left="1416" w:hanging="566"/>
        <w:rPr>
          <w:szCs w:val="24"/>
          <w:lang w:eastAsia="en-US"/>
        </w:rPr>
      </w:pPr>
      <w:proofErr w:type="spellStart"/>
      <w:r w:rsidRPr="009B2E67">
        <w:rPr>
          <w:b/>
          <w:i/>
          <w:szCs w:val="24"/>
          <w:lang w:eastAsia="en-US"/>
        </w:rPr>
        <w:lastRenderedPageBreak/>
        <w:t>ec</w:t>
      </w:r>
      <w:proofErr w:type="spellEnd"/>
      <w:r w:rsidRPr="009B2E67">
        <w:rPr>
          <w:b/>
          <w:i/>
          <w:szCs w:val="24"/>
          <w:lang w:eastAsia="en-US"/>
        </w:rPr>
        <w:t>)</w:t>
      </w:r>
      <w:r w:rsidRPr="009B2E67">
        <w:rPr>
          <w:szCs w:val="24"/>
          <w:lang w:eastAsia="en-US"/>
        </w:rPr>
        <w:tab/>
      </w:r>
      <w:r w:rsidRPr="009B2E67">
        <w:rPr>
          <w:b/>
          <w:i/>
          <w:szCs w:val="24"/>
          <w:lang w:eastAsia="en-US"/>
        </w:rPr>
        <w:t>genomförande av samarbetsprojekt med tredjeländer för att förbättra sjösäkerheten, förebyggandet av föroreningar från fartyg, sjöfartsskyddet och bevarandet av den marina miljön. [Ändr. 56]</w:t>
      </w:r>
    </w:p>
    <w:p w14:paraId="3C5145B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Närmare former för samarbete om kustbevakningsuppgifter mellan byrån, Europeiska gräns- och kustbevakningsbyrån och Europeiska fiskerikontrollbyrån ska, utan att det påverkar de befogenheter för byråns styrelse som anges i artikel 15, fastställas i ett samarbetsavtal, i enlighet med deras respektive uppdrag och de finansiella regler som är tillämpliga för dessa byråer. Ett sådant avtal ska godkännas av byråns styrelse samt av Europeiska fiskerikontrollbyråns och Europeiska gräns- och kustbevakningsbyråns styrelser.</w:t>
      </w:r>
    </w:p>
    <w:p w14:paraId="14EB4263" w14:textId="77777777" w:rsidR="00E276A9"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Kommissionen ska i nära samarbete med medlemsstaterna, byrån, Europeiska gräns- och kustbevakningsbyrån och Europeiska fiskerikontrollbyrån ställa till förfogande en praktisk handbok om europeiskt samarbete om kustbevakningsuppgifter. Handboken ska innehålla riktlinjer, rekommendationer och bästa praxis för informationsutbyte. Kommissionen ska anta handboken i form av en rekommendation.</w:t>
      </w:r>
    </w:p>
    <w:p w14:paraId="205E9474" w14:textId="77777777" w:rsidR="00E276A9" w:rsidRDefault="00E276A9">
      <w:pPr>
        <w:widowControl/>
        <w:rPr>
          <w:szCs w:val="24"/>
          <w:lang w:eastAsia="en-US"/>
        </w:rPr>
      </w:pPr>
      <w:r>
        <w:rPr>
          <w:szCs w:val="24"/>
          <w:lang w:eastAsia="en-US"/>
        </w:rPr>
        <w:br w:type="page"/>
      </w:r>
    </w:p>
    <w:p w14:paraId="15D312C8"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4.</w:t>
      </w:r>
      <w:r w:rsidRPr="009B2E67">
        <w:rPr>
          <w:szCs w:val="24"/>
          <w:lang w:eastAsia="en-US"/>
        </w:rPr>
        <w:tab/>
        <w:t>De uppgifter som anges i denna artikel får inte negativt påverka byråns uppgifter som avses i artiklarna 4–12 och får inte inkräkta på medlemsstaternas rättigheter och skyldigheter, i synnerhet i egenskap av flaggstater, hamnstater eller kuststater.</w:t>
      </w:r>
    </w:p>
    <w:p w14:paraId="5D8432D5"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13</w:t>
      </w:r>
      <w:r w:rsidRPr="009B2E67">
        <w:rPr>
          <w:szCs w:val="24"/>
          <w:lang w:eastAsia="en-US"/>
        </w:rPr>
        <w:br/>
        <w:t xml:space="preserve">Kommunikation och spridning </w:t>
      </w:r>
    </w:p>
    <w:p w14:paraId="339F0DB7" w14:textId="77777777" w:rsidR="00E276A9" w:rsidRDefault="00921252" w:rsidP="00921252">
      <w:pPr>
        <w:spacing w:before="120" w:after="120" w:line="360" w:lineRule="auto"/>
        <w:rPr>
          <w:szCs w:val="24"/>
          <w:lang w:eastAsia="en-US"/>
        </w:rPr>
      </w:pPr>
      <w:r w:rsidRPr="009B2E67">
        <w:rPr>
          <w:szCs w:val="24"/>
          <w:lang w:eastAsia="en-US"/>
        </w:rPr>
        <w:t>Byrån får på eget initiativ delta i kommunikationsverksamhet på de områden som ingår i dess uppdrag. Kommunikationsverksamheten får inte negativt påverka de andra uppgifter som avses i punkterna 4–13 och ska följa de relevanta planer för kommunikation och informationsspridning som antagits av styrelsen. Dessa planer ska grundas på en behovsanalys och regelbundet uppdateras av styrelsen.</w:t>
      </w:r>
    </w:p>
    <w:p w14:paraId="77DDF460" w14:textId="77777777" w:rsidR="00E276A9" w:rsidRDefault="00E276A9">
      <w:pPr>
        <w:widowControl/>
        <w:rPr>
          <w:szCs w:val="24"/>
          <w:lang w:eastAsia="en-US"/>
        </w:rPr>
      </w:pPr>
      <w:r>
        <w:rPr>
          <w:szCs w:val="24"/>
          <w:lang w:eastAsia="en-US"/>
        </w:rPr>
        <w:br w:type="page"/>
      </w:r>
    </w:p>
    <w:p w14:paraId="0CA72A39"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KAPITEL IV</w:t>
      </w:r>
      <w:r w:rsidRPr="009B2E67">
        <w:rPr>
          <w:szCs w:val="24"/>
          <w:lang w:eastAsia="en-US"/>
        </w:rPr>
        <w:br/>
        <w:t xml:space="preserve">BYRÅNS ORGANISATION </w:t>
      </w:r>
    </w:p>
    <w:p w14:paraId="040B8A9A"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14</w:t>
      </w:r>
      <w:r w:rsidRPr="009B2E67">
        <w:rPr>
          <w:szCs w:val="24"/>
          <w:lang w:eastAsia="en-US"/>
        </w:rPr>
        <w:br/>
        <w:t xml:space="preserve">Förvaltnings- och ledningsstruktur </w:t>
      </w:r>
    </w:p>
    <w:p w14:paraId="49D0EAC5" w14:textId="77777777" w:rsidR="00921252" w:rsidRPr="009B2E67" w:rsidRDefault="00921252" w:rsidP="00921252">
      <w:pPr>
        <w:spacing w:before="120" w:after="120" w:line="360" w:lineRule="auto"/>
        <w:rPr>
          <w:szCs w:val="24"/>
          <w:lang w:eastAsia="en-US"/>
        </w:rPr>
      </w:pPr>
      <w:r w:rsidRPr="009B2E67">
        <w:rPr>
          <w:szCs w:val="24"/>
          <w:lang w:eastAsia="en-US"/>
        </w:rPr>
        <w:t>Byråns förvaltnings- och ledningsstruktur ska bestå av</w:t>
      </w:r>
    </w:p>
    <w:p w14:paraId="6ECB6393"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(a)</w:t>
      </w:r>
      <w:r w:rsidRPr="009B2E67">
        <w:rPr>
          <w:szCs w:val="24"/>
          <w:lang w:eastAsia="en-US"/>
        </w:rPr>
        <w:tab/>
        <w:t>en styrelse, som ska utföra de uppgifter som anges i artikel 16,</w:t>
      </w:r>
    </w:p>
    <w:p w14:paraId="0BB800B5"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(b)</w:t>
      </w:r>
      <w:r w:rsidRPr="009B2E67">
        <w:rPr>
          <w:szCs w:val="24"/>
          <w:lang w:eastAsia="en-US"/>
        </w:rPr>
        <w:tab/>
        <w:t>en direktion, som ska utföra de uppgifter som anges i artikel 21,</w:t>
      </w:r>
    </w:p>
    <w:p w14:paraId="2CFFCE7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(c)</w:t>
      </w:r>
      <w:r w:rsidRPr="009B2E67">
        <w:rPr>
          <w:szCs w:val="24"/>
          <w:lang w:eastAsia="en-US"/>
        </w:rPr>
        <w:tab/>
        <w:t>en verkställande direktör, som ska utföra de uppgifter som anges i artikel 23.</w:t>
      </w:r>
    </w:p>
    <w:p w14:paraId="6C9F5861"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15</w:t>
      </w:r>
      <w:r w:rsidRPr="009B2E67">
        <w:rPr>
          <w:szCs w:val="24"/>
          <w:lang w:eastAsia="en-US"/>
        </w:rPr>
        <w:br/>
        <w:t>Styrelsens sammansättning</w:t>
      </w:r>
    </w:p>
    <w:p w14:paraId="380E7C32"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Styrelsen ska bestå av en företrädare för varje medlemsstat och fyra företrädare för kommissionen, vilka alla ska ha rösträtt.</w:t>
      </w:r>
    </w:p>
    <w:p w14:paraId="1EBF66DA" w14:textId="1AFC5388" w:rsidR="00624C62" w:rsidRDefault="00921252" w:rsidP="00921252">
      <w:pPr>
        <w:spacing w:before="120" w:after="120" w:line="360" w:lineRule="auto"/>
        <w:ind w:left="850"/>
        <w:rPr>
          <w:b/>
          <w:i/>
          <w:szCs w:val="24"/>
          <w:lang w:eastAsia="en-US"/>
        </w:rPr>
      </w:pPr>
      <w:r w:rsidRPr="009B2E67">
        <w:rPr>
          <w:szCs w:val="24"/>
          <w:lang w:eastAsia="en-US"/>
        </w:rPr>
        <w:t>Styrelsen ska även omfatta fyra yrkesutövare från de mest berörda sektorerna, enligt vad som avses i artikel 2, som utses av kommissionen och som saknar rösträtt.</w:t>
      </w:r>
      <w:r w:rsidRPr="009B2E67">
        <w:rPr>
          <w:b/>
          <w:i/>
          <w:szCs w:val="24"/>
          <w:lang w:eastAsia="en-US"/>
        </w:rPr>
        <w:t xml:space="preserve"> [Ändr. 57 - Berör inte den svenska versionen]</w:t>
      </w:r>
    </w:p>
    <w:p w14:paraId="2FD9871F" w14:textId="77777777" w:rsidR="00624C62" w:rsidRDefault="00624C62">
      <w:pPr>
        <w:widowControl/>
        <w:rPr>
          <w:b/>
          <w:i/>
          <w:szCs w:val="24"/>
          <w:lang w:eastAsia="en-US"/>
        </w:rPr>
      </w:pPr>
      <w:r>
        <w:rPr>
          <w:b/>
          <w:i/>
          <w:szCs w:val="24"/>
          <w:lang w:eastAsia="en-US"/>
        </w:rPr>
        <w:br w:type="page"/>
      </w:r>
    </w:p>
    <w:p w14:paraId="6C31DF53" w14:textId="77777777" w:rsidR="00921252" w:rsidRPr="009B2E67" w:rsidRDefault="00921252" w:rsidP="00921252">
      <w:pPr>
        <w:spacing w:before="120" w:after="120" w:line="360" w:lineRule="auto"/>
        <w:ind w:left="850"/>
        <w:rPr>
          <w:szCs w:val="24"/>
          <w:lang w:eastAsia="en-US"/>
        </w:rPr>
      </w:pPr>
      <w:r w:rsidRPr="009B2E67">
        <w:rPr>
          <w:b/>
          <w:i/>
          <w:szCs w:val="24"/>
          <w:lang w:eastAsia="en-US"/>
        </w:rPr>
        <w:lastRenderedPageBreak/>
        <w:t>Styrelsen ska också bestå av två företrädare för Europaparlamentet som ska delta som observatörer utan rösträtt. [Ändr. 58]</w:t>
      </w:r>
    </w:p>
    <w:p w14:paraId="50515289" w14:textId="77777777" w:rsidR="00921252" w:rsidRPr="009B2E67" w:rsidRDefault="00921252" w:rsidP="00921252">
      <w:pPr>
        <w:spacing w:before="120" w:after="120" w:line="360" w:lineRule="auto"/>
        <w:ind w:left="850"/>
        <w:rPr>
          <w:szCs w:val="24"/>
          <w:lang w:eastAsia="en-US"/>
        </w:rPr>
      </w:pPr>
      <w:r w:rsidRPr="009B2E67">
        <w:rPr>
          <w:szCs w:val="24"/>
          <w:lang w:eastAsia="en-US"/>
        </w:rPr>
        <w:t>Styrelseledamöterna ska utses på grundval av relevant erfarenhet och sakkunskap inom de områden som avses i artikel 2. Medlemsstaterna och kommissionen ska sträva efter en jämn könsfördelning i styrelsen. En av de fyra yrkesutövarna ska företräda den permanenta samarbetsstrukturen för organ för utredning av olyckor i enlighet med artikel 10 i direktiv 2009/18/EG.</w:t>
      </w:r>
    </w:p>
    <w:p w14:paraId="5AD83473"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Varje medlemsstat</w:t>
      </w:r>
      <w:r w:rsidRPr="009B2E67">
        <w:rPr>
          <w:b/>
          <w:i/>
          <w:szCs w:val="24"/>
          <w:lang w:eastAsia="en-US"/>
        </w:rPr>
        <w:t>, Europaparlamentet</w:t>
      </w:r>
      <w:r w:rsidRPr="009B2E67">
        <w:rPr>
          <w:szCs w:val="24"/>
          <w:lang w:eastAsia="en-US"/>
        </w:rPr>
        <w:t xml:space="preserve"> och kommissionen ska utse sina ledamöter i styrelsen samt en suppleant, som ska företräda ledamoten i dennes frånvaro.</w:t>
      </w:r>
      <w:r w:rsidRPr="009B2E67">
        <w:rPr>
          <w:b/>
          <w:i/>
          <w:szCs w:val="24"/>
          <w:lang w:eastAsia="en-US"/>
        </w:rPr>
        <w:t xml:space="preserve"> [Ändr. 59]</w:t>
      </w:r>
    </w:p>
    <w:p w14:paraId="33610216" w14:textId="77777777" w:rsidR="00624C62"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Mandatperioden ska vara fyra år. Mandatperioden får förnyas.</w:t>
      </w:r>
    </w:p>
    <w:p w14:paraId="2B99C575" w14:textId="77777777" w:rsidR="00624C62" w:rsidRDefault="00624C62">
      <w:pPr>
        <w:widowControl/>
        <w:rPr>
          <w:szCs w:val="24"/>
          <w:lang w:eastAsia="en-US"/>
        </w:rPr>
      </w:pPr>
      <w:r>
        <w:rPr>
          <w:szCs w:val="24"/>
          <w:lang w:eastAsia="en-US"/>
        </w:rPr>
        <w:br w:type="page"/>
      </w:r>
    </w:p>
    <w:p w14:paraId="33FEF29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4.</w:t>
      </w:r>
      <w:r w:rsidRPr="009B2E67">
        <w:rPr>
          <w:szCs w:val="24"/>
          <w:lang w:eastAsia="en-US"/>
        </w:rPr>
        <w:tab/>
        <w:t>Alla ledamöter och suppleanter ska underteckna en skriftlig förklaring när de tillträder sitt uppdrag där de uppger att de inte befinner sig i en intressekonflikt. Alla ledamöter och suppleanter ska uppdatera sin förklaring när det sker en förändring avseende intressekonflikter. Byrån ska offentliggöra förklaringarna och uppdateringarna på sin webbplats.</w:t>
      </w:r>
    </w:p>
    <w:p w14:paraId="56ADBB63"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16</w:t>
      </w:r>
      <w:r w:rsidRPr="009B2E67">
        <w:rPr>
          <w:szCs w:val="24"/>
          <w:lang w:eastAsia="en-US"/>
        </w:rPr>
        <w:br/>
        <w:t>Styrelsens uppgifter</w:t>
      </w:r>
    </w:p>
    <w:p w14:paraId="61FA9CB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För att säkerställa att byrån fullgör sina uppgifter ska styrelsen göra följande:</w:t>
      </w:r>
    </w:p>
    <w:p w14:paraId="665A9A20"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Ge allmänna och strategiska riktlinjer för byråns verksamhet.</w:t>
      </w:r>
    </w:p>
    <w:p w14:paraId="3CD7BDA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Anta byråns samlade programdokument; detta ska ske varje år med två tredjedelars majoritet av styrelsens ledamöter med rösträtt, efter mottagande av kommissionens yttrande och i enlighet med artikel 17.</w:t>
      </w:r>
    </w:p>
    <w:p w14:paraId="3B947FF2" w14:textId="77777777" w:rsidR="00624C62"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Anta byråns årsbudget och tjänsteförteckning med två tredjedelars majoritet av styrelsens ledamöter med rösträtt och utföra andra uppgifter avseende byråns budget i enlighet med kapitel VI.</w:t>
      </w:r>
    </w:p>
    <w:p w14:paraId="4AFD488C" w14:textId="77777777" w:rsidR="00624C62" w:rsidRDefault="00624C62">
      <w:pPr>
        <w:widowControl/>
        <w:rPr>
          <w:szCs w:val="24"/>
          <w:lang w:eastAsia="en-US"/>
        </w:rPr>
      </w:pPr>
      <w:r>
        <w:rPr>
          <w:szCs w:val="24"/>
          <w:lang w:eastAsia="en-US"/>
        </w:rPr>
        <w:br w:type="page"/>
      </w:r>
    </w:p>
    <w:p w14:paraId="1114E60B"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(d)</w:t>
      </w:r>
      <w:r w:rsidRPr="009B2E67">
        <w:rPr>
          <w:szCs w:val="24"/>
          <w:lang w:eastAsia="en-US"/>
        </w:rPr>
        <w:tab/>
        <w:t>Anta byråns konsoliderade årliga verksamhetsrapport med två tredjedelars majoritet av styrelsens ledamöter med rösträtt och senast den 1 juli varje år lämna den till Europaparlamentet, rådet, kommissionen, revisionsrätten och medlemsstaterna. Rapporten ska offentliggöras.</w:t>
      </w:r>
    </w:p>
    <w:p w14:paraId="69C9DC88"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(e)</w:t>
      </w:r>
      <w:r w:rsidRPr="009B2E67">
        <w:rPr>
          <w:szCs w:val="24"/>
          <w:lang w:eastAsia="en-US"/>
        </w:rPr>
        <w:tab/>
        <w:t>Anta de finansiella reglerna för byrån i enlighet med artikel 25.</w:t>
      </w:r>
    </w:p>
    <w:p w14:paraId="001E3184"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(f)</w:t>
      </w:r>
      <w:r w:rsidRPr="009B2E67">
        <w:rPr>
          <w:szCs w:val="24"/>
          <w:lang w:eastAsia="en-US"/>
        </w:rPr>
        <w:tab/>
        <w:t>Avge ett yttrande om byråns slutliga räkenskaper.</w:t>
      </w:r>
    </w:p>
    <w:p w14:paraId="215E3BD8"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(g)</w:t>
      </w:r>
      <w:r w:rsidRPr="009B2E67">
        <w:rPr>
          <w:szCs w:val="24"/>
          <w:lang w:eastAsia="en-US"/>
        </w:rPr>
        <w:tab/>
        <w:t xml:space="preserve">Fastställa en metod för de besök som ska genomföras enligt artikel 10. </w:t>
      </w:r>
      <w:r w:rsidRPr="009B2E67">
        <w:rPr>
          <w:strike/>
          <w:szCs w:val="24"/>
          <w:lang w:eastAsia="en-US"/>
        </w:rPr>
        <w:t>Om kommissionen inom 15 dagar från den dag då metoden antogs meddelar att den inte samtycker till den ska styrelsen behandla den igen och vid den andra behandlingen anta den, eventuellt i ändrad form, antingen med två tredjedels majoritet, inbegripet kommissionens företrädare, eller med enhällighet bland medlemsstaternas företrädare.</w:t>
      </w:r>
      <w:r w:rsidRPr="009B2E67">
        <w:rPr>
          <w:b/>
          <w:i/>
          <w:szCs w:val="24"/>
          <w:lang w:eastAsia="en-US"/>
        </w:rPr>
        <w:t>[Ändr. 60]</w:t>
      </w:r>
    </w:p>
    <w:p w14:paraId="372A8B5D" w14:textId="77777777" w:rsidR="00624C62" w:rsidRDefault="00921252" w:rsidP="00921252">
      <w:pPr>
        <w:spacing w:before="120" w:after="120" w:line="360" w:lineRule="auto"/>
        <w:ind w:left="1416" w:hanging="566"/>
        <w:rPr>
          <w:szCs w:val="24"/>
          <w:lang w:eastAsia="en-US"/>
        </w:rPr>
      </w:pPr>
      <w:r w:rsidRPr="009B2E67">
        <w:rPr>
          <w:szCs w:val="24"/>
          <w:lang w:eastAsia="en-US"/>
        </w:rPr>
        <w:t>(h)</w:t>
      </w:r>
      <w:r w:rsidRPr="009B2E67">
        <w:rPr>
          <w:szCs w:val="24"/>
          <w:lang w:eastAsia="en-US"/>
        </w:rPr>
        <w:tab/>
        <w:t>Överväga och godkänna administrativa arrangemang som avses i artikel 11.5.</w:t>
      </w:r>
    </w:p>
    <w:p w14:paraId="763131FE" w14:textId="77777777" w:rsidR="00624C62" w:rsidRDefault="00624C62">
      <w:pPr>
        <w:widowControl/>
        <w:rPr>
          <w:szCs w:val="24"/>
          <w:lang w:eastAsia="en-US"/>
        </w:rPr>
      </w:pPr>
      <w:r>
        <w:rPr>
          <w:szCs w:val="24"/>
          <w:lang w:eastAsia="en-US"/>
        </w:rPr>
        <w:br w:type="page"/>
      </w:r>
    </w:p>
    <w:p w14:paraId="3D73C785"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(i)</w:t>
      </w:r>
      <w:r w:rsidRPr="009B2E67">
        <w:rPr>
          <w:szCs w:val="24"/>
          <w:lang w:eastAsia="en-US"/>
        </w:rPr>
        <w:tab/>
        <w:t>Anta en strategi för bedrägeribekämpning som står i proportion till de faktiska riskerna för bedrägerier och med hänsyn tagen till kostnaderna för och fördelarna med de åtgärder som ska genomföras.</w:t>
      </w:r>
    </w:p>
    <w:p w14:paraId="1DBA097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(j)</w:t>
      </w:r>
      <w:r w:rsidRPr="009B2E67">
        <w:rPr>
          <w:szCs w:val="24"/>
          <w:lang w:eastAsia="en-US"/>
        </w:rPr>
        <w:tab/>
        <w:t>Anta</w:t>
      </w:r>
      <w:r w:rsidRPr="009B2E67">
        <w:rPr>
          <w:b/>
          <w:i/>
          <w:szCs w:val="24"/>
          <w:lang w:eastAsia="en-US"/>
        </w:rPr>
        <w:t xml:space="preserve"> och offentliggöra</w:t>
      </w:r>
      <w:r w:rsidRPr="009B2E67">
        <w:rPr>
          <w:szCs w:val="24"/>
          <w:lang w:eastAsia="en-US"/>
        </w:rPr>
        <w:t xml:space="preserve"> regler för förebyggande och hantering av intressekonflikter med avseende på styrelsens ledamöter och årligen offentliggöra deras intresseförklaringar på sin webbplats.</w:t>
      </w:r>
      <w:r w:rsidRPr="009B2E67">
        <w:rPr>
          <w:b/>
          <w:i/>
          <w:szCs w:val="24"/>
          <w:lang w:eastAsia="en-US"/>
        </w:rPr>
        <w:t xml:space="preserve"> [Ändr. 61]</w:t>
      </w:r>
    </w:p>
    <w:p w14:paraId="050AE7E4"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(k)</w:t>
      </w:r>
      <w:r w:rsidRPr="009B2E67">
        <w:rPr>
          <w:szCs w:val="24"/>
          <w:lang w:eastAsia="en-US"/>
        </w:rPr>
        <w:tab/>
        <w:t>Anta och regelbundet uppdatera de planer för kommunikation och informationsspridning som avses i artikel 13, på grundval av en behovsanalys.</w:t>
      </w:r>
    </w:p>
    <w:p w14:paraId="0E6EC363"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(l)</w:t>
      </w:r>
      <w:r w:rsidRPr="009B2E67">
        <w:rPr>
          <w:szCs w:val="24"/>
          <w:lang w:eastAsia="en-US"/>
        </w:rPr>
        <w:tab/>
        <w:t>Anta</w:t>
      </w:r>
      <w:r w:rsidRPr="009B2E67">
        <w:rPr>
          <w:b/>
          <w:i/>
          <w:szCs w:val="24"/>
          <w:lang w:eastAsia="en-US"/>
        </w:rPr>
        <w:t xml:space="preserve"> och offentliggöra</w:t>
      </w:r>
      <w:r w:rsidRPr="009B2E67">
        <w:rPr>
          <w:szCs w:val="24"/>
          <w:lang w:eastAsia="en-US"/>
        </w:rPr>
        <w:t xml:space="preserve"> sin arbetsordning.</w:t>
      </w:r>
      <w:r w:rsidRPr="009B2E67">
        <w:rPr>
          <w:b/>
          <w:i/>
          <w:szCs w:val="24"/>
          <w:lang w:eastAsia="en-US"/>
        </w:rPr>
        <w:t xml:space="preserve"> [Ändr. 62]</w:t>
      </w:r>
    </w:p>
    <w:p w14:paraId="4A4A7139"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(m)</w:t>
      </w:r>
      <w:r w:rsidRPr="009B2E67">
        <w:rPr>
          <w:szCs w:val="24"/>
          <w:lang w:eastAsia="en-US"/>
        </w:rPr>
        <w:tab/>
        <w:t>Utse ledamöterna i direktionen med två tredjedelars majoritet av styrelsens ledamöter med rösträtt, i enlighet med artikel 21.</w:t>
      </w:r>
    </w:p>
    <w:p w14:paraId="24E683C1"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(n)</w:t>
      </w:r>
      <w:r w:rsidRPr="009B2E67">
        <w:rPr>
          <w:szCs w:val="24"/>
          <w:lang w:eastAsia="en-US"/>
        </w:rPr>
        <w:tab/>
        <w:t>Anta ett uppdrag som omfattar direktionens uppgifter som avses i artikel 21.</w:t>
      </w:r>
    </w:p>
    <w:p w14:paraId="3A595A1B" w14:textId="77777777" w:rsidR="00624C62" w:rsidRDefault="00921252" w:rsidP="00921252">
      <w:pPr>
        <w:spacing w:before="120" w:after="120" w:line="360" w:lineRule="auto"/>
        <w:ind w:left="1416" w:hanging="566"/>
        <w:rPr>
          <w:szCs w:val="24"/>
          <w:lang w:eastAsia="en-US"/>
        </w:rPr>
      </w:pPr>
      <w:r w:rsidRPr="009B2E67">
        <w:rPr>
          <w:szCs w:val="24"/>
          <w:lang w:eastAsia="en-US"/>
        </w:rPr>
        <w:t>(o)</w:t>
      </w:r>
      <w:r w:rsidRPr="009B2E67">
        <w:rPr>
          <w:szCs w:val="24"/>
          <w:lang w:eastAsia="en-US"/>
        </w:rPr>
        <w:tab/>
        <w:t>I enlighet med punkt 2, med avseende på byråns personal, utöva de befogenheter som i tjänsteföreskrifterna för tjänstemän tilldelas tillsättningsmyndigheten och i anställningsvillkoren för övriga anställda tilldelas den myndighet som är behörig att sluta anställningsavtal</w:t>
      </w:r>
      <w:r w:rsidRPr="00921252">
        <w:rPr>
          <w:szCs w:val="24"/>
          <w:vertAlign w:val="superscript"/>
          <w:lang w:val="en-GB" w:eastAsia="en-US"/>
        </w:rPr>
        <w:footnoteReference w:id="34"/>
      </w:r>
      <w:r w:rsidRPr="009B2E67">
        <w:rPr>
          <w:szCs w:val="24"/>
          <w:lang w:eastAsia="en-US"/>
        </w:rPr>
        <w:t>.</w:t>
      </w:r>
    </w:p>
    <w:p w14:paraId="10E2933B" w14:textId="77777777" w:rsidR="00624C62" w:rsidRDefault="00624C62">
      <w:pPr>
        <w:widowControl/>
        <w:rPr>
          <w:szCs w:val="24"/>
          <w:lang w:eastAsia="en-US"/>
        </w:rPr>
      </w:pPr>
      <w:r>
        <w:rPr>
          <w:szCs w:val="24"/>
          <w:lang w:eastAsia="en-US"/>
        </w:rPr>
        <w:br w:type="page"/>
      </w:r>
    </w:p>
    <w:p w14:paraId="5A52C4A9"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(p)</w:t>
      </w:r>
      <w:r w:rsidRPr="009B2E67">
        <w:rPr>
          <w:szCs w:val="24"/>
          <w:lang w:eastAsia="en-US"/>
        </w:rPr>
        <w:tab/>
        <w:t>Anta genomförandebestämmelser för att ge verkan åt tjänsteföreskrifterna för tjänstemän och anställningsvillkoren för övriga anställda, i enlighet med artikel 110.2 i tjänsteföreskrifterna.</w:t>
      </w:r>
    </w:p>
    <w:p w14:paraId="344F65E1"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(q)</w:t>
      </w:r>
      <w:r w:rsidRPr="009B2E67">
        <w:rPr>
          <w:szCs w:val="24"/>
          <w:lang w:eastAsia="en-US"/>
        </w:rPr>
        <w:tab/>
        <w:t>Utse den verkställande direktören, ge vägledning till och övervaka den verkställande direktörens arbete och i förekommande fall förlänga dennes mandatperiod eller entlediga honom eller henne från uppdraget i enlighet med artikel 22.</w:t>
      </w:r>
    </w:p>
    <w:p w14:paraId="65044473"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(r)</w:t>
      </w:r>
      <w:r w:rsidRPr="009B2E67">
        <w:rPr>
          <w:szCs w:val="24"/>
          <w:lang w:eastAsia="en-US"/>
        </w:rPr>
        <w:tab/>
        <w:t>Utarbeta förfaranden för de beslut som ska fattas av den verkställande direktören.</w:t>
      </w:r>
    </w:p>
    <w:p w14:paraId="6FC2D634"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(s)</w:t>
      </w:r>
      <w:r w:rsidRPr="009B2E67">
        <w:rPr>
          <w:szCs w:val="24"/>
          <w:lang w:eastAsia="en-US"/>
        </w:rPr>
        <w:tab/>
        <w:t>Om så är lämpligt, utse en räkenskapsförare som omfattas av tjänsteföreskrifterna och anställningsvillkoren för övriga anställda, som ska vara helt oberoende vid utförandet av sina arbetsuppgifter.</w:t>
      </w:r>
    </w:p>
    <w:p w14:paraId="20A06E59" w14:textId="77777777" w:rsidR="00624C62" w:rsidRDefault="00921252" w:rsidP="00921252">
      <w:pPr>
        <w:spacing w:before="120" w:after="120" w:line="360" w:lineRule="auto"/>
        <w:ind w:left="1416" w:hanging="566"/>
        <w:rPr>
          <w:szCs w:val="24"/>
          <w:lang w:eastAsia="en-US"/>
        </w:rPr>
      </w:pPr>
      <w:r w:rsidRPr="009B2E67">
        <w:rPr>
          <w:szCs w:val="24"/>
          <w:lang w:eastAsia="en-US"/>
        </w:rPr>
        <w:t>(t)</w:t>
      </w:r>
      <w:r w:rsidRPr="009B2E67">
        <w:rPr>
          <w:szCs w:val="24"/>
          <w:lang w:eastAsia="en-US"/>
        </w:rPr>
        <w:tab/>
        <w:t>Säkerställa lämplig uppföljning av de resultat och rekommendationer som härrör från interna eller externa revisionsrapporter och utvärderingar samt från utredningar som utförs av Europeiska byrån för bedrägeribekämpning (Olaf) och Europeiska åklagarmyndigheten (</w:t>
      </w:r>
      <w:proofErr w:type="spellStart"/>
      <w:r w:rsidRPr="009B2E67">
        <w:rPr>
          <w:szCs w:val="24"/>
          <w:lang w:eastAsia="en-US"/>
        </w:rPr>
        <w:t>Eppo</w:t>
      </w:r>
      <w:proofErr w:type="spellEnd"/>
      <w:r w:rsidRPr="009B2E67">
        <w:rPr>
          <w:szCs w:val="24"/>
          <w:lang w:eastAsia="en-US"/>
        </w:rPr>
        <w:t>).</w:t>
      </w:r>
    </w:p>
    <w:p w14:paraId="45B5FDB6" w14:textId="77777777" w:rsidR="00624C62" w:rsidRDefault="00624C62">
      <w:pPr>
        <w:widowControl/>
        <w:rPr>
          <w:szCs w:val="24"/>
          <w:lang w:eastAsia="en-US"/>
        </w:rPr>
      </w:pPr>
      <w:r>
        <w:rPr>
          <w:szCs w:val="24"/>
          <w:lang w:eastAsia="en-US"/>
        </w:rPr>
        <w:br w:type="page"/>
      </w:r>
    </w:p>
    <w:p w14:paraId="4653A476"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(u)</w:t>
      </w:r>
      <w:r w:rsidRPr="009B2E67">
        <w:rPr>
          <w:szCs w:val="24"/>
          <w:lang w:eastAsia="en-US"/>
        </w:rPr>
        <w:tab/>
        <w:t>Fatta alla beslut om inrättandet av byråns interna strukturer, inklusive inrättandet av rådgivande grupper eller arbetsgrupper och, vid behov, ändringar av dessa</w:t>
      </w:r>
      <w:r w:rsidRPr="009B2E67">
        <w:rPr>
          <w:b/>
          <w:i/>
          <w:szCs w:val="24"/>
          <w:lang w:eastAsia="en-US"/>
        </w:rPr>
        <w:t xml:space="preserve"> med beaktande av byråns verksamhetsbehov och en sund budgetförvaltning</w:t>
      </w:r>
      <w:r w:rsidRPr="009B2E67">
        <w:rPr>
          <w:szCs w:val="24"/>
          <w:lang w:eastAsia="en-US"/>
        </w:rPr>
        <w:t>.</w:t>
      </w:r>
      <w:r w:rsidRPr="009B2E67">
        <w:rPr>
          <w:b/>
          <w:i/>
          <w:szCs w:val="24"/>
          <w:lang w:eastAsia="en-US"/>
        </w:rPr>
        <w:t xml:space="preserve"> [Ändr. 63]</w:t>
      </w:r>
    </w:p>
    <w:p w14:paraId="11D92D0B"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(v)</w:t>
      </w:r>
      <w:r w:rsidRPr="009B2E67">
        <w:rPr>
          <w:szCs w:val="24"/>
          <w:lang w:eastAsia="en-US"/>
        </w:rPr>
        <w:tab/>
        <w:t xml:space="preserve">Besluta om de tjänster som byrån får erbjuda mot avgifter och taxor och anta en rammodell för den ekonomiska fördelningen av de avgifter och taxor som betalas enligt artikel 26.3 c. </w:t>
      </w:r>
      <w:r w:rsidRPr="009B2E67">
        <w:rPr>
          <w:strike/>
          <w:szCs w:val="24"/>
          <w:lang w:eastAsia="en-US"/>
        </w:rPr>
        <w:t>Om kommissionen inom 15 dagar från dagen för antagande av styrelsens beslut om de tjänster som ska erbjudas mot avgifter, eller av rammodellen, meddelar att den inte samtycker till beslutet ska styrelsen behandla det igen och vid den andra behandlingen anta det, eventuellt i ändrad form, antingen med två tredjedels majoritet, inbegripet kommissionens företrädare, eller med enhällighet bland medlemsstaternas företrädare.</w:t>
      </w:r>
      <w:r w:rsidRPr="009B2E67">
        <w:rPr>
          <w:b/>
          <w:i/>
          <w:szCs w:val="24"/>
          <w:lang w:eastAsia="en-US"/>
        </w:rPr>
        <w:t>[Ändr. 64]</w:t>
      </w:r>
    </w:p>
    <w:p w14:paraId="53A1C13B" w14:textId="77777777" w:rsidR="00624C62" w:rsidRDefault="00921252" w:rsidP="00921252">
      <w:pPr>
        <w:spacing w:before="120" w:after="120" w:line="360" w:lineRule="auto"/>
        <w:ind w:left="1416" w:hanging="566"/>
        <w:rPr>
          <w:szCs w:val="24"/>
          <w:lang w:eastAsia="en-US"/>
        </w:rPr>
      </w:pPr>
      <w:r w:rsidRPr="009B2E67">
        <w:rPr>
          <w:szCs w:val="24"/>
          <w:lang w:eastAsia="en-US"/>
        </w:rPr>
        <w:t>(w)</w:t>
      </w:r>
      <w:r w:rsidRPr="009B2E67">
        <w:rPr>
          <w:szCs w:val="24"/>
          <w:lang w:eastAsia="en-US"/>
        </w:rPr>
        <w:tab/>
        <w:t>Anta en strategi för att uppnå effektivitetsvinster och synergieffekter.</w:t>
      </w:r>
    </w:p>
    <w:p w14:paraId="7F7EE426" w14:textId="77777777" w:rsidR="00624C62" w:rsidRDefault="00624C62">
      <w:pPr>
        <w:widowControl/>
        <w:rPr>
          <w:szCs w:val="24"/>
          <w:lang w:eastAsia="en-US"/>
        </w:rPr>
      </w:pPr>
      <w:r>
        <w:rPr>
          <w:szCs w:val="24"/>
          <w:lang w:eastAsia="en-US"/>
        </w:rPr>
        <w:br w:type="page"/>
      </w:r>
    </w:p>
    <w:p w14:paraId="1B38F810"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(x)</w:t>
      </w:r>
      <w:r w:rsidRPr="009B2E67">
        <w:rPr>
          <w:szCs w:val="24"/>
          <w:lang w:eastAsia="en-US"/>
        </w:rPr>
        <w:tab/>
        <w:t xml:space="preserve">Anta en strategi för samarbete med tredjeländer eller internationella organisationer, eller båda, som avses i artikel 11.6. </w:t>
      </w:r>
      <w:r w:rsidRPr="009B2E67">
        <w:rPr>
          <w:strike/>
          <w:szCs w:val="24"/>
          <w:lang w:eastAsia="en-US"/>
        </w:rPr>
        <w:t>Om kommissionen inom 15 dagar från den dag då strategin antogs meddelar att den inte samtycker till den ska styrelsen behandla den igen och vid den andra behandlingen anta den, eventuellt i ändrad form, antingen med två tredjedels majoritet, inbegripet kommissionens företrädare, eller med enhällighet bland medlemsstaternas företrädare.</w:t>
      </w:r>
      <w:r w:rsidRPr="009B2E67">
        <w:rPr>
          <w:b/>
          <w:i/>
          <w:szCs w:val="24"/>
          <w:lang w:eastAsia="en-US"/>
        </w:rPr>
        <w:t>[Ändr. 65]</w:t>
      </w:r>
    </w:p>
    <w:p w14:paraId="73912DEA"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(y)</w:t>
      </w:r>
      <w:r w:rsidRPr="009B2E67">
        <w:rPr>
          <w:szCs w:val="24"/>
          <w:lang w:eastAsia="en-US"/>
        </w:rPr>
        <w:tab/>
        <w:t>Anta byråns interna säkerhetsbestämmelser som avses i artikel 41.</w:t>
      </w:r>
    </w:p>
    <w:p w14:paraId="239B5B60"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(z)</w:t>
      </w:r>
      <w:r w:rsidRPr="009B2E67">
        <w:rPr>
          <w:szCs w:val="24"/>
          <w:lang w:eastAsia="en-US"/>
        </w:rPr>
        <w:tab/>
        <w:t>Utse byråns uppgiftsskyddsombud.</w:t>
      </w:r>
    </w:p>
    <w:p w14:paraId="1A0D44F9" w14:textId="77777777" w:rsidR="00624C62"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Styrelsen ska, i enlighet med artikel 110.2 i tjänsteföreskrifterna, anta ett beslut grundat på artikel 2.1 i tjänsteföreskrifterna och artikel 6 i anställningsvillkoren för övriga anställda om att delegera relevanta tillsättningsbefogenheter till den verkställande direktören och fastställa på vilka villkor denna delegering av befogenheter kan dras in. Den verkställande direktören ska ha rätt att vidaredelegera dessa befogenheter.</w:t>
      </w:r>
    </w:p>
    <w:p w14:paraId="0A1BC8CC" w14:textId="77777777" w:rsidR="00624C62" w:rsidRDefault="00624C62">
      <w:pPr>
        <w:widowControl/>
        <w:rPr>
          <w:szCs w:val="24"/>
          <w:lang w:eastAsia="en-US"/>
        </w:rPr>
      </w:pPr>
      <w:r>
        <w:rPr>
          <w:szCs w:val="24"/>
          <w:lang w:eastAsia="en-US"/>
        </w:rPr>
        <w:br w:type="page"/>
      </w:r>
    </w:p>
    <w:p w14:paraId="0E977BEE" w14:textId="77777777" w:rsidR="00921252" w:rsidRPr="009B2E67" w:rsidRDefault="00921252" w:rsidP="00921252">
      <w:pPr>
        <w:spacing w:before="120" w:after="120" w:line="360" w:lineRule="auto"/>
        <w:ind w:left="850"/>
        <w:rPr>
          <w:szCs w:val="24"/>
          <w:lang w:eastAsia="en-US"/>
        </w:rPr>
      </w:pPr>
      <w:r w:rsidRPr="009B2E67">
        <w:rPr>
          <w:szCs w:val="24"/>
          <w:lang w:eastAsia="en-US"/>
        </w:rPr>
        <w:lastRenderedPageBreak/>
        <w:t>Om exceptionella omständigheter kräver det får styrelsen genom ett beslut tillfälligt dra in delegeringen av tillsättningsmyndighetsbefogenheterna till den verkställande direktören samt de befogenheter som denne vidaredelegerat, och utöva dem på egen hand eller delegera dem till en av sina ledamöter eller till någon annan i personalen än den verkställande direktören.</w:t>
      </w:r>
    </w:p>
    <w:p w14:paraId="647A08E3"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17</w:t>
      </w:r>
      <w:r w:rsidRPr="009B2E67">
        <w:rPr>
          <w:szCs w:val="24"/>
          <w:lang w:eastAsia="en-US"/>
        </w:rPr>
        <w:br/>
        <w:t>Årlig och flerårig programplanering</w:t>
      </w:r>
    </w:p>
    <w:p w14:paraId="38B3EBD8" w14:textId="77777777" w:rsidR="00624C62" w:rsidRDefault="00921252" w:rsidP="00921252">
      <w:pPr>
        <w:spacing w:before="120" w:after="120" w:line="360" w:lineRule="auto"/>
        <w:ind w:left="850" w:hanging="850"/>
        <w:rPr>
          <w:b/>
          <w:i/>
          <w:szCs w:val="24"/>
          <w:lang w:eastAsia="en-US"/>
        </w:rPr>
      </w:pPr>
      <w:r w:rsidRPr="009B2E67">
        <w:rPr>
          <w:szCs w:val="24"/>
          <w:lang w:eastAsia="en-US"/>
        </w:rPr>
        <w:t>1.</w:t>
      </w:r>
      <w:r w:rsidRPr="009B2E67">
        <w:rPr>
          <w:szCs w:val="24"/>
          <w:lang w:eastAsia="en-US"/>
        </w:rPr>
        <w:tab/>
        <w:t>Senast den 30 november varje år ska styrelsen anta ett samlat programdokument som innehåller en flerårig och en årlig programplanering på grundval av ett förslag från den verkställande direktören, med beaktande av kommissionens yttrande</w:t>
      </w:r>
      <w:r w:rsidRPr="009B2E67">
        <w:rPr>
          <w:strike/>
          <w:szCs w:val="24"/>
          <w:lang w:eastAsia="en-US"/>
        </w:rPr>
        <w:t>. Den</w:t>
      </w:r>
      <w:r w:rsidRPr="009B2E67">
        <w:rPr>
          <w:b/>
          <w:i/>
          <w:szCs w:val="24"/>
          <w:lang w:eastAsia="en-US"/>
        </w:rPr>
        <w:t xml:space="preserve"> och med avseende på den fleråriga programplaneringen efter samråd med Europaparlamentet. Om styrelsen beslutar att inte beakta delar av kommissionens yttrande ska den lämna en utförlig motivering. Skyldigheten att lämna en utförlig motivering ska också tillämpas på de delar som Europaparlamentet tar upp under samrådet. Styrelsen</w:t>
      </w:r>
      <w:r w:rsidRPr="009B2E67">
        <w:rPr>
          <w:szCs w:val="24"/>
          <w:lang w:eastAsia="en-US"/>
        </w:rPr>
        <w:t xml:space="preserve"> ska lämna det</w:t>
      </w:r>
      <w:r w:rsidRPr="009B2E67">
        <w:rPr>
          <w:b/>
          <w:i/>
          <w:szCs w:val="24"/>
          <w:lang w:eastAsia="en-US"/>
        </w:rPr>
        <w:t xml:space="preserve"> samlade programdokumentet</w:t>
      </w:r>
      <w:r w:rsidRPr="009B2E67">
        <w:rPr>
          <w:szCs w:val="24"/>
          <w:lang w:eastAsia="en-US"/>
        </w:rPr>
        <w:t xml:space="preserve"> till Europaparlamentet, rådet och kommissionen</w:t>
      </w:r>
      <w:r w:rsidRPr="009B2E67">
        <w:rPr>
          <w:b/>
          <w:i/>
          <w:szCs w:val="24"/>
          <w:lang w:eastAsia="en-US"/>
        </w:rPr>
        <w:t xml:space="preserve"> senast den 31 januari nästföljande år</w:t>
      </w:r>
      <w:r w:rsidRPr="009B2E67">
        <w:rPr>
          <w:szCs w:val="24"/>
          <w:lang w:eastAsia="en-US"/>
        </w:rPr>
        <w:t>.</w:t>
      </w:r>
      <w:r w:rsidRPr="009B2E67">
        <w:rPr>
          <w:b/>
          <w:i/>
          <w:szCs w:val="24"/>
          <w:lang w:eastAsia="en-US"/>
        </w:rPr>
        <w:t xml:space="preserve"> [Ändr. 66]</w:t>
      </w:r>
    </w:p>
    <w:p w14:paraId="696B8F37" w14:textId="77777777" w:rsidR="00624C62" w:rsidRDefault="00624C62">
      <w:pPr>
        <w:widowControl/>
        <w:rPr>
          <w:b/>
          <w:i/>
          <w:szCs w:val="24"/>
          <w:lang w:eastAsia="en-US"/>
        </w:rPr>
      </w:pPr>
      <w:r>
        <w:rPr>
          <w:b/>
          <w:i/>
          <w:szCs w:val="24"/>
          <w:lang w:eastAsia="en-US"/>
        </w:rPr>
        <w:br w:type="page"/>
      </w:r>
    </w:p>
    <w:p w14:paraId="734000B5" w14:textId="77777777" w:rsidR="00921252" w:rsidRPr="009B2E67" w:rsidRDefault="00921252" w:rsidP="00921252">
      <w:pPr>
        <w:spacing w:before="120" w:after="120" w:line="360" w:lineRule="auto"/>
        <w:ind w:left="850"/>
        <w:rPr>
          <w:szCs w:val="24"/>
          <w:lang w:eastAsia="en-US"/>
        </w:rPr>
      </w:pPr>
      <w:r w:rsidRPr="009B2E67">
        <w:rPr>
          <w:strike/>
          <w:szCs w:val="24"/>
          <w:lang w:eastAsia="en-US"/>
        </w:rPr>
        <w:lastRenderedPageBreak/>
        <w:t>Om kommissionen inom 15 dagar från den dag då det samlade programdokumentet antogs meddelar att den inte samtycker till dokumentet ska styrelsen behandla det igen och inom två månader, vid den andra behandlingen, anta det eventuellt ändrade dokumentet, antingen med två tredjedelars majoritet, inbegripet kommissionens företrädare, eller med enhällighet bland medlemsstaternas företrädare.</w:t>
      </w:r>
      <w:r w:rsidR="00624C62">
        <w:rPr>
          <w:strike/>
          <w:szCs w:val="24"/>
          <w:lang w:eastAsia="en-US"/>
        </w:rPr>
        <w:t xml:space="preserve"> </w:t>
      </w:r>
      <w:r w:rsidR="00624C62" w:rsidRPr="00D828F5">
        <w:rPr>
          <w:b/>
          <w:i/>
          <w:szCs w:val="24"/>
          <w:lang w:eastAsia="en-US"/>
        </w:rPr>
        <w:t>[Ändr. 6</w:t>
      </w:r>
      <w:r w:rsidR="00624C62">
        <w:rPr>
          <w:b/>
          <w:i/>
          <w:szCs w:val="24"/>
          <w:lang w:eastAsia="en-US"/>
        </w:rPr>
        <w:t>7</w:t>
      </w:r>
      <w:r w:rsidR="00624C62" w:rsidRPr="00D828F5">
        <w:rPr>
          <w:b/>
          <w:i/>
          <w:szCs w:val="24"/>
          <w:lang w:eastAsia="en-US"/>
        </w:rPr>
        <w:t>]</w:t>
      </w:r>
    </w:p>
    <w:p w14:paraId="7968123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Det samlade programdokumentet ska bli definitivt efter det att den allmänna budgeten slutligen har antagits och vid behov anpassas i enlighet därmed.</w:t>
      </w:r>
    </w:p>
    <w:p w14:paraId="2890C358" w14:textId="77777777" w:rsidR="00624C62"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Det årliga arbetsprogrammet ska omfatta detaljerade mål och förväntade resultat, inklusive resultatindikatorer. Det ska också innehålla en beskrivning av de åtgärder som ska finansieras och en uppgift om de finansiella och mänskliga resurser som tilldelats varje åtgärd, i enlighet med principerna om aktivitetsbaserad budget och förvaltning. Det årliga arbetsprogrammet ska överensstämma med det fleråriga arbetsprogram som avses i punkt 7. Det ska tydligt framgå vilka uppgifter som lagts till, ändrats eller strukits jämfört med föregående budgetår. Årliga eller fleråriga programplaneringar, eller båda, ska omfatta den strategi för förbindelserna med tredjeland eller internationella organisationer som avses i artikel 11 och de åtgärder som hänger samman med denna strategi.</w:t>
      </w:r>
    </w:p>
    <w:p w14:paraId="54A2D352" w14:textId="77777777" w:rsidR="00624C62" w:rsidRDefault="00624C62">
      <w:pPr>
        <w:widowControl/>
        <w:rPr>
          <w:szCs w:val="24"/>
          <w:lang w:eastAsia="en-US"/>
        </w:rPr>
      </w:pPr>
      <w:r>
        <w:rPr>
          <w:szCs w:val="24"/>
          <w:lang w:eastAsia="en-US"/>
        </w:rPr>
        <w:br w:type="page"/>
      </w:r>
    </w:p>
    <w:p w14:paraId="459E6E15"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4.</w:t>
      </w:r>
      <w:r w:rsidRPr="009B2E67">
        <w:rPr>
          <w:szCs w:val="24"/>
          <w:lang w:eastAsia="en-US"/>
        </w:rPr>
        <w:tab/>
        <w:t>Styrelsen ska ändra det antagna årliga arbetsprogrammet om byrån får en ny uppgift. Införandet av en sådan ny uppgift ska bli föremål för en analys av personal- och budgetkonsekvenserna och kan bli föremål för ett beslut om att senarelägga andra uppgifter.</w:t>
      </w:r>
    </w:p>
    <w:p w14:paraId="69F1F325"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Styrelsen ska, inom ramen för utarbetandet av det samlade programdokumentet, granska och godkänna kommissionens eller medlemsstaternas begäranden om tekniskt bistånd enligt artikel 3.1 c och 3.2 b, artikel 5.5–5.8, artikel 8.6 och 8.7, artikel 9.3, artikel 10.4 och artikel 11.2 och 11.4. Godkännandet av en sådan begäran</w:t>
      </w:r>
    </w:p>
    <w:p w14:paraId="0209B247"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får inte negativt påverka byråns övriga uppgifter,</w:t>
      </w:r>
    </w:p>
    <w:p w14:paraId="49090D7B"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ska innebära att dubbelarbete undviks,</w:t>
      </w:r>
    </w:p>
    <w:p w14:paraId="7B5710A8"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ska bli föremål för en analys av personal- och budgetkonsekvenserna, och</w:t>
      </w:r>
    </w:p>
    <w:p w14:paraId="5627003B" w14:textId="77777777" w:rsidR="00624C62" w:rsidRDefault="00921252" w:rsidP="00921252">
      <w:pPr>
        <w:spacing w:before="120" w:after="120" w:line="360" w:lineRule="auto"/>
        <w:ind w:left="1416" w:hanging="566"/>
        <w:rPr>
          <w:szCs w:val="24"/>
          <w:lang w:eastAsia="en-US"/>
        </w:rPr>
      </w:pPr>
      <w:r w:rsidRPr="009B2E67">
        <w:rPr>
          <w:szCs w:val="24"/>
          <w:lang w:eastAsia="en-US"/>
        </w:rPr>
        <w:t>(d)</w:t>
      </w:r>
      <w:r w:rsidRPr="009B2E67">
        <w:rPr>
          <w:szCs w:val="24"/>
          <w:lang w:eastAsia="en-US"/>
        </w:rPr>
        <w:tab/>
        <w:t>kan bli föremål för ett beslut om att senarelägga andra uppgifter.</w:t>
      </w:r>
    </w:p>
    <w:p w14:paraId="3140B35F" w14:textId="77777777" w:rsidR="00624C62" w:rsidRDefault="00624C62">
      <w:pPr>
        <w:widowControl/>
        <w:rPr>
          <w:szCs w:val="24"/>
          <w:lang w:eastAsia="en-US"/>
        </w:rPr>
      </w:pPr>
      <w:r>
        <w:rPr>
          <w:szCs w:val="24"/>
          <w:lang w:eastAsia="en-US"/>
        </w:rPr>
        <w:br w:type="page"/>
      </w:r>
    </w:p>
    <w:p w14:paraId="756DFFC5"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6.</w:t>
      </w:r>
      <w:r w:rsidRPr="009B2E67">
        <w:rPr>
          <w:szCs w:val="24"/>
          <w:lang w:eastAsia="en-US"/>
        </w:rPr>
        <w:tab/>
        <w:t>Varje väsentlig ändring av det årliga arbetsprogrammet ska antas enligt samma förfarande som det ursprungliga årliga arbetsprogrammet. Styrelsen får delegera befogenheten att göra icke-väsentliga ändringar i det årliga arbetsprogrammet till den verkställande direktören.</w:t>
      </w:r>
    </w:p>
    <w:p w14:paraId="17FA27A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Det fleråriga arbetsprogrammet ska innehålla övergripande strategisk programplanering, inbegripet mål, förväntade resultat och resultatindikatorer. Även resursplanering, inbegripet flerårig budget och personal, ska ingå.</w:t>
      </w:r>
    </w:p>
    <w:p w14:paraId="72CFC12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8.</w:t>
      </w:r>
      <w:r w:rsidRPr="009B2E67">
        <w:rPr>
          <w:szCs w:val="24"/>
          <w:lang w:eastAsia="en-US"/>
        </w:rPr>
        <w:tab/>
        <w:t>Resursplaneringen ska uppdateras årligen. Den strategiska programplaneringen ska uppdateras vid behov, och särskilt för att beakta resultatet av den utvärdering som avses i artikel 41.</w:t>
      </w:r>
    </w:p>
    <w:p w14:paraId="2732CC31"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18</w:t>
      </w:r>
      <w:r w:rsidRPr="009B2E67">
        <w:rPr>
          <w:szCs w:val="24"/>
          <w:lang w:eastAsia="en-US"/>
        </w:rPr>
        <w:br/>
        <w:t>Styrelsens ordförande</w:t>
      </w:r>
    </w:p>
    <w:p w14:paraId="62D03C8E" w14:textId="77777777" w:rsidR="00FB49FB"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Styrelsen ska välja en ordförande och en vice ordförande bland sina ledamöter med rösträtt. Ordföranden och vice ordföranden ska väljas med två tredjedelars majoritet av styrelsens ledamöter med rösträtt.</w:t>
      </w:r>
    </w:p>
    <w:p w14:paraId="69AFFBBC" w14:textId="77777777" w:rsidR="00FB49FB" w:rsidRDefault="00FB49FB">
      <w:pPr>
        <w:widowControl/>
        <w:rPr>
          <w:szCs w:val="24"/>
          <w:lang w:eastAsia="en-US"/>
        </w:rPr>
      </w:pPr>
      <w:r>
        <w:rPr>
          <w:szCs w:val="24"/>
          <w:lang w:eastAsia="en-US"/>
        </w:rPr>
        <w:br w:type="page"/>
      </w:r>
    </w:p>
    <w:p w14:paraId="3F1B7193"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2.</w:t>
      </w:r>
      <w:r w:rsidRPr="009B2E67">
        <w:rPr>
          <w:szCs w:val="24"/>
          <w:lang w:eastAsia="en-US"/>
        </w:rPr>
        <w:tab/>
        <w:t>Vice ordföranden ska automatiskt ersätta ordföranden om denne är förhindrad att fullgöra sina åligganden.</w:t>
      </w:r>
    </w:p>
    <w:p w14:paraId="1AE0DD7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Ordförandens och vice ordförandens mandatperiod ska vara fyra år. Deras mandatperiod får förnyas en gång. Om deras uppdrag som styrelseledamot upphör under mandatperioden ska emellertid även deras mandatperiod automatiskt upphöra vid samma tidpunkt.</w:t>
      </w:r>
    </w:p>
    <w:p w14:paraId="3F9CAF2A"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19</w:t>
      </w:r>
      <w:r w:rsidRPr="009B2E67">
        <w:rPr>
          <w:szCs w:val="24"/>
          <w:lang w:eastAsia="en-US"/>
        </w:rPr>
        <w:br/>
        <w:t>Styrelsens sammanträden</w:t>
      </w:r>
    </w:p>
    <w:p w14:paraId="78F8BA0B"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Styrelsens sammanträden ska hållas i enlighet med dess arbetsordning och sammankallas av dess ordförande.</w:t>
      </w:r>
    </w:p>
    <w:p w14:paraId="79062563" w14:textId="77777777" w:rsidR="00FB49FB"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Byråns verkställande direktör ska delta i överläggningarna, utom när detta kan leda till en intressekonflikt enligt ordförandens beslut eller när styrelsen ska fatta beslut, i enlighet med artikel 35.</w:t>
      </w:r>
    </w:p>
    <w:p w14:paraId="7BD54EA8" w14:textId="77777777" w:rsidR="00FB49FB" w:rsidRDefault="00FB49FB">
      <w:pPr>
        <w:widowControl/>
        <w:rPr>
          <w:szCs w:val="24"/>
          <w:lang w:eastAsia="en-US"/>
        </w:rPr>
      </w:pPr>
      <w:r>
        <w:rPr>
          <w:szCs w:val="24"/>
          <w:lang w:eastAsia="en-US"/>
        </w:rPr>
        <w:br w:type="page"/>
      </w:r>
    </w:p>
    <w:p w14:paraId="096D69A7" w14:textId="5D1D37C2"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 xml:space="preserve">Styrelsen ska hålla två ordinarie sammanträden per år. Den ska dessutom sammanträda på initiativ av ordföranden eller på begäran av kommissionen eller en tredjedel av </w:t>
      </w:r>
      <w:proofErr w:type="spellStart"/>
      <w:r w:rsidRPr="009B2E67">
        <w:rPr>
          <w:strike/>
          <w:szCs w:val="24"/>
          <w:lang w:eastAsia="en-US"/>
        </w:rPr>
        <w:t>medlemsstaterna</w:t>
      </w:r>
      <w:r w:rsidRPr="009B2E67">
        <w:rPr>
          <w:b/>
          <w:i/>
          <w:szCs w:val="24"/>
          <w:lang w:eastAsia="en-US"/>
        </w:rPr>
        <w:t>dess</w:t>
      </w:r>
      <w:proofErr w:type="spellEnd"/>
      <w:r w:rsidRPr="009B2E67">
        <w:rPr>
          <w:b/>
          <w:i/>
          <w:szCs w:val="24"/>
          <w:lang w:eastAsia="en-US"/>
        </w:rPr>
        <w:t xml:space="preserve"> </w:t>
      </w:r>
      <w:r w:rsidR="001A7762">
        <w:rPr>
          <w:b/>
          <w:i/>
          <w:szCs w:val="24"/>
          <w:lang w:eastAsia="en-US"/>
        </w:rPr>
        <w:t>ledamöte</w:t>
      </w:r>
      <w:r w:rsidR="001A7762" w:rsidRPr="009B2E67">
        <w:rPr>
          <w:b/>
          <w:i/>
          <w:szCs w:val="24"/>
          <w:lang w:eastAsia="en-US"/>
        </w:rPr>
        <w:t>r</w:t>
      </w:r>
      <w:r w:rsidRPr="009B2E67">
        <w:rPr>
          <w:szCs w:val="24"/>
          <w:lang w:eastAsia="en-US"/>
        </w:rPr>
        <w:t>.</w:t>
      </w:r>
      <w:r w:rsidRPr="009B2E67">
        <w:rPr>
          <w:b/>
          <w:i/>
          <w:szCs w:val="24"/>
          <w:lang w:eastAsia="en-US"/>
        </w:rPr>
        <w:t xml:space="preserve"> [Ändr. 68]</w:t>
      </w:r>
    </w:p>
    <w:p w14:paraId="457AD57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Styrelsen får, om det är fråga om konfidentiella uppgifter eller om en intressekonflikt skulle uppstå, besluta att ta upp särskilda frågor på sin dagordning utan närvaro av de berörda ledamöterna. Detta får inte påverka medlemsstaternas och kommissionens rätt att företrädas av en suppleant eller någon annan person. Närmare regler för tillämpningen av denna bestämmelse ska fastställas i styrelsens arbetsordning.</w:t>
      </w:r>
    </w:p>
    <w:p w14:paraId="145C90C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Styrelsen får bjuda in alla personer vars åsikter kan vara av intresse att delta som observatörer vid sammanträdena.</w:t>
      </w:r>
    </w:p>
    <w:p w14:paraId="3E2BB608"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6.</w:t>
      </w:r>
      <w:r w:rsidRPr="009B2E67">
        <w:rPr>
          <w:szCs w:val="24"/>
          <w:lang w:eastAsia="en-US"/>
        </w:rPr>
        <w:tab/>
        <w:t>Styrelseledamöterna får, med förbehåll för bestämmelserna i arbetsordningen, biträdas av rådgivare eller experter.</w:t>
      </w:r>
    </w:p>
    <w:p w14:paraId="2DF3152B" w14:textId="77777777" w:rsidR="00FB49FB"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Styrelsens sekretariat ska tillhandahållas av byrån.</w:t>
      </w:r>
    </w:p>
    <w:p w14:paraId="617FD84D" w14:textId="77777777" w:rsidR="00FB49FB" w:rsidRDefault="00FB49FB">
      <w:pPr>
        <w:widowControl/>
        <w:rPr>
          <w:szCs w:val="24"/>
          <w:lang w:eastAsia="en-US"/>
        </w:rPr>
      </w:pPr>
      <w:r>
        <w:rPr>
          <w:szCs w:val="24"/>
          <w:lang w:eastAsia="en-US"/>
        </w:rPr>
        <w:br w:type="page"/>
      </w:r>
    </w:p>
    <w:p w14:paraId="2EE50EEF"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20</w:t>
      </w:r>
      <w:r w:rsidRPr="009B2E67">
        <w:rPr>
          <w:szCs w:val="24"/>
          <w:lang w:eastAsia="en-US"/>
        </w:rPr>
        <w:br/>
        <w:t>Omröstningsbestämmelser för styrelsen</w:t>
      </w:r>
    </w:p>
    <w:p w14:paraId="247AC35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Styrelsen ska fatta sina beslut med absolut majoritet av sina ledamöter med rösträtt, om inte annat föreskrivs i denna förordning.</w:t>
      </w:r>
    </w:p>
    <w:p w14:paraId="14A59247" w14:textId="77777777" w:rsidR="00921252" w:rsidRPr="009B2E67" w:rsidRDefault="00921252" w:rsidP="00921252">
      <w:pPr>
        <w:spacing w:before="120" w:after="120" w:line="360" w:lineRule="auto"/>
        <w:ind w:left="850" w:hanging="850"/>
        <w:rPr>
          <w:szCs w:val="24"/>
          <w:lang w:eastAsia="en-US"/>
        </w:rPr>
      </w:pPr>
      <w:r w:rsidRPr="009B2E67">
        <w:rPr>
          <w:strike/>
          <w:szCs w:val="24"/>
          <w:lang w:eastAsia="en-US"/>
        </w:rPr>
        <w:t>2.</w:t>
      </w:r>
      <w:r w:rsidRPr="009B2E67">
        <w:rPr>
          <w:szCs w:val="24"/>
          <w:lang w:eastAsia="en-US"/>
        </w:rPr>
        <w:tab/>
      </w:r>
      <w:r w:rsidRPr="009B2E67">
        <w:rPr>
          <w:strike/>
          <w:szCs w:val="24"/>
          <w:lang w:eastAsia="en-US"/>
        </w:rPr>
        <w:t>De beslut som avses i artikel 16.1 c–e, i, j, n, o, p, q, t och u och 16.2 får fattas endast om kommissionens företrädare har avgett en positiv röst. När de beslut som avses i artikel 16.1 b fattas ska kommissionens företrädares positiva röst krävas endast när det gäller de delar av beslutet som inte gäller byråns årliga eller fleråriga arbetsprogram.</w:t>
      </w:r>
      <w:r w:rsidR="00FB49FB" w:rsidRPr="00D828F5">
        <w:rPr>
          <w:b/>
          <w:i/>
          <w:szCs w:val="24"/>
          <w:lang w:eastAsia="en-US"/>
        </w:rPr>
        <w:t>[Ändr. 6</w:t>
      </w:r>
      <w:r w:rsidR="00FB49FB">
        <w:rPr>
          <w:b/>
          <w:i/>
          <w:szCs w:val="24"/>
          <w:lang w:eastAsia="en-US"/>
        </w:rPr>
        <w:t>9</w:t>
      </w:r>
      <w:r w:rsidR="00FB49FB" w:rsidRPr="00D828F5">
        <w:rPr>
          <w:b/>
          <w:i/>
          <w:szCs w:val="24"/>
          <w:lang w:eastAsia="en-US"/>
        </w:rPr>
        <w:t>]</w:t>
      </w:r>
    </w:p>
    <w:p w14:paraId="2EE9749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Varje</w:t>
      </w:r>
      <w:r w:rsidRPr="009B2E67">
        <w:rPr>
          <w:b/>
          <w:i/>
          <w:szCs w:val="24"/>
          <w:lang w:eastAsia="en-US"/>
        </w:rPr>
        <w:t xml:space="preserve"> röstberättigad</w:t>
      </w:r>
      <w:r w:rsidRPr="009B2E67">
        <w:rPr>
          <w:szCs w:val="24"/>
          <w:lang w:eastAsia="en-US"/>
        </w:rPr>
        <w:t xml:space="preserve"> ledamot ska ha en röst. Den verkställande direktören får inte rösta.</w:t>
      </w:r>
      <w:r w:rsidRPr="009B2E67">
        <w:rPr>
          <w:b/>
          <w:i/>
          <w:szCs w:val="24"/>
          <w:lang w:eastAsia="en-US"/>
        </w:rPr>
        <w:t xml:space="preserve"> [Ändr. 70]</w:t>
      </w:r>
    </w:p>
    <w:p w14:paraId="4D29947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I en ledamots frånvaro ska suppleanten ha rätt att utöva dennes rösträtt.</w:t>
      </w:r>
    </w:p>
    <w:p w14:paraId="4F305FE5" w14:textId="77777777" w:rsidR="00FB49FB"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Röstningsförfarandena ska fastställas utförligare i arbetsordningen, inklusive villkoren för en ledamot att agera på en annan ledamots vägnar.</w:t>
      </w:r>
    </w:p>
    <w:p w14:paraId="0DDBB633" w14:textId="77777777" w:rsidR="00FB49FB" w:rsidRDefault="00FB49FB">
      <w:pPr>
        <w:widowControl/>
        <w:rPr>
          <w:szCs w:val="24"/>
          <w:lang w:eastAsia="en-US"/>
        </w:rPr>
      </w:pPr>
      <w:r>
        <w:rPr>
          <w:szCs w:val="24"/>
          <w:lang w:eastAsia="en-US"/>
        </w:rPr>
        <w:br w:type="page"/>
      </w:r>
    </w:p>
    <w:p w14:paraId="5ABF2F3C"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21</w:t>
      </w:r>
      <w:r w:rsidRPr="009B2E67">
        <w:rPr>
          <w:szCs w:val="24"/>
          <w:lang w:eastAsia="en-US"/>
        </w:rPr>
        <w:br/>
        <w:t xml:space="preserve">Direktionen </w:t>
      </w:r>
    </w:p>
    <w:p w14:paraId="738407DB"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Styrelsen ska bistås av en direktion.</w:t>
      </w:r>
    </w:p>
    <w:p w14:paraId="2B2E4E7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Direktionen ska</w:t>
      </w:r>
    </w:p>
    <w:p w14:paraId="2A846F37"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övervaka genomförandet av styrelsens beslut om förvaltning och budget,</w:t>
      </w:r>
    </w:p>
    <w:p w14:paraId="35AB57DD" w14:textId="77777777" w:rsidR="00921252" w:rsidRPr="009B2E67" w:rsidRDefault="00921252" w:rsidP="00921252">
      <w:pPr>
        <w:spacing w:before="120" w:after="120" w:line="360" w:lineRule="auto"/>
        <w:ind w:left="1416" w:hanging="566"/>
        <w:rPr>
          <w:szCs w:val="24"/>
          <w:lang w:eastAsia="en-US"/>
        </w:rPr>
      </w:pPr>
      <w:proofErr w:type="spellStart"/>
      <w:r w:rsidRPr="009B2E67">
        <w:rPr>
          <w:b/>
          <w:i/>
          <w:szCs w:val="24"/>
          <w:lang w:eastAsia="en-US"/>
        </w:rPr>
        <w:t>aa</w:t>
      </w:r>
      <w:proofErr w:type="spellEnd"/>
      <w:r w:rsidRPr="009B2E67">
        <w:rPr>
          <w:b/>
          <w:i/>
          <w:szCs w:val="24"/>
          <w:lang w:eastAsia="en-US"/>
        </w:rPr>
        <w:t>)</w:t>
      </w:r>
      <w:r w:rsidRPr="009B2E67">
        <w:rPr>
          <w:szCs w:val="24"/>
          <w:lang w:eastAsia="en-US"/>
        </w:rPr>
        <w:tab/>
      </w:r>
      <w:r w:rsidRPr="009B2E67">
        <w:rPr>
          <w:b/>
          <w:i/>
          <w:szCs w:val="24"/>
          <w:lang w:eastAsia="en-US"/>
        </w:rPr>
        <w:t>besluta i de frågor som anges i de finansiella regler som antas i enlighet med artikel 25 och som enligt den här förordningen inte är förbehållna styrelsen, [Ändr. 71]</w:t>
      </w:r>
    </w:p>
    <w:p w14:paraId="09568CAF"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förbereda beslut som ska antas av styrelsen,</w:t>
      </w:r>
    </w:p>
    <w:p w14:paraId="585FCF6B" w14:textId="77777777" w:rsidR="00FB49FB"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 xml:space="preserve">tillsammans med styrelsen säkerställa lämplig uppföljning av de resultat och rekommendationer som härrör från de interna eller externa revisionsrapporterna och utvärderingarna samt från Olafs och </w:t>
      </w:r>
      <w:proofErr w:type="spellStart"/>
      <w:r w:rsidRPr="009B2E67">
        <w:rPr>
          <w:szCs w:val="24"/>
          <w:lang w:eastAsia="en-US"/>
        </w:rPr>
        <w:t>Eppos</w:t>
      </w:r>
      <w:proofErr w:type="spellEnd"/>
      <w:r w:rsidRPr="009B2E67">
        <w:rPr>
          <w:szCs w:val="24"/>
          <w:lang w:eastAsia="en-US"/>
        </w:rPr>
        <w:t xml:space="preserve"> utredningar.</w:t>
      </w:r>
    </w:p>
    <w:p w14:paraId="6EA51E66" w14:textId="77777777" w:rsidR="00FB49FB" w:rsidRDefault="00FB49FB">
      <w:pPr>
        <w:widowControl/>
        <w:rPr>
          <w:szCs w:val="24"/>
          <w:lang w:eastAsia="en-US"/>
        </w:rPr>
      </w:pPr>
      <w:r>
        <w:rPr>
          <w:szCs w:val="24"/>
          <w:lang w:eastAsia="en-US"/>
        </w:rPr>
        <w:br w:type="page"/>
      </w:r>
    </w:p>
    <w:p w14:paraId="4F2BF23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Vid behov får direktionen, i brådskande fall, fatta vissa interimistiska beslut på styrelsens vägnar, särskilt i förvaltnings- och ledningsfrågor, inklusive om indragning av delegeringen av befogenheterna som tillsättningsmyndighet och budgetfrågor.</w:t>
      </w:r>
    </w:p>
    <w:p w14:paraId="63F8EF6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Direktionen ska bestå av styrelsens</w:t>
      </w:r>
      <w:r w:rsidRPr="009B2E67">
        <w:rPr>
          <w:b/>
          <w:i/>
          <w:szCs w:val="24"/>
          <w:lang w:eastAsia="en-US"/>
        </w:rPr>
        <w:t xml:space="preserve"> ordförande och vice</w:t>
      </w:r>
      <w:r w:rsidRPr="009B2E67">
        <w:rPr>
          <w:szCs w:val="24"/>
          <w:lang w:eastAsia="en-US"/>
        </w:rPr>
        <w:t xml:space="preserve"> ordförande, kommissionens företrädare i styrelsen och tre andra ledamöter som utses av styrelsen bland dess ledamöter med rösträtt. Styrelsens ordförande ska också vara ordförande i direktionen. Den verkställande direktören ska delta i direktionens sammanträden, men ska inte ha rösträtt.</w:t>
      </w:r>
      <w:r w:rsidRPr="009B2E67">
        <w:rPr>
          <w:b/>
          <w:i/>
          <w:szCs w:val="24"/>
          <w:lang w:eastAsia="en-US"/>
        </w:rPr>
        <w:t xml:space="preserve"> Direktionen får bjuda in andra observatörer att delta i dess möten. [Ändr. 72]</w:t>
      </w:r>
    </w:p>
    <w:p w14:paraId="6005ACDE" w14:textId="77777777" w:rsidR="00FB49FB"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Mandatperioden för ledamöterna i direktionen ska vara fyra år och får förnyas. Mandatperioden för ledamöterna i direktionen ska löpa ut när uppdraget som styrelseledamot upphör.</w:t>
      </w:r>
    </w:p>
    <w:p w14:paraId="54C5A80C" w14:textId="77777777" w:rsidR="00FB49FB" w:rsidRDefault="00FB49FB">
      <w:pPr>
        <w:widowControl/>
        <w:rPr>
          <w:szCs w:val="24"/>
          <w:lang w:eastAsia="en-US"/>
        </w:rPr>
      </w:pPr>
      <w:r>
        <w:rPr>
          <w:szCs w:val="24"/>
          <w:lang w:eastAsia="en-US"/>
        </w:rPr>
        <w:br w:type="page"/>
      </w:r>
    </w:p>
    <w:p w14:paraId="7415003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6.</w:t>
      </w:r>
      <w:r w:rsidRPr="009B2E67">
        <w:rPr>
          <w:szCs w:val="24"/>
          <w:lang w:eastAsia="en-US"/>
        </w:rPr>
        <w:tab/>
        <w:t>Direktionen ska hålla minst ett ordinarie sammanträde var tredje månad. Ordföranden kan dessutom sammankalla till ytterligare möten på eget initiativ eller på begäran av ledamöterna.</w:t>
      </w:r>
    </w:p>
    <w:p w14:paraId="64B69CBE" w14:textId="77777777" w:rsidR="00921252" w:rsidRPr="009B2E67" w:rsidRDefault="00921252" w:rsidP="00921252">
      <w:pPr>
        <w:spacing w:before="120" w:after="120" w:line="360" w:lineRule="auto"/>
        <w:ind w:left="850" w:hanging="850"/>
        <w:rPr>
          <w:szCs w:val="24"/>
          <w:lang w:eastAsia="en-US"/>
        </w:rPr>
      </w:pPr>
      <w:proofErr w:type="spellStart"/>
      <w:r w:rsidRPr="009B2E67">
        <w:rPr>
          <w:b/>
          <w:i/>
          <w:szCs w:val="24"/>
          <w:lang w:eastAsia="en-US"/>
        </w:rPr>
        <w:t>6a</w:t>
      </w:r>
      <w:proofErr w:type="spellEnd"/>
      <w:r w:rsidRPr="009B2E67">
        <w:rPr>
          <w:b/>
          <w:i/>
          <w:szCs w:val="24"/>
          <w:lang w:eastAsia="en-US"/>
        </w:rPr>
        <w:t>.</w:t>
      </w:r>
      <w:r w:rsidRPr="009B2E67">
        <w:rPr>
          <w:szCs w:val="24"/>
          <w:lang w:eastAsia="en-US"/>
        </w:rPr>
        <w:tab/>
      </w:r>
      <w:r w:rsidRPr="009B2E67">
        <w:rPr>
          <w:b/>
          <w:i/>
          <w:szCs w:val="24"/>
          <w:lang w:eastAsia="en-US"/>
        </w:rPr>
        <w:t>Direktionen ska fatta beslut med enhällighet. Om direktionen inte kan fatta ett enhälligt beslut ska frågan hänskjutas till styrelsen. [Ändr. 73]</w:t>
      </w:r>
    </w:p>
    <w:p w14:paraId="4CA7FF9C"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Direktionens arbetsordning ska fastställas av styrelsen.</w:t>
      </w:r>
    </w:p>
    <w:p w14:paraId="6405F4A9" w14:textId="77777777" w:rsidR="00921252" w:rsidRPr="009B2E67" w:rsidRDefault="00921252" w:rsidP="00921252">
      <w:pPr>
        <w:spacing w:before="120" w:after="120" w:line="360" w:lineRule="auto"/>
        <w:jc w:val="center"/>
        <w:rPr>
          <w:szCs w:val="24"/>
          <w:lang w:eastAsia="en-US"/>
        </w:rPr>
      </w:pPr>
      <w:r w:rsidRPr="009B2E67">
        <w:rPr>
          <w:szCs w:val="24"/>
          <w:lang w:eastAsia="en-US"/>
        </w:rPr>
        <w:t>KAPITEL V</w:t>
      </w:r>
      <w:r w:rsidRPr="009B2E67">
        <w:rPr>
          <w:szCs w:val="24"/>
          <w:lang w:eastAsia="en-US"/>
        </w:rPr>
        <w:br/>
        <w:t>VERKSTÄLLANDE DIREKTÖR</w:t>
      </w:r>
    </w:p>
    <w:p w14:paraId="5387F44D"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22</w:t>
      </w:r>
      <w:r w:rsidRPr="009B2E67">
        <w:rPr>
          <w:szCs w:val="24"/>
          <w:lang w:eastAsia="en-US"/>
        </w:rPr>
        <w:br/>
        <w:t xml:space="preserve">Utnämning, förlängning av mandatperiod och entledigande från uppdrag </w:t>
      </w:r>
    </w:p>
    <w:p w14:paraId="21B3FFF2" w14:textId="6D7BAB55" w:rsidR="00FB49FB" w:rsidRDefault="00921252" w:rsidP="00921252">
      <w:pPr>
        <w:spacing w:before="120" w:after="120" w:line="360" w:lineRule="auto"/>
        <w:ind w:left="850" w:hanging="850"/>
        <w:rPr>
          <w:b/>
          <w:i/>
          <w:szCs w:val="24"/>
          <w:lang w:eastAsia="en-US"/>
        </w:rPr>
      </w:pPr>
      <w:r w:rsidRPr="009B2E67">
        <w:rPr>
          <w:szCs w:val="24"/>
          <w:lang w:eastAsia="en-US"/>
        </w:rPr>
        <w:t>1.</w:t>
      </w:r>
      <w:r w:rsidRPr="009B2E67">
        <w:rPr>
          <w:szCs w:val="24"/>
          <w:lang w:eastAsia="en-US"/>
        </w:rPr>
        <w:tab/>
        <w:t>Den verkställande direktören ska utses av styrelsen på grundval av meriter</w:t>
      </w:r>
      <w:r w:rsidRPr="009B2E67">
        <w:rPr>
          <w:strike/>
          <w:szCs w:val="24"/>
          <w:lang w:eastAsia="en-US"/>
        </w:rPr>
        <w:t xml:space="preserve"> och</w:t>
      </w:r>
      <w:r w:rsidRPr="009B2E67">
        <w:rPr>
          <w:b/>
          <w:i/>
          <w:szCs w:val="24"/>
          <w:lang w:eastAsia="en-US"/>
        </w:rPr>
        <w:t>,</w:t>
      </w:r>
      <w:r w:rsidRPr="009B2E67">
        <w:rPr>
          <w:szCs w:val="24"/>
          <w:lang w:eastAsia="en-US"/>
        </w:rPr>
        <w:t xml:space="preserve"> färdigheter</w:t>
      </w:r>
      <w:r w:rsidR="001A7762">
        <w:rPr>
          <w:b/>
          <w:i/>
          <w:szCs w:val="24"/>
          <w:lang w:eastAsia="en-US"/>
        </w:rPr>
        <w:t xml:space="preserve"> och</w:t>
      </w:r>
      <w:r w:rsidRPr="009B2E67">
        <w:rPr>
          <w:b/>
          <w:i/>
          <w:szCs w:val="24"/>
          <w:lang w:eastAsia="en-US"/>
        </w:rPr>
        <w:t xml:space="preserve"> sakkunskaper</w:t>
      </w:r>
      <w:r w:rsidR="001A7762">
        <w:rPr>
          <w:b/>
          <w:i/>
          <w:szCs w:val="24"/>
          <w:lang w:eastAsia="en-US"/>
        </w:rPr>
        <w:t xml:space="preserve"> samt</w:t>
      </w:r>
      <w:r w:rsidRPr="009B2E67">
        <w:rPr>
          <w:b/>
          <w:i/>
          <w:szCs w:val="24"/>
          <w:lang w:eastAsia="en-US"/>
        </w:rPr>
        <w:t xml:space="preserve"> dokumenterad kompetens och erfarenheter som är relevanta för sjöfartssektorn</w:t>
      </w:r>
      <w:r w:rsidRPr="009B2E67">
        <w:rPr>
          <w:szCs w:val="24"/>
          <w:lang w:eastAsia="en-US"/>
        </w:rPr>
        <w:t>, från en förteckning över kandidater som föreslås av kommissionen, efter ett öppet och transparent urvalsförfarande som ska respektera principen om jämn könsfördelning.</w:t>
      </w:r>
      <w:r w:rsidRPr="009B2E67">
        <w:rPr>
          <w:b/>
          <w:i/>
          <w:szCs w:val="24"/>
          <w:lang w:eastAsia="en-US"/>
        </w:rPr>
        <w:t xml:space="preserve"> [Ändr. 74]</w:t>
      </w:r>
    </w:p>
    <w:p w14:paraId="116EB5D1" w14:textId="77777777" w:rsidR="00FB49FB" w:rsidRDefault="00FB49FB">
      <w:pPr>
        <w:widowControl/>
        <w:rPr>
          <w:b/>
          <w:i/>
          <w:szCs w:val="24"/>
          <w:lang w:eastAsia="en-US"/>
        </w:rPr>
      </w:pPr>
      <w:r>
        <w:rPr>
          <w:b/>
          <w:i/>
          <w:szCs w:val="24"/>
          <w:lang w:eastAsia="en-US"/>
        </w:rPr>
        <w:br w:type="page"/>
      </w:r>
    </w:p>
    <w:p w14:paraId="7AEEFD5E" w14:textId="77777777" w:rsidR="00921252" w:rsidRPr="009B2E67" w:rsidRDefault="00921252" w:rsidP="00921252">
      <w:pPr>
        <w:spacing w:before="120" w:after="120" w:line="360" w:lineRule="auto"/>
        <w:ind w:left="850" w:hanging="850"/>
        <w:rPr>
          <w:szCs w:val="24"/>
          <w:lang w:eastAsia="en-US"/>
        </w:rPr>
      </w:pPr>
      <w:proofErr w:type="spellStart"/>
      <w:r w:rsidRPr="009B2E67">
        <w:rPr>
          <w:b/>
          <w:i/>
          <w:szCs w:val="24"/>
          <w:lang w:eastAsia="en-US"/>
        </w:rPr>
        <w:lastRenderedPageBreak/>
        <w:t>1a</w:t>
      </w:r>
      <w:proofErr w:type="spellEnd"/>
      <w:r w:rsidRPr="009B2E67">
        <w:rPr>
          <w:b/>
          <w:i/>
          <w:szCs w:val="24"/>
          <w:lang w:eastAsia="en-US"/>
        </w:rPr>
        <w:t>.</w:t>
      </w:r>
      <w:r w:rsidRPr="009B2E67">
        <w:rPr>
          <w:szCs w:val="24"/>
          <w:lang w:eastAsia="en-US"/>
        </w:rPr>
        <w:tab/>
      </w:r>
      <w:r w:rsidRPr="009B2E67">
        <w:rPr>
          <w:b/>
          <w:i/>
          <w:szCs w:val="24"/>
          <w:lang w:eastAsia="en-US"/>
        </w:rPr>
        <w:t>Den kandidat som styrelsen väljer ska före utnämningen uppmanas att göra ett uttalande till behörigt utskott i Europaparlamentet och besvara frågor från utskottets ledamöter. [Ändr. 75]</w:t>
      </w:r>
    </w:p>
    <w:p w14:paraId="3D7B09C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Byrån ska företrädas av styrelseordföranden när den ingår avtalet om anställning av den verkställande direktören.</w:t>
      </w:r>
    </w:p>
    <w:p w14:paraId="34327F8B"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Den verkställande direktörens mandatperiod ska vara fem år. I god tid före periodens utgång ska kommissionen göra en bedömning som särskilt beaktar en utvärdering av den verkställande direktörens arbetsinsats och byråns framtida uppgifter och utmaningar.</w:t>
      </w:r>
    </w:p>
    <w:p w14:paraId="1053BB16" w14:textId="77777777" w:rsidR="00FB49FB" w:rsidRDefault="00921252" w:rsidP="00921252">
      <w:pPr>
        <w:spacing w:before="120" w:after="120" w:line="360" w:lineRule="auto"/>
        <w:ind w:left="850" w:hanging="850"/>
        <w:rPr>
          <w:b/>
          <w:i/>
          <w:szCs w:val="24"/>
          <w:lang w:eastAsia="en-US"/>
        </w:rPr>
      </w:pPr>
      <w:r w:rsidRPr="009B2E67">
        <w:rPr>
          <w:szCs w:val="24"/>
          <w:lang w:eastAsia="en-US"/>
        </w:rPr>
        <w:t>4.</w:t>
      </w:r>
      <w:r w:rsidRPr="009B2E67">
        <w:rPr>
          <w:szCs w:val="24"/>
          <w:lang w:eastAsia="en-US"/>
        </w:rPr>
        <w:tab/>
        <w:t>Styrelsen får efter ett förslag av kommissionen i vilket hänsyn tas till den bedömning som avses i punkt 3, förlänga den verkställande direktörens mandatperiod en (1) gång med högst fem år.</w:t>
      </w:r>
      <w:r w:rsidRPr="009B2E67">
        <w:rPr>
          <w:b/>
          <w:i/>
          <w:szCs w:val="24"/>
          <w:lang w:eastAsia="en-US"/>
        </w:rPr>
        <w:t xml:space="preserve"> Styrelsen ska informera Europaparlamentet och rådet om sin avsikt att förlänga den verkställande direktörens mandatperiod. Innan styrelsen fattar ett beslut om att förlänga mandatperioden får den verkställande direktören uppmanas att göra ett uttalande inför Europaparlamentets behöriga utskott och besvara frågor från utskottets ledamöter. [Ändr. 76]</w:t>
      </w:r>
    </w:p>
    <w:p w14:paraId="773CE852" w14:textId="77777777" w:rsidR="00FB49FB" w:rsidRDefault="00FB49FB">
      <w:pPr>
        <w:widowControl/>
        <w:rPr>
          <w:b/>
          <w:i/>
          <w:szCs w:val="24"/>
          <w:lang w:eastAsia="en-US"/>
        </w:rPr>
      </w:pPr>
      <w:r>
        <w:rPr>
          <w:b/>
          <w:i/>
          <w:szCs w:val="24"/>
          <w:lang w:eastAsia="en-US"/>
        </w:rPr>
        <w:br w:type="page"/>
      </w:r>
    </w:p>
    <w:p w14:paraId="61B4760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En verkställande direktör vars mandatperiod förlängts får inte delta i något ytterligare urvalsförfarande för samma befattning.</w:t>
      </w:r>
    </w:p>
    <w:p w14:paraId="6321F36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6.</w:t>
      </w:r>
      <w:r w:rsidRPr="009B2E67">
        <w:rPr>
          <w:szCs w:val="24"/>
          <w:lang w:eastAsia="en-US"/>
        </w:rPr>
        <w:tab/>
        <w:t>Den verkställande direktören får entledigas från sitt uppdrag endast efter styrelsebeslut på grundval av förslag från kommissionen.</w:t>
      </w:r>
      <w:r w:rsidRPr="009B2E67">
        <w:rPr>
          <w:b/>
          <w:i/>
          <w:szCs w:val="24"/>
          <w:lang w:eastAsia="en-US"/>
        </w:rPr>
        <w:t xml:space="preserve"> Europaparlamentet och rådet ska underrättas om skälen till ett sådant beslut på ett sätt som uppfyller de tillämpliga </w:t>
      </w:r>
      <w:proofErr w:type="spellStart"/>
      <w:r w:rsidRPr="009B2E67">
        <w:rPr>
          <w:b/>
          <w:i/>
          <w:szCs w:val="24"/>
          <w:lang w:eastAsia="en-US"/>
        </w:rPr>
        <w:t>konfidentialitetskraven</w:t>
      </w:r>
      <w:proofErr w:type="spellEnd"/>
      <w:r w:rsidRPr="009B2E67">
        <w:rPr>
          <w:b/>
          <w:i/>
          <w:szCs w:val="24"/>
          <w:lang w:eastAsia="en-US"/>
        </w:rPr>
        <w:t>. [Ändr. 77]</w:t>
      </w:r>
    </w:p>
    <w:p w14:paraId="28832A48" w14:textId="77777777" w:rsidR="00921252" w:rsidRPr="009B2E67" w:rsidRDefault="00921252" w:rsidP="00921252">
      <w:pPr>
        <w:spacing w:before="120" w:after="120" w:line="360" w:lineRule="auto"/>
        <w:ind w:left="850" w:hanging="850"/>
        <w:rPr>
          <w:szCs w:val="24"/>
          <w:lang w:eastAsia="en-US"/>
        </w:rPr>
      </w:pPr>
      <w:proofErr w:type="spellStart"/>
      <w:r w:rsidRPr="009B2E67">
        <w:rPr>
          <w:b/>
          <w:i/>
          <w:szCs w:val="24"/>
          <w:lang w:eastAsia="en-US"/>
        </w:rPr>
        <w:t>6a</w:t>
      </w:r>
      <w:proofErr w:type="spellEnd"/>
      <w:r w:rsidRPr="009B2E67">
        <w:rPr>
          <w:b/>
          <w:i/>
          <w:szCs w:val="24"/>
          <w:lang w:eastAsia="en-US"/>
        </w:rPr>
        <w:t>.</w:t>
      </w:r>
      <w:r w:rsidRPr="009B2E67">
        <w:rPr>
          <w:szCs w:val="24"/>
          <w:lang w:eastAsia="en-US"/>
        </w:rPr>
        <w:tab/>
      </w:r>
      <w:r w:rsidRPr="009B2E67">
        <w:rPr>
          <w:b/>
          <w:i/>
          <w:szCs w:val="24"/>
          <w:lang w:eastAsia="en-US"/>
        </w:rPr>
        <w:t>Styrelsen ska fatta beslut om att utse, förlänga mandatperioden för eller entlediga den verkställande direktören med två tredjedelars majoritet av de röstberättigade ledamöterna. [Ändr. 78]</w:t>
      </w:r>
    </w:p>
    <w:p w14:paraId="4AF9D5A9" w14:textId="77777777" w:rsidR="00FB49FB"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Den verkställande direktören ska vara tillfälligt anställd vid byrån i enlighet med artikel 2 a i anställningsvillkoren för övriga anställda.</w:t>
      </w:r>
    </w:p>
    <w:p w14:paraId="6D869580" w14:textId="77777777" w:rsidR="00FB49FB" w:rsidRDefault="00FB49FB">
      <w:pPr>
        <w:widowControl/>
        <w:rPr>
          <w:szCs w:val="24"/>
          <w:lang w:eastAsia="en-US"/>
        </w:rPr>
      </w:pPr>
      <w:r>
        <w:rPr>
          <w:szCs w:val="24"/>
          <w:lang w:eastAsia="en-US"/>
        </w:rPr>
        <w:br w:type="page"/>
      </w:r>
    </w:p>
    <w:p w14:paraId="3EEEA574"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23</w:t>
      </w:r>
      <w:r w:rsidRPr="009B2E67">
        <w:rPr>
          <w:szCs w:val="24"/>
          <w:lang w:eastAsia="en-US"/>
        </w:rPr>
        <w:br/>
        <w:t>Den verkställande direktörens uppgifter och ansvar</w:t>
      </w:r>
    </w:p>
    <w:p w14:paraId="644E264F"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Den verkställande direktören ska leda byrån i enlighet med styrelsens beslut och vara ansvarig inför styrelsen.</w:t>
      </w:r>
    </w:p>
    <w:p w14:paraId="2520965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Utan att det påverkar befogenheterna för kommissionen, styrelsen och direktionen ska den verkställande direktören vara oberoende i tjänsteutövningen och får varken begära eller ta emot instruktioner från någon regering eller något annat organ.</w:t>
      </w:r>
    </w:p>
    <w:p w14:paraId="6E355CA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Den verkställande direktören ska på begäran rapportera till Europaparlamentet om resultatet av sitt arbete. Rådet får uppmana den verkställande direktören att rapportera om resultatet av sitt arbete.</w:t>
      </w:r>
    </w:p>
    <w:p w14:paraId="10315276" w14:textId="3C68BBDD"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Den verkställande direktören ska vara byråns rättsliga företrädare.</w:t>
      </w:r>
      <w:r w:rsidRPr="009B2E67">
        <w:rPr>
          <w:b/>
          <w:i/>
          <w:szCs w:val="24"/>
          <w:lang w:eastAsia="en-US"/>
        </w:rPr>
        <w:t xml:space="preserve"> I den</w:t>
      </w:r>
      <w:r w:rsidR="001A7762">
        <w:rPr>
          <w:b/>
          <w:i/>
          <w:szCs w:val="24"/>
          <w:lang w:eastAsia="en-US"/>
        </w:rPr>
        <w:t xml:space="preserve">na </w:t>
      </w:r>
      <w:proofErr w:type="spellStart"/>
      <w:r w:rsidR="001A7762">
        <w:rPr>
          <w:b/>
          <w:i/>
          <w:szCs w:val="24"/>
          <w:lang w:eastAsia="en-US"/>
        </w:rPr>
        <w:t>egenskap</w:t>
      </w:r>
      <w:r w:rsidRPr="009B2E67">
        <w:rPr>
          <w:b/>
          <w:i/>
          <w:szCs w:val="24"/>
          <w:lang w:eastAsia="en-US"/>
        </w:rPr>
        <w:t>ska</w:t>
      </w:r>
      <w:proofErr w:type="spellEnd"/>
      <w:r w:rsidRPr="009B2E67">
        <w:rPr>
          <w:b/>
          <w:i/>
          <w:szCs w:val="24"/>
          <w:lang w:eastAsia="en-US"/>
        </w:rPr>
        <w:t xml:space="preserve"> den verkställande direktören göra följande: [Ändr. 79]</w:t>
      </w:r>
    </w:p>
    <w:p w14:paraId="4F3524D9" w14:textId="77777777" w:rsidR="00921252" w:rsidRPr="009B2E67" w:rsidRDefault="00921252" w:rsidP="00921252">
      <w:pPr>
        <w:spacing w:before="120" w:after="120" w:line="360" w:lineRule="auto"/>
        <w:ind w:left="1416" w:hanging="566"/>
        <w:rPr>
          <w:szCs w:val="24"/>
          <w:lang w:eastAsia="en-US"/>
        </w:rPr>
      </w:pPr>
      <w:r w:rsidRPr="009B2E67">
        <w:rPr>
          <w:b/>
          <w:i/>
          <w:szCs w:val="24"/>
          <w:lang w:eastAsia="en-US"/>
        </w:rPr>
        <w:t>a)</w:t>
      </w:r>
      <w:r w:rsidRPr="009B2E67">
        <w:rPr>
          <w:szCs w:val="24"/>
          <w:lang w:eastAsia="en-US"/>
        </w:rPr>
        <w:tab/>
      </w:r>
      <w:r w:rsidRPr="009B2E67">
        <w:rPr>
          <w:b/>
          <w:i/>
          <w:szCs w:val="24"/>
          <w:lang w:eastAsia="en-US"/>
        </w:rPr>
        <w:t xml:space="preserve">Tillhandahålla kommissionen och medlemsstaterna tekniskt bistånd och sakkunskap inom ramen för IMO. [Ändr. 80] </w:t>
      </w:r>
    </w:p>
    <w:p w14:paraId="44D38A93" w14:textId="77777777" w:rsidR="00CE7539" w:rsidRDefault="00921252" w:rsidP="00921252">
      <w:pPr>
        <w:spacing w:before="120" w:after="120" w:line="360" w:lineRule="auto"/>
        <w:ind w:left="1416" w:hanging="566"/>
        <w:rPr>
          <w:b/>
          <w:i/>
          <w:szCs w:val="24"/>
          <w:lang w:eastAsia="en-US"/>
        </w:rPr>
      </w:pPr>
      <w:r w:rsidRPr="009B2E67">
        <w:rPr>
          <w:b/>
          <w:i/>
          <w:szCs w:val="24"/>
          <w:lang w:eastAsia="en-US"/>
        </w:rPr>
        <w:t>b)</w:t>
      </w:r>
      <w:r w:rsidRPr="009B2E67">
        <w:rPr>
          <w:szCs w:val="24"/>
          <w:lang w:eastAsia="en-US"/>
        </w:rPr>
        <w:tab/>
      </w:r>
      <w:r w:rsidRPr="009B2E67">
        <w:rPr>
          <w:b/>
          <w:i/>
          <w:szCs w:val="24"/>
          <w:lang w:eastAsia="en-US"/>
        </w:rPr>
        <w:t>Vara ansvarig inför byråns styrelse när han eller hon fattar politiskt känsliga beslut i unionens intresse. [Ändr. 81]</w:t>
      </w:r>
    </w:p>
    <w:p w14:paraId="0277F8E8" w14:textId="77777777" w:rsidR="00CE7539" w:rsidRDefault="00CE7539">
      <w:pPr>
        <w:widowControl/>
        <w:rPr>
          <w:b/>
          <w:i/>
          <w:szCs w:val="24"/>
          <w:lang w:eastAsia="en-US"/>
        </w:rPr>
      </w:pPr>
      <w:r>
        <w:rPr>
          <w:b/>
          <w:i/>
          <w:szCs w:val="24"/>
          <w:lang w:eastAsia="en-US"/>
        </w:rPr>
        <w:br w:type="page"/>
      </w:r>
    </w:p>
    <w:p w14:paraId="0FC0C9A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Den verkställande direktören ska ansvara för genomförandet av de uppgifter som byrån tilldelas i denna förordning. Den verkställande direktören ska göra följande:</w:t>
      </w:r>
    </w:p>
    <w:p w14:paraId="720496D4"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Säkerställa</w:t>
      </w:r>
      <w:r w:rsidRPr="009B2E67">
        <w:rPr>
          <w:strike/>
          <w:szCs w:val="24"/>
          <w:lang w:eastAsia="en-US"/>
        </w:rPr>
        <w:t xml:space="preserve"> att</w:t>
      </w:r>
      <w:r w:rsidRPr="009B2E67">
        <w:rPr>
          <w:szCs w:val="24"/>
          <w:lang w:eastAsia="en-US"/>
        </w:rPr>
        <w:t xml:space="preserve"> byråns löpande administration</w:t>
      </w:r>
      <w:r w:rsidRPr="009B2E67">
        <w:rPr>
          <w:strike/>
          <w:szCs w:val="24"/>
          <w:lang w:eastAsia="en-US"/>
        </w:rPr>
        <w:t xml:space="preserve"> är hållbar och effektiv.</w:t>
      </w:r>
      <w:r w:rsidRPr="009B2E67">
        <w:rPr>
          <w:b/>
          <w:i/>
          <w:szCs w:val="24"/>
          <w:lang w:eastAsia="en-US"/>
        </w:rPr>
        <w:t>. [Ändr. 82]</w:t>
      </w:r>
    </w:p>
    <w:p w14:paraId="351B45B1"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Organisera, leda och övervaka byråns verksamhet och personal inom ramen för styrelsens beslut.</w:t>
      </w:r>
    </w:p>
    <w:p w14:paraId="724D68BF"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Utarbeta och genomföra de beslut som antas av styrelsen.</w:t>
      </w:r>
    </w:p>
    <w:p w14:paraId="1EB8523D"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(d)</w:t>
      </w:r>
      <w:r w:rsidRPr="009B2E67">
        <w:rPr>
          <w:szCs w:val="24"/>
          <w:lang w:eastAsia="en-US"/>
        </w:rPr>
        <w:tab/>
        <w:t>Utarbeta ett utkast till finansiella regler för byrån som ska antas av styrelsen.</w:t>
      </w:r>
    </w:p>
    <w:p w14:paraId="2037A28A"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(e)</w:t>
      </w:r>
      <w:r w:rsidRPr="009B2E67">
        <w:rPr>
          <w:szCs w:val="24"/>
          <w:lang w:eastAsia="en-US"/>
        </w:rPr>
        <w:tab/>
        <w:t>Göra uppskattningar av byråns inkomster och utgifter i enlighet med artikel 27 och genomföra budgeten i enlighet med artikel 28.</w:t>
      </w:r>
    </w:p>
    <w:p w14:paraId="11633A57" w14:textId="77777777" w:rsidR="00CE7539" w:rsidRDefault="00921252" w:rsidP="00921252">
      <w:pPr>
        <w:spacing w:before="120" w:after="120" w:line="360" w:lineRule="auto"/>
        <w:ind w:left="1416" w:hanging="566"/>
        <w:rPr>
          <w:szCs w:val="24"/>
          <w:lang w:eastAsia="en-US"/>
        </w:rPr>
      </w:pPr>
      <w:r w:rsidRPr="009B2E67">
        <w:rPr>
          <w:szCs w:val="24"/>
          <w:lang w:eastAsia="en-US"/>
        </w:rPr>
        <w:t>(f)</w:t>
      </w:r>
      <w:r w:rsidRPr="009B2E67">
        <w:rPr>
          <w:szCs w:val="24"/>
          <w:lang w:eastAsia="en-US"/>
        </w:rPr>
        <w:tab/>
        <w:t>Utarbeta utkast till samlat programdokument och lämna det till styrelsen för antagande efter samråd med kommissionen minst fyra veckor före det relevanta styrelsesammanträdet.</w:t>
      </w:r>
    </w:p>
    <w:p w14:paraId="26C1C38B" w14:textId="77777777" w:rsidR="00CE7539" w:rsidRDefault="00CE7539">
      <w:pPr>
        <w:widowControl/>
        <w:rPr>
          <w:szCs w:val="24"/>
          <w:lang w:eastAsia="en-US"/>
        </w:rPr>
      </w:pPr>
      <w:r>
        <w:rPr>
          <w:szCs w:val="24"/>
          <w:lang w:eastAsia="en-US"/>
        </w:rPr>
        <w:br w:type="page"/>
      </w:r>
    </w:p>
    <w:p w14:paraId="6D31F233"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(g)</w:t>
      </w:r>
      <w:r w:rsidRPr="009B2E67">
        <w:rPr>
          <w:szCs w:val="24"/>
          <w:lang w:eastAsia="en-US"/>
        </w:rPr>
        <w:tab/>
        <w:t>Genomföra det samlade programdokumentet, bedöma framstegen jämfört med relevanta indikatorer och rapportera till styrelsen om dess genomförande.</w:t>
      </w:r>
    </w:p>
    <w:p w14:paraId="30256FDC"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(h)</w:t>
      </w:r>
      <w:r w:rsidRPr="009B2E67">
        <w:rPr>
          <w:szCs w:val="24"/>
          <w:lang w:eastAsia="en-US"/>
        </w:rPr>
        <w:tab/>
        <w:t>Utarbeta byråns konsoliderade årliga verksamhetsrapport och lämna den till styrelsen för bedömning och antagande.</w:t>
      </w:r>
    </w:p>
    <w:p w14:paraId="274122F7"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(i)</w:t>
      </w:r>
      <w:r w:rsidRPr="009B2E67">
        <w:rPr>
          <w:szCs w:val="24"/>
          <w:lang w:eastAsia="en-US"/>
        </w:rPr>
        <w:tab/>
        <w:t>Besvara varje begäran om bistånd i enlighet med artikel 17.5.</w:t>
      </w:r>
    </w:p>
    <w:p w14:paraId="08E7219F"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(j)</w:t>
      </w:r>
      <w:r w:rsidRPr="009B2E67">
        <w:rPr>
          <w:szCs w:val="24"/>
          <w:lang w:eastAsia="en-US"/>
        </w:rPr>
        <w:tab/>
        <w:t>Efter samråd med kommissionen besluta om genomförandet av sådana besök och inspektioner som avses i artikel 10, i enlighet med den metod som fastställts av styrelsen i enlighet med artikel 16.1 g.</w:t>
      </w:r>
    </w:p>
    <w:p w14:paraId="2601739B" w14:textId="77777777" w:rsidR="00CE7539" w:rsidRDefault="00921252" w:rsidP="00921252">
      <w:pPr>
        <w:spacing w:before="120" w:after="120" w:line="360" w:lineRule="auto"/>
        <w:ind w:left="1416" w:hanging="566"/>
        <w:rPr>
          <w:szCs w:val="24"/>
          <w:lang w:eastAsia="en-US"/>
        </w:rPr>
      </w:pPr>
      <w:r w:rsidRPr="009B2E67">
        <w:rPr>
          <w:szCs w:val="24"/>
          <w:lang w:eastAsia="en-US"/>
        </w:rPr>
        <w:t>(k)</w:t>
      </w:r>
      <w:r w:rsidRPr="009B2E67">
        <w:rPr>
          <w:szCs w:val="24"/>
          <w:lang w:eastAsia="en-US"/>
        </w:rPr>
        <w:tab/>
        <w:t>Besluta att ingå administrativa arrangemang med andra unionsorgan som arbetar på samma område som byrån, under förutsättning att utkastet till arrangemang först har lämnats till kommissionen och styrelsen för samråd i enlighet med artikel 11.5 och under förutsättning att styrelsen inte har kommit med några invändningar inom fyra veckor.</w:t>
      </w:r>
    </w:p>
    <w:p w14:paraId="20BCC68B" w14:textId="77777777" w:rsidR="00CE7539" w:rsidRDefault="00CE7539">
      <w:pPr>
        <w:widowControl/>
        <w:rPr>
          <w:szCs w:val="24"/>
          <w:lang w:eastAsia="en-US"/>
        </w:rPr>
      </w:pPr>
      <w:r>
        <w:rPr>
          <w:szCs w:val="24"/>
          <w:lang w:eastAsia="en-US"/>
        </w:rPr>
        <w:br w:type="page"/>
      </w:r>
    </w:p>
    <w:p w14:paraId="419DEBC7"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(l)</w:t>
      </w:r>
      <w:r w:rsidRPr="009B2E67">
        <w:rPr>
          <w:szCs w:val="24"/>
          <w:lang w:eastAsia="en-US"/>
        </w:rPr>
        <w:tab/>
        <w:t>Vidta nödvändiga åtgärder för att säkerställa att byrån fungerar i enlighet med bestämmelserna i denna förordning, bl.a. genom att anta anvisningar för den interna administrationen och offentliggöra meddelanden.</w:t>
      </w:r>
    </w:p>
    <w:p w14:paraId="626B0B94"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(m)</w:t>
      </w:r>
      <w:r w:rsidRPr="009B2E67">
        <w:rPr>
          <w:szCs w:val="24"/>
          <w:lang w:eastAsia="en-US"/>
        </w:rPr>
        <w:tab/>
        <w:t>Organisera ett ändamålsenligt övervakningssystem för att kunna jämföra byråns resultat med de mål och uppgifter som anges i denna förordning. För detta ändamål ska han eller hon i överenskommelse med kommissionen och styrelsen fastställa skräddarsydda resultatindikatorer för att möjliggöra en ändamålsenlig bedömning av de resultat som uppnåtts. Han eller hon ska inom ramen för befintliga finansiella resurser och personalresurser säkerställa att byråns organisationsstruktur regelbundet anpassas i takt med att behoven förändras. För detta ändamål ska han eller hon fastställa förfaranden för regelbunden utvärdering som överensstämmer med erkända branschnormer.</w:t>
      </w:r>
    </w:p>
    <w:p w14:paraId="3FA8283F" w14:textId="77777777" w:rsidR="00CE7539" w:rsidRDefault="00921252" w:rsidP="00921252">
      <w:pPr>
        <w:spacing w:before="120" w:after="120" w:line="360" w:lineRule="auto"/>
        <w:ind w:left="1416" w:hanging="566"/>
        <w:rPr>
          <w:szCs w:val="24"/>
          <w:lang w:eastAsia="en-US"/>
        </w:rPr>
      </w:pPr>
      <w:r w:rsidRPr="009B2E67">
        <w:rPr>
          <w:szCs w:val="24"/>
          <w:lang w:eastAsia="en-US"/>
        </w:rPr>
        <w:t>(n)</w:t>
      </w:r>
      <w:r w:rsidRPr="009B2E67">
        <w:rPr>
          <w:szCs w:val="24"/>
          <w:lang w:eastAsia="en-US"/>
        </w:rPr>
        <w:tab/>
        <w:t>Fastställa ett ändamålsenligt och effektivt internt kontrollsystem, säkerställa att det fungerar och rapportera alla betydande ändringar av det till styrelsen.</w:t>
      </w:r>
    </w:p>
    <w:p w14:paraId="311CDFEA" w14:textId="77777777" w:rsidR="00CE7539" w:rsidRDefault="00CE7539">
      <w:pPr>
        <w:widowControl/>
        <w:rPr>
          <w:szCs w:val="24"/>
          <w:lang w:eastAsia="en-US"/>
        </w:rPr>
      </w:pPr>
      <w:r>
        <w:rPr>
          <w:szCs w:val="24"/>
          <w:lang w:eastAsia="en-US"/>
        </w:rPr>
        <w:br w:type="page"/>
      </w:r>
    </w:p>
    <w:p w14:paraId="58381FAB"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(o)</w:t>
      </w:r>
      <w:r w:rsidRPr="009B2E67">
        <w:rPr>
          <w:szCs w:val="24"/>
          <w:lang w:eastAsia="en-US"/>
        </w:rPr>
        <w:tab/>
        <w:t>Säkerställa genomförandet av byråns riskbedömningar och riskhantering.</w:t>
      </w:r>
    </w:p>
    <w:p w14:paraId="7C23CCEB"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(p)</w:t>
      </w:r>
      <w:r w:rsidRPr="009B2E67">
        <w:rPr>
          <w:szCs w:val="24"/>
          <w:lang w:eastAsia="en-US"/>
        </w:rPr>
        <w:tab/>
        <w:t xml:space="preserve">Utarbeta en åtgärdsplan för uppföljning av slutsatserna från interna eller externa revisionsrapporter och utvärderingar, liksom från Olafs och </w:t>
      </w:r>
      <w:proofErr w:type="spellStart"/>
      <w:r w:rsidRPr="009B2E67">
        <w:rPr>
          <w:szCs w:val="24"/>
          <w:lang w:eastAsia="en-US"/>
        </w:rPr>
        <w:t>Eppos</w:t>
      </w:r>
      <w:proofErr w:type="spellEnd"/>
      <w:r w:rsidRPr="009B2E67">
        <w:rPr>
          <w:szCs w:val="24"/>
          <w:lang w:eastAsia="en-US"/>
        </w:rPr>
        <w:t xml:space="preserve"> utredningar i enlighet med artikel 38, samt rapportera om framstegen två gånger om året till kommissionen och regelbundet till styrelsen.</w:t>
      </w:r>
    </w:p>
    <w:p w14:paraId="04793F7F"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(q)</w:t>
      </w:r>
      <w:r w:rsidRPr="009B2E67">
        <w:rPr>
          <w:szCs w:val="24"/>
          <w:lang w:eastAsia="en-US"/>
        </w:rPr>
        <w:tab/>
        <w:t xml:space="preserve">Skydda unionens finansiella intressen genom förebyggande åtgärder mot bedrägeri, korruption och annan olaglig verksamhet, utan att detta påverkar Olafs och </w:t>
      </w:r>
      <w:proofErr w:type="spellStart"/>
      <w:r w:rsidRPr="009B2E67">
        <w:rPr>
          <w:szCs w:val="24"/>
          <w:lang w:eastAsia="en-US"/>
        </w:rPr>
        <w:t>Eppos</w:t>
      </w:r>
      <w:proofErr w:type="spellEnd"/>
      <w:r w:rsidRPr="009B2E67">
        <w:rPr>
          <w:szCs w:val="24"/>
          <w:lang w:eastAsia="en-US"/>
        </w:rPr>
        <w:t xml:space="preserve"> behörighet att göra utredningar, genom ändamålsenliga kontroller och, om oriktigheter uppdagas, genom återkrav av felaktigt utbetalda belopp samt vid behov genom ändamålsenliga, proportionella och avskräckande administrativa sanktioner, inbegripet ekonomiska sanktioner.</w:t>
      </w:r>
    </w:p>
    <w:p w14:paraId="3A85A2CF" w14:textId="77777777" w:rsidR="00CE7539" w:rsidRDefault="00921252" w:rsidP="00921252">
      <w:pPr>
        <w:spacing w:before="120" w:after="120" w:line="360" w:lineRule="auto"/>
        <w:ind w:left="1416" w:hanging="566"/>
        <w:rPr>
          <w:szCs w:val="24"/>
          <w:lang w:eastAsia="en-US"/>
        </w:rPr>
      </w:pPr>
      <w:r w:rsidRPr="009B2E67">
        <w:rPr>
          <w:szCs w:val="24"/>
          <w:lang w:eastAsia="en-US"/>
        </w:rPr>
        <w:t>(r)</w:t>
      </w:r>
      <w:r w:rsidRPr="009B2E67">
        <w:rPr>
          <w:szCs w:val="24"/>
          <w:lang w:eastAsia="en-US"/>
        </w:rPr>
        <w:tab/>
        <w:t>Utarbeta en strategi för bedrägeribekämpning, en strategi för effektivitetsvinster och synergieffekter, en strategi för samarbete med tredjeländer eller internationella organisationer, eller båda, och en strategi för organisatorisk ledning och interna kontrollsystem för byrån och lämna in dessa till styrelsen för godkännande.</w:t>
      </w:r>
    </w:p>
    <w:p w14:paraId="33C3B777" w14:textId="77777777" w:rsidR="00CE7539" w:rsidRDefault="00CE7539">
      <w:pPr>
        <w:widowControl/>
        <w:rPr>
          <w:szCs w:val="24"/>
          <w:lang w:eastAsia="en-US"/>
        </w:rPr>
      </w:pPr>
      <w:r>
        <w:rPr>
          <w:szCs w:val="24"/>
          <w:lang w:eastAsia="en-US"/>
        </w:rPr>
        <w:br w:type="page"/>
      </w:r>
    </w:p>
    <w:p w14:paraId="2ECC8806"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lastRenderedPageBreak/>
        <w:t>(s)</w:t>
      </w:r>
      <w:r w:rsidRPr="009B2E67">
        <w:rPr>
          <w:szCs w:val="24"/>
          <w:lang w:eastAsia="en-US"/>
        </w:rPr>
        <w:tab/>
        <w:t>Främja mångfald och säkerställa en jämn könsfördelning när det gäller rekryteringen av byråns personal.</w:t>
      </w:r>
    </w:p>
    <w:p w14:paraId="778B1489"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(t)</w:t>
      </w:r>
      <w:r w:rsidRPr="009B2E67">
        <w:rPr>
          <w:szCs w:val="24"/>
          <w:lang w:eastAsia="en-US"/>
        </w:rPr>
        <w:tab/>
        <w:t>Rekrytera personal med bredast möjliga geografiska bas.</w:t>
      </w:r>
    </w:p>
    <w:p w14:paraId="2D9FBB1D"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(u)</w:t>
      </w:r>
      <w:r w:rsidRPr="009B2E67">
        <w:rPr>
          <w:szCs w:val="24"/>
          <w:lang w:eastAsia="en-US"/>
        </w:rPr>
        <w:tab/>
        <w:t>Utforma och införa en kommunikationspolicy för byrån.</w:t>
      </w:r>
    </w:p>
    <w:p w14:paraId="63DA1E60"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(v)</w:t>
      </w:r>
      <w:r w:rsidRPr="009B2E67">
        <w:rPr>
          <w:szCs w:val="24"/>
          <w:lang w:eastAsia="en-US"/>
        </w:rPr>
        <w:tab/>
        <w:t>Utföra alla andra uppgifter som styrelsen anförtrott eller delegerat till honom eller henne eller som kan krävas enligt denna förordning.</w:t>
      </w:r>
    </w:p>
    <w:p w14:paraId="41CC36B8"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24</w:t>
      </w:r>
      <w:r w:rsidRPr="009B2E67">
        <w:rPr>
          <w:szCs w:val="24"/>
          <w:lang w:eastAsia="en-US"/>
        </w:rPr>
        <w:br/>
        <w:t>Tredje lands deltagande</w:t>
      </w:r>
    </w:p>
    <w:p w14:paraId="525C159F"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Tredjeländer får delta i byråns arbete, om de genom avtal med Europeiska unionen har antagit och tillämpar unionsrätten inom området för sjösäkerhet, sjöfartsskydd och förhindrande av föroreningar från fartyg samt insatser mot sådana föroreningar.</w:t>
      </w:r>
    </w:p>
    <w:p w14:paraId="31B65A5E" w14:textId="77777777" w:rsidR="00CE7539"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Inom ramen för dessa avtal ska byrån, efter kommissionens yttrande, ingå överenskommelser för att fastställa karaktären och omfattningen av de närmare reglerna för dessa länders deltagande i byråns arbete, inbegripet bestämmelser om ekonomiska bidrag och personal.</w:t>
      </w:r>
    </w:p>
    <w:p w14:paraId="3BB58750" w14:textId="77777777" w:rsidR="00CE7539" w:rsidRDefault="00CE7539">
      <w:pPr>
        <w:widowControl/>
        <w:rPr>
          <w:szCs w:val="24"/>
          <w:lang w:eastAsia="en-US"/>
        </w:rPr>
      </w:pPr>
      <w:r>
        <w:rPr>
          <w:szCs w:val="24"/>
          <w:lang w:eastAsia="en-US"/>
        </w:rPr>
        <w:br w:type="page"/>
      </w:r>
    </w:p>
    <w:p w14:paraId="42E04471"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KAPITEL VI</w:t>
      </w:r>
      <w:r w:rsidRPr="009B2E67">
        <w:rPr>
          <w:szCs w:val="24"/>
          <w:lang w:eastAsia="en-US"/>
        </w:rPr>
        <w:br/>
        <w:t>FINANSIELLA BESTÄMMELSER</w:t>
      </w:r>
    </w:p>
    <w:p w14:paraId="30AE855C"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25</w:t>
      </w:r>
      <w:r w:rsidRPr="009B2E67">
        <w:rPr>
          <w:szCs w:val="24"/>
          <w:lang w:eastAsia="en-US"/>
        </w:rPr>
        <w:br/>
        <w:t>Finansiella regler</w:t>
      </w:r>
    </w:p>
    <w:p w14:paraId="323ED9E3" w14:textId="77777777" w:rsidR="00921252" w:rsidRPr="009B2E67" w:rsidRDefault="00921252" w:rsidP="00921252">
      <w:pPr>
        <w:spacing w:before="120" w:after="120" w:line="360" w:lineRule="auto"/>
        <w:rPr>
          <w:szCs w:val="24"/>
          <w:lang w:eastAsia="en-US"/>
        </w:rPr>
      </w:pPr>
      <w:r w:rsidRPr="009B2E67">
        <w:rPr>
          <w:szCs w:val="24"/>
          <w:lang w:eastAsia="en-US"/>
        </w:rPr>
        <w:t>De finansiella regler som ska tillämpas på byrån ska antas av styrelsen efter samråd med kommissionen. De finansiella reglerna får inte avvika från kommissionens delegerade förordning (EU) 2019/715, såvida detta inte särskilt krävs för byråns verksamhet och kommissionen har gett sitt samtycke till detta i förväg.</w:t>
      </w:r>
    </w:p>
    <w:p w14:paraId="3039AD89"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26</w:t>
      </w:r>
      <w:r w:rsidRPr="009B2E67">
        <w:rPr>
          <w:szCs w:val="24"/>
          <w:lang w:eastAsia="en-US"/>
        </w:rPr>
        <w:br/>
        <w:t>Budget</w:t>
      </w:r>
    </w:p>
    <w:p w14:paraId="2FC332F8"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Alla byråns inkomster och utgifter ska beräknas för varje budgetår, som ska vara kalenderår, och redovisas i byråns budget.</w:t>
      </w:r>
    </w:p>
    <w:p w14:paraId="6E871188" w14:textId="77777777" w:rsidR="00CE7539"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Inkomster och utgifter i byråns budget ska balansera varandra.</w:t>
      </w:r>
    </w:p>
    <w:p w14:paraId="4EB88C83" w14:textId="77777777" w:rsidR="00CE7539" w:rsidRDefault="00CE7539">
      <w:pPr>
        <w:widowControl/>
        <w:rPr>
          <w:szCs w:val="24"/>
          <w:lang w:eastAsia="en-US"/>
        </w:rPr>
      </w:pPr>
      <w:r>
        <w:rPr>
          <w:szCs w:val="24"/>
          <w:lang w:eastAsia="en-US"/>
        </w:rPr>
        <w:br w:type="page"/>
      </w:r>
    </w:p>
    <w:p w14:paraId="48B8FC4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3.</w:t>
      </w:r>
      <w:r w:rsidRPr="009B2E67">
        <w:rPr>
          <w:szCs w:val="24"/>
          <w:lang w:eastAsia="en-US"/>
        </w:rPr>
        <w:tab/>
        <w:t>Utan att det påverkar andra medel ska byråns inkomster inbegripa följande:</w:t>
      </w:r>
    </w:p>
    <w:p w14:paraId="7BB388DB"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(a)</w:t>
      </w:r>
      <w:r w:rsidRPr="009B2E67">
        <w:rPr>
          <w:szCs w:val="24"/>
          <w:lang w:eastAsia="en-US"/>
        </w:rPr>
        <w:tab/>
        <w:t>Ett bidrag från unionen som förs in i Europeiska unionens allmänna budget och bidrag från unionsorgan.</w:t>
      </w:r>
    </w:p>
    <w:p w14:paraId="319641EE"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(b)</w:t>
      </w:r>
      <w:r w:rsidRPr="009B2E67">
        <w:rPr>
          <w:szCs w:val="24"/>
          <w:lang w:eastAsia="en-US"/>
        </w:rPr>
        <w:tab/>
        <w:t>Eventuella bidrag från de tredjeländer som deltar i byråns arbete i enlighet med artikel 24.</w:t>
      </w:r>
    </w:p>
    <w:p w14:paraId="6C6C116A"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(c)</w:t>
      </w:r>
      <w:r w:rsidRPr="009B2E67">
        <w:rPr>
          <w:szCs w:val="24"/>
          <w:lang w:eastAsia="en-US"/>
        </w:rPr>
        <w:tab/>
        <w:t xml:space="preserve">Alla avgifter och taxor för infrastruktur, publikationer, utbildning eller andra tjänster som omfattas av denna förordning och som tillhandahålls av byrån i enlighet med de </w:t>
      </w:r>
      <w:r w:rsidRPr="009B2E67">
        <w:rPr>
          <w:b/>
          <w:i/>
          <w:szCs w:val="24"/>
          <w:lang w:eastAsia="en-US"/>
        </w:rPr>
        <w:t xml:space="preserve">delegerade akter och </w:t>
      </w:r>
      <w:proofErr w:type="spellStart"/>
      <w:r w:rsidRPr="009B2E67">
        <w:rPr>
          <w:szCs w:val="24"/>
          <w:lang w:eastAsia="en-US"/>
        </w:rPr>
        <w:t>genomförandeakter</w:t>
      </w:r>
      <w:proofErr w:type="spellEnd"/>
      <w:r w:rsidRPr="009B2E67">
        <w:rPr>
          <w:szCs w:val="24"/>
          <w:lang w:eastAsia="en-US"/>
        </w:rPr>
        <w:t xml:space="preserve"> som </w:t>
      </w:r>
      <w:r w:rsidRPr="009B2E67">
        <w:rPr>
          <w:strike/>
          <w:szCs w:val="24"/>
          <w:lang w:eastAsia="en-US"/>
        </w:rPr>
        <w:t xml:space="preserve">antas i enlighet </w:t>
      </w:r>
      <w:proofErr w:type="spellStart"/>
      <w:r w:rsidRPr="009B2E67">
        <w:rPr>
          <w:strike/>
          <w:szCs w:val="24"/>
          <w:lang w:eastAsia="en-US"/>
        </w:rPr>
        <w:t>med</w:t>
      </w:r>
      <w:r w:rsidRPr="009B2E67">
        <w:rPr>
          <w:b/>
          <w:i/>
          <w:szCs w:val="24"/>
          <w:lang w:eastAsia="en-US"/>
        </w:rPr>
        <w:t>avses</w:t>
      </w:r>
      <w:proofErr w:type="spellEnd"/>
      <w:r w:rsidRPr="009B2E67">
        <w:rPr>
          <w:b/>
          <w:i/>
          <w:szCs w:val="24"/>
          <w:lang w:eastAsia="en-US"/>
        </w:rPr>
        <w:t xml:space="preserve"> i</w:t>
      </w:r>
      <w:r w:rsidRPr="009B2E67">
        <w:rPr>
          <w:szCs w:val="24"/>
          <w:lang w:eastAsia="en-US"/>
        </w:rPr>
        <w:t xml:space="preserve"> artikel 33.</w:t>
      </w:r>
      <w:r w:rsidRPr="009B2E67">
        <w:rPr>
          <w:b/>
          <w:i/>
          <w:szCs w:val="24"/>
          <w:lang w:eastAsia="en-US"/>
        </w:rPr>
        <w:t xml:space="preserve"> [Ändr. 83]</w:t>
      </w:r>
    </w:p>
    <w:p w14:paraId="08E4F411" w14:textId="77777777" w:rsidR="00921252" w:rsidRPr="009B2E67" w:rsidRDefault="00921252" w:rsidP="00921252">
      <w:pPr>
        <w:spacing w:before="120" w:after="120" w:line="360" w:lineRule="auto"/>
        <w:ind w:left="1416" w:hanging="566"/>
        <w:rPr>
          <w:szCs w:val="24"/>
          <w:lang w:eastAsia="en-US"/>
        </w:rPr>
      </w:pPr>
      <w:r w:rsidRPr="009B2E67">
        <w:rPr>
          <w:szCs w:val="24"/>
          <w:lang w:eastAsia="en-US"/>
        </w:rPr>
        <w:t>(d)</w:t>
      </w:r>
      <w:r w:rsidRPr="009B2E67">
        <w:rPr>
          <w:szCs w:val="24"/>
          <w:lang w:eastAsia="en-US"/>
        </w:rPr>
        <w:tab/>
        <w:t>Frivilliga ekonomiska bidrag från medlemsstaterna, tredjeländer eller andra enheter, om bidraget är transparent, klart anges i budgeten och inte hotar byråns oberoende och opartiskhet.</w:t>
      </w:r>
    </w:p>
    <w:p w14:paraId="5273DAA9" w14:textId="77777777" w:rsidR="00CE7539"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Byråns utgifter ska omfatta löner till personalen, kostnader för administration och infrastruktur samt driftskostnader.</w:t>
      </w:r>
    </w:p>
    <w:p w14:paraId="41985EDC" w14:textId="77777777" w:rsidR="00CE7539" w:rsidRDefault="00CE7539">
      <w:pPr>
        <w:widowControl/>
        <w:rPr>
          <w:szCs w:val="24"/>
          <w:lang w:eastAsia="en-US"/>
        </w:rPr>
      </w:pPr>
      <w:r>
        <w:rPr>
          <w:szCs w:val="24"/>
          <w:lang w:eastAsia="en-US"/>
        </w:rPr>
        <w:br w:type="page"/>
      </w:r>
    </w:p>
    <w:p w14:paraId="672A8D87"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27</w:t>
      </w:r>
      <w:r w:rsidRPr="009B2E67">
        <w:rPr>
          <w:szCs w:val="24"/>
          <w:lang w:eastAsia="en-US"/>
        </w:rPr>
        <w:br/>
        <w:t xml:space="preserve"> Upprättande av budgeten</w:t>
      </w:r>
    </w:p>
    <w:p w14:paraId="668466C2"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Varje år ska den verkställande direktören göra ett utkast till beräkning av byråns inkomster och utgifter för det påföljande budgetåret, inklusive tjänsteförteckning, och skicka det till styrelsen.</w:t>
      </w:r>
    </w:p>
    <w:p w14:paraId="0066FDD7"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På grundval av detta utkast ska styrelsen anta ett preliminärt utkast till beräkning av byråns inkomster och utgifter för det påföljande budgetåret.</w:t>
      </w:r>
    </w:p>
    <w:p w14:paraId="0A24E10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Det preliminära utkastet till beräkning av byråns inkomster och utgifter ska skickas till kommissionen senast den 31 januari varje år. Styrelsen ska skicka det slutliga utkastet till beräkning till kommissionen senast den 31 mars samma år.</w:t>
      </w:r>
    </w:p>
    <w:p w14:paraId="43D9545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Kommissionen ska skicka beräkningen till budgetmyndigheten tillsammans med förslaget till Europeiska unionens allmänna budget.</w:t>
      </w:r>
    </w:p>
    <w:p w14:paraId="03852F18" w14:textId="77777777" w:rsidR="00CE7539"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 xml:space="preserve">På grundval av beräkningen ska kommissionen i utkastet till Europeiska unionens allmänna budget ta upp de medel som den betraktar som nödvändiga med tanke på tjänsteförteckningen och storleken på det bidrag som ska belasta den allmänna budgeten, och som den ska förelägga budgetmyndigheten enligt artiklarna 313 och 314 i </w:t>
      </w:r>
      <w:proofErr w:type="spellStart"/>
      <w:r w:rsidRPr="009B2E67">
        <w:rPr>
          <w:szCs w:val="24"/>
          <w:lang w:eastAsia="en-US"/>
        </w:rPr>
        <w:t>EUF</w:t>
      </w:r>
      <w:proofErr w:type="spellEnd"/>
      <w:r w:rsidRPr="009B2E67">
        <w:rPr>
          <w:szCs w:val="24"/>
          <w:lang w:eastAsia="en-US"/>
        </w:rPr>
        <w:t>-fördraget.</w:t>
      </w:r>
    </w:p>
    <w:p w14:paraId="276C5754" w14:textId="77777777" w:rsidR="00CE7539" w:rsidRDefault="00CE7539">
      <w:pPr>
        <w:widowControl/>
        <w:rPr>
          <w:szCs w:val="24"/>
          <w:lang w:eastAsia="en-US"/>
        </w:rPr>
      </w:pPr>
      <w:r>
        <w:rPr>
          <w:szCs w:val="24"/>
          <w:lang w:eastAsia="en-US"/>
        </w:rPr>
        <w:br w:type="page"/>
      </w:r>
    </w:p>
    <w:p w14:paraId="119FC69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6.</w:t>
      </w:r>
      <w:r w:rsidRPr="009B2E67">
        <w:rPr>
          <w:szCs w:val="24"/>
          <w:lang w:eastAsia="en-US"/>
        </w:rPr>
        <w:tab/>
        <w:t>Budgetmyndigheten ska bevilja de anslag som utgör bidrag till byrån.</w:t>
      </w:r>
    </w:p>
    <w:p w14:paraId="3993424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Budgetmyndigheten ska anta byråns tjänsteförteckning.</w:t>
      </w:r>
    </w:p>
    <w:p w14:paraId="6162E5C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8.</w:t>
      </w:r>
      <w:r w:rsidRPr="009B2E67">
        <w:rPr>
          <w:szCs w:val="24"/>
          <w:lang w:eastAsia="en-US"/>
        </w:rPr>
        <w:tab/>
        <w:t>Byråns budget ska antas av styrelsen</w:t>
      </w:r>
      <w:r w:rsidRPr="009B2E67">
        <w:rPr>
          <w:b/>
          <w:i/>
          <w:szCs w:val="24"/>
          <w:lang w:eastAsia="en-US"/>
        </w:rPr>
        <w:t xml:space="preserve"> med två tredjedelars majoritet av de röstberättigade ledamöterna</w:t>
      </w:r>
      <w:r w:rsidRPr="009B2E67">
        <w:rPr>
          <w:szCs w:val="24"/>
          <w:lang w:eastAsia="en-US"/>
        </w:rPr>
        <w:t>. Den blir definitiv när Europeiska unionens allmänna budget slutligen antas. Vid behov ska den anpassas i enlighet med detta.</w:t>
      </w:r>
      <w:r w:rsidRPr="009B2E67">
        <w:rPr>
          <w:b/>
          <w:i/>
          <w:szCs w:val="24"/>
          <w:lang w:eastAsia="en-US"/>
        </w:rPr>
        <w:t xml:space="preserve"> [Ändr. 84]</w:t>
      </w:r>
    </w:p>
    <w:p w14:paraId="2A15D56B" w14:textId="110CDD40" w:rsidR="00921252" w:rsidRPr="009B2E67" w:rsidRDefault="00921252" w:rsidP="00921252">
      <w:pPr>
        <w:spacing w:before="120" w:after="120" w:line="360" w:lineRule="auto"/>
        <w:ind w:left="850" w:hanging="850"/>
        <w:rPr>
          <w:szCs w:val="24"/>
          <w:lang w:eastAsia="en-US"/>
        </w:rPr>
      </w:pPr>
      <w:r w:rsidRPr="009B2E67">
        <w:rPr>
          <w:szCs w:val="24"/>
          <w:lang w:eastAsia="en-US"/>
        </w:rPr>
        <w:t>9.</w:t>
      </w:r>
      <w:r w:rsidRPr="009B2E67">
        <w:rPr>
          <w:szCs w:val="24"/>
          <w:lang w:eastAsia="en-US"/>
        </w:rPr>
        <w:tab/>
        <w:t xml:space="preserve">Alla byggnadsprojekt som kan komma att påverka byråns budget väsentligt ska omfattas av delegerad förordning (EU) nr </w:t>
      </w:r>
      <w:r w:rsidR="00AF4344">
        <w:rPr>
          <w:szCs w:val="24"/>
          <w:lang w:eastAsia="en-US"/>
        </w:rPr>
        <w:t>2019</w:t>
      </w:r>
      <w:r w:rsidRPr="009B2E67">
        <w:rPr>
          <w:szCs w:val="24"/>
          <w:lang w:eastAsia="en-US"/>
        </w:rPr>
        <w:t>/</w:t>
      </w:r>
      <w:r w:rsidR="00AF4344">
        <w:rPr>
          <w:szCs w:val="24"/>
          <w:lang w:eastAsia="en-US"/>
        </w:rPr>
        <w:t>715</w:t>
      </w:r>
      <w:r w:rsidRPr="009B2E67">
        <w:rPr>
          <w:szCs w:val="24"/>
          <w:lang w:eastAsia="en-US"/>
        </w:rPr>
        <w:t>.</w:t>
      </w:r>
    </w:p>
    <w:p w14:paraId="22A92059"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28</w:t>
      </w:r>
      <w:r w:rsidRPr="009B2E67">
        <w:rPr>
          <w:szCs w:val="24"/>
          <w:lang w:eastAsia="en-US"/>
        </w:rPr>
        <w:br/>
        <w:t>Genomförande av budgeten</w:t>
      </w:r>
    </w:p>
    <w:p w14:paraId="4D4AABD5"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Den verkställande direktören ska genomföra byråns budget.</w:t>
      </w:r>
    </w:p>
    <w:p w14:paraId="44AED861" w14:textId="77777777" w:rsidR="00CE7539"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Den verkställande direktören ska varje år till budgetmyndigheten skicka alla uppgifter som rör resultaten från utvärderingsförfaranden.</w:t>
      </w:r>
    </w:p>
    <w:p w14:paraId="02AFDE74" w14:textId="77777777" w:rsidR="00CE7539" w:rsidRDefault="00CE7539">
      <w:pPr>
        <w:widowControl/>
        <w:rPr>
          <w:szCs w:val="24"/>
          <w:lang w:eastAsia="en-US"/>
        </w:rPr>
      </w:pPr>
      <w:r>
        <w:rPr>
          <w:szCs w:val="24"/>
          <w:lang w:eastAsia="en-US"/>
        </w:rPr>
        <w:br w:type="page"/>
      </w:r>
    </w:p>
    <w:p w14:paraId="00F1F0AA"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29</w:t>
      </w:r>
      <w:r w:rsidRPr="009B2E67">
        <w:rPr>
          <w:szCs w:val="24"/>
          <w:lang w:eastAsia="en-US"/>
        </w:rPr>
        <w:br/>
        <w:t>Redovisning och ansvarsfrihet</w:t>
      </w:r>
    </w:p>
    <w:p w14:paraId="5CAA531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Senast den 1 mars efter varje budgetår ska byråns räkenskapsförare skicka de preliminära redovisningarna till kommissionens räkenskapsförare och till revisionsrätten.</w:t>
      </w:r>
    </w:p>
    <w:p w14:paraId="0D4389EF"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Senast den 31 mars efter varje budgetår ska byrån skicka rapporten om budgetförvaltningen och den ekonomiska förvaltningen till Europaparlamentet, rådet och revisionsrätten.</w:t>
      </w:r>
    </w:p>
    <w:p w14:paraId="730F413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Senast den 31 mars efter varje budgetår ska kommissionens räkenskapsförare skicka byråns preliminära redovisningar som konsoliderats med kommissionens redovisningar till revisionsrätten.</w:t>
      </w:r>
    </w:p>
    <w:p w14:paraId="2B456E9D" w14:textId="77777777" w:rsidR="00CE7539"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Efter mottagandet av revisionsrättens iakttagelser rörande byråns preliminära redovisning, enligt artikel 246 i budgetförordningen, ska den verkställande direktören på eget ansvar upprätta den slutliga redovisningen och lägga fram den för styrelsen för yttrande.</w:t>
      </w:r>
    </w:p>
    <w:p w14:paraId="21B1474B" w14:textId="77777777" w:rsidR="00CE7539" w:rsidRDefault="00CE7539">
      <w:pPr>
        <w:widowControl/>
        <w:rPr>
          <w:szCs w:val="24"/>
          <w:lang w:eastAsia="en-US"/>
        </w:rPr>
      </w:pPr>
      <w:r>
        <w:rPr>
          <w:szCs w:val="24"/>
          <w:lang w:eastAsia="en-US"/>
        </w:rPr>
        <w:br w:type="page"/>
      </w:r>
    </w:p>
    <w:p w14:paraId="4F1F197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Styrelsen ska avge ett yttrande om byråns slutliga räkenskaper.</w:t>
      </w:r>
    </w:p>
    <w:p w14:paraId="7721C3CC"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6.</w:t>
      </w:r>
      <w:r w:rsidRPr="009B2E67">
        <w:rPr>
          <w:szCs w:val="24"/>
          <w:lang w:eastAsia="en-US"/>
        </w:rPr>
        <w:tab/>
        <w:t>Senast den 1 juli efter varje budgetår ska räkenskapsföraren lämna de slutliga räkenskaperna tillsammans med styrelsens yttrande till Europaparlamentet, rådet, kommissionen och revisionsrätten.</w:t>
      </w:r>
    </w:p>
    <w:p w14:paraId="65615ED2"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7.</w:t>
      </w:r>
      <w:r w:rsidRPr="009B2E67">
        <w:rPr>
          <w:szCs w:val="24"/>
          <w:lang w:eastAsia="en-US"/>
        </w:rPr>
        <w:tab/>
        <w:t xml:space="preserve">De slutliga redovisningarna ska offentliggöras i </w:t>
      </w:r>
      <w:r w:rsidRPr="002B6F1E">
        <w:rPr>
          <w:i/>
          <w:szCs w:val="24"/>
          <w:lang w:eastAsia="en-US"/>
        </w:rPr>
        <w:t>Europeiska unionens officiella tidning</w:t>
      </w:r>
      <w:r w:rsidRPr="009B2E67">
        <w:rPr>
          <w:szCs w:val="24"/>
          <w:lang w:eastAsia="en-US"/>
        </w:rPr>
        <w:t xml:space="preserve"> senast den 15 november efter varje budgetår.</w:t>
      </w:r>
    </w:p>
    <w:p w14:paraId="637F85EA"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8.</w:t>
      </w:r>
      <w:r w:rsidRPr="009B2E67">
        <w:rPr>
          <w:szCs w:val="24"/>
          <w:lang w:eastAsia="en-US"/>
        </w:rPr>
        <w:tab/>
        <w:t>Senast den 30 september ska den verkställande direktören besvara revisionsrättens iakttagelser. Den verkställande direktören ska också skicka det svaret till styrelsen.</w:t>
      </w:r>
    </w:p>
    <w:p w14:paraId="2E4143D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9.</w:t>
      </w:r>
      <w:r w:rsidRPr="009B2E67">
        <w:rPr>
          <w:szCs w:val="24"/>
          <w:lang w:eastAsia="en-US"/>
        </w:rPr>
        <w:tab/>
        <w:t>Den verkställande direktören ska på Europaparlamentets begäran, i enlighet med artikel 261.3 i budgetförordningen, för parlamentet lägga fram alla uppgifter som behövs för att förfarandet för beviljande av ansvarsfrihet för det berörda budgetåret ska fungera väl.</w:t>
      </w:r>
    </w:p>
    <w:p w14:paraId="18D557AB" w14:textId="77777777" w:rsidR="00CE7539" w:rsidRDefault="00921252" w:rsidP="00921252">
      <w:pPr>
        <w:spacing w:before="120" w:after="120" w:line="360" w:lineRule="auto"/>
        <w:ind w:left="850" w:hanging="850"/>
        <w:rPr>
          <w:szCs w:val="24"/>
          <w:lang w:eastAsia="en-US"/>
        </w:rPr>
      </w:pPr>
      <w:r w:rsidRPr="009B2E67">
        <w:rPr>
          <w:szCs w:val="24"/>
          <w:lang w:eastAsia="en-US"/>
        </w:rPr>
        <w:t>10.</w:t>
      </w:r>
      <w:r w:rsidRPr="009B2E67">
        <w:rPr>
          <w:szCs w:val="24"/>
          <w:lang w:eastAsia="en-US"/>
        </w:rPr>
        <w:tab/>
        <w:t>Europaparlamentet ska före den 15 maj år n + 2 på rekommendation av rådet, som ska fatta beslut med kvalificerad majoritet, bevilja den verkställande direktören ansvarsfrihet för budgetens genomförande år n.</w:t>
      </w:r>
    </w:p>
    <w:p w14:paraId="4B91018E" w14:textId="77777777" w:rsidR="00CE7539" w:rsidRDefault="00CE7539">
      <w:pPr>
        <w:widowControl/>
        <w:rPr>
          <w:szCs w:val="24"/>
          <w:lang w:eastAsia="en-US"/>
        </w:rPr>
      </w:pPr>
      <w:r>
        <w:rPr>
          <w:szCs w:val="24"/>
          <w:lang w:eastAsia="en-US"/>
        </w:rPr>
        <w:br w:type="page"/>
      </w:r>
    </w:p>
    <w:p w14:paraId="27847E58"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KAPITEL VII</w:t>
      </w:r>
      <w:r w:rsidRPr="009B2E67">
        <w:rPr>
          <w:szCs w:val="24"/>
          <w:lang w:eastAsia="en-US"/>
        </w:rPr>
        <w:br/>
        <w:t>PERSONAL</w:t>
      </w:r>
    </w:p>
    <w:p w14:paraId="20EFAFE4"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30</w:t>
      </w:r>
      <w:r w:rsidRPr="009B2E67">
        <w:rPr>
          <w:szCs w:val="24"/>
          <w:lang w:eastAsia="en-US"/>
        </w:rPr>
        <w:br/>
        <w:t>Allmän bestämmelse</w:t>
      </w:r>
    </w:p>
    <w:p w14:paraId="263B80F7" w14:textId="77777777" w:rsidR="00921252" w:rsidRPr="009B2E67" w:rsidRDefault="00921252" w:rsidP="00921252">
      <w:pPr>
        <w:spacing w:before="120" w:after="120" w:line="360" w:lineRule="auto"/>
        <w:rPr>
          <w:szCs w:val="24"/>
          <w:lang w:eastAsia="en-US"/>
        </w:rPr>
      </w:pPr>
      <w:r w:rsidRPr="009B2E67">
        <w:rPr>
          <w:szCs w:val="24"/>
          <w:lang w:eastAsia="en-US"/>
        </w:rPr>
        <w:t>Tjänsteföreskrifterna för tjänstemän i Europeiska unionen och anställningsvillkoren för övriga anställda i Europeiska unionen samt de bestämmelser som antagits gemensamt av unionens institutioner för tillämpningen av tjänsteföreskrifterna och anställningsvillkoren ska gälla för byråns personal.</w:t>
      </w:r>
    </w:p>
    <w:p w14:paraId="53CF53FA"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31</w:t>
      </w:r>
      <w:r w:rsidRPr="009B2E67">
        <w:rPr>
          <w:szCs w:val="24"/>
          <w:lang w:eastAsia="en-US"/>
        </w:rPr>
        <w:br/>
        <w:t>Utstationerade nationella experter och annan personal</w:t>
      </w:r>
    </w:p>
    <w:p w14:paraId="53D58C4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Byrån får använda sig av utstationerade nationella experter och annan personal som inte är anställd av byrån.</w:t>
      </w:r>
    </w:p>
    <w:p w14:paraId="4272DC80" w14:textId="77777777" w:rsidR="00CE7539"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Styrelsen ska anta ett beslut om bestämmelser för utstationering av nationella experter till byrån.</w:t>
      </w:r>
    </w:p>
    <w:p w14:paraId="4B82057F" w14:textId="77777777" w:rsidR="00CE7539" w:rsidRDefault="00CE7539">
      <w:pPr>
        <w:widowControl/>
        <w:rPr>
          <w:szCs w:val="24"/>
          <w:lang w:eastAsia="en-US"/>
        </w:rPr>
      </w:pPr>
      <w:r>
        <w:rPr>
          <w:szCs w:val="24"/>
          <w:lang w:eastAsia="en-US"/>
        </w:rPr>
        <w:br w:type="page"/>
      </w:r>
    </w:p>
    <w:p w14:paraId="35275925"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KAPITEL VIII</w:t>
      </w:r>
      <w:r w:rsidRPr="009B2E67">
        <w:rPr>
          <w:szCs w:val="24"/>
          <w:lang w:eastAsia="en-US"/>
        </w:rPr>
        <w:br/>
        <w:t>ALLMÄNNA BESTÄMMELSER OCH SLUTBESTÄMMELSER</w:t>
      </w:r>
    </w:p>
    <w:p w14:paraId="4193B7BC"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32</w:t>
      </w:r>
      <w:r w:rsidRPr="009B2E67">
        <w:rPr>
          <w:szCs w:val="24"/>
          <w:lang w:eastAsia="en-US"/>
        </w:rPr>
        <w:br/>
        <w:t>Rättslig ställning och säte</w:t>
      </w:r>
    </w:p>
    <w:p w14:paraId="5AFC7239"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Byrån ska vara ett unionsorgan och ska vara en juridisk person.</w:t>
      </w:r>
    </w:p>
    <w:p w14:paraId="21B6E72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Byrån ska i varje medlemsstat ha den mest vittgående rättskapacitet som tillerkänns juridiska personer enligt den nationella lagstiftningen. Den får framför allt förvärva och avyttra lös och fast egendom samt föra talan inför domstolar och andra myndigheter.</w:t>
      </w:r>
    </w:p>
    <w:p w14:paraId="00CD781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Byrån ska företrädas av den verkställande direktören.</w:t>
      </w:r>
    </w:p>
    <w:p w14:paraId="6585C0E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Byrån ska ha sitt säte i Lissabon i Republiken Portugal.</w:t>
      </w:r>
    </w:p>
    <w:p w14:paraId="574766D8" w14:textId="635616C9" w:rsidR="00CE7539" w:rsidRDefault="00921252" w:rsidP="00921252">
      <w:pPr>
        <w:spacing w:before="120" w:after="120" w:line="360" w:lineRule="auto"/>
        <w:ind w:left="850" w:hanging="850"/>
        <w:rPr>
          <w:b/>
          <w:i/>
          <w:szCs w:val="24"/>
          <w:lang w:eastAsia="en-US"/>
        </w:rPr>
      </w:pPr>
      <w:proofErr w:type="spellStart"/>
      <w:r w:rsidRPr="009B2E67">
        <w:rPr>
          <w:b/>
          <w:i/>
          <w:szCs w:val="24"/>
          <w:lang w:eastAsia="en-US"/>
        </w:rPr>
        <w:t>4a</w:t>
      </w:r>
      <w:proofErr w:type="spellEnd"/>
      <w:r w:rsidRPr="009B2E67">
        <w:rPr>
          <w:b/>
          <w:i/>
          <w:szCs w:val="24"/>
          <w:lang w:eastAsia="en-US"/>
        </w:rPr>
        <w:t>.</w:t>
      </w:r>
      <w:r w:rsidRPr="009B2E67">
        <w:rPr>
          <w:szCs w:val="24"/>
          <w:lang w:eastAsia="en-US"/>
        </w:rPr>
        <w:tab/>
      </w:r>
      <w:r w:rsidRPr="009B2E67">
        <w:rPr>
          <w:b/>
          <w:i/>
          <w:szCs w:val="24"/>
          <w:lang w:eastAsia="en-US"/>
        </w:rPr>
        <w:t xml:space="preserve">För att göra finansiella besparingar ska byrån, när så är lämpligt, bedriva ett nära samarbete med andra </w:t>
      </w:r>
      <w:r w:rsidR="001A7762">
        <w:rPr>
          <w:b/>
          <w:i/>
          <w:szCs w:val="24"/>
          <w:lang w:eastAsia="en-US"/>
        </w:rPr>
        <w:t>unions</w:t>
      </w:r>
      <w:r w:rsidRPr="009B2E67">
        <w:rPr>
          <w:b/>
          <w:i/>
          <w:szCs w:val="24"/>
          <w:lang w:eastAsia="en-US"/>
        </w:rPr>
        <w:t>institutioner</w:t>
      </w:r>
      <w:r w:rsidR="001A7762">
        <w:rPr>
          <w:b/>
          <w:i/>
          <w:szCs w:val="24"/>
          <w:lang w:eastAsia="en-US"/>
        </w:rPr>
        <w:t>-</w:t>
      </w:r>
      <w:r w:rsidRPr="009B2E67">
        <w:rPr>
          <w:b/>
          <w:i/>
          <w:szCs w:val="24"/>
          <w:lang w:eastAsia="en-US"/>
        </w:rPr>
        <w:t xml:space="preserve">, </w:t>
      </w:r>
      <w:r w:rsidR="001A7762">
        <w:rPr>
          <w:b/>
          <w:i/>
          <w:szCs w:val="24"/>
          <w:lang w:eastAsia="en-US"/>
        </w:rPr>
        <w:t>b</w:t>
      </w:r>
      <w:r w:rsidRPr="009B2E67">
        <w:rPr>
          <w:b/>
          <w:i/>
          <w:szCs w:val="24"/>
          <w:lang w:eastAsia="en-US"/>
        </w:rPr>
        <w:t>yråer och</w:t>
      </w:r>
      <w:r w:rsidR="001A7762">
        <w:rPr>
          <w:b/>
          <w:i/>
          <w:szCs w:val="24"/>
          <w:lang w:eastAsia="en-US"/>
        </w:rPr>
        <w:t xml:space="preserve"> </w:t>
      </w:r>
      <w:r w:rsidRPr="009B2E67">
        <w:rPr>
          <w:b/>
          <w:i/>
          <w:szCs w:val="24"/>
          <w:lang w:eastAsia="en-US"/>
        </w:rPr>
        <w:t>organ, särskilt med dem som har sitt säte i samma medlemsstat. [Ändr. 85]</w:t>
      </w:r>
    </w:p>
    <w:p w14:paraId="69413F7D" w14:textId="77777777" w:rsidR="00CE7539" w:rsidRDefault="00CE7539">
      <w:pPr>
        <w:widowControl/>
        <w:rPr>
          <w:b/>
          <w:i/>
          <w:szCs w:val="24"/>
          <w:lang w:eastAsia="en-US"/>
        </w:rPr>
      </w:pPr>
      <w:r>
        <w:rPr>
          <w:b/>
          <w:i/>
          <w:szCs w:val="24"/>
          <w:lang w:eastAsia="en-US"/>
        </w:rPr>
        <w:br w:type="page"/>
      </w:r>
    </w:p>
    <w:p w14:paraId="77E66FD9"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5.</w:t>
      </w:r>
      <w:r w:rsidRPr="009B2E67">
        <w:rPr>
          <w:szCs w:val="24"/>
          <w:lang w:eastAsia="en-US"/>
        </w:rPr>
        <w:tab/>
        <w:t>På begäran av kommissionen, med samtycke från och i samarbete med de berörda medlemsstaterna och med vederbörlig hänsyn tagen till budgetkonsekvenserna, inklusive de bidrag som berörda medlemsstater skulle kunna ge, får styrelsen</w:t>
      </w:r>
      <w:r w:rsidRPr="009B2E67">
        <w:rPr>
          <w:b/>
          <w:i/>
          <w:szCs w:val="24"/>
          <w:lang w:eastAsia="en-US"/>
        </w:rPr>
        <w:t>, efter att ha informerat behörigt utskott i Europaparlamentet,</w:t>
      </w:r>
      <w:r w:rsidRPr="009B2E67">
        <w:rPr>
          <w:szCs w:val="24"/>
          <w:lang w:eastAsia="en-US"/>
        </w:rPr>
        <w:t xml:space="preserve"> besluta att inrätta regionala centrum som byrån behöver för att kunna utföra vissa av sina uppgifter på det mest effektiva och ändamålsenliga sättet. När styrelsen fattar ett sådant beslut, ska den fastställa den exakta omfattningen av det regionala centrumets verksamhet och samtidigt undvika onödiga kostnader och förbättra samarbetet med befintliga regionala och nationella nätverk.</w:t>
      </w:r>
      <w:r w:rsidRPr="009B2E67">
        <w:rPr>
          <w:b/>
          <w:i/>
          <w:szCs w:val="24"/>
          <w:lang w:eastAsia="en-US"/>
        </w:rPr>
        <w:t xml:space="preserve"> [Ändr. 86]</w:t>
      </w:r>
    </w:p>
    <w:p w14:paraId="5E5DD0B1"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33</w:t>
      </w:r>
      <w:r w:rsidRPr="009B2E67">
        <w:rPr>
          <w:szCs w:val="24"/>
          <w:lang w:eastAsia="en-US"/>
        </w:rPr>
        <w:br/>
      </w:r>
      <w:proofErr w:type="spellStart"/>
      <w:r w:rsidRPr="009B2E67">
        <w:rPr>
          <w:strike/>
          <w:szCs w:val="24"/>
          <w:lang w:eastAsia="en-US"/>
        </w:rPr>
        <w:t>Genomförandeakter</w:t>
      </w:r>
      <w:proofErr w:type="spellEnd"/>
      <w:r w:rsidRPr="009B2E67">
        <w:rPr>
          <w:strike/>
          <w:szCs w:val="24"/>
          <w:lang w:eastAsia="en-US"/>
        </w:rPr>
        <w:t xml:space="preserve"> avseende </w:t>
      </w:r>
      <w:r w:rsidRPr="009B2E67">
        <w:rPr>
          <w:szCs w:val="24"/>
          <w:lang w:eastAsia="en-US"/>
        </w:rPr>
        <w:t>Avgifter och taxor</w:t>
      </w:r>
      <w:r w:rsidRPr="009B2E67">
        <w:rPr>
          <w:b/>
          <w:i/>
          <w:szCs w:val="24"/>
          <w:lang w:eastAsia="en-US"/>
        </w:rPr>
        <w:t xml:space="preserve"> [Ändr. 87]</w:t>
      </w:r>
    </w:p>
    <w:p w14:paraId="501BEFB1" w14:textId="77777777" w:rsidR="00921252" w:rsidRPr="009B2E67" w:rsidRDefault="00921252" w:rsidP="00921252">
      <w:pPr>
        <w:spacing w:before="120" w:after="120" w:line="360" w:lineRule="auto"/>
        <w:ind w:left="850" w:hanging="850"/>
        <w:rPr>
          <w:szCs w:val="24"/>
          <w:lang w:eastAsia="en-US"/>
        </w:rPr>
      </w:pPr>
      <w:r w:rsidRPr="009B2E67">
        <w:rPr>
          <w:strike/>
          <w:szCs w:val="24"/>
          <w:lang w:eastAsia="en-US"/>
        </w:rPr>
        <w:t>1.</w:t>
      </w:r>
      <w:r w:rsidRPr="009B2E67">
        <w:rPr>
          <w:szCs w:val="24"/>
          <w:lang w:eastAsia="en-US"/>
        </w:rPr>
        <w:tab/>
      </w:r>
      <w:r w:rsidRPr="009B2E67">
        <w:rPr>
          <w:strike/>
          <w:szCs w:val="24"/>
          <w:lang w:eastAsia="en-US"/>
        </w:rPr>
        <w:t xml:space="preserve">Kommissionen ska, i enlighet med de principer som anges i punkterna 2, 3 och 4, anta </w:t>
      </w:r>
      <w:proofErr w:type="spellStart"/>
      <w:r w:rsidRPr="009B2E67">
        <w:rPr>
          <w:strike/>
          <w:szCs w:val="24"/>
          <w:lang w:eastAsia="en-US"/>
        </w:rPr>
        <w:t>genomförandeakter</w:t>
      </w:r>
      <w:proofErr w:type="spellEnd"/>
      <w:r w:rsidRPr="009B2E67">
        <w:rPr>
          <w:strike/>
          <w:szCs w:val="24"/>
          <w:lang w:eastAsia="en-US"/>
        </w:rPr>
        <w:t xml:space="preserve"> för att närmare ange</w:t>
      </w:r>
    </w:p>
    <w:p w14:paraId="5AC72786" w14:textId="77777777" w:rsidR="00921252" w:rsidRPr="009B2E67" w:rsidRDefault="00921252" w:rsidP="00921252">
      <w:pPr>
        <w:spacing w:before="120" w:after="120" w:line="360" w:lineRule="auto"/>
        <w:ind w:left="1416" w:hanging="566"/>
        <w:rPr>
          <w:szCs w:val="24"/>
          <w:lang w:eastAsia="en-US"/>
        </w:rPr>
      </w:pPr>
      <w:r w:rsidRPr="009B2E67">
        <w:rPr>
          <w:strike/>
          <w:szCs w:val="24"/>
          <w:lang w:eastAsia="en-US"/>
        </w:rPr>
        <w:t>(a)</w:t>
      </w:r>
      <w:r w:rsidRPr="009B2E67">
        <w:rPr>
          <w:szCs w:val="24"/>
          <w:lang w:eastAsia="en-US"/>
        </w:rPr>
        <w:tab/>
      </w:r>
      <w:r w:rsidRPr="009B2E67">
        <w:rPr>
          <w:strike/>
          <w:szCs w:val="24"/>
          <w:lang w:eastAsia="en-US"/>
        </w:rPr>
        <w:t>de avgifter och taxor som ska betalas till byrån, särskilt vid tillämpning av artikel 26.3 c, och</w:t>
      </w:r>
    </w:p>
    <w:p w14:paraId="254431CC" w14:textId="77777777" w:rsidR="00921252" w:rsidRPr="009B2E67" w:rsidRDefault="00921252" w:rsidP="00921252">
      <w:pPr>
        <w:spacing w:before="120" w:after="120" w:line="360" w:lineRule="auto"/>
        <w:ind w:left="1416" w:hanging="566"/>
        <w:rPr>
          <w:szCs w:val="24"/>
          <w:lang w:eastAsia="en-US"/>
        </w:rPr>
      </w:pPr>
      <w:r w:rsidRPr="009B2E67">
        <w:rPr>
          <w:strike/>
          <w:szCs w:val="24"/>
          <w:lang w:eastAsia="en-US"/>
        </w:rPr>
        <w:t>(b)</w:t>
      </w:r>
      <w:r w:rsidRPr="009B2E67">
        <w:rPr>
          <w:szCs w:val="24"/>
          <w:lang w:eastAsia="en-US"/>
        </w:rPr>
        <w:tab/>
      </w:r>
      <w:r w:rsidRPr="009B2E67">
        <w:rPr>
          <w:strike/>
          <w:szCs w:val="24"/>
          <w:lang w:eastAsia="en-US"/>
        </w:rPr>
        <w:t>betalningsvillkoren.</w:t>
      </w:r>
    </w:p>
    <w:p w14:paraId="44372B16" w14:textId="77777777" w:rsidR="00CE7539" w:rsidRDefault="00921252" w:rsidP="00921252">
      <w:pPr>
        <w:spacing w:before="120" w:after="120" w:line="360" w:lineRule="auto"/>
        <w:ind w:left="850"/>
        <w:rPr>
          <w:b/>
          <w:i/>
          <w:szCs w:val="24"/>
          <w:lang w:eastAsia="en-US"/>
        </w:rPr>
      </w:pPr>
      <w:r w:rsidRPr="009B2E67">
        <w:rPr>
          <w:strike/>
          <w:szCs w:val="24"/>
          <w:lang w:eastAsia="en-US"/>
        </w:rPr>
        <w:t xml:space="preserve">Dessa </w:t>
      </w:r>
      <w:proofErr w:type="spellStart"/>
      <w:r w:rsidRPr="009B2E67">
        <w:rPr>
          <w:strike/>
          <w:szCs w:val="24"/>
          <w:lang w:eastAsia="en-US"/>
        </w:rPr>
        <w:t>genomförandeakter</w:t>
      </w:r>
      <w:proofErr w:type="spellEnd"/>
      <w:r w:rsidRPr="009B2E67">
        <w:rPr>
          <w:strike/>
          <w:szCs w:val="24"/>
          <w:lang w:eastAsia="en-US"/>
        </w:rPr>
        <w:t xml:space="preserve"> ska antas i enlighet med det granskningsförfarande som avses i artikel 34.2.</w:t>
      </w:r>
      <w:r w:rsidR="00CE7539">
        <w:rPr>
          <w:strike/>
          <w:szCs w:val="24"/>
          <w:lang w:eastAsia="en-US"/>
        </w:rPr>
        <w:t xml:space="preserve"> </w:t>
      </w:r>
      <w:r w:rsidR="00CE7539" w:rsidRPr="00D828F5">
        <w:rPr>
          <w:b/>
          <w:i/>
          <w:szCs w:val="24"/>
          <w:lang w:eastAsia="en-US"/>
        </w:rPr>
        <w:t>[Ändr. 8</w:t>
      </w:r>
      <w:r w:rsidR="00CE7539">
        <w:rPr>
          <w:b/>
          <w:i/>
          <w:szCs w:val="24"/>
          <w:lang w:eastAsia="en-US"/>
        </w:rPr>
        <w:t>8</w:t>
      </w:r>
      <w:r w:rsidR="00CE7539" w:rsidRPr="00D828F5">
        <w:rPr>
          <w:b/>
          <w:i/>
          <w:szCs w:val="24"/>
          <w:lang w:eastAsia="en-US"/>
        </w:rPr>
        <w:t>]</w:t>
      </w:r>
    </w:p>
    <w:p w14:paraId="137CCBE1" w14:textId="77777777" w:rsidR="00CE7539" w:rsidRDefault="00CE7539">
      <w:pPr>
        <w:widowControl/>
        <w:rPr>
          <w:b/>
          <w:i/>
          <w:szCs w:val="24"/>
          <w:lang w:eastAsia="en-US"/>
        </w:rPr>
      </w:pPr>
      <w:r>
        <w:rPr>
          <w:b/>
          <w:i/>
          <w:szCs w:val="24"/>
          <w:lang w:eastAsia="en-US"/>
        </w:rPr>
        <w:br w:type="page"/>
      </w:r>
    </w:p>
    <w:p w14:paraId="41E23AD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2.</w:t>
      </w:r>
      <w:r w:rsidRPr="009B2E67">
        <w:rPr>
          <w:szCs w:val="24"/>
          <w:lang w:eastAsia="en-US"/>
        </w:rPr>
        <w:tab/>
        <w:t>Avgifter och taxor ska tas ut för eventuella tjänster som byrån tillhandahåller, särskilt till tredjeländer och branschen för uppgifter som omfattas av dess behörighet.</w:t>
      </w:r>
    </w:p>
    <w:p w14:paraId="1EF7EED3"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Alla avgifter och taxor ska uttryckas och betalas i euro. Avgifterna och taxorna ska fastställas på ett öppet, rättvist och enhetligt sätt. När så är lämpligt ska små och medelstora företags särskilda behov beaktas, inbegripet möjligheten att dela upp betalningar i flera olika delbetalningar och etapper. Fördelningen av avgifterna ska anges tydligt i räkenskaperna. Rimliga tidsfrister ska fastställas för betalning av avgifter och taxor.</w:t>
      </w:r>
    </w:p>
    <w:p w14:paraId="2891C848" w14:textId="77777777" w:rsidR="00CE7539"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Beloppen för avgifter och taxor ska fastställas på en nivå som säkerställer att inkomsterna från dessa är tillräckliga för att täcka hela kostnaden för de tjänster som tillhandahålls. Byråns samtliga utgifter för personal som deltar i den verksamhet som avses i punkt 2, även arbetsgivarens proportionella bidrag till pensionssystemet, ska särskilt avspeglas i denna kostnad. Om tillhandahållandet av de tjänster som omfattas av avgifter och taxor ger upphov till en återkommande betydande obalans ska avgifts- och taxenivån revideras. Dessa avgifter och taxor ska utgöra inkomster som avsatts för byråns särskilda ändamål.</w:t>
      </w:r>
    </w:p>
    <w:p w14:paraId="7BBD2B66" w14:textId="77777777" w:rsidR="00CE7539" w:rsidRDefault="00CE7539">
      <w:pPr>
        <w:widowControl/>
        <w:rPr>
          <w:szCs w:val="24"/>
          <w:lang w:eastAsia="en-US"/>
        </w:rPr>
      </w:pPr>
      <w:r>
        <w:rPr>
          <w:szCs w:val="24"/>
          <w:lang w:eastAsia="en-US"/>
        </w:rPr>
        <w:br w:type="page"/>
      </w:r>
    </w:p>
    <w:p w14:paraId="0B2B8CBB" w14:textId="5301957D" w:rsidR="00921252" w:rsidRPr="009B2E67" w:rsidRDefault="00921252" w:rsidP="00921252">
      <w:pPr>
        <w:spacing w:before="120" w:after="120" w:line="360" w:lineRule="auto"/>
        <w:ind w:left="850" w:hanging="850"/>
        <w:rPr>
          <w:szCs w:val="24"/>
          <w:lang w:eastAsia="en-US"/>
        </w:rPr>
      </w:pPr>
      <w:proofErr w:type="spellStart"/>
      <w:r w:rsidRPr="009B2E67">
        <w:rPr>
          <w:b/>
          <w:i/>
          <w:szCs w:val="24"/>
          <w:lang w:eastAsia="en-US"/>
        </w:rPr>
        <w:lastRenderedPageBreak/>
        <w:t>4a</w:t>
      </w:r>
      <w:proofErr w:type="spellEnd"/>
      <w:r w:rsidRPr="009B2E67">
        <w:rPr>
          <w:b/>
          <w:i/>
          <w:szCs w:val="24"/>
          <w:lang w:eastAsia="en-US"/>
        </w:rPr>
        <w:t>.</w:t>
      </w:r>
      <w:r w:rsidRPr="009B2E67">
        <w:rPr>
          <w:szCs w:val="24"/>
          <w:lang w:eastAsia="en-US"/>
        </w:rPr>
        <w:tab/>
      </w:r>
      <w:r w:rsidRPr="009B2E67">
        <w:rPr>
          <w:b/>
          <w:i/>
          <w:szCs w:val="24"/>
          <w:lang w:eastAsia="en-US"/>
        </w:rPr>
        <w:t xml:space="preserve">Kommissionen ska anta delegerade akter i enlighet med artikel </w:t>
      </w:r>
      <w:proofErr w:type="spellStart"/>
      <w:r w:rsidRPr="009B2E67">
        <w:rPr>
          <w:b/>
          <w:i/>
          <w:szCs w:val="24"/>
          <w:lang w:eastAsia="en-US"/>
        </w:rPr>
        <w:t>33a</w:t>
      </w:r>
      <w:proofErr w:type="spellEnd"/>
      <w:r w:rsidR="006320A5">
        <w:rPr>
          <w:b/>
          <w:i/>
          <w:szCs w:val="24"/>
          <w:lang w:eastAsia="en-US"/>
        </w:rPr>
        <w:t xml:space="preserve">, för att </w:t>
      </w:r>
      <w:r w:rsidRPr="009B2E67">
        <w:rPr>
          <w:b/>
          <w:i/>
          <w:szCs w:val="24"/>
          <w:lang w:eastAsia="en-US"/>
        </w:rPr>
        <w:t>komplettera denna förordning genom att fastställa metoden för att beräkna de avgifter och taxor som avses i punkt 2. Metoden ska baseras på de principer som fastställs i punkterna 3 och 4. [Ändr. 89]</w:t>
      </w:r>
    </w:p>
    <w:p w14:paraId="20C28740" w14:textId="77777777" w:rsidR="00921252" w:rsidRPr="009B2E67" w:rsidRDefault="00921252" w:rsidP="00921252">
      <w:pPr>
        <w:spacing w:before="120" w:after="120" w:line="360" w:lineRule="auto"/>
        <w:ind w:left="850" w:hanging="850"/>
        <w:rPr>
          <w:szCs w:val="24"/>
          <w:lang w:eastAsia="en-US"/>
        </w:rPr>
      </w:pPr>
      <w:proofErr w:type="spellStart"/>
      <w:r w:rsidRPr="009B2E67">
        <w:rPr>
          <w:b/>
          <w:i/>
          <w:szCs w:val="24"/>
          <w:lang w:eastAsia="en-US"/>
        </w:rPr>
        <w:t>4b</w:t>
      </w:r>
      <w:proofErr w:type="spellEnd"/>
      <w:r w:rsidRPr="009B2E67">
        <w:rPr>
          <w:b/>
          <w:i/>
          <w:szCs w:val="24"/>
          <w:lang w:eastAsia="en-US"/>
        </w:rPr>
        <w:t>.</w:t>
      </w:r>
      <w:r w:rsidRPr="009B2E67">
        <w:rPr>
          <w:szCs w:val="24"/>
          <w:lang w:eastAsia="en-US"/>
        </w:rPr>
        <w:tab/>
      </w:r>
      <w:r w:rsidRPr="009B2E67">
        <w:rPr>
          <w:b/>
          <w:i/>
          <w:szCs w:val="24"/>
          <w:lang w:eastAsia="en-US"/>
        </w:rPr>
        <w:t xml:space="preserve">På grundval av den metod som fastställs i enlighet med punkt </w:t>
      </w:r>
      <w:proofErr w:type="spellStart"/>
      <w:r w:rsidRPr="009B2E67">
        <w:rPr>
          <w:b/>
          <w:i/>
          <w:szCs w:val="24"/>
          <w:lang w:eastAsia="en-US"/>
        </w:rPr>
        <w:t>4a</w:t>
      </w:r>
      <w:proofErr w:type="spellEnd"/>
      <w:r w:rsidRPr="009B2E67">
        <w:rPr>
          <w:b/>
          <w:i/>
          <w:szCs w:val="24"/>
          <w:lang w:eastAsia="en-US"/>
        </w:rPr>
        <w:t xml:space="preserve"> ska kommissionen anta </w:t>
      </w:r>
      <w:proofErr w:type="spellStart"/>
      <w:r w:rsidRPr="009B2E67">
        <w:rPr>
          <w:b/>
          <w:i/>
          <w:szCs w:val="24"/>
          <w:lang w:eastAsia="en-US"/>
        </w:rPr>
        <w:t>genomförandeakter</w:t>
      </w:r>
      <w:proofErr w:type="spellEnd"/>
      <w:r w:rsidRPr="009B2E67">
        <w:rPr>
          <w:b/>
          <w:i/>
          <w:szCs w:val="24"/>
          <w:lang w:eastAsia="en-US"/>
        </w:rPr>
        <w:t xml:space="preserve"> som specificerar avgifterna och taxorna för tillhandahållande av tjänster. Dessa </w:t>
      </w:r>
      <w:proofErr w:type="spellStart"/>
      <w:r w:rsidRPr="009B2E67">
        <w:rPr>
          <w:b/>
          <w:i/>
          <w:szCs w:val="24"/>
          <w:lang w:eastAsia="en-US"/>
        </w:rPr>
        <w:t>genomförandeakter</w:t>
      </w:r>
      <w:proofErr w:type="spellEnd"/>
      <w:r w:rsidRPr="009B2E67">
        <w:rPr>
          <w:b/>
          <w:i/>
          <w:szCs w:val="24"/>
          <w:lang w:eastAsia="en-US"/>
        </w:rPr>
        <w:t xml:space="preserve"> ska antas i enlighet med det granskningsförfarande som avses i artikel 34.2. [Ändr. 90]</w:t>
      </w:r>
    </w:p>
    <w:p w14:paraId="61CB6742" w14:textId="77777777" w:rsidR="00921252" w:rsidRPr="009B2E67" w:rsidRDefault="00921252" w:rsidP="00921252">
      <w:pPr>
        <w:spacing w:before="120" w:after="120" w:line="360" w:lineRule="auto"/>
        <w:jc w:val="center"/>
        <w:rPr>
          <w:szCs w:val="24"/>
          <w:lang w:eastAsia="en-US"/>
        </w:rPr>
      </w:pPr>
      <w:r w:rsidRPr="009B2E67">
        <w:rPr>
          <w:b/>
          <w:i/>
          <w:szCs w:val="24"/>
          <w:lang w:eastAsia="en-US"/>
        </w:rPr>
        <w:t xml:space="preserve">Artikel </w:t>
      </w:r>
      <w:proofErr w:type="spellStart"/>
      <w:r w:rsidRPr="009B2E67">
        <w:rPr>
          <w:b/>
          <w:i/>
          <w:szCs w:val="24"/>
          <w:lang w:eastAsia="en-US"/>
        </w:rPr>
        <w:t>33a</w:t>
      </w:r>
      <w:proofErr w:type="spellEnd"/>
      <w:r w:rsidRPr="009B2E67">
        <w:rPr>
          <w:szCs w:val="24"/>
          <w:lang w:eastAsia="en-US"/>
        </w:rPr>
        <w:br/>
      </w:r>
      <w:r w:rsidRPr="009B2E67">
        <w:rPr>
          <w:b/>
          <w:i/>
          <w:szCs w:val="24"/>
          <w:lang w:eastAsia="en-US"/>
        </w:rPr>
        <w:t>Utövande av delegeringen</w:t>
      </w:r>
    </w:p>
    <w:p w14:paraId="534533FB" w14:textId="77777777" w:rsidR="00921252" w:rsidRPr="009B2E67" w:rsidRDefault="00921252" w:rsidP="00921252">
      <w:pPr>
        <w:spacing w:before="120" w:after="120" w:line="360" w:lineRule="auto"/>
        <w:ind w:left="850" w:hanging="850"/>
        <w:rPr>
          <w:szCs w:val="24"/>
          <w:lang w:eastAsia="en-US"/>
        </w:rPr>
      </w:pPr>
      <w:r w:rsidRPr="009B2E67">
        <w:rPr>
          <w:b/>
          <w:i/>
          <w:szCs w:val="24"/>
          <w:lang w:eastAsia="en-US"/>
        </w:rPr>
        <w:t>1.</w:t>
      </w:r>
      <w:r w:rsidRPr="009B2E67">
        <w:rPr>
          <w:szCs w:val="24"/>
          <w:lang w:eastAsia="en-US"/>
        </w:rPr>
        <w:tab/>
      </w:r>
      <w:r w:rsidRPr="009B2E67">
        <w:rPr>
          <w:b/>
          <w:i/>
          <w:szCs w:val="24"/>
          <w:lang w:eastAsia="en-US"/>
        </w:rPr>
        <w:t>Befogenheten att anta delegerade akter ges till kommissionen med förbehåll för de villkor som anges i denna artikel.</w:t>
      </w:r>
    </w:p>
    <w:p w14:paraId="20E7F855" w14:textId="77777777" w:rsidR="00CE7539" w:rsidRDefault="00921252" w:rsidP="00921252">
      <w:pPr>
        <w:spacing w:before="120" w:after="120" w:line="360" w:lineRule="auto"/>
        <w:ind w:left="850" w:hanging="850"/>
        <w:rPr>
          <w:b/>
          <w:i/>
          <w:szCs w:val="24"/>
          <w:lang w:eastAsia="en-US"/>
        </w:rPr>
      </w:pPr>
      <w:r w:rsidRPr="009B2E67">
        <w:rPr>
          <w:b/>
          <w:i/>
          <w:szCs w:val="24"/>
          <w:lang w:eastAsia="en-US"/>
        </w:rPr>
        <w:t>2.</w:t>
      </w:r>
      <w:r w:rsidRPr="009B2E67">
        <w:rPr>
          <w:szCs w:val="24"/>
          <w:lang w:eastAsia="en-US"/>
        </w:rPr>
        <w:tab/>
      </w:r>
      <w:r w:rsidRPr="009B2E67">
        <w:rPr>
          <w:b/>
          <w:i/>
          <w:szCs w:val="24"/>
          <w:lang w:eastAsia="en-US"/>
        </w:rPr>
        <w:t xml:space="preserve">Den befogenhet att anta delegerade akter som avses i artikel </w:t>
      </w:r>
      <w:proofErr w:type="spellStart"/>
      <w:r w:rsidRPr="009B2E67">
        <w:rPr>
          <w:b/>
          <w:i/>
          <w:szCs w:val="24"/>
          <w:lang w:eastAsia="en-US"/>
        </w:rPr>
        <w:t>33.4a</w:t>
      </w:r>
      <w:proofErr w:type="spellEnd"/>
      <w:r w:rsidRPr="009B2E67">
        <w:rPr>
          <w:b/>
          <w:i/>
          <w:szCs w:val="24"/>
          <w:lang w:eastAsia="en-US"/>
        </w:rPr>
        <w:t xml:space="preserve"> ska ges till kommissionen tills vidare från och med ...[den dag då denna förordning träder i kraft]. / för en period på ... år från och med den ...</w:t>
      </w:r>
    </w:p>
    <w:p w14:paraId="7E2E87AD" w14:textId="77777777" w:rsidR="00CE7539" w:rsidRDefault="00CE7539">
      <w:pPr>
        <w:widowControl/>
        <w:rPr>
          <w:b/>
          <w:i/>
          <w:szCs w:val="24"/>
          <w:lang w:eastAsia="en-US"/>
        </w:rPr>
      </w:pPr>
      <w:r>
        <w:rPr>
          <w:b/>
          <w:i/>
          <w:szCs w:val="24"/>
          <w:lang w:eastAsia="en-US"/>
        </w:rPr>
        <w:br w:type="page"/>
      </w:r>
    </w:p>
    <w:p w14:paraId="65741261" w14:textId="77777777" w:rsidR="00921252" w:rsidRPr="009B2E67" w:rsidRDefault="00921252" w:rsidP="00921252">
      <w:pPr>
        <w:spacing w:before="120" w:after="120" w:line="360" w:lineRule="auto"/>
        <w:ind w:left="850" w:hanging="850"/>
        <w:rPr>
          <w:szCs w:val="24"/>
          <w:lang w:eastAsia="en-US"/>
        </w:rPr>
      </w:pPr>
      <w:r w:rsidRPr="009B2E67">
        <w:rPr>
          <w:b/>
          <w:i/>
          <w:szCs w:val="24"/>
          <w:lang w:eastAsia="en-US"/>
        </w:rPr>
        <w:lastRenderedPageBreak/>
        <w:t>3.</w:t>
      </w:r>
      <w:r w:rsidRPr="009B2E67">
        <w:rPr>
          <w:szCs w:val="24"/>
          <w:lang w:eastAsia="en-US"/>
        </w:rPr>
        <w:tab/>
      </w:r>
      <w:r w:rsidRPr="009B2E67">
        <w:rPr>
          <w:b/>
          <w:i/>
          <w:szCs w:val="24"/>
          <w:lang w:eastAsia="en-US"/>
        </w:rPr>
        <w:t xml:space="preserve">Den delegering av befogenhet som avses i artikel </w:t>
      </w:r>
      <w:proofErr w:type="spellStart"/>
      <w:r w:rsidRPr="009B2E67">
        <w:rPr>
          <w:b/>
          <w:i/>
          <w:szCs w:val="24"/>
          <w:lang w:eastAsia="en-US"/>
        </w:rPr>
        <w:t>33.4a</w:t>
      </w:r>
      <w:proofErr w:type="spellEnd"/>
      <w:r w:rsidRPr="009B2E67">
        <w:rPr>
          <w:b/>
          <w:i/>
          <w:szCs w:val="24"/>
          <w:lang w:eastAsia="en-US"/>
        </w:rPr>
        <w:t xml:space="preserve">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p w14:paraId="30F20B6D" w14:textId="77777777" w:rsidR="00921252" w:rsidRPr="009B2E67" w:rsidRDefault="00921252" w:rsidP="00921252">
      <w:pPr>
        <w:spacing w:before="120" w:after="120" w:line="360" w:lineRule="auto"/>
        <w:ind w:left="850" w:hanging="850"/>
        <w:rPr>
          <w:szCs w:val="24"/>
          <w:lang w:eastAsia="en-US"/>
        </w:rPr>
      </w:pPr>
      <w:r w:rsidRPr="009B2E67">
        <w:rPr>
          <w:b/>
          <w:i/>
          <w:szCs w:val="24"/>
          <w:lang w:eastAsia="en-US"/>
        </w:rPr>
        <w:t>4.</w:t>
      </w:r>
      <w:r w:rsidRPr="009B2E67">
        <w:rPr>
          <w:szCs w:val="24"/>
          <w:lang w:eastAsia="en-US"/>
        </w:rPr>
        <w:tab/>
      </w:r>
      <w:r w:rsidRPr="009B2E67">
        <w:rPr>
          <w:b/>
          <w:i/>
          <w:szCs w:val="24"/>
          <w:lang w:eastAsia="en-US"/>
        </w:rPr>
        <w:t>Innan kommissionen antar en delegerad akt ska den samråda med experter som utsetts av varje medlemsstat i enlighet med principerna i det interinstitutionella avtalet av den 13 april 2016 om bättre lagstiftning.</w:t>
      </w:r>
    </w:p>
    <w:p w14:paraId="50AD158F" w14:textId="77777777" w:rsidR="00921252" w:rsidRPr="009B2E67" w:rsidRDefault="00921252" w:rsidP="00921252">
      <w:pPr>
        <w:spacing w:before="120" w:after="120" w:line="360" w:lineRule="auto"/>
        <w:ind w:left="850" w:hanging="850"/>
        <w:rPr>
          <w:szCs w:val="24"/>
          <w:lang w:eastAsia="en-US"/>
        </w:rPr>
      </w:pPr>
      <w:r w:rsidRPr="009B2E67">
        <w:rPr>
          <w:b/>
          <w:i/>
          <w:szCs w:val="24"/>
          <w:lang w:eastAsia="en-US"/>
        </w:rPr>
        <w:t>5.</w:t>
      </w:r>
      <w:r w:rsidRPr="009B2E67">
        <w:rPr>
          <w:szCs w:val="24"/>
          <w:lang w:eastAsia="en-US"/>
        </w:rPr>
        <w:tab/>
      </w:r>
      <w:r w:rsidRPr="009B2E67">
        <w:rPr>
          <w:b/>
          <w:i/>
          <w:szCs w:val="24"/>
          <w:lang w:eastAsia="en-US"/>
        </w:rPr>
        <w:t>Så snart kommissionen antar en delegerad akt ska den samtidigt delge Europaparlamentet och rådet denna.</w:t>
      </w:r>
    </w:p>
    <w:p w14:paraId="1B20FB4C" w14:textId="77777777" w:rsidR="00CE7539" w:rsidRDefault="00921252" w:rsidP="00921252">
      <w:pPr>
        <w:spacing w:before="120" w:after="120" w:line="360" w:lineRule="auto"/>
        <w:ind w:left="850" w:hanging="850"/>
        <w:rPr>
          <w:b/>
          <w:i/>
          <w:szCs w:val="24"/>
          <w:lang w:eastAsia="en-US"/>
        </w:rPr>
      </w:pPr>
      <w:r w:rsidRPr="009B2E67">
        <w:rPr>
          <w:b/>
          <w:i/>
          <w:szCs w:val="24"/>
          <w:lang w:eastAsia="en-US"/>
        </w:rPr>
        <w:t>6.</w:t>
      </w:r>
      <w:r w:rsidRPr="009B2E67">
        <w:rPr>
          <w:szCs w:val="24"/>
          <w:lang w:eastAsia="en-US"/>
        </w:rPr>
        <w:tab/>
      </w:r>
      <w:r w:rsidRPr="009B2E67">
        <w:rPr>
          <w:b/>
          <w:i/>
          <w:szCs w:val="24"/>
          <w:lang w:eastAsia="en-US"/>
        </w:rPr>
        <w:t xml:space="preserve">En delegerad akt som antas enligt artikel </w:t>
      </w:r>
      <w:proofErr w:type="spellStart"/>
      <w:r w:rsidRPr="009B2E67">
        <w:rPr>
          <w:b/>
          <w:i/>
          <w:szCs w:val="24"/>
          <w:lang w:eastAsia="en-US"/>
        </w:rPr>
        <w:t>33.4a</w:t>
      </w:r>
      <w:proofErr w:type="spellEnd"/>
      <w:r w:rsidRPr="009B2E67">
        <w:rPr>
          <w:b/>
          <w:i/>
          <w:szCs w:val="24"/>
          <w:lang w:eastAsia="en-US"/>
        </w:rPr>
        <w:t xml:space="preserve">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 [Ändr. 91]</w:t>
      </w:r>
    </w:p>
    <w:p w14:paraId="5B555F1C" w14:textId="77777777" w:rsidR="00CE7539" w:rsidRDefault="00CE7539">
      <w:pPr>
        <w:widowControl/>
        <w:rPr>
          <w:b/>
          <w:i/>
          <w:szCs w:val="24"/>
          <w:lang w:eastAsia="en-US"/>
        </w:rPr>
      </w:pPr>
      <w:r>
        <w:rPr>
          <w:b/>
          <w:i/>
          <w:szCs w:val="24"/>
          <w:lang w:eastAsia="en-US"/>
        </w:rPr>
        <w:br w:type="page"/>
      </w:r>
    </w:p>
    <w:p w14:paraId="18CEF9A2"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34</w:t>
      </w:r>
      <w:r w:rsidRPr="009B2E67">
        <w:rPr>
          <w:szCs w:val="24"/>
          <w:lang w:eastAsia="en-US"/>
        </w:rPr>
        <w:br/>
        <w:t>Kommittéförfarande</w:t>
      </w:r>
    </w:p>
    <w:p w14:paraId="574B6DD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Kommissionen ska biträdas av kommittén för sjösäkerhet och förhindrande av förorening från fartyg (</w:t>
      </w:r>
      <w:proofErr w:type="spellStart"/>
      <w:r w:rsidRPr="009B2E67">
        <w:rPr>
          <w:szCs w:val="24"/>
          <w:lang w:eastAsia="en-US"/>
        </w:rPr>
        <w:t>COSS</w:t>
      </w:r>
      <w:proofErr w:type="spellEnd"/>
      <w:r w:rsidRPr="009B2E67">
        <w:rPr>
          <w:szCs w:val="24"/>
          <w:lang w:eastAsia="en-US"/>
        </w:rPr>
        <w:t>), som inrättats genom Europaparlamentets och rådets förordning (EG) nr 2099/2002</w:t>
      </w:r>
      <w:r w:rsidRPr="00921252">
        <w:rPr>
          <w:szCs w:val="24"/>
          <w:vertAlign w:val="superscript"/>
          <w:lang w:val="en-GB" w:eastAsia="en-US"/>
        </w:rPr>
        <w:footnoteReference w:id="35"/>
      </w:r>
      <w:r w:rsidRPr="009B2E67">
        <w:rPr>
          <w:szCs w:val="24"/>
          <w:lang w:eastAsia="en-US"/>
        </w:rPr>
        <w:t>. Denna kommitté ska vara en kommitté i den mening som avses i förordning (EU) nr 182/2011.</w:t>
      </w:r>
    </w:p>
    <w:p w14:paraId="03C13DC7"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När det hänvisas till denna punkt ska artikel 5 i förordning (EU) nr 182/2011 tillämpas.</w:t>
      </w:r>
    </w:p>
    <w:p w14:paraId="276BB404"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35</w:t>
      </w:r>
      <w:r w:rsidRPr="009B2E67">
        <w:rPr>
          <w:szCs w:val="24"/>
          <w:lang w:eastAsia="en-US"/>
        </w:rPr>
        <w:br/>
        <w:t>Privilegier och immunitet</w:t>
      </w:r>
    </w:p>
    <w:p w14:paraId="69E5C42F" w14:textId="77777777" w:rsidR="00921252" w:rsidRPr="009B2E67" w:rsidRDefault="00921252" w:rsidP="00921252">
      <w:pPr>
        <w:spacing w:before="120" w:after="120" w:line="360" w:lineRule="auto"/>
        <w:rPr>
          <w:szCs w:val="24"/>
          <w:lang w:eastAsia="en-US"/>
        </w:rPr>
      </w:pPr>
      <w:r w:rsidRPr="009B2E67">
        <w:rPr>
          <w:szCs w:val="24"/>
          <w:lang w:eastAsia="en-US"/>
        </w:rPr>
        <w:t>Byrån och dess personal ska omfattas av protokollet om Europeiska unionens immunitet och privilegier.</w:t>
      </w:r>
    </w:p>
    <w:p w14:paraId="2EA42AE6"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36</w:t>
      </w:r>
      <w:r w:rsidRPr="009B2E67">
        <w:rPr>
          <w:szCs w:val="24"/>
          <w:lang w:eastAsia="en-US"/>
        </w:rPr>
        <w:br/>
      </w:r>
      <w:proofErr w:type="spellStart"/>
      <w:r w:rsidRPr="009B2E67">
        <w:rPr>
          <w:szCs w:val="24"/>
          <w:lang w:eastAsia="en-US"/>
        </w:rPr>
        <w:t>Språkarrangemang</w:t>
      </w:r>
      <w:proofErr w:type="spellEnd"/>
    </w:p>
    <w:p w14:paraId="6B0E7BA4"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Bestämmelserna i rådets förordning nr 1</w:t>
      </w:r>
      <w:r w:rsidRPr="00921252">
        <w:rPr>
          <w:szCs w:val="24"/>
          <w:vertAlign w:val="superscript"/>
          <w:lang w:val="en-GB" w:eastAsia="en-US"/>
        </w:rPr>
        <w:footnoteReference w:id="36"/>
      </w:r>
      <w:r w:rsidRPr="009B2E67">
        <w:rPr>
          <w:szCs w:val="24"/>
          <w:lang w:eastAsia="en-US"/>
        </w:rPr>
        <w:t xml:space="preserve"> ska gälla för byrån.</w:t>
      </w:r>
    </w:p>
    <w:p w14:paraId="25AA245D" w14:textId="77777777" w:rsidR="00CE7539"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De översättningar som krävs för byråns arbete ska utföras av Översättningscentrum för Europeiska unionens organ.</w:t>
      </w:r>
    </w:p>
    <w:p w14:paraId="0B41B8EA" w14:textId="77777777" w:rsidR="00CE7539" w:rsidRDefault="00CE7539">
      <w:pPr>
        <w:widowControl/>
        <w:rPr>
          <w:szCs w:val="24"/>
          <w:lang w:eastAsia="en-US"/>
        </w:rPr>
      </w:pPr>
      <w:r>
        <w:rPr>
          <w:szCs w:val="24"/>
          <w:lang w:eastAsia="en-US"/>
        </w:rPr>
        <w:br w:type="page"/>
      </w:r>
    </w:p>
    <w:p w14:paraId="34C40113"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37</w:t>
      </w:r>
      <w:r w:rsidRPr="009B2E67">
        <w:rPr>
          <w:szCs w:val="24"/>
          <w:lang w:eastAsia="en-US"/>
        </w:rPr>
        <w:br/>
        <w:t>Öppenhet och insyn</w:t>
      </w:r>
    </w:p>
    <w:p w14:paraId="5E6A0C71"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Europaparlamentets och rådets förordning (EG) nr 1049/2001</w:t>
      </w:r>
      <w:r w:rsidRPr="00921252">
        <w:rPr>
          <w:szCs w:val="24"/>
          <w:vertAlign w:val="superscript"/>
          <w:lang w:val="en-GB" w:eastAsia="en-US"/>
        </w:rPr>
        <w:footnoteReference w:id="37"/>
      </w:r>
      <w:r w:rsidRPr="009B2E67">
        <w:rPr>
          <w:szCs w:val="24"/>
          <w:lang w:eastAsia="en-US"/>
        </w:rPr>
        <w:t xml:space="preserve"> ska tillämpas på de handlingar som finns på byrån.</w:t>
      </w:r>
    </w:p>
    <w:p w14:paraId="256C4363"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Inom sex månader från sitt första sammanträde ska styrelsen anta närmare regler om tillämpningen av förordning (EG) nr 1049/2001.</w:t>
      </w:r>
    </w:p>
    <w:p w14:paraId="4561FBD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 xml:space="preserve">De beslut som fattas av byrån i enlighet med artikel 8 i förordning (EG) nr 1049/2001 får ligga till grund för ett klagomål till ombudsmannen eller en talan inför Europeiska unionens domstol på de villkor som föreskrivs i artikel 228 respektive artikel 263 i </w:t>
      </w:r>
      <w:proofErr w:type="spellStart"/>
      <w:r w:rsidRPr="009B2E67">
        <w:rPr>
          <w:szCs w:val="24"/>
          <w:lang w:eastAsia="en-US"/>
        </w:rPr>
        <w:t>EUF</w:t>
      </w:r>
      <w:proofErr w:type="spellEnd"/>
      <w:r w:rsidRPr="009B2E67">
        <w:rPr>
          <w:szCs w:val="24"/>
          <w:lang w:eastAsia="en-US"/>
        </w:rPr>
        <w:t>-fördraget.</w:t>
      </w:r>
    </w:p>
    <w:p w14:paraId="5B083163" w14:textId="77777777" w:rsidR="00CE7539"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Byrån ska behandla personuppgifter i enlighet med Europaparlamentets och rådets förordning (EU) 2018/1725</w:t>
      </w:r>
      <w:r w:rsidRPr="00921252">
        <w:rPr>
          <w:szCs w:val="24"/>
          <w:vertAlign w:val="superscript"/>
          <w:lang w:val="en-GB" w:eastAsia="en-US"/>
        </w:rPr>
        <w:footnoteReference w:id="38"/>
      </w:r>
      <w:r w:rsidRPr="009B2E67">
        <w:rPr>
          <w:szCs w:val="24"/>
          <w:lang w:eastAsia="en-US"/>
        </w:rPr>
        <w:t>.</w:t>
      </w:r>
    </w:p>
    <w:p w14:paraId="645B9694" w14:textId="77777777" w:rsidR="00CE7539" w:rsidRDefault="00CE7539">
      <w:pPr>
        <w:widowControl/>
        <w:rPr>
          <w:szCs w:val="24"/>
          <w:lang w:eastAsia="en-US"/>
        </w:rPr>
      </w:pPr>
      <w:r>
        <w:rPr>
          <w:szCs w:val="24"/>
          <w:lang w:eastAsia="en-US"/>
        </w:rPr>
        <w:br w:type="page"/>
      </w:r>
    </w:p>
    <w:p w14:paraId="7F1DEB00"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38</w:t>
      </w:r>
      <w:r w:rsidRPr="009B2E67">
        <w:rPr>
          <w:szCs w:val="24"/>
          <w:lang w:eastAsia="en-US"/>
        </w:rPr>
        <w:br/>
        <w:t xml:space="preserve"> Bekämpning av bedrägeri</w:t>
      </w:r>
    </w:p>
    <w:p w14:paraId="39CD6160"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För att underlätta bekämpning av bedrägerier, korruption</w:t>
      </w:r>
      <w:r w:rsidRPr="009B2E67">
        <w:rPr>
          <w:b/>
          <w:i/>
          <w:szCs w:val="24"/>
          <w:lang w:eastAsia="en-US"/>
        </w:rPr>
        <w:t>, missbruk av tjänsteställning</w:t>
      </w:r>
      <w:r w:rsidRPr="009B2E67">
        <w:rPr>
          <w:szCs w:val="24"/>
          <w:lang w:eastAsia="en-US"/>
        </w:rPr>
        <w:t xml:space="preserve"> och annan olaglig verksamhet enligt förordning (EU, Euratom) nr 883/2013 ska byrån anta lämpliga bestämmelser som gäller byråns samtliga anställda.</w:t>
      </w:r>
      <w:r w:rsidRPr="009B2E67">
        <w:rPr>
          <w:b/>
          <w:i/>
          <w:szCs w:val="24"/>
          <w:lang w:eastAsia="en-US"/>
        </w:rPr>
        <w:t xml:space="preserve"> [Ändr. 92]</w:t>
      </w:r>
    </w:p>
    <w:p w14:paraId="171D7BD1"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Europeiska revisionsrätten ska ha befogenhet att utföra revision, på grundval av handlingar och kontroller på plats, hos alla stödmottagare, uppdragstagare och underleverantörer som erhållit EU-finansiering från byrån.</w:t>
      </w:r>
    </w:p>
    <w:p w14:paraId="6123AF88" w14:textId="77777777" w:rsidR="00CE7539" w:rsidRDefault="00921252" w:rsidP="00921252">
      <w:pPr>
        <w:spacing w:before="120" w:after="120" w:line="360" w:lineRule="auto"/>
        <w:ind w:left="850" w:hanging="850"/>
        <w:rPr>
          <w:b/>
          <w:i/>
          <w:szCs w:val="24"/>
          <w:lang w:eastAsia="en-US"/>
        </w:rPr>
      </w:pPr>
      <w:r w:rsidRPr="009B2E67">
        <w:rPr>
          <w:szCs w:val="24"/>
          <w:lang w:eastAsia="en-US"/>
        </w:rPr>
        <w:t>3.</w:t>
      </w:r>
      <w:r w:rsidRPr="009B2E67">
        <w:rPr>
          <w:szCs w:val="24"/>
          <w:lang w:eastAsia="en-US"/>
        </w:rPr>
        <w:tab/>
        <w:t>Olaf får göra utredningar, inklusive kontroller och inspektioner på platsen, i syfte att fastställa om det har förekommit bedrägerier, korruption</w:t>
      </w:r>
      <w:r w:rsidRPr="009B2E67">
        <w:rPr>
          <w:b/>
          <w:i/>
          <w:szCs w:val="24"/>
          <w:lang w:eastAsia="en-US"/>
        </w:rPr>
        <w:t>, missbruk av tjänsteställning</w:t>
      </w:r>
      <w:r w:rsidRPr="009B2E67">
        <w:rPr>
          <w:szCs w:val="24"/>
          <w:lang w:eastAsia="en-US"/>
        </w:rPr>
        <w:t xml:space="preserve"> eller annan olaglig verksamhet som riktar sig mot unionens ekonomiska intressen i samband med bidrag eller kontrakt som finansierats av byrån, i enlighet med de bestämmelser och förfaranden som fastställs i förordning (EU, Euratom) nr 883/2013.</w:t>
      </w:r>
      <w:r w:rsidRPr="009B2E67">
        <w:rPr>
          <w:b/>
          <w:i/>
          <w:szCs w:val="24"/>
          <w:lang w:eastAsia="en-US"/>
        </w:rPr>
        <w:t xml:space="preserve"> [Ändr. 93]</w:t>
      </w:r>
    </w:p>
    <w:p w14:paraId="3111CD7F" w14:textId="77777777" w:rsidR="00CE7539" w:rsidRDefault="00CE7539">
      <w:pPr>
        <w:widowControl/>
        <w:rPr>
          <w:b/>
          <w:i/>
          <w:szCs w:val="24"/>
          <w:lang w:eastAsia="en-US"/>
        </w:rPr>
      </w:pPr>
      <w:r>
        <w:rPr>
          <w:b/>
          <w:i/>
          <w:szCs w:val="24"/>
          <w:lang w:eastAsia="en-US"/>
        </w:rPr>
        <w:br w:type="page"/>
      </w:r>
    </w:p>
    <w:p w14:paraId="4F54DC6E"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lastRenderedPageBreak/>
        <w:t>4.</w:t>
      </w:r>
      <w:r w:rsidRPr="009B2E67">
        <w:rPr>
          <w:szCs w:val="24"/>
          <w:lang w:eastAsia="en-US"/>
        </w:rPr>
        <w:tab/>
        <w:t xml:space="preserve">Utan att det påverkar tillämpningen av punkterna 1, 2 och 3 ska befogenheten att utföra revision och utredningar uttryckligen tillerkännas revisionsrätten, Olaf och </w:t>
      </w:r>
      <w:proofErr w:type="spellStart"/>
      <w:r w:rsidRPr="009B2E67">
        <w:rPr>
          <w:szCs w:val="24"/>
          <w:lang w:eastAsia="en-US"/>
        </w:rPr>
        <w:t>Eppo</w:t>
      </w:r>
      <w:proofErr w:type="spellEnd"/>
      <w:r w:rsidRPr="009B2E67">
        <w:rPr>
          <w:szCs w:val="24"/>
          <w:lang w:eastAsia="en-US"/>
        </w:rPr>
        <w:t>, i enlighet med deras respektive behörigheter, i samarbetsavtal med tredjeland eller internationella organisationer, kontrakt, bidragsavtal och bidragsbeslut som ingås av byrån.</w:t>
      </w:r>
    </w:p>
    <w:p w14:paraId="059958CF" w14:textId="7ED0B473" w:rsidR="00921252" w:rsidRPr="009B2E67" w:rsidRDefault="00921252" w:rsidP="00921252">
      <w:pPr>
        <w:spacing w:before="120" w:after="120" w:line="360" w:lineRule="auto"/>
        <w:jc w:val="center"/>
        <w:rPr>
          <w:szCs w:val="24"/>
          <w:lang w:eastAsia="en-US"/>
        </w:rPr>
      </w:pPr>
      <w:r w:rsidRPr="009B2E67">
        <w:rPr>
          <w:szCs w:val="24"/>
          <w:lang w:eastAsia="en-US"/>
        </w:rPr>
        <w:t>Artikel 39</w:t>
      </w:r>
      <w:r w:rsidRPr="009B2E67">
        <w:rPr>
          <w:szCs w:val="24"/>
          <w:lang w:eastAsia="en-US"/>
        </w:rPr>
        <w:br/>
        <w:t>Säkerhetsbestämmelser om skydd av säkerhetsskyddsklassificerade uppgifter och känsliga icke-säkerhetsskyddsklassificerade uppgifter</w:t>
      </w:r>
    </w:p>
    <w:p w14:paraId="66F09F70" w14:textId="77777777" w:rsidR="00CE7539" w:rsidRDefault="00921252" w:rsidP="00921252">
      <w:pPr>
        <w:spacing w:before="120" w:after="120" w:line="360" w:lineRule="auto"/>
        <w:rPr>
          <w:szCs w:val="24"/>
          <w:lang w:eastAsia="en-US"/>
        </w:rPr>
      </w:pPr>
      <w:r w:rsidRPr="009B2E67">
        <w:rPr>
          <w:szCs w:val="24"/>
          <w:lang w:eastAsia="en-US"/>
        </w:rPr>
        <w:t>Byrån ska anta egna säkerhetsbestämmelser som motsvarar kommissionens säkerhetsbestämmelser för säkerhetsskyddsklassificerade EU-uppgifter och känsliga icke-säkerhetsskyddsklassificerade uppgifter, som anges i kommissionens beslut (EU, Euratom) 2015/443</w:t>
      </w:r>
      <w:r w:rsidRPr="00921252">
        <w:rPr>
          <w:szCs w:val="24"/>
          <w:vertAlign w:val="superscript"/>
          <w:lang w:val="en-GB" w:eastAsia="en-US"/>
        </w:rPr>
        <w:footnoteReference w:id="39"/>
      </w:r>
      <w:r w:rsidRPr="009B2E67">
        <w:rPr>
          <w:szCs w:val="24"/>
          <w:lang w:eastAsia="en-US"/>
        </w:rPr>
        <w:t xml:space="preserve"> och 2015/444</w:t>
      </w:r>
      <w:r w:rsidRPr="00921252">
        <w:rPr>
          <w:szCs w:val="24"/>
          <w:vertAlign w:val="superscript"/>
          <w:lang w:val="en-GB" w:eastAsia="en-US"/>
        </w:rPr>
        <w:footnoteReference w:id="40"/>
      </w:r>
      <w:r w:rsidRPr="009B2E67">
        <w:rPr>
          <w:szCs w:val="24"/>
          <w:lang w:eastAsia="en-US"/>
        </w:rPr>
        <w:t>. Byråns säkerhetsbestämmelser ska omfatta bestämmelser om utbyte, behandling och lagring av sådana uppgifter.</w:t>
      </w:r>
    </w:p>
    <w:p w14:paraId="38218C44" w14:textId="77777777" w:rsidR="00CE7539" w:rsidRDefault="00CE7539">
      <w:pPr>
        <w:widowControl/>
        <w:rPr>
          <w:szCs w:val="24"/>
          <w:lang w:eastAsia="en-US"/>
        </w:rPr>
      </w:pPr>
      <w:r>
        <w:rPr>
          <w:szCs w:val="24"/>
          <w:lang w:eastAsia="en-US"/>
        </w:rPr>
        <w:br w:type="page"/>
      </w:r>
    </w:p>
    <w:p w14:paraId="26EEC858"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40</w:t>
      </w:r>
      <w:r w:rsidRPr="009B2E67">
        <w:rPr>
          <w:szCs w:val="24"/>
          <w:lang w:eastAsia="en-US"/>
        </w:rPr>
        <w:br/>
        <w:t>Ansvar</w:t>
      </w:r>
    </w:p>
    <w:p w14:paraId="3188A838"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 xml:space="preserve">Byråns </w:t>
      </w:r>
      <w:proofErr w:type="spellStart"/>
      <w:r w:rsidRPr="009B2E67">
        <w:rPr>
          <w:szCs w:val="24"/>
          <w:lang w:eastAsia="en-US"/>
        </w:rPr>
        <w:t>inomobligatoriska</w:t>
      </w:r>
      <w:proofErr w:type="spellEnd"/>
      <w:r w:rsidRPr="009B2E67">
        <w:rPr>
          <w:szCs w:val="24"/>
          <w:lang w:eastAsia="en-US"/>
        </w:rPr>
        <w:t xml:space="preserve"> ansvar ska regleras av den rätt som är tillämplig på avtalet i fråga.</w:t>
      </w:r>
    </w:p>
    <w:p w14:paraId="62AA346C"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Europeiska unionens domstol ska vara behörig att träffa avgöranden enligt skiljedomsklausul i ett avtal som byrån ingått.</w:t>
      </w:r>
    </w:p>
    <w:p w14:paraId="36AA096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Vad beträffar utomobligatoriskt ansvar ska byrån, i enlighet med de allmänna principer som är gemensamma för medlemsstaternas rättsordningar, ersätta skada som orsakats av dess enheter eller av dess personal under tjänsteutövning.</w:t>
      </w:r>
    </w:p>
    <w:p w14:paraId="343752B1"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4.</w:t>
      </w:r>
      <w:r w:rsidRPr="009B2E67">
        <w:rPr>
          <w:szCs w:val="24"/>
          <w:lang w:eastAsia="en-US"/>
        </w:rPr>
        <w:tab/>
        <w:t>Europeiska unionens domstol ska vara behörig i tvister om ersättning för sådana skador som avses i punkt 3.</w:t>
      </w:r>
    </w:p>
    <w:p w14:paraId="496C1276" w14:textId="77777777" w:rsidR="00CE7539" w:rsidRDefault="00921252" w:rsidP="00921252">
      <w:pPr>
        <w:spacing w:before="120" w:after="120" w:line="360" w:lineRule="auto"/>
        <w:ind w:left="850" w:hanging="850"/>
        <w:rPr>
          <w:szCs w:val="24"/>
          <w:lang w:eastAsia="en-US"/>
        </w:rPr>
      </w:pPr>
      <w:r w:rsidRPr="009B2E67">
        <w:rPr>
          <w:szCs w:val="24"/>
          <w:lang w:eastAsia="en-US"/>
        </w:rPr>
        <w:t>5.</w:t>
      </w:r>
      <w:r w:rsidRPr="009B2E67">
        <w:rPr>
          <w:szCs w:val="24"/>
          <w:lang w:eastAsia="en-US"/>
        </w:rPr>
        <w:tab/>
        <w:t>Personalens personliga ansvar gentemot byrån ska regleras av bestämmelserna i de tjänsteföreskrifter eller de anställningsvillkor som gäller för dem.</w:t>
      </w:r>
    </w:p>
    <w:p w14:paraId="520D219E" w14:textId="77777777" w:rsidR="00CE7539" w:rsidRDefault="00CE7539">
      <w:pPr>
        <w:widowControl/>
        <w:rPr>
          <w:szCs w:val="24"/>
          <w:lang w:eastAsia="en-US"/>
        </w:rPr>
      </w:pPr>
      <w:r>
        <w:rPr>
          <w:szCs w:val="24"/>
          <w:lang w:eastAsia="en-US"/>
        </w:rPr>
        <w:br w:type="page"/>
      </w:r>
    </w:p>
    <w:p w14:paraId="1FAF2E3B"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41</w:t>
      </w:r>
      <w:r w:rsidRPr="009B2E67">
        <w:rPr>
          <w:szCs w:val="24"/>
          <w:lang w:eastAsia="en-US"/>
        </w:rPr>
        <w:br/>
        <w:t>Utvärdering och översyn</w:t>
      </w:r>
    </w:p>
    <w:p w14:paraId="1E8D597D"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Senast fem år efter [dagen för ikraftträdande] och därefter vart femte år ska kommissionen genomföra en utvärdering för att bedöma i synnerhet byråns inverkan, ändamålsenlighet</w:t>
      </w:r>
      <w:r w:rsidRPr="009B2E67">
        <w:rPr>
          <w:strike/>
          <w:szCs w:val="24"/>
          <w:lang w:eastAsia="en-US"/>
        </w:rPr>
        <w:t xml:space="preserve"> och</w:t>
      </w:r>
      <w:r w:rsidRPr="009B2E67">
        <w:rPr>
          <w:b/>
          <w:i/>
          <w:szCs w:val="24"/>
          <w:lang w:eastAsia="en-US"/>
        </w:rPr>
        <w:t>,</w:t>
      </w:r>
      <w:r w:rsidRPr="009B2E67">
        <w:rPr>
          <w:szCs w:val="24"/>
          <w:lang w:eastAsia="en-US"/>
        </w:rPr>
        <w:t xml:space="preserve"> effektivitet</w:t>
      </w:r>
      <w:r w:rsidRPr="009B2E67">
        <w:rPr>
          <w:b/>
          <w:i/>
          <w:szCs w:val="24"/>
          <w:lang w:eastAsia="en-US"/>
        </w:rPr>
        <w:t xml:space="preserve"> och kostnads-nyttoanalys</w:t>
      </w:r>
      <w:r w:rsidRPr="009B2E67">
        <w:rPr>
          <w:szCs w:val="24"/>
          <w:lang w:eastAsia="en-US"/>
        </w:rPr>
        <w:t xml:space="preserve"> samt dess arbetsmetoder. Utvärderingen ska särskilt omfatta eventuella behov av att ändra byråns uppdrag samt de finansiella följderna av sådana ändringar.</w:t>
      </w:r>
      <w:r w:rsidRPr="009B2E67">
        <w:rPr>
          <w:b/>
          <w:i/>
          <w:szCs w:val="24"/>
          <w:lang w:eastAsia="en-US"/>
        </w:rPr>
        <w:t xml:space="preserve"> [Ändr. 94]</w:t>
      </w:r>
    </w:p>
    <w:p w14:paraId="2FAED1E6" w14:textId="77777777" w:rsidR="00921252" w:rsidRPr="009B2E67" w:rsidRDefault="00921252" w:rsidP="00921252">
      <w:pPr>
        <w:spacing w:before="120" w:after="120" w:line="360" w:lineRule="auto"/>
        <w:ind w:left="850" w:hanging="850"/>
        <w:rPr>
          <w:szCs w:val="24"/>
          <w:lang w:eastAsia="en-US"/>
        </w:rPr>
      </w:pPr>
      <w:r w:rsidRPr="009B2E67">
        <w:rPr>
          <w:szCs w:val="24"/>
          <w:lang w:eastAsia="en-US"/>
        </w:rPr>
        <w:t>2.</w:t>
      </w:r>
      <w:r w:rsidRPr="009B2E67">
        <w:rPr>
          <w:szCs w:val="24"/>
          <w:lang w:eastAsia="en-US"/>
        </w:rPr>
        <w:tab/>
        <w:t>Kommissionen ska lämna utvärderingsrapporten och sina slutsatser om denna till Europaparlamentet, rådet och styrelsen. Utvärderingens resultat ska offentliggöras.</w:t>
      </w:r>
    </w:p>
    <w:p w14:paraId="60B734F3" w14:textId="77777777" w:rsidR="00CE7539" w:rsidRDefault="00921252" w:rsidP="00921252">
      <w:pPr>
        <w:spacing w:before="120" w:after="120" w:line="360" w:lineRule="auto"/>
        <w:ind w:left="850" w:hanging="850"/>
        <w:rPr>
          <w:szCs w:val="24"/>
          <w:lang w:eastAsia="en-US"/>
        </w:rPr>
      </w:pPr>
      <w:r w:rsidRPr="009B2E67">
        <w:rPr>
          <w:szCs w:val="24"/>
          <w:lang w:eastAsia="en-US"/>
        </w:rPr>
        <w:t>3.</w:t>
      </w:r>
      <w:r w:rsidRPr="009B2E67">
        <w:rPr>
          <w:szCs w:val="24"/>
          <w:lang w:eastAsia="en-US"/>
        </w:rPr>
        <w:tab/>
        <w:t>I varannan utvärdering ska kommissionen bedöma byråns resultat med avseende på dess mål, uppdrag och uppgifter. Om kommissionen anser att byråns fortsatta existens inte längre är motiverad med avseende på de mål, uppdrag och uppgifter som den tilldelats, kan kommissionen föreslå att denna förordning ändras i enlighet med detta eller upphävs.</w:t>
      </w:r>
    </w:p>
    <w:p w14:paraId="6F774AA8" w14:textId="77777777" w:rsidR="00CE7539" w:rsidRDefault="00CE7539">
      <w:pPr>
        <w:widowControl/>
        <w:rPr>
          <w:szCs w:val="24"/>
          <w:lang w:eastAsia="en-US"/>
        </w:rPr>
      </w:pPr>
      <w:r>
        <w:rPr>
          <w:szCs w:val="24"/>
          <w:lang w:eastAsia="en-US"/>
        </w:rPr>
        <w:br w:type="page"/>
      </w:r>
    </w:p>
    <w:p w14:paraId="6C2FE219" w14:textId="77777777" w:rsidR="00921252" w:rsidRPr="009B2E67" w:rsidRDefault="00921252" w:rsidP="00921252">
      <w:pPr>
        <w:spacing w:before="120" w:after="120" w:line="360" w:lineRule="auto"/>
        <w:jc w:val="center"/>
        <w:rPr>
          <w:szCs w:val="24"/>
          <w:lang w:eastAsia="en-US"/>
        </w:rPr>
      </w:pPr>
      <w:r w:rsidRPr="009B2E67">
        <w:rPr>
          <w:szCs w:val="24"/>
          <w:lang w:eastAsia="en-US"/>
        </w:rPr>
        <w:lastRenderedPageBreak/>
        <w:t>Artikel 42</w:t>
      </w:r>
      <w:r w:rsidRPr="009B2E67">
        <w:rPr>
          <w:szCs w:val="24"/>
          <w:lang w:eastAsia="en-US"/>
        </w:rPr>
        <w:br/>
        <w:t>Europeiska ombudsmannens administrativa utredningar</w:t>
      </w:r>
    </w:p>
    <w:p w14:paraId="0401C189" w14:textId="77777777" w:rsidR="00921252" w:rsidRPr="009B2E67" w:rsidRDefault="00921252" w:rsidP="00921252">
      <w:pPr>
        <w:spacing w:before="120" w:after="120" w:line="360" w:lineRule="auto"/>
        <w:rPr>
          <w:szCs w:val="24"/>
          <w:lang w:eastAsia="en-US"/>
        </w:rPr>
      </w:pPr>
      <w:r w:rsidRPr="009B2E67">
        <w:rPr>
          <w:szCs w:val="24"/>
          <w:lang w:eastAsia="en-US"/>
        </w:rPr>
        <w:t xml:space="preserve">Byråns verksamhet ska övervakas av Europeiska ombudsmannen i enlighet med artikel 228 i </w:t>
      </w:r>
      <w:proofErr w:type="spellStart"/>
      <w:r w:rsidRPr="009B2E67">
        <w:rPr>
          <w:szCs w:val="24"/>
          <w:lang w:eastAsia="en-US"/>
        </w:rPr>
        <w:t>EUF</w:t>
      </w:r>
      <w:proofErr w:type="spellEnd"/>
      <w:r w:rsidRPr="009B2E67">
        <w:rPr>
          <w:szCs w:val="24"/>
          <w:lang w:eastAsia="en-US"/>
        </w:rPr>
        <w:t>-fördraget.</w:t>
      </w:r>
    </w:p>
    <w:p w14:paraId="526A6056" w14:textId="77777777" w:rsidR="00921252" w:rsidRPr="009B2E67" w:rsidRDefault="00921252" w:rsidP="00921252">
      <w:pPr>
        <w:spacing w:before="120" w:after="120" w:line="360" w:lineRule="auto"/>
        <w:jc w:val="center"/>
        <w:rPr>
          <w:szCs w:val="24"/>
          <w:lang w:eastAsia="en-US"/>
        </w:rPr>
      </w:pPr>
      <w:r w:rsidRPr="009B2E67">
        <w:rPr>
          <w:szCs w:val="24"/>
          <w:lang w:eastAsia="en-US"/>
        </w:rPr>
        <w:t>Artikel 43</w:t>
      </w:r>
      <w:r w:rsidRPr="009B2E67">
        <w:rPr>
          <w:szCs w:val="24"/>
          <w:lang w:eastAsia="en-US"/>
        </w:rPr>
        <w:br/>
        <w:t>Övergångsbestämmelser</w:t>
      </w:r>
    </w:p>
    <w:p w14:paraId="55FEAC97" w14:textId="77777777" w:rsidR="00CE7539" w:rsidRDefault="00921252" w:rsidP="00921252">
      <w:pPr>
        <w:spacing w:before="120" w:after="120" w:line="360" w:lineRule="auto"/>
        <w:ind w:left="850" w:hanging="850"/>
        <w:rPr>
          <w:szCs w:val="24"/>
          <w:lang w:eastAsia="en-US"/>
        </w:rPr>
      </w:pPr>
      <w:r w:rsidRPr="009B2E67">
        <w:rPr>
          <w:szCs w:val="24"/>
          <w:lang w:eastAsia="en-US"/>
        </w:rPr>
        <w:t>1.</w:t>
      </w:r>
      <w:r w:rsidRPr="009B2E67">
        <w:rPr>
          <w:szCs w:val="24"/>
          <w:lang w:eastAsia="en-US"/>
        </w:rPr>
        <w:tab/>
        <w:t>Utan att det påverkar varje medlemsstats rätt att utse en ny företrädare ska, genom undantag från artikel 15 i denna förordning, de styrelseledamöter som utsågs enligt förordning (EG) nr 1406/2002 före den [dagen för ikraftträdande] sitta kvar som styrelseledamöter till dess att deras mandatperiod löper ut.</w:t>
      </w:r>
    </w:p>
    <w:p w14:paraId="26300588" w14:textId="77777777" w:rsidR="00CE7539" w:rsidRDefault="00CE7539">
      <w:pPr>
        <w:widowControl/>
        <w:rPr>
          <w:szCs w:val="24"/>
          <w:lang w:eastAsia="en-US"/>
        </w:rPr>
      </w:pPr>
      <w:r>
        <w:rPr>
          <w:szCs w:val="24"/>
          <w:lang w:eastAsia="en-US"/>
        </w:rPr>
        <w:br w:type="page"/>
      </w:r>
    </w:p>
    <w:p w14:paraId="0DE28EFC"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lastRenderedPageBreak/>
        <w:t>2.</w:t>
      </w:r>
      <w:r w:rsidRPr="00921252">
        <w:rPr>
          <w:szCs w:val="24"/>
          <w:lang w:eastAsia="en-US"/>
        </w:rPr>
        <w:tab/>
        <w:t>Byråns verkställande direktör, som utsetts på grundval av artikel 16 i förordning (EU) nr 1406/2002, ska fortsätta att tjänstgöra som verkställande direktör med de uppgifter och det ansvar som föreskrivs i artikel 23 i den här förordningen. Om ett beslut om förlängning av den verkställande direktörens mandatperiod i enlighet med artikel 16.2 i förordning (EU) nr 1406/2002 antas innan den här förordningen träder i kraft ska den förlängda mandatperioden vara fem år. Övriga villkor i avtalet ska vara oförändrade.</w:t>
      </w:r>
    </w:p>
    <w:p w14:paraId="47942539" w14:textId="77777777" w:rsidR="00921252" w:rsidRPr="00921252" w:rsidRDefault="00921252" w:rsidP="00921252">
      <w:pPr>
        <w:spacing w:before="120" w:after="120" w:line="360" w:lineRule="auto"/>
        <w:ind w:left="850" w:hanging="850"/>
        <w:rPr>
          <w:szCs w:val="24"/>
          <w:lang w:eastAsia="en-US"/>
        </w:rPr>
      </w:pPr>
      <w:r w:rsidRPr="00921252">
        <w:rPr>
          <w:szCs w:val="24"/>
          <w:lang w:eastAsia="en-US"/>
        </w:rPr>
        <w:t>3.</w:t>
      </w:r>
      <w:r w:rsidRPr="00921252">
        <w:rPr>
          <w:szCs w:val="24"/>
          <w:lang w:eastAsia="en-US"/>
        </w:rPr>
        <w:tab/>
        <w:t>Denna förordnings ikraftträdande påverkar inte tillämpningen av de anställningsavtal som är i kraft den [dagen för ikraftträdande].</w:t>
      </w:r>
    </w:p>
    <w:p w14:paraId="1964E715" w14:textId="77777777" w:rsidR="00921252" w:rsidRPr="00921252" w:rsidRDefault="00921252" w:rsidP="00921252">
      <w:pPr>
        <w:spacing w:before="120" w:after="120" w:line="360" w:lineRule="auto"/>
        <w:jc w:val="center"/>
        <w:rPr>
          <w:szCs w:val="24"/>
          <w:lang w:eastAsia="en-US"/>
        </w:rPr>
      </w:pPr>
      <w:r w:rsidRPr="00921252">
        <w:rPr>
          <w:szCs w:val="24"/>
          <w:lang w:eastAsia="en-US"/>
        </w:rPr>
        <w:t>Artikel 44</w:t>
      </w:r>
      <w:r w:rsidRPr="00921252">
        <w:rPr>
          <w:szCs w:val="24"/>
          <w:lang w:eastAsia="en-US"/>
        </w:rPr>
        <w:br/>
        <w:t>Upphävande</w:t>
      </w:r>
    </w:p>
    <w:p w14:paraId="4F01CF45" w14:textId="77777777" w:rsidR="00CE7539" w:rsidRDefault="00921252" w:rsidP="00921252">
      <w:pPr>
        <w:spacing w:before="120" w:after="120" w:line="360" w:lineRule="auto"/>
        <w:rPr>
          <w:szCs w:val="24"/>
          <w:lang w:eastAsia="en-US"/>
        </w:rPr>
      </w:pPr>
      <w:r w:rsidRPr="00921252">
        <w:rPr>
          <w:szCs w:val="24"/>
          <w:lang w:eastAsia="en-US"/>
        </w:rPr>
        <w:t>Förordning (EG) nr 1406/2002 ska upphöra att gälla.</w:t>
      </w:r>
    </w:p>
    <w:p w14:paraId="13795E37" w14:textId="77777777" w:rsidR="00CE7539" w:rsidRDefault="00CE7539">
      <w:pPr>
        <w:widowControl/>
        <w:rPr>
          <w:szCs w:val="24"/>
          <w:lang w:eastAsia="en-US"/>
        </w:rPr>
      </w:pPr>
      <w:r>
        <w:rPr>
          <w:szCs w:val="24"/>
          <w:lang w:eastAsia="en-US"/>
        </w:rPr>
        <w:br w:type="page"/>
      </w:r>
    </w:p>
    <w:p w14:paraId="1416D658" w14:textId="77777777" w:rsidR="00921252" w:rsidRPr="00921252" w:rsidRDefault="00921252" w:rsidP="00921252">
      <w:pPr>
        <w:spacing w:before="120" w:after="120" w:line="360" w:lineRule="auto"/>
        <w:jc w:val="center"/>
        <w:rPr>
          <w:szCs w:val="24"/>
          <w:lang w:eastAsia="en-US"/>
        </w:rPr>
      </w:pPr>
      <w:r w:rsidRPr="00921252">
        <w:rPr>
          <w:szCs w:val="24"/>
          <w:lang w:eastAsia="en-US"/>
        </w:rPr>
        <w:lastRenderedPageBreak/>
        <w:t>Artikel 45</w:t>
      </w:r>
      <w:r w:rsidRPr="00921252">
        <w:rPr>
          <w:szCs w:val="24"/>
          <w:lang w:eastAsia="en-US"/>
        </w:rPr>
        <w:br/>
        <w:t>Ikraftträdande</w:t>
      </w:r>
    </w:p>
    <w:p w14:paraId="4B299FB9" w14:textId="77777777" w:rsidR="00921252" w:rsidRPr="00921252" w:rsidRDefault="00921252" w:rsidP="00921252">
      <w:pPr>
        <w:spacing w:before="120" w:after="120" w:line="360" w:lineRule="auto"/>
        <w:rPr>
          <w:szCs w:val="24"/>
          <w:lang w:eastAsia="en-US"/>
        </w:rPr>
      </w:pPr>
      <w:r w:rsidRPr="00921252">
        <w:rPr>
          <w:szCs w:val="24"/>
          <w:lang w:eastAsia="en-US"/>
        </w:rPr>
        <w:t xml:space="preserve">Denna förordning träder i kraft den tjugonde dagen efter det att den har offentliggjorts i </w:t>
      </w:r>
      <w:bookmarkStart w:id="8" w:name="_GoBack"/>
      <w:r w:rsidRPr="009B2E67">
        <w:rPr>
          <w:i/>
          <w:szCs w:val="24"/>
          <w:lang w:eastAsia="en-US"/>
        </w:rPr>
        <w:t>Europeiska unionens officiella tidning</w:t>
      </w:r>
      <w:bookmarkEnd w:id="8"/>
      <w:r w:rsidRPr="002A567F">
        <w:rPr>
          <w:szCs w:val="24"/>
          <w:lang w:eastAsia="en-US"/>
        </w:rPr>
        <w:t>.</w:t>
      </w:r>
    </w:p>
    <w:p w14:paraId="16E14710" w14:textId="77777777" w:rsidR="00921252" w:rsidRPr="00921252" w:rsidRDefault="00921252" w:rsidP="00921252">
      <w:pPr>
        <w:spacing w:before="120" w:after="120" w:line="360" w:lineRule="auto"/>
        <w:rPr>
          <w:szCs w:val="24"/>
          <w:lang w:eastAsia="en-US"/>
        </w:rPr>
      </w:pPr>
      <w:r w:rsidRPr="00921252">
        <w:rPr>
          <w:szCs w:val="24"/>
          <w:lang w:eastAsia="en-US"/>
        </w:rPr>
        <w:t>Denna förordning är till alla delar bindande och direkt tillämplig i alla medlemsstater.</w:t>
      </w:r>
    </w:p>
    <w:p w14:paraId="5B6FF5E5" w14:textId="538D213D" w:rsidR="00921252" w:rsidRPr="00921252" w:rsidRDefault="00921252" w:rsidP="00921252">
      <w:pPr>
        <w:keepNext/>
        <w:widowControl/>
        <w:spacing w:before="120" w:line="360" w:lineRule="auto"/>
        <w:rPr>
          <w:szCs w:val="24"/>
          <w:lang w:eastAsia="en-US"/>
        </w:rPr>
      </w:pPr>
      <w:r w:rsidRPr="00921252">
        <w:rPr>
          <w:szCs w:val="24"/>
          <w:lang w:eastAsia="en-US"/>
        </w:rPr>
        <w:t xml:space="preserve">Utfärdad i </w:t>
      </w:r>
      <w:r w:rsidR="002B6F1E">
        <w:rPr>
          <w:szCs w:val="24"/>
          <w:lang w:eastAsia="en-US"/>
        </w:rPr>
        <w:t>…</w:t>
      </w:r>
      <w:r w:rsidRPr="00921252">
        <w:rPr>
          <w:szCs w:val="24"/>
          <w:lang w:eastAsia="en-US"/>
        </w:rPr>
        <w:t xml:space="preserve"> den</w:t>
      </w:r>
    </w:p>
    <w:p w14:paraId="71393E29" w14:textId="77777777" w:rsidR="00921252" w:rsidRPr="00921252" w:rsidRDefault="00921252" w:rsidP="00921252">
      <w:pPr>
        <w:keepNext/>
        <w:widowControl/>
        <w:tabs>
          <w:tab w:val="left" w:pos="4252"/>
        </w:tabs>
        <w:spacing w:before="720" w:after="100" w:line="360" w:lineRule="auto"/>
        <w:jc w:val="both"/>
        <w:rPr>
          <w:i/>
          <w:szCs w:val="24"/>
          <w:lang w:eastAsia="en-US"/>
        </w:rPr>
      </w:pPr>
      <w:r w:rsidRPr="00921252">
        <w:rPr>
          <w:i/>
          <w:szCs w:val="24"/>
          <w:lang w:eastAsia="en-US"/>
        </w:rPr>
        <w:t>På Europaparlamentets vägnar</w:t>
      </w:r>
      <w:r w:rsidRPr="00921252">
        <w:rPr>
          <w:i/>
          <w:szCs w:val="24"/>
          <w:lang w:eastAsia="en-US"/>
        </w:rPr>
        <w:tab/>
        <w:t>På rådets vägnar</w:t>
      </w:r>
    </w:p>
    <w:p w14:paraId="3C12A148" w14:textId="77777777" w:rsidR="00921252" w:rsidRPr="00921252" w:rsidRDefault="00921252" w:rsidP="00921252">
      <w:pPr>
        <w:widowControl/>
        <w:tabs>
          <w:tab w:val="left" w:pos="4252"/>
        </w:tabs>
        <w:spacing w:line="360" w:lineRule="auto"/>
        <w:rPr>
          <w:i/>
          <w:szCs w:val="24"/>
          <w:lang w:val="en-GB" w:eastAsia="en-US"/>
        </w:rPr>
      </w:pPr>
      <w:proofErr w:type="spellStart"/>
      <w:r w:rsidRPr="00921252">
        <w:rPr>
          <w:i/>
          <w:szCs w:val="24"/>
          <w:lang w:val="en-GB" w:eastAsia="en-US"/>
        </w:rPr>
        <w:t>Ordförande</w:t>
      </w:r>
      <w:proofErr w:type="spellEnd"/>
      <w:r w:rsidRPr="00921252">
        <w:rPr>
          <w:i/>
          <w:szCs w:val="24"/>
          <w:lang w:val="en-GB" w:eastAsia="en-US"/>
        </w:rPr>
        <w:tab/>
      </w:r>
      <w:proofErr w:type="spellStart"/>
      <w:r w:rsidRPr="00921252">
        <w:rPr>
          <w:i/>
          <w:szCs w:val="24"/>
          <w:lang w:val="en-GB" w:eastAsia="en-US"/>
        </w:rPr>
        <w:t>Ordförande</w:t>
      </w:r>
      <w:proofErr w:type="spellEnd"/>
    </w:p>
    <w:p w14:paraId="31C220B2" w14:textId="77777777" w:rsidR="009B52E9" w:rsidRPr="001158FE" w:rsidRDefault="009B52E9" w:rsidP="00921252">
      <w:pPr>
        <w:widowControl/>
      </w:pPr>
    </w:p>
    <w:sectPr w:rsidR="009B52E9" w:rsidRPr="001158FE">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E4BF9" w14:textId="77777777" w:rsidR="00E93855" w:rsidRPr="00805496" w:rsidRDefault="00E93855">
      <w:r w:rsidRPr="00805496">
        <w:separator/>
      </w:r>
    </w:p>
  </w:endnote>
  <w:endnote w:type="continuationSeparator" w:id="0">
    <w:p w14:paraId="647E5F91" w14:textId="77777777" w:rsidR="00E93855" w:rsidRPr="00805496" w:rsidRDefault="00E93855">
      <w:r w:rsidRPr="008054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5E624" w14:textId="77777777" w:rsidR="00E93855" w:rsidRDefault="00E93855">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4E7E4" w14:textId="77777777" w:rsidR="00E93855" w:rsidRDefault="00E93855">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CEFBA" w14:textId="77777777" w:rsidR="00E93855" w:rsidRDefault="00E93855">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DE0B3" w14:textId="77777777" w:rsidR="00E93855" w:rsidRPr="00805496" w:rsidRDefault="00E93855">
      <w:r w:rsidRPr="00805496">
        <w:separator/>
      </w:r>
    </w:p>
  </w:footnote>
  <w:footnote w:type="continuationSeparator" w:id="0">
    <w:p w14:paraId="34B057A1" w14:textId="77777777" w:rsidR="00E93855" w:rsidRPr="00805496" w:rsidRDefault="00E93855">
      <w:r w:rsidRPr="00805496">
        <w:continuationSeparator/>
      </w:r>
    </w:p>
  </w:footnote>
  <w:footnote w:id="1">
    <w:p w14:paraId="61BE77CC" w14:textId="77777777" w:rsidR="00E93855" w:rsidRPr="00C10CD1" w:rsidRDefault="00E93855" w:rsidP="00805496">
      <w:pPr>
        <w:pStyle w:val="FootnoteText"/>
        <w:ind w:left="567" w:hanging="567"/>
        <w:rPr>
          <w:sz w:val="24"/>
          <w:szCs w:val="24"/>
          <w:lang w:val="fi-FI"/>
        </w:rPr>
      </w:pPr>
      <w:r w:rsidRPr="001158FE">
        <w:rPr>
          <w:rStyle w:val="FootnoteReference"/>
          <w:sz w:val="24"/>
          <w:lang w:val="sv-SE"/>
        </w:rPr>
        <w:footnoteRef/>
      </w:r>
      <w:r w:rsidRPr="001158FE">
        <w:rPr>
          <w:sz w:val="24"/>
          <w:lang w:val="fi-FI"/>
        </w:rPr>
        <w:t xml:space="preserve"> </w:t>
      </w:r>
      <w:r w:rsidRPr="001158FE">
        <w:rPr>
          <w:sz w:val="24"/>
          <w:lang w:val="fi-FI"/>
        </w:rPr>
        <w:tab/>
      </w:r>
      <w:proofErr w:type="spellStart"/>
      <w:r w:rsidRPr="001158FE">
        <w:rPr>
          <w:sz w:val="24"/>
          <w:szCs w:val="24"/>
          <w:lang w:val="fi-FI"/>
        </w:rPr>
        <w:t>EUT</w:t>
      </w:r>
      <w:proofErr w:type="spellEnd"/>
      <w:r w:rsidRPr="001158FE">
        <w:rPr>
          <w:sz w:val="24"/>
          <w:szCs w:val="24"/>
          <w:lang w:val="fi-FI"/>
        </w:rPr>
        <w:t xml:space="preserve"> C, C/2023/873, 8.12.2023, ELI: </w:t>
      </w:r>
      <w:hyperlink r:id="rId1" w:history="1">
        <w:r w:rsidRPr="001158FE">
          <w:rPr>
            <w:rStyle w:val="Hyperlink"/>
            <w:color w:val="auto"/>
            <w:sz w:val="24"/>
            <w:szCs w:val="24"/>
            <w:u w:val="none"/>
            <w:lang w:val="fi-FI"/>
          </w:rPr>
          <w:t>http://data.europa.eu/eli/C/2023/873/oj</w:t>
        </w:r>
      </w:hyperlink>
      <w:r w:rsidRPr="001158FE">
        <w:rPr>
          <w:sz w:val="24"/>
          <w:szCs w:val="24"/>
          <w:lang w:val="fi-FI"/>
        </w:rPr>
        <w:t>.</w:t>
      </w:r>
    </w:p>
  </w:footnote>
  <w:footnote w:id="2">
    <w:p w14:paraId="6306A560" w14:textId="77777777" w:rsidR="00E93855" w:rsidRPr="009B2E67" w:rsidRDefault="00E93855" w:rsidP="00921252">
      <w:pPr>
        <w:pStyle w:val="FootnoteTextForceStyle"/>
        <w:rPr>
          <w:lang w:val="fr-FR"/>
        </w:rPr>
      </w:pPr>
      <w:r>
        <w:rPr>
          <w:vertAlign w:val="superscript"/>
        </w:rPr>
        <w:footnoteRef/>
      </w:r>
      <w:r w:rsidRPr="009B2E67">
        <w:rPr>
          <w:lang w:val="fr-FR"/>
        </w:rPr>
        <w:tab/>
        <w:t xml:space="preserve">EUT </w:t>
      </w:r>
      <w:proofErr w:type="gramStart"/>
      <w:r w:rsidRPr="009B2E67">
        <w:rPr>
          <w:lang w:val="fr-FR"/>
        </w:rPr>
        <w:t>C ,</w:t>
      </w:r>
      <w:proofErr w:type="gramEnd"/>
      <w:r w:rsidRPr="009B2E67">
        <w:rPr>
          <w:lang w:val="fr-FR"/>
        </w:rPr>
        <w:t xml:space="preserve"> , s. .</w:t>
      </w:r>
    </w:p>
  </w:footnote>
  <w:footnote w:id="3">
    <w:p w14:paraId="11032CAB" w14:textId="77777777" w:rsidR="00E93855" w:rsidRPr="009B2E67" w:rsidRDefault="00E93855" w:rsidP="00921252">
      <w:pPr>
        <w:pStyle w:val="FootnoteTextForceStyle"/>
        <w:rPr>
          <w:lang w:val="fr-FR"/>
        </w:rPr>
      </w:pPr>
      <w:r>
        <w:rPr>
          <w:vertAlign w:val="superscript"/>
        </w:rPr>
        <w:footnoteRef/>
      </w:r>
      <w:r w:rsidRPr="009B2E67">
        <w:rPr>
          <w:lang w:val="fr-FR"/>
        </w:rPr>
        <w:tab/>
        <w:t xml:space="preserve">EUT </w:t>
      </w:r>
      <w:proofErr w:type="gramStart"/>
      <w:r w:rsidRPr="009B2E67">
        <w:rPr>
          <w:lang w:val="fr-FR"/>
        </w:rPr>
        <w:t>C ,</w:t>
      </w:r>
      <w:proofErr w:type="gramEnd"/>
      <w:r w:rsidRPr="009B2E67">
        <w:rPr>
          <w:lang w:val="fr-FR"/>
        </w:rPr>
        <w:t xml:space="preserve"> , s. .</w:t>
      </w:r>
    </w:p>
  </w:footnote>
  <w:footnote w:id="4">
    <w:p w14:paraId="41D558F7"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(EG) nr 1406/2002 av den 27 juni 2002 om inrättande av en europeisk sjösäkerhetsbyrå (</w:t>
      </w:r>
      <w:proofErr w:type="spellStart"/>
      <w:r w:rsidRPr="009B2E67">
        <w:rPr>
          <w:lang w:val="sv-SE"/>
        </w:rPr>
        <w:t>EGT</w:t>
      </w:r>
      <w:proofErr w:type="spellEnd"/>
      <w:r w:rsidRPr="009B2E67">
        <w:rPr>
          <w:lang w:val="sv-SE"/>
        </w:rPr>
        <w:t xml:space="preserve"> L 208, 5.8.2002, s. 1).</w:t>
      </w:r>
    </w:p>
  </w:footnote>
  <w:footnote w:id="5">
    <w:p w14:paraId="30C2C217"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2005/35/EG av den 7 september 2005 om föroreningar förorsakade av fartyg och om införande av sanktioner, inbegripet straffrättsliga sanktioner, för föroreningsbrott (</w:t>
      </w:r>
      <w:proofErr w:type="spellStart"/>
      <w:r w:rsidRPr="009B2E67">
        <w:rPr>
          <w:lang w:val="sv-SE"/>
        </w:rPr>
        <w:t>EUT</w:t>
      </w:r>
      <w:proofErr w:type="spellEnd"/>
      <w:r w:rsidRPr="009B2E67">
        <w:rPr>
          <w:lang w:val="sv-SE"/>
        </w:rPr>
        <w:t xml:space="preserve"> L 255, 30.9.2005, s. 11).</w:t>
      </w:r>
    </w:p>
  </w:footnote>
  <w:footnote w:id="6">
    <w:p w14:paraId="3A9CB556"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2009/16/EG av den 23 april 2009 om hamnstatskontroll (</w:t>
      </w:r>
      <w:proofErr w:type="spellStart"/>
      <w:r w:rsidRPr="009B2E67">
        <w:rPr>
          <w:lang w:val="sv-SE"/>
        </w:rPr>
        <w:t>EUT</w:t>
      </w:r>
      <w:proofErr w:type="spellEnd"/>
      <w:r w:rsidRPr="009B2E67">
        <w:rPr>
          <w:lang w:val="sv-SE"/>
        </w:rPr>
        <w:t xml:space="preserve"> L 131, 28.5.2009, s. 57).</w:t>
      </w:r>
    </w:p>
  </w:footnote>
  <w:footnote w:id="7">
    <w:p w14:paraId="28E57AF0"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2009/18/EG av den 23 april 2009 om grundläggande principer för utredning av olyckor i sjötransportsektorn och om ändring av rådets direktiv 1999/35/EG och Europaparlamentets och rådets direktiv 2002/59/EG (</w:t>
      </w:r>
      <w:proofErr w:type="spellStart"/>
      <w:r w:rsidRPr="009B2E67">
        <w:rPr>
          <w:lang w:val="sv-SE"/>
        </w:rPr>
        <w:t>EUT</w:t>
      </w:r>
      <w:proofErr w:type="spellEnd"/>
      <w:r w:rsidRPr="009B2E67">
        <w:rPr>
          <w:lang w:val="sv-SE"/>
        </w:rPr>
        <w:t xml:space="preserve"> L 131, 28.5.2009, s. 114).</w:t>
      </w:r>
    </w:p>
  </w:footnote>
  <w:footnote w:id="8">
    <w:p w14:paraId="06AA02BC"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2009/21/EG av den 23 april 2009 om fullgörande av flaggstatsförpliktelser (</w:t>
      </w:r>
      <w:proofErr w:type="spellStart"/>
      <w:r w:rsidRPr="009B2E67">
        <w:rPr>
          <w:lang w:val="sv-SE"/>
        </w:rPr>
        <w:t>EUT</w:t>
      </w:r>
      <w:proofErr w:type="spellEnd"/>
      <w:r w:rsidRPr="009B2E67">
        <w:rPr>
          <w:lang w:val="sv-SE"/>
        </w:rPr>
        <w:t xml:space="preserve"> L 131, 28.5.2009, s. 132).</w:t>
      </w:r>
    </w:p>
  </w:footnote>
  <w:footnote w:id="9">
    <w:p w14:paraId="4337ACF4" w14:textId="77777777" w:rsidR="00E93855" w:rsidRPr="009B2E67" w:rsidRDefault="00E93855" w:rsidP="00921252">
      <w:pPr>
        <w:pStyle w:val="FootnoteTextForceStyle"/>
        <w:rPr>
          <w:lang w:val="sv-SE"/>
        </w:rPr>
      </w:pPr>
      <w:r>
        <w:rPr>
          <w:vertAlign w:val="superscript"/>
        </w:rPr>
        <w:footnoteRef/>
      </w:r>
      <w:r w:rsidRPr="009B2E67">
        <w:rPr>
          <w:lang w:val="sv-SE"/>
        </w:rPr>
        <w:tab/>
        <w:t>https://european-union.europa.eu/system/files/2022-06/joint_statement_on_decentralised_agencies_en.pdf.</w:t>
      </w:r>
    </w:p>
  </w:footnote>
  <w:footnote w:id="10">
    <w:p w14:paraId="49F2F17E" w14:textId="77777777" w:rsidR="00E93855" w:rsidRPr="009B2E67" w:rsidRDefault="00E93855" w:rsidP="00921252">
      <w:pPr>
        <w:pStyle w:val="FootnoteTextForceStyle"/>
        <w:rPr>
          <w:lang w:val="sv-SE"/>
        </w:rPr>
      </w:pPr>
      <w:r>
        <w:rPr>
          <w:vertAlign w:val="superscript"/>
        </w:rPr>
        <w:footnoteRef/>
      </w:r>
      <w:r w:rsidRPr="009B2E67">
        <w:rPr>
          <w:lang w:val="sv-SE"/>
        </w:rPr>
        <w:tab/>
        <w:t xml:space="preserve">Kommissionens delegerade förordning (EU) 2019/715 av den 18 december 2018 med rambudgetförordning för de organ som inrättats enligt </w:t>
      </w:r>
      <w:proofErr w:type="spellStart"/>
      <w:r w:rsidRPr="009B2E67">
        <w:rPr>
          <w:lang w:val="sv-SE"/>
        </w:rPr>
        <w:t>EUF</w:t>
      </w:r>
      <w:proofErr w:type="spellEnd"/>
      <w:r w:rsidRPr="009B2E67">
        <w:rPr>
          <w:lang w:val="sv-SE"/>
        </w:rPr>
        <w:t>-fördraget och Euratomfördraget och som avses i artikel 70 i Europaparlamentets och rådets förordning (EU, Euratom) 2018/1046 (</w:t>
      </w:r>
      <w:proofErr w:type="spellStart"/>
      <w:r w:rsidRPr="009B2E67">
        <w:rPr>
          <w:lang w:val="sv-SE"/>
        </w:rPr>
        <w:t>EUT</w:t>
      </w:r>
      <w:proofErr w:type="spellEnd"/>
      <w:r w:rsidRPr="009B2E67">
        <w:rPr>
          <w:lang w:val="sv-SE"/>
        </w:rPr>
        <w:t xml:space="preserve"> L 122, 10.5.2019, s. 1).</w:t>
      </w:r>
    </w:p>
  </w:footnote>
  <w:footnote w:id="11">
    <w:p w14:paraId="08275B59"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(EU) 2019/883 av den 17 april 2019 om mottagningsanordningar i hamn för avlämning av avfall från fartyg, om ändring av direktiv 2010/65/EU och upphävande av direktiv 2000/59/EG (</w:t>
      </w:r>
      <w:proofErr w:type="spellStart"/>
      <w:r w:rsidRPr="009B2E67">
        <w:rPr>
          <w:lang w:val="sv-SE"/>
        </w:rPr>
        <w:t>EUT</w:t>
      </w:r>
      <w:proofErr w:type="spellEnd"/>
      <w:r w:rsidRPr="009B2E67">
        <w:rPr>
          <w:lang w:val="sv-SE"/>
        </w:rPr>
        <w:t xml:space="preserve"> L 151, 7.6.2019, s. 116).</w:t>
      </w:r>
    </w:p>
  </w:footnote>
  <w:footnote w:id="12">
    <w:p w14:paraId="68E82060"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2008/56/EG av den 17 juni 2008 om upprättande av en ram för gemenskapens åtgärder på havsmiljöpolitikens område (ramdirektiv om en marin strategi) (</w:t>
      </w:r>
      <w:proofErr w:type="spellStart"/>
      <w:r w:rsidRPr="009B2E67">
        <w:rPr>
          <w:lang w:val="sv-SE"/>
        </w:rPr>
        <w:t>EUT</w:t>
      </w:r>
      <w:proofErr w:type="spellEnd"/>
      <w:r w:rsidRPr="009B2E67">
        <w:rPr>
          <w:lang w:val="sv-SE"/>
        </w:rPr>
        <w:t xml:space="preserve"> L 164, 25.6.2008, s. 19).</w:t>
      </w:r>
    </w:p>
  </w:footnote>
  <w:footnote w:id="13">
    <w:p w14:paraId="2C2EE1D0"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(EU) 2016/802 av den 11 maj 2016 om att minska svavelhalten i vissa flytande bränslen (</w:t>
      </w:r>
      <w:proofErr w:type="spellStart"/>
      <w:r w:rsidRPr="009B2E67">
        <w:rPr>
          <w:lang w:val="sv-SE"/>
        </w:rPr>
        <w:t>EUT</w:t>
      </w:r>
      <w:proofErr w:type="spellEnd"/>
      <w:r w:rsidRPr="009B2E67">
        <w:rPr>
          <w:lang w:val="sv-SE"/>
        </w:rPr>
        <w:t xml:space="preserve"> L 132, 21.5.2016, s. 58).</w:t>
      </w:r>
    </w:p>
  </w:footnote>
  <w:footnote w:id="14">
    <w:p w14:paraId="1D99A15C"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2015/757 av den 29 april 2015 om övervakning, rapportering och verifiering av koldioxidutsläpp från sjötransporter och om ändring av direktiv 2009/16/EG (</w:t>
      </w:r>
      <w:proofErr w:type="spellStart"/>
      <w:r w:rsidRPr="009B2E67">
        <w:rPr>
          <w:lang w:val="sv-SE"/>
        </w:rPr>
        <w:t>EUT</w:t>
      </w:r>
      <w:proofErr w:type="spellEnd"/>
      <w:r w:rsidRPr="009B2E67">
        <w:rPr>
          <w:lang w:val="sv-SE"/>
        </w:rPr>
        <w:t xml:space="preserve"> L 123, 19.5.2015, s. 55).</w:t>
      </w:r>
    </w:p>
  </w:footnote>
  <w:footnote w:id="15">
    <w:p w14:paraId="29D01420"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2003/87/EG av den 13 oktober 2003 om ett system för handel med utsläppsrätter för växthusgaser inom unionen och om ändring av rådets direktiv 96/61/EG (</w:t>
      </w:r>
      <w:proofErr w:type="spellStart"/>
      <w:r w:rsidRPr="009B2E67">
        <w:rPr>
          <w:lang w:val="sv-SE"/>
        </w:rPr>
        <w:t>EUT</w:t>
      </w:r>
      <w:proofErr w:type="spellEnd"/>
      <w:r w:rsidRPr="009B2E67">
        <w:rPr>
          <w:lang w:val="sv-SE"/>
        </w:rPr>
        <w:t xml:space="preserve"> L 275, 25.10.2003, s. 32).</w:t>
      </w:r>
    </w:p>
  </w:footnote>
  <w:footnote w:id="16">
    <w:p w14:paraId="2EA0D0F7" w14:textId="27A78A07" w:rsidR="00E93855" w:rsidRPr="009B2E67" w:rsidRDefault="00E93855" w:rsidP="00921252">
      <w:pPr>
        <w:pStyle w:val="FootnoteTextForceStyle"/>
        <w:rPr>
          <w:lang w:val="sv-SE"/>
        </w:rPr>
      </w:pPr>
      <w:r>
        <w:rPr>
          <w:vertAlign w:val="superscript"/>
        </w:rPr>
        <w:footnoteRef/>
      </w:r>
      <w:r w:rsidRPr="009B2E67">
        <w:rPr>
          <w:lang w:val="sv-SE"/>
        </w:rPr>
        <w:tab/>
        <w:t xml:space="preserve">Europaparlamentets och rådets förordning (EG) nr 725/2004 av den 31 mars 2004 </w:t>
      </w:r>
      <w:r w:rsidRPr="009B2E67">
        <w:rPr>
          <w:strike/>
          <w:lang w:val="sv-SE"/>
        </w:rPr>
        <w:t>omförbättrat</w:t>
      </w:r>
      <w:r w:rsidRPr="009B2E67">
        <w:rPr>
          <w:b/>
          <w:i/>
          <w:lang w:val="sv-SE"/>
        </w:rPr>
        <w:t>om förbättrat</w:t>
      </w:r>
      <w:r w:rsidRPr="009B2E67">
        <w:rPr>
          <w:lang w:val="sv-SE"/>
        </w:rPr>
        <w:t xml:space="preserve"> sjöfartsskydd på fartyg och i hamnanläggningar</w:t>
      </w:r>
      <w:r w:rsidRPr="009B2E67">
        <w:rPr>
          <w:b/>
          <w:i/>
          <w:lang w:val="sv-SE"/>
        </w:rPr>
        <w:t>,</w:t>
      </w:r>
      <w:r w:rsidRPr="009B2E67">
        <w:rPr>
          <w:strike/>
          <w:lang w:val="sv-SE"/>
        </w:rPr>
        <w:t xml:space="preserve"> (</w:t>
      </w:r>
      <w:proofErr w:type="spellStart"/>
      <w:r w:rsidRPr="009B2E67">
        <w:rPr>
          <w:lang w:val="sv-SE"/>
        </w:rPr>
        <w:t>EUT</w:t>
      </w:r>
      <w:proofErr w:type="spellEnd"/>
      <w:r w:rsidRPr="009B2E67">
        <w:rPr>
          <w:lang w:val="sv-SE"/>
        </w:rPr>
        <w:t xml:space="preserve"> L 129, 29.4.2004, s.</w:t>
      </w:r>
      <w:r w:rsidRPr="009B2E67">
        <w:rPr>
          <w:strike/>
          <w:lang w:val="sv-SE"/>
        </w:rPr>
        <w:t xml:space="preserve"> 6)</w:t>
      </w:r>
      <w:r w:rsidRPr="009B2E67">
        <w:rPr>
          <w:b/>
          <w:i/>
          <w:lang w:val="sv-SE"/>
        </w:rPr>
        <w:t xml:space="preserve"> 6</w:t>
      </w:r>
      <w:r w:rsidRPr="009B2E67">
        <w:rPr>
          <w:lang w:val="sv-SE"/>
        </w:rPr>
        <w:t>.</w:t>
      </w:r>
    </w:p>
  </w:footnote>
  <w:footnote w:id="17">
    <w:p w14:paraId="6A7D5631"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2002/59/EG av den 27 juni 2002 om inrättande av ett övervaknings- och informationssystem för sjötrafik i gemenskapen och om upphävande av rådets direktiv 93/75/EEG (</w:t>
      </w:r>
      <w:proofErr w:type="spellStart"/>
      <w:r w:rsidRPr="009B2E67">
        <w:rPr>
          <w:lang w:val="sv-SE"/>
        </w:rPr>
        <w:t>EGT</w:t>
      </w:r>
      <w:proofErr w:type="spellEnd"/>
      <w:r w:rsidRPr="009B2E67">
        <w:rPr>
          <w:lang w:val="sv-SE"/>
        </w:rPr>
        <w:t xml:space="preserve"> L 208, 5.8.2002, s. 10).</w:t>
      </w:r>
    </w:p>
  </w:footnote>
  <w:footnote w:id="18">
    <w:p w14:paraId="6560740F"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2019/1896 av den 13 november 2019 om den europeiska gräns- och kustbevakningen och om upphävande av förordningarna (EU) nr 1052/2013 och (EU) 2016/1624 (</w:t>
      </w:r>
      <w:proofErr w:type="spellStart"/>
      <w:r w:rsidRPr="009B2E67">
        <w:rPr>
          <w:lang w:val="sv-SE"/>
        </w:rPr>
        <w:t>EUT</w:t>
      </w:r>
      <w:proofErr w:type="spellEnd"/>
      <w:r w:rsidRPr="009B2E67">
        <w:rPr>
          <w:lang w:val="sv-SE"/>
        </w:rPr>
        <w:t xml:space="preserve"> L 295, 14.11.2019, s. 1).</w:t>
      </w:r>
    </w:p>
  </w:footnote>
  <w:footnote w:id="19">
    <w:p w14:paraId="4051509F"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2019/473 av den 19 mars 2019 om Europeiska fiskerikontrollbyrån (</w:t>
      </w:r>
      <w:proofErr w:type="spellStart"/>
      <w:r w:rsidRPr="009B2E67">
        <w:rPr>
          <w:lang w:val="sv-SE"/>
        </w:rPr>
        <w:t>EUT</w:t>
      </w:r>
      <w:proofErr w:type="spellEnd"/>
      <w:r w:rsidRPr="009B2E67">
        <w:rPr>
          <w:lang w:val="sv-SE"/>
        </w:rPr>
        <w:t xml:space="preserve"> L 83, 25.3.2019, s. 18).</w:t>
      </w:r>
    </w:p>
  </w:footnote>
  <w:footnote w:id="20">
    <w:p w14:paraId="0A8EB031"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nr 182/2011 av den 16 februari 2011 om fastställande av allmänna regler och principer för medlemsstaternas kontroll av kommissionens utövande av sina genomförandebefogenheter (</w:t>
      </w:r>
      <w:proofErr w:type="spellStart"/>
      <w:r w:rsidRPr="009B2E67">
        <w:rPr>
          <w:lang w:val="sv-SE"/>
        </w:rPr>
        <w:t>EUT</w:t>
      </w:r>
      <w:proofErr w:type="spellEnd"/>
      <w:r w:rsidRPr="009B2E67">
        <w:rPr>
          <w:lang w:val="sv-SE"/>
        </w:rPr>
        <w:t xml:space="preserve"> L 55, 28.2.2011, s. 13).</w:t>
      </w:r>
    </w:p>
  </w:footnote>
  <w:footnote w:id="21">
    <w:p w14:paraId="1F0A05C5" w14:textId="77777777" w:rsidR="00E93855" w:rsidRPr="009B2E67" w:rsidRDefault="00E93855" w:rsidP="00921252">
      <w:pPr>
        <w:pStyle w:val="FootnoteTextForceStyle"/>
        <w:rPr>
          <w:lang w:val="sv-SE"/>
        </w:rPr>
      </w:pPr>
      <w:r>
        <w:rPr>
          <w:vertAlign w:val="superscript"/>
        </w:rPr>
        <w:footnoteRef/>
      </w:r>
      <w:r w:rsidRPr="009B2E67">
        <w:rPr>
          <w:lang w:val="sv-SE"/>
        </w:rPr>
        <w:tab/>
      </w:r>
      <w:proofErr w:type="spellStart"/>
      <w:r w:rsidRPr="009B2E67">
        <w:rPr>
          <w:b/>
          <w:i/>
          <w:lang w:val="sv-SE"/>
        </w:rPr>
        <w:t>EUT</w:t>
      </w:r>
      <w:proofErr w:type="spellEnd"/>
      <w:r w:rsidRPr="009B2E67">
        <w:rPr>
          <w:b/>
          <w:i/>
          <w:lang w:val="sv-SE"/>
        </w:rPr>
        <w:t xml:space="preserve"> L 123, 12.5.2016, s. 1.</w:t>
      </w:r>
    </w:p>
  </w:footnote>
  <w:footnote w:id="22">
    <w:p w14:paraId="5E8C125C"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w:t>
      </w:r>
      <w:proofErr w:type="spellStart"/>
      <w:r w:rsidRPr="009B2E67">
        <w:rPr>
          <w:lang w:val="sv-SE"/>
        </w:rPr>
        <w:t>EUT</w:t>
      </w:r>
      <w:proofErr w:type="spellEnd"/>
      <w:r w:rsidRPr="009B2E67">
        <w:rPr>
          <w:lang w:val="sv-SE"/>
        </w:rPr>
        <w:t xml:space="preserve"> L 248, 18.9.2013, s. 1).</w:t>
      </w:r>
    </w:p>
  </w:footnote>
  <w:footnote w:id="23">
    <w:p w14:paraId="3EA92B50" w14:textId="77777777" w:rsidR="00E93855" w:rsidRPr="009B2E67" w:rsidRDefault="00E93855" w:rsidP="00921252">
      <w:pPr>
        <w:pStyle w:val="FootnoteTextForceStyle"/>
        <w:rPr>
          <w:lang w:val="sv-SE"/>
        </w:rPr>
      </w:pPr>
      <w:r>
        <w:rPr>
          <w:vertAlign w:val="superscript"/>
        </w:rPr>
        <w:footnoteRef/>
      </w:r>
      <w:r w:rsidRPr="009B2E67">
        <w:rPr>
          <w:lang w:val="sv-SE"/>
        </w:rPr>
        <w:tab/>
      </w:r>
      <w:proofErr w:type="spellStart"/>
      <w:r w:rsidRPr="009B2E67">
        <w:rPr>
          <w:lang w:val="sv-SE"/>
        </w:rPr>
        <w:t>EGT</w:t>
      </w:r>
      <w:proofErr w:type="spellEnd"/>
      <w:r w:rsidRPr="009B2E67">
        <w:rPr>
          <w:lang w:val="sv-SE"/>
        </w:rPr>
        <w:t xml:space="preserve"> L 136, 31.5.1999, s. 15.</w:t>
      </w:r>
    </w:p>
  </w:footnote>
  <w:footnote w:id="24">
    <w:p w14:paraId="7AEF785F"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2009/45/EG av den 6 maj 2009 om säkerhetsbestämmelser och säkerhetsnormer för passagerarfartyg (</w:t>
      </w:r>
      <w:proofErr w:type="spellStart"/>
      <w:r w:rsidRPr="009B2E67">
        <w:rPr>
          <w:lang w:val="sv-SE"/>
        </w:rPr>
        <w:t>EUT</w:t>
      </w:r>
      <w:proofErr w:type="spellEnd"/>
      <w:r w:rsidRPr="009B2E67">
        <w:rPr>
          <w:lang w:val="sv-SE"/>
        </w:rPr>
        <w:t xml:space="preserve"> L 163, 25.6.2009, s. 1).</w:t>
      </w:r>
    </w:p>
  </w:footnote>
  <w:footnote w:id="25">
    <w:p w14:paraId="4FE9CC52"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2003/25/EG av den 14 april 2003 om särskilda stabilitetskrav för ro-ro-passagerarfartyg (</w:t>
      </w:r>
      <w:proofErr w:type="spellStart"/>
      <w:r w:rsidRPr="009B2E67">
        <w:rPr>
          <w:lang w:val="sv-SE"/>
        </w:rPr>
        <w:t>EUT</w:t>
      </w:r>
      <w:proofErr w:type="spellEnd"/>
      <w:r w:rsidRPr="009B2E67">
        <w:rPr>
          <w:lang w:val="sv-SE"/>
        </w:rPr>
        <w:t xml:space="preserve"> L 123, 17.5.2003, s. 22).</w:t>
      </w:r>
    </w:p>
  </w:footnote>
  <w:footnote w:id="26">
    <w:p w14:paraId="575050B6" w14:textId="77777777" w:rsidR="00E93855" w:rsidRPr="009B2E67" w:rsidRDefault="00E93855" w:rsidP="00921252">
      <w:pPr>
        <w:pStyle w:val="FootnoteTextForceStyle"/>
        <w:rPr>
          <w:lang w:val="sv-SE"/>
        </w:rPr>
      </w:pPr>
      <w:r>
        <w:rPr>
          <w:vertAlign w:val="superscript"/>
        </w:rPr>
        <w:footnoteRef/>
      </w:r>
      <w:r w:rsidRPr="009B2E67">
        <w:rPr>
          <w:lang w:val="sv-SE"/>
        </w:rPr>
        <w:tab/>
        <w:t>Rådets direktiv 98/41/EG av den 18 juni 1998 om registrering av personer som färdas ombord på passagerarfartyg som ankommer till eller avgår från hamnar i gemenskapens medlemsstater (</w:t>
      </w:r>
      <w:proofErr w:type="spellStart"/>
      <w:r w:rsidRPr="009B2E67">
        <w:rPr>
          <w:lang w:val="sv-SE"/>
        </w:rPr>
        <w:t>EGT</w:t>
      </w:r>
      <w:proofErr w:type="spellEnd"/>
      <w:r w:rsidRPr="009B2E67">
        <w:rPr>
          <w:lang w:val="sv-SE"/>
        </w:rPr>
        <w:t xml:space="preserve"> L 188, 2.7.1998, s. 35).</w:t>
      </w:r>
    </w:p>
  </w:footnote>
  <w:footnote w:id="27">
    <w:p w14:paraId="3F3537AD"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(EG) nr 391/2009 av den 23 april 2009 om gemensamma regler och standarder för organisationer som utför inspektioner och utövar tillsyn av fartyg (</w:t>
      </w:r>
      <w:proofErr w:type="spellStart"/>
      <w:r w:rsidRPr="009B2E67">
        <w:rPr>
          <w:lang w:val="sv-SE"/>
        </w:rPr>
        <w:t>EUT</w:t>
      </w:r>
      <w:proofErr w:type="spellEnd"/>
      <w:r w:rsidRPr="009B2E67">
        <w:rPr>
          <w:lang w:val="sv-SE"/>
        </w:rPr>
        <w:t xml:space="preserve"> L 131, 28.5.2009, s. 11).</w:t>
      </w:r>
    </w:p>
  </w:footnote>
  <w:footnote w:id="28">
    <w:p w14:paraId="77A5AE5A"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2009/15/EG av den 23 april 2009 om gemensamma regler och standarder för organisationer som utför inspektioner och utövar tillsyn av fartyg och för sjöfartsadministrationernas verksamhet i förbindelse därmed (</w:t>
      </w:r>
      <w:proofErr w:type="spellStart"/>
      <w:r w:rsidRPr="009B2E67">
        <w:rPr>
          <w:lang w:val="sv-SE"/>
        </w:rPr>
        <w:t>EUT</w:t>
      </w:r>
      <w:proofErr w:type="spellEnd"/>
      <w:r w:rsidRPr="009B2E67">
        <w:rPr>
          <w:lang w:val="sv-SE"/>
        </w:rPr>
        <w:t xml:space="preserve"> L 131, 28.5.2009, s. 47).</w:t>
      </w:r>
    </w:p>
  </w:footnote>
  <w:footnote w:id="29">
    <w:p w14:paraId="2A1EAFFA"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2014/90/EU av den 23 juli 2014 om marin utrustning och om upphävande av rådets direktiv 96/98/EG (</w:t>
      </w:r>
      <w:proofErr w:type="spellStart"/>
      <w:r w:rsidRPr="009B2E67">
        <w:rPr>
          <w:lang w:val="sv-SE"/>
        </w:rPr>
        <w:t>EUT</w:t>
      </w:r>
      <w:proofErr w:type="spellEnd"/>
      <w:r w:rsidRPr="009B2E67">
        <w:rPr>
          <w:lang w:val="sv-SE"/>
        </w:rPr>
        <w:t xml:space="preserve"> L 257, 28.8.2014, s. 146).</w:t>
      </w:r>
    </w:p>
  </w:footnote>
  <w:footnote w:id="30">
    <w:p w14:paraId="7651D844"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direktiv (EU) 2022/993 av den 8 juni 2022 om minimikrav på utbildning för sjöfolk (</w:t>
      </w:r>
      <w:proofErr w:type="spellStart"/>
      <w:r w:rsidRPr="009B2E67">
        <w:rPr>
          <w:lang w:val="sv-SE"/>
        </w:rPr>
        <w:t>EUT</w:t>
      </w:r>
      <w:proofErr w:type="spellEnd"/>
      <w:r w:rsidRPr="009B2E67">
        <w:rPr>
          <w:lang w:val="sv-SE"/>
        </w:rPr>
        <w:t xml:space="preserve"> L 169, 27.6.2022, s. 45).</w:t>
      </w:r>
    </w:p>
  </w:footnote>
  <w:footnote w:id="31">
    <w:p w14:paraId="3CE2AFB9"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beslut nr 1313/2013/EU av den 17 december 2013 om en civilskyddsmekanism för unionen (</w:t>
      </w:r>
      <w:proofErr w:type="spellStart"/>
      <w:r w:rsidRPr="009B2E67">
        <w:rPr>
          <w:lang w:val="sv-SE"/>
        </w:rPr>
        <w:t>EUT</w:t>
      </w:r>
      <w:proofErr w:type="spellEnd"/>
      <w:r w:rsidRPr="009B2E67">
        <w:rPr>
          <w:lang w:val="sv-SE"/>
        </w:rPr>
        <w:t xml:space="preserve"> L 347, 20.12.2013, s. 924).</w:t>
      </w:r>
    </w:p>
  </w:footnote>
  <w:footnote w:id="32">
    <w:p w14:paraId="5F7C3255"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nr 1257/2013 av den 20 november 2013 om återvinning av fartyg och om ändring av förordning (EG) nr 1013/2006 och direktiv 2009/16/EG (</w:t>
      </w:r>
      <w:proofErr w:type="spellStart"/>
      <w:r w:rsidRPr="009B2E67">
        <w:rPr>
          <w:lang w:val="sv-SE"/>
        </w:rPr>
        <w:t>EUT</w:t>
      </w:r>
      <w:proofErr w:type="spellEnd"/>
      <w:r w:rsidRPr="009B2E67">
        <w:rPr>
          <w:lang w:val="sv-SE"/>
        </w:rPr>
        <w:t xml:space="preserve"> L 330 10.12.2013, s. 1).</w:t>
      </w:r>
    </w:p>
  </w:footnote>
  <w:footnote w:id="33">
    <w:p w14:paraId="3AA3D6D3"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2019/1239 av den 20 juni 2019 om inrättande av en europeisk kontaktpunkt för sjöfart och om upphävande av direktiv 2010/65/EU (</w:t>
      </w:r>
      <w:proofErr w:type="spellStart"/>
      <w:r w:rsidRPr="009B2E67">
        <w:rPr>
          <w:lang w:val="sv-SE"/>
        </w:rPr>
        <w:t>EUT</w:t>
      </w:r>
      <w:proofErr w:type="spellEnd"/>
      <w:r w:rsidRPr="009B2E67">
        <w:rPr>
          <w:lang w:val="sv-SE"/>
        </w:rPr>
        <w:t xml:space="preserve"> L 198, 25.7.2019, s. 64).</w:t>
      </w:r>
    </w:p>
  </w:footnote>
  <w:footnote w:id="34">
    <w:p w14:paraId="3A751E5D" w14:textId="77777777" w:rsidR="00E93855" w:rsidRPr="009B2E67" w:rsidRDefault="00E93855" w:rsidP="00921252">
      <w:pPr>
        <w:pStyle w:val="FootnoteTextForceStyle"/>
        <w:rPr>
          <w:lang w:val="sv-SE"/>
        </w:rPr>
      </w:pPr>
      <w:r>
        <w:rPr>
          <w:vertAlign w:val="superscript"/>
        </w:rPr>
        <w:footnoteRef/>
      </w:r>
      <w:r w:rsidRPr="009B2E67">
        <w:rPr>
          <w:lang w:val="sv-SE"/>
        </w:rPr>
        <w:tab/>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w:t>
      </w:r>
      <w:proofErr w:type="spellStart"/>
      <w:r w:rsidRPr="009B2E67">
        <w:rPr>
          <w:lang w:val="sv-SE"/>
        </w:rPr>
        <w:t>EGT</w:t>
      </w:r>
      <w:proofErr w:type="spellEnd"/>
      <w:r w:rsidRPr="009B2E67">
        <w:rPr>
          <w:lang w:val="sv-SE"/>
        </w:rPr>
        <w:t xml:space="preserve"> L 56, 4.3.1968, s. 1).</w:t>
      </w:r>
    </w:p>
  </w:footnote>
  <w:footnote w:id="35">
    <w:p w14:paraId="3A1ABB17"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(EG) nr 2099/2002 av den 5 november 2002 om inrättande av en kommitté för sjösäkerhet och förhindrande av förorening från fartyg (</w:t>
      </w:r>
      <w:proofErr w:type="spellStart"/>
      <w:r w:rsidRPr="009B2E67">
        <w:rPr>
          <w:lang w:val="sv-SE"/>
        </w:rPr>
        <w:t>COSS</w:t>
      </w:r>
      <w:proofErr w:type="spellEnd"/>
      <w:r w:rsidRPr="009B2E67">
        <w:rPr>
          <w:lang w:val="sv-SE"/>
        </w:rPr>
        <w:t>) och om ändring av förordningarna om sjösäkerhet och förhindrande av förorening från fartyg (</w:t>
      </w:r>
      <w:proofErr w:type="spellStart"/>
      <w:r w:rsidRPr="009B2E67">
        <w:rPr>
          <w:lang w:val="sv-SE"/>
        </w:rPr>
        <w:t>EGT</w:t>
      </w:r>
      <w:proofErr w:type="spellEnd"/>
      <w:r w:rsidRPr="009B2E67">
        <w:rPr>
          <w:lang w:val="sv-SE"/>
        </w:rPr>
        <w:t xml:space="preserve"> L 324, 29.11.2002, s. 1).</w:t>
      </w:r>
    </w:p>
  </w:footnote>
  <w:footnote w:id="36">
    <w:p w14:paraId="2E882B03" w14:textId="77777777" w:rsidR="00E93855" w:rsidRPr="009B2E67" w:rsidRDefault="00E93855" w:rsidP="00921252">
      <w:pPr>
        <w:pStyle w:val="FootnoteTextForceStyle"/>
        <w:rPr>
          <w:lang w:val="sv-SE"/>
        </w:rPr>
      </w:pPr>
      <w:r>
        <w:rPr>
          <w:vertAlign w:val="superscript"/>
        </w:rPr>
        <w:footnoteRef/>
      </w:r>
      <w:r w:rsidRPr="009B2E67">
        <w:rPr>
          <w:lang w:val="sv-SE"/>
        </w:rPr>
        <w:tab/>
      </w:r>
      <w:proofErr w:type="spellStart"/>
      <w:r w:rsidRPr="009B2E67">
        <w:rPr>
          <w:lang w:val="sv-SE"/>
        </w:rPr>
        <w:t>EGT</w:t>
      </w:r>
      <w:proofErr w:type="spellEnd"/>
      <w:r w:rsidRPr="009B2E67">
        <w:rPr>
          <w:lang w:val="sv-SE"/>
        </w:rPr>
        <w:t xml:space="preserve"> 17, 6.10.1958, s. 385/58. Förordningen senast ändrad genom förordning (EG) nr 1791/2006 av den 20 november 2006 om anpassning av vissa förordningar och beslut med anledning av Bulgariens och Rumäniens anslutning.</w:t>
      </w:r>
    </w:p>
  </w:footnote>
  <w:footnote w:id="37">
    <w:p w14:paraId="38E6DAC5"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(EG) nr 1049/2001 av den 30 maj 2001 om allmänhetens tillgång till Europaparlamentets, rådets och kommissionens handlingar (</w:t>
      </w:r>
      <w:proofErr w:type="spellStart"/>
      <w:r w:rsidRPr="009B2E67">
        <w:rPr>
          <w:lang w:val="sv-SE"/>
        </w:rPr>
        <w:t>EGT</w:t>
      </w:r>
      <w:proofErr w:type="spellEnd"/>
      <w:r w:rsidRPr="009B2E67">
        <w:rPr>
          <w:lang w:val="sv-SE"/>
        </w:rPr>
        <w:t xml:space="preserve"> L 145, 31.5.2001, s. 43).</w:t>
      </w:r>
    </w:p>
  </w:footnote>
  <w:footnote w:id="38">
    <w:p w14:paraId="0B6398C0" w14:textId="77777777" w:rsidR="00E93855" w:rsidRPr="009B2E67" w:rsidRDefault="00E93855" w:rsidP="00921252">
      <w:pPr>
        <w:pStyle w:val="FootnoteTextForceStyle"/>
        <w:rPr>
          <w:lang w:val="sv-SE"/>
        </w:rPr>
      </w:pPr>
      <w:r>
        <w:rPr>
          <w:vertAlign w:val="superscript"/>
        </w:rPr>
        <w:footnoteRef/>
      </w:r>
      <w:r w:rsidRPr="009B2E67">
        <w:rPr>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w:t>
      </w:r>
      <w:proofErr w:type="spellStart"/>
      <w:r w:rsidRPr="009B2E67">
        <w:rPr>
          <w:lang w:val="sv-SE"/>
        </w:rPr>
        <w:t>EUT</w:t>
      </w:r>
      <w:proofErr w:type="spellEnd"/>
      <w:r w:rsidRPr="009B2E67">
        <w:rPr>
          <w:lang w:val="sv-SE"/>
        </w:rPr>
        <w:t xml:space="preserve"> L 295, 21.11.2018, s. 39).</w:t>
      </w:r>
    </w:p>
  </w:footnote>
  <w:footnote w:id="39">
    <w:p w14:paraId="06E7C7C8" w14:textId="77777777" w:rsidR="00E93855" w:rsidRPr="009B2E67" w:rsidRDefault="00E93855" w:rsidP="00921252">
      <w:pPr>
        <w:pStyle w:val="FootnoteTextForceStyle"/>
        <w:rPr>
          <w:lang w:val="sv-SE"/>
        </w:rPr>
      </w:pPr>
      <w:r>
        <w:rPr>
          <w:vertAlign w:val="superscript"/>
        </w:rPr>
        <w:footnoteRef/>
      </w:r>
      <w:r w:rsidRPr="009B2E67">
        <w:rPr>
          <w:lang w:val="sv-SE"/>
        </w:rPr>
        <w:tab/>
        <w:t>Kommissionens beslut (EU, Euratom) 2015/443 av den 13 mars 2015 om säkerhet inom kommissionen (</w:t>
      </w:r>
      <w:proofErr w:type="spellStart"/>
      <w:r w:rsidRPr="009B2E67">
        <w:rPr>
          <w:lang w:val="sv-SE"/>
        </w:rPr>
        <w:t>EUT</w:t>
      </w:r>
      <w:proofErr w:type="spellEnd"/>
      <w:r w:rsidRPr="009B2E67">
        <w:rPr>
          <w:lang w:val="sv-SE"/>
        </w:rPr>
        <w:t xml:space="preserve"> L 72, 17.3.2015, s. 41).</w:t>
      </w:r>
    </w:p>
  </w:footnote>
  <w:footnote w:id="40">
    <w:p w14:paraId="04E808D2" w14:textId="77777777" w:rsidR="00E93855" w:rsidRPr="009B2E67" w:rsidRDefault="00E93855" w:rsidP="00921252">
      <w:pPr>
        <w:pStyle w:val="FootnoteTextForceStyle"/>
        <w:rPr>
          <w:lang w:val="sv-SE"/>
        </w:rPr>
      </w:pPr>
      <w:r>
        <w:rPr>
          <w:vertAlign w:val="superscript"/>
        </w:rPr>
        <w:footnoteRef/>
      </w:r>
      <w:r w:rsidRPr="009B2E67">
        <w:rPr>
          <w:lang w:val="sv-SE"/>
        </w:rPr>
        <w:tab/>
        <w:t>Kommissionens beslut (EU, Euratom) 2015/444 av den 13 mars 2015 om säkerhetsbestämmelser för skydd av säkerhetsskyddsklassificerade EU-uppgifter (</w:t>
      </w:r>
      <w:proofErr w:type="spellStart"/>
      <w:r w:rsidRPr="009B2E67">
        <w:rPr>
          <w:lang w:val="sv-SE"/>
        </w:rPr>
        <w:t>EUT</w:t>
      </w:r>
      <w:proofErr w:type="spellEnd"/>
      <w:r w:rsidRPr="009B2E67">
        <w:rPr>
          <w:lang w:val="sv-SE"/>
        </w:rPr>
        <w:t xml:space="preserve"> L 72, 17.3.2015, s.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B0E2399A">
      <w:start w:val="1"/>
      <w:numFmt w:val="decimal"/>
      <w:lvlText w:val="%1."/>
      <w:lvlJc w:val="left"/>
      <w:pPr>
        <w:ind w:left="720" w:hanging="360"/>
      </w:pPr>
      <w:rPr>
        <w:rFonts w:hint="default"/>
      </w:rPr>
    </w:lvl>
    <w:lvl w:ilvl="1" w:tplc="3EDE56FC" w:tentative="1">
      <w:start w:val="1"/>
      <w:numFmt w:val="lowerLetter"/>
      <w:lvlText w:val="%2."/>
      <w:lvlJc w:val="left"/>
      <w:pPr>
        <w:ind w:left="1440" w:hanging="360"/>
      </w:pPr>
    </w:lvl>
    <w:lvl w:ilvl="2" w:tplc="98DCA0B0" w:tentative="1">
      <w:start w:val="1"/>
      <w:numFmt w:val="lowerRoman"/>
      <w:lvlText w:val="%3."/>
      <w:lvlJc w:val="right"/>
      <w:pPr>
        <w:ind w:left="2160" w:hanging="180"/>
      </w:pPr>
    </w:lvl>
    <w:lvl w:ilvl="3" w:tplc="EE4C80BE" w:tentative="1">
      <w:start w:val="1"/>
      <w:numFmt w:val="decimal"/>
      <w:lvlText w:val="%4."/>
      <w:lvlJc w:val="left"/>
      <w:pPr>
        <w:ind w:left="2880" w:hanging="360"/>
      </w:pPr>
    </w:lvl>
    <w:lvl w:ilvl="4" w:tplc="764EF916" w:tentative="1">
      <w:start w:val="1"/>
      <w:numFmt w:val="lowerLetter"/>
      <w:lvlText w:val="%5."/>
      <w:lvlJc w:val="left"/>
      <w:pPr>
        <w:ind w:left="3600" w:hanging="360"/>
      </w:pPr>
    </w:lvl>
    <w:lvl w:ilvl="5" w:tplc="615A3228" w:tentative="1">
      <w:start w:val="1"/>
      <w:numFmt w:val="lowerRoman"/>
      <w:lvlText w:val="%6."/>
      <w:lvlJc w:val="right"/>
      <w:pPr>
        <w:ind w:left="4320" w:hanging="180"/>
      </w:pPr>
    </w:lvl>
    <w:lvl w:ilvl="6" w:tplc="B3A2C4E2" w:tentative="1">
      <w:start w:val="1"/>
      <w:numFmt w:val="decimal"/>
      <w:lvlText w:val="%7."/>
      <w:lvlJc w:val="left"/>
      <w:pPr>
        <w:ind w:left="5040" w:hanging="360"/>
      </w:pPr>
    </w:lvl>
    <w:lvl w:ilvl="7" w:tplc="CA7801D0" w:tentative="1">
      <w:start w:val="1"/>
      <w:numFmt w:val="lowerLetter"/>
      <w:lvlText w:val="%8."/>
      <w:lvlJc w:val="left"/>
      <w:pPr>
        <w:ind w:left="5760" w:hanging="360"/>
      </w:pPr>
    </w:lvl>
    <w:lvl w:ilvl="8" w:tplc="BFCC72D0"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030C44AE">
      <w:start w:val="1"/>
      <w:numFmt w:val="bullet"/>
      <w:lvlText w:val=""/>
      <w:lvlJc w:val="left"/>
      <w:pPr>
        <w:ind w:left="720" w:hanging="360"/>
      </w:pPr>
      <w:rPr>
        <w:rFonts w:ascii="Symbol" w:hAnsi="Symbol" w:hint="default"/>
      </w:rPr>
    </w:lvl>
    <w:lvl w:ilvl="1" w:tplc="44EA1B68" w:tentative="1">
      <w:start w:val="1"/>
      <w:numFmt w:val="bullet"/>
      <w:lvlText w:val="o"/>
      <w:lvlJc w:val="left"/>
      <w:pPr>
        <w:ind w:left="1440" w:hanging="360"/>
      </w:pPr>
      <w:rPr>
        <w:rFonts w:ascii="Courier New" w:hAnsi="Courier New" w:cs="Courier New" w:hint="default"/>
      </w:rPr>
    </w:lvl>
    <w:lvl w:ilvl="2" w:tplc="E28A6B74" w:tentative="1">
      <w:start w:val="1"/>
      <w:numFmt w:val="bullet"/>
      <w:lvlText w:val=""/>
      <w:lvlJc w:val="left"/>
      <w:pPr>
        <w:ind w:left="2160" w:hanging="360"/>
      </w:pPr>
      <w:rPr>
        <w:rFonts w:ascii="Wingdings" w:hAnsi="Wingdings" w:hint="default"/>
      </w:rPr>
    </w:lvl>
    <w:lvl w:ilvl="3" w:tplc="BB764ED0" w:tentative="1">
      <w:start w:val="1"/>
      <w:numFmt w:val="bullet"/>
      <w:lvlText w:val=""/>
      <w:lvlJc w:val="left"/>
      <w:pPr>
        <w:ind w:left="2880" w:hanging="360"/>
      </w:pPr>
      <w:rPr>
        <w:rFonts w:ascii="Symbol" w:hAnsi="Symbol" w:hint="default"/>
      </w:rPr>
    </w:lvl>
    <w:lvl w:ilvl="4" w:tplc="EDFEE2F6" w:tentative="1">
      <w:start w:val="1"/>
      <w:numFmt w:val="bullet"/>
      <w:lvlText w:val="o"/>
      <w:lvlJc w:val="left"/>
      <w:pPr>
        <w:ind w:left="3600" w:hanging="360"/>
      </w:pPr>
      <w:rPr>
        <w:rFonts w:ascii="Courier New" w:hAnsi="Courier New" w:cs="Courier New" w:hint="default"/>
      </w:rPr>
    </w:lvl>
    <w:lvl w:ilvl="5" w:tplc="806A0692" w:tentative="1">
      <w:start w:val="1"/>
      <w:numFmt w:val="bullet"/>
      <w:lvlText w:val=""/>
      <w:lvlJc w:val="left"/>
      <w:pPr>
        <w:ind w:left="4320" w:hanging="360"/>
      </w:pPr>
      <w:rPr>
        <w:rFonts w:ascii="Wingdings" w:hAnsi="Wingdings" w:hint="default"/>
      </w:rPr>
    </w:lvl>
    <w:lvl w:ilvl="6" w:tplc="7E76F306" w:tentative="1">
      <w:start w:val="1"/>
      <w:numFmt w:val="bullet"/>
      <w:lvlText w:val=""/>
      <w:lvlJc w:val="left"/>
      <w:pPr>
        <w:ind w:left="5040" w:hanging="360"/>
      </w:pPr>
      <w:rPr>
        <w:rFonts w:ascii="Symbol" w:hAnsi="Symbol" w:hint="default"/>
      </w:rPr>
    </w:lvl>
    <w:lvl w:ilvl="7" w:tplc="AF2CA56A" w:tentative="1">
      <w:start w:val="1"/>
      <w:numFmt w:val="bullet"/>
      <w:lvlText w:val="o"/>
      <w:lvlJc w:val="left"/>
      <w:pPr>
        <w:ind w:left="5760" w:hanging="360"/>
      </w:pPr>
      <w:rPr>
        <w:rFonts w:ascii="Courier New" w:hAnsi="Courier New" w:cs="Courier New" w:hint="default"/>
      </w:rPr>
    </w:lvl>
    <w:lvl w:ilvl="8" w:tplc="43B87FE2"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CACEB676">
      <w:start w:val="1"/>
      <w:numFmt w:val="bullet"/>
      <w:lvlText w:val=""/>
      <w:lvlJc w:val="left"/>
      <w:pPr>
        <w:ind w:left="720" w:hanging="360"/>
      </w:pPr>
      <w:rPr>
        <w:rFonts w:ascii="Symbol" w:hAnsi="Symbol" w:hint="default"/>
      </w:rPr>
    </w:lvl>
    <w:lvl w:ilvl="1" w:tplc="44D6270C">
      <w:start w:val="1"/>
      <w:numFmt w:val="bullet"/>
      <w:lvlText w:val="o"/>
      <w:lvlJc w:val="left"/>
      <w:pPr>
        <w:ind w:left="1440" w:hanging="360"/>
      </w:pPr>
      <w:rPr>
        <w:rFonts w:ascii="Courier New" w:hAnsi="Courier New" w:cs="Courier New" w:hint="default"/>
      </w:rPr>
    </w:lvl>
    <w:lvl w:ilvl="2" w:tplc="727679AA">
      <w:start w:val="1"/>
      <w:numFmt w:val="bullet"/>
      <w:lvlText w:val=""/>
      <w:lvlJc w:val="left"/>
      <w:pPr>
        <w:ind w:left="2160" w:hanging="360"/>
      </w:pPr>
      <w:rPr>
        <w:rFonts w:ascii="Wingdings" w:hAnsi="Wingdings" w:hint="default"/>
      </w:rPr>
    </w:lvl>
    <w:lvl w:ilvl="3" w:tplc="CE089518">
      <w:start w:val="1"/>
      <w:numFmt w:val="bullet"/>
      <w:lvlText w:val=""/>
      <w:lvlJc w:val="left"/>
      <w:pPr>
        <w:ind w:left="2880" w:hanging="360"/>
      </w:pPr>
      <w:rPr>
        <w:rFonts w:ascii="Symbol" w:hAnsi="Symbol" w:hint="default"/>
      </w:rPr>
    </w:lvl>
    <w:lvl w:ilvl="4" w:tplc="540222F6">
      <w:start w:val="1"/>
      <w:numFmt w:val="bullet"/>
      <w:lvlText w:val="o"/>
      <w:lvlJc w:val="left"/>
      <w:pPr>
        <w:ind w:left="3600" w:hanging="360"/>
      </w:pPr>
      <w:rPr>
        <w:rFonts w:ascii="Courier New" w:hAnsi="Courier New" w:cs="Courier New" w:hint="default"/>
      </w:rPr>
    </w:lvl>
    <w:lvl w:ilvl="5" w:tplc="7C1E3216">
      <w:start w:val="1"/>
      <w:numFmt w:val="bullet"/>
      <w:lvlText w:val=""/>
      <w:lvlJc w:val="left"/>
      <w:pPr>
        <w:ind w:left="4320" w:hanging="360"/>
      </w:pPr>
      <w:rPr>
        <w:rFonts w:ascii="Wingdings" w:hAnsi="Wingdings" w:hint="default"/>
      </w:rPr>
    </w:lvl>
    <w:lvl w:ilvl="6" w:tplc="F52C3D4C">
      <w:start w:val="1"/>
      <w:numFmt w:val="bullet"/>
      <w:lvlText w:val=""/>
      <w:lvlJc w:val="left"/>
      <w:pPr>
        <w:ind w:left="5040" w:hanging="360"/>
      </w:pPr>
      <w:rPr>
        <w:rFonts w:ascii="Symbol" w:hAnsi="Symbol" w:hint="default"/>
      </w:rPr>
    </w:lvl>
    <w:lvl w:ilvl="7" w:tplc="13249098">
      <w:start w:val="1"/>
      <w:numFmt w:val="bullet"/>
      <w:lvlText w:val="o"/>
      <w:lvlJc w:val="left"/>
      <w:pPr>
        <w:ind w:left="5760" w:hanging="360"/>
      </w:pPr>
      <w:rPr>
        <w:rFonts w:ascii="Courier New" w:hAnsi="Courier New" w:cs="Courier New" w:hint="default"/>
      </w:rPr>
    </w:lvl>
    <w:lvl w:ilvl="8" w:tplc="8078081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SV"/>
    <w:docVar w:name="dvnumam" w:val="187"/>
    <w:docVar w:name="dvpe" w:val="753.514"/>
    <w:docVar w:name="dvrapporteur" w:val="Föredragande: "/>
    <w:docVar w:name="dvstar" w:val="***I"/>
    <w:docVar w:name="dvtitre" w:val="Europaparlamentets lagstiftningsresolution av den xx xx 2024 om förslaget till Europaparlamentets och rådets förordning om Europeiska sjösäkerhetsbyrån och om upphävande av förordning (EG) nr 1406/2002(COM(2023)0269 – C9-0190/2023 – 2023/0163(COD))"/>
  </w:docVars>
  <w:rsids>
    <w:rsidRoot w:val="00F93F8C"/>
    <w:rsid w:val="00002272"/>
    <w:rsid w:val="00064002"/>
    <w:rsid w:val="000677B9"/>
    <w:rsid w:val="00081290"/>
    <w:rsid w:val="000831BA"/>
    <w:rsid w:val="000A42CC"/>
    <w:rsid w:val="000E7DD9"/>
    <w:rsid w:val="0010095E"/>
    <w:rsid w:val="00104DE9"/>
    <w:rsid w:val="001158FE"/>
    <w:rsid w:val="00125B37"/>
    <w:rsid w:val="001379F3"/>
    <w:rsid w:val="00187494"/>
    <w:rsid w:val="001A7762"/>
    <w:rsid w:val="001F32AE"/>
    <w:rsid w:val="002767FF"/>
    <w:rsid w:val="002A567F"/>
    <w:rsid w:val="002B18FE"/>
    <w:rsid w:val="002B5493"/>
    <w:rsid w:val="002B6F1E"/>
    <w:rsid w:val="00343214"/>
    <w:rsid w:val="00361C00"/>
    <w:rsid w:val="00370F6A"/>
    <w:rsid w:val="00395FA1"/>
    <w:rsid w:val="003E15D4"/>
    <w:rsid w:val="003E34E2"/>
    <w:rsid w:val="00411CCE"/>
    <w:rsid w:val="0041666E"/>
    <w:rsid w:val="00421060"/>
    <w:rsid w:val="00471C19"/>
    <w:rsid w:val="004867E3"/>
    <w:rsid w:val="00494A28"/>
    <w:rsid w:val="004C0004"/>
    <w:rsid w:val="004C5D52"/>
    <w:rsid w:val="00501FBC"/>
    <w:rsid w:val="0050519A"/>
    <w:rsid w:val="005072A1"/>
    <w:rsid w:val="00514517"/>
    <w:rsid w:val="00545827"/>
    <w:rsid w:val="00560270"/>
    <w:rsid w:val="005C2568"/>
    <w:rsid w:val="006037C0"/>
    <w:rsid w:val="00624C62"/>
    <w:rsid w:val="006320A5"/>
    <w:rsid w:val="006406F1"/>
    <w:rsid w:val="00656A91"/>
    <w:rsid w:val="006631B6"/>
    <w:rsid w:val="00680577"/>
    <w:rsid w:val="006F74FA"/>
    <w:rsid w:val="00731ADD"/>
    <w:rsid w:val="00734777"/>
    <w:rsid w:val="00747932"/>
    <w:rsid w:val="00751A4A"/>
    <w:rsid w:val="00756632"/>
    <w:rsid w:val="00762C74"/>
    <w:rsid w:val="00786EC0"/>
    <w:rsid w:val="007D1690"/>
    <w:rsid w:val="007E22AD"/>
    <w:rsid w:val="00805496"/>
    <w:rsid w:val="00817416"/>
    <w:rsid w:val="00842779"/>
    <w:rsid w:val="00865F67"/>
    <w:rsid w:val="00881A7B"/>
    <w:rsid w:val="008840E5"/>
    <w:rsid w:val="00887B3E"/>
    <w:rsid w:val="008C2AC6"/>
    <w:rsid w:val="00921252"/>
    <w:rsid w:val="00930C23"/>
    <w:rsid w:val="0093193B"/>
    <w:rsid w:val="00932156"/>
    <w:rsid w:val="00941320"/>
    <w:rsid w:val="009509D8"/>
    <w:rsid w:val="00950B64"/>
    <w:rsid w:val="00981893"/>
    <w:rsid w:val="009B2E67"/>
    <w:rsid w:val="009B3668"/>
    <w:rsid w:val="009B52E9"/>
    <w:rsid w:val="00A1687D"/>
    <w:rsid w:val="00A43E52"/>
    <w:rsid w:val="00A4678D"/>
    <w:rsid w:val="00A778C7"/>
    <w:rsid w:val="00A975C4"/>
    <w:rsid w:val="00AB441E"/>
    <w:rsid w:val="00AB6293"/>
    <w:rsid w:val="00AE0928"/>
    <w:rsid w:val="00AF3B82"/>
    <w:rsid w:val="00AF4344"/>
    <w:rsid w:val="00B12E95"/>
    <w:rsid w:val="00B22876"/>
    <w:rsid w:val="00B23778"/>
    <w:rsid w:val="00B26309"/>
    <w:rsid w:val="00B558F0"/>
    <w:rsid w:val="00B61487"/>
    <w:rsid w:val="00B867A2"/>
    <w:rsid w:val="00BD48FE"/>
    <w:rsid w:val="00BD7BD8"/>
    <w:rsid w:val="00BE6ADC"/>
    <w:rsid w:val="00C05BFE"/>
    <w:rsid w:val="00C10CD1"/>
    <w:rsid w:val="00C23CD4"/>
    <w:rsid w:val="00C2641C"/>
    <w:rsid w:val="00C61C0C"/>
    <w:rsid w:val="00C941CB"/>
    <w:rsid w:val="00CC2357"/>
    <w:rsid w:val="00CE7539"/>
    <w:rsid w:val="00CF071A"/>
    <w:rsid w:val="00D058B8"/>
    <w:rsid w:val="00D56C11"/>
    <w:rsid w:val="00D834A0"/>
    <w:rsid w:val="00D872DF"/>
    <w:rsid w:val="00D91E21"/>
    <w:rsid w:val="00DA7FCD"/>
    <w:rsid w:val="00DC24A3"/>
    <w:rsid w:val="00E276A9"/>
    <w:rsid w:val="00E365E1"/>
    <w:rsid w:val="00E67971"/>
    <w:rsid w:val="00E805A4"/>
    <w:rsid w:val="00E820A4"/>
    <w:rsid w:val="00E93855"/>
    <w:rsid w:val="00EB006A"/>
    <w:rsid w:val="00EB4772"/>
    <w:rsid w:val="00ED169E"/>
    <w:rsid w:val="00ED4235"/>
    <w:rsid w:val="00F04346"/>
    <w:rsid w:val="00F075DC"/>
    <w:rsid w:val="00F149E9"/>
    <w:rsid w:val="00F5134D"/>
    <w:rsid w:val="00F74202"/>
    <w:rsid w:val="00F77955"/>
    <w:rsid w:val="00F87713"/>
    <w:rsid w:val="00F93F8C"/>
    <w:rsid w:val="00FB4360"/>
    <w:rsid w:val="00FB49F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78F1D"/>
  <w15:chartTrackingRefBased/>
  <w15:docId w15:val="{6AC70565-E554-4846-B7A2-BC991690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52E9"/>
    <w:rPr>
      <w:b/>
      <w:kern w:val="28"/>
      <w:sz w:val="28"/>
      <w:lang w:val="fr-FR" w:eastAsia="fr-FR"/>
    </w:rPr>
  </w:style>
  <w:style w:type="character" w:customStyle="1" w:styleId="Heading2Char">
    <w:name w:val="Heading 2 Char"/>
    <w:basedOn w:val="DefaultParagraphFont"/>
    <w:link w:val="Heading2"/>
    <w:semiHidden/>
    <w:rsid w:val="009B52E9"/>
    <w:rPr>
      <w:sz w:val="24"/>
      <w:lang w:val="fr-FR" w:eastAsia="fr-FR"/>
    </w:rPr>
  </w:style>
  <w:style w:type="character" w:customStyle="1" w:styleId="Heading3Char">
    <w:name w:val="Heading 3 Char"/>
    <w:basedOn w:val="DefaultParagraphFont"/>
    <w:link w:val="Heading3"/>
    <w:semiHidden/>
    <w:rsid w:val="009B52E9"/>
    <w:rPr>
      <w:rFonts w:ascii="Arial" w:hAnsi="Arial"/>
      <w:sz w:val="24"/>
      <w:lang w:val="fr-FR" w:eastAsia="fr-FR"/>
    </w:rPr>
  </w:style>
  <w:style w:type="character" w:customStyle="1" w:styleId="Heading4Char">
    <w:name w:val="Heading 4 Char"/>
    <w:basedOn w:val="DefaultParagraphFont"/>
    <w:link w:val="Heading4"/>
    <w:semiHidden/>
    <w:rsid w:val="009B52E9"/>
    <w:rPr>
      <w:sz w:val="24"/>
      <w:lang w:val="en-US" w:eastAsia="fr-FR"/>
    </w:rPr>
  </w:style>
  <w:style w:type="character" w:customStyle="1" w:styleId="Heading5Char">
    <w:name w:val="Heading 5 Char"/>
    <w:basedOn w:val="DefaultParagraphFont"/>
    <w:link w:val="Heading5"/>
    <w:semiHidden/>
    <w:rsid w:val="009B52E9"/>
    <w:rPr>
      <w:sz w:val="24"/>
      <w:lang w:val="en-US" w:eastAsia="fr-FR"/>
    </w:rPr>
  </w:style>
  <w:style w:type="character" w:customStyle="1" w:styleId="Heading6Char">
    <w:name w:val="Heading 6 Char"/>
    <w:basedOn w:val="DefaultParagraphFont"/>
    <w:link w:val="Heading6"/>
    <w:semiHidden/>
    <w:rsid w:val="009B52E9"/>
    <w:rPr>
      <w:i/>
      <w:sz w:val="22"/>
      <w:lang w:val="sv-SE"/>
    </w:rPr>
  </w:style>
  <w:style w:type="character" w:customStyle="1" w:styleId="Heading7Char">
    <w:name w:val="Heading 7 Char"/>
    <w:basedOn w:val="DefaultParagraphFont"/>
    <w:link w:val="Heading7"/>
    <w:semiHidden/>
    <w:rsid w:val="009B52E9"/>
    <w:rPr>
      <w:rFonts w:ascii="Arial" w:hAnsi="Arial"/>
      <w:sz w:val="24"/>
      <w:lang w:val="sv-SE"/>
    </w:rPr>
  </w:style>
  <w:style w:type="character" w:customStyle="1" w:styleId="Heading8Char">
    <w:name w:val="Heading 8 Char"/>
    <w:basedOn w:val="DefaultParagraphFont"/>
    <w:link w:val="Heading8"/>
    <w:semiHidden/>
    <w:rsid w:val="009B52E9"/>
    <w:rPr>
      <w:rFonts w:ascii="Arial" w:hAnsi="Arial"/>
      <w:i/>
      <w:sz w:val="24"/>
      <w:lang w:val="sv-SE"/>
    </w:rPr>
  </w:style>
  <w:style w:type="character" w:customStyle="1" w:styleId="Heading9Char">
    <w:name w:val="Heading 9 Char"/>
    <w:basedOn w:val="DefaultParagraphFont"/>
    <w:link w:val="Heading9"/>
    <w:semiHidden/>
    <w:rsid w:val="009B52E9"/>
    <w:rPr>
      <w:rFonts w:ascii="Arial" w:hAnsi="Arial"/>
      <w:b/>
      <w:i/>
      <w:sz w:val="18"/>
      <w:lang w:val="sv-SE"/>
    </w:rPr>
  </w:style>
  <w:style w:type="paragraph" w:styleId="TOCHeading">
    <w:name w:val="TOC Heading"/>
    <w:basedOn w:val="Normal"/>
    <w:next w:val="Normal"/>
    <w:uiPriority w:val="39"/>
    <w:unhideWhenUsed/>
    <w:qFormat/>
    <w:rsid w:val="009B52E9"/>
    <w:pPr>
      <w:widowControl/>
      <w:spacing w:after="240"/>
    </w:pPr>
    <w:rPr>
      <w:lang w:val="en-GB"/>
    </w:rPr>
  </w:style>
  <w:style w:type="paragraph" w:customStyle="1" w:styleId="EPFooter2">
    <w:name w:val="EPFooter2"/>
    <w:basedOn w:val="Normal"/>
    <w:next w:val="Normal"/>
    <w:rsid w:val="009B52E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52E9"/>
    <w:pPr>
      <w:keepNext/>
      <w:spacing w:after="240"/>
      <w:jc w:val="right"/>
    </w:pPr>
    <w:rPr>
      <w:rFonts w:ascii="Arial" w:hAnsi="Arial"/>
      <w:b/>
    </w:rPr>
  </w:style>
  <w:style w:type="paragraph" w:customStyle="1" w:styleId="Normal6a">
    <w:name w:val="Normal6a"/>
    <w:basedOn w:val="Normal"/>
    <w:rsid w:val="009B52E9"/>
    <w:pPr>
      <w:spacing w:after="120"/>
    </w:pPr>
  </w:style>
  <w:style w:type="paragraph" w:customStyle="1" w:styleId="PageHeading">
    <w:name w:val="PageHeading"/>
    <w:basedOn w:val="Normal"/>
    <w:rsid w:val="009B52E9"/>
    <w:pPr>
      <w:keepNext/>
      <w:spacing w:after="480"/>
      <w:jc w:val="center"/>
    </w:pPr>
    <w:rPr>
      <w:rFonts w:ascii="Arial" w:hAnsi="Arial" w:cs="Arial"/>
      <w:b/>
    </w:rPr>
  </w:style>
  <w:style w:type="paragraph" w:customStyle="1" w:styleId="NormalBold">
    <w:name w:val="NormalBold"/>
    <w:basedOn w:val="Normal"/>
    <w:link w:val="NormalBoldChar"/>
    <w:rsid w:val="009B52E9"/>
    <w:rPr>
      <w:b/>
    </w:rPr>
  </w:style>
  <w:style w:type="paragraph" w:customStyle="1" w:styleId="NormalBold12a">
    <w:name w:val="NormalBold12a"/>
    <w:basedOn w:val="Normal"/>
    <w:rsid w:val="009B52E9"/>
    <w:pPr>
      <w:spacing w:after="240"/>
    </w:pPr>
    <w:rPr>
      <w:b/>
    </w:rPr>
  </w:style>
  <w:style w:type="paragraph" w:customStyle="1" w:styleId="AmJustText">
    <w:name w:val="AmJustText"/>
    <w:basedOn w:val="Normal"/>
    <w:rsid w:val="009B52E9"/>
    <w:pPr>
      <w:spacing w:after="240"/>
    </w:pPr>
    <w:rPr>
      <w:i/>
    </w:rPr>
  </w:style>
  <w:style w:type="paragraph" w:customStyle="1" w:styleId="NormalHanging12a">
    <w:name w:val="NormalHanging12a"/>
    <w:basedOn w:val="Normal"/>
    <w:rsid w:val="009B52E9"/>
    <w:pPr>
      <w:spacing w:after="240"/>
      <w:ind w:left="567" w:hanging="567"/>
    </w:pPr>
  </w:style>
  <w:style w:type="paragraph" w:customStyle="1" w:styleId="CoverNormal24a">
    <w:name w:val="CoverNormal24a"/>
    <w:basedOn w:val="Normal"/>
    <w:rsid w:val="009B52E9"/>
    <w:pPr>
      <w:spacing w:after="480"/>
      <w:ind w:left="1417"/>
    </w:pPr>
  </w:style>
  <w:style w:type="paragraph" w:customStyle="1" w:styleId="CoverNormal">
    <w:name w:val="CoverNormal"/>
    <w:basedOn w:val="Normal"/>
    <w:rsid w:val="009B52E9"/>
    <w:pPr>
      <w:ind w:left="1418"/>
    </w:pPr>
  </w:style>
  <w:style w:type="paragraph" w:customStyle="1" w:styleId="AmCrossRef">
    <w:name w:val="AmCrossRef"/>
    <w:basedOn w:val="Normal"/>
    <w:rsid w:val="009B52E9"/>
    <w:pPr>
      <w:spacing w:before="240" w:after="240"/>
      <w:jc w:val="center"/>
    </w:pPr>
    <w:rPr>
      <w:i/>
    </w:rPr>
  </w:style>
  <w:style w:type="paragraph" w:customStyle="1" w:styleId="AmJustTitle">
    <w:name w:val="AmJustTitle"/>
    <w:basedOn w:val="Normal"/>
    <w:next w:val="AmJustText"/>
    <w:rsid w:val="009B52E9"/>
    <w:pPr>
      <w:keepNext/>
      <w:spacing w:before="240" w:after="240"/>
      <w:jc w:val="center"/>
    </w:pPr>
    <w:rPr>
      <w:i/>
    </w:rPr>
  </w:style>
  <w:style w:type="paragraph" w:customStyle="1" w:styleId="CoverReference">
    <w:name w:val="CoverReference"/>
    <w:basedOn w:val="Normal"/>
    <w:rsid w:val="009B52E9"/>
    <w:pPr>
      <w:spacing w:before="1080"/>
      <w:jc w:val="right"/>
    </w:pPr>
    <w:rPr>
      <w:rFonts w:ascii="Arial" w:hAnsi="Arial" w:cs="Arial"/>
      <w:b/>
    </w:rPr>
  </w:style>
  <w:style w:type="paragraph" w:customStyle="1" w:styleId="CoverDocType">
    <w:name w:val="CoverDocType"/>
    <w:basedOn w:val="Normal"/>
    <w:rsid w:val="009B52E9"/>
    <w:pPr>
      <w:ind w:left="1418"/>
    </w:pPr>
    <w:rPr>
      <w:rFonts w:ascii="Arial" w:hAnsi="Arial"/>
      <w:b/>
      <w:sz w:val="48"/>
    </w:rPr>
  </w:style>
  <w:style w:type="paragraph" w:customStyle="1" w:styleId="CoverDocType24a">
    <w:name w:val="CoverDocType24a"/>
    <w:basedOn w:val="Normal"/>
    <w:rsid w:val="009B52E9"/>
    <w:pPr>
      <w:spacing w:after="480"/>
      <w:ind w:left="1418"/>
    </w:pPr>
    <w:rPr>
      <w:rFonts w:ascii="Arial" w:hAnsi="Arial"/>
      <w:b/>
      <w:sz w:val="48"/>
    </w:rPr>
  </w:style>
  <w:style w:type="paragraph" w:customStyle="1" w:styleId="CoverDate">
    <w:name w:val="CoverDate"/>
    <w:basedOn w:val="Normal"/>
    <w:rsid w:val="009B52E9"/>
    <w:pPr>
      <w:spacing w:before="240" w:after="1200"/>
    </w:pPr>
  </w:style>
  <w:style w:type="paragraph" w:styleId="Header">
    <w:name w:val="header"/>
    <w:basedOn w:val="Normal"/>
    <w:link w:val="HeaderChar"/>
    <w:rsid w:val="009B52E9"/>
    <w:pPr>
      <w:tabs>
        <w:tab w:val="center" w:pos="4513"/>
        <w:tab w:val="right" w:pos="9026"/>
      </w:tabs>
    </w:pPr>
  </w:style>
  <w:style w:type="character" w:customStyle="1" w:styleId="HeaderChar">
    <w:name w:val="Header Char"/>
    <w:basedOn w:val="DefaultParagraphFont"/>
    <w:link w:val="Header"/>
    <w:rsid w:val="009B52E9"/>
    <w:rPr>
      <w:sz w:val="24"/>
      <w:lang w:val="sv-SE"/>
    </w:rPr>
  </w:style>
  <w:style w:type="paragraph" w:customStyle="1" w:styleId="AmOrLang">
    <w:name w:val="AmOrLang"/>
    <w:basedOn w:val="Normal"/>
    <w:rsid w:val="009B52E9"/>
    <w:pPr>
      <w:spacing w:before="240" w:after="240"/>
      <w:jc w:val="right"/>
    </w:pPr>
  </w:style>
  <w:style w:type="paragraph" w:customStyle="1" w:styleId="AmColumnHeading">
    <w:name w:val="AmColumnHeading"/>
    <w:basedOn w:val="Normal"/>
    <w:rsid w:val="009B52E9"/>
    <w:pPr>
      <w:spacing w:after="240"/>
      <w:jc w:val="center"/>
    </w:pPr>
    <w:rPr>
      <w:i/>
    </w:rPr>
  </w:style>
  <w:style w:type="paragraph" w:customStyle="1" w:styleId="AmNumberTabs">
    <w:name w:val="AmNumberTabs"/>
    <w:basedOn w:val="Normal"/>
    <w:link w:val="AmNumberTabsChar"/>
    <w:rsid w:val="009B52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B52E9"/>
    <w:pPr>
      <w:spacing w:before="240"/>
    </w:pPr>
    <w:rPr>
      <w:b/>
    </w:rPr>
  </w:style>
  <w:style w:type="paragraph" w:customStyle="1" w:styleId="EPBody">
    <w:name w:val="EPBody"/>
    <w:basedOn w:val="Normal"/>
    <w:rsid w:val="009B52E9"/>
    <w:pPr>
      <w:jc w:val="center"/>
    </w:pPr>
    <w:rPr>
      <w:rFonts w:ascii="Arial" w:hAnsi="Arial" w:cs="Arial"/>
      <w:i/>
      <w:sz w:val="22"/>
      <w:szCs w:val="22"/>
    </w:rPr>
  </w:style>
  <w:style w:type="paragraph" w:customStyle="1" w:styleId="EPFooter">
    <w:name w:val="EPFooter"/>
    <w:basedOn w:val="Normal"/>
    <w:rsid w:val="009B52E9"/>
    <w:pPr>
      <w:tabs>
        <w:tab w:val="center" w:pos="4535"/>
        <w:tab w:val="right" w:pos="9071"/>
      </w:tabs>
      <w:spacing w:before="240" w:after="240"/>
    </w:pPr>
    <w:rPr>
      <w:color w:val="010000"/>
      <w:sz w:val="22"/>
    </w:rPr>
  </w:style>
  <w:style w:type="paragraph" w:customStyle="1" w:styleId="EPComma">
    <w:name w:val="EPComma"/>
    <w:basedOn w:val="Normal"/>
    <w:rsid w:val="009B52E9"/>
    <w:pPr>
      <w:spacing w:before="480" w:after="240"/>
    </w:pPr>
  </w:style>
  <w:style w:type="paragraph" w:customStyle="1" w:styleId="Lgendesigne">
    <w:name w:val="Légende signe"/>
    <w:basedOn w:val="Normal"/>
    <w:rsid w:val="009B52E9"/>
    <w:pPr>
      <w:tabs>
        <w:tab w:val="right" w:pos="454"/>
        <w:tab w:val="left" w:pos="737"/>
      </w:tabs>
      <w:ind w:left="737" w:hanging="737"/>
    </w:pPr>
    <w:rPr>
      <w:snapToGrid w:val="0"/>
      <w:sz w:val="18"/>
      <w:lang w:eastAsia="en-US"/>
    </w:rPr>
  </w:style>
  <w:style w:type="paragraph" w:customStyle="1" w:styleId="Lgendetitre">
    <w:name w:val="Légende titre"/>
    <w:basedOn w:val="Normal"/>
    <w:rsid w:val="009B52E9"/>
    <w:pPr>
      <w:spacing w:before="240" w:after="240"/>
    </w:pPr>
    <w:rPr>
      <w:b/>
      <w:i/>
      <w:snapToGrid w:val="0"/>
      <w:lang w:eastAsia="en-US"/>
    </w:rPr>
  </w:style>
  <w:style w:type="paragraph" w:customStyle="1" w:styleId="Lgendestandard">
    <w:name w:val="Légende standard"/>
    <w:basedOn w:val="Normal"/>
    <w:rsid w:val="009B52E9"/>
    <w:rPr>
      <w:sz w:val="18"/>
    </w:rPr>
  </w:style>
  <w:style w:type="character" w:customStyle="1" w:styleId="Normal6Char">
    <w:name w:val="Normal6 Char"/>
    <w:basedOn w:val="DefaultParagraphFont"/>
    <w:link w:val="Normal6"/>
    <w:locked/>
    <w:rsid w:val="009B52E9"/>
    <w:rPr>
      <w:sz w:val="24"/>
      <w:lang w:val="sv-SE"/>
    </w:rPr>
  </w:style>
  <w:style w:type="paragraph" w:customStyle="1" w:styleId="Normal6">
    <w:name w:val="Normal6"/>
    <w:basedOn w:val="Normal"/>
    <w:link w:val="Normal6Char"/>
    <w:rsid w:val="009B52E9"/>
    <w:pPr>
      <w:spacing w:after="120"/>
    </w:pPr>
  </w:style>
  <w:style w:type="character" w:customStyle="1" w:styleId="NormalBoldChar">
    <w:name w:val="NormalBold Char"/>
    <w:basedOn w:val="DefaultParagraphFont"/>
    <w:link w:val="NormalBold"/>
    <w:locked/>
    <w:rsid w:val="009B52E9"/>
    <w:rPr>
      <w:b/>
      <w:sz w:val="24"/>
      <w:lang w:val="sv-SE"/>
    </w:rPr>
  </w:style>
  <w:style w:type="paragraph" w:customStyle="1" w:styleId="Normal12Italic">
    <w:name w:val="Normal12Italic"/>
    <w:basedOn w:val="Normal"/>
    <w:rsid w:val="009B52E9"/>
    <w:pPr>
      <w:spacing w:after="240"/>
    </w:pPr>
    <w:rPr>
      <w:i/>
      <w:noProof/>
    </w:rPr>
  </w:style>
  <w:style w:type="paragraph" w:customStyle="1" w:styleId="JustificationTitle">
    <w:name w:val="JustificationTitle"/>
    <w:basedOn w:val="Normal"/>
    <w:next w:val="Normal"/>
    <w:rsid w:val="009B52E9"/>
    <w:pPr>
      <w:keepNext/>
      <w:spacing w:before="240" w:after="240"/>
      <w:jc w:val="center"/>
    </w:pPr>
    <w:rPr>
      <w:i/>
      <w:noProof/>
    </w:rPr>
  </w:style>
  <w:style w:type="paragraph" w:customStyle="1" w:styleId="ColumnHeading">
    <w:name w:val="ColumnHeading"/>
    <w:basedOn w:val="Normal"/>
    <w:rsid w:val="009B52E9"/>
    <w:pPr>
      <w:spacing w:after="240"/>
      <w:jc w:val="center"/>
    </w:pPr>
    <w:rPr>
      <w:i/>
    </w:rPr>
  </w:style>
  <w:style w:type="paragraph" w:customStyle="1" w:styleId="AMNumberTabs0">
    <w:name w:val="AMNumberTabs"/>
    <w:basedOn w:val="Normal"/>
    <w:rsid w:val="009B52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B52E9"/>
    <w:pPr>
      <w:jc w:val="right"/>
    </w:pPr>
    <w:rPr>
      <w:lang w:val="sv-SE"/>
    </w:rPr>
  </w:style>
  <w:style w:type="paragraph" w:styleId="Footer">
    <w:name w:val="footer"/>
    <w:basedOn w:val="Normal"/>
    <w:link w:val="FooterChar"/>
    <w:rsid w:val="009B52E9"/>
    <w:pPr>
      <w:tabs>
        <w:tab w:val="center" w:pos="4513"/>
        <w:tab w:val="right" w:pos="9026"/>
      </w:tabs>
    </w:pPr>
  </w:style>
  <w:style w:type="character" w:customStyle="1" w:styleId="FooterChar">
    <w:name w:val="Footer Char"/>
    <w:basedOn w:val="DefaultParagraphFont"/>
    <w:link w:val="Footer"/>
    <w:rsid w:val="009B52E9"/>
    <w:rPr>
      <w:sz w:val="24"/>
      <w:lang w:val="sv-SE"/>
    </w:rPr>
  </w:style>
  <w:style w:type="paragraph" w:customStyle="1" w:styleId="Normal12a">
    <w:name w:val="Normal12a"/>
    <w:basedOn w:val="Normal"/>
    <w:rsid w:val="009B52E9"/>
    <w:pPr>
      <w:spacing w:after="240"/>
    </w:pPr>
  </w:style>
  <w:style w:type="paragraph" w:customStyle="1" w:styleId="CoverDateNoRef">
    <w:name w:val="CoverDateNoRef"/>
    <w:basedOn w:val="Normal"/>
    <w:rsid w:val="009B52E9"/>
    <w:pPr>
      <w:spacing w:before="1560" w:after="1200"/>
    </w:pPr>
  </w:style>
  <w:style w:type="paragraph" w:styleId="PlainText">
    <w:name w:val="Plain Text"/>
    <w:basedOn w:val="Normal"/>
    <w:link w:val="PlainTextChar"/>
    <w:uiPriority w:val="99"/>
    <w:unhideWhenUsed/>
    <w:rsid w:val="009B52E9"/>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9B52E9"/>
    <w:rPr>
      <w:rFonts w:ascii="Calibri" w:eastAsia="Calibri" w:hAnsi="Calibri"/>
      <w:sz w:val="22"/>
      <w:szCs w:val="21"/>
      <w:lang w:val="sv-SE" w:eastAsia="en-US"/>
    </w:rPr>
  </w:style>
  <w:style w:type="character" w:styleId="Hyperlink">
    <w:name w:val="Hyperlink"/>
    <w:basedOn w:val="DefaultParagraphFont"/>
    <w:unhideWhenUsed/>
    <w:rsid w:val="009B52E9"/>
    <w:rPr>
      <w:color w:val="0000FF"/>
      <w:u w:val="single"/>
    </w:rPr>
  </w:style>
  <w:style w:type="paragraph" w:styleId="BalloonText">
    <w:name w:val="Balloon Text"/>
    <w:basedOn w:val="Normal"/>
    <w:link w:val="BalloonTextChar"/>
    <w:unhideWhenUsed/>
    <w:rsid w:val="009B52E9"/>
    <w:rPr>
      <w:rFonts w:ascii="Segoe UI" w:hAnsi="Segoe UI" w:cs="Segoe UI"/>
      <w:sz w:val="18"/>
      <w:szCs w:val="18"/>
    </w:rPr>
  </w:style>
  <w:style w:type="character" w:customStyle="1" w:styleId="BalloonTextChar">
    <w:name w:val="Balloon Text Char"/>
    <w:basedOn w:val="DefaultParagraphFont"/>
    <w:link w:val="BalloonText"/>
    <w:rsid w:val="009B52E9"/>
    <w:rPr>
      <w:rFonts w:ascii="Segoe UI" w:hAnsi="Segoe UI" w:cs="Segoe UI"/>
      <w:sz w:val="18"/>
      <w:szCs w:val="18"/>
      <w:lang w:val="sv-SE"/>
    </w:rPr>
  </w:style>
  <w:style w:type="character" w:styleId="CommentReference">
    <w:name w:val="annotation reference"/>
    <w:basedOn w:val="DefaultParagraphFont"/>
    <w:rsid w:val="009B52E9"/>
    <w:rPr>
      <w:sz w:val="16"/>
      <w:szCs w:val="16"/>
    </w:rPr>
  </w:style>
  <w:style w:type="paragraph" w:styleId="CommentText">
    <w:name w:val="annotation text"/>
    <w:basedOn w:val="Normal"/>
    <w:link w:val="CommentTextChar"/>
    <w:rsid w:val="009B52E9"/>
    <w:rPr>
      <w:sz w:val="20"/>
    </w:rPr>
  </w:style>
  <w:style w:type="character" w:customStyle="1" w:styleId="CommentTextChar">
    <w:name w:val="Comment Text Char"/>
    <w:basedOn w:val="DefaultParagraphFont"/>
    <w:link w:val="CommentText"/>
    <w:rsid w:val="009B52E9"/>
    <w:rPr>
      <w:lang w:val="sv-SE"/>
    </w:rPr>
  </w:style>
  <w:style w:type="paragraph" w:styleId="CommentSubject">
    <w:name w:val="annotation subject"/>
    <w:basedOn w:val="CommentText"/>
    <w:next w:val="CommentText"/>
    <w:link w:val="CommentSubjectChar"/>
    <w:unhideWhenUsed/>
    <w:rsid w:val="009B52E9"/>
    <w:rPr>
      <w:b/>
      <w:bCs/>
    </w:rPr>
  </w:style>
  <w:style w:type="character" w:customStyle="1" w:styleId="CommentSubjectChar">
    <w:name w:val="Comment Subject Char"/>
    <w:basedOn w:val="CommentTextChar"/>
    <w:link w:val="CommentSubject"/>
    <w:rsid w:val="009B52E9"/>
    <w:rPr>
      <w:b/>
      <w:bCs/>
      <w:lang w:val="sv-SE"/>
    </w:rPr>
  </w:style>
  <w:style w:type="character" w:customStyle="1" w:styleId="AmNumberTabsChar">
    <w:name w:val="AmNumberTabs Char"/>
    <w:basedOn w:val="DefaultParagraphFont"/>
    <w:link w:val="AmNumberTabs"/>
    <w:rsid w:val="009B52E9"/>
    <w:rPr>
      <w:b/>
      <w:sz w:val="24"/>
      <w:lang w:val="sv-SE"/>
    </w:rPr>
  </w:style>
  <w:style w:type="character" w:customStyle="1" w:styleId="NormalBold12bChar">
    <w:name w:val="NormalBold12b Char"/>
    <w:basedOn w:val="AmNumberTabsChar"/>
    <w:link w:val="NormalBold12b"/>
    <w:rsid w:val="009B52E9"/>
    <w:rPr>
      <w:b/>
      <w:sz w:val="24"/>
      <w:lang w:val="sv-SE"/>
    </w:rPr>
  </w:style>
  <w:style w:type="paragraph" w:customStyle="1" w:styleId="PageHeadingNotTOC">
    <w:name w:val="PageHeadingNotTOC"/>
    <w:basedOn w:val="Normal"/>
    <w:rsid w:val="009B52E9"/>
    <w:pPr>
      <w:keepNext/>
      <w:spacing w:after="480"/>
      <w:jc w:val="center"/>
    </w:pPr>
    <w:rPr>
      <w:rFonts w:ascii="Arial" w:hAnsi="Arial" w:cs="Arial"/>
      <w:b/>
    </w:rPr>
  </w:style>
  <w:style w:type="paragraph" w:customStyle="1" w:styleId="RollCallSymbols14pt">
    <w:name w:val="RollCallSymbols14pt"/>
    <w:basedOn w:val="Normal"/>
    <w:rsid w:val="009B52E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B52E9"/>
    <w:pPr>
      <w:tabs>
        <w:tab w:val="center" w:pos="284"/>
        <w:tab w:val="left" w:pos="426"/>
      </w:tabs>
    </w:pPr>
    <w:rPr>
      <w:snapToGrid w:val="0"/>
      <w:lang w:eastAsia="en-US"/>
    </w:rPr>
  </w:style>
  <w:style w:type="paragraph" w:customStyle="1" w:styleId="RollCallVotes">
    <w:name w:val="RollCallVotes"/>
    <w:basedOn w:val="Normal"/>
    <w:rsid w:val="009B52E9"/>
    <w:pPr>
      <w:spacing w:before="120" w:after="120"/>
      <w:jc w:val="center"/>
    </w:pPr>
    <w:rPr>
      <w:b/>
      <w:bCs/>
      <w:snapToGrid w:val="0"/>
      <w:sz w:val="16"/>
      <w:lang w:eastAsia="en-US"/>
    </w:rPr>
  </w:style>
  <w:style w:type="paragraph" w:customStyle="1" w:styleId="RollCallTable">
    <w:name w:val="RollCallTable"/>
    <w:basedOn w:val="Normal"/>
    <w:rsid w:val="009B52E9"/>
    <w:pPr>
      <w:spacing w:before="120" w:after="120"/>
    </w:pPr>
    <w:rPr>
      <w:snapToGrid w:val="0"/>
      <w:sz w:val="16"/>
      <w:lang w:eastAsia="en-US"/>
    </w:rPr>
  </w:style>
  <w:style w:type="paragraph" w:customStyle="1" w:styleId="Normal24a">
    <w:name w:val="Normal24a"/>
    <w:basedOn w:val="Normal"/>
    <w:rsid w:val="009B52E9"/>
    <w:pPr>
      <w:spacing w:after="480"/>
    </w:pPr>
  </w:style>
  <w:style w:type="paragraph" w:customStyle="1" w:styleId="NormalBoldCenter">
    <w:name w:val="NormalBoldCenter"/>
    <w:basedOn w:val="Normal"/>
    <w:rsid w:val="009B52E9"/>
    <w:pPr>
      <w:jc w:val="center"/>
    </w:pPr>
    <w:rPr>
      <w:b/>
    </w:rPr>
  </w:style>
  <w:style w:type="character" w:styleId="Emphasis">
    <w:name w:val="Emphasis"/>
    <w:basedOn w:val="DefaultParagraphFont"/>
    <w:uiPriority w:val="20"/>
    <w:qFormat/>
    <w:rsid w:val="009B52E9"/>
    <w:rPr>
      <w:i/>
      <w:iCs/>
    </w:rPr>
  </w:style>
  <w:style w:type="paragraph" w:customStyle="1" w:styleId="Default">
    <w:name w:val="Default"/>
    <w:basedOn w:val="Normal"/>
    <w:rsid w:val="009B52E9"/>
    <w:pPr>
      <w:widowControl/>
      <w:autoSpaceDE w:val="0"/>
      <w:autoSpaceDN w:val="0"/>
    </w:pPr>
    <w:rPr>
      <w:rFonts w:eastAsiaTheme="minorHAnsi"/>
      <w:color w:val="000000"/>
      <w:szCs w:val="24"/>
    </w:rPr>
  </w:style>
  <w:style w:type="paragraph" w:customStyle="1" w:styleId="AmHeadingPA">
    <w:name w:val="AmHeadingPA"/>
    <w:basedOn w:val="Normal"/>
    <w:next w:val="Normal"/>
    <w:rsid w:val="009B52E9"/>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9B52E9"/>
    <w:pPr>
      <w:widowControl/>
      <w:ind w:left="720"/>
      <w:contextualSpacing/>
      <w:jc w:val="both"/>
    </w:pPr>
    <w:rPr>
      <w:rFonts w:eastAsia="Calibri"/>
      <w:szCs w:val="24"/>
      <w:lang w:eastAsia="en-US"/>
    </w:rPr>
  </w:style>
  <w:style w:type="paragraph" w:customStyle="1" w:styleId="Text1">
    <w:name w:val="Text 1"/>
    <w:basedOn w:val="Normal"/>
    <w:rsid w:val="009B52E9"/>
    <w:pPr>
      <w:widowControl/>
      <w:spacing w:before="120" w:after="120"/>
      <w:ind w:left="850"/>
      <w:jc w:val="both"/>
    </w:pPr>
    <w:rPr>
      <w:rFonts w:eastAsia="Calibri"/>
      <w:szCs w:val="22"/>
      <w:lang w:eastAsia="en-US"/>
    </w:rPr>
  </w:style>
  <w:style w:type="paragraph" w:styleId="Revision">
    <w:name w:val="Revision"/>
    <w:hidden/>
    <w:uiPriority w:val="99"/>
    <w:semiHidden/>
    <w:rsid w:val="009B52E9"/>
    <w:rPr>
      <w:sz w:val="24"/>
      <w:lang w:val="sv-SE"/>
    </w:rPr>
  </w:style>
  <w:style w:type="character" w:styleId="FollowedHyperlink">
    <w:name w:val="FollowedHyperlink"/>
    <w:basedOn w:val="DefaultParagraphFont"/>
    <w:rsid w:val="00B26309"/>
    <w:rPr>
      <w:color w:val="954F72" w:themeColor="followedHyperlink"/>
      <w:u w:val="single"/>
    </w:rPr>
  </w:style>
  <w:style w:type="paragraph" w:customStyle="1" w:styleId="FootnoteTextForceStyle">
    <w:name w:val="Footnote Text ForceStyle"/>
    <w:rsid w:val="00921252"/>
    <w:pPr>
      <w:keepLines/>
      <w:widowControl w:val="0"/>
      <w:ind w:left="850" w:hanging="850"/>
    </w:pPr>
    <w:rPr>
      <w:sz w:val="24"/>
      <w:lang w:eastAsia="en-US"/>
    </w:rPr>
  </w:style>
  <w:style w:type="character" w:customStyle="1" w:styleId="Footer2">
    <w:name w:val="Footer2"/>
    <w:rsid w:val="00921252"/>
    <w:rPr>
      <w:rFonts w:ascii="Arial" w:hAnsi="Arial"/>
      <w:b/>
      <w:sz w:val="48"/>
    </w:rPr>
  </w:style>
  <w:style w:type="paragraph" w:customStyle="1" w:styleId="Footer1">
    <w:name w:val="Footer1"/>
    <w:basedOn w:val="Normal"/>
    <w:rsid w:val="00921252"/>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921252"/>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9B60E-6DAD-4C99-984A-0A07768F5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14954</Words>
  <Characters>94558</Characters>
  <Application>Microsoft Office Word</Application>
  <DocSecurity>0</DocSecurity>
  <Lines>787</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LUKSITE Marija</cp:lastModifiedBy>
  <cp:revision>2</cp:revision>
  <cp:lastPrinted>2004-11-19T15:42:00Z</cp:lastPrinted>
  <dcterms:created xsi:type="dcterms:W3CDTF">2024-10-08T13:26:00Z</dcterms:created>
  <dcterms:modified xsi:type="dcterms:W3CDTF">2024-10-08T13:26:00Z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P9_TA-PROV(2024)0000_A9-0423_2023_SV_r</vt:lpwstr>
  </property>
  <property fmtid="{D5CDD505-2E9C-101B-9397-08002B2CF9AE}" pid="4" name="&lt;Type&gt;">
    <vt:lpwstr>RR</vt:lpwstr>
  </property>
</Properties>
</file>