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81CB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81CB8" w:rsidRDefault="006F4EB2" w:rsidP="0010095E">
            <w:pPr>
              <w:pStyle w:val="EPName"/>
            </w:pPr>
            <w:r w:rsidRPr="00381CB8">
              <w:t>Parlament Ewropew</w:t>
            </w:r>
          </w:p>
          <w:p w:rsidR="00751A4A" w:rsidRPr="00381CB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81CB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81CB8" w:rsidRDefault="00187494" w:rsidP="0010095E">
            <w:pPr>
              <w:pStyle w:val="EPLogo"/>
            </w:pPr>
            <w:r w:rsidRPr="00381CB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81CB8" w:rsidRDefault="00D058B8" w:rsidP="004C5D52">
      <w:pPr>
        <w:pStyle w:val="LineTop"/>
      </w:pPr>
    </w:p>
    <w:p w:rsidR="00680577" w:rsidRPr="00381CB8" w:rsidRDefault="006F4EB2" w:rsidP="00680577">
      <w:pPr>
        <w:pStyle w:val="EPBodyTA1"/>
      </w:pPr>
      <w:r w:rsidRPr="00381CB8">
        <w:t>TESTI ADOTTATI</w:t>
      </w:r>
    </w:p>
    <w:p w:rsidR="00D058B8" w:rsidRPr="00381CB8" w:rsidRDefault="00D058B8" w:rsidP="00D058B8">
      <w:pPr>
        <w:pStyle w:val="LineBottom"/>
      </w:pPr>
    </w:p>
    <w:p w:rsidR="006F4EB2" w:rsidRPr="00381CB8" w:rsidRDefault="006F4EB2" w:rsidP="006F4EB2">
      <w:pPr>
        <w:pStyle w:val="ATHeading1"/>
      </w:pPr>
      <w:bookmarkStart w:id="0" w:name="TANumber"/>
      <w:r w:rsidRPr="00381CB8">
        <w:t>P9_TA(2024)0</w:t>
      </w:r>
      <w:r w:rsidR="00381CB8" w:rsidRPr="00381CB8">
        <w:t>135</w:t>
      </w:r>
      <w:bookmarkEnd w:id="0"/>
    </w:p>
    <w:p w:rsidR="006F4EB2" w:rsidRPr="00381CB8" w:rsidRDefault="009C6BB7" w:rsidP="009C6BB7">
      <w:pPr>
        <w:pStyle w:val="ATHeading2"/>
      </w:pPr>
      <w:r w:rsidRPr="00381CB8">
        <w:t>Deċiżjoni tal-Kunsill li tistieden lill-Istati Membri jirratifikaw il-Konvenzjoni dwar il-Vjolenza u l-Fastidju, 2019 (Nru 190) tal-Organizzazzjoni Internazzjonali tax-Xogħol</w:t>
      </w:r>
    </w:p>
    <w:p w:rsidR="006F4EB2" w:rsidRPr="00381CB8" w:rsidRDefault="006F4EB2" w:rsidP="006F4EB2">
      <w:pPr>
        <w:rPr>
          <w:i/>
          <w:vanish/>
        </w:rPr>
      </w:pPr>
      <w:r w:rsidRPr="00381CB8">
        <w:rPr>
          <w:i/>
        </w:rPr>
        <w:fldChar w:fldCharType="begin"/>
      </w:r>
      <w:r w:rsidRPr="00381CB8">
        <w:rPr>
          <w:i/>
        </w:rPr>
        <w:instrText xml:space="preserve"> TC"(</w:instrText>
      </w:r>
      <w:bookmarkStart w:id="1" w:name="DocNumber"/>
      <w:r w:rsidRPr="00381CB8">
        <w:rPr>
          <w:i/>
        </w:rPr>
        <w:instrText>A9-0040/2024</w:instrText>
      </w:r>
      <w:bookmarkEnd w:id="1"/>
      <w:r w:rsidRPr="00381CB8">
        <w:rPr>
          <w:i/>
        </w:rPr>
        <w:instrText xml:space="preserve"> - Rapporteur: Kira Marie Peter</w:instrText>
      </w:r>
      <w:r w:rsidRPr="00381CB8">
        <w:rPr>
          <w:i/>
        </w:rPr>
        <w:noBreakHyphen/>
        <w:instrText xml:space="preserve">Hansen, Cindy Franssen)"\l3 \n&gt; \* MERGEFORMAT </w:instrText>
      </w:r>
      <w:r w:rsidRPr="00381CB8">
        <w:rPr>
          <w:i/>
        </w:rPr>
        <w:fldChar w:fldCharType="end"/>
      </w:r>
    </w:p>
    <w:p w:rsidR="006F4EB2" w:rsidRPr="00381CB8" w:rsidRDefault="006F4EB2" w:rsidP="006F4EB2">
      <w:pPr>
        <w:rPr>
          <w:vanish/>
        </w:rPr>
      </w:pPr>
      <w:bookmarkStart w:id="2" w:name="Commission"/>
      <w:r w:rsidRPr="00381CB8">
        <w:rPr>
          <w:vanish/>
        </w:rPr>
        <w:t>Kumitat għall-Impjiegi u l-Affarijiet Soċjali</w:t>
      </w:r>
      <w:bookmarkEnd w:id="2"/>
      <w:r w:rsidR="00EF6FC1" w:rsidRPr="00381CB8">
        <w:rPr>
          <w:vanish/>
        </w:rPr>
        <w:t>, Kumitat għad-Drittijiet tan-Nisa u għall-Ugwaljanza bejn is-Sessi</w:t>
      </w:r>
    </w:p>
    <w:p w:rsidR="006F4EB2" w:rsidRPr="00381CB8" w:rsidRDefault="006F4EB2" w:rsidP="006F4EB2">
      <w:pPr>
        <w:rPr>
          <w:vanish/>
        </w:rPr>
      </w:pPr>
      <w:bookmarkStart w:id="3" w:name="PE"/>
      <w:r w:rsidRPr="00381CB8">
        <w:rPr>
          <w:vanish/>
        </w:rPr>
        <w:t>PE758.175</w:t>
      </w:r>
      <w:bookmarkEnd w:id="3"/>
    </w:p>
    <w:p w:rsidR="006F4EB2" w:rsidRPr="00381CB8" w:rsidRDefault="006F4EB2" w:rsidP="006F4EB2">
      <w:pPr>
        <w:pStyle w:val="ATHeading3"/>
      </w:pPr>
      <w:bookmarkStart w:id="4" w:name="Sujet"/>
      <w:r w:rsidRPr="00381CB8">
        <w:t xml:space="preserve">Riżoluzzjoni </w:t>
      </w:r>
      <w:proofErr w:type="spellStart"/>
      <w:r w:rsidR="002F3DCA">
        <w:t>leġiż</w:t>
      </w:r>
      <w:r w:rsidR="00DD2BAF" w:rsidRPr="00381CB8">
        <w:t>lattiva</w:t>
      </w:r>
      <w:proofErr w:type="spellEnd"/>
      <w:r w:rsidR="00DD2BAF" w:rsidRPr="00381CB8">
        <w:t xml:space="preserve"> </w:t>
      </w:r>
      <w:r w:rsidRPr="00381CB8">
        <w:t>tal-Parlament Ewropew tat-12 ta' Marzu 2024 dwar l-abbozz ta’ deċiżjoni tal-Kunsill li tistieden lill-Istati Membri jirratifikaw il-Konvenzjoni dwar il-Vjolenza u l-Fastidju, 2019 (Nru 190) tal-Organizzazzjoni Internazzjonali tax-Xogħol</w:t>
      </w:r>
      <w:bookmarkEnd w:id="4"/>
      <w:r w:rsidRPr="00381CB8">
        <w:t xml:space="preserve"> </w:t>
      </w:r>
      <w:bookmarkStart w:id="5" w:name="References"/>
      <w:r w:rsidRPr="00381CB8">
        <w:t>(13106/2023 – C9-0396/2023 – 2020/0011(NLE))</w:t>
      </w:r>
      <w:bookmarkEnd w:id="5"/>
    </w:p>
    <w:p w:rsidR="00602216" w:rsidRPr="00381CB8" w:rsidRDefault="00602216" w:rsidP="00602216">
      <w:pPr>
        <w:pStyle w:val="NormalBold"/>
      </w:pPr>
      <w:bookmarkStart w:id="6" w:name="TextBodyBegin"/>
      <w:bookmarkEnd w:id="6"/>
      <w:r w:rsidRPr="00381CB8">
        <w:t>(Approvazzjoni)</w:t>
      </w:r>
      <w:bookmarkStart w:id="7" w:name="_GoBack"/>
      <w:bookmarkEnd w:id="7"/>
    </w:p>
    <w:p w:rsidR="00602216" w:rsidRPr="00381CB8" w:rsidRDefault="00602216" w:rsidP="00602216">
      <w:pPr>
        <w:pStyle w:val="EPComma"/>
      </w:pPr>
      <w:r w:rsidRPr="00381CB8">
        <w:rPr>
          <w:i/>
        </w:rPr>
        <w:t>Il-Parlament Ewropew</w:t>
      </w:r>
      <w:r w:rsidRPr="00381CB8">
        <w:t>,</w:t>
      </w:r>
    </w:p>
    <w:p w:rsidR="00602216" w:rsidRPr="00381CB8" w:rsidRDefault="00602216" w:rsidP="00602216">
      <w:pPr>
        <w:pStyle w:val="NormalHanging12a"/>
      </w:pPr>
      <w:r w:rsidRPr="00381CB8">
        <w:t>–</w:t>
      </w:r>
      <w:r w:rsidRPr="00381CB8">
        <w:tab/>
        <w:t xml:space="preserve">wara li </w:t>
      </w:r>
      <w:proofErr w:type="spellStart"/>
      <w:r w:rsidRPr="00381CB8">
        <w:t>kkunsidra</w:t>
      </w:r>
      <w:proofErr w:type="spellEnd"/>
      <w:r w:rsidRPr="00381CB8">
        <w:t xml:space="preserve"> l-abbozz ta’ deċiżjoni tal-Kunsill (13106/2023),</w:t>
      </w:r>
    </w:p>
    <w:p w:rsidR="00602216" w:rsidRPr="00381CB8" w:rsidRDefault="00602216" w:rsidP="00602216">
      <w:pPr>
        <w:pStyle w:val="NormalHanging12a"/>
      </w:pPr>
      <w:r w:rsidRPr="00381CB8">
        <w:t>–</w:t>
      </w:r>
      <w:r w:rsidRPr="00381CB8">
        <w:tab/>
        <w:t xml:space="preserve">wara li </w:t>
      </w:r>
      <w:proofErr w:type="spellStart"/>
      <w:r w:rsidRPr="00381CB8">
        <w:t>kkunsidra</w:t>
      </w:r>
      <w:proofErr w:type="spellEnd"/>
      <w:r w:rsidRPr="00381CB8">
        <w:t xml:space="preserve"> l-Konvenzjoni dwar il-Vjolenza u l-Fastidju, 2019 (Nru 190) tal-Organizzazzjoni Internazzjonali tax-Xogħol,</w:t>
      </w:r>
    </w:p>
    <w:p w:rsidR="00602216" w:rsidRPr="00381CB8" w:rsidRDefault="00602216" w:rsidP="00602216">
      <w:pPr>
        <w:pStyle w:val="NormalHanging12a"/>
      </w:pPr>
      <w:r w:rsidRPr="00381CB8">
        <w:t>–</w:t>
      </w:r>
      <w:r w:rsidRPr="00381CB8">
        <w:tab/>
        <w:t xml:space="preserve">wara li </w:t>
      </w:r>
      <w:proofErr w:type="spellStart"/>
      <w:r w:rsidRPr="00381CB8">
        <w:t>kkunsidra</w:t>
      </w:r>
      <w:proofErr w:type="spellEnd"/>
      <w:r w:rsidRPr="00381CB8">
        <w:t xml:space="preserve"> t-talba għal approvazzjoni ppreżentata mill-Kunsill skont l-Artikolu 153(2)</w:t>
      </w:r>
      <w:r w:rsidR="009C6BB7" w:rsidRPr="00381CB8">
        <w:t xml:space="preserve"> flimkien ma</w:t>
      </w:r>
      <w:r w:rsidRPr="00381CB8">
        <w:t xml:space="preserve">l-Artikolu 153(1), il-punt (a), l-Artikolu 157(3) u l-Artikolu 218(6), it-tieni </w:t>
      </w:r>
      <w:proofErr w:type="spellStart"/>
      <w:r w:rsidRPr="00381CB8">
        <w:t>subparagrafu</w:t>
      </w:r>
      <w:proofErr w:type="spellEnd"/>
      <w:r w:rsidRPr="00381CB8">
        <w:t>, il-punt (a)(v) tat-Trattat dwar il-Funzjonament tal-Unjoni Ewropea (C9</w:t>
      </w:r>
      <w:r w:rsidRPr="00381CB8">
        <w:noBreakHyphen/>
        <w:t>0396/2023),</w:t>
      </w:r>
    </w:p>
    <w:p w:rsidR="00602216" w:rsidRPr="00381CB8" w:rsidRDefault="00602216" w:rsidP="00602216">
      <w:pPr>
        <w:pStyle w:val="NormalHanging12a"/>
      </w:pPr>
      <w:r w:rsidRPr="00381CB8">
        <w:t>–</w:t>
      </w:r>
      <w:r w:rsidRPr="00381CB8">
        <w:tab/>
        <w:t xml:space="preserve">wara li </w:t>
      </w:r>
      <w:proofErr w:type="spellStart"/>
      <w:r w:rsidRPr="00381CB8">
        <w:t>kkunsidra</w:t>
      </w:r>
      <w:proofErr w:type="spellEnd"/>
      <w:r w:rsidRPr="00381CB8">
        <w:t xml:space="preserve"> l-Artikolu 105(1) u (4) u l-Artikolu 114(7) tar-Regoli ta’ Proċedura tiegħu,</w:t>
      </w:r>
    </w:p>
    <w:p w:rsidR="00602216" w:rsidRPr="00381CB8" w:rsidRDefault="00602216" w:rsidP="00602216">
      <w:pPr>
        <w:pStyle w:val="NormalHanging12a"/>
      </w:pPr>
      <w:r w:rsidRPr="00381CB8">
        <w:t>–</w:t>
      </w:r>
      <w:r w:rsidRPr="00381CB8">
        <w:tab/>
        <w:t xml:space="preserve">wara li </w:t>
      </w:r>
      <w:proofErr w:type="spellStart"/>
      <w:r w:rsidRPr="00381CB8">
        <w:t>kkunsidra</w:t>
      </w:r>
      <w:proofErr w:type="spellEnd"/>
      <w:r w:rsidRPr="00381CB8">
        <w:t xml:space="preserve"> d-deliberazzjonijiet konġunti tal-Kumitat għall-Impjiegi u l-Affarijiet Soċjali u tal-Kumitat għad-Drittijiet tan-Nisa u l-Ugwaljanza bejn is-Sessi skont l-Artikolu 58 tar-Regoli ta’ Proċedura,</w:t>
      </w:r>
    </w:p>
    <w:p w:rsidR="00602216" w:rsidRPr="00381CB8" w:rsidRDefault="00602216" w:rsidP="00602216">
      <w:pPr>
        <w:pStyle w:val="NormalHanging12a"/>
      </w:pPr>
      <w:r w:rsidRPr="00381CB8">
        <w:t>–</w:t>
      </w:r>
      <w:r w:rsidRPr="00381CB8">
        <w:tab/>
        <w:t xml:space="preserve">wara li </w:t>
      </w:r>
      <w:proofErr w:type="spellStart"/>
      <w:r w:rsidRPr="00381CB8">
        <w:t>kkunsidra</w:t>
      </w:r>
      <w:proofErr w:type="spellEnd"/>
      <w:r w:rsidRPr="00381CB8">
        <w:t xml:space="preserve"> l-opinjoni tal-Kumitat għal-Libertajiet Ċivili, il-Ġustizzja u l-Intern,</w:t>
      </w:r>
    </w:p>
    <w:p w:rsidR="00602216" w:rsidRPr="00381CB8" w:rsidRDefault="00602216" w:rsidP="00602216">
      <w:pPr>
        <w:pStyle w:val="NormalHanging12a"/>
      </w:pPr>
      <w:r w:rsidRPr="00381CB8">
        <w:t>–</w:t>
      </w:r>
      <w:r w:rsidRPr="00381CB8">
        <w:tab/>
        <w:t xml:space="preserve">wara li </w:t>
      </w:r>
      <w:proofErr w:type="spellStart"/>
      <w:r w:rsidRPr="00381CB8">
        <w:t>kkunsidra</w:t>
      </w:r>
      <w:proofErr w:type="spellEnd"/>
      <w:r w:rsidRPr="00381CB8">
        <w:t xml:space="preserve"> r-rakkomandazzjoni tal-Kumitat għall-Impjiegi u l-Affarijiet Soċjali u tal-Kumitat għad-Drittijiet tan-Nisa u l-Ugwaljanza bejn is-Sessi (A9-0040/2024),</w:t>
      </w:r>
    </w:p>
    <w:p w:rsidR="00602216" w:rsidRPr="00381CB8" w:rsidRDefault="00602216" w:rsidP="00602216">
      <w:pPr>
        <w:pStyle w:val="NormalHanging12a"/>
      </w:pPr>
      <w:r w:rsidRPr="00381CB8">
        <w:lastRenderedPageBreak/>
        <w:t>1.</w:t>
      </w:r>
      <w:r w:rsidRPr="00381CB8">
        <w:tab/>
        <w:t>Jagħti l-approvazzjoni tiegħu għall-abbozz ta’ deċiżjoni tal-Kunsill;</w:t>
      </w:r>
    </w:p>
    <w:p w:rsidR="00602216" w:rsidRPr="00310805" w:rsidRDefault="00602216" w:rsidP="00602216">
      <w:pPr>
        <w:pStyle w:val="NormalHanging12a"/>
      </w:pPr>
      <w:r w:rsidRPr="00381CB8">
        <w:t>2.</w:t>
      </w:r>
      <w:r w:rsidRPr="00381CB8">
        <w:tab/>
        <w:t>Jagħti istruzzjonijiet lill-President tiegħu biex tgħaddi l-pożizzjoni tal-Parlament lill-Kunsill u lill-Kummissjoni, kif ukoll lill-gvernijiet u lill-parlamenti tal-Istati Membri.</w:t>
      </w:r>
    </w:p>
    <w:p w:rsidR="00E365E1" w:rsidRPr="00310805" w:rsidRDefault="00E365E1" w:rsidP="006F4EB2"/>
    <w:sectPr w:rsidR="00E365E1" w:rsidRPr="00310805" w:rsidSect="003108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4EB2" w:rsidRPr="00310805" w:rsidRDefault="006F4EB2">
      <w:r w:rsidRPr="00310805">
        <w:separator/>
      </w:r>
    </w:p>
  </w:endnote>
  <w:endnote w:type="continuationSeparator" w:id="0">
    <w:p w:rsidR="006F4EB2" w:rsidRPr="00310805" w:rsidRDefault="006F4EB2">
      <w:r w:rsidRPr="0031080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080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080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080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4EB2" w:rsidRPr="00310805" w:rsidRDefault="006F4EB2">
      <w:r w:rsidRPr="00310805">
        <w:separator/>
      </w:r>
    </w:p>
  </w:footnote>
  <w:footnote w:type="continuationSeparator" w:id="0">
    <w:p w:rsidR="006F4EB2" w:rsidRPr="00310805" w:rsidRDefault="006F4EB2">
      <w:r w:rsidRPr="0031080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080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080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080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0/2024"/>
    <w:docVar w:name="dvlangue" w:val="MT"/>
    <w:docVar w:name="dvnumam" w:val="0"/>
    <w:docVar w:name="dvpe" w:val="758.175"/>
    <w:docVar w:name="dvrapporteur" w:val="Rapporteur: "/>
    <w:docVar w:name="dvstar" w:val="***"/>
    <w:docVar w:name="dvtitre" w:val="Riżoluzzjoni tal-Parlament Ewropew tat-12 ta' Marzu 2024 dwar l-abbozz ta’ deċiżjoni tal-Kunsill li tistieden lill-Istati Membri jirratifikaw il-Konvenzjoni dwar il-Vjolenza u l-Fastidju, 2019 (Nru 190) tal-Organizzazzjoni Internazzjonali tax-Xogħol(13106/2023 – C9-0396/2023 – 2020/0011(NLE))"/>
  </w:docVars>
  <w:rsids>
    <w:rsidRoot w:val="006F4EB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3DCA"/>
    <w:rsid w:val="00310805"/>
    <w:rsid w:val="00343214"/>
    <w:rsid w:val="00361C00"/>
    <w:rsid w:val="00381CB8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2216"/>
    <w:rsid w:val="006037C0"/>
    <w:rsid w:val="006631B6"/>
    <w:rsid w:val="00680577"/>
    <w:rsid w:val="006F4EB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6BB7"/>
    <w:rsid w:val="00A1687D"/>
    <w:rsid w:val="00A43E52"/>
    <w:rsid w:val="00A4678D"/>
    <w:rsid w:val="00A60E41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2BAF"/>
    <w:rsid w:val="00E365E1"/>
    <w:rsid w:val="00E820A4"/>
    <w:rsid w:val="00EB006A"/>
    <w:rsid w:val="00EB4772"/>
    <w:rsid w:val="00ED169E"/>
    <w:rsid w:val="00ED4235"/>
    <w:rsid w:val="00EF6FC1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673985"/>
  <w15:chartTrackingRefBased/>
  <w15:docId w15:val="{A462FF6C-5A54-41EB-909F-DCC2D7DFC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02216"/>
    <w:pPr>
      <w:spacing w:before="480" w:after="240"/>
    </w:pPr>
  </w:style>
  <w:style w:type="paragraph" w:customStyle="1" w:styleId="NormalBold">
    <w:name w:val="NormalBold"/>
    <w:basedOn w:val="Normal"/>
    <w:rsid w:val="00602216"/>
    <w:rPr>
      <w:b/>
    </w:rPr>
  </w:style>
  <w:style w:type="paragraph" w:customStyle="1" w:styleId="NormalHanging12a">
    <w:name w:val="NormalHanging12a"/>
    <w:basedOn w:val="Normal"/>
    <w:rsid w:val="00602216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872C6C-2A10-493D-92E1-9D717700D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2024-03-13T11:15:00Z</dcterms:created>
  <dcterms:modified xsi:type="dcterms:W3CDTF">2024-03-13T11:15:00Z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P9_TA(2024)0135_</vt:lpwstr>
  </property>
  <property fmtid="{D5CDD505-2E9C-101B-9397-08002B2CF9AE}" pid="4" name="&lt;Type&gt;">
    <vt:lpwstr>RR</vt:lpwstr>
  </property>
</Properties>
</file>