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402F9C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751A4A" w:rsidRPr="00402F9C" w:rsidRDefault="00F50CD8" w:rsidP="0010095E">
            <w:pPr>
              <w:pStyle w:val="EPName"/>
            </w:pPr>
            <w:r w:rsidRPr="00402F9C">
              <w:t>Euroopan parlamentti</w:t>
            </w:r>
          </w:p>
          <w:p w:rsidR="00751A4A" w:rsidRPr="00402F9C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D26C83">
              <w:t>2019</w:t>
            </w:r>
            <w:r w:rsidRPr="00402F9C">
              <w:t>-</w:t>
            </w:r>
            <w:r w:rsidRPr="00D26C83">
              <w:t>2024</w:t>
            </w:r>
          </w:p>
        </w:tc>
        <w:tc>
          <w:tcPr>
            <w:tcW w:w="2268" w:type="dxa"/>
            <w:shd w:val="clear" w:color="auto" w:fill="auto"/>
          </w:tcPr>
          <w:p w:rsidR="00751A4A" w:rsidRPr="00402F9C" w:rsidRDefault="00187494" w:rsidP="0010095E">
            <w:pPr>
              <w:pStyle w:val="EPLogo"/>
            </w:pPr>
            <w:r w:rsidRPr="00402F9C">
              <w:rPr>
                <w:noProof/>
                <w:lang w:val="en-GB"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58B8" w:rsidRPr="00402F9C" w:rsidRDefault="00D058B8" w:rsidP="004C5D52">
      <w:pPr>
        <w:pStyle w:val="LineTop"/>
      </w:pPr>
    </w:p>
    <w:p w:rsidR="00680577" w:rsidRPr="00402F9C" w:rsidRDefault="00F50CD8" w:rsidP="00680577">
      <w:pPr>
        <w:pStyle w:val="EPBodyTA1"/>
      </w:pPr>
      <w:r w:rsidRPr="00402F9C">
        <w:t>HYVÄKSYTYT TEKSTIT</w:t>
      </w:r>
    </w:p>
    <w:p w:rsidR="00D058B8" w:rsidRPr="00402F9C" w:rsidRDefault="00D058B8" w:rsidP="00D058B8">
      <w:pPr>
        <w:pStyle w:val="LineBottom"/>
      </w:pPr>
    </w:p>
    <w:p w:rsidR="00F50CD8" w:rsidRPr="00402F9C" w:rsidRDefault="00F50CD8" w:rsidP="00F50CD8">
      <w:pPr>
        <w:pStyle w:val="ATHeading1"/>
      </w:pPr>
      <w:bookmarkStart w:id="0" w:name="TANumber"/>
      <w:r w:rsidRPr="00402F9C">
        <w:t>P</w:t>
      </w:r>
      <w:r w:rsidRPr="00D26C83">
        <w:t>9</w:t>
      </w:r>
      <w:r w:rsidRPr="00402F9C">
        <w:t>_</w:t>
      </w:r>
      <w:proofErr w:type="gramStart"/>
      <w:r w:rsidRPr="00402F9C">
        <w:t>TA(</w:t>
      </w:r>
      <w:proofErr w:type="gramEnd"/>
      <w:r w:rsidRPr="00D26C83">
        <w:t>2024</w:t>
      </w:r>
      <w:r w:rsidRPr="00402F9C">
        <w:t>)</w:t>
      </w:r>
      <w:r w:rsidRPr="00D26C83">
        <w:t>0</w:t>
      </w:r>
      <w:r w:rsidR="00EA43BD" w:rsidRPr="00D26C83">
        <w:t>137</w:t>
      </w:r>
      <w:bookmarkEnd w:id="0"/>
    </w:p>
    <w:p w:rsidR="00F50CD8" w:rsidRPr="00402F9C" w:rsidRDefault="00F50CD8" w:rsidP="00F50CD8">
      <w:pPr>
        <w:pStyle w:val="ATHeading2"/>
      </w:pPr>
      <w:bookmarkStart w:id="1" w:name="title"/>
      <w:r w:rsidRPr="00402F9C">
        <w:t>Eurooppalainen medianvapaussäädös</w:t>
      </w:r>
      <w:bookmarkEnd w:id="1"/>
    </w:p>
    <w:p w:rsidR="00F50CD8" w:rsidRPr="00402F9C" w:rsidRDefault="00F50CD8" w:rsidP="00F50CD8">
      <w:pPr>
        <w:rPr>
          <w:i/>
          <w:vanish/>
        </w:rPr>
      </w:pPr>
      <w:r w:rsidRPr="00402F9C">
        <w:rPr>
          <w:i/>
        </w:rPr>
        <w:fldChar w:fldCharType="begin"/>
      </w:r>
      <w:r w:rsidRPr="00402F9C">
        <w:rPr>
          <w:i/>
        </w:rPr>
        <w:instrText xml:space="preserve"> TC"(</w:instrText>
      </w:r>
      <w:bookmarkStart w:id="2" w:name="DocNumber"/>
      <w:r w:rsidRPr="00402F9C">
        <w:rPr>
          <w:i/>
        </w:rPr>
        <w:instrText>A</w:instrText>
      </w:r>
      <w:r w:rsidRPr="00D26C83">
        <w:rPr>
          <w:i/>
        </w:rPr>
        <w:instrText>9</w:instrText>
      </w:r>
      <w:r w:rsidRPr="00402F9C">
        <w:rPr>
          <w:i/>
        </w:rPr>
        <w:instrText>-</w:instrText>
      </w:r>
      <w:r w:rsidRPr="00D26C83">
        <w:rPr>
          <w:i/>
        </w:rPr>
        <w:instrText>0264</w:instrText>
      </w:r>
      <w:r w:rsidRPr="00402F9C">
        <w:rPr>
          <w:i/>
        </w:rPr>
        <w:instrText>/</w:instrText>
      </w:r>
      <w:r w:rsidRPr="00D26C83">
        <w:rPr>
          <w:i/>
        </w:rPr>
        <w:instrText>2023</w:instrText>
      </w:r>
      <w:bookmarkEnd w:id="2"/>
      <w:r w:rsidRPr="00402F9C">
        <w:rPr>
          <w:i/>
        </w:rPr>
        <w:instrText xml:space="preserve"> - Esittelijä: Sabine </w:instrText>
      </w:r>
      <w:proofErr w:type="spellStart"/>
      <w:r w:rsidRPr="00402F9C">
        <w:rPr>
          <w:i/>
        </w:rPr>
        <w:instrText>Verheyen</w:instrText>
      </w:r>
      <w:proofErr w:type="spellEnd"/>
      <w:r w:rsidRPr="00402F9C">
        <w:rPr>
          <w:i/>
        </w:rPr>
        <w:instrText>)"\l</w:instrText>
      </w:r>
      <w:r w:rsidRPr="00D26C83">
        <w:rPr>
          <w:i/>
        </w:rPr>
        <w:instrText>3</w:instrText>
      </w:r>
      <w:r w:rsidRPr="00402F9C">
        <w:rPr>
          <w:i/>
        </w:rPr>
        <w:instrText xml:space="preserve"> \n&gt; \* MERGEFORMAT </w:instrText>
      </w:r>
      <w:r w:rsidRPr="00402F9C">
        <w:rPr>
          <w:i/>
        </w:rPr>
        <w:fldChar w:fldCharType="end"/>
      </w:r>
    </w:p>
    <w:p w:rsidR="00F50CD8" w:rsidRPr="00402F9C" w:rsidRDefault="00F50CD8" w:rsidP="00F50CD8">
      <w:pPr>
        <w:rPr>
          <w:vanish/>
        </w:rPr>
      </w:pPr>
      <w:bookmarkStart w:id="3" w:name="Commission"/>
      <w:r w:rsidRPr="00402F9C">
        <w:rPr>
          <w:vanish/>
        </w:rPr>
        <w:t>Kulttuuri- ja koulutusvaliokunta</w:t>
      </w:r>
      <w:bookmarkEnd w:id="3"/>
    </w:p>
    <w:p w:rsidR="00F50CD8" w:rsidRPr="00402F9C" w:rsidRDefault="00F50CD8" w:rsidP="00F50CD8">
      <w:pPr>
        <w:rPr>
          <w:vanish/>
        </w:rPr>
      </w:pPr>
      <w:bookmarkStart w:id="4" w:name="PE"/>
      <w:r w:rsidRPr="00402F9C">
        <w:rPr>
          <w:vanish/>
        </w:rPr>
        <w:t>PE</w:t>
      </w:r>
      <w:r w:rsidRPr="00D26C83">
        <w:rPr>
          <w:vanish/>
        </w:rPr>
        <w:t>746</w:t>
      </w:r>
      <w:r w:rsidRPr="00402F9C">
        <w:rPr>
          <w:vanish/>
        </w:rPr>
        <w:t>.</w:t>
      </w:r>
      <w:r w:rsidRPr="00D26C83">
        <w:rPr>
          <w:vanish/>
        </w:rPr>
        <w:t>655</w:t>
      </w:r>
      <w:bookmarkEnd w:id="4"/>
    </w:p>
    <w:p w:rsidR="00F50CD8" w:rsidRPr="00402F9C" w:rsidRDefault="00F50CD8" w:rsidP="00F50CD8">
      <w:pPr>
        <w:pStyle w:val="ATHeading3"/>
      </w:pPr>
      <w:bookmarkStart w:id="5" w:name="Sujet"/>
      <w:r w:rsidRPr="00402F9C">
        <w:t xml:space="preserve">Euroopan parlamentin lainsäädäntöpäätöslauselma </w:t>
      </w:r>
      <w:r w:rsidR="000323A3" w:rsidRPr="00D26C83">
        <w:t>13</w:t>
      </w:r>
      <w:r w:rsidRPr="00402F9C">
        <w:t xml:space="preserve">. maaliskuuta </w:t>
      </w:r>
      <w:r w:rsidRPr="00D26C83">
        <w:t>2024</w:t>
      </w:r>
      <w:r w:rsidRPr="00402F9C">
        <w:t xml:space="preserve"> ehdotuksesta Euroopan parlamentin ja neuvoston asetukseksi mediapalvelujen yhteisestä kehyksestä sisämarkkinoilla (eurooppalainen medianvapaussäädös) ja direktiivin </w:t>
      </w:r>
      <w:r w:rsidRPr="00D26C83">
        <w:t>2010</w:t>
      </w:r>
      <w:r w:rsidRPr="00402F9C">
        <w:t>/</w:t>
      </w:r>
      <w:r w:rsidRPr="00D26C83">
        <w:t>13</w:t>
      </w:r>
      <w:r w:rsidRPr="00402F9C">
        <w:t>/EU muuttamisesta</w:t>
      </w:r>
      <w:bookmarkEnd w:id="5"/>
      <w:r w:rsidRPr="00402F9C">
        <w:t xml:space="preserve"> </w:t>
      </w:r>
      <w:bookmarkStart w:id="6" w:name="References"/>
      <w:r w:rsidRPr="00402F9C">
        <w:t>(</w:t>
      </w:r>
      <w:proofErr w:type="gramStart"/>
      <w:r w:rsidRPr="00402F9C">
        <w:t>COM(</w:t>
      </w:r>
      <w:proofErr w:type="gramEnd"/>
      <w:r w:rsidRPr="00D26C83">
        <w:t>2022</w:t>
      </w:r>
      <w:r w:rsidRPr="00402F9C">
        <w:t>)</w:t>
      </w:r>
      <w:r w:rsidRPr="00D26C83">
        <w:t>0457</w:t>
      </w:r>
      <w:r w:rsidRPr="00402F9C">
        <w:t xml:space="preserve"> – C</w:t>
      </w:r>
      <w:r w:rsidRPr="00D26C83">
        <w:t>9</w:t>
      </w:r>
      <w:r w:rsidRPr="00402F9C">
        <w:t>-</w:t>
      </w:r>
      <w:r w:rsidRPr="00D26C83">
        <w:t>0309</w:t>
      </w:r>
      <w:r w:rsidRPr="00402F9C">
        <w:t>/</w:t>
      </w:r>
      <w:r w:rsidRPr="00D26C83">
        <w:t>2022</w:t>
      </w:r>
      <w:r w:rsidRPr="00402F9C">
        <w:t xml:space="preserve"> – </w:t>
      </w:r>
      <w:r w:rsidRPr="00D26C83">
        <w:t>2022</w:t>
      </w:r>
      <w:r w:rsidRPr="00402F9C">
        <w:t>/</w:t>
      </w:r>
      <w:r w:rsidRPr="00D26C83">
        <w:t>0277</w:t>
      </w:r>
      <w:r w:rsidRPr="00402F9C">
        <w:t>(COD))</w:t>
      </w:r>
      <w:bookmarkEnd w:id="6"/>
    </w:p>
    <w:p w:rsidR="000A501C" w:rsidRPr="00402F9C" w:rsidRDefault="000A501C" w:rsidP="000A501C">
      <w:pPr>
        <w:pStyle w:val="NormalBold"/>
        <w:widowControl/>
      </w:pPr>
      <w:bookmarkStart w:id="7" w:name="TextBodyBegin"/>
      <w:bookmarkEnd w:id="7"/>
      <w:r w:rsidRPr="00402F9C">
        <w:t>(Tavallinen lainsäätämisjärjestys: ensimmäinen käsittely)</w:t>
      </w:r>
    </w:p>
    <w:p w:rsidR="000A501C" w:rsidRPr="00402F9C" w:rsidRDefault="000A501C" w:rsidP="000A501C">
      <w:pPr>
        <w:pStyle w:val="EPComma"/>
        <w:widowControl/>
      </w:pPr>
      <w:r w:rsidRPr="00402F9C">
        <w:rPr>
          <w:i/>
          <w:iCs/>
        </w:rPr>
        <w:t>Euroopan parlamentti</w:t>
      </w:r>
      <w:r w:rsidRPr="00402F9C">
        <w:t>, joka</w:t>
      </w:r>
    </w:p>
    <w:p w:rsidR="000A501C" w:rsidRPr="00402F9C" w:rsidRDefault="000A501C" w:rsidP="000A501C">
      <w:pPr>
        <w:pStyle w:val="NormalHanging12a"/>
        <w:widowControl/>
      </w:pPr>
      <w:r w:rsidRPr="00402F9C">
        <w:t>–</w:t>
      </w:r>
      <w:r w:rsidRPr="00402F9C">
        <w:tab/>
        <w:t>ottaa huomioon komission ehdotuksen Euroopan parlamentille ja neuvostolle (</w:t>
      </w:r>
      <w:proofErr w:type="gramStart"/>
      <w:r w:rsidRPr="00402F9C">
        <w:t>COM(</w:t>
      </w:r>
      <w:proofErr w:type="gramEnd"/>
      <w:r w:rsidRPr="00D26C83">
        <w:t>2022</w:t>
      </w:r>
      <w:r w:rsidRPr="00402F9C">
        <w:t>)</w:t>
      </w:r>
      <w:r w:rsidRPr="00D26C83">
        <w:t>0457</w:t>
      </w:r>
      <w:r w:rsidRPr="00402F9C">
        <w:t>),</w:t>
      </w:r>
    </w:p>
    <w:p w:rsidR="000A501C" w:rsidRPr="00402F9C" w:rsidRDefault="000A501C" w:rsidP="000A501C">
      <w:pPr>
        <w:pStyle w:val="NormalHanging12a"/>
        <w:widowControl/>
      </w:pPr>
      <w:r w:rsidRPr="00402F9C">
        <w:t>–</w:t>
      </w:r>
      <w:r w:rsidRPr="00402F9C">
        <w:tab/>
        <w:t xml:space="preserve">ottaa huomioon Euroopan unionin toiminnasta tehdyn sopimuksen </w:t>
      </w:r>
      <w:r w:rsidRPr="00D26C83">
        <w:t>294</w:t>
      </w:r>
      <w:r w:rsidRPr="00402F9C">
        <w:t xml:space="preserve"> artiklan </w:t>
      </w:r>
      <w:r w:rsidRPr="00D26C83">
        <w:t>2</w:t>
      </w:r>
      <w:r w:rsidRPr="00402F9C">
        <w:t xml:space="preserve"> kohdan ja </w:t>
      </w:r>
      <w:r w:rsidRPr="00D26C83">
        <w:t>114</w:t>
      </w:r>
      <w:r w:rsidRPr="00402F9C">
        <w:t xml:space="preserve"> artiklan, joiden mukaisesti komissio on antanut ehdotuksen Euroopan parlamentille (C</w:t>
      </w:r>
      <w:r w:rsidRPr="00D26C83">
        <w:t>9</w:t>
      </w:r>
      <w:r w:rsidRPr="00402F9C">
        <w:t>-</w:t>
      </w:r>
      <w:r w:rsidRPr="00D26C83">
        <w:t>0309</w:t>
      </w:r>
      <w:r w:rsidRPr="00402F9C">
        <w:t>/</w:t>
      </w:r>
      <w:r w:rsidRPr="00D26C83">
        <w:t>2022</w:t>
      </w:r>
      <w:r w:rsidRPr="00402F9C">
        <w:t>),</w:t>
      </w:r>
    </w:p>
    <w:p w:rsidR="000A501C" w:rsidRPr="00402F9C" w:rsidRDefault="000A501C" w:rsidP="000A501C">
      <w:pPr>
        <w:pStyle w:val="NormalHanging12a"/>
        <w:widowControl/>
      </w:pPr>
      <w:r w:rsidRPr="00402F9C">
        <w:t>–</w:t>
      </w:r>
      <w:r w:rsidRPr="00402F9C">
        <w:tab/>
        <w:t xml:space="preserve">ottaa huomioon Euroopan unionin toiminnasta tehdyn sopimuksen </w:t>
      </w:r>
      <w:r w:rsidRPr="00D26C83">
        <w:t>294</w:t>
      </w:r>
      <w:r w:rsidRPr="00402F9C">
        <w:t xml:space="preserve"> artiklan </w:t>
      </w:r>
      <w:r w:rsidRPr="00D26C83">
        <w:t>3</w:t>
      </w:r>
      <w:r w:rsidRPr="00402F9C">
        <w:t> kohdan,</w:t>
      </w:r>
    </w:p>
    <w:p w:rsidR="000A501C" w:rsidRPr="00402F9C" w:rsidRDefault="000A501C">
      <w:pPr>
        <w:pStyle w:val="NormalHanging12a"/>
        <w:widowControl/>
      </w:pPr>
      <w:r w:rsidRPr="00402F9C">
        <w:t>–</w:t>
      </w:r>
      <w:r w:rsidRPr="00402F9C">
        <w:tab/>
        <w:t>ottaa huomioon Tanskan kansankäräjien, Saksan liittoneuvoston, Ranskan senaatin ja Unkarin parlamentin toissijaisuus- ja suhteellisuusperiaatteen soveltamista koskevan pöytäkirjan (</w:t>
      </w:r>
      <w:proofErr w:type="gramStart"/>
      <w:r w:rsidRPr="00402F9C">
        <w:t>N:o</w:t>
      </w:r>
      <w:proofErr w:type="gramEnd"/>
      <w:r w:rsidRPr="00402F9C">
        <w:t> </w:t>
      </w:r>
      <w:r w:rsidRPr="00D26C83">
        <w:t>2</w:t>
      </w:r>
      <w:r w:rsidRPr="00402F9C">
        <w:t>) mukaisesti antamat perustellut lausunnot, joiden mukaan esitys lainsäätämisjärjestyksessä hyväksyttäväksi säädökseksi ei ole toissijaisuusperiaatteen mukainen,</w:t>
      </w:r>
    </w:p>
    <w:p w:rsidR="000A501C" w:rsidRPr="00402F9C" w:rsidRDefault="000A501C" w:rsidP="000A501C">
      <w:pPr>
        <w:pStyle w:val="NormalHanging12a"/>
        <w:widowControl/>
      </w:pPr>
      <w:r w:rsidRPr="00402F9C">
        <w:t>–</w:t>
      </w:r>
      <w:r w:rsidRPr="00402F9C">
        <w:tab/>
        <w:t xml:space="preserve">ottaa huomioon Euroopan talous- ja sosiaalikomitean </w:t>
      </w:r>
      <w:r w:rsidRPr="00D26C83">
        <w:t>14</w:t>
      </w:r>
      <w:r w:rsidRPr="00402F9C">
        <w:t xml:space="preserve">. joulukuuta </w:t>
      </w:r>
      <w:r w:rsidRPr="00D26C83">
        <w:t>2022</w:t>
      </w:r>
      <w:r w:rsidRPr="00402F9C">
        <w:t xml:space="preserve"> antaman lausunnon</w:t>
      </w:r>
      <w:r w:rsidRPr="00402F9C">
        <w:rPr>
          <w:rStyle w:val="FootnoteReference"/>
        </w:rPr>
        <w:footnoteReference w:id="1"/>
      </w:r>
      <w:r w:rsidRPr="00402F9C">
        <w:t>,</w:t>
      </w:r>
    </w:p>
    <w:p w:rsidR="000A501C" w:rsidRPr="00402F9C" w:rsidRDefault="000A501C" w:rsidP="000A501C">
      <w:pPr>
        <w:pStyle w:val="NormalHanging12a"/>
        <w:widowControl/>
      </w:pPr>
      <w:r w:rsidRPr="00402F9C">
        <w:t>–</w:t>
      </w:r>
      <w:r w:rsidRPr="00402F9C">
        <w:tab/>
        <w:t xml:space="preserve">ottaa huomioon alueiden komitean </w:t>
      </w:r>
      <w:r w:rsidRPr="00D26C83">
        <w:t>16</w:t>
      </w:r>
      <w:r w:rsidRPr="00402F9C">
        <w:t xml:space="preserve">. maaliskuuta </w:t>
      </w:r>
      <w:r w:rsidRPr="00D26C83">
        <w:t>2023</w:t>
      </w:r>
      <w:r w:rsidRPr="00402F9C">
        <w:t xml:space="preserve"> antaman lausunnon</w:t>
      </w:r>
      <w:r w:rsidRPr="00402F9C">
        <w:rPr>
          <w:rStyle w:val="FootnoteReference"/>
        </w:rPr>
        <w:footnoteReference w:id="2"/>
      </w:r>
      <w:r w:rsidRPr="00402F9C">
        <w:t>,</w:t>
      </w:r>
    </w:p>
    <w:p w:rsidR="000323A3" w:rsidRPr="00402F9C" w:rsidRDefault="000323A3" w:rsidP="00EA43BD">
      <w:pPr>
        <w:pStyle w:val="NormalHanging12a"/>
      </w:pPr>
      <w:r w:rsidRPr="00402F9C">
        <w:t>–</w:t>
      </w:r>
      <w:r w:rsidRPr="00402F9C">
        <w:tab/>
        <w:t xml:space="preserve">ottaa huomioon asiasta vastaavan valiokunnan työjärjestyksen </w:t>
      </w:r>
      <w:r w:rsidRPr="00D26C83">
        <w:t>74</w:t>
      </w:r>
      <w:r w:rsidRPr="00402F9C">
        <w:t xml:space="preserve"> artiklan </w:t>
      </w:r>
      <w:r w:rsidRPr="00D26C83">
        <w:t>4</w:t>
      </w:r>
      <w:r w:rsidRPr="00402F9C">
        <w:t xml:space="preserve"> kohdan mukaisesti hyväksymän alustavan sopimuksen sekä neuvoston edustajan </w:t>
      </w:r>
      <w:r w:rsidRPr="00D26C83">
        <w:t>19</w:t>
      </w:r>
      <w:r w:rsidRPr="00402F9C">
        <w:t xml:space="preserve">. tammikuuta </w:t>
      </w:r>
      <w:r w:rsidRPr="00D26C83">
        <w:t>2024</w:t>
      </w:r>
      <w:r w:rsidRPr="00402F9C">
        <w:t xml:space="preserve"> päivätyllä kirjeellä antaman sitoumuksen hyväksyä Euroopan </w:t>
      </w:r>
      <w:r w:rsidRPr="00402F9C">
        <w:lastRenderedPageBreak/>
        <w:t xml:space="preserve">parlamentin kanta Euroopan unionin toiminnasta tehdyn sopimuksen </w:t>
      </w:r>
      <w:r w:rsidRPr="00D26C83">
        <w:t>294</w:t>
      </w:r>
      <w:r w:rsidRPr="00402F9C">
        <w:t xml:space="preserve"> artiklan </w:t>
      </w:r>
      <w:r w:rsidRPr="00D26C83">
        <w:t>4</w:t>
      </w:r>
      <w:r w:rsidRPr="00402F9C">
        <w:t xml:space="preserve"> kohdan mukaisesti,</w:t>
      </w:r>
    </w:p>
    <w:p w:rsidR="000A501C" w:rsidRPr="00402F9C" w:rsidRDefault="000A501C" w:rsidP="000A501C">
      <w:pPr>
        <w:pStyle w:val="NormalHanging12a"/>
        <w:widowControl/>
      </w:pPr>
      <w:r w:rsidRPr="00402F9C">
        <w:t>–</w:t>
      </w:r>
      <w:r w:rsidRPr="00402F9C">
        <w:tab/>
        <w:t xml:space="preserve">ottaa huomioon työjärjestyksen </w:t>
      </w:r>
      <w:r w:rsidRPr="00D26C83">
        <w:t>59</w:t>
      </w:r>
      <w:r w:rsidRPr="00402F9C">
        <w:t> artiklan,</w:t>
      </w:r>
    </w:p>
    <w:p w:rsidR="000A501C" w:rsidRPr="00402F9C" w:rsidRDefault="000A501C" w:rsidP="000A501C">
      <w:pPr>
        <w:pStyle w:val="NormalHanging12a"/>
        <w:widowControl/>
      </w:pPr>
      <w:r w:rsidRPr="00402F9C">
        <w:t>–</w:t>
      </w:r>
      <w:r w:rsidRPr="00402F9C">
        <w:tab/>
        <w:t>ottaa huomioon kansalaisvapauksien sekä oikeus- ja sisäasioiden valiokunnan ja sisämarkkina- ja kuluttajansuojavaliokunnan lausunnot,</w:t>
      </w:r>
    </w:p>
    <w:p w:rsidR="000A501C" w:rsidRPr="00402F9C" w:rsidRDefault="000A501C" w:rsidP="000A501C">
      <w:pPr>
        <w:pStyle w:val="NormalHanging12a"/>
        <w:widowControl/>
      </w:pPr>
      <w:r w:rsidRPr="00402F9C">
        <w:t>–</w:t>
      </w:r>
      <w:r w:rsidRPr="00402F9C">
        <w:tab/>
        <w:t>ottaa huomioon kulttuuri- ja koulutusvaliokunnan mietinnön (A</w:t>
      </w:r>
      <w:r w:rsidRPr="00D26C83">
        <w:t>9</w:t>
      </w:r>
      <w:r w:rsidRPr="00402F9C">
        <w:t>-</w:t>
      </w:r>
      <w:r w:rsidRPr="00D26C83">
        <w:t>0264</w:t>
      </w:r>
      <w:r w:rsidRPr="00402F9C">
        <w:t>/</w:t>
      </w:r>
      <w:r w:rsidRPr="00D26C83">
        <w:t>2023</w:t>
      </w:r>
      <w:r w:rsidRPr="00402F9C">
        <w:t>),</w:t>
      </w:r>
    </w:p>
    <w:p w:rsidR="000A501C" w:rsidRPr="00402F9C" w:rsidRDefault="000A501C" w:rsidP="000A501C">
      <w:pPr>
        <w:pStyle w:val="NormalHanging12a"/>
        <w:widowControl/>
      </w:pPr>
      <w:r w:rsidRPr="00D26C83">
        <w:t>1</w:t>
      </w:r>
      <w:r w:rsidRPr="00402F9C">
        <w:t>.</w:t>
      </w:r>
      <w:r w:rsidRPr="00402F9C">
        <w:tab/>
        <w:t>vahvistaa jäljempänä esitetyn ensimmäisen käsittelyn kannan</w:t>
      </w:r>
      <w:r w:rsidR="000323A3" w:rsidRPr="00402F9C">
        <w:rPr>
          <w:rStyle w:val="FootnoteReference"/>
        </w:rPr>
        <w:footnoteReference w:id="3"/>
      </w:r>
      <w:r w:rsidRPr="00402F9C">
        <w:t>;</w:t>
      </w:r>
    </w:p>
    <w:p w:rsidR="000A501C" w:rsidRPr="00402F9C" w:rsidRDefault="000A501C" w:rsidP="000A501C">
      <w:pPr>
        <w:pStyle w:val="NormalHanging12a"/>
        <w:widowControl/>
      </w:pPr>
      <w:r w:rsidRPr="00D26C83">
        <w:t>2</w:t>
      </w:r>
      <w:r w:rsidRPr="00402F9C">
        <w:t>.</w:t>
      </w:r>
      <w:r w:rsidRPr="00402F9C">
        <w:tab/>
        <w:t>pyytää komissiota antamaan asian uudelleen Euroopan parlamentin käsiteltäväksi, jos se korvaa ehdotuksensa, muuttaa sitä huomattavasti tai aikoo muuttaa sitä huomattavasti;</w:t>
      </w:r>
    </w:p>
    <w:p w:rsidR="000A501C" w:rsidRPr="00402F9C" w:rsidRDefault="000A501C" w:rsidP="000A501C">
      <w:pPr>
        <w:pStyle w:val="NormalHanging12a"/>
        <w:widowControl/>
      </w:pPr>
      <w:r w:rsidRPr="00D26C83">
        <w:t>3</w:t>
      </w:r>
      <w:r w:rsidRPr="00402F9C">
        <w:t>.</w:t>
      </w:r>
      <w:r w:rsidRPr="00402F9C">
        <w:tab/>
        <w:t>kehottaa puhemiestä välittämään parlamentin kannan neuvostolle ja komissiolle sekä kansallisille parlamenteille.</w:t>
      </w:r>
    </w:p>
    <w:p w:rsidR="000323A3" w:rsidRPr="00402F9C" w:rsidRDefault="000323A3" w:rsidP="000A501C">
      <w:pPr>
        <w:widowControl/>
        <w:sectPr w:rsidR="000323A3" w:rsidRPr="00402F9C" w:rsidSect="005D2A44"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:rsidR="000323A3" w:rsidRPr="00402F9C" w:rsidRDefault="000323A3" w:rsidP="000323A3">
      <w:pPr>
        <w:spacing w:after="240"/>
        <w:rPr>
          <w:b/>
          <w:szCs w:val="24"/>
        </w:rPr>
      </w:pPr>
      <w:r w:rsidRPr="00402F9C">
        <w:rPr>
          <w:b/>
          <w:szCs w:val="24"/>
        </w:rPr>
        <w:lastRenderedPageBreak/>
        <w:t>P</w:t>
      </w:r>
      <w:r w:rsidRPr="00D26C83">
        <w:rPr>
          <w:b/>
          <w:szCs w:val="24"/>
        </w:rPr>
        <w:t>9</w:t>
      </w:r>
      <w:r w:rsidRPr="00402F9C">
        <w:rPr>
          <w:b/>
          <w:szCs w:val="24"/>
        </w:rPr>
        <w:t>_TC</w:t>
      </w:r>
      <w:r w:rsidRPr="00D26C83">
        <w:rPr>
          <w:b/>
          <w:szCs w:val="24"/>
        </w:rPr>
        <w:t>1</w:t>
      </w:r>
      <w:r w:rsidRPr="00402F9C">
        <w:rPr>
          <w:b/>
          <w:szCs w:val="24"/>
        </w:rPr>
        <w:t>-</w:t>
      </w:r>
      <w:proofErr w:type="gramStart"/>
      <w:r w:rsidRPr="00402F9C">
        <w:rPr>
          <w:b/>
          <w:szCs w:val="24"/>
        </w:rPr>
        <w:t>COD(</w:t>
      </w:r>
      <w:proofErr w:type="gramEnd"/>
      <w:r w:rsidRPr="00D26C83">
        <w:rPr>
          <w:b/>
          <w:szCs w:val="24"/>
        </w:rPr>
        <w:t>2022</w:t>
      </w:r>
      <w:r w:rsidRPr="00402F9C">
        <w:rPr>
          <w:b/>
          <w:szCs w:val="24"/>
        </w:rPr>
        <w:t>)</w:t>
      </w:r>
      <w:r w:rsidRPr="00D26C83">
        <w:rPr>
          <w:b/>
          <w:szCs w:val="24"/>
        </w:rPr>
        <w:t>0277</w:t>
      </w:r>
    </w:p>
    <w:p w:rsidR="000323A3" w:rsidRDefault="000323A3" w:rsidP="000323A3">
      <w:pPr>
        <w:spacing w:after="240"/>
        <w:rPr>
          <w:b/>
          <w:szCs w:val="24"/>
          <w:lang w:eastAsia="en-US"/>
        </w:rPr>
      </w:pPr>
      <w:r w:rsidRPr="00402F9C">
        <w:rPr>
          <w:b/>
          <w:szCs w:val="24"/>
        </w:rPr>
        <w:t xml:space="preserve">Euroopan parlamentin kanta, vahvistettu ensimmäisessä käsittelyssä </w:t>
      </w:r>
      <w:r w:rsidRPr="00D26C83">
        <w:rPr>
          <w:b/>
          <w:szCs w:val="24"/>
        </w:rPr>
        <w:t>13</w:t>
      </w:r>
      <w:r w:rsidRPr="00402F9C">
        <w:rPr>
          <w:b/>
          <w:szCs w:val="24"/>
        </w:rPr>
        <w:t xml:space="preserve">. maaliskuuta </w:t>
      </w:r>
      <w:r w:rsidRPr="00D26C83">
        <w:rPr>
          <w:b/>
          <w:szCs w:val="24"/>
        </w:rPr>
        <w:t>2024</w:t>
      </w:r>
      <w:r w:rsidRPr="00402F9C">
        <w:rPr>
          <w:b/>
          <w:szCs w:val="24"/>
        </w:rPr>
        <w:t xml:space="preserve">, Euroopan parlamentin ja neuvoston asetuksen (EU) </w:t>
      </w:r>
      <w:r w:rsidRPr="00D26C83">
        <w:rPr>
          <w:b/>
          <w:szCs w:val="24"/>
        </w:rPr>
        <w:t>2024</w:t>
      </w:r>
      <w:r w:rsidRPr="00402F9C">
        <w:rPr>
          <w:b/>
          <w:szCs w:val="24"/>
        </w:rPr>
        <w:t xml:space="preserve">/… antamiseksi </w:t>
      </w:r>
      <w:bookmarkStart w:id="8" w:name="_Hlk157516423"/>
      <w:r w:rsidRPr="00402F9C">
        <w:rPr>
          <w:b/>
          <w:szCs w:val="24"/>
          <w:lang w:eastAsia="en-US"/>
        </w:rPr>
        <w:t xml:space="preserve">mediapalvelujen yhteisestä kehyksestä sisämarkkinoilla ja direktiivin </w:t>
      </w:r>
      <w:r w:rsidRPr="00D26C83">
        <w:rPr>
          <w:b/>
          <w:szCs w:val="24"/>
          <w:lang w:eastAsia="en-US"/>
        </w:rPr>
        <w:t>2010</w:t>
      </w:r>
      <w:r w:rsidRPr="00402F9C">
        <w:rPr>
          <w:b/>
          <w:szCs w:val="24"/>
          <w:lang w:eastAsia="en-US"/>
        </w:rPr>
        <w:t>/</w:t>
      </w:r>
      <w:r w:rsidRPr="00D26C83">
        <w:rPr>
          <w:b/>
          <w:szCs w:val="24"/>
          <w:lang w:eastAsia="en-US"/>
        </w:rPr>
        <w:t>13</w:t>
      </w:r>
      <w:r w:rsidRPr="00402F9C">
        <w:rPr>
          <w:b/>
          <w:szCs w:val="24"/>
          <w:lang w:eastAsia="en-US"/>
        </w:rPr>
        <w:t>/EU muuttamisesta (eurooppalainen medianvapaussäädös)</w:t>
      </w:r>
    </w:p>
    <w:p w:rsidR="00E365E1" w:rsidRPr="005D2A44" w:rsidRDefault="008760C9" w:rsidP="008760C9">
      <w:pPr>
        <w:suppressAutoHyphens/>
      </w:pPr>
      <w:r w:rsidRPr="008046BC">
        <w:rPr>
          <w:i/>
          <w:szCs w:val="24"/>
        </w:rPr>
        <w:t xml:space="preserve">(Euroopan parlamentin ja neuvoston päästyä sopimukseen parlamentin kanta vastaa lopullista säädöstä, asetusta </w:t>
      </w:r>
      <w:r w:rsidRPr="002F34F6">
        <w:rPr>
          <w:i/>
          <w:szCs w:val="24"/>
        </w:rPr>
        <w:t xml:space="preserve">(EU) </w:t>
      </w:r>
      <w:r>
        <w:rPr>
          <w:i/>
          <w:szCs w:val="24"/>
        </w:rPr>
        <w:t>2024</w:t>
      </w:r>
      <w:r w:rsidRPr="002F34F6">
        <w:rPr>
          <w:i/>
          <w:szCs w:val="24"/>
        </w:rPr>
        <w:t>/</w:t>
      </w:r>
      <w:r>
        <w:rPr>
          <w:i/>
          <w:szCs w:val="24"/>
        </w:rPr>
        <w:t>1083</w:t>
      </w:r>
      <w:bookmarkStart w:id="9" w:name="TextBodyEnd"/>
      <w:bookmarkEnd w:id="8"/>
      <w:bookmarkEnd w:id="9"/>
      <w:r w:rsidR="008F4D89">
        <w:rPr>
          <w:i/>
          <w:szCs w:val="24"/>
        </w:rPr>
        <w:t>.)</w:t>
      </w:r>
      <w:bookmarkStart w:id="10" w:name="_GoBack"/>
      <w:bookmarkEnd w:id="10"/>
    </w:p>
    <w:sectPr w:rsidR="00E365E1" w:rsidRPr="005D2A44" w:rsidSect="005D2A44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0CD8" w:rsidRPr="005D2A44" w:rsidRDefault="00F50CD8">
      <w:r w:rsidRPr="005D2A44">
        <w:separator/>
      </w:r>
    </w:p>
  </w:endnote>
  <w:endnote w:type="continuationSeparator" w:id="0">
    <w:p w:rsidR="00F50CD8" w:rsidRPr="005D2A44" w:rsidRDefault="00F50CD8">
      <w:r w:rsidRPr="005D2A4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0000000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0CD8" w:rsidRPr="005D2A44" w:rsidRDefault="00F50CD8">
      <w:r w:rsidRPr="005D2A44">
        <w:separator/>
      </w:r>
    </w:p>
  </w:footnote>
  <w:footnote w:type="continuationSeparator" w:id="0">
    <w:p w:rsidR="00F50CD8" w:rsidRPr="005D2A44" w:rsidRDefault="00F50CD8">
      <w:r w:rsidRPr="005D2A44">
        <w:continuationSeparator/>
      </w:r>
    </w:p>
  </w:footnote>
  <w:footnote w:id="1">
    <w:p w:rsidR="000A501C" w:rsidRPr="005D2A44" w:rsidRDefault="000A501C" w:rsidP="005D2A44">
      <w:pPr>
        <w:pStyle w:val="FootnoteText"/>
        <w:ind w:left="567" w:hanging="567"/>
        <w:rPr>
          <w:sz w:val="24"/>
          <w:lang w:val="fi-FI"/>
        </w:rPr>
      </w:pPr>
      <w:r w:rsidRPr="005D2A44">
        <w:rPr>
          <w:rStyle w:val="FootnoteReference"/>
          <w:sz w:val="24"/>
          <w:lang w:val="fi-FI"/>
        </w:rPr>
        <w:footnoteRef/>
      </w:r>
      <w:r w:rsidR="005D2A44" w:rsidRPr="005D2A44">
        <w:rPr>
          <w:sz w:val="24"/>
          <w:lang w:val="fi-FI"/>
        </w:rPr>
        <w:t xml:space="preserve"> </w:t>
      </w:r>
      <w:r w:rsidR="005D2A44" w:rsidRPr="005D2A44">
        <w:rPr>
          <w:sz w:val="24"/>
          <w:lang w:val="fi-FI"/>
        </w:rPr>
        <w:tab/>
      </w:r>
      <w:r w:rsidRPr="005D2A44">
        <w:rPr>
          <w:sz w:val="24"/>
          <w:lang w:val="fi-FI"/>
        </w:rPr>
        <w:t>E</w:t>
      </w:r>
      <w:r w:rsidR="000323A3">
        <w:rPr>
          <w:sz w:val="24"/>
          <w:lang w:val="fi-FI"/>
        </w:rPr>
        <w:t xml:space="preserve">UVL </w:t>
      </w:r>
      <w:r w:rsidR="000323A3" w:rsidRPr="00EA43BD">
        <w:rPr>
          <w:sz w:val="24"/>
          <w:szCs w:val="24"/>
          <w:lang w:val="fi-FI"/>
        </w:rPr>
        <w:t xml:space="preserve">C </w:t>
      </w:r>
      <w:r w:rsidR="000323A3" w:rsidRPr="00D26C83">
        <w:rPr>
          <w:sz w:val="24"/>
          <w:szCs w:val="24"/>
          <w:lang w:val="fi-FI"/>
        </w:rPr>
        <w:t>100</w:t>
      </w:r>
      <w:r w:rsidR="000323A3" w:rsidRPr="00EA43BD">
        <w:rPr>
          <w:sz w:val="24"/>
          <w:szCs w:val="24"/>
          <w:lang w:val="fi-FI"/>
        </w:rPr>
        <w:t xml:space="preserve">, </w:t>
      </w:r>
      <w:r w:rsidR="000323A3" w:rsidRPr="00D26C83">
        <w:rPr>
          <w:sz w:val="24"/>
          <w:szCs w:val="24"/>
          <w:lang w:val="fi-FI"/>
        </w:rPr>
        <w:t>16</w:t>
      </w:r>
      <w:r w:rsidR="000323A3" w:rsidRPr="00EA43BD">
        <w:rPr>
          <w:sz w:val="24"/>
          <w:szCs w:val="24"/>
          <w:lang w:val="fi-FI"/>
        </w:rPr>
        <w:t>.</w:t>
      </w:r>
      <w:r w:rsidR="000323A3" w:rsidRPr="00D26C83">
        <w:rPr>
          <w:sz w:val="24"/>
          <w:szCs w:val="24"/>
          <w:lang w:val="fi-FI"/>
        </w:rPr>
        <w:t>3</w:t>
      </w:r>
      <w:r w:rsidR="000323A3" w:rsidRPr="00EA43BD">
        <w:rPr>
          <w:sz w:val="24"/>
          <w:szCs w:val="24"/>
          <w:lang w:val="fi-FI"/>
        </w:rPr>
        <w:t>.</w:t>
      </w:r>
      <w:r w:rsidR="000323A3" w:rsidRPr="00D26C83">
        <w:rPr>
          <w:sz w:val="24"/>
          <w:szCs w:val="24"/>
          <w:lang w:val="fi-FI"/>
        </w:rPr>
        <w:t>2023</w:t>
      </w:r>
      <w:r w:rsidR="000323A3" w:rsidRPr="00EA43BD">
        <w:rPr>
          <w:sz w:val="24"/>
          <w:szCs w:val="24"/>
          <w:lang w:val="fi-FI"/>
        </w:rPr>
        <w:t xml:space="preserve">, </w:t>
      </w:r>
      <w:r w:rsidR="000323A3">
        <w:rPr>
          <w:sz w:val="24"/>
          <w:szCs w:val="24"/>
          <w:lang w:val="fi-FI"/>
        </w:rPr>
        <w:t>s</w:t>
      </w:r>
      <w:r w:rsidR="000323A3" w:rsidRPr="00EA43BD">
        <w:rPr>
          <w:sz w:val="24"/>
          <w:szCs w:val="24"/>
          <w:lang w:val="fi-FI"/>
        </w:rPr>
        <w:t xml:space="preserve">. </w:t>
      </w:r>
      <w:r w:rsidR="000323A3" w:rsidRPr="00D26C83">
        <w:rPr>
          <w:sz w:val="24"/>
          <w:szCs w:val="24"/>
          <w:lang w:val="fi-FI"/>
        </w:rPr>
        <w:t>111</w:t>
      </w:r>
      <w:r w:rsidRPr="005D2A44">
        <w:rPr>
          <w:sz w:val="24"/>
          <w:lang w:val="fi-FI"/>
        </w:rPr>
        <w:t>.</w:t>
      </w:r>
    </w:p>
  </w:footnote>
  <w:footnote w:id="2">
    <w:p w:rsidR="000A501C" w:rsidRPr="005D2A44" w:rsidRDefault="000A501C" w:rsidP="005D2A44">
      <w:pPr>
        <w:pStyle w:val="FootnoteText"/>
        <w:ind w:left="567" w:hanging="567"/>
        <w:rPr>
          <w:sz w:val="24"/>
          <w:lang w:val="fi-FI"/>
        </w:rPr>
      </w:pPr>
      <w:r w:rsidRPr="005D2A44">
        <w:rPr>
          <w:rStyle w:val="FootnoteReference"/>
          <w:sz w:val="24"/>
          <w:lang w:val="fi-FI"/>
        </w:rPr>
        <w:footnoteRef/>
      </w:r>
      <w:r w:rsidR="005D2A44" w:rsidRPr="005D2A44">
        <w:rPr>
          <w:sz w:val="24"/>
          <w:lang w:val="fi-FI"/>
        </w:rPr>
        <w:t xml:space="preserve"> </w:t>
      </w:r>
      <w:r w:rsidR="005D2A44" w:rsidRPr="005D2A44">
        <w:rPr>
          <w:sz w:val="24"/>
          <w:lang w:val="fi-FI"/>
        </w:rPr>
        <w:tab/>
      </w:r>
      <w:r w:rsidRPr="005D2A44">
        <w:rPr>
          <w:sz w:val="24"/>
          <w:lang w:val="fi-FI"/>
        </w:rPr>
        <w:t>E</w:t>
      </w:r>
      <w:r w:rsidR="000323A3">
        <w:rPr>
          <w:sz w:val="24"/>
          <w:lang w:val="fi-FI"/>
        </w:rPr>
        <w:t xml:space="preserve">UVL </w:t>
      </w:r>
      <w:r w:rsidR="000323A3" w:rsidRPr="00EA43BD">
        <w:rPr>
          <w:sz w:val="24"/>
          <w:szCs w:val="24"/>
          <w:lang w:val="fi-FI"/>
        </w:rPr>
        <w:t xml:space="preserve">C </w:t>
      </w:r>
      <w:r w:rsidR="000323A3" w:rsidRPr="00D26C83">
        <w:rPr>
          <w:sz w:val="24"/>
          <w:szCs w:val="24"/>
          <w:lang w:val="fi-FI"/>
        </w:rPr>
        <w:t>188</w:t>
      </w:r>
      <w:r w:rsidR="000323A3" w:rsidRPr="00EA43BD">
        <w:rPr>
          <w:sz w:val="24"/>
          <w:szCs w:val="24"/>
          <w:lang w:val="fi-FI"/>
        </w:rPr>
        <w:t xml:space="preserve">, </w:t>
      </w:r>
      <w:r w:rsidR="000323A3" w:rsidRPr="00D26C83">
        <w:rPr>
          <w:sz w:val="24"/>
          <w:szCs w:val="24"/>
          <w:lang w:val="fi-FI"/>
        </w:rPr>
        <w:t>30</w:t>
      </w:r>
      <w:r w:rsidR="000323A3" w:rsidRPr="00EA43BD">
        <w:rPr>
          <w:sz w:val="24"/>
          <w:szCs w:val="24"/>
          <w:lang w:val="fi-FI"/>
        </w:rPr>
        <w:t>.</w:t>
      </w:r>
      <w:r w:rsidR="000323A3" w:rsidRPr="00D26C83">
        <w:rPr>
          <w:sz w:val="24"/>
          <w:szCs w:val="24"/>
          <w:lang w:val="fi-FI"/>
        </w:rPr>
        <w:t>5</w:t>
      </w:r>
      <w:r w:rsidR="000323A3" w:rsidRPr="00EA43BD">
        <w:rPr>
          <w:sz w:val="24"/>
          <w:szCs w:val="24"/>
          <w:lang w:val="fi-FI"/>
        </w:rPr>
        <w:t>.</w:t>
      </w:r>
      <w:r w:rsidR="000323A3" w:rsidRPr="00D26C83">
        <w:rPr>
          <w:sz w:val="24"/>
          <w:szCs w:val="24"/>
          <w:lang w:val="fi-FI"/>
        </w:rPr>
        <w:t>2023</w:t>
      </w:r>
      <w:r w:rsidR="000323A3" w:rsidRPr="00EA43BD">
        <w:rPr>
          <w:sz w:val="24"/>
          <w:szCs w:val="24"/>
          <w:lang w:val="fi-FI"/>
        </w:rPr>
        <w:t xml:space="preserve">, </w:t>
      </w:r>
      <w:r w:rsidR="000323A3">
        <w:rPr>
          <w:sz w:val="24"/>
          <w:szCs w:val="24"/>
          <w:lang w:val="fi-FI"/>
        </w:rPr>
        <w:t>s</w:t>
      </w:r>
      <w:r w:rsidR="000323A3" w:rsidRPr="00EA43BD">
        <w:rPr>
          <w:sz w:val="24"/>
          <w:szCs w:val="24"/>
          <w:lang w:val="fi-FI"/>
        </w:rPr>
        <w:t xml:space="preserve">. </w:t>
      </w:r>
      <w:r w:rsidR="000323A3" w:rsidRPr="00D26C83">
        <w:rPr>
          <w:sz w:val="24"/>
          <w:szCs w:val="24"/>
          <w:lang w:val="fi-FI"/>
        </w:rPr>
        <w:t>79</w:t>
      </w:r>
      <w:r w:rsidRPr="005D2A44">
        <w:rPr>
          <w:sz w:val="24"/>
          <w:lang w:val="fi-FI"/>
        </w:rPr>
        <w:t>.</w:t>
      </w:r>
    </w:p>
  </w:footnote>
  <w:footnote w:id="3">
    <w:p w:rsidR="000323A3" w:rsidRPr="00EA43BD" w:rsidRDefault="000323A3" w:rsidP="00EA43BD">
      <w:pPr>
        <w:pStyle w:val="FootnoteText"/>
        <w:ind w:left="567" w:hanging="567"/>
        <w:rPr>
          <w:lang w:val="fi-FI"/>
        </w:rPr>
      </w:pPr>
      <w:r>
        <w:rPr>
          <w:rStyle w:val="FootnoteReference"/>
        </w:rPr>
        <w:footnoteRef/>
      </w:r>
      <w:r w:rsidRPr="00EA43BD">
        <w:rPr>
          <w:lang w:val="fi-FI"/>
        </w:rPr>
        <w:tab/>
      </w:r>
      <w:r w:rsidRPr="006E0791">
        <w:rPr>
          <w:sz w:val="24"/>
          <w:szCs w:val="24"/>
          <w:lang w:val="fi-FI"/>
        </w:rPr>
        <w:t xml:space="preserve">Tämä kanta korvaa </w:t>
      </w:r>
      <w:r w:rsidRPr="00D26C83">
        <w:rPr>
          <w:sz w:val="24"/>
          <w:szCs w:val="24"/>
          <w:lang w:val="fi-FI"/>
        </w:rPr>
        <w:t>3</w:t>
      </w:r>
      <w:r w:rsidRPr="006E0791">
        <w:rPr>
          <w:sz w:val="24"/>
          <w:szCs w:val="24"/>
          <w:lang w:val="fi-FI"/>
        </w:rPr>
        <w:t xml:space="preserve">. </w:t>
      </w:r>
      <w:r>
        <w:rPr>
          <w:sz w:val="24"/>
          <w:szCs w:val="24"/>
          <w:lang w:val="fi-FI"/>
        </w:rPr>
        <w:t>lokak</w:t>
      </w:r>
      <w:r w:rsidRPr="006E0791">
        <w:rPr>
          <w:sz w:val="24"/>
          <w:szCs w:val="24"/>
          <w:lang w:val="fi-FI"/>
        </w:rPr>
        <w:t xml:space="preserve">uuta </w:t>
      </w:r>
      <w:r w:rsidRPr="00D26C83">
        <w:rPr>
          <w:sz w:val="24"/>
          <w:szCs w:val="24"/>
          <w:lang w:val="fi-FI"/>
        </w:rPr>
        <w:t>2023</w:t>
      </w:r>
      <w:r w:rsidRPr="006E0791">
        <w:rPr>
          <w:sz w:val="24"/>
          <w:szCs w:val="24"/>
          <w:lang w:val="fi-FI"/>
        </w:rPr>
        <w:t xml:space="preserve"> hyväksytyt tarkistukset (Hyväksytyt tekstit, P</w:t>
      </w:r>
      <w:r w:rsidRPr="00D26C83">
        <w:rPr>
          <w:sz w:val="24"/>
          <w:szCs w:val="24"/>
          <w:lang w:val="fi-FI"/>
        </w:rPr>
        <w:t>9</w:t>
      </w:r>
      <w:r w:rsidRPr="006E0791">
        <w:rPr>
          <w:sz w:val="24"/>
          <w:szCs w:val="24"/>
          <w:lang w:val="fi-FI"/>
        </w:rPr>
        <w:t>_</w:t>
      </w:r>
      <w:proofErr w:type="gramStart"/>
      <w:r w:rsidRPr="006E0791">
        <w:rPr>
          <w:sz w:val="24"/>
          <w:szCs w:val="24"/>
          <w:lang w:val="fi-FI"/>
        </w:rPr>
        <w:t>TA(</w:t>
      </w:r>
      <w:proofErr w:type="gramEnd"/>
      <w:r w:rsidRPr="00D26C83">
        <w:rPr>
          <w:sz w:val="24"/>
          <w:szCs w:val="24"/>
          <w:lang w:val="fi-FI"/>
        </w:rPr>
        <w:t>2023</w:t>
      </w:r>
      <w:r w:rsidRPr="006E0791">
        <w:rPr>
          <w:sz w:val="24"/>
          <w:szCs w:val="24"/>
          <w:lang w:val="fi-FI"/>
        </w:rPr>
        <w:t>)</w:t>
      </w:r>
      <w:r w:rsidRPr="00D26C83">
        <w:rPr>
          <w:sz w:val="24"/>
          <w:szCs w:val="24"/>
          <w:lang w:val="fi-FI"/>
        </w:rPr>
        <w:t>0336</w:t>
      </w:r>
      <w:r w:rsidRPr="006E0791">
        <w:rPr>
          <w:sz w:val="24"/>
          <w:szCs w:val="24"/>
          <w:lang w:val="fi-FI"/>
        </w:rPr>
        <w:t>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" w15:restartNumberingAfterBreak="0">
    <w:nsid w:val="0B7F4273"/>
    <w:multiLevelType w:val="singleLevel"/>
    <w:tmpl w:val="6276CDDE"/>
    <w:lvl w:ilvl="0">
      <w:start w:val="1"/>
      <w:numFmt w:val="upperRoman"/>
      <w:pStyle w:val="Par-numberI"/>
      <w:lvlText w:val="%1."/>
      <w:lvlJc w:val="left"/>
      <w:pPr>
        <w:tabs>
          <w:tab w:val="num" w:pos="567"/>
        </w:tabs>
        <w:ind w:left="567" w:hanging="567"/>
      </w:pPr>
    </w:lvl>
  </w:abstractNum>
  <w:abstractNum w:abstractNumId="2" w15:restartNumberingAfterBreak="0">
    <w:nsid w:val="22CA659A"/>
    <w:multiLevelType w:val="singleLevel"/>
    <w:tmpl w:val="7B9C897A"/>
    <w:lvl w:ilvl="0">
      <w:start w:val="1"/>
      <w:numFmt w:val="bullet"/>
      <w:pStyle w:val="Par-dash"/>
      <w:lvlText w:val="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3" w15:restartNumberingAfterBreak="0">
    <w:nsid w:val="2D2D468B"/>
    <w:multiLevelType w:val="singleLevel"/>
    <w:tmpl w:val="A18042A8"/>
    <w:lvl w:ilvl="0">
      <w:start w:val="1"/>
      <w:numFmt w:val="upperLetter"/>
      <w:pStyle w:val="Par-numberA"/>
      <w:lvlText w:val="%1."/>
      <w:lvlJc w:val="left"/>
      <w:pPr>
        <w:tabs>
          <w:tab w:val="num" w:pos="567"/>
        </w:tabs>
        <w:ind w:left="567" w:hanging="567"/>
      </w:pPr>
    </w:lvl>
  </w:abstractNum>
  <w:abstractNum w:abstractNumId="4" w15:restartNumberingAfterBreak="0">
    <w:nsid w:val="2DB37182"/>
    <w:multiLevelType w:val="singleLevel"/>
    <w:tmpl w:val="F612DBDC"/>
    <w:lvl w:ilvl="0">
      <w:start w:val="1"/>
      <w:numFmt w:val="lowerRoman"/>
      <w:pStyle w:val="Par-numberi0"/>
      <w:lvlText w:val="(%1)"/>
      <w:lvlJc w:val="left"/>
      <w:pPr>
        <w:tabs>
          <w:tab w:val="num" w:pos="720"/>
        </w:tabs>
        <w:ind w:left="567" w:hanging="567"/>
      </w:pPr>
    </w:lvl>
  </w:abstractNum>
  <w:abstractNum w:abstractNumId="5" w15:restartNumberingAfterBreak="0">
    <w:nsid w:val="394F5925"/>
    <w:multiLevelType w:val="singleLevel"/>
    <w:tmpl w:val="395C08BE"/>
    <w:lvl w:ilvl="0">
      <w:start w:val="1"/>
      <w:numFmt w:val="decimal"/>
      <w:pStyle w:val="Par-number1"/>
      <w:lvlText w:val="(%1)"/>
      <w:lvlJc w:val="left"/>
      <w:pPr>
        <w:tabs>
          <w:tab w:val="num" w:pos="567"/>
        </w:tabs>
        <w:ind w:left="567" w:hanging="567"/>
      </w:pPr>
    </w:lvl>
  </w:abstractNum>
  <w:abstractNum w:abstractNumId="6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7" w15:restartNumberingAfterBreak="0">
    <w:nsid w:val="3DD66C9D"/>
    <w:multiLevelType w:val="singleLevel"/>
    <w:tmpl w:val="E5905DC2"/>
    <w:lvl w:ilvl="0">
      <w:start w:val="1"/>
      <w:numFmt w:val="lowerLetter"/>
      <w:pStyle w:val="Par-numbera0"/>
      <w:lvlText w:val="(%1)"/>
      <w:lvlJc w:val="left"/>
      <w:pPr>
        <w:tabs>
          <w:tab w:val="num" w:pos="567"/>
        </w:tabs>
        <w:ind w:left="567" w:hanging="567"/>
      </w:pPr>
    </w:lvl>
  </w:abstractNum>
  <w:abstractNum w:abstractNumId="8" w15:restartNumberingAfterBreak="0">
    <w:nsid w:val="3FC80B1B"/>
    <w:multiLevelType w:val="singleLevel"/>
    <w:tmpl w:val="C11CD6E2"/>
    <w:lvl w:ilvl="0">
      <w:start w:val="1"/>
      <w:numFmt w:val="decimal"/>
      <w:pStyle w:val="Par-number10"/>
      <w:lvlText w:val="%1)"/>
      <w:lvlJc w:val="left"/>
      <w:pPr>
        <w:tabs>
          <w:tab w:val="num" w:pos="567"/>
        </w:tabs>
        <w:ind w:left="567" w:hanging="567"/>
      </w:pPr>
    </w:lvl>
  </w:abstractNum>
  <w:abstractNum w:abstractNumId="9" w15:restartNumberingAfterBreak="0">
    <w:nsid w:val="436E0A5D"/>
    <w:multiLevelType w:val="singleLevel"/>
    <w:tmpl w:val="9C807126"/>
    <w:lvl w:ilvl="0">
      <w:start w:val="1"/>
      <w:numFmt w:val="bullet"/>
      <w:pStyle w:val="Par-equal"/>
      <w:lvlText w:val="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abstractNum w:abstractNumId="10" w15:restartNumberingAfterBreak="0">
    <w:nsid w:val="6E4E71E4"/>
    <w:multiLevelType w:val="singleLevel"/>
    <w:tmpl w:val="21145626"/>
    <w:lvl w:ilvl="0">
      <w:start w:val="1"/>
      <w:numFmt w:val="decimal"/>
      <w:pStyle w:val="Par-number11"/>
      <w:lvlText w:val="%1."/>
      <w:lvlJc w:val="left"/>
      <w:pPr>
        <w:tabs>
          <w:tab w:val="num" w:pos="567"/>
        </w:tabs>
        <w:ind w:left="567" w:hanging="567"/>
      </w:pPr>
    </w:lvl>
  </w:abstractNum>
  <w:abstractNum w:abstractNumId="11" w15:restartNumberingAfterBreak="0">
    <w:nsid w:val="79FA34D6"/>
    <w:multiLevelType w:val="singleLevel"/>
    <w:tmpl w:val="41326E50"/>
    <w:lvl w:ilvl="0">
      <w:start w:val="1"/>
      <w:numFmt w:val="bullet"/>
      <w:pStyle w:val="Par-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7"/>
  </w:num>
  <w:num w:numId="5">
    <w:abstractNumId w:val="11"/>
  </w:num>
  <w:num w:numId="6">
    <w:abstractNumId w:val="2"/>
  </w:num>
  <w:num w:numId="7">
    <w:abstractNumId w:val="9"/>
  </w:num>
  <w:num w:numId="8">
    <w:abstractNumId w:val="5"/>
  </w:num>
  <w:num w:numId="9">
    <w:abstractNumId w:val="8"/>
  </w:num>
  <w:num w:numId="10">
    <w:abstractNumId w:val="10"/>
  </w:num>
  <w:num w:numId="11">
    <w:abstractNumId w:val="3"/>
  </w:num>
  <w:num w:numId="12">
    <w:abstractNumId w:val="1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activeWritingStyle w:appName="MSWord" w:lang="fi-FI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264/2023"/>
    <w:docVar w:name="dvlangue" w:val="FI"/>
    <w:docVar w:name="dvnumam" w:val="726"/>
    <w:docVar w:name="dvpe" w:val="746.655"/>
    <w:docVar w:name="dvrapporteur" w:val="Esittelijä: "/>
    <w:docVar w:name="dvstar" w:val="***I"/>
    <w:docVar w:name="dvtitre" w:val="Euroopan parlamentin lainsäädäntöpäätöslauselma xx. maaliskuuta 2024 ehdotuksesta Euroopan parlamentin ja neuvoston asetukseksi mediapalvelujen yhteisestä kehyksestä sisämarkkinoilla (eurooppalainen medianvapaussäädös) ja direktiivin 2010/13/EU muuttamisesta(COM(2022)0457 – C9-0309/2022 – 2022/0277(COD))"/>
  </w:docVars>
  <w:rsids>
    <w:rsidRoot w:val="00F50CD8"/>
    <w:rsid w:val="00002272"/>
    <w:rsid w:val="000323A3"/>
    <w:rsid w:val="00064002"/>
    <w:rsid w:val="000677B9"/>
    <w:rsid w:val="00077AF3"/>
    <w:rsid w:val="000831BA"/>
    <w:rsid w:val="000A42CC"/>
    <w:rsid w:val="000A501C"/>
    <w:rsid w:val="000E7DD9"/>
    <w:rsid w:val="0010095E"/>
    <w:rsid w:val="00125B37"/>
    <w:rsid w:val="00187494"/>
    <w:rsid w:val="001F32AE"/>
    <w:rsid w:val="002767FF"/>
    <w:rsid w:val="002B18FE"/>
    <w:rsid w:val="002B5493"/>
    <w:rsid w:val="00343214"/>
    <w:rsid w:val="00361C00"/>
    <w:rsid w:val="00395FA1"/>
    <w:rsid w:val="003E15D4"/>
    <w:rsid w:val="00402F9C"/>
    <w:rsid w:val="00411CCE"/>
    <w:rsid w:val="0041666E"/>
    <w:rsid w:val="00421060"/>
    <w:rsid w:val="00471C19"/>
    <w:rsid w:val="004867E3"/>
    <w:rsid w:val="00494A28"/>
    <w:rsid w:val="004C0004"/>
    <w:rsid w:val="004C5D52"/>
    <w:rsid w:val="0050519A"/>
    <w:rsid w:val="005072A1"/>
    <w:rsid w:val="00514517"/>
    <w:rsid w:val="00545827"/>
    <w:rsid w:val="00560270"/>
    <w:rsid w:val="005C2568"/>
    <w:rsid w:val="005D2A44"/>
    <w:rsid w:val="006037C0"/>
    <w:rsid w:val="006631B6"/>
    <w:rsid w:val="00680577"/>
    <w:rsid w:val="006F74FA"/>
    <w:rsid w:val="00731ADD"/>
    <w:rsid w:val="00734777"/>
    <w:rsid w:val="00747932"/>
    <w:rsid w:val="00751A4A"/>
    <w:rsid w:val="00756632"/>
    <w:rsid w:val="00762C74"/>
    <w:rsid w:val="00786EC0"/>
    <w:rsid w:val="007D1690"/>
    <w:rsid w:val="007D3BE6"/>
    <w:rsid w:val="007E22AD"/>
    <w:rsid w:val="00817416"/>
    <w:rsid w:val="00842779"/>
    <w:rsid w:val="00865F67"/>
    <w:rsid w:val="008760C9"/>
    <w:rsid w:val="00881A7B"/>
    <w:rsid w:val="008840E5"/>
    <w:rsid w:val="00887B3E"/>
    <w:rsid w:val="008C2AC6"/>
    <w:rsid w:val="008F4D89"/>
    <w:rsid w:val="00930C23"/>
    <w:rsid w:val="0093193B"/>
    <w:rsid w:val="0094251F"/>
    <w:rsid w:val="009509D8"/>
    <w:rsid w:val="00950B64"/>
    <w:rsid w:val="00981893"/>
    <w:rsid w:val="00A1687D"/>
    <w:rsid w:val="00A43E52"/>
    <w:rsid w:val="00A4678D"/>
    <w:rsid w:val="00A778C7"/>
    <w:rsid w:val="00AB441E"/>
    <w:rsid w:val="00AB6293"/>
    <w:rsid w:val="00AE0928"/>
    <w:rsid w:val="00AF3B82"/>
    <w:rsid w:val="00B12E95"/>
    <w:rsid w:val="00B22876"/>
    <w:rsid w:val="00B558F0"/>
    <w:rsid w:val="00BD48FE"/>
    <w:rsid w:val="00BD7BD8"/>
    <w:rsid w:val="00BE6ADC"/>
    <w:rsid w:val="00C05BFE"/>
    <w:rsid w:val="00C23CD4"/>
    <w:rsid w:val="00C61C0C"/>
    <w:rsid w:val="00C941CB"/>
    <w:rsid w:val="00CC2357"/>
    <w:rsid w:val="00CF071A"/>
    <w:rsid w:val="00D058B8"/>
    <w:rsid w:val="00D26C83"/>
    <w:rsid w:val="00D56C11"/>
    <w:rsid w:val="00D834A0"/>
    <w:rsid w:val="00D872DF"/>
    <w:rsid w:val="00D91E21"/>
    <w:rsid w:val="00DA7FCD"/>
    <w:rsid w:val="00E365E1"/>
    <w:rsid w:val="00E820A4"/>
    <w:rsid w:val="00EA43BD"/>
    <w:rsid w:val="00EB006A"/>
    <w:rsid w:val="00EB4772"/>
    <w:rsid w:val="00ED169E"/>
    <w:rsid w:val="00ED4235"/>
    <w:rsid w:val="00F04346"/>
    <w:rsid w:val="00F075DC"/>
    <w:rsid w:val="00F149E9"/>
    <w:rsid w:val="00F50CD8"/>
    <w:rsid w:val="00F5134D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269B4A"/>
  <w15:chartTrackingRefBased/>
  <w15:docId w15:val="{777BAFAA-AF64-4AEE-B92A-94B1B521A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qFormat="1"/>
    <w:lsdException w:name="footer" w:uiPriority="99"/>
    <w:lsdException w:name="caption" w:semiHidden="1" w:unhideWhenUsed="1" w:qFormat="1"/>
    <w:lsdException w:name="annotation reference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fi-FI"/>
    </w:rPr>
  </w:style>
  <w:style w:type="paragraph" w:styleId="Heading1">
    <w:name w:val="heading 1"/>
    <w:basedOn w:val="Normal"/>
    <w:next w:val="Normal"/>
    <w:link w:val="Heading1Char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qFormat/>
    <w:rsid w:val="00395FA1"/>
    <w:pPr>
      <w:keepNext/>
      <w:widowControl/>
      <w:numPr>
        <w:ilvl w:val="1"/>
        <w:numId w:val="1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qFormat/>
    <w:rsid w:val="00395FA1"/>
    <w:pPr>
      <w:keepNext/>
      <w:widowControl/>
      <w:numPr>
        <w:ilvl w:val="2"/>
        <w:numId w:val="1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qFormat/>
    <w:rsid w:val="00395FA1"/>
    <w:pPr>
      <w:keepNext/>
      <w:widowControl/>
      <w:numPr>
        <w:ilvl w:val="3"/>
        <w:numId w:val="1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qFormat/>
    <w:rsid w:val="00395FA1"/>
    <w:pPr>
      <w:widowControl/>
      <w:numPr>
        <w:ilvl w:val="4"/>
        <w:numId w:val="2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rsid w:val="00762C74"/>
    <w:rPr>
      <w:sz w:val="22"/>
      <w:lang w:val="fr-FR" w:eastAsia="fr-FR"/>
    </w:rPr>
  </w:style>
  <w:style w:type="character" w:styleId="PageNumber">
    <w:name w:val="page number"/>
    <w:rsid w:val="00395FA1"/>
  </w:style>
  <w:style w:type="paragraph" w:styleId="TOC2">
    <w:name w:val="toc 2"/>
    <w:basedOn w:val="Normal"/>
    <w:next w:val="Normal"/>
    <w:autoRedefine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character" w:customStyle="1" w:styleId="Heading1Char">
    <w:name w:val="Heading 1 Char"/>
    <w:basedOn w:val="DefaultParagraphFont"/>
    <w:link w:val="Heading1"/>
    <w:rsid w:val="000A501C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rsid w:val="000A501C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rsid w:val="000A501C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rsid w:val="000A501C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rsid w:val="000A501C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rsid w:val="000A501C"/>
    <w:rPr>
      <w:i/>
      <w:sz w:val="22"/>
      <w:lang w:val="fi-FI"/>
    </w:rPr>
  </w:style>
  <w:style w:type="character" w:customStyle="1" w:styleId="Heading7Char">
    <w:name w:val="Heading 7 Char"/>
    <w:basedOn w:val="DefaultParagraphFont"/>
    <w:link w:val="Heading7"/>
    <w:rsid w:val="000A501C"/>
    <w:rPr>
      <w:rFonts w:ascii="Arial" w:hAnsi="Arial"/>
      <w:sz w:val="24"/>
      <w:lang w:val="fi-FI"/>
    </w:rPr>
  </w:style>
  <w:style w:type="character" w:customStyle="1" w:styleId="Heading8Char">
    <w:name w:val="Heading 8 Char"/>
    <w:basedOn w:val="DefaultParagraphFont"/>
    <w:link w:val="Heading8"/>
    <w:rsid w:val="000A501C"/>
    <w:rPr>
      <w:rFonts w:ascii="Arial" w:hAnsi="Arial"/>
      <w:i/>
      <w:sz w:val="24"/>
      <w:lang w:val="fi-FI"/>
    </w:rPr>
  </w:style>
  <w:style w:type="character" w:customStyle="1" w:styleId="Heading9Char">
    <w:name w:val="Heading 9 Char"/>
    <w:basedOn w:val="DefaultParagraphFont"/>
    <w:link w:val="Heading9"/>
    <w:rsid w:val="000A501C"/>
    <w:rPr>
      <w:rFonts w:ascii="Arial" w:hAnsi="Arial"/>
      <w:b/>
      <w:i/>
      <w:sz w:val="18"/>
      <w:lang w:val="fi-FI"/>
    </w:rPr>
  </w:style>
  <w:style w:type="paragraph" w:styleId="TOCHeading">
    <w:name w:val="TOC Heading"/>
    <w:basedOn w:val="Normal"/>
    <w:next w:val="Normal"/>
    <w:uiPriority w:val="39"/>
    <w:unhideWhenUsed/>
    <w:qFormat/>
    <w:rsid w:val="000A501C"/>
    <w:pPr>
      <w:widowControl/>
      <w:spacing w:after="240"/>
    </w:pPr>
    <w:rPr>
      <w:lang w:val="en-GB"/>
    </w:rPr>
  </w:style>
  <w:style w:type="paragraph" w:customStyle="1" w:styleId="EPFooter2">
    <w:name w:val="EPFooter2"/>
    <w:basedOn w:val="Normal"/>
    <w:next w:val="Normal"/>
    <w:rsid w:val="000A501C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TOCPage">
    <w:name w:val="TOC Page"/>
    <w:basedOn w:val="Normal"/>
    <w:next w:val="TOC1"/>
    <w:rsid w:val="000A501C"/>
    <w:pPr>
      <w:keepNext/>
      <w:spacing w:after="240"/>
      <w:jc w:val="right"/>
    </w:pPr>
    <w:rPr>
      <w:rFonts w:ascii="Arial" w:hAnsi="Arial"/>
      <w:b/>
    </w:rPr>
  </w:style>
  <w:style w:type="paragraph" w:customStyle="1" w:styleId="Normal6a">
    <w:name w:val="Normal6a"/>
    <w:basedOn w:val="Normal"/>
    <w:rsid w:val="000A501C"/>
    <w:pPr>
      <w:spacing w:after="120"/>
    </w:pPr>
  </w:style>
  <w:style w:type="paragraph" w:customStyle="1" w:styleId="PageHeading">
    <w:name w:val="PageHeading"/>
    <w:basedOn w:val="Normal"/>
    <w:rsid w:val="000A501C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NormalBold">
    <w:name w:val="NormalBold"/>
    <w:basedOn w:val="Normal"/>
    <w:link w:val="NormalBoldChar"/>
    <w:rsid w:val="000A501C"/>
    <w:rPr>
      <w:b/>
    </w:rPr>
  </w:style>
  <w:style w:type="character" w:customStyle="1" w:styleId="NormalBoldChar">
    <w:name w:val="NormalBold Char"/>
    <w:basedOn w:val="DefaultParagraphFont"/>
    <w:link w:val="NormalBold"/>
    <w:locked/>
    <w:rsid w:val="000A501C"/>
    <w:rPr>
      <w:b/>
      <w:sz w:val="24"/>
      <w:lang w:val="fi-FI"/>
    </w:rPr>
  </w:style>
  <w:style w:type="paragraph" w:customStyle="1" w:styleId="NormalBold12a">
    <w:name w:val="NormalBold12a"/>
    <w:basedOn w:val="Normal"/>
    <w:rsid w:val="000A501C"/>
    <w:pPr>
      <w:spacing w:after="240"/>
    </w:pPr>
    <w:rPr>
      <w:b/>
    </w:rPr>
  </w:style>
  <w:style w:type="paragraph" w:customStyle="1" w:styleId="AmJustText">
    <w:name w:val="AmJustText"/>
    <w:basedOn w:val="Normal"/>
    <w:rsid w:val="000A501C"/>
    <w:pPr>
      <w:spacing w:after="240"/>
    </w:pPr>
    <w:rPr>
      <w:i/>
    </w:rPr>
  </w:style>
  <w:style w:type="paragraph" w:customStyle="1" w:styleId="NormalHanging12a">
    <w:name w:val="NormalHanging12a"/>
    <w:basedOn w:val="Normal"/>
    <w:rsid w:val="000A501C"/>
    <w:pPr>
      <w:spacing w:after="240"/>
      <w:ind w:left="567" w:hanging="567"/>
    </w:pPr>
  </w:style>
  <w:style w:type="paragraph" w:customStyle="1" w:styleId="CoverNormal24a">
    <w:name w:val="CoverNormal24a"/>
    <w:basedOn w:val="Normal"/>
    <w:rsid w:val="000A501C"/>
    <w:pPr>
      <w:spacing w:after="480"/>
      <w:ind w:left="1417"/>
    </w:pPr>
  </w:style>
  <w:style w:type="paragraph" w:customStyle="1" w:styleId="CoverNormal">
    <w:name w:val="CoverNormal"/>
    <w:basedOn w:val="Normal"/>
    <w:rsid w:val="000A501C"/>
    <w:pPr>
      <w:ind w:left="1418"/>
    </w:pPr>
  </w:style>
  <w:style w:type="paragraph" w:customStyle="1" w:styleId="AmCrossRef">
    <w:name w:val="AmCrossRef"/>
    <w:basedOn w:val="Normal"/>
    <w:rsid w:val="000A501C"/>
    <w:pPr>
      <w:spacing w:before="240" w:after="240"/>
      <w:jc w:val="center"/>
    </w:pPr>
    <w:rPr>
      <w:i/>
    </w:rPr>
  </w:style>
  <w:style w:type="paragraph" w:customStyle="1" w:styleId="AmJustTitle">
    <w:name w:val="AmJustTitle"/>
    <w:basedOn w:val="Normal"/>
    <w:next w:val="AmJustText"/>
    <w:rsid w:val="000A501C"/>
    <w:pPr>
      <w:keepNext/>
      <w:spacing w:before="240" w:after="240"/>
      <w:jc w:val="center"/>
    </w:pPr>
    <w:rPr>
      <w:i/>
    </w:rPr>
  </w:style>
  <w:style w:type="paragraph" w:customStyle="1" w:styleId="CoverReference">
    <w:name w:val="CoverReference"/>
    <w:basedOn w:val="Normal"/>
    <w:rsid w:val="000A501C"/>
    <w:pPr>
      <w:spacing w:before="1080"/>
      <w:jc w:val="right"/>
    </w:pPr>
    <w:rPr>
      <w:rFonts w:ascii="Arial" w:hAnsi="Arial" w:cs="Arial"/>
      <w:b/>
    </w:rPr>
  </w:style>
  <w:style w:type="paragraph" w:customStyle="1" w:styleId="CoverDocType">
    <w:name w:val="CoverDocType"/>
    <w:basedOn w:val="Normal"/>
    <w:rsid w:val="000A501C"/>
    <w:pPr>
      <w:ind w:left="1418"/>
    </w:pPr>
    <w:rPr>
      <w:rFonts w:ascii="Arial" w:hAnsi="Arial"/>
      <w:b/>
      <w:sz w:val="48"/>
    </w:rPr>
  </w:style>
  <w:style w:type="paragraph" w:customStyle="1" w:styleId="CoverDocType24a">
    <w:name w:val="CoverDocType24a"/>
    <w:basedOn w:val="Normal"/>
    <w:rsid w:val="000A501C"/>
    <w:pPr>
      <w:spacing w:after="480"/>
      <w:ind w:left="1418"/>
    </w:pPr>
    <w:rPr>
      <w:rFonts w:ascii="Arial" w:hAnsi="Arial"/>
      <w:b/>
      <w:sz w:val="48"/>
    </w:rPr>
  </w:style>
  <w:style w:type="paragraph" w:customStyle="1" w:styleId="CoverDate">
    <w:name w:val="CoverDate"/>
    <w:basedOn w:val="Normal"/>
    <w:rsid w:val="000A501C"/>
    <w:pPr>
      <w:spacing w:before="240" w:after="1200"/>
    </w:pPr>
  </w:style>
  <w:style w:type="paragraph" w:styleId="Header">
    <w:name w:val="header"/>
    <w:basedOn w:val="Normal"/>
    <w:link w:val="HeaderChar"/>
    <w:rsid w:val="000A501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0A501C"/>
    <w:rPr>
      <w:sz w:val="24"/>
      <w:lang w:val="fi-FI"/>
    </w:rPr>
  </w:style>
  <w:style w:type="paragraph" w:customStyle="1" w:styleId="AmOrLang">
    <w:name w:val="AmOrLang"/>
    <w:basedOn w:val="Normal"/>
    <w:rsid w:val="000A501C"/>
    <w:pPr>
      <w:spacing w:before="240" w:after="240"/>
      <w:jc w:val="right"/>
    </w:pPr>
  </w:style>
  <w:style w:type="paragraph" w:customStyle="1" w:styleId="AmColumnHeading">
    <w:name w:val="AmColumnHeading"/>
    <w:basedOn w:val="Normal"/>
    <w:rsid w:val="000A501C"/>
    <w:pPr>
      <w:spacing w:after="240"/>
      <w:jc w:val="center"/>
    </w:pPr>
    <w:rPr>
      <w:i/>
    </w:rPr>
  </w:style>
  <w:style w:type="paragraph" w:customStyle="1" w:styleId="AmNumberTabs">
    <w:name w:val="AmNumberTabs"/>
    <w:basedOn w:val="Normal"/>
    <w:link w:val="AmNumberTabsChar"/>
    <w:rsid w:val="000A501C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NormalBold12b">
    <w:name w:val="NormalBold12b"/>
    <w:basedOn w:val="Normal"/>
    <w:link w:val="NormalBold12bChar"/>
    <w:rsid w:val="000A501C"/>
    <w:pPr>
      <w:spacing w:before="240"/>
    </w:pPr>
    <w:rPr>
      <w:b/>
    </w:rPr>
  </w:style>
  <w:style w:type="paragraph" w:customStyle="1" w:styleId="EPBody">
    <w:name w:val="EPBody"/>
    <w:basedOn w:val="Normal"/>
    <w:rsid w:val="000A501C"/>
    <w:pPr>
      <w:jc w:val="center"/>
    </w:pPr>
    <w:rPr>
      <w:rFonts w:ascii="Arial" w:hAnsi="Arial" w:cs="Arial"/>
      <w:i/>
      <w:sz w:val="22"/>
      <w:szCs w:val="22"/>
    </w:rPr>
  </w:style>
  <w:style w:type="paragraph" w:customStyle="1" w:styleId="EPFooter">
    <w:name w:val="EPFooter"/>
    <w:basedOn w:val="Normal"/>
    <w:rsid w:val="000A501C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EPComma">
    <w:name w:val="EPComma"/>
    <w:basedOn w:val="Normal"/>
    <w:rsid w:val="000A501C"/>
    <w:pPr>
      <w:spacing w:before="480" w:after="240"/>
    </w:pPr>
  </w:style>
  <w:style w:type="paragraph" w:customStyle="1" w:styleId="Lgendesigne">
    <w:name w:val="Légende signe"/>
    <w:basedOn w:val="Normal"/>
    <w:rsid w:val="000A501C"/>
    <w:pPr>
      <w:tabs>
        <w:tab w:val="right" w:pos="454"/>
        <w:tab w:val="left" w:pos="737"/>
      </w:tabs>
      <w:ind w:left="737" w:hanging="737"/>
    </w:pPr>
    <w:rPr>
      <w:snapToGrid w:val="0"/>
      <w:sz w:val="18"/>
      <w:lang w:eastAsia="en-US"/>
    </w:rPr>
  </w:style>
  <w:style w:type="paragraph" w:customStyle="1" w:styleId="Lgendetitre">
    <w:name w:val="Légende titre"/>
    <w:basedOn w:val="Normal"/>
    <w:rsid w:val="000A501C"/>
    <w:pPr>
      <w:spacing w:before="240" w:after="240"/>
    </w:pPr>
    <w:rPr>
      <w:b/>
      <w:i/>
      <w:snapToGrid w:val="0"/>
      <w:lang w:eastAsia="en-US"/>
    </w:rPr>
  </w:style>
  <w:style w:type="paragraph" w:customStyle="1" w:styleId="Lgendestandard">
    <w:name w:val="Légende standard"/>
    <w:basedOn w:val="Normal"/>
    <w:rsid w:val="000A501C"/>
    <w:rPr>
      <w:sz w:val="18"/>
    </w:rPr>
  </w:style>
  <w:style w:type="character" w:customStyle="1" w:styleId="Normal12Char">
    <w:name w:val="Normal12 Char"/>
    <w:basedOn w:val="DefaultParagraphFont"/>
    <w:link w:val="Normal12"/>
    <w:locked/>
    <w:rsid w:val="000A501C"/>
    <w:rPr>
      <w:noProof/>
      <w:sz w:val="24"/>
    </w:rPr>
  </w:style>
  <w:style w:type="paragraph" w:customStyle="1" w:styleId="Normal12">
    <w:name w:val="Normal12"/>
    <w:basedOn w:val="Normal"/>
    <w:link w:val="Normal12Char"/>
    <w:rsid w:val="000A501C"/>
    <w:pPr>
      <w:spacing w:after="240"/>
    </w:pPr>
    <w:rPr>
      <w:noProof/>
      <w:lang w:val="en-GB"/>
    </w:rPr>
  </w:style>
  <w:style w:type="character" w:customStyle="1" w:styleId="Normal6Char">
    <w:name w:val="Normal6 Char"/>
    <w:basedOn w:val="DefaultParagraphFont"/>
    <w:link w:val="Normal6"/>
    <w:locked/>
    <w:rsid w:val="000A501C"/>
    <w:rPr>
      <w:sz w:val="24"/>
      <w:lang w:val="fi-FI"/>
    </w:rPr>
  </w:style>
  <w:style w:type="paragraph" w:customStyle="1" w:styleId="Normal6">
    <w:name w:val="Normal6"/>
    <w:basedOn w:val="Normal"/>
    <w:link w:val="Normal6Char"/>
    <w:rsid w:val="000A501C"/>
    <w:pPr>
      <w:spacing w:after="120"/>
    </w:pPr>
  </w:style>
  <w:style w:type="paragraph" w:customStyle="1" w:styleId="Normal12Italic">
    <w:name w:val="Normal12Italic"/>
    <w:basedOn w:val="Normal12"/>
    <w:rsid w:val="000A501C"/>
    <w:rPr>
      <w:i/>
    </w:rPr>
  </w:style>
  <w:style w:type="paragraph" w:customStyle="1" w:styleId="EntPE">
    <w:name w:val="EntPE"/>
    <w:basedOn w:val="Normal12"/>
    <w:rsid w:val="000A501C"/>
    <w:pPr>
      <w:jc w:val="center"/>
    </w:pPr>
    <w:rPr>
      <w:noProof w:val="0"/>
      <w:sz w:val="56"/>
    </w:rPr>
  </w:style>
  <w:style w:type="paragraph" w:customStyle="1" w:styleId="AMNumberTabs0">
    <w:name w:val="AMNumberTabs"/>
    <w:basedOn w:val="Normal"/>
    <w:rsid w:val="000A501C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ColumnHeading">
    <w:name w:val="ColumnHeading"/>
    <w:basedOn w:val="Normal"/>
    <w:rsid w:val="000A501C"/>
    <w:pPr>
      <w:spacing w:after="240"/>
      <w:jc w:val="center"/>
    </w:pPr>
    <w:rPr>
      <w:i/>
    </w:rPr>
  </w:style>
  <w:style w:type="paragraph" w:customStyle="1" w:styleId="Olang">
    <w:name w:val="Olang"/>
    <w:basedOn w:val="Normal"/>
    <w:rsid w:val="000A501C"/>
    <w:pPr>
      <w:spacing w:before="240" w:after="240"/>
      <w:jc w:val="right"/>
    </w:pPr>
    <w:rPr>
      <w:noProof/>
      <w:szCs w:val="24"/>
    </w:rPr>
  </w:style>
  <w:style w:type="paragraph" w:styleId="BalloonText">
    <w:name w:val="Balloon Text"/>
    <w:basedOn w:val="Normal"/>
    <w:link w:val="BalloonTextChar"/>
    <w:uiPriority w:val="99"/>
    <w:unhideWhenUsed/>
    <w:rsid w:val="000A501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rsid w:val="000A501C"/>
    <w:rPr>
      <w:rFonts w:ascii="Segoe UI" w:hAnsi="Segoe UI" w:cs="Segoe UI"/>
      <w:sz w:val="18"/>
      <w:szCs w:val="18"/>
      <w:lang w:val="fi-FI"/>
    </w:rPr>
  </w:style>
  <w:style w:type="character" w:styleId="CommentReference">
    <w:name w:val="annotation reference"/>
    <w:basedOn w:val="DefaultParagraphFont"/>
    <w:qFormat/>
    <w:rsid w:val="000A501C"/>
    <w:rPr>
      <w:sz w:val="16"/>
      <w:szCs w:val="16"/>
    </w:rPr>
  </w:style>
  <w:style w:type="paragraph" w:styleId="CommentText">
    <w:name w:val="annotation text"/>
    <w:aliases w:val="Char2"/>
    <w:basedOn w:val="Normal"/>
    <w:link w:val="CommentTextChar"/>
    <w:qFormat/>
    <w:rsid w:val="000A501C"/>
    <w:pPr>
      <w:widowControl/>
    </w:pPr>
    <w:rPr>
      <w:sz w:val="20"/>
      <w:lang w:val="en-GB"/>
    </w:rPr>
  </w:style>
  <w:style w:type="character" w:customStyle="1" w:styleId="CommentTextChar">
    <w:name w:val="Comment Text Char"/>
    <w:aliases w:val="Char2 Char"/>
    <w:basedOn w:val="DefaultParagraphFont"/>
    <w:link w:val="CommentText"/>
    <w:qFormat/>
    <w:rsid w:val="000A501C"/>
  </w:style>
  <w:style w:type="paragraph" w:styleId="CommentSubject">
    <w:name w:val="annotation subject"/>
    <w:basedOn w:val="Normal"/>
    <w:next w:val="Normal"/>
    <w:link w:val="CommentSubjectChar"/>
    <w:unhideWhenUsed/>
    <w:rsid w:val="000A501C"/>
    <w:rPr>
      <w:b/>
      <w:bCs/>
      <w:sz w:val="20"/>
    </w:rPr>
  </w:style>
  <w:style w:type="character" w:customStyle="1" w:styleId="CommentSubjectChar">
    <w:name w:val="Comment Subject Char"/>
    <w:basedOn w:val="CommentTextChar"/>
    <w:link w:val="CommentSubject"/>
    <w:rsid w:val="000A501C"/>
    <w:rPr>
      <w:b/>
      <w:bCs/>
      <w:lang w:val="fi-FI"/>
    </w:rPr>
  </w:style>
  <w:style w:type="character" w:styleId="Hyperlink">
    <w:name w:val="Hyperlink"/>
    <w:rsid w:val="000A501C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0A501C"/>
    <w:rPr>
      <w:i/>
      <w:iCs/>
    </w:rPr>
  </w:style>
  <w:style w:type="paragraph" w:customStyle="1" w:styleId="Normal1">
    <w:name w:val="Normal1"/>
    <w:basedOn w:val="Normal"/>
    <w:rsid w:val="000A501C"/>
    <w:pPr>
      <w:widowControl/>
      <w:spacing w:before="100" w:beforeAutospacing="1" w:after="100" w:afterAutospacing="1"/>
    </w:pPr>
    <w:rPr>
      <w:szCs w:val="24"/>
    </w:rPr>
  </w:style>
  <w:style w:type="character" w:customStyle="1" w:styleId="s12">
    <w:name w:val="s12"/>
    <w:basedOn w:val="DefaultParagraphFont"/>
    <w:rsid w:val="000A501C"/>
  </w:style>
  <w:style w:type="character" w:styleId="FollowedHyperlink">
    <w:name w:val="FollowedHyperlink"/>
    <w:basedOn w:val="DefaultParagraphFont"/>
    <w:rsid w:val="000A501C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0A501C"/>
    <w:rPr>
      <w:sz w:val="24"/>
      <w:lang w:val="fi-FI"/>
    </w:rPr>
  </w:style>
  <w:style w:type="character" w:customStyle="1" w:styleId="AmNumberTabsChar">
    <w:name w:val="AmNumberTabs Char"/>
    <w:basedOn w:val="DefaultParagraphFont"/>
    <w:link w:val="AmNumberTabs"/>
    <w:rsid w:val="000A501C"/>
    <w:rPr>
      <w:b/>
      <w:sz w:val="24"/>
      <w:lang w:val="fi-FI"/>
    </w:rPr>
  </w:style>
  <w:style w:type="character" w:customStyle="1" w:styleId="NormalBold12bChar">
    <w:name w:val="NormalBold12b Char"/>
    <w:basedOn w:val="AmNumberTabsChar"/>
    <w:link w:val="NormalBold12b"/>
    <w:rsid w:val="000A501C"/>
    <w:rPr>
      <w:b/>
      <w:sz w:val="24"/>
      <w:lang w:val="fi-FI"/>
    </w:rPr>
  </w:style>
  <w:style w:type="paragraph" w:customStyle="1" w:styleId="Normal12a">
    <w:name w:val="Normal12a"/>
    <w:basedOn w:val="Normal"/>
    <w:rsid w:val="000A501C"/>
    <w:pPr>
      <w:spacing w:after="240"/>
    </w:pPr>
  </w:style>
  <w:style w:type="paragraph" w:customStyle="1" w:styleId="PageHeadingNotTOC">
    <w:name w:val="PageHeadingNotTOC"/>
    <w:basedOn w:val="Normal"/>
    <w:rsid w:val="000A501C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AmHeadingPA">
    <w:name w:val="AmHeadingPA"/>
    <w:basedOn w:val="Normal"/>
    <w:next w:val="Normal"/>
    <w:rsid w:val="000A501C"/>
    <w:pPr>
      <w:spacing w:before="480" w:after="240"/>
      <w:jc w:val="center"/>
    </w:pPr>
    <w:rPr>
      <w:rFonts w:ascii="Arial" w:hAnsi="Arial"/>
      <w:b/>
      <w:caps/>
      <w:snapToGrid w:val="0"/>
      <w:szCs w:val="24"/>
      <w:lang w:eastAsia="en-US"/>
    </w:rPr>
  </w:style>
  <w:style w:type="paragraph" w:customStyle="1" w:styleId="Institutionquiagit">
    <w:name w:val="Institution qui agit"/>
    <w:basedOn w:val="Normal"/>
    <w:next w:val="Normal"/>
    <w:rsid w:val="000A501C"/>
    <w:pPr>
      <w:keepNext/>
      <w:widowControl/>
      <w:spacing w:before="600" w:after="120"/>
      <w:jc w:val="both"/>
    </w:pPr>
    <w:rPr>
      <w:rFonts w:eastAsiaTheme="minorHAnsi"/>
      <w:szCs w:val="22"/>
      <w:lang w:eastAsia="en-US"/>
    </w:rPr>
  </w:style>
  <w:style w:type="paragraph" w:customStyle="1" w:styleId="msonormal0">
    <w:name w:val="msonormal"/>
    <w:basedOn w:val="Normal"/>
    <w:rsid w:val="000A501C"/>
    <w:pPr>
      <w:widowControl/>
      <w:spacing w:before="100" w:beforeAutospacing="1" w:after="100" w:afterAutospacing="1"/>
    </w:pPr>
    <w:rPr>
      <w:szCs w:val="24"/>
    </w:rPr>
  </w:style>
  <w:style w:type="paragraph" w:customStyle="1" w:styleId="CommitteeAM">
    <w:name w:val="CommitteeAM"/>
    <w:basedOn w:val="Normal"/>
    <w:rsid w:val="000A501C"/>
    <w:pPr>
      <w:spacing w:before="240" w:after="600"/>
      <w:jc w:val="center"/>
    </w:pPr>
    <w:rPr>
      <w:i/>
    </w:rPr>
  </w:style>
  <w:style w:type="paragraph" w:customStyle="1" w:styleId="ZDateAM">
    <w:name w:val="ZDateAM"/>
    <w:basedOn w:val="Normal"/>
    <w:rsid w:val="000A501C"/>
    <w:pPr>
      <w:tabs>
        <w:tab w:val="right" w:pos="9356"/>
      </w:tabs>
      <w:spacing w:after="480"/>
    </w:pPr>
    <w:rPr>
      <w:noProof/>
    </w:rPr>
  </w:style>
  <w:style w:type="paragraph" w:customStyle="1" w:styleId="ProjRap">
    <w:name w:val="ProjRap"/>
    <w:basedOn w:val="Normal"/>
    <w:rsid w:val="000A501C"/>
    <w:pPr>
      <w:tabs>
        <w:tab w:val="right" w:pos="9356"/>
      </w:tabs>
    </w:pPr>
    <w:rPr>
      <w:b/>
      <w:noProof/>
    </w:rPr>
  </w:style>
  <w:style w:type="paragraph" w:customStyle="1" w:styleId="PELeft">
    <w:name w:val="PELeft"/>
    <w:basedOn w:val="Normal"/>
    <w:rsid w:val="000A501C"/>
    <w:pPr>
      <w:spacing w:before="40" w:after="40"/>
    </w:pPr>
    <w:rPr>
      <w:rFonts w:ascii="Arial" w:hAnsi="Arial" w:cs="Arial"/>
      <w:sz w:val="22"/>
      <w:szCs w:val="22"/>
    </w:rPr>
  </w:style>
  <w:style w:type="paragraph" w:customStyle="1" w:styleId="PERight">
    <w:name w:val="PERight"/>
    <w:basedOn w:val="Normal"/>
    <w:next w:val="Normal"/>
    <w:rsid w:val="000A501C"/>
    <w:pPr>
      <w:jc w:val="right"/>
    </w:pPr>
    <w:rPr>
      <w:rFonts w:ascii="Arial" w:hAnsi="Arial" w:cs="Arial"/>
      <w:sz w:val="22"/>
      <w:szCs w:val="22"/>
    </w:rPr>
  </w:style>
  <w:style w:type="paragraph" w:customStyle="1" w:styleId="JustificationTitle">
    <w:name w:val="JustificationTitle"/>
    <w:basedOn w:val="Normal"/>
    <w:next w:val="Normal12"/>
    <w:rsid w:val="000A501C"/>
    <w:pPr>
      <w:keepNext/>
      <w:spacing w:before="240" w:after="240"/>
      <w:jc w:val="center"/>
    </w:pPr>
    <w:rPr>
      <w:i/>
      <w:noProof/>
    </w:rPr>
  </w:style>
  <w:style w:type="paragraph" w:customStyle="1" w:styleId="CrossRef">
    <w:name w:val="CrossRef"/>
    <w:basedOn w:val="Normal"/>
    <w:rsid w:val="000A501C"/>
    <w:pPr>
      <w:spacing w:before="240"/>
      <w:jc w:val="center"/>
    </w:pPr>
    <w:rPr>
      <w:i/>
    </w:rPr>
  </w:style>
  <w:style w:type="character" w:customStyle="1" w:styleId="Footer2Middle">
    <w:name w:val="Footer2Middle"/>
    <w:rsid w:val="000A501C"/>
    <w:rPr>
      <w:rFonts w:ascii="Arial" w:hAnsi="Arial" w:cs="Arial" w:hint="default"/>
      <w:b w:val="0"/>
      <w:bCs w:val="0"/>
      <w:i/>
      <w:iCs w:val="0"/>
      <w:color w:val="C0C0C0"/>
      <w:sz w:val="22"/>
    </w:rPr>
  </w:style>
  <w:style w:type="paragraph" w:customStyle="1" w:styleId="RollCallSymbols14pt">
    <w:name w:val="RollCallSymbols14pt"/>
    <w:basedOn w:val="Normal"/>
    <w:rsid w:val="000A501C"/>
    <w:pPr>
      <w:spacing w:before="120" w:after="120"/>
      <w:jc w:val="center"/>
    </w:pPr>
    <w:rPr>
      <w:rFonts w:ascii="Arial" w:hAnsi="Arial"/>
      <w:b/>
      <w:bCs/>
      <w:snapToGrid w:val="0"/>
      <w:sz w:val="28"/>
      <w:lang w:eastAsia="en-US"/>
    </w:rPr>
  </w:style>
  <w:style w:type="paragraph" w:customStyle="1" w:styleId="RollCallTabs">
    <w:name w:val="RollCallTabs"/>
    <w:basedOn w:val="Normal"/>
    <w:qFormat/>
    <w:rsid w:val="000A501C"/>
    <w:pPr>
      <w:tabs>
        <w:tab w:val="center" w:pos="284"/>
        <w:tab w:val="left" w:pos="426"/>
      </w:tabs>
    </w:pPr>
    <w:rPr>
      <w:snapToGrid w:val="0"/>
      <w:lang w:eastAsia="en-US"/>
    </w:rPr>
  </w:style>
  <w:style w:type="paragraph" w:customStyle="1" w:styleId="RollCallVotes">
    <w:name w:val="RollCallVotes"/>
    <w:basedOn w:val="Normal"/>
    <w:rsid w:val="000A501C"/>
    <w:pPr>
      <w:spacing w:before="120" w:after="120"/>
      <w:jc w:val="center"/>
    </w:pPr>
    <w:rPr>
      <w:b/>
      <w:bCs/>
      <w:snapToGrid w:val="0"/>
      <w:sz w:val="16"/>
      <w:lang w:eastAsia="en-US"/>
    </w:rPr>
  </w:style>
  <w:style w:type="paragraph" w:customStyle="1" w:styleId="RollCallTable">
    <w:name w:val="RollCallTable"/>
    <w:basedOn w:val="Normal"/>
    <w:rsid w:val="000A501C"/>
    <w:pPr>
      <w:spacing w:before="120" w:after="120"/>
    </w:pPr>
    <w:rPr>
      <w:snapToGrid w:val="0"/>
      <w:sz w:val="16"/>
      <w:lang w:eastAsia="en-US"/>
    </w:rPr>
  </w:style>
  <w:style w:type="paragraph" w:customStyle="1" w:styleId="Normal24a">
    <w:name w:val="Normal24a"/>
    <w:basedOn w:val="Normal"/>
    <w:link w:val="Normal24aChar"/>
    <w:rsid w:val="000A501C"/>
    <w:pPr>
      <w:spacing w:after="480"/>
    </w:pPr>
  </w:style>
  <w:style w:type="character" w:customStyle="1" w:styleId="Normal24aChar">
    <w:name w:val="Normal24a Char"/>
    <w:basedOn w:val="DefaultParagraphFont"/>
    <w:link w:val="Normal24a"/>
    <w:rsid w:val="000A501C"/>
    <w:rPr>
      <w:sz w:val="24"/>
      <w:lang w:val="fi-FI"/>
    </w:rPr>
  </w:style>
  <w:style w:type="paragraph" w:customStyle="1" w:styleId="Default">
    <w:name w:val="Default"/>
    <w:rsid w:val="000A501C"/>
    <w:pPr>
      <w:autoSpaceDE w:val="0"/>
      <w:autoSpaceDN w:val="0"/>
      <w:adjustRightInd w:val="0"/>
    </w:pPr>
    <w:rPr>
      <w:color w:val="000000"/>
      <w:sz w:val="24"/>
      <w:szCs w:val="24"/>
      <w:lang w:val="fi-FI"/>
    </w:rPr>
  </w:style>
  <w:style w:type="paragraph" w:styleId="Footer">
    <w:name w:val="footer"/>
    <w:basedOn w:val="Normal"/>
    <w:link w:val="FooterChar"/>
    <w:uiPriority w:val="99"/>
    <w:rsid w:val="000A501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A501C"/>
    <w:rPr>
      <w:sz w:val="24"/>
      <w:lang w:val="fi-FI"/>
    </w:rPr>
  </w:style>
  <w:style w:type="paragraph" w:customStyle="1" w:styleId="AmDocTypeTab">
    <w:name w:val="AmDocTypeTab"/>
    <w:basedOn w:val="Normal"/>
    <w:rsid w:val="000323A3"/>
    <w:pPr>
      <w:tabs>
        <w:tab w:val="right" w:pos="9072"/>
      </w:tabs>
    </w:pPr>
    <w:rPr>
      <w:b/>
    </w:rPr>
  </w:style>
  <w:style w:type="paragraph" w:customStyle="1" w:styleId="NormalCenter12a">
    <w:name w:val="NormalCenter12a"/>
    <w:basedOn w:val="Normal"/>
    <w:rsid w:val="000323A3"/>
    <w:pPr>
      <w:spacing w:after="240"/>
      <w:jc w:val="center"/>
    </w:pPr>
  </w:style>
  <w:style w:type="paragraph" w:customStyle="1" w:styleId="AmDateTab">
    <w:name w:val="AmDateTab"/>
    <w:basedOn w:val="Normal"/>
    <w:rsid w:val="000323A3"/>
    <w:pPr>
      <w:tabs>
        <w:tab w:val="right" w:pos="9072"/>
      </w:tabs>
    </w:pPr>
  </w:style>
  <w:style w:type="paragraph" w:customStyle="1" w:styleId="AmHeadingConsam">
    <w:name w:val="AmHeadingConsam"/>
    <w:basedOn w:val="Normal"/>
    <w:next w:val="NormalCenter12a"/>
    <w:rsid w:val="000323A3"/>
    <w:pPr>
      <w:spacing w:before="720" w:after="240"/>
      <w:jc w:val="center"/>
    </w:pPr>
  </w:style>
  <w:style w:type="numbering" w:customStyle="1" w:styleId="NoList1">
    <w:name w:val="No List1"/>
    <w:next w:val="NoList"/>
    <w:uiPriority w:val="99"/>
    <w:semiHidden/>
    <w:unhideWhenUsed/>
    <w:rsid w:val="000323A3"/>
  </w:style>
  <w:style w:type="paragraph" w:customStyle="1" w:styleId="EntInstit">
    <w:name w:val="EntInstit"/>
    <w:basedOn w:val="Normal"/>
    <w:rsid w:val="000323A3"/>
    <w:pPr>
      <w:jc w:val="right"/>
    </w:pPr>
    <w:rPr>
      <w:b/>
      <w:lang w:eastAsia="fr-BE"/>
    </w:rPr>
  </w:style>
  <w:style w:type="paragraph" w:customStyle="1" w:styleId="EntRefer">
    <w:name w:val="EntRefer"/>
    <w:basedOn w:val="Normal"/>
    <w:rsid w:val="000323A3"/>
    <w:rPr>
      <w:b/>
      <w:lang w:eastAsia="fr-BE"/>
    </w:rPr>
  </w:style>
  <w:style w:type="paragraph" w:customStyle="1" w:styleId="Par-number10">
    <w:name w:val="Par-number 1)"/>
    <w:basedOn w:val="Normal"/>
    <w:next w:val="Normal"/>
    <w:rsid w:val="000323A3"/>
    <w:pPr>
      <w:numPr>
        <w:numId w:val="9"/>
      </w:numPr>
      <w:spacing w:line="360" w:lineRule="auto"/>
    </w:pPr>
    <w:rPr>
      <w:lang w:eastAsia="fr-BE"/>
    </w:rPr>
  </w:style>
  <w:style w:type="paragraph" w:customStyle="1" w:styleId="EntEmet">
    <w:name w:val="EntEmet"/>
    <w:basedOn w:val="Normal"/>
    <w:rsid w:val="000323A3"/>
    <w:pPr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lang w:eastAsia="fr-BE"/>
    </w:rPr>
  </w:style>
  <w:style w:type="paragraph" w:customStyle="1" w:styleId="Par-bullet">
    <w:name w:val="Par-bullet"/>
    <w:basedOn w:val="Normal"/>
    <w:next w:val="Normal"/>
    <w:rsid w:val="000323A3"/>
    <w:pPr>
      <w:numPr>
        <w:numId w:val="5"/>
      </w:numPr>
      <w:spacing w:line="360" w:lineRule="auto"/>
    </w:pPr>
    <w:rPr>
      <w:lang w:eastAsia="fr-BE"/>
    </w:rPr>
  </w:style>
  <w:style w:type="paragraph" w:customStyle="1" w:styleId="Par-equal">
    <w:name w:val="Par-equal"/>
    <w:basedOn w:val="Normal"/>
    <w:next w:val="Normal"/>
    <w:rsid w:val="000323A3"/>
    <w:pPr>
      <w:numPr>
        <w:numId w:val="7"/>
      </w:numPr>
      <w:spacing w:line="360" w:lineRule="auto"/>
    </w:pPr>
    <w:rPr>
      <w:lang w:eastAsia="fr-BE"/>
    </w:rPr>
  </w:style>
  <w:style w:type="paragraph" w:customStyle="1" w:styleId="Par-number1">
    <w:name w:val="Par-number (1)"/>
    <w:basedOn w:val="Normal"/>
    <w:next w:val="Normal"/>
    <w:rsid w:val="000323A3"/>
    <w:pPr>
      <w:numPr>
        <w:numId w:val="8"/>
      </w:numPr>
      <w:spacing w:line="360" w:lineRule="auto"/>
    </w:pPr>
    <w:rPr>
      <w:lang w:eastAsia="fr-BE"/>
    </w:rPr>
  </w:style>
  <w:style w:type="paragraph" w:customStyle="1" w:styleId="Par-number11">
    <w:name w:val="Par-number 1."/>
    <w:basedOn w:val="Normal"/>
    <w:next w:val="Normal"/>
    <w:rsid w:val="000323A3"/>
    <w:pPr>
      <w:numPr>
        <w:numId w:val="10"/>
      </w:numPr>
      <w:spacing w:line="360" w:lineRule="auto"/>
    </w:pPr>
    <w:rPr>
      <w:lang w:eastAsia="fr-BE"/>
    </w:rPr>
  </w:style>
  <w:style w:type="paragraph" w:customStyle="1" w:styleId="Par-numberI">
    <w:name w:val="Par-number I."/>
    <w:basedOn w:val="Normal"/>
    <w:next w:val="Normal"/>
    <w:rsid w:val="000323A3"/>
    <w:pPr>
      <w:numPr>
        <w:numId w:val="12"/>
      </w:numPr>
      <w:spacing w:line="360" w:lineRule="auto"/>
    </w:pPr>
    <w:rPr>
      <w:lang w:eastAsia="fr-BE"/>
    </w:rPr>
  </w:style>
  <w:style w:type="paragraph" w:customStyle="1" w:styleId="Par-dash">
    <w:name w:val="Par-dash"/>
    <w:basedOn w:val="Normal"/>
    <w:next w:val="Normal"/>
    <w:rsid w:val="000323A3"/>
    <w:pPr>
      <w:numPr>
        <w:numId w:val="6"/>
      </w:numPr>
      <w:spacing w:line="360" w:lineRule="auto"/>
    </w:pPr>
    <w:rPr>
      <w:lang w:eastAsia="fr-BE"/>
    </w:rPr>
  </w:style>
  <w:style w:type="paragraph" w:customStyle="1" w:styleId="EntLogo">
    <w:name w:val="EntLogo"/>
    <w:basedOn w:val="Normal"/>
    <w:next w:val="EntInstit"/>
    <w:rsid w:val="000323A3"/>
    <w:pPr>
      <w:spacing w:line="360" w:lineRule="auto"/>
    </w:pPr>
    <w:rPr>
      <w:b/>
      <w:lang w:eastAsia="fr-BE"/>
    </w:rPr>
  </w:style>
  <w:style w:type="paragraph" w:customStyle="1" w:styleId="FooterLandscape">
    <w:name w:val="FooterLandscape"/>
    <w:basedOn w:val="Footer"/>
    <w:rsid w:val="000323A3"/>
    <w:pPr>
      <w:tabs>
        <w:tab w:val="clear" w:pos="4513"/>
        <w:tab w:val="clear" w:pos="9026"/>
        <w:tab w:val="center" w:pos="7371"/>
        <w:tab w:val="center" w:pos="11340"/>
        <w:tab w:val="right" w:pos="14572"/>
      </w:tabs>
    </w:pPr>
    <w:rPr>
      <w:lang w:eastAsia="fr-BE"/>
    </w:rPr>
  </w:style>
  <w:style w:type="paragraph" w:customStyle="1" w:styleId="Par-numberA">
    <w:name w:val="Par-number A."/>
    <w:basedOn w:val="Normal"/>
    <w:next w:val="Normal"/>
    <w:rsid w:val="000323A3"/>
    <w:pPr>
      <w:numPr>
        <w:numId w:val="11"/>
      </w:numPr>
      <w:spacing w:line="360" w:lineRule="auto"/>
    </w:pPr>
    <w:rPr>
      <w:lang w:eastAsia="fr-BE"/>
    </w:rPr>
  </w:style>
  <w:style w:type="paragraph" w:styleId="TOC4">
    <w:name w:val="toc 4"/>
    <w:basedOn w:val="Normal"/>
    <w:next w:val="Normal"/>
    <w:rsid w:val="000323A3"/>
    <w:pPr>
      <w:tabs>
        <w:tab w:val="left" w:pos="2268"/>
        <w:tab w:val="right" w:pos="9639"/>
      </w:tabs>
      <w:spacing w:line="360" w:lineRule="auto"/>
      <w:ind w:left="2268" w:right="567" w:hanging="567"/>
    </w:pPr>
    <w:rPr>
      <w:lang w:eastAsia="fr-BE"/>
    </w:rPr>
  </w:style>
  <w:style w:type="paragraph" w:styleId="TOC5">
    <w:name w:val="toc 5"/>
    <w:basedOn w:val="Normal"/>
    <w:next w:val="Normal"/>
    <w:rsid w:val="000323A3"/>
    <w:pPr>
      <w:tabs>
        <w:tab w:val="left" w:pos="2835"/>
        <w:tab w:val="right" w:leader="dot" w:pos="9639"/>
      </w:tabs>
      <w:spacing w:line="360" w:lineRule="auto"/>
      <w:ind w:left="2835" w:right="567" w:hanging="567"/>
    </w:pPr>
    <w:rPr>
      <w:lang w:eastAsia="fr-BE"/>
    </w:rPr>
  </w:style>
  <w:style w:type="paragraph" w:styleId="TOC6">
    <w:name w:val="toc 6"/>
    <w:basedOn w:val="Normal"/>
    <w:next w:val="Normal"/>
    <w:rsid w:val="000323A3"/>
    <w:pPr>
      <w:tabs>
        <w:tab w:val="left" w:pos="3402"/>
        <w:tab w:val="right" w:leader="dot" w:pos="9639"/>
      </w:tabs>
      <w:spacing w:line="360" w:lineRule="auto"/>
      <w:ind w:left="3402" w:right="567" w:hanging="567"/>
    </w:pPr>
    <w:rPr>
      <w:lang w:eastAsia="fr-BE"/>
    </w:rPr>
  </w:style>
  <w:style w:type="paragraph" w:styleId="TOC7">
    <w:name w:val="toc 7"/>
    <w:basedOn w:val="Normal"/>
    <w:next w:val="Normal"/>
    <w:rsid w:val="000323A3"/>
    <w:pPr>
      <w:tabs>
        <w:tab w:val="left" w:pos="3969"/>
        <w:tab w:val="right" w:leader="dot" w:pos="9639"/>
      </w:tabs>
      <w:spacing w:line="360" w:lineRule="auto"/>
      <w:ind w:left="3969" w:right="567" w:hanging="567"/>
    </w:pPr>
    <w:rPr>
      <w:lang w:eastAsia="fr-BE"/>
    </w:rPr>
  </w:style>
  <w:style w:type="paragraph" w:styleId="TOC8">
    <w:name w:val="toc 8"/>
    <w:basedOn w:val="Normal"/>
    <w:next w:val="Normal"/>
    <w:rsid w:val="000323A3"/>
    <w:pPr>
      <w:tabs>
        <w:tab w:val="left" w:pos="4536"/>
        <w:tab w:val="right" w:leader="dot" w:pos="9639"/>
      </w:tabs>
      <w:spacing w:line="360" w:lineRule="auto"/>
      <w:ind w:left="4536" w:right="567" w:hanging="567"/>
    </w:pPr>
    <w:rPr>
      <w:lang w:eastAsia="fr-BE"/>
    </w:rPr>
  </w:style>
  <w:style w:type="paragraph" w:styleId="TOC9">
    <w:name w:val="toc 9"/>
    <w:basedOn w:val="Normal"/>
    <w:next w:val="Normal"/>
    <w:rsid w:val="000323A3"/>
    <w:pPr>
      <w:tabs>
        <w:tab w:val="left" w:pos="5103"/>
        <w:tab w:val="right" w:leader="dot" w:pos="9639"/>
      </w:tabs>
      <w:spacing w:line="360" w:lineRule="auto"/>
      <w:ind w:left="5103" w:right="567" w:hanging="567"/>
    </w:pPr>
    <w:rPr>
      <w:lang w:eastAsia="fr-BE"/>
    </w:rPr>
  </w:style>
  <w:style w:type="paragraph" w:styleId="EndnoteText">
    <w:name w:val="endnote text"/>
    <w:basedOn w:val="Normal"/>
    <w:link w:val="EndnoteTextChar"/>
    <w:rsid w:val="000323A3"/>
    <w:pPr>
      <w:tabs>
        <w:tab w:val="left" w:pos="567"/>
      </w:tabs>
      <w:ind w:left="567" w:hanging="567"/>
    </w:pPr>
    <w:rPr>
      <w:lang w:eastAsia="fr-BE"/>
    </w:rPr>
  </w:style>
  <w:style w:type="character" w:customStyle="1" w:styleId="EndnoteTextChar">
    <w:name w:val="Endnote Text Char"/>
    <w:basedOn w:val="DefaultParagraphFont"/>
    <w:link w:val="EndnoteText"/>
    <w:rsid w:val="000323A3"/>
    <w:rPr>
      <w:sz w:val="24"/>
      <w:lang w:val="fi-FI" w:eastAsia="fr-BE"/>
    </w:rPr>
  </w:style>
  <w:style w:type="character" w:styleId="EndnoteReference">
    <w:name w:val="endnote reference"/>
    <w:rsid w:val="000323A3"/>
    <w:rPr>
      <w:b/>
      <w:vertAlign w:val="superscript"/>
    </w:rPr>
  </w:style>
  <w:style w:type="paragraph" w:customStyle="1" w:styleId="AC">
    <w:name w:val="AC"/>
    <w:basedOn w:val="Normal"/>
    <w:next w:val="Normal"/>
    <w:rsid w:val="000323A3"/>
    <w:pPr>
      <w:spacing w:line="360" w:lineRule="auto"/>
    </w:pPr>
    <w:rPr>
      <w:b/>
      <w:sz w:val="40"/>
      <w:lang w:eastAsia="fr-BE"/>
    </w:rPr>
  </w:style>
  <w:style w:type="paragraph" w:customStyle="1" w:styleId="Par-numberi0">
    <w:name w:val="Par-number (i)"/>
    <w:basedOn w:val="Normal"/>
    <w:next w:val="Normal"/>
    <w:rsid w:val="000323A3"/>
    <w:pPr>
      <w:numPr>
        <w:numId w:val="3"/>
      </w:numPr>
      <w:tabs>
        <w:tab w:val="clear" w:pos="720"/>
        <w:tab w:val="left" w:pos="567"/>
      </w:tabs>
      <w:spacing w:line="360" w:lineRule="auto"/>
    </w:pPr>
    <w:rPr>
      <w:lang w:eastAsia="fr-BE"/>
    </w:rPr>
  </w:style>
  <w:style w:type="paragraph" w:customStyle="1" w:styleId="Par-numbera0">
    <w:name w:val="Par-number (a)"/>
    <w:basedOn w:val="Normal"/>
    <w:next w:val="Normal"/>
    <w:rsid w:val="000323A3"/>
    <w:pPr>
      <w:numPr>
        <w:numId w:val="4"/>
      </w:numPr>
      <w:spacing w:line="360" w:lineRule="auto"/>
    </w:pPr>
    <w:rPr>
      <w:lang w:eastAsia="fr-BE"/>
    </w:rPr>
  </w:style>
  <w:style w:type="character" w:customStyle="1" w:styleId="DontTranslate">
    <w:name w:val="DontTranslate"/>
    <w:basedOn w:val="DefaultParagraphFont"/>
    <w:rsid w:val="000323A3"/>
  </w:style>
  <w:style w:type="paragraph" w:customStyle="1" w:styleId="AddReference">
    <w:name w:val="Add Reference"/>
    <w:basedOn w:val="Normal"/>
    <w:rsid w:val="000323A3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7655" w:right="-454"/>
    </w:pPr>
    <w:rPr>
      <w:i/>
      <w:sz w:val="20"/>
      <w:lang w:val="en-GB" w:eastAsia="en-US"/>
    </w:rPr>
  </w:style>
  <w:style w:type="numbering" w:customStyle="1" w:styleId="NoList11">
    <w:name w:val="No List11"/>
    <w:next w:val="NoList"/>
    <w:uiPriority w:val="99"/>
    <w:semiHidden/>
    <w:unhideWhenUsed/>
    <w:rsid w:val="000323A3"/>
  </w:style>
  <w:style w:type="paragraph" w:customStyle="1" w:styleId="SignaturePersonne">
    <w:name w:val="Signature Personne"/>
    <w:basedOn w:val="Normal"/>
    <w:rsid w:val="000323A3"/>
    <w:pPr>
      <w:widowControl/>
      <w:tabs>
        <w:tab w:val="left" w:pos="4252"/>
      </w:tabs>
      <w:spacing w:line="360" w:lineRule="auto"/>
    </w:pPr>
    <w:rPr>
      <w:i/>
      <w:szCs w:val="24"/>
      <w:lang w:eastAsia="en-US"/>
    </w:rPr>
  </w:style>
  <w:style w:type="paragraph" w:customStyle="1" w:styleId="Considrant">
    <w:name w:val="Considérant"/>
    <w:basedOn w:val="Normal"/>
    <w:rsid w:val="000323A3"/>
    <w:pPr>
      <w:spacing w:before="120" w:after="120" w:line="360" w:lineRule="auto"/>
      <w:ind w:left="850" w:hanging="850"/>
    </w:pPr>
    <w:rPr>
      <w:szCs w:val="24"/>
      <w:lang w:eastAsia="en-US"/>
    </w:rPr>
  </w:style>
  <w:style w:type="paragraph" w:customStyle="1" w:styleId="Institutionquisigne">
    <w:name w:val="Institution qui signe"/>
    <w:basedOn w:val="Normal"/>
    <w:next w:val="Normal"/>
    <w:rsid w:val="000323A3"/>
    <w:pPr>
      <w:keepNext/>
      <w:tabs>
        <w:tab w:val="left" w:pos="4252"/>
      </w:tabs>
      <w:spacing w:before="720" w:line="360" w:lineRule="auto"/>
    </w:pPr>
    <w:rPr>
      <w:i/>
      <w:szCs w:val="24"/>
      <w:lang w:eastAsia="en-US"/>
    </w:rPr>
  </w:style>
  <w:style w:type="paragraph" w:customStyle="1" w:styleId="Fait">
    <w:name w:val="Fait à"/>
    <w:basedOn w:val="Normal"/>
    <w:rsid w:val="000323A3"/>
    <w:pPr>
      <w:keepNext/>
      <w:widowControl/>
      <w:spacing w:before="120" w:line="360" w:lineRule="auto"/>
    </w:pPr>
    <w:rPr>
      <w:szCs w:val="24"/>
      <w:lang w:eastAsia="en-US"/>
    </w:rPr>
  </w:style>
  <w:style w:type="paragraph" w:customStyle="1" w:styleId="FootnoteTextForceStyle">
    <w:name w:val="Footnote Text ForceStyle"/>
    <w:rsid w:val="000323A3"/>
    <w:pPr>
      <w:keepLines/>
      <w:widowControl w:val="0"/>
      <w:ind w:left="850" w:hanging="850"/>
    </w:pPr>
    <w:rPr>
      <w:sz w:val="24"/>
      <w:lang w:val="fi-FI" w:eastAsia="en-US"/>
    </w:rPr>
  </w:style>
  <w:style w:type="character" w:customStyle="1" w:styleId="Footer2">
    <w:name w:val="Footer2"/>
    <w:rsid w:val="000323A3"/>
    <w:rPr>
      <w:rFonts w:ascii="Arial" w:hAnsi="Arial"/>
      <w:b/>
      <w:sz w:val="48"/>
    </w:rPr>
  </w:style>
  <w:style w:type="paragraph" w:customStyle="1" w:styleId="Applicationdirecte">
    <w:name w:val="Application directe"/>
    <w:basedOn w:val="Normal"/>
    <w:next w:val="Normal"/>
    <w:rsid w:val="000323A3"/>
    <w:pPr>
      <w:spacing w:before="120" w:after="120" w:line="360" w:lineRule="auto"/>
    </w:pPr>
    <w:rPr>
      <w:szCs w:val="24"/>
      <w:lang w:eastAsia="en-US"/>
    </w:rPr>
  </w:style>
  <w:style w:type="paragraph" w:customStyle="1" w:styleId="Formuledadoption">
    <w:name w:val="Formule d'adoption"/>
    <w:basedOn w:val="Normal"/>
    <w:next w:val="Normal"/>
    <w:rsid w:val="000323A3"/>
    <w:pPr>
      <w:keepNext/>
      <w:widowControl/>
      <w:spacing w:before="120" w:after="120" w:line="360" w:lineRule="auto"/>
    </w:pPr>
    <w:rPr>
      <w:szCs w:val="24"/>
      <w:lang w:eastAsia="en-US"/>
    </w:rPr>
  </w:style>
  <w:style w:type="paragraph" w:customStyle="1" w:styleId="Rfrenceinstitutionnelle">
    <w:name w:val="Référence institutionnelle"/>
    <w:basedOn w:val="Normal"/>
    <w:next w:val="Normal"/>
    <w:rsid w:val="000323A3"/>
    <w:pPr>
      <w:widowControl/>
      <w:spacing w:after="240" w:line="360" w:lineRule="auto"/>
      <w:ind w:left="5102"/>
    </w:pPr>
    <w:rPr>
      <w:szCs w:val="24"/>
      <w:lang w:eastAsia="en-US"/>
    </w:rPr>
  </w:style>
  <w:style w:type="paragraph" w:customStyle="1" w:styleId="Footer1">
    <w:name w:val="Footer1"/>
    <w:basedOn w:val="Normal"/>
    <w:rsid w:val="000323A3"/>
    <w:pPr>
      <w:widowControl/>
      <w:tabs>
        <w:tab w:val="center" w:pos="4150"/>
        <w:tab w:val="right" w:pos="8306"/>
        <w:tab w:val="right" w:pos="9638"/>
      </w:tabs>
      <w:spacing w:line="360" w:lineRule="auto"/>
    </w:pPr>
    <w:rPr>
      <w:szCs w:val="24"/>
      <w:lang w:eastAsia="en-US"/>
    </w:rPr>
  </w:style>
  <w:style w:type="paragraph" w:customStyle="1" w:styleId="SignatureInstitution">
    <w:name w:val="Signature Institution"/>
    <w:basedOn w:val="Normal"/>
    <w:rsid w:val="000323A3"/>
    <w:pPr>
      <w:keepNext/>
      <w:widowControl/>
      <w:tabs>
        <w:tab w:val="left" w:pos="4252"/>
      </w:tabs>
      <w:spacing w:before="720" w:after="100" w:line="360" w:lineRule="auto"/>
      <w:jc w:val="both"/>
    </w:pPr>
    <w:rPr>
      <w:i/>
      <w:szCs w:val="24"/>
      <w:lang w:eastAsia="en-US"/>
    </w:rPr>
  </w:style>
  <w:style w:type="paragraph" w:customStyle="1" w:styleId="Statut">
    <w:name w:val="Statut"/>
    <w:basedOn w:val="Normal"/>
    <w:next w:val="Normal"/>
    <w:rsid w:val="000323A3"/>
    <w:pPr>
      <w:widowControl/>
      <w:spacing w:before="840" w:line="360" w:lineRule="auto"/>
      <w:jc w:val="center"/>
    </w:pPr>
    <w:rPr>
      <w:szCs w:val="24"/>
      <w:lang w:eastAsia="en-US"/>
    </w:rPr>
  </w:style>
  <w:style w:type="paragraph" w:customStyle="1" w:styleId="Typedudocument">
    <w:name w:val="Type du document"/>
    <w:basedOn w:val="Normal"/>
    <w:next w:val="Normal"/>
    <w:rsid w:val="000323A3"/>
    <w:pPr>
      <w:widowControl/>
      <w:spacing w:before="360" w:line="360" w:lineRule="auto"/>
      <w:jc w:val="center"/>
    </w:pPr>
    <w:rPr>
      <w:b/>
      <w:szCs w:val="24"/>
      <w:lang w:eastAsia="en-US"/>
    </w:rPr>
  </w:style>
  <w:style w:type="paragraph" w:customStyle="1" w:styleId="Titreobjet">
    <w:name w:val="Titre objet"/>
    <w:basedOn w:val="Normal"/>
    <w:next w:val="Normal"/>
    <w:rsid w:val="000323A3"/>
    <w:pPr>
      <w:widowControl/>
      <w:spacing w:before="360" w:after="360" w:line="360" w:lineRule="auto"/>
      <w:jc w:val="center"/>
    </w:pPr>
    <w:rPr>
      <w:b/>
      <w:szCs w:val="24"/>
      <w:lang w:eastAsia="en-US"/>
    </w:rPr>
  </w:style>
  <w:style w:type="paragraph" w:customStyle="1" w:styleId="IntrtEEE">
    <w:name w:val="Intérêt EEE"/>
    <w:basedOn w:val="Normal"/>
    <w:next w:val="Normal"/>
    <w:rsid w:val="000323A3"/>
    <w:pPr>
      <w:widowControl/>
      <w:spacing w:before="360" w:after="240" w:line="360" w:lineRule="auto"/>
      <w:jc w:val="center"/>
    </w:pPr>
    <w:rPr>
      <w:szCs w:val="24"/>
      <w:lang w:eastAsia="en-US"/>
    </w:rPr>
  </w:style>
  <w:style w:type="paragraph" w:customStyle="1" w:styleId="Rfrenceinterinstitutionelle">
    <w:name w:val="Référence interinstitutionelle"/>
    <w:basedOn w:val="Normal"/>
    <w:next w:val="Statut"/>
    <w:rsid w:val="000323A3"/>
    <w:pPr>
      <w:widowControl/>
      <w:spacing w:line="360" w:lineRule="auto"/>
      <w:ind w:left="5103"/>
    </w:pPr>
    <w:rPr>
      <w:rFonts w:eastAsia="Calibri"/>
      <w:szCs w:val="22"/>
      <w:lang w:eastAsia="en-US"/>
    </w:rPr>
  </w:style>
  <w:style w:type="character" w:customStyle="1" w:styleId="FooterChar1">
    <w:name w:val="Footer Char1"/>
    <w:basedOn w:val="DefaultParagraphFont"/>
    <w:uiPriority w:val="99"/>
    <w:rsid w:val="000323A3"/>
    <w:rPr>
      <w:sz w:val="24"/>
      <w:lang w:val="fi-FI" w:eastAsia="fr-BE"/>
    </w:rPr>
  </w:style>
  <w:style w:type="paragraph" w:customStyle="1" w:styleId="FooterCouncil">
    <w:name w:val="Footer Council"/>
    <w:basedOn w:val="Normal"/>
    <w:rsid w:val="000323A3"/>
    <w:pPr>
      <w:widowControl/>
    </w:pPr>
    <w:rPr>
      <w:rFonts w:eastAsia="Calibri"/>
      <w:sz w:val="2"/>
      <w:szCs w:val="22"/>
      <w:lang w:eastAsia="en-US"/>
    </w:rPr>
  </w:style>
  <w:style w:type="paragraph" w:customStyle="1" w:styleId="TechnicalBlock">
    <w:name w:val="Technical Block"/>
    <w:basedOn w:val="Normal"/>
    <w:link w:val="TechnicalBlockChar"/>
    <w:rsid w:val="000323A3"/>
    <w:pPr>
      <w:spacing w:after="240"/>
      <w:jc w:val="center"/>
    </w:pPr>
    <w:rPr>
      <w:szCs w:val="24"/>
      <w:lang w:eastAsia="en-US"/>
    </w:rPr>
  </w:style>
  <w:style w:type="character" w:customStyle="1" w:styleId="TechnicalBlockChar">
    <w:name w:val="Technical Block Char"/>
    <w:basedOn w:val="DefaultParagraphFont"/>
    <w:link w:val="TechnicalBlock"/>
    <w:rsid w:val="000323A3"/>
    <w:rPr>
      <w:sz w:val="24"/>
      <w:szCs w:val="24"/>
      <w:lang w:val="fi-FI" w:eastAsia="en-US"/>
    </w:rPr>
  </w:style>
  <w:style w:type="paragraph" w:customStyle="1" w:styleId="EntText">
    <w:name w:val="EntText"/>
    <w:basedOn w:val="Normal"/>
    <w:rsid w:val="000323A3"/>
    <w:pPr>
      <w:widowControl/>
      <w:spacing w:before="120" w:after="120" w:line="360" w:lineRule="auto"/>
    </w:pPr>
    <w:rPr>
      <w:rFonts w:eastAsia="Calibri"/>
      <w:szCs w:val="22"/>
      <w:lang w:eastAsia="en-US"/>
    </w:rPr>
  </w:style>
  <w:style w:type="paragraph" w:customStyle="1" w:styleId="Lignefinal">
    <w:name w:val="Ligne final"/>
    <w:basedOn w:val="Normal"/>
    <w:next w:val="Normal"/>
    <w:rsid w:val="000323A3"/>
    <w:pPr>
      <w:widowControl/>
      <w:pBdr>
        <w:bottom w:val="single" w:sz="4" w:space="0" w:color="000000"/>
      </w:pBdr>
      <w:spacing w:before="360" w:after="120" w:line="360" w:lineRule="auto"/>
      <w:ind w:left="3400" w:right="3400"/>
      <w:jc w:val="center"/>
    </w:pPr>
    <w:rPr>
      <w:rFonts w:eastAsia="Calibri"/>
      <w:b/>
      <w:szCs w:val="22"/>
      <w:lang w:eastAsia="en-US"/>
    </w:rPr>
  </w:style>
  <w:style w:type="character" w:customStyle="1" w:styleId="Marker">
    <w:name w:val="Marker"/>
    <w:basedOn w:val="DefaultParagraphFont"/>
    <w:rsid w:val="000323A3"/>
    <w:rPr>
      <w:color w:val="0000FF"/>
      <w:bdr w:val="none" w:sz="0" w:space="0" w:color="auto"/>
      <w:shd w:val="clear" w:color="auto" w:fill="auto"/>
    </w:rPr>
  </w:style>
  <w:style w:type="paragraph" w:customStyle="1" w:styleId="pj">
    <w:name w:val="p.j."/>
    <w:basedOn w:val="Normal"/>
    <w:link w:val="pjChar"/>
    <w:rsid w:val="000323A3"/>
    <w:pPr>
      <w:spacing w:before="1200" w:after="120"/>
      <w:ind w:left="1440" w:hanging="1440"/>
    </w:pPr>
    <w:rPr>
      <w:szCs w:val="24"/>
      <w:lang w:eastAsia="en-US"/>
    </w:rPr>
  </w:style>
  <w:style w:type="character" w:customStyle="1" w:styleId="pjChar">
    <w:name w:val="p.j. Char"/>
    <w:basedOn w:val="TechnicalBlockChar"/>
    <w:link w:val="pj"/>
    <w:rsid w:val="000323A3"/>
    <w:rPr>
      <w:sz w:val="24"/>
      <w:szCs w:val="24"/>
      <w:lang w:val="fi-FI" w:eastAsia="en-US"/>
    </w:rPr>
  </w:style>
  <w:style w:type="paragraph" w:customStyle="1" w:styleId="nbbordered">
    <w:name w:val="nb bordered"/>
    <w:basedOn w:val="Normal"/>
    <w:link w:val="nbborderedChar"/>
    <w:rsid w:val="000323A3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  <w:between w:val="single" w:sz="4" w:space="0" w:color="auto"/>
      </w:pBdr>
      <w:spacing w:before="120" w:after="160"/>
      <w:ind w:left="480" w:hanging="480"/>
    </w:pPr>
    <w:rPr>
      <w:b/>
      <w:szCs w:val="24"/>
      <w:lang w:eastAsia="en-US"/>
    </w:rPr>
  </w:style>
  <w:style w:type="character" w:customStyle="1" w:styleId="nbborderedChar">
    <w:name w:val="nb bordered Char"/>
    <w:basedOn w:val="TechnicalBlockChar"/>
    <w:link w:val="nbbordered"/>
    <w:rsid w:val="000323A3"/>
    <w:rPr>
      <w:b/>
      <w:sz w:val="24"/>
      <w:szCs w:val="24"/>
      <w:lang w:val="fi-FI" w:eastAsia="en-US"/>
    </w:rPr>
  </w:style>
  <w:style w:type="paragraph" w:customStyle="1" w:styleId="HeaderCouncil">
    <w:name w:val="Header Council"/>
    <w:basedOn w:val="Normal"/>
    <w:link w:val="HeaderCouncilChar"/>
    <w:rsid w:val="000323A3"/>
    <w:pPr>
      <w:spacing w:line="360" w:lineRule="auto"/>
    </w:pPr>
    <w:rPr>
      <w:sz w:val="2"/>
      <w:szCs w:val="24"/>
      <w:lang w:eastAsia="en-US"/>
    </w:rPr>
  </w:style>
  <w:style w:type="character" w:customStyle="1" w:styleId="HeaderCouncilChar">
    <w:name w:val="Header Council Char"/>
    <w:basedOn w:val="DefaultParagraphFont"/>
    <w:link w:val="HeaderCouncil"/>
    <w:rsid w:val="000323A3"/>
    <w:rPr>
      <w:sz w:val="2"/>
      <w:szCs w:val="24"/>
      <w:lang w:val="fi-FI" w:eastAsia="en-US"/>
    </w:rPr>
  </w:style>
  <w:style w:type="paragraph" w:customStyle="1" w:styleId="HeaderCouncilLarge">
    <w:name w:val="Header Council Large"/>
    <w:basedOn w:val="Normal"/>
    <w:link w:val="HeaderCouncilLargeChar"/>
    <w:rsid w:val="000323A3"/>
    <w:pPr>
      <w:spacing w:after="440" w:line="360" w:lineRule="auto"/>
    </w:pPr>
    <w:rPr>
      <w:sz w:val="2"/>
      <w:szCs w:val="24"/>
      <w:lang w:eastAsia="en-US"/>
    </w:rPr>
  </w:style>
  <w:style w:type="character" w:customStyle="1" w:styleId="HeaderCouncilLargeChar">
    <w:name w:val="Header Council Large Char"/>
    <w:basedOn w:val="DefaultParagraphFont"/>
    <w:link w:val="HeaderCouncilLarge"/>
    <w:rsid w:val="000323A3"/>
    <w:rPr>
      <w:sz w:val="2"/>
      <w:szCs w:val="24"/>
      <w:lang w:val="fi-FI" w:eastAsia="en-US"/>
    </w:rPr>
  </w:style>
  <w:style w:type="paragraph" w:customStyle="1" w:styleId="FooterText">
    <w:name w:val="Footer Text"/>
    <w:basedOn w:val="Normal"/>
    <w:rsid w:val="000323A3"/>
    <w:pPr>
      <w:widowControl/>
    </w:pPr>
    <w:rPr>
      <w:szCs w:val="24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0323A3"/>
    <w:rPr>
      <w:color w:val="808080"/>
    </w:rPr>
  </w:style>
  <w:style w:type="character" w:customStyle="1" w:styleId="Hyperlink1">
    <w:name w:val="Hyperlink1"/>
    <w:basedOn w:val="DefaultParagraphFont"/>
    <w:uiPriority w:val="99"/>
    <w:unhideWhenUsed/>
    <w:rsid w:val="000323A3"/>
    <w:rPr>
      <w:color w:val="0000FF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0323A3"/>
    <w:rPr>
      <w:color w:val="605E5C"/>
      <w:shd w:val="clear" w:color="auto" w:fill="E1DFDD"/>
    </w:rPr>
  </w:style>
  <w:style w:type="paragraph" w:customStyle="1" w:styleId="lp11">
    <w:name w:val="lp11"/>
    <w:basedOn w:val="Normal"/>
    <w:next w:val="ListParagraph"/>
    <w:link w:val="ListParagraphChar"/>
    <w:uiPriority w:val="34"/>
    <w:qFormat/>
    <w:rsid w:val="000323A3"/>
    <w:pPr>
      <w:widowControl/>
      <w:ind w:left="720"/>
      <w:contextualSpacing/>
      <w:jc w:val="both"/>
    </w:pPr>
    <w:rPr>
      <w:rFonts w:eastAsia="Calibri"/>
      <w:szCs w:val="24"/>
      <w:lang w:eastAsia="en-US"/>
    </w:rPr>
  </w:style>
  <w:style w:type="character" w:customStyle="1" w:styleId="ListParagraphChar">
    <w:name w:val="List Paragraph Char"/>
    <w:aliases w:val="1st level - Bullet List Paragraph Char,Lettre d'introduction Char,Paragrafo elenco Char,List Paragraph1 Char,Medium Grid 1 - Accent 21 Char,FooterText Char,Paragraphe de liste1 Char,Heading 2_sj Char,Numbered Para 1 Char,Dot pt Char"/>
    <w:basedOn w:val="DefaultParagraphFont"/>
    <w:link w:val="lp11"/>
    <w:uiPriority w:val="34"/>
    <w:qFormat/>
    <w:rsid w:val="000323A3"/>
    <w:rPr>
      <w:rFonts w:eastAsia="Calibri"/>
      <w:sz w:val="24"/>
      <w:szCs w:val="24"/>
      <w:lang w:val="fi-FI" w:eastAsia="en-US"/>
    </w:rPr>
  </w:style>
  <w:style w:type="character" w:customStyle="1" w:styleId="FollowedHyperlink1">
    <w:name w:val="FollowedHyperlink1"/>
    <w:basedOn w:val="DefaultParagraphFont"/>
    <w:uiPriority w:val="99"/>
    <w:semiHidden/>
    <w:unhideWhenUsed/>
    <w:rsid w:val="000323A3"/>
    <w:rPr>
      <w:color w:val="800080"/>
      <w:u w:val="single"/>
    </w:rPr>
  </w:style>
  <w:style w:type="character" w:styleId="Strong">
    <w:name w:val="Strong"/>
    <w:basedOn w:val="DefaultParagraphFont"/>
    <w:uiPriority w:val="22"/>
    <w:qFormat/>
    <w:rsid w:val="000323A3"/>
    <w:rPr>
      <w:b/>
      <w:bCs/>
    </w:rPr>
  </w:style>
  <w:style w:type="paragraph" w:styleId="ListParagraph">
    <w:name w:val="List Paragraph"/>
    <w:basedOn w:val="Normal"/>
    <w:uiPriority w:val="34"/>
    <w:qFormat/>
    <w:rsid w:val="000323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654475-8EEB-41DC-8B7E-7D1F0C4B38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298</Words>
  <Characters>2591</Characters>
  <Application>Microsoft Office Word</Application>
  <DocSecurity>4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KINNUNEN Hannele</dc:creator>
  <cp:keywords/>
  <cp:lastModifiedBy>GOROPECNIK Tina</cp:lastModifiedBy>
  <cp:revision>2</cp:revision>
  <cp:lastPrinted>2004-11-19T15:42:00Z</cp:lastPrinted>
  <dcterms:created xsi:type="dcterms:W3CDTF">2024-09-10T13:02:00Z</dcterms:created>
  <dcterms:modified xsi:type="dcterms:W3CDTF">2024-09-10T13:02:00Z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FI</vt:lpwstr>
  </property>
  <property fmtid="{D5CDD505-2E9C-101B-9397-08002B2CF9AE}" pid="3" name="&lt;FdR&gt;">
    <vt:lpwstr>P9_TA(2024)0137_</vt:lpwstr>
  </property>
  <property fmtid="{D5CDD505-2E9C-101B-9397-08002B2CF9AE}" pid="4" name="&lt;Type&gt;">
    <vt:lpwstr>RR</vt:lpwstr>
  </property>
</Properties>
</file>