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9011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9011B" w:rsidRDefault="009F3F5C" w:rsidP="0010095E">
            <w:pPr>
              <w:pStyle w:val="EPName"/>
            </w:pPr>
            <w:r w:rsidRPr="0059011B">
              <w:t>Parlament Europejski</w:t>
            </w:r>
          </w:p>
          <w:p w:rsidR="00751A4A" w:rsidRPr="0059011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93DFF">
              <w:t>2019</w:t>
            </w:r>
            <w:r w:rsidRPr="0059011B">
              <w:t>-</w:t>
            </w:r>
            <w:r w:rsidRPr="00F93DF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59011B" w:rsidRDefault="00187494" w:rsidP="0010095E">
            <w:pPr>
              <w:pStyle w:val="EPLogo"/>
            </w:pPr>
            <w:r w:rsidRPr="0059011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9011B" w:rsidRDefault="00D058B8" w:rsidP="004C5D52">
      <w:pPr>
        <w:pStyle w:val="LineTop"/>
      </w:pPr>
    </w:p>
    <w:p w:rsidR="00680577" w:rsidRPr="0059011B" w:rsidRDefault="009F3F5C" w:rsidP="00680577">
      <w:pPr>
        <w:pStyle w:val="EPBodyTA1"/>
      </w:pPr>
      <w:r w:rsidRPr="0059011B">
        <w:t>TEKSTY PRZYJĘTE</w:t>
      </w:r>
    </w:p>
    <w:p w:rsidR="00D058B8" w:rsidRPr="0059011B" w:rsidRDefault="00D058B8" w:rsidP="00D058B8">
      <w:pPr>
        <w:pStyle w:val="LineBottom"/>
      </w:pPr>
    </w:p>
    <w:p w:rsidR="009F3F5C" w:rsidRPr="0059011B" w:rsidRDefault="009F3F5C" w:rsidP="009F3F5C">
      <w:pPr>
        <w:pStyle w:val="ATHeading1"/>
      </w:pPr>
      <w:bookmarkStart w:id="0" w:name="TANumber"/>
      <w:r w:rsidRPr="0059011B">
        <w:t>P</w:t>
      </w:r>
      <w:r w:rsidRPr="00F93DFF">
        <w:t>9</w:t>
      </w:r>
      <w:r w:rsidRPr="0059011B">
        <w:t>_TA(</w:t>
      </w:r>
      <w:r w:rsidRPr="00F93DFF">
        <w:t>2024</w:t>
      </w:r>
      <w:r w:rsidRPr="0059011B">
        <w:t>)</w:t>
      </w:r>
      <w:r w:rsidRPr="00F93DFF">
        <w:t>0</w:t>
      </w:r>
      <w:bookmarkEnd w:id="0"/>
      <w:r w:rsidR="00AA1DCE" w:rsidRPr="00F93DFF">
        <w:t>137</w:t>
      </w:r>
    </w:p>
    <w:p w:rsidR="009F3F5C" w:rsidRPr="0059011B" w:rsidRDefault="009F3F5C" w:rsidP="009F3F5C">
      <w:pPr>
        <w:pStyle w:val="ATHeading2"/>
      </w:pPr>
      <w:bookmarkStart w:id="1" w:name="title"/>
      <w:r w:rsidRPr="0059011B">
        <w:t>Europejski akt o wolności mediów</w:t>
      </w:r>
      <w:bookmarkEnd w:id="1"/>
    </w:p>
    <w:p w:rsidR="009F3F5C" w:rsidRPr="0059011B" w:rsidRDefault="009F3F5C" w:rsidP="009F3F5C">
      <w:pPr>
        <w:rPr>
          <w:i/>
          <w:vanish/>
        </w:rPr>
      </w:pPr>
      <w:r w:rsidRPr="0059011B">
        <w:rPr>
          <w:i/>
        </w:rPr>
        <w:fldChar w:fldCharType="begin"/>
      </w:r>
      <w:r w:rsidRPr="0059011B">
        <w:rPr>
          <w:i/>
        </w:rPr>
        <w:instrText xml:space="preserve"> TC"(</w:instrText>
      </w:r>
      <w:bookmarkStart w:id="2" w:name="DocNumber"/>
      <w:r w:rsidRPr="0059011B">
        <w:rPr>
          <w:i/>
        </w:rPr>
        <w:instrText>A</w:instrText>
      </w:r>
      <w:r w:rsidRPr="00F93DFF">
        <w:rPr>
          <w:i/>
        </w:rPr>
        <w:instrText>9</w:instrText>
      </w:r>
      <w:r w:rsidRPr="0059011B">
        <w:rPr>
          <w:i/>
        </w:rPr>
        <w:instrText>-</w:instrText>
      </w:r>
      <w:r w:rsidRPr="00F93DFF">
        <w:rPr>
          <w:i/>
        </w:rPr>
        <w:instrText>0264</w:instrText>
      </w:r>
      <w:r w:rsidRPr="0059011B">
        <w:rPr>
          <w:i/>
        </w:rPr>
        <w:instrText>/</w:instrText>
      </w:r>
      <w:r w:rsidRPr="00F93DFF">
        <w:rPr>
          <w:i/>
        </w:rPr>
        <w:instrText>2023</w:instrText>
      </w:r>
      <w:bookmarkEnd w:id="2"/>
      <w:r w:rsidRPr="0059011B">
        <w:rPr>
          <w:i/>
        </w:rPr>
        <w:instrText xml:space="preserve"> - Sprawozdawca: Sabine Verheyen)"\l</w:instrText>
      </w:r>
      <w:r w:rsidRPr="00F93DFF">
        <w:rPr>
          <w:i/>
        </w:rPr>
        <w:instrText>3</w:instrText>
      </w:r>
      <w:r w:rsidRPr="0059011B">
        <w:rPr>
          <w:i/>
        </w:rPr>
        <w:instrText xml:space="preserve"> \n&gt; \* MERGEFORMAT </w:instrText>
      </w:r>
      <w:r w:rsidRPr="0059011B">
        <w:rPr>
          <w:i/>
        </w:rPr>
        <w:fldChar w:fldCharType="end"/>
      </w:r>
    </w:p>
    <w:p w:rsidR="009F3F5C" w:rsidRPr="0059011B" w:rsidRDefault="009F3F5C" w:rsidP="009F3F5C">
      <w:pPr>
        <w:rPr>
          <w:vanish/>
        </w:rPr>
      </w:pPr>
      <w:bookmarkStart w:id="3" w:name="Commission"/>
      <w:r w:rsidRPr="0059011B">
        <w:rPr>
          <w:vanish/>
        </w:rPr>
        <w:t>Komisja Kultury i Edukacji</w:t>
      </w:r>
      <w:bookmarkEnd w:id="3"/>
    </w:p>
    <w:p w:rsidR="009F3F5C" w:rsidRPr="0059011B" w:rsidRDefault="009F3F5C" w:rsidP="009F3F5C">
      <w:pPr>
        <w:rPr>
          <w:vanish/>
        </w:rPr>
      </w:pPr>
      <w:bookmarkStart w:id="4" w:name="PE"/>
      <w:r w:rsidRPr="0059011B">
        <w:rPr>
          <w:vanish/>
        </w:rPr>
        <w:t>PE</w:t>
      </w:r>
      <w:r w:rsidRPr="00F93DFF">
        <w:rPr>
          <w:vanish/>
        </w:rPr>
        <w:t>746</w:t>
      </w:r>
      <w:r w:rsidRPr="0059011B">
        <w:rPr>
          <w:vanish/>
        </w:rPr>
        <w:t>.</w:t>
      </w:r>
      <w:r w:rsidRPr="00F93DFF">
        <w:rPr>
          <w:vanish/>
        </w:rPr>
        <w:t>655</w:t>
      </w:r>
      <w:bookmarkEnd w:id="4"/>
    </w:p>
    <w:p w:rsidR="009F3F5C" w:rsidRPr="0059011B" w:rsidRDefault="009F3F5C" w:rsidP="009F3F5C">
      <w:pPr>
        <w:pStyle w:val="ATHeading3"/>
      </w:pPr>
      <w:bookmarkStart w:id="5" w:name="Sujet"/>
      <w:r w:rsidRPr="0059011B">
        <w:t xml:space="preserve">Rezolucja ustawodawcza Parlamentu Europejskiego z dnia </w:t>
      </w:r>
      <w:r w:rsidR="00F317F6" w:rsidRPr="00F93DFF">
        <w:t>13</w:t>
      </w:r>
      <w:r w:rsidR="007F61AC">
        <w:t xml:space="preserve"> marca</w:t>
      </w:r>
      <w:r w:rsidRPr="0059011B">
        <w:t xml:space="preserve"> </w:t>
      </w:r>
      <w:r w:rsidRPr="00F93DFF">
        <w:t>2024</w:t>
      </w:r>
      <w:r w:rsidRPr="0059011B">
        <w:t xml:space="preserve"> r. w sprawie wniosku dotyczącego rozporządzenia Parlamentu Europejskiego i Rady ustanawiającego wspólne ramy dla usług medialnych na rynku wewnętrznym („europejski akt o wolności mediów”) i zmieniającego dyrektywę </w:t>
      </w:r>
      <w:r w:rsidRPr="00F93DFF">
        <w:t>2010</w:t>
      </w:r>
      <w:r w:rsidRPr="0059011B">
        <w:t>/</w:t>
      </w:r>
      <w:r w:rsidRPr="00F93DFF">
        <w:t>13</w:t>
      </w:r>
      <w:r w:rsidRPr="0059011B">
        <w:t>/UE</w:t>
      </w:r>
      <w:bookmarkEnd w:id="5"/>
      <w:r w:rsidRPr="0059011B">
        <w:t xml:space="preserve"> </w:t>
      </w:r>
      <w:bookmarkStart w:id="6" w:name="References"/>
      <w:r w:rsidRPr="0059011B">
        <w:t>(COM</w:t>
      </w:r>
      <w:proofErr w:type="gramStart"/>
      <w:r w:rsidRPr="0059011B">
        <w:t>(</w:t>
      </w:r>
      <w:r w:rsidRPr="00F93DFF">
        <w:t>2022</w:t>
      </w:r>
      <w:r w:rsidRPr="0059011B">
        <w:t>)</w:t>
      </w:r>
      <w:r w:rsidRPr="00F93DFF">
        <w:t>0457</w:t>
      </w:r>
      <w:r w:rsidRPr="0059011B">
        <w:t xml:space="preserve"> – C</w:t>
      </w:r>
      <w:proofErr w:type="gramEnd"/>
      <w:r w:rsidRPr="00F93DFF">
        <w:t>9</w:t>
      </w:r>
      <w:r w:rsidRPr="0059011B">
        <w:t>-</w:t>
      </w:r>
      <w:r w:rsidRPr="00F93DFF">
        <w:t>0309</w:t>
      </w:r>
      <w:r w:rsidRPr="0059011B">
        <w:t>/</w:t>
      </w:r>
      <w:r w:rsidRPr="00F93DFF">
        <w:t>2022</w:t>
      </w:r>
      <w:r w:rsidRPr="0059011B">
        <w:t xml:space="preserve"> – </w:t>
      </w:r>
      <w:r w:rsidRPr="00F93DFF">
        <w:t>2022</w:t>
      </w:r>
      <w:r w:rsidRPr="0059011B">
        <w:t>/</w:t>
      </w:r>
      <w:r w:rsidRPr="00F93DFF">
        <w:t>0277</w:t>
      </w:r>
      <w:r w:rsidRPr="0059011B">
        <w:t>(COD))</w:t>
      </w:r>
      <w:bookmarkEnd w:id="6"/>
    </w:p>
    <w:p w:rsidR="00802931" w:rsidRPr="0059011B" w:rsidRDefault="00802931" w:rsidP="00802931">
      <w:pPr>
        <w:pStyle w:val="NormalBold"/>
      </w:pPr>
      <w:bookmarkStart w:id="7" w:name="TextBodyBegin"/>
      <w:bookmarkEnd w:id="7"/>
      <w:r w:rsidRPr="0059011B">
        <w:t>(Zwykła procedura ustawodawcza: pierwsze czytanie)</w:t>
      </w:r>
    </w:p>
    <w:p w:rsidR="00802931" w:rsidRPr="0059011B" w:rsidRDefault="00802931" w:rsidP="00802931">
      <w:pPr>
        <w:pStyle w:val="EPComma"/>
      </w:pPr>
      <w:r w:rsidRPr="0059011B">
        <w:rPr>
          <w:i/>
        </w:rPr>
        <w:t>Parlament Europejski</w:t>
      </w:r>
      <w:r w:rsidRPr="0059011B">
        <w:t>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wniosek Komisji przedstawiony Parlamentowi Europejskiemu i Radzie (COM(</w:t>
      </w:r>
      <w:r w:rsidRPr="00F93DFF">
        <w:t>2022</w:t>
      </w:r>
      <w:r w:rsidRPr="0059011B">
        <w:t>)</w:t>
      </w:r>
      <w:r w:rsidRPr="00F93DFF">
        <w:t>0457</w:t>
      </w:r>
      <w:r w:rsidRPr="0059011B">
        <w:t>),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 xml:space="preserve">uwzględniając art. </w:t>
      </w:r>
      <w:r w:rsidRPr="00F93DFF">
        <w:t>294</w:t>
      </w:r>
      <w:r w:rsidRPr="0059011B">
        <w:t xml:space="preserve"> ust. </w:t>
      </w:r>
      <w:r w:rsidRPr="00F93DFF">
        <w:t>2</w:t>
      </w:r>
      <w:r w:rsidRPr="0059011B">
        <w:t xml:space="preserve"> i art. </w:t>
      </w:r>
      <w:r w:rsidRPr="00F93DFF">
        <w:t>114</w:t>
      </w:r>
      <w:r w:rsidRPr="0059011B">
        <w:t xml:space="preserve"> Traktatu o funkcjonowaniu Unii Europejskiej, zgodnie z którymi wniosek został przedstawiony Parlamentowi przez Komisję (C</w:t>
      </w:r>
      <w:r w:rsidRPr="00F93DFF">
        <w:t>9</w:t>
      </w:r>
      <w:r w:rsidRPr="0059011B">
        <w:noBreakHyphen/>
      </w:r>
      <w:r w:rsidRPr="00F93DFF">
        <w:t>0309</w:t>
      </w:r>
      <w:r w:rsidRPr="0059011B">
        <w:t>/</w:t>
      </w:r>
      <w:r w:rsidRPr="00F93DFF">
        <w:t>2022</w:t>
      </w:r>
      <w:r w:rsidRPr="0059011B">
        <w:t>),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art. </w:t>
      </w:r>
      <w:r w:rsidRPr="00F93DFF">
        <w:t>294</w:t>
      </w:r>
      <w:r w:rsidRPr="0059011B">
        <w:t xml:space="preserve"> ust. </w:t>
      </w:r>
      <w:r w:rsidRPr="00F93DFF">
        <w:t>3</w:t>
      </w:r>
      <w:r w:rsidRPr="0059011B">
        <w:t xml:space="preserve"> Traktatu o funkcjonowaniu Unii Europejskiej,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 xml:space="preserve">uwzględniając uzasadnione opinie przedstawione – na mocy protokołu nr </w:t>
      </w:r>
      <w:r w:rsidRPr="00F93DFF">
        <w:t>2</w:t>
      </w:r>
      <w:r w:rsidRPr="0059011B">
        <w:t xml:space="preserve"> w sprawie stosowania zasad pomocniczości i proporcjonalności – przez parlament Danii, niemiecki Bundesrat, Senat Francji i parlament Węgier, w których stwierdzono, że projekt aktu ustawodawczego nie jest zgodny z zasadą pomocniczości,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opinię Europejskiego Komitetu Ekonomiczno-Społecznego z </w:t>
      </w:r>
      <w:r w:rsidRPr="00F93DFF">
        <w:t>14</w:t>
      </w:r>
      <w:r w:rsidRPr="0059011B">
        <w:t xml:space="preserve"> grudnia </w:t>
      </w:r>
      <w:r w:rsidRPr="00F93DFF">
        <w:t>2022</w:t>
      </w:r>
      <w:r w:rsidRPr="0059011B">
        <w:t> r.</w:t>
      </w:r>
      <w:r w:rsidRPr="0059011B">
        <w:rPr>
          <w:rStyle w:val="FootnoteReference"/>
        </w:rPr>
        <w:footnoteReference w:id="1"/>
      </w:r>
      <w:r w:rsidRPr="0059011B">
        <w:t>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opinię Komitetu Regionów z </w:t>
      </w:r>
      <w:r w:rsidRPr="00F93DFF">
        <w:t>16</w:t>
      </w:r>
      <w:r w:rsidRPr="0059011B">
        <w:t xml:space="preserve"> marca </w:t>
      </w:r>
      <w:r w:rsidRPr="00F93DFF">
        <w:t>2023</w:t>
      </w:r>
      <w:r w:rsidRPr="0059011B">
        <w:t> r.</w:t>
      </w:r>
      <w:r w:rsidRPr="0059011B">
        <w:rPr>
          <w:rStyle w:val="FootnoteReference"/>
        </w:rPr>
        <w:footnoteReference w:id="2"/>
      </w:r>
      <w:r w:rsidRPr="0059011B">
        <w:t>,</w:t>
      </w:r>
    </w:p>
    <w:p w:rsidR="00F317F6" w:rsidRDefault="00F317F6" w:rsidP="00F317F6">
      <w:pPr>
        <w:pStyle w:val="Normal12Hanging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 w:rsidRPr="00F93DFF">
        <w:t>74</w:t>
      </w:r>
      <w:r w:rsidRPr="0090212C">
        <w:t xml:space="preserve"> ust. </w:t>
      </w:r>
      <w:r w:rsidRPr="00F93DFF">
        <w:t>4</w:t>
      </w:r>
      <w:r w:rsidRPr="0090212C">
        <w:t xml:space="preserve"> Regulaminu oraz </w:t>
      </w:r>
      <w:r>
        <w:t xml:space="preserve">przekazane pismem z dnia </w:t>
      </w:r>
      <w:r w:rsidRPr="00F93DFF">
        <w:t>19</w:t>
      </w:r>
      <w:r>
        <w:t xml:space="preserve"> stycznia </w:t>
      </w:r>
      <w:r w:rsidRPr="00F93DFF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</w:t>
      </w:r>
      <w:r w:rsidRPr="0090212C">
        <w:lastRenderedPageBreak/>
        <w:t>Parlament</w:t>
      </w:r>
      <w:r>
        <w:t>u</w:t>
      </w:r>
      <w:r w:rsidRPr="0090212C">
        <w:t xml:space="preserve">, zgodnie z art. </w:t>
      </w:r>
      <w:r w:rsidRPr="00F93DFF">
        <w:t>294</w:t>
      </w:r>
      <w:r w:rsidRPr="0090212C">
        <w:t xml:space="preserve"> ust. </w:t>
      </w:r>
      <w:r w:rsidRPr="00F93DFF">
        <w:t>4</w:t>
      </w:r>
      <w:r w:rsidRPr="0090212C">
        <w:t xml:space="preserve"> Traktatu o funkcjonowaniu Unii Europejskiej,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art. </w:t>
      </w:r>
      <w:r w:rsidRPr="00F93DFF">
        <w:t>59</w:t>
      </w:r>
      <w:r w:rsidRPr="0059011B">
        <w:t xml:space="preserve"> Regulaminu,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opinie przedstawione przez Komisję Wolności Obywatelskich, Sprawiedliwości i Spraw Wewnętrznych oraz Komisję Rynku Wewnętrznego i Ochrony Konsumentów,</w:t>
      </w:r>
    </w:p>
    <w:p w:rsidR="00802931" w:rsidRPr="0059011B" w:rsidRDefault="00802931" w:rsidP="00802931">
      <w:pPr>
        <w:pStyle w:val="NormalHanging12a"/>
      </w:pPr>
      <w:r w:rsidRPr="0059011B">
        <w:t>–</w:t>
      </w:r>
      <w:r w:rsidRPr="0059011B">
        <w:tab/>
        <w:t>uwzględniając sprawozdanie Komisji Kultury i Edukacji (A</w:t>
      </w:r>
      <w:r w:rsidRPr="00F93DFF">
        <w:t>9</w:t>
      </w:r>
      <w:r w:rsidRPr="0059011B">
        <w:t>-</w:t>
      </w:r>
      <w:r w:rsidRPr="00F93DFF">
        <w:t>0264</w:t>
      </w:r>
      <w:r w:rsidRPr="0059011B">
        <w:t>/</w:t>
      </w:r>
      <w:r w:rsidRPr="00F93DFF">
        <w:t>2023</w:t>
      </w:r>
      <w:r w:rsidRPr="0059011B">
        <w:t>),</w:t>
      </w:r>
    </w:p>
    <w:p w:rsidR="00802931" w:rsidRPr="0059011B" w:rsidRDefault="00802931" w:rsidP="00802931">
      <w:pPr>
        <w:pStyle w:val="NormalHanging12a"/>
      </w:pPr>
      <w:r w:rsidRPr="00F93DFF">
        <w:t>1</w:t>
      </w:r>
      <w:r w:rsidRPr="0059011B">
        <w:t>.</w:t>
      </w:r>
      <w:r w:rsidRPr="0059011B">
        <w:tab/>
      </w:r>
      <w:proofErr w:type="gramStart"/>
      <w:r w:rsidRPr="0059011B">
        <w:t>przyjmuje</w:t>
      </w:r>
      <w:proofErr w:type="gramEnd"/>
      <w:r w:rsidRPr="0059011B">
        <w:t xml:space="preserve"> poniższe stanowisko w pierwszym czytaniu</w:t>
      </w:r>
      <w:r w:rsidR="00F93DFF">
        <w:rPr>
          <w:rStyle w:val="FootnoteReference"/>
        </w:rPr>
        <w:footnoteReference w:id="3"/>
      </w:r>
      <w:r w:rsidRPr="0059011B">
        <w:t>;</w:t>
      </w:r>
    </w:p>
    <w:p w:rsidR="00802931" w:rsidRPr="0059011B" w:rsidRDefault="00802931" w:rsidP="00802931">
      <w:pPr>
        <w:pStyle w:val="NormalHanging12a"/>
      </w:pPr>
      <w:r w:rsidRPr="00F93DFF">
        <w:t>2</w:t>
      </w:r>
      <w:r w:rsidRPr="0059011B">
        <w:t>.</w:t>
      </w:r>
      <w:r w:rsidRPr="0059011B">
        <w:tab/>
      </w:r>
      <w:proofErr w:type="gramStart"/>
      <w:r w:rsidRPr="0059011B">
        <w:t>zwraca</w:t>
      </w:r>
      <w:proofErr w:type="gramEnd"/>
      <w:r w:rsidRPr="0059011B">
        <w:t xml:space="preserve"> się do Komisji o ponowne przekazanie mu sprawy, jeśli zastąpi ona pierwotny wniosek, wprowadzi w nim istotne zmiany lub planuje ich wprowadzenie;</w:t>
      </w:r>
    </w:p>
    <w:p w:rsidR="00802931" w:rsidRPr="0059011B" w:rsidRDefault="00802931" w:rsidP="00802931">
      <w:pPr>
        <w:pStyle w:val="NormalHanging12a"/>
      </w:pPr>
      <w:r w:rsidRPr="00F93DFF">
        <w:t>3</w:t>
      </w:r>
      <w:r w:rsidRPr="0059011B">
        <w:t>.</w:t>
      </w:r>
      <w:r w:rsidRPr="0059011B">
        <w:tab/>
      </w:r>
      <w:proofErr w:type="gramStart"/>
      <w:r w:rsidRPr="0059011B">
        <w:t>zobowiązuje</w:t>
      </w:r>
      <w:proofErr w:type="gramEnd"/>
      <w:r w:rsidRPr="0059011B">
        <w:t xml:space="preserve"> swoją przewodniczącą do przekazania stanowiska Parlamentu Radzie i Komisji oraz parlamentom narodowym.</w:t>
      </w:r>
    </w:p>
    <w:p w:rsidR="00F317F6" w:rsidRDefault="00F317F6" w:rsidP="00802931">
      <w:pPr>
        <w:widowControl/>
        <w:sectPr w:rsidR="00F317F6" w:rsidSect="0059011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317F6" w:rsidRPr="009D129C" w:rsidRDefault="00F317F6" w:rsidP="00F317F6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9D129C">
        <w:rPr>
          <w:rFonts w:eastAsia="Calibri"/>
          <w:b/>
          <w:bCs/>
          <w:color w:val="000000"/>
          <w:szCs w:val="24"/>
        </w:rPr>
        <w:lastRenderedPageBreak/>
        <w:t>P</w:t>
      </w:r>
      <w:r w:rsidRPr="00F93DFF">
        <w:rPr>
          <w:rFonts w:eastAsia="Calibri"/>
          <w:b/>
          <w:bCs/>
          <w:color w:val="000000"/>
          <w:szCs w:val="24"/>
        </w:rPr>
        <w:t>9</w:t>
      </w:r>
      <w:r w:rsidRPr="009D129C">
        <w:rPr>
          <w:rFonts w:eastAsia="Calibri"/>
          <w:b/>
          <w:bCs/>
          <w:color w:val="000000"/>
          <w:szCs w:val="24"/>
        </w:rPr>
        <w:t>_TC</w:t>
      </w:r>
      <w:r w:rsidRPr="00F93DFF">
        <w:rPr>
          <w:rFonts w:eastAsia="Calibri"/>
          <w:b/>
          <w:bCs/>
          <w:color w:val="000000"/>
          <w:szCs w:val="24"/>
        </w:rPr>
        <w:t>1</w:t>
      </w:r>
      <w:r w:rsidRPr="009D129C">
        <w:rPr>
          <w:rFonts w:eastAsia="Calibri"/>
          <w:b/>
          <w:bCs/>
          <w:color w:val="000000"/>
          <w:szCs w:val="24"/>
        </w:rPr>
        <w:t>-COD(</w:t>
      </w:r>
      <w:r w:rsidRPr="00F93DFF">
        <w:rPr>
          <w:rFonts w:eastAsia="Calibri"/>
          <w:b/>
          <w:bCs/>
          <w:color w:val="000000"/>
          <w:szCs w:val="24"/>
        </w:rPr>
        <w:t>2022</w:t>
      </w:r>
      <w:r w:rsidRPr="009D129C">
        <w:rPr>
          <w:rFonts w:eastAsia="Calibri"/>
          <w:b/>
          <w:bCs/>
          <w:color w:val="000000"/>
          <w:szCs w:val="24"/>
        </w:rPr>
        <w:t>)</w:t>
      </w:r>
      <w:r w:rsidRPr="00F93DFF">
        <w:rPr>
          <w:rFonts w:eastAsia="Calibri"/>
          <w:b/>
          <w:bCs/>
          <w:color w:val="000000"/>
          <w:szCs w:val="24"/>
        </w:rPr>
        <w:t>0277</w:t>
      </w:r>
    </w:p>
    <w:p w:rsidR="00F317F6" w:rsidRDefault="00F317F6" w:rsidP="00F317F6">
      <w:pPr>
        <w:spacing w:before="240"/>
        <w:rPr>
          <w:b/>
          <w:szCs w:val="24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F93DFF">
        <w:rPr>
          <w:b/>
        </w:rPr>
        <w:t>13</w:t>
      </w:r>
      <w:r>
        <w:rPr>
          <w:b/>
        </w:rPr>
        <w:t xml:space="preserve"> marca </w:t>
      </w:r>
      <w:r w:rsidRPr="00F93DFF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 xml:space="preserve">ejskiego i Rady (UE) </w:t>
      </w:r>
      <w:r w:rsidRPr="00F93DFF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proofErr w:type="gramStart"/>
      <w:r w:rsidRPr="00F317F6">
        <w:rPr>
          <w:b/>
          <w:szCs w:val="24"/>
          <w:lang w:eastAsia="en-US"/>
        </w:rPr>
        <w:t>w</w:t>
      </w:r>
      <w:proofErr w:type="gramEnd"/>
      <w:r w:rsidRPr="00F317F6">
        <w:rPr>
          <w:b/>
          <w:szCs w:val="24"/>
          <w:lang w:eastAsia="en-US"/>
        </w:rPr>
        <w:t xml:space="preserve"> sprawie ustanowienia wspólnych ram dla usług medialnych na rynku wewnętrznym i zmiany dyrektywy </w:t>
      </w:r>
      <w:r w:rsidRPr="00F93DFF">
        <w:rPr>
          <w:b/>
          <w:szCs w:val="24"/>
          <w:lang w:eastAsia="en-US"/>
        </w:rPr>
        <w:t>2010</w:t>
      </w:r>
      <w:r w:rsidRPr="00F317F6">
        <w:rPr>
          <w:b/>
          <w:szCs w:val="24"/>
          <w:lang w:eastAsia="en-US"/>
        </w:rPr>
        <w:t>/</w:t>
      </w:r>
      <w:r w:rsidRPr="00F93DFF">
        <w:rPr>
          <w:b/>
          <w:szCs w:val="24"/>
          <w:lang w:eastAsia="en-US"/>
        </w:rPr>
        <w:t>13</w:t>
      </w:r>
      <w:r w:rsidRPr="00F317F6">
        <w:rPr>
          <w:b/>
          <w:szCs w:val="24"/>
          <w:lang w:eastAsia="en-US"/>
        </w:rPr>
        <w:t>/UE (europejski akt o wolności mediów)</w:t>
      </w:r>
    </w:p>
    <w:p w:rsidR="00F63386" w:rsidRDefault="00F63386" w:rsidP="00F317F6">
      <w:pPr>
        <w:spacing w:before="240"/>
        <w:rPr>
          <w:b/>
          <w:szCs w:val="24"/>
          <w:lang w:eastAsia="en-US"/>
        </w:rPr>
      </w:pPr>
    </w:p>
    <w:p w:rsidR="00F63386" w:rsidRDefault="00F63386" w:rsidP="00F63386">
      <w:pPr>
        <w:rPr>
          <w:i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rozporządzenia </w:t>
      </w:r>
      <w:r>
        <w:rPr>
          <w:i/>
        </w:rPr>
        <w:t>(UE) 2024/1083</w:t>
      </w:r>
      <w:r>
        <w:rPr>
          <w:i/>
        </w:rPr>
        <w:t>.)</w:t>
      </w:r>
    </w:p>
    <w:p w:rsidR="00F63386" w:rsidRDefault="00F63386" w:rsidP="00F317F6">
      <w:pPr>
        <w:spacing w:before="240"/>
        <w:rPr>
          <w:b/>
        </w:rPr>
      </w:pPr>
      <w:bookmarkStart w:id="8" w:name="_GoBack"/>
      <w:bookmarkEnd w:id="8"/>
    </w:p>
    <w:sectPr w:rsidR="00F63386" w:rsidSect="0059011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7F6" w:rsidRPr="0059011B" w:rsidRDefault="00F317F6">
      <w:r w:rsidRPr="0059011B">
        <w:separator/>
      </w:r>
    </w:p>
  </w:endnote>
  <w:endnote w:type="continuationSeparator" w:id="0">
    <w:p w:rsidR="00F317F6" w:rsidRPr="0059011B" w:rsidRDefault="00F317F6">
      <w:r w:rsidRPr="005901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F6" w:rsidRPr="0059011B" w:rsidRDefault="00F317F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F6" w:rsidRPr="0059011B" w:rsidRDefault="00F317F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F6" w:rsidRPr="0059011B" w:rsidRDefault="00F317F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7F6" w:rsidRPr="0059011B" w:rsidRDefault="00F317F6">
      <w:r w:rsidRPr="0059011B">
        <w:separator/>
      </w:r>
    </w:p>
  </w:footnote>
  <w:footnote w:type="continuationSeparator" w:id="0">
    <w:p w:rsidR="00F317F6" w:rsidRPr="0059011B" w:rsidRDefault="00F317F6">
      <w:r w:rsidRPr="0059011B">
        <w:continuationSeparator/>
      </w:r>
    </w:p>
  </w:footnote>
  <w:footnote w:id="1">
    <w:p w:rsidR="00F317F6" w:rsidRPr="0059011B" w:rsidRDefault="00F317F6" w:rsidP="0059011B">
      <w:pPr>
        <w:pStyle w:val="FootnoteText"/>
        <w:ind w:left="567" w:hanging="567"/>
        <w:rPr>
          <w:sz w:val="24"/>
          <w:lang w:val="pl-PL"/>
        </w:rPr>
      </w:pPr>
      <w:r w:rsidRPr="0059011B">
        <w:rPr>
          <w:rStyle w:val="FootnoteReference"/>
          <w:sz w:val="24"/>
          <w:lang w:val="pl-PL"/>
        </w:rPr>
        <w:footnoteRef/>
      </w:r>
      <w:r w:rsidRPr="0059011B">
        <w:rPr>
          <w:sz w:val="24"/>
          <w:lang w:val="pl-PL"/>
        </w:rPr>
        <w:t xml:space="preserve"> </w:t>
      </w:r>
      <w:r w:rsidRPr="0059011B">
        <w:rPr>
          <w:sz w:val="24"/>
          <w:lang w:val="pl-PL"/>
        </w:rPr>
        <w:tab/>
      </w:r>
      <w:r>
        <w:rPr>
          <w:sz w:val="24"/>
          <w:szCs w:val="24"/>
          <w:lang w:val="pl-PL"/>
        </w:rPr>
        <w:t>Dz.U.</w:t>
      </w:r>
      <w:r w:rsidRPr="008B50E9">
        <w:rPr>
          <w:sz w:val="24"/>
          <w:szCs w:val="24"/>
          <w:lang w:val="pl-PL"/>
        </w:rPr>
        <w:t xml:space="preserve"> C </w:t>
      </w:r>
      <w:r w:rsidRPr="00F93DFF">
        <w:rPr>
          <w:sz w:val="24"/>
          <w:szCs w:val="24"/>
          <w:lang w:val="pl-PL"/>
        </w:rPr>
        <w:t>100</w:t>
      </w:r>
      <w:r w:rsidRPr="008B50E9">
        <w:rPr>
          <w:sz w:val="24"/>
          <w:szCs w:val="24"/>
          <w:lang w:val="pl-PL"/>
        </w:rPr>
        <w:t xml:space="preserve"> z </w:t>
      </w:r>
      <w:r w:rsidRPr="00F93DFF">
        <w:rPr>
          <w:sz w:val="24"/>
          <w:szCs w:val="24"/>
          <w:lang w:val="pl-PL"/>
        </w:rPr>
        <w:t>16</w:t>
      </w:r>
      <w:r w:rsidRPr="008B50E9">
        <w:rPr>
          <w:sz w:val="24"/>
          <w:szCs w:val="24"/>
          <w:lang w:val="pl-PL"/>
        </w:rPr>
        <w:t>.</w:t>
      </w:r>
      <w:r w:rsidRPr="00F93DFF">
        <w:rPr>
          <w:sz w:val="24"/>
          <w:szCs w:val="24"/>
          <w:lang w:val="pl-PL"/>
        </w:rPr>
        <w:t>3</w:t>
      </w:r>
      <w:r w:rsidRPr="008B50E9">
        <w:rPr>
          <w:sz w:val="24"/>
          <w:szCs w:val="24"/>
          <w:lang w:val="pl-PL"/>
        </w:rPr>
        <w:t>.</w:t>
      </w:r>
      <w:r w:rsidRPr="00F93DFF">
        <w:rPr>
          <w:sz w:val="24"/>
          <w:szCs w:val="24"/>
          <w:lang w:val="pl-PL"/>
        </w:rPr>
        <w:t>2023</w:t>
      </w:r>
      <w:r w:rsidRPr="008B50E9">
        <w:rPr>
          <w:sz w:val="24"/>
          <w:szCs w:val="24"/>
          <w:lang w:val="pl-PL"/>
        </w:rPr>
        <w:t xml:space="preserve">, </w:t>
      </w:r>
      <w:proofErr w:type="gramStart"/>
      <w:r w:rsidRPr="008B50E9">
        <w:rPr>
          <w:sz w:val="24"/>
          <w:szCs w:val="24"/>
          <w:lang w:val="pl-PL"/>
        </w:rPr>
        <w:t>s</w:t>
      </w:r>
      <w:proofErr w:type="gramEnd"/>
      <w:r w:rsidRPr="008B50E9">
        <w:rPr>
          <w:sz w:val="24"/>
          <w:szCs w:val="24"/>
          <w:lang w:val="pl-PL"/>
        </w:rPr>
        <w:t xml:space="preserve">. </w:t>
      </w:r>
      <w:r w:rsidRPr="00F93DFF">
        <w:rPr>
          <w:sz w:val="24"/>
          <w:szCs w:val="24"/>
          <w:lang w:val="pl-PL"/>
        </w:rPr>
        <w:t>111</w:t>
      </w:r>
      <w:r w:rsidRPr="0059011B">
        <w:rPr>
          <w:sz w:val="24"/>
          <w:lang w:val="pl-PL"/>
        </w:rPr>
        <w:t>.</w:t>
      </w:r>
    </w:p>
  </w:footnote>
  <w:footnote w:id="2">
    <w:p w:rsidR="00F317F6" w:rsidRPr="0059011B" w:rsidRDefault="00F317F6" w:rsidP="0059011B">
      <w:pPr>
        <w:pStyle w:val="FootnoteText"/>
        <w:ind w:left="567" w:hanging="567"/>
        <w:rPr>
          <w:sz w:val="24"/>
          <w:lang w:val="pl-PL"/>
        </w:rPr>
      </w:pPr>
      <w:r w:rsidRPr="0059011B">
        <w:rPr>
          <w:rStyle w:val="FootnoteReference"/>
          <w:sz w:val="24"/>
          <w:lang w:val="pl-PL"/>
        </w:rPr>
        <w:footnoteRef/>
      </w:r>
      <w:r w:rsidRPr="0059011B">
        <w:rPr>
          <w:sz w:val="24"/>
          <w:lang w:val="pl-PL"/>
        </w:rPr>
        <w:t xml:space="preserve"> </w:t>
      </w:r>
      <w:r w:rsidRPr="0059011B">
        <w:rPr>
          <w:sz w:val="24"/>
          <w:lang w:val="pl-PL"/>
        </w:rPr>
        <w:tab/>
      </w:r>
      <w:r w:rsidR="00F93DFF" w:rsidRPr="00F317F6">
        <w:rPr>
          <w:sz w:val="24"/>
          <w:szCs w:val="24"/>
          <w:lang w:val="pl-PL"/>
        </w:rPr>
        <w:t xml:space="preserve">Dz.U. C </w:t>
      </w:r>
      <w:r w:rsidR="00F93DFF" w:rsidRPr="00F93DFF">
        <w:rPr>
          <w:sz w:val="24"/>
          <w:szCs w:val="24"/>
          <w:lang w:val="pl-PL"/>
        </w:rPr>
        <w:t>188</w:t>
      </w:r>
      <w:r w:rsidR="00F93DFF" w:rsidRPr="00F317F6">
        <w:rPr>
          <w:sz w:val="24"/>
          <w:szCs w:val="24"/>
          <w:lang w:val="pl-PL"/>
        </w:rPr>
        <w:t xml:space="preserve"> z </w:t>
      </w:r>
      <w:r w:rsidR="00F93DFF" w:rsidRPr="00F93DFF">
        <w:rPr>
          <w:sz w:val="24"/>
          <w:szCs w:val="24"/>
          <w:lang w:val="pl-PL"/>
        </w:rPr>
        <w:t>30</w:t>
      </w:r>
      <w:r w:rsidR="00F93DFF" w:rsidRPr="00F317F6">
        <w:rPr>
          <w:sz w:val="24"/>
          <w:szCs w:val="24"/>
          <w:lang w:val="pl-PL"/>
        </w:rPr>
        <w:t>.</w:t>
      </w:r>
      <w:r w:rsidR="00F93DFF" w:rsidRPr="00F93DFF">
        <w:rPr>
          <w:sz w:val="24"/>
          <w:szCs w:val="24"/>
          <w:lang w:val="pl-PL"/>
        </w:rPr>
        <w:t>5</w:t>
      </w:r>
      <w:r w:rsidR="00F93DFF" w:rsidRPr="00F317F6">
        <w:rPr>
          <w:sz w:val="24"/>
          <w:szCs w:val="24"/>
          <w:lang w:val="pl-PL"/>
        </w:rPr>
        <w:t>.</w:t>
      </w:r>
      <w:r w:rsidR="00F93DFF" w:rsidRPr="00F93DFF">
        <w:rPr>
          <w:sz w:val="24"/>
          <w:szCs w:val="24"/>
          <w:lang w:val="pl-PL"/>
        </w:rPr>
        <w:t>2023</w:t>
      </w:r>
      <w:r w:rsidR="00F93DFF" w:rsidRPr="00F317F6">
        <w:rPr>
          <w:sz w:val="24"/>
          <w:szCs w:val="24"/>
          <w:lang w:val="pl-PL"/>
        </w:rPr>
        <w:t xml:space="preserve">, </w:t>
      </w:r>
      <w:proofErr w:type="gramStart"/>
      <w:r w:rsidR="00F93DFF" w:rsidRPr="00F317F6">
        <w:rPr>
          <w:sz w:val="24"/>
          <w:szCs w:val="24"/>
          <w:lang w:val="pl-PL"/>
        </w:rPr>
        <w:t>s</w:t>
      </w:r>
      <w:proofErr w:type="gramEnd"/>
      <w:r w:rsidR="00F93DFF" w:rsidRPr="00F317F6">
        <w:rPr>
          <w:sz w:val="24"/>
          <w:szCs w:val="24"/>
          <w:lang w:val="pl-PL"/>
        </w:rPr>
        <w:t xml:space="preserve">. </w:t>
      </w:r>
      <w:r w:rsidR="00F93DFF" w:rsidRPr="00F93DFF">
        <w:rPr>
          <w:sz w:val="24"/>
          <w:szCs w:val="24"/>
          <w:lang w:val="pl-PL"/>
        </w:rPr>
        <w:t>79</w:t>
      </w:r>
      <w:r w:rsidRPr="0059011B">
        <w:rPr>
          <w:sz w:val="24"/>
          <w:lang w:val="pl-PL"/>
        </w:rPr>
        <w:t>.</w:t>
      </w:r>
    </w:p>
  </w:footnote>
  <w:footnote w:id="3">
    <w:p w:rsidR="00F93DFF" w:rsidRPr="00F93DFF" w:rsidRDefault="00F93DFF">
      <w:pPr>
        <w:pStyle w:val="FootnoteText"/>
        <w:rPr>
          <w:lang w:val="pl-PL"/>
        </w:rPr>
      </w:pPr>
      <w:r>
        <w:rPr>
          <w:rStyle w:val="FootnoteReference"/>
        </w:rPr>
        <w:footnoteRef/>
      </w:r>
      <w:r w:rsidRPr="00F93DFF">
        <w:rPr>
          <w:lang w:val="pl-PL"/>
        </w:rPr>
        <w:t xml:space="preserve"> </w:t>
      </w:r>
      <w:r>
        <w:rPr>
          <w:lang w:val="pl-PL"/>
        </w:rPr>
        <w:tab/>
      </w:r>
      <w:r w:rsidRPr="00A87AE8">
        <w:rPr>
          <w:sz w:val="24"/>
          <w:szCs w:val="24"/>
          <w:lang w:val="pl-PL"/>
        </w:rPr>
        <w:t xml:space="preserve">Niniejsze stanowisko zastępuje poprawki przyjęte dnia </w:t>
      </w:r>
      <w:r w:rsidRPr="00F93DFF">
        <w:rPr>
          <w:sz w:val="24"/>
          <w:szCs w:val="24"/>
          <w:lang w:val="pl-PL"/>
        </w:rPr>
        <w:t>3 października 2023 r</w:t>
      </w:r>
      <w:r w:rsidRPr="00A87AE8">
        <w:rPr>
          <w:sz w:val="24"/>
          <w:szCs w:val="24"/>
          <w:lang w:val="pl-PL"/>
        </w:rPr>
        <w:t>. (Teksty przyjęte, P</w:t>
      </w:r>
      <w:r w:rsidRPr="00F93DFF">
        <w:rPr>
          <w:sz w:val="24"/>
          <w:szCs w:val="24"/>
          <w:lang w:val="pl-PL"/>
        </w:rPr>
        <w:t>9</w:t>
      </w:r>
      <w:r w:rsidRPr="00A87AE8">
        <w:rPr>
          <w:sz w:val="24"/>
          <w:szCs w:val="24"/>
          <w:lang w:val="pl-PL"/>
        </w:rPr>
        <w:t>_TA(</w:t>
      </w:r>
      <w:r w:rsidRPr="00F93DFF">
        <w:rPr>
          <w:sz w:val="24"/>
          <w:szCs w:val="24"/>
          <w:lang w:val="pl-PL"/>
        </w:rPr>
        <w:t>2023</w:t>
      </w:r>
      <w:r w:rsidRPr="00A87AE8">
        <w:rPr>
          <w:sz w:val="24"/>
          <w:szCs w:val="24"/>
          <w:lang w:val="pl-PL"/>
        </w:rPr>
        <w:t>)</w:t>
      </w:r>
      <w:r w:rsidRPr="00F93DFF">
        <w:rPr>
          <w:sz w:val="24"/>
          <w:szCs w:val="24"/>
          <w:lang w:val="pl-PL"/>
        </w:rPr>
        <w:t>0336</w:t>
      </w:r>
      <w:r w:rsidRPr="00A87AE8">
        <w:rPr>
          <w:sz w:val="24"/>
          <w:szCs w:val="24"/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F6" w:rsidRPr="0059011B" w:rsidRDefault="00F317F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F6" w:rsidRPr="0059011B" w:rsidRDefault="00F317F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7F6" w:rsidRPr="0059011B" w:rsidRDefault="00F317F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PL"/>
    <w:docVar w:name="dvnumam" w:val="726"/>
    <w:docVar w:name="dvpe" w:val="746.655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ustanawiającego wspólne ramy dla usług medialnych na rynku wewnętrznym („europejski akt o wolności mediów”) i zmieniającego dyrektywę 2010/13/UE(COM(2022)0457 – C9-0309/2022 – 2022/0277(COD))"/>
  </w:docVars>
  <w:rsids>
    <w:rsidRoot w:val="009F3F5C"/>
    <w:rsid w:val="00002272"/>
    <w:rsid w:val="00064002"/>
    <w:rsid w:val="0006672F"/>
    <w:rsid w:val="000677B9"/>
    <w:rsid w:val="000831BA"/>
    <w:rsid w:val="000A42CC"/>
    <w:rsid w:val="000E7DD9"/>
    <w:rsid w:val="0010095E"/>
    <w:rsid w:val="00125B37"/>
    <w:rsid w:val="00187494"/>
    <w:rsid w:val="001E7E6E"/>
    <w:rsid w:val="001F32AE"/>
    <w:rsid w:val="0024160D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011B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F61AC"/>
    <w:rsid w:val="00802931"/>
    <w:rsid w:val="00817416"/>
    <w:rsid w:val="00842779"/>
    <w:rsid w:val="00865F67"/>
    <w:rsid w:val="00881A7B"/>
    <w:rsid w:val="008840E5"/>
    <w:rsid w:val="00887B3E"/>
    <w:rsid w:val="008B50E9"/>
    <w:rsid w:val="008C2AC6"/>
    <w:rsid w:val="00930C23"/>
    <w:rsid w:val="0093193B"/>
    <w:rsid w:val="009509D8"/>
    <w:rsid w:val="00950B64"/>
    <w:rsid w:val="00981893"/>
    <w:rsid w:val="009F3F5C"/>
    <w:rsid w:val="00A1687D"/>
    <w:rsid w:val="00A43E52"/>
    <w:rsid w:val="00A4678D"/>
    <w:rsid w:val="00A778C7"/>
    <w:rsid w:val="00AA1DC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17F6"/>
    <w:rsid w:val="00F5134D"/>
    <w:rsid w:val="00F63386"/>
    <w:rsid w:val="00F74202"/>
    <w:rsid w:val="00F87713"/>
    <w:rsid w:val="00F93DF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096E7"/>
  <w15:chartTrackingRefBased/>
  <w15:docId w15:val="{A69ED9AD-D8A7-43F0-A279-8CE7C6B6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02931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802931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802931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802931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802931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802931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semiHidden/>
    <w:rsid w:val="00802931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802931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802931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802931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02931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02931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02931"/>
    <w:pPr>
      <w:spacing w:after="120"/>
    </w:pPr>
  </w:style>
  <w:style w:type="paragraph" w:customStyle="1" w:styleId="PageHeading">
    <w:name w:val="PageHeading"/>
    <w:basedOn w:val="Normal"/>
    <w:rsid w:val="0080293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02931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02931"/>
    <w:rPr>
      <w:b/>
      <w:sz w:val="24"/>
      <w:lang w:val="pl-PL"/>
    </w:rPr>
  </w:style>
  <w:style w:type="paragraph" w:customStyle="1" w:styleId="NormalBold12a">
    <w:name w:val="NormalBold12a"/>
    <w:basedOn w:val="Normal"/>
    <w:rsid w:val="00802931"/>
    <w:pPr>
      <w:spacing w:after="240"/>
    </w:pPr>
    <w:rPr>
      <w:b/>
    </w:rPr>
  </w:style>
  <w:style w:type="paragraph" w:customStyle="1" w:styleId="AmJustText">
    <w:name w:val="AmJustText"/>
    <w:basedOn w:val="Normal"/>
    <w:rsid w:val="00802931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02931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02931"/>
    <w:pPr>
      <w:spacing w:after="480"/>
      <w:ind w:left="1417"/>
    </w:pPr>
  </w:style>
  <w:style w:type="paragraph" w:customStyle="1" w:styleId="CoverNormal">
    <w:name w:val="CoverNormal"/>
    <w:basedOn w:val="Normal"/>
    <w:rsid w:val="00802931"/>
    <w:pPr>
      <w:ind w:left="1418"/>
    </w:pPr>
  </w:style>
  <w:style w:type="paragraph" w:customStyle="1" w:styleId="AmCrossRef">
    <w:name w:val="AmCrossRef"/>
    <w:basedOn w:val="Normal"/>
    <w:rsid w:val="00802931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02931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02931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02931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02931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02931"/>
    <w:pPr>
      <w:spacing w:before="240" w:after="1200"/>
    </w:pPr>
  </w:style>
  <w:style w:type="paragraph" w:styleId="Header">
    <w:name w:val="header"/>
    <w:basedOn w:val="Normal"/>
    <w:link w:val="HeaderChar"/>
    <w:rsid w:val="008029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2931"/>
    <w:rPr>
      <w:sz w:val="24"/>
      <w:lang w:val="pl-PL"/>
    </w:rPr>
  </w:style>
  <w:style w:type="paragraph" w:customStyle="1" w:styleId="AmOrLang">
    <w:name w:val="AmOrLang"/>
    <w:basedOn w:val="Normal"/>
    <w:rsid w:val="00802931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02931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029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02931"/>
    <w:pPr>
      <w:spacing w:before="240"/>
    </w:pPr>
    <w:rPr>
      <w:b/>
    </w:rPr>
  </w:style>
  <w:style w:type="paragraph" w:customStyle="1" w:styleId="EPBody">
    <w:name w:val="EPBody"/>
    <w:basedOn w:val="Normal"/>
    <w:rsid w:val="00802931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02931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02931"/>
    <w:pPr>
      <w:spacing w:before="480" w:after="240"/>
    </w:pPr>
  </w:style>
  <w:style w:type="paragraph" w:customStyle="1" w:styleId="Lgendesigne">
    <w:name w:val="Légende signe"/>
    <w:basedOn w:val="Normal"/>
    <w:rsid w:val="00802931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02931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02931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802931"/>
    <w:rPr>
      <w:noProof/>
      <w:sz w:val="24"/>
    </w:rPr>
  </w:style>
  <w:style w:type="paragraph" w:customStyle="1" w:styleId="Normal12">
    <w:name w:val="Normal12"/>
    <w:basedOn w:val="Normal"/>
    <w:link w:val="Normal12Char"/>
    <w:rsid w:val="00802931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02931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802931"/>
    <w:pPr>
      <w:spacing w:after="120"/>
    </w:pPr>
  </w:style>
  <w:style w:type="paragraph" w:customStyle="1" w:styleId="Normal12Italic">
    <w:name w:val="Normal12Italic"/>
    <w:basedOn w:val="Normal12"/>
    <w:rsid w:val="00802931"/>
    <w:rPr>
      <w:i/>
    </w:rPr>
  </w:style>
  <w:style w:type="paragraph" w:customStyle="1" w:styleId="EntPE">
    <w:name w:val="EntPE"/>
    <w:basedOn w:val="Normal12"/>
    <w:rsid w:val="00802931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802931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802931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02931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8029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931"/>
    <w:rPr>
      <w:rFonts w:ascii="Segoe UI" w:hAnsi="Segoe UI" w:cs="Segoe UI"/>
      <w:sz w:val="18"/>
      <w:szCs w:val="18"/>
      <w:lang w:val="pl-PL"/>
    </w:rPr>
  </w:style>
  <w:style w:type="character" w:styleId="CommentReference">
    <w:name w:val="annotation reference"/>
    <w:basedOn w:val="DefaultParagraphFont"/>
    <w:qFormat/>
    <w:rsid w:val="00802931"/>
    <w:rPr>
      <w:sz w:val="16"/>
      <w:szCs w:val="16"/>
    </w:rPr>
  </w:style>
  <w:style w:type="paragraph" w:styleId="CommentText">
    <w:name w:val="annotation text"/>
    <w:basedOn w:val="Normal"/>
    <w:link w:val="CommentTextChar"/>
    <w:rsid w:val="00802931"/>
    <w:pPr>
      <w:widowControl/>
    </w:pPr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802931"/>
  </w:style>
  <w:style w:type="paragraph" w:styleId="CommentSubject">
    <w:name w:val="annotation subject"/>
    <w:basedOn w:val="Normal"/>
    <w:next w:val="Normal"/>
    <w:link w:val="CommentSubjectChar"/>
    <w:unhideWhenUsed/>
    <w:rsid w:val="0080293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802931"/>
    <w:rPr>
      <w:b/>
      <w:bCs/>
      <w:lang w:val="pl-PL"/>
    </w:rPr>
  </w:style>
  <w:style w:type="character" w:styleId="Hyperlink">
    <w:name w:val="Hyperlink"/>
    <w:rsid w:val="0080293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02931"/>
    <w:rPr>
      <w:i/>
      <w:iCs/>
    </w:rPr>
  </w:style>
  <w:style w:type="paragraph" w:customStyle="1" w:styleId="Normal1">
    <w:name w:val="Normal1"/>
    <w:basedOn w:val="Normal"/>
    <w:rsid w:val="00802931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802931"/>
  </w:style>
  <w:style w:type="character" w:styleId="FollowedHyperlink">
    <w:name w:val="FollowedHyperlink"/>
    <w:basedOn w:val="DefaultParagraphFont"/>
    <w:rsid w:val="0080293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802931"/>
    <w:rPr>
      <w:sz w:val="24"/>
      <w:lang w:val="pl-PL"/>
    </w:rPr>
  </w:style>
  <w:style w:type="character" w:customStyle="1" w:styleId="AmNumberTabsChar">
    <w:name w:val="AmNumberTabs Char"/>
    <w:basedOn w:val="DefaultParagraphFont"/>
    <w:link w:val="AmNumberTabs"/>
    <w:rsid w:val="00802931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rsid w:val="00802931"/>
    <w:rPr>
      <w:b/>
      <w:sz w:val="24"/>
      <w:lang w:val="pl-PL"/>
    </w:rPr>
  </w:style>
  <w:style w:type="paragraph" w:customStyle="1" w:styleId="Normal12a">
    <w:name w:val="Normal12a"/>
    <w:basedOn w:val="Normal"/>
    <w:rsid w:val="00802931"/>
    <w:pPr>
      <w:spacing w:after="240"/>
    </w:pPr>
  </w:style>
  <w:style w:type="paragraph" w:customStyle="1" w:styleId="PageHeadingNotTOC">
    <w:name w:val="PageHeadingNotTOC"/>
    <w:basedOn w:val="Normal"/>
    <w:rsid w:val="00802931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02931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802931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802931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802931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02931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02931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02931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02931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802931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02931"/>
    <w:pPr>
      <w:spacing w:before="240"/>
      <w:jc w:val="center"/>
    </w:pPr>
    <w:rPr>
      <w:i/>
    </w:rPr>
  </w:style>
  <w:style w:type="character" w:customStyle="1" w:styleId="Footer2Middle">
    <w:name w:val="Footer2Middle"/>
    <w:rsid w:val="00802931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802931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802931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802931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802931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802931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02931"/>
    <w:rPr>
      <w:sz w:val="24"/>
      <w:lang w:val="pl-PL"/>
    </w:rPr>
  </w:style>
  <w:style w:type="paragraph" w:customStyle="1" w:styleId="Default">
    <w:name w:val="Default"/>
    <w:rsid w:val="00802931"/>
    <w:pPr>
      <w:autoSpaceDE w:val="0"/>
      <w:autoSpaceDN w:val="0"/>
      <w:adjustRightInd w:val="0"/>
    </w:pPr>
    <w:rPr>
      <w:color w:val="000000"/>
      <w:sz w:val="24"/>
      <w:szCs w:val="24"/>
      <w:lang w:val="pl-PL"/>
    </w:rPr>
  </w:style>
  <w:style w:type="paragraph" w:styleId="Footer">
    <w:name w:val="footer"/>
    <w:basedOn w:val="Normal"/>
    <w:link w:val="FooterChar"/>
    <w:uiPriority w:val="99"/>
    <w:rsid w:val="008029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2931"/>
    <w:rPr>
      <w:sz w:val="24"/>
      <w:lang w:val="pl-PL"/>
    </w:rPr>
  </w:style>
  <w:style w:type="paragraph" w:customStyle="1" w:styleId="Normal12Hanging">
    <w:name w:val="Normal12Hanging"/>
    <w:basedOn w:val="Normal"/>
    <w:link w:val="Normal12HangingChar"/>
    <w:rsid w:val="00F317F6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F317F6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F317F6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317F6"/>
    <w:pPr>
      <w:spacing w:after="240"/>
      <w:jc w:val="center"/>
    </w:pPr>
  </w:style>
  <w:style w:type="paragraph" w:customStyle="1" w:styleId="AmDateTab">
    <w:name w:val="AmDateTab"/>
    <w:basedOn w:val="Normal"/>
    <w:rsid w:val="00F317F6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317F6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317F6"/>
  </w:style>
  <w:style w:type="paragraph" w:customStyle="1" w:styleId="SignaturePersonne">
    <w:name w:val="Signature Personne"/>
    <w:basedOn w:val="Normal"/>
    <w:rsid w:val="00F317F6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F317F6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F317F6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F317F6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F317F6"/>
    <w:pPr>
      <w:keepLines/>
      <w:widowControl w:val="0"/>
      <w:ind w:left="850" w:hanging="850"/>
    </w:pPr>
    <w:rPr>
      <w:sz w:val="24"/>
      <w:lang w:val="pl-PL" w:eastAsia="en-US"/>
    </w:rPr>
  </w:style>
  <w:style w:type="character" w:customStyle="1" w:styleId="Footer2">
    <w:name w:val="Footer2"/>
    <w:rsid w:val="00F317F6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F317F6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F317F6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F317F6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F317F6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F317F6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F317F6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F317F6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F317F6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F317F6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317F6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semiHidden/>
    <w:rsid w:val="00F317F6"/>
    <w:rPr>
      <w:sz w:val="24"/>
      <w:szCs w:val="24"/>
    </w:rPr>
  </w:style>
  <w:style w:type="paragraph" w:customStyle="1" w:styleId="FooterCouncil">
    <w:name w:val="Footer Council"/>
    <w:basedOn w:val="Normal"/>
    <w:rsid w:val="00F317F6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F317F6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317F6"/>
    <w:rPr>
      <w:sz w:val="24"/>
      <w:szCs w:val="24"/>
      <w:lang w:val="pl-PL" w:eastAsia="en-US"/>
    </w:rPr>
  </w:style>
  <w:style w:type="paragraph" w:customStyle="1" w:styleId="EntText">
    <w:name w:val="EntText"/>
    <w:basedOn w:val="Normal"/>
    <w:rsid w:val="00F317F6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317F6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F317F6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F317F6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F317F6"/>
    <w:rPr>
      <w:sz w:val="24"/>
      <w:szCs w:val="24"/>
      <w:lang w:val="pl-PL" w:eastAsia="en-US"/>
    </w:rPr>
  </w:style>
  <w:style w:type="paragraph" w:customStyle="1" w:styleId="nbbordered">
    <w:name w:val="nb bordered"/>
    <w:basedOn w:val="Normal"/>
    <w:link w:val="nbborderedChar"/>
    <w:rsid w:val="00F317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F317F6"/>
    <w:rPr>
      <w:b/>
      <w:sz w:val="24"/>
      <w:szCs w:val="24"/>
      <w:lang w:val="pl-PL" w:eastAsia="en-US"/>
    </w:rPr>
  </w:style>
  <w:style w:type="paragraph" w:customStyle="1" w:styleId="HeaderCouncil">
    <w:name w:val="Header Council"/>
    <w:basedOn w:val="Normal"/>
    <w:link w:val="HeaderCouncilChar"/>
    <w:rsid w:val="00F317F6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F317F6"/>
    <w:rPr>
      <w:sz w:val="2"/>
      <w:szCs w:val="24"/>
      <w:lang w:val="pl-PL" w:eastAsia="en-US"/>
    </w:rPr>
  </w:style>
  <w:style w:type="paragraph" w:customStyle="1" w:styleId="HeaderCouncilLarge">
    <w:name w:val="Header Council Large"/>
    <w:basedOn w:val="Normal"/>
    <w:link w:val="HeaderCouncilLargeChar"/>
    <w:rsid w:val="00F317F6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F317F6"/>
    <w:rPr>
      <w:sz w:val="2"/>
      <w:szCs w:val="24"/>
      <w:lang w:val="pl-PL" w:eastAsia="en-US"/>
    </w:rPr>
  </w:style>
  <w:style w:type="paragraph" w:customStyle="1" w:styleId="FooterText">
    <w:name w:val="Footer Text"/>
    <w:basedOn w:val="Normal"/>
    <w:rsid w:val="00F317F6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317F6"/>
    <w:rPr>
      <w:color w:val="808080"/>
    </w:rPr>
  </w:style>
  <w:style w:type="paragraph" w:styleId="BodyTextIndent">
    <w:name w:val="Body Text Indent"/>
    <w:basedOn w:val="Normal"/>
    <w:link w:val="BodyTextIndentChar"/>
    <w:unhideWhenUsed/>
    <w:rsid w:val="00F317F6"/>
    <w:pPr>
      <w:spacing w:before="120" w:after="120" w:line="360" w:lineRule="auto"/>
      <w:ind w:left="283"/>
    </w:pPr>
    <w:rPr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317F6"/>
    <w:rPr>
      <w:sz w:val="24"/>
      <w:szCs w:val="24"/>
      <w:lang w:val="pl-PL" w:eastAsia="en-US"/>
    </w:rPr>
  </w:style>
  <w:style w:type="paragraph" w:styleId="BodyTextFirstIndent2">
    <w:name w:val="Body Text First Indent 2"/>
    <w:basedOn w:val="BodyTextIndent"/>
    <w:link w:val="BodyTextFirstIndent2Char"/>
    <w:unhideWhenUsed/>
    <w:rsid w:val="00F317F6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F317F6"/>
    <w:rPr>
      <w:sz w:val="24"/>
      <w:szCs w:val="24"/>
      <w:lang w:val="pl-PL" w:eastAsia="en-US"/>
    </w:rPr>
  </w:style>
  <w:style w:type="paragraph" w:styleId="EndnoteText">
    <w:name w:val="endnote text"/>
    <w:basedOn w:val="Normal"/>
    <w:link w:val="EndnoteTextChar"/>
    <w:unhideWhenUsed/>
    <w:rsid w:val="00F317F6"/>
    <w:rPr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F317F6"/>
    <w:rPr>
      <w:lang w:val="pl-PL" w:eastAsia="en-US"/>
    </w:rPr>
  </w:style>
  <w:style w:type="character" w:styleId="EndnoteReference">
    <w:name w:val="endnote reference"/>
    <w:basedOn w:val="DefaultParagraphFont"/>
    <w:unhideWhenUsed/>
    <w:rsid w:val="00F317F6"/>
    <w:rPr>
      <w:vertAlign w:val="superscript"/>
    </w:rPr>
  </w:style>
  <w:style w:type="character" w:customStyle="1" w:styleId="Hyperlink1">
    <w:name w:val="Hyperlink1"/>
    <w:basedOn w:val="DefaultParagraphFont"/>
    <w:unhideWhenUsed/>
    <w:rsid w:val="00F317F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17F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1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4C1B5-00B0-4362-95CB-FA7265171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2024-06-27T05:51:00Z</dcterms:created>
  <dcterms:modified xsi:type="dcterms:W3CDTF">2024-06-27T05:51:00Z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