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64D68" w:rsidRPr="00194191" w:rsidTr="001B5D54">
        <w:trPr>
          <w:trHeight w:hRule="exact" w:val="1418"/>
        </w:trPr>
        <w:tc>
          <w:tcPr>
            <w:tcW w:w="6804" w:type="dxa"/>
            <w:shd w:val="clear" w:color="auto" w:fill="auto"/>
            <w:vAlign w:val="center"/>
          </w:tcPr>
          <w:p w:rsidR="00164D68" w:rsidRPr="00194191" w:rsidRDefault="00164D68" w:rsidP="001B5D54">
            <w:pPr>
              <w:pStyle w:val="EPName"/>
            </w:pPr>
            <w:r w:rsidRPr="00194191">
              <w:t>Evropský parlament</w:t>
            </w:r>
          </w:p>
          <w:p w:rsidR="00164D68" w:rsidRPr="00194191" w:rsidRDefault="00164D68" w:rsidP="001B5D54">
            <w:pPr>
              <w:pStyle w:val="EPTerm"/>
              <w:rPr>
                <w:rStyle w:val="HideTWBExt"/>
                <w:vanish w:val="0"/>
              </w:rPr>
            </w:pPr>
            <w:r w:rsidRPr="00194191">
              <w:t>2019-2024</w:t>
            </w:r>
          </w:p>
        </w:tc>
        <w:tc>
          <w:tcPr>
            <w:tcW w:w="2268" w:type="dxa"/>
            <w:shd w:val="clear" w:color="auto" w:fill="auto"/>
          </w:tcPr>
          <w:p w:rsidR="00164D68" w:rsidRPr="00194191" w:rsidRDefault="00164D68" w:rsidP="001B5D54">
            <w:pPr>
              <w:pStyle w:val="EPLogo"/>
            </w:pPr>
            <w:r w:rsidRPr="00194191">
              <w:rPr>
                <w:noProof/>
                <w:lang w:val="en-GB"/>
              </w:rPr>
              <w:drawing>
                <wp:inline distT="0" distB="0" distL="0" distR="0" wp14:anchorId="520C81F4" wp14:editId="44E24D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64D68" w:rsidRPr="00194191" w:rsidRDefault="00164D68" w:rsidP="00164D68">
      <w:pPr>
        <w:pStyle w:val="LineTop"/>
      </w:pPr>
    </w:p>
    <w:p w:rsidR="00164D68" w:rsidRPr="00194191" w:rsidRDefault="00164D68" w:rsidP="00164D68">
      <w:pPr>
        <w:pStyle w:val="EPBodyTA1"/>
      </w:pPr>
      <w:r w:rsidRPr="00194191">
        <w:t>PŘIJATÉ TEXTY</w:t>
      </w:r>
    </w:p>
    <w:p w:rsidR="00164D68" w:rsidRPr="00194191" w:rsidRDefault="00164D68" w:rsidP="00164D68">
      <w:pPr>
        <w:pStyle w:val="LineBottom"/>
      </w:pPr>
    </w:p>
    <w:p w:rsidR="00164D68" w:rsidRPr="00194191" w:rsidRDefault="00164D68" w:rsidP="00164D68">
      <w:pPr>
        <w:pStyle w:val="ATHeading1"/>
      </w:pPr>
      <w:bookmarkStart w:id="0" w:name="TANumber"/>
      <w:r w:rsidRPr="00194191">
        <w:t>P9_TA(2024)0</w:t>
      </w:r>
      <w:bookmarkEnd w:id="0"/>
      <w:r>
        <w:t>139</w:t>
      </w:r>
    </w:p>
    <w:p w:rsidR="00164D68" w:rsidRPr="00194191" w:rsidRDefault="00164D68" w:rsidP="00164D68">
      <w:pPr>
        <w:pStyle w:val="ATHeading2"/>
      </w:pPr>
      <w:bookmarkStart w:id="1" w:name="title"/>
      <w:r w:rsidRPr="00194191">
        <w:t>Změna směrnice o alternativním řešení spotřebitelských sporů</w:t>
      </w:r>
      <w:bookmarkEnd w:id="1"/>
    </w:p>
    <w:p w:rsidR="00164D68" w:rsidRPr="00164D68" w:rsidRDefault="00164D68" w:rsidP="00164D68">
      <w:pPr>
        <w:spacing w:before="0" w:after="0" w:line="240" w:lineRule="auto"/>
        <w:rPr>
          <w:i/>
          <w:vanish/>
          <w:lang w:val="cs-CZ"/>
        </w:rPr>
      </w:pPr>
      <w:r w:rsidRPr="00194191">
        <w:rPr>
          <w:i/>
        </w:rPr>
        <w:fldChar w:fldCharType="begin"/>
      </w:r>
      <w:r w:rsidRPr="00164D68">
        <w:rPr>
          <w:i/>
          <w:lang w:val="cs-CZ"/>
        </w:rPr>
        <w:instrText xml:space="preserve"> TC"(</w:instrText>
      </w:r>
      <w:bookmarkStart w:id="2" w:name="DocNumber"/>
      <w:r w:rsidRPr="00164D68">
        <w:rPr>
          <w:i/>
          <w:lang w:val="cs-CZ"/>
        </w:rPr>
        <w:instrText>A9-0060/2024</w:instrText>
      </w:r>
      <w:bookmarkEnd w:id="2"/>
      <w:r w:rsidRPr="00164D68">
        <w:rPr>
          <w:i/>
          <w:lang w:val="cs-CZ"/>
        </w:rPr>
        <w:instrText xml:space="preserve"> - Zpravodajka: Laura Ballarín Cereza)"\l3 \n&gt; \* MERGEFORMAT </w:instrText>
      </w:r>
      <w:r w:rsidRPr="00194191">
        <w:rPr>
          <w:i/>
        </w:rPr>
        <w:fldChar w:fldCharType="end"/>
      </w:r>
    </w:p>
    <w:p w:rsidR="00164D68" w:rsidRPr="00164D68" w:rsidRDefault="00164D68" w:rsidP="00164D68">
      <w:pPr>
        <w:spacing w:before="0" w:after="0" w:line="240" w:lineRule="auto"/>
        <w:rPr>
          <w:vanish/>
          <w:lang w:val="cs-CZ"/>
        </w:rPr>
      </w:pPr>
      <w:bookmarkStart w:id="3" w:name="Commission"/>
      <w:r w:rsidRPr="00164D68">
        <w:rPr>
          <w:vanish/>
          <w:lang w:val="cs-CZ"/>
        </w:rPr>
        <w:t>Výbor pro vnitřní trh a ochranu spotřebitelů</w:t>
      </w:r>
      <w:bookmarkEnd w:id="3"/>
    </w:p>
    <w:p w:rsidR="00164D68" w:rsidRPr="00164D68" w:rsidRDefault="00164D68" w:rsidP="00164D68">
      <w:pPr>
        <w:spacing w:before="0" w:after="0" w:line="240" w:lineRule="auto"/>
        <w:rPr>
          <w:vanish/>
          <w:lang w:val="cs-CZ"/>
        </w:rPr>
      </w:pPr>
      <w:bookmarkStart w:id="4" w:name="PE"/>
      <w:r w:rsidRPr="00164D68">
        <w:rPr>
          <w:vanish/>
          <w:lang w:val="cs-CZ"/>
        </w:rPr>
        <w:t>PE757.840</w:t>
      </w:r>
      <w:bookmarkEnd w:id="4"/>
    </w:p>
    <w:p w:rsidR="00164D68" w:rsidRPr="00194191" w:rsidRDefault="00164D68" w:rsidP="00164D68">
      <w:pPr>
        <w:pStyle w:val="ATHeading3"/>
      </w:pPr>
      <w:bookmarkStart w:id="5" w:name="Sujet"/>
      <w:r w:rsidRPr="00194191">
        <w:t xml:space="preserve">Legislativní usnesení </w:t>
      </w:r>
      <w:r>
        <w:t>Evropského parlamentu ze dne 13. března</w:t>
      </w:r>
      <w:r w:rsidRPr="00194191">
        <w:t xml:space="preserve"> 2024 o návrhu směrnice Evropského parlamentu a Rady, kterou se mění směrnice 2013/11/EU o alternativním řešení spotřebitelských sporů a směrnice (EU) 2015/2302, (EU) 2019/2161 a (EU) 2020/1828</w:t>
      </w:r>
      <w:bookmarkEnd w:id="5"/>
      <w:r w:rsidRPr="00194191">
        <w:t xml:space="preserve"> </w:t>
      </w:r>
      <w:bookmarkStart w:id="6" w:name="References"/>
      <w:r w:rsidRPr="00194191">
        <w:t>(</w:t>
      </w:r>
      <w:proofErr w:type="gramStart"/>
      <w:r w:rsidRPr="00194191">
        <w:t>COM(2023</w:t>
      </w:r>
      <w:proofErr w:type="gramEnd"/>
      <w:r w:rsidRPr="00194191">
        <w:t>)0649 – C9-0384/2023 – 2023/0376(COD))</w:t>
      </w:r>
      <w:bookmarkEnd w:id="6"/>
    </w:p>
    <w:p w:rsidR="00164D68" w:rsidRPr="00194191" w:rsidRDefault="00164D68" w:rsidP="00164D68">
      <w:pPr>
        <w:pStyle w:val="NormalBold"/>
      </w:pPr>
      <w:bookmarkStart w:id="7" w:name="TextBodyBegin"/>
      <w:bookmarkEnd w:id="7"/>
      <w:r w:rsidRPr="00194191">
        <w:t>(Řádný legislativní postup: první čtení)</w:t>
      </w:r>
    </w:p>
    <w:p w:rsidR="00164D68" w:rsidRPr="00194191" w:rsidRDefault="00164D68" w:rsidP="00164D68">
      <w:pPr>
        <w:pStyle w:val="EPComma"/>
      </w:pPr>
      <w:r w:rsidRPr="00194191">
        <w:rPr>
          <w:i/>
        </w:rPr>
        <w:t>Evropský parlament</w:t>
      </w:r>
      <w:r w:rsidRPr="00194191">
        <w:t>,</w:t>
      </w:r>
    </w:p>
    <w:p w:rsidR="00164D68" w:rsidRPr="00194191" w:rsidRDefault="00164D68" w:rsidP="00164D68">
      <w:pPr>
        <w:pStyle w:val="NormalHanging12a"/>
      </w:pPr>
      <w:r w:rsidRPr="00194191">
        <w:t>–</w:t>
      </w:r>
      <w:r w:rsidRPr="00194191">
        <w:tab/>
        <w:t>s ohledem na návrh Komise předložený Evropskému parlamentu a Radě (</w:t>
      </w:r>
      <w:proofErr w:type="gramStart"/>
      <w:r w:rsidRPr="00194191">
        <w:t>COM(2023</w:t>
      </w:r>
      <w:proofErr w:type="gramEnd"/>
      <w:r w:rsidRPr="00194191">
        <w:t>)0649),</w:t>
      </w:r>
    </w:p>
    <w:p w:rsidR="00164D68" w:rsidRPr="00194191" w:rsidRDefault="00164D68" w:rsidP="00164D68">
      <w:pPr>
        <w:pStyle w:val="NormalHanging12a"/>
      </w:pPr>
      <w:r w:rsidRPr="00194191">
        <w:t>–</w:t>
      </w:r>
      <w:r w:rsidRPr="00194191">
        <w:tab/>
        <w:t>s ohledem na čl. 294 odst. 2 a článek 114 Smlouvy o fungování Evropské unie</w:t>
      </w:r>
      <w:r>
        <w:t xml:space="preserve"> </w:t>
      </w:r>
      <w:r w:rsidRPr="00194191">
        <w:t>v</w:t>
      </w:r>
      <w:r w:rsidRPr="00834AD1">
        <w:t> </w:t>
      </w:r>
      <w:r w:rsidRPr="00194191">
        <w:t>souladu se kterými Komise předložila svůj návrh Parlamentu (C9</w:t>
      </w:r>
      <w:r w:rsidRPr="00194191">
        <w:noBreakHyphen/>
        <w:t>0384/2023),</w:t>
      </w:r>
    </w:p>
    <w:p w:rsidR="00164D68" w:rsidRPr="00194191" w:rsidRDefault="00164D68" w:rsidP="00164D68">
      <w:pPr>
        <w:pStyle w:val="NormalHanging12a"/>
      </w:pPr>
      <w:r w:rsidRPr="00194191">
        <w:t>–</w:t>
      </w:r>
      <w:r w:rsidRPr="00194191">
        <w:tab/>
        <w:t>s ohledem na čl. 294 odst. 3 Smlouvy o fungování Evropské unie,</w:t>
      </w:r>
    </w:p>
    <w:p w:rsidR="00164D68" w:rsidRPr="00194191" w:rsidRDefault="00164D68" w:rsidP="00164D68">
      <w:pPr>
        <w:pStyle w:val="NormalHanging12a"/>
      </w:pPr>
      <w:r w:rsidRPr="00194191">
        <w:t>–</w:t>
      </w:r>
      <w:r w:rsidRPr="00194191">
        <w:tab/>
        <w:t>s ohledem na stanovisko Evropského hospodářského a sociálního výboru</w:t>
      </w:r>
      <w:r>
        <w:t xml:space="preserve"> ze dne 14. února 2024</w:t>
      </w:r>
      <w:r w:rsidRPr="00834AD1">
        <w:rPr>
          <w:rStyle w:val="FootnoteReference"/>
        </w:rPr>
        <w:footnoteReference w:id="1"/>
      </w:r>
      <w:r w:rsidRPr="00194191">
        <w:t>,</w:t>
      </w:r>
    </w:p>
    <w:p w:rsidR="00164D68" w:rsidRPr="00194191" w:rsidRDefault="00164D68" w:rsidP="00164D68">
      <w:pPr>
        <w:pStyle w:val="NormalHanging12a"/>
      </w:pPr>
      <w:r w:rsidRPr="00194191">
        <w:t>–</w:t>
      </w:r>
      <w:r w:rsidRPr="00194191">
        <w:tab/>
        <w:t>s ohledem na článek 59 jednacího řádu,</w:t>
      </w:r>
    </w:p>
    <w:p w:rsidR="00164D68" w:rsidRPr="00194191" w:rsidRDefault="00164D68" w:rsidP="00164D68">
      <w:pPr>
        <w:pStyle w:val="NormalHanging12a"/>
      </w:pPr>
      <w:r w:rsidRPr="00194191">
        <w:t>–</w:t>
      </w:r>
      <w:r w:rsidRPr="00194191">
        <w:tab/>
        <w:t>s ohledem na stanovisko Výboru pro dopravu a cestovní ruch,</w:t>
      </w:r>
    </w:p>
    <w:p w:rsidR="00164D68" w:rsidRPr="00194191" w:rsidRDefault="00164D68" w:rsidP="00164D68">
      <w:pPr>
        <w:pStyle w:val="NormalHanging12a"/>
      </w:pPr>
      <w:r w:rsidRPr="00194191">
        <w:t>–</w:t>
      </w:r>
      <w:r w:rsidRPr="00194191">
        <w:tab/>
        <w:t>s ohledem na zprávu Výboru pro vnitřní trh a ochranu spotřebitelů (A9</w:t>
      </w:r>
      <w:r w:rsidRPr="00194191">
        <w:noBreakHyphen/>
        <w:t>0060/2024),</w:t>
      </w:r>
    </w:p>
    <w:p w:rsidR="00164D68" w:rsidRPr="00194191" w:rsidRDefault="00164D68" w:rsidP="00164D68">
      <w:pPr>
        <w:pStyle w:val="NormalHanging12a"/>
      </w:pPr>
      <w:r w:rsidRPr="00194191">
        <w:t>1.</w:t>
      </w:r>
      <w:r w:rsidRPr="00194191">
        <w:tab/>
        <w:t>přijímá níže uvedený postoj v prvním čtení;</w:t>
      </w:r>
    </w:p>
    <w:p w:rsidR="00164D68" w:rsidRPr="00194191" w:rsidRDefault="00164D68" w:rsidP="00164D68">
      <w:pPr>
        <w:pStyle w:val="NormalHanging12a"/>
      </w:pPr>
      <w:r w:rsidRPr="00194191">
        <w:t>2.</w:t>
      </w:r>
      <w:r w:rsidRPr="00194191">
        <w:tab/>
        <w:t>vyzývá Komisi, aby věc znovu postoupila Parlamentu, jestliže svůj návrh nahradí jiným textem, podstatně jej změní nebo má v úmyslu jej podstatně změnit;</w:t>
      </w:r>
    </w:p>
    <w:p w:rsidR="00164D68" w:rsidRPr="00194191" w:rsidRDefault="00164D68" w:rsidP="00164D68">
      <w:pPr>
        <w:pStyle w:val="NormalHanging12a"/>
      </w:pPr>
      <w:r w:rsidRPr="00194191">
        <w:t>3.</w:t>
      </w:r>
      <w:r w:rsidRPr="00194191">
        <w:tab/>
        <w:t>pověřuje svou předsedkyni, aby předala postoj Parlamentu Radě, Komisi, jakož i vnitrostátním parlamentům.</w:t>
      </w:r>
    </w:p>
    <w:p w:rsidR="006D44EA" w:rsidRDefault="006D44EA" w:rsidP="00164D68">
      <w:pPr>
        <w:autoSpaceDE w:val="0"/>
        <w:autoSpaceDN w:val="0"/>
        <w:adjustRightInd w:val="0"/>
        <w:spacing w:before="0" w:after="240" w:line="240" w:lineRule="auto"/>
        <w:rPr>
          <w:rFonts w:eastAsia="Calibri"/>
          <w:b/>
          <w:bCs/>
          <w:color w:val="000000"/>
          <w:lang w:val="cs-CZ" w:eastAsia="en-GB"/>
        </w:rPr>
        <w:sectPr w:rsidR="006D44EA">
          <w:footerReference w:type="even" r:id="rId8"/>
          <w:footerReference w:type="first" r:id="rId9"/>
          <w:pgSz w:w="11909" w:h="16834"/>
          <w:pgMar w:top="1134" w:right="1417" w:bottom="1417" w:left="1417" w:header="1134" w:footer="567" w:gutter="0"/>
          <w:cols w:space="720"/>
        </w:sectPr>
      </w:pPr>
    </w:p>
    <w:p w:rsidR="00164D68" w:rsidRPr="00164D68" w:rsidRDefault="00164D68" w:rsidP="00164D68">
      <w:pPr>
        <w:autoSpaceDE w:val="0"/>
        <w:autoSpaceDN w:val="0"/>
        <w:adjustRightInd w:val="0"/>
        <w:spacing w:before="0" w:after="240" w:line="240" w:lineRule="auto"/>
        <w:rPr>
          <w:rFonts w:eastAsia="Calibri"/>
          <w:b/>
          <w:bCs/>
          <w:color w:val="000000"/>
          <w:lang w:val="cs-CZ" w:eastAsia="en-GB"/>
        </w:rPr>
      </w:pPr>
      <w:r w:rsidRPr="00164D68">
        <w:rPr>
          <w:rFonts w:eastAsia="Calibri"/>
          <w:b/>
          <w:bCs/>
          <w:color w:val="000000"/>
          <w:lang w:val="cs-CZ" w:eastAsia="en-GB"/>
        </w:rPr>
        <w:lastRenderedPageBreak/>
        <w:t>P9_TC1-COD(2023)0376</w:t>
      </w:r>
    </w:p>
    <w:p w:rsidR="004C4B9C" w:rsidRPr="00164D68" w:rsidRDefault="00164D68" w:rsidP="00164D68">
      <w:pPr>
        <w:pStyle w:val="Rfrenceinstitutionnelle"/>
        <w:spacing w:line="240" w:lineRule="auto"/>
        <w:ind w:left="0"/>
        <w:rPr>
          <w:b/>
          <w:lang w:val="cs-CZ"/>
        </w:rPr>
      </w:pPr>
      <w:r w:rsidRPr="00164D68">
        <w:rPr>
          <w:b/>
          <w:lang w:val="cs-CZ"/>
        </w:rPr>
        <w:t xml:space="preserve">Postoj Evropského parlamentu přijatý v prvním čtení dne 13. března 2024 k přijetí směrnice Evropského parlamentu a Rady (EU) 2024/..., </w:t>
      </w:r>
      <w:r w:rsidR="004F4F66" w:rsidRPr="00164D68">
        <w:rPr>
          <w:b/>
          <w:lang w:val="cs-CZ"/>
        </w:rPr>
        <w:t>kterou se mění směrnice 2013/11/EU o alternativním řešení spotřebitelských sporů a směrnice (EU) 2015/2302, (EU) 2019/2161 a (EU) 2020/1828</w:t>
      </w:r>
    </w:p>
    <w:p w:rsidR="004C4B9C" w:rsidRPr="006D44EA" w:rsidRDefault="004F4F66">
      <w:pPr>
        <w:pStyle w:val="IntrtEEE"/>
        <w:rPr>
          <w:lang w:val="cs-CZ"/>
        </w:rPr>
      </w:pPr>
      <w:r w:rsidRPr="006D44EA">
        <w:rPr>
          <w:lang w:val="cs-CZ"/>
        </w:rPr>
        <w:t>(Text s významem pro EHP)</w:t>
      </w:r>
    </w:p>
    <w:p w:rsidR="004C4B9C" w:rsidRPr="006D44EA" w:rsidRDefault="004F4F66">
      <w:pPr>
        <w:pStyle w:val="Institutionquiagit"/>
        <w:rPr>
          <w:lang w:val="cs-CZ"/>
        </w:rPr>
      </w:pPr>
      <w:r w:rsidRPr="006D44EA">
        <w:rPr>
          <w:lang w:val="cs-CZ"/>
        </w:rPr>
        <w:t>EVROPSKÝ PARLAMENT A RADA EVROPSKÉ UNIE,</w:t>
      </w:r>
    </w:p>
    <w:p w:rsidR="004C4B9C" w:rsidRPr="006D44EA" w:rsidRDefault="004F4F66">
      <w:pPr>
        <w:pStyle w:val="Normale"/>
        <w:rPr>
          <w:lang w:val="cs-CZ"/>
        </w:rPr>
      </w:pPr>
      <w:r w:rsidRPr="006D44EA">
        <w:rPr>
          <w:lang w:val="cs-CZ"/>
        </w:rPr>
        <w:t>s ohledem na Smlouvu o fungování Evropské unie, a zejména na článek 114 této smlouvy,</w:t>
      </w:r>
    </w:p>
    <w:p w:rsidR="004C4B9C" w:rsidRPr="006D44EA" w:rsidRDefault="004F4F66">
      <w:pPr>
        <w:pStyle w:val="Normale"/>
        <w:rPr>
          <w:lang w:val="cs-CZ"/>
        </w:rPr>
      </w:pPr>
      <w:r w:rsidRPr="006D44EA">
        <w:rPr>
          <w:lang w:val="cs-CZ"/>
        </w:rPr>
        <w:t>s ohledem na návrh Evropské komise,</w:t>
      </w:r>
    </w:p>
    <w:p w:rsidR="004C4B9C" w:rsidRPr="006D44EA" w:rsidRDefault="004F4F66">
      <w:pPr>
        <w:pStyle w:val="Normale"/>
        <w:rPr>
          <w:lang w:val="cs-CZ"/>
        </w:rPr>
      </w:pPr>
      <w:r w:rsidRPr="006D44EA">
        <w:rPr>
          <w:lang w:val="cs-CZ"/>
        </w:rPr>
        <w:t>po postoupení návrhu legislativního aktu vnitrostátním parlamentům,</w:t>
      </w:r>
    </w:p>
    <w:p w:rsidR="004C4B9C" w:rsidRPr="006D44EA" w:rsidRDefault="004F4F66">
      <w:pPr>
        <w:pStyle w:val="Normale"/>
        <w:rPr>
          <w:lang w:val="cs-CZ"/>
        </w:rPr>
      </w:pPr>
      <w:r w:rsidRPr="006D44EA">
        <w:rPr>
          <w:lang w:val="cs-CZ"/>
        </w:rPr>
        <w:t>s ohledem na stanovisko Evropského hospodářského a sociálního výboru,</w:t>
      </w:r>
    </w:p>
    <w:p w:rsidR="004C4B9C" w:rsidRPr="004F4F66" w:rsidRDefault="004F4F66">
      <w:pPr>
        <w:pStyle w:val="Normale"/>
        <w:rPr>
          <w:lang w:val="pt-PT"/>
        </w:rPr>
      </w:pPr>
      <w:r w:rsidRPr="004F4F66">
        <w:rPr>
          <w:lang w:val="pt-PT"/>
        </w:rPr>
        <w:t>v souladu s řádným legislativním postupem,</w:t>
      </w:r>
    </w:p>
    <w:p w:rsidR="004C4B9C" w:rsidRPr="004F4F66" w:rsidRDefault="00164D68">
      <w:pPr>
        <w:pStyle w:val="Normale"/>
        <w:rPr>
          <w:lang w:val="pt-PT"/>
        </w:rPr>
      </w:pPr>
      <w:r>
        <w:rPr>
          <w:lang w:val="pt-PT"/>
        </w:rPr>
        <w:br w:type="page"/>
      </w:r>
      <w:r w:rsidR="004F4F66" w:rsidRPr="004F4F66">
        <w:rPr>
          <w:lang w:val="pt-PT"/>
        </w:rPr>
        <w:lastRenderedPageBreak/>
        <w:t>vzhledem k těmto důvodům:</w:t>
      </w:r>
    </w:p>
    <w:p w:rsidR="004C4B9C" w:rsidRPr="004F4F66" w:rsidRDefault="004F4F66">
      <w:pPr>
        <w:pStyle w:val="Considrant"/>
        <w:rPr>
          <w:lang w:val="pt-PT"/>
        </w:rPr>
      </w:pPr>
      <w:r w:rsidRPr="004F4F66">
        <w:rPr>
          <w:lang w:val="pt-PT"/>
        </w:rPr>
        <w:t>(1)</w:t>
      </w:r>
      <w:r w:rsidRPr="004F4F66">
        <w:rPr>
          <w:lang w:val="pt-PT"/>
        </w:rPr>
        <w:tab/>
        <w:t>Směrnice Evropského parlamentu a Rady 2013/11/EU</w:t>
      </w:r>
      <w:r w:rsidR="006D44EA">
        <w:rPr>
          <w:rStyle w:val="FootnoteReference"/>
          <w:lang w:val="pt-PT"/>
        </w:rPr>
        <w:footnoteReference w:id="2"/>
      </w:r>
      <w:r w:rsidRPr="004F4F66">
        <w:rPr>
          <w:lang w:val="pt-PT"/>
        </w:rPr>
        <w:t xml:space="preserve"> byla přijata s cílem zajistit, aby spotřebitelé v Unii měli přístup ke kvalitním postupům alternativního řešení sporů pro řešení smluvních sporů, které vzniknou při prodeji zboží nebo poskytování služeb obchodníky usazenými v Unii spotřebitelům s bydlištěm v Unii. Stanoví, že postupy alternativního řešení sporů musí být dostupné pro všechny druhy vnitrostátních a přeshraničních spotřebitelských sporů v Unii, a zajišťuje, aby postupy alternativního řešení sporů splňovaly minimální standardy kvality. Vyžaduje, aby členské státy sledovaly výkonnost subjektů alternativního řešení sporů. V zájmu zvýšení informovanosti spotřebitelů a podpory využívání alternativního řešení sporů směrnice rovněž stanoví, že obchodníci by měli být povinni informovat své spotřebitele o možnosti mimosoudního řešení sporů prostřednictvím postupů alternativního řešení sporů.</w:t>
      </w:r>
    </w:p>
    <w:p w:rsidR="004C4B9C" w:rsidRPr="004F4F66" w:rsidRDefault="00164D68">
      <w:pPr>
        <w:pStyle w:val="Considrant"/>
        <w:rPr>
          <w:lang w:val="pt-PT"/>
        </w:rPr>
      </w:pPr>
      <w:r>
        <w:rPr>
          <w:lang w:val="pt-PT"/>
        </w:rPr>
        <w:br w:type="page"/>
      </w:r>
      <w:r w:rsidR="004F4F66" w:rsidRPr="004F4F66">
        <w:rPr>
          <w:lang w:val="pt-PT"/>
        </w:rPr>
        <w:lastRenderedPageBreak/>
        <w:t>(2)</w:t>
      </w:r>
      <w:r w:rsidR="004F4F66" w:rsidRPr="004F4F66">
        <w:rPr>
          <w:lang w:val="pt-PT"/>
        </w:rPr>
        <w:tab/>
        <w:t>V roce 2019 přijala Komise zprávu o provádění směrnice 2013/11/EU a nařízení Evropského parlamentu a Rady (EU) č. 524/2013</w:t>
      </w:r>
      <w:r w:rsidR="004F4F66">
        <w:rPr>
          <w:rStyle w:val="FootnoteReference"/>
        </w:rPr>
        <w:footnoteReference w:id="3"/>
      </w:r>
      <w:r w:rsidR="004F4F66" w:rsidRPr="004F4F66">
        <w:rPr>
          <w:lang w:val="pt-PT"/>
        </w:rPr>
        <w:t>, která odhalila, že směrnice 2013/11/EU vedla k většímu pokrytí spotřebitelských trhů kvalitními subjekty alternativního řešení sporů v celé Unii. Zpráva však také zjistila, že v některých odvětvích a členských státech spotřebitelé a podniky ve využívání postupů alternativního řešení sporů zaostávají. Jedním z důvodů je nízká informovanost obchodníků a spotřebitelů o těchto postupech v členských státech, kde byly zavedeny teprve nedávno. Dalším důvodem je nedůvěra spotřebitelů a obchodníků v neregulované subjekty alternativního řešení sporů. Údaje poskytnuté příslušnými vnitrostátními orgány na počátku roku 2022 i hodnocení provádění směrnice 2013/11/EU provedené v roce 2023 naznačují, že využívání těchto postupů zůstalo relativně stabilní (kromě malého nárůstu případů v souvislosti s pandemií COVID-19). Většina zúčastněných stran konzultovaných v rámci tohoto hodnocení potvrdila, že častými faktory, které brání využívání postupů alternativního řešení sporů, jsou nedostatečné povědomí o postupech alternativního řešení sporů a nedostatečné pochopení těchto postupů ze strany spotřebitelů, nízká angažovanost obchodníků, mezery v pokrytí mechanismem alternativního řešení sporů v některých členských státech, vysoké náklady a složité vnitrostátní postupy alternativního řešení sporů a rozdíly v kompetencích subjektů alternativního řešení sporů. V přeshraničním alternativním řešení sporů existují další překážky, jako je jazyk, nedostatečná znalost rozhodného práva a specifické obtíže v přístupu pro zranitelné spotřebitele.</w:t>
      </w:r>
    </w:p>
    <w:p w:rsidR="004C4B9C" w:rsidRPr="00EC635A" w:rsidRDefault="00164D68">
      <w:pPr>
        <w:pStyle w:val="Considrant"/>
        <w:rPr>
          <w:b/>
          <w:lang w:val="pt-PT"/>
        </w:rPr>
      </w:pPr>
      <w:r>
        <w:rPr>
          <w:b/>
          <w:i/>
          <w:lang w:val="pt-PT"/>
        </w:rPr>
        <w:br w:type="page"/>
      </w:r>
      <w:r w:rsidR="004F4F66" w:rsidRPr="004F4F66">
        <w:rPr>
          <w:b/>
          <w:i/>
          <w:lang w:val="pt-PT"/>
        </w:rPr>
        <w:lastRenderedPageBreak/>
        <w:t>(2a)</w:t>
      </w:r>
      <w:r w:rsidR="004F4F66" w:rsidRPr="004F4F66">
        <w:rPr>
          <w:lang w:val="pt-PT"/>
        </w:rPr>
        <w:tab/>
      </w:r>
      <w:r w:rsidR="004F4F66" w:rsidRPr="004F4F66">
        <w:rPr>
          <w:b/>
          <w:i/>
          <w:lang w:val="pt-PT"/>
        </w:rPr>
        <w:t>Aby tato směrnice plně naplnila svůj potenciál a byla pro spotřebitele přínosná, měla by vyžadovat povinnou účast leteckých dopravců spadajících do působnosti nařízení (ES) č. 261/2004, nebude-li to stranám bránit ve výkonu jejich práva na přístup k soudnímu systému. A to je právě tento případ, neboť několik studií poukázalo na vysoký počet stížností spotřebitelů v odvětví dopravy a cestovního ruchu, zejména v oblasti práv cestujících v letecké dopravě.</w:t>
      </w:r>
      <w:r w:rsidR="00EC635A">
        <w:rPr>
          <w:b/>
          <w:lang w:val="pt-PT"/>
        </w:rPr>
        <w:t xml:space="preserve"> [pozm. návrh. 1]</w:t>
      </w:r>
    </w:p>
    <w:p w:rsidR="004C4B9C" w:rsidRPr="004F4F66" w:rsidRDefault="004F4F66">
      <w:pPr>
        <w:pStyle w:val="Considrant"/>
        <w:rPr>
          <w:lang w:val="pt-PT"/>
        </w:rPr>
      </w:pPr>
      <w:r w:rsidRPr="004F4F66">
        <w:rPr>
          <w:b/>
          <w:i/>
          <w:lang w:val="pt-PT"/>
        </w:rPr>
        <w:t>(2b)</w:t>
      </w:r>
      <w:r w:rsidRPr="004F4F66">
        <w:rPr>
          <w:lang w:val="pt-PT"/>
        </w:rPr>
        <w:tab/>
      </w:r>
      <w:r w:rsidRPr="004F4F66">
        <w:rPr>
          <w:b/>
          <w:i/>
          <w:lang w:val="pt-PT"/>
        </w:rPr>
        <w:t>Subjekty alternativního řešení sporů by měly příslušným orgánům předat seznam obchodníků, kteří systematicky a bez udání důvodu odmítají dodržovat výsledky postupů alternativního řešení sporů. Kromě toho by členské státy měly zajistit, aby v případě, že obchodníci nedodrží výsledek postupu alternativního řešení sporů, měli povinnost poskytnout ostatním stranám účastnícím se postupu alternativního řešení sporů písemné vysvětlení.</w:t>
      </w:r>
      <w:r w:rsidR="00EC635A">
        <w:rPr>
          <w:b/>
          <w:i/>
          <w:lang w:val="pt-PT"/>
        </w:rPr>
        <w:t xml:space="preserve"> </w:t>
      </w:r>
      <w:r w:rsidR="00EC635A">
        <w:rPr>
          <w:b/>
          <w:lang w:val="pt-PT"/>
        </w:rPr>
        <w:t>[pozm. návrh. 2]</w:t>
      </w:r>
    </w:p>
    <w:p w:rsidR="004C4B9C" w:rsidRPr="004F4F66" w:rsidRDefault="00164D68">
      <w:pPr>
        <w:pStyle w:val="Considrant"/>
        <w:rPr>
          <w:lang w:val="pt-PT"/>
        </w:rPr>
      </w:pPr>
      <w:r>
        <w:rPr>
          <w:lang w:val="pt-PT"/>
        </w:rPr>
        <w:br w:type="page"/>
      </w:r>
      <w:r w:rsidR="004F4F66" w:rsidRPr="004F4F66">
        <w:rPr>
          <w:lang w:val="pt-PT"/>
        </w:rPr>
        <w:lastRenderedPageBreak/>
        <w:t>(3)</w:t>
      </w:r>
      <w:r w:rsidR="004F4F66" w:rsidRPr="004F4F66">
        <w:rPr>
          <w:lang w:val="pt-PT"/>
        </w:rPr>
        <w:tab/>
        <w:t>Vzhledem k tomu, že nejméně dvě z pěti on-line transakcí uskutečněných spotřebiteli s bydlištěm v Unii proběhnou s obchodníky se sídlem ve třetích zemích, měla by být oblast působnosti směrnice 2013/11/EU rozšířena tak, aby umožnila obchodníkům ze třetích zemí, kteří jsou ochotni se účastnit postupu alternativního řešení sporů, aby tak učinili. Spotřebitelům s bydlištěm v Unii by neměly bránit žádné procesní překážky v řešení sporů s obchodníky bez ohledu na jejich sídlo, pokud obchodníci souhlasí s postupem alternativního řešení sporů prostřednictvím subjektu alternativního řešení sporů usazeného v členském státě.</w:t>
      </w:r>
      <w:r w:rsidR="004F4F66" w:rsidRPr="004F4F66">
        <w:rPr>
          <w:b/>
          <w:i/>
          <w:lang w:val="pt-PT"/>
        </w:rPr>
        <w:t xml:space="preserve"> Spotřebitel by měl mít možnost zahájit v souladu s příslušnými právními předpisy Unie řízení v členském státě, ve kterém má bydliště. Přístup k postupům alternativního řešení sporů by neměl být možný v členském státě, ve kterém nemá spotřebitel bydliště ani obchodník sídlo.</w:t>
      </w:r>
      <w:r>
        <w:rPr>
          <w:b/>
          <w:i/>
          <w:lang w:val="pt-PT"/>
        </w:rPr>
        <w:t xml:space="preserve"> </w:t>
      </w:r>
      <w:r>
        <w:rPr>
          <w:b/>
          <w:lang w:val="pt-PT"/>
        </w:rPr>
        <w:t>[pozm. návrh. 3]</w:t>
      </w:r>
    </w:p>
    <w:p w:rsidR="004C4B9C" w:rsidRPr="004F4F66" w:rsidRDefault="00164D68">
      <w:pPr>
        <w:pStyle w:val="Considrant"/>
        <w:rPr>
          <w:lang w:val="pt-PT"/>
        </w:rPr>
      </w:pPr>
      <w:r>
        <w:rPr>
          <w:lang w:val="pt-PT"/>
        </w:rPr>
        <w:br w:type="page"/>
      </w:r>
      <w:r w:rsidR="004F4F66" w:rsidRPr="004F4F66">
        <w:rPr>
          <w:lang w:val="pt-PT"/>
        </w:rPr>
        <w:lastRenderedPageBreak/>
        <w:t>(4)</w:t>
      </w:r>
      <w:r w:rsidR="004F4F66" w:rsidRPr="004F4F66">
        <w:rPr>
          <w:lang w:val="pt-PT"/>
        </w:rPr>
        <w:tab/>
        <w:t xml:space="preserve">Složitost spotřebitelských sporů se od </w:t>
      </w:r>
      <w:r w:rsidR="004F4F66" w:rsidRPr="006D44EA">
        <w:rPr>
          <w:lang w:val="pt-PT"/>
        </w:rPr>
        <w:t xml:space="preserve">přijetí směrnice 2013/11/EU výrazně vyvinula. Digitalizace zboží a služeb, rostoucí význam elektronického obchodu a digitální reklamy při vzniku spotřebitelských smluv vedly k nárůstu počtu spotřebitelů, kteří jsou vystaveni zavádějícím informacím na internetu a manipulativním rozhraním, jež jim brání v informovaném rozhodování o nákupu. Je proto nezbytné vyjasnit, že smluvní spory vyplývající z prodeje zboží nebo služeb zahrnují digitální obsah a digitální služby, a rozšířit oblast působnosti směrnice </w:t>
      </w:r>
      <w:r w:rsidR="006D44EA" w:rsidRPr="006D44EA">
        <w:rPr>
          <w:lang w:val="pt-PT"/>
        </w:rPr>
        <w:t>2013/11</w:t>
      </w:r>
      <w:r w:rsidR="004F4F66" w:rsidRPr="006D44EA">
        <w:rPr>
          <w:lang w:val="pt-PT"/>
        </w:rPr>
        <w:t>/EU nad rámec</w:t>
      </w:r>
      <w:r w:rsidR="004F4F66" w:rsidRPr="004F4F66">
        <w:rPr>
          <w:lang w:val="pt-PT"/>
        </w:rPr>
        <w:t xml:space="preserve"> těchto sporů, aby se spotřebitelé mohli domáhat zjednání nápravy za praktiky, které je poškozují, i v předsmluvní fázi, </w:t>
      </w:r>
      <w:r w:rsidR="004F4F66" w:rsidRPr="004F4F66">
        <w:rPr>
          <w:strike/>
          <w:lang w:val="pt-PT"/>
        </w:rPr>
        <w:t>bez ohledu na to, zda</w:t>
      </w:r>
      <w:r w:rsidR="004F4F66" w:rsidRPr="004F4F66">
        <w:rPr>
          <w:b/>
          <w:i/>
          <w:lang w:val="pt-PT"/>
        </w:rPr>
        <w:t>pokud budou</w:t>
      </w:r>
      <w:r w:rsidR="004F4F66" w:rsidRPr="004F4F66">
        <w:rPr>
          <w:lang w:val="pt-PT"/>
        </w:rPr>
        <w:t xml:space="preserve"> později </w:t>
      </w:r>
      <w:r w:rsidR="004F4F66" w:rsidRPr="004F4F66">
        <w:rPr>
          <w:strike/>
          <w:lang w:val="pt-PT"/>
        </w:rPr>
        <w:t xml:space="preserve">budou vázáni </w:t>
      </w:r>
      <w:r w:rsidR="004F4F66" w:rsidRPr="004F4F66">
        <w:rPr>
          <w:lang w:val="pt-PT"/>
        </w:rPr>
        <w:t>smlouvou</w:t>
      </w:r>
      <w:r w:rsidR="004F4F66" w:rsidRPr="004F4F66">
        <w:rPr>
          <w:b/>
          <w:i/>
          <w:lang w:val="pt-PT"/>
        </w:rPr>
        <w:t xml:space="preserve"> vázáni, nebo ve fázi po uzavření smlouvy</w:t>
      </w:r>
      <w:r w:rsidR="004F4F66" w:rsidRPr="004F4F66">
        <w:rPr>
          <w:lang w:val="pt-PT"/>
        </w:rPr>
        <w:t>.</w:t>
      </w:r>
      <w:r>
        <w:rPr>
          <w:lang w:val="pt-PT"/>
        </w:rPr>
        <w:t xml:space="preserve"> </w:t>
      </w:r>
      <w:r>
        <w:rPr>
          <w:b/>
          <w:lang w:val="pt-PT"/>
        </w:rPr>
        <w:t>[pozm. návrh. 4]</w:t>
      </w:r>
    </w:p>
    <w:p w:rsidR="004C4B9C" w:rsidRPr="004F4F66" w:rsidRDefault="00164D68">
      <w:pPr>
        <w:pStyle w:val="Considrant"/>
        <w:rPr>
          <w:lang w:val="pt-PT"/>
        </w:rPr>
      </w:pPr>
      <w:r>
        <w:rPr>
          <w:lang w:val="pt-PT"/>
        </w:rPr>
        <w:br w:type="page"/>
      </w:r>
      <w:r w:rsidR="004F4F66" w:rsidRPr="004F4F66">
        <w:rPr>
          <w:lang w:val="pt-PT"/>
        </w:rPr>
        <w:lastRenderedPageBreak/>
        <w:t>(5)</w:t>
      </w:r>
      <w:r w:rsidR="004F4F66" w:rsidRPr="004F4F66">
        <w:rPr>
          <w:lang w:val="pt-PT"/>
        </w:rPr>
        <w:tab/>
        <w:t xml:space="preserve">Kromě toho </w:t>
      </w:r>
      <w:r w:rsidR="004F4F66" w:rsidRPr="006D44EA">
        <w:rPr>
          <w:lang w:val="pt-PT"/>
        </w:rPr>
        <w:t xml:space="preserve">by se </w:t>
      </w:r>
      <w:r w:rsidR="006D44EA" w:rsidRPr="006D44EA">
        <w:rPr>
          <w:lang w:val="pt-PT"/>
        </w:rPr>
        <w:t>směrnice 2013/11</w:t>
      </w:r>
      <w:r w:rsidR="004F4F66" w:rsidRPr="006D44EA">
        <w:rPr>
          <w:lang w:val="pt-PT"/>
        </w:rPr>
        <w:t>/EU měla vztahovat také na práva spotřebitelů vyplývající z právních předpisů Unie, které upravují</w:t>
      </w:r>
      <w:r w:rsidR="004F4F66" w:rsidRPr="004F4F66">
        <w:rPr>
          <w:lang w:val="pt-PT"/>
        </w:rPr>
        <w:t xml:space="preserve"> vztahy mezi spotřebiteli a obchodníky v případech, kdy se nejedná o vztah smluvní povahy, pokud jde o právo na přístup ke zboží a službám a na jejich placení, aniž by byli diskriminováni na základě státní příslušnosti, místa bydliště nebo místa usazení, jak stanoví články 4 a 5 nařízení Evropského parlamentu a Rady (EU) 2018/302</w:t>
      </w:r>
      <w:r w:rsidR="004F4F66">
        <w:rPr>
          <w:rStyle w:val="FootnoteReference"/>
        </w:rPr>
        <w:footnoteReference w:id="4"/>
      </w:r>
      <w:r w:rsidR="004F4F66" w:rsidRPr="004F4F66">
        <w:rPr>
          <w:b/>
          <w:i/>
          <w:lang w:val="pt-PT"/>
        </w:rPr>
        <w:t>, nebo z jiného důvodu uvedeného v článku 21 Listiny základních práv Evropské unie</w:t>
      </w:r>
      <w:r w:rsidR="004F4F66" w:rsidRPr="004F4F66">
        <w:rPr>
          <w:lang w:val="pt-PT"/>
        </w:rPr>
        <w:t>; právo na otevření a změnu bankovního účtu, jak je stanoveno v článcích 9, 10, 11 a 16 směrnice Evropského parlamentu a Rady 2014/92/EU</w:t>
      </w:r>
      <w:r w:rsidR="004F4F66">
        <w:rPr>
          <w:rStyle w:val="FootnoteReference"/>
        </w:rPr>
        <w:footnoteReference w:id="5"/>
      </w:r>
      <w:r w:rsidR="004F4F66" w:rsidRPr="004F4F66">
        <w:rPr>
          <w:lang w:val="pt-PT"/>
        </w:rPr>
        <w:t>, a právo nebýt diskriminován, jak je stanoveno v článku 15 uvedené směrnice; právo na transparentní informace o maloobchodních podmínkách pro roamingová volání a SMS zprávy podle článků 13, 14 a 15 nařízení Evropského parlamentu a Rady (EU) 2022/612</w:t>
      </w:r>
      <w:r w:rsidR="004F4F66">
        <w:rPr>
          <w:rStyle w:val="FootnoteReference"/>
        </w:rPr>
        <w:footnoteReference w:id="6"/>
      </w:r>
      <w:r w:rsidR="004F4F66" w:rsidRPr="004F4F66">
        <w:rPr>
          <w:lang w:val="pt-PT"/>
        </w:rPr>
        <w:t>, právo na transparentnost cen leteckých tarifů a sazeb podle článku 23 nařízení Evropského parlamentu a Rady (ES) č. 1008/2008</w:t>
      </w:r>
      <w:r w:rsidR="004F4F66">
        <w:rPr>
          <w:rStyle w:val="FootnoteReference"/>
        </w:rPr>
        <w:footnoteReference w:id="7"/>
      </w:r>
      <w:r w:rsidR="004F4F66" w:rsidRPr="004F4F66">
        <w:rPr>
          <w:lang w:val="pt-PT"/>
        </w:rPr>
        <w:t>. Proto by mělo být stanoveno, že spory vzniklé v souvislosti s těmito kategoriemi práv spotřebitelů mohou být řešeny v rámci postupů alternativního řešení sporů.</w:t>
      </w:r>
      <w:r>
        <w:rPr>
          <w:lang w:val="pt-PT"/>
        </w:rPr>
        <w:t xml:space="preserve"> </w:t>
      </w:r>
      <w:r>
        <w:rPr>
          <w:b/>
          <w:lang w:val="pt-PT"/>
        </w:rPr>
        <w:t>[pozm. návrh. 5]</w:t>
      </w:r>
    </w:p>
    <w:p w:rsidR="004C4B9C" w:rsidRPr="004F4F66" w:rsidRDefault="00164D68">
      <w:pPr>
        <w:pStyle w:val="Considrant"/>
        <w:rPr>
          <w:lang w:val="pt-PT"/>
        </w:rPr>
      </w:pPr>
      <w:r>
        <w:rPr>
          <w:b/>
          <w:i/>
          <w:lang w:val="pt-PT"/>
        </w:rPr>
        <w:br w:type="page"/>
      </w:r>
      <w:r w:rsidR="004F4F66" w:rsidRPr="004F4F66">
        <w:rPr>
          <w:b/>
          <w:i/>
          <w:lang w:val="pt-PT"/>
        </w:rPr>
        <w:lastRenderedPageBreak/>
        <w:t>(5a)</w:t>
      </w:r>
      <w:r w:rsidR="004F4F66" w:rsidRPr="004F4F66">
        <w:rPr>
          <w:lang w:val="pt-PT"/>
        </w:rPr>
        <w:tab/>
      </w:r>
      <w:r w:rsidR="004F4F66" w:rsidRPr="004F4F66">
        <w:rPr>
          <w:b/>
          <w:i/>
          <w:lang w:val="pt-PT"/>
        </w:rPr>
        <w:t>Členské státy by měly vzít na vědomí doporučení Komise ze dne 17. října 2023 o požadavcích na kvalitu postupů řešení sporů nabízených on-line tržišti a obchodními sdruženími Unie. Komise by měla být vyzvána, aby tuto směrnici doplnila o nařízení o požadavcích na kvalitu postupů řešení sporů nabízených on-line tržišti a obchodními sdruženími Unie.</w:t>
      </w:r>
      <w:r>
        <w:rPr>
          <w:b/>
          <w:i/>
          <w:lang w:val="pt-PT"/>
        </w:rPr>
        <w:t xml:space="preserve"> </w:t>
      </w:r>
      <w:r>
        <w:rPr>
          <w:b/>
          <w:lang w:val="pt-PT"/>
        </w:rPr>
        <w:t>[pozm. návrh. 6]</w:t>
      </w:r>
    </w:p>
    <w:p w:rsidR="004C4B9C" w:rsidRPr="004F4F66" w:rsidRDefault="004F4F66">
      <w:pPr>
        <w:pStyle w:val="Considrant"/>
        <w:rPr>
          <w:lang w:val="pt-PT"/>
        </w:rPr>
      </w:pPr>
      <w:r w:rsidRPr="004F4F66">
        <w:rPr>
          <w:lang w:val="pt-PT"/>
        </w:rPr>
        <w:t>(6)</w:t>
      </w:r>
      <w:r w:rsidRPr="004F4F66">
        <w:rPr>
          <w:lang w:val="pt-PT"/>
        </w:rPr>
        <w:tab/>
        <w:t>Členské státy by měly mít právo uplatňovat postupy alternativního řešení sporů také na spory, které se týkají jiných mimosmluvních práv vyplývajících z práva Unie, včetně práv vyplývajících z článků 101 a 102 Smlouvy o fungování EU nebo práv uživatelů stanovených v nařízení Evropského parlamentu a Rady (EU) 2022/1925</w:t>
      </w:r>
      <w:r>
        <w:rPr>
          <w:rStyle w:val="FootnoteReference"/>
        </w:rPr>
        <w:footnoteReference w:id="8"/>
      </w:r>
      <w:r w:rsidRPr="004F4F66">
        <w:rPr>
          <w:lang w:val="pt-PT"/>
        </w:rPr>
        <w:t>. Tím není dotčeno veřejné vymáhání těchto pravidel.</w:t>
      </w:r>
    </w:p>
    <w:p w:rsidR="004C4B9C" w:rsidRPr="004F4F66" w:rsidRDefault="004F4F66">
      <w:pPr>
        <w:pStyle w:val="Considrant"/>
        <w:rPr>
          <w:lang w:val="pt-PT"/>
        </w:rPr>
      </w:pPr>
      <w:r w:rsidRPr="004F4F66">
        <w:rPr>
          <w:lang w:val="pt-PT"/>
        </w:rPr>
        <w:t>(7)</w:t>
      </w:r>
      <w:r w:rsidRPr="004F4F66">
        <w:rPr>
          <w:lang w:val="pt-PT"/>
        </w:rPr>
        <w:tab/>
        <w:t>Pokud mezi poskytovatelem on-line platformy a příjemcem takové služby vznikne spor v souvislosti s činnostmi tohoto poskytovatele při moderování nezákonného nebo škodlivého obsahu na jeho platformě, použije se na tento spor článek 21 nařízení Evropského parlamentu a Rady (EU) 2022/2065</w:t>
      </w:r>
      <w:r>
        <w:rPr>
          <w:rStyle w:val="FootnoteReference"/>
        </w:rPr>
        <w:footnoteReference w:id="9"/>
      </w:r>
      <w:r w:rsidRPr="004F4F66">
        <w:rPr>
          <w:lang w:val="pt-PT"/>
        </w:rPr>
        <w:t xml:space="preserve"> týkající se mimosoudního řešení sporů, v souladu s čl. 2 odst. 4 uvedeného nařízení, protože jsou v něm stanovena podrobnější pravidla týkající se těchto sporů.</w:t>
      </w:r>
    </w:p>
    <w:p w:rsidR="004C4B9C" w:rsidRPr="004F4F66" w:rsidRDefault="00164D68">
      <w:pPr>
        <w:pStyle w:val="Considrant"/>
        <w:rPr>
          <w:lang w:val="pt-PT"/>
        </w:rPr>
      </w:pPr>
      <w:r>
        <w:rPr>
          <w:lang w:val="pt-PT"/>
        </w:rPr>
        <w:br w:type="page"/>
      </w:r>
      <w:r w:rsidR="004F4F66" w:rsidRPr="004F4F66">
        <w:rPr>
          <w:lang w:val="pt-PT"/>
        </w:rPr>
        <w:lastRenderedPageBreak/>
        <w:t>(8)</w:t>
      </w:r>
      <w:r w:rsidR="004F4F66" w:rsidRPr="004F4F66">
        <w:rPr>
          <w:lang w:val="pt-PT"/>
        </w:rPr>
        <w:tab/>
        <w:t>Definice „vnitrostátního sporu“ a „přeshraničního sporu“ by měly být odpovídajícím způsobem upraveny, aby odrážely rozšíření oblasti působnosti směrnice 2013/11/EU.</w:t>
      </w:r>
    </w:p>
    <w:p w:rsidR="004C4B9C" w:rsidRPr="004F4F66" w:rsidRDefault="004F4F66">
      <w:pPr>
        <w:pStyle w:val="Considrant"/>
        <w:rPr>
          <w:lang w:val="pt-PT"/>
        </w:rPr>
      </w:pPr>
      <w:r w:rsidRPr="004F4F66">
        <w:rPr>
          <w:lang w:val="pt-PT"/>
        </w:rPr>
        <w:t>(9)</w:t>
      </w:r>
      <w:r w:rsidRPr="004F4F66">
        <w:rPr>
          <w:lang w:val="pt-PT"/>
        </w:rPr>
        <w:tab/>
        <w:t>Aby se zajistilo, že postupy alternativního řešení sporů budou uzpůsobené digitálnímu věku, kdy komunikace probíhá on-line, a to i v přeshraničním kontextu, je nutné zajistit rychlé a spravedlivé postupy pro všechny spotřebitele. Členské státy by měly zajistit, aby subjekty alternativního řešení sporů usazené na jejich území měly pravomoc poskytovat postupy řešení sporů mezi obchodníky usazenými mimo Unii a spotřebiteli s bydlištěm na jejich území.</w:t>
      </w:r>
    </w:p>
    <w:p w:rsidR="004C4B9C" w:rsidRPr="004F4F66" w:rsidRDefault="004F4F66">
      <w:pPr>
        <w:pStyle w:val="Considrant"/>
        <w:rPr>
          <w:lang w:val="pt-PT"/>
        </w:rPr>
      </w:pPr>
      <w:r w:rsidRPr="004F4F66">
        <w:rPr>
          <w:lang w:val="pt-PT"/>
        </w:rPr>
        <w:t>(10)</w:t>
      </w:r>
      <w:r w:rsidRPr="004F4F66">
        <w:rPr>
          <w:lang w:val="pt-PT"/>
        </w:rPr>
        <w:tab/>
        <w:t>Členské státy by měly zajistit, aby alternativní řešení sporů umožňovalo spotřebiteli zahájit a dodržovat postupy alternativního řešení sporů i v režimu off-line, pokud o to požádá. Mělo by být také zajištěno, aby poskytnuté digitální nástroje mohli používat všichni spotřebitelé, včetně zranitelných spotřebitelů nebo spotřebitelů s různou úrovní digitální gramotnosti. Členské státy by měly zajistit, aby strany sporu</w:t>
      </w:r>
      <w:r w:rsidRPr="004F4F66">
        <w:rPr>
          <w:b/>
          <w:i/>
          <w:lang w:val="pt-PT"/>
        </w:rPr>
        <w:t>, zejména spotřebitelé,</w:t>
      </w:r>
      <w:r w:rsidRPr="004F4F66">
        <w:rPr>
          <w:lang w:val="pt-PT"/>
        </w:rPr>
        <w:t xml:space="preserve"> měly</w:t>
      </w:r>
      <w:r w:rsidRPr="004F4F66">
        <w:rPr>
          <w:strike/>
          <w:lang w:val="pt-PT"/>
        </w:rPr>
        <w:t xml:space="preserve"> na požádání vždy</w:t>
      </w:r>
      <w:r w:rsidRPr="004F4F66">
        <w:rPr>
          <w:lang w:val="pt-PT"/>
        </w:rPr>
        <w:t xml:space="preserve"> přístup k přezkumu automatizovaných postupů fyzickou osobou</w:t>
      </w:r>
      <w:r w:rsidRPr="004F4F66">
        <w:rPr>
          <w:b/>
          <w:i/>
          <w:lang w:val="pt-PT"/>
        </w:rPr>
        <w:t>, která by měla být nezávislá a nestranná</w:t>
      </w:r>
      <w:r w:rsidRPr="004F4F66">
        <w:rPr>
          <w:lang w:val="pt-PT"/>
        </w:rPr>
        <w:t>.</w:t>
      </w:r>
      <w:r w:rsidR="00164D68">
        <w:rPr>
          <w:lang w:val="pt-PT"/>
        </w:rPr>
        <w:t xml:space="preserve"> </w:t>
      </w:r>
      <w:r w:rsidR="00164D68">
        <w:rPr>
          <w:b/>
          <w:lang w:val="pt-PT"/>
        </w:rPr>
        <w:t>[pozm. návrh. 7]</w:t>
      </w:r>
    </w:p>
    <w:p w:rsidR="004C4B9C" w:rsidRPr="004F4F66" w:rsidRDefault="00164D68">
      <w:pPr>
        <w:pStyle w:val="Considrant"/>
        <w:rPr>
          <w:lang w:val="pt-PT"/>
        </w:rPr>
      </w:pPr>
      <w:r>
        <w:rPr>
          <w:b/>
          <w:i/>
          <w:lang w:val="pt-PT"/>
        </w:rPr>
        <w:br w:type="page"/>
      </w:r>
      <w:r w:rsidR="004F4F66" w:rsidRPr="004F4F66">
        <w:rPr>
          <w:b/>
          <w:i/>
          <w:lang w:val="pt-PT"/>
        </w:rPr>
        <w:lastRenderedPageBreak/>
        <w:t>(10a)</w:t>
      </w:r>
      <w:r w:rsidR="004F4F66" w:rsidRPr="004F4F66">
        <w:rPr>
          <w:lang w:val="pt-PT"/>
        </w:rPr>
        <w:tab/>
      </w:r>
      <w:r w:rsidR="004F4F66" w:rsidRPr="004F4F66">
        <w:rPr>
          <w:b/>
          <w:i/>
          <w:lang w:val="pt-PT"/>
        </w:rPr>
        <w:t>S cílem posílit důvěru spotřebitelů a obchodníků a zvýšit jejich účast v postupech alternativního řešení sporů je zásadní zajistit kvalitní fungování a činnost subjektů alternativního řešení sporů. V tomto smyslu by měly být pravidelně aktualizovány odborné znalosti zaměstnanců subjektů alternativního řešení sporů. Subjekty alternativního řešení sporů by proto měly fyzickým osobám odpovědným za postupy alternativního řešení sporů poskytovat pravidelnou odbornou přípravu, aby zajistily neustálou aktualizaci jejich znalostí.</w:t>
      </w:r>
      <w:r>
        <w:rPr>
          <w:b/>
          <w:i/>
          <w:lang w:val="pt-PT"/>
        </w:rPr>
        <w:t xml:space="preserve"> </w:t>
      </w:r>
      <w:r>
        <w:rPr>
          <w:b/>
          <w:lang w:val="pt-PT"/>
        </w:rPr>
        <w:t>[pozm. návrh. 8]</w:t>
      </w:r>
    </w:p>
    <w:p w:rsidR="004C4B9C" w:rsidRPr="004F4F66" w:rsidRDefault="004F4F66">
      <w:pPr>
        <w:pStyle w:val="Considrant"/>
        <w:rPr>
          <w:lang w:val="pt-PT"/>
        </w:rPr>
      </w:pPr>
      <w:r w:rsidRPr="004F4F66">
        <w:rPr>
          <w:lang w:val="pt-PT"/>
        </w:rPr>
        <w:t>(11)</w:t>
      </w:r>
      <w:r w:rsidRPr="004F4F66">
        <w:rPr>
          <w:lang w:val="pt-PT"/>
        </w:rPr>
        <w:tab/>
        <w:t>Členské státy by rovněž měly</w:t>
      </w:r>
      <w:r w:rsidRPr="004F4F66">
        <w:rPr>
          <w:strike/>
          <w:lang w:val="pt-PT"/>
        </w:rPr>
        <w:t xml:space="preserve"> umožnit</w:t>
      </w:r>
      <w:r w:rsidRPr="004F4F66">
        <w:rPr>
          <w:lang w:val="pt-PT"/>
        </w:rPr>
        <w:t xml:space="preserve"> subjektům alternativního řešení sporů</w:t>
      </w:r>
      <w:r w:rsidRPr="004F4F66">
        <w:rPr>
          <w:b/>
          <w:i/>
          <w:lang w:val="pt-PT"/>
        </w:rPr>
        <w:t xml:space="preserve"> s dostatečnými znalostmi umožnit</w:t>
      </w:r>
      <w:r w:rsidRPr="004F4F66">
        <w:rPr>
          <w:lang w:val="pt-PT"/>
        </w:rPr>
        <w:t xml:space="preserve"> sdružovat podobné případy vůči konkrétnímu obchodníkovi</w:t>
      </w:r>
      <w:r w:rsidRPr="004F4F66">
        <w:rPr>
          <w:b/>
          <w:i/>
          <w:lang w:val="pt-PT"/>
        </w:rPr>
        <w:t xml:space="preserve">, pokud fyzické osoby odpovědné za postupy alternativního řešení sporů mají dostatečné znalosti a odborné poznatky </w:t>
      </w:r>
      <w:proofErr w:type="gramStart"/>
      <w:r w:rsidRPr="004F4F66">
        <w:rPr>
          <w:b/>
          <w:i/>
          <w:lang w:val="pt-PT"/>
        </w:rPr>
        <w:t>pro</w:t>
      </w:r>
      <w:proofErr w:type="gramEnd"/>
      <w:r w:rsidRPr="004F4F66">
        <w:rPr>
          <w:b/>
          <w:i/>
          <w:lang w:val="pt-PT"/>
        </w:rPr>
        <w:t xml:space="preserve"> řešení daného případu. To by pomohlo tomu</w:t>
      </w:r>
      <w:r w:rsidRPr="004F4F66">
        <w:rPr>
          <w:lang w:val="pt-PT"/>
        </w:rPr>
        <w:t>, aby byly výsledky alternativního řešení sporů pro spotřebitele, kteří se stali obětí stejné nezákonné praktiky, konzistentní a pro subjekty alternativního řešení sporů i obchodníky nákladově efektivnější. Spotřebitelé by o tom měli být náležitě informováni a měli by mít možnost sdružení svého sporu odmítnout.</w:t>
      </w:r>
      <w:r w:rsidR="00164D68">
        <w:rPr>
          <w:lang w:val="pt-PT"/>
        </w:rPr>
        <w:t xml:space="preserve"> </w:t>
      </w:r>
      <w:r w:rsidR="00164D68">
        <w:rPr>
          <w:b/>
          <w:lang w:val="pt-PT"/>
        </w:rPr>
        <w:t>[pozm. návrh. 9]</w:t>
      </w:r>
    </w:p>
    <w:p w:rsidR="004C4B9C" w:rsidRPr="004F4F66" w:rsidRDefault="00164D68">
      <w:pPr>
        <w:pStyle w:val="Considrant"/>
        <w:rPr>
          <w:lang w:val="pt-PT"/>
        </w:rPr>
      </w:pPr>
      <w:r>
        <w:rPr>
          <w:lang w:val="pt-PT"/>
        </w:rPr>
        <w:br w:type="page"/>
      </w:r>
      <w:r w:rsidR="004F4F66" w:rsidRPr="004F4F66">
        <w:rPr>
          <w:lang w:val="pt-PT"/>
        </w:rPr>
        <w:lastRenderedPageBreak/>
        <w:t>(12)</w:t>
      </w:r>
      <w:r w:rsidR="004F4F66" w:rsidRPr="004F4F66">
        <w:rPr>
          <w:lang w:val="pt-PT"/>
        </w:rPr>
        <w:tab/>
        <w:t xml:space="preserve">Členské státy by rovněž neměly umožnit zavedení nepřiměřených pravidel, pokud jde o důvody, které může subjekt alternativního řešení sporů uplatnit, aby odmítl řešení sporu, jako je povinnost využít eskalační systém společnosti po prvním negativním kontaktu se službou </w:t>
      </w:r>
      <w:proofErr w:type="gramStart"/>
      <w:r w:rsidR="004F4F66" w:rsidRPr="004F4F66">
        <w:rPr>
          <w:lang w:val="pt-PT"/>
        </w:rPr>
        <w:t>pro</w:t>
      </w:r>
      <w:proofErr w:type="gramEnd"/>
      <w:r w:rsidR="004F4F66" w:rsidRPr="004F4F66">
        <w:rPr>
          <w:lang w:val="pt-PT"/>
        </w:rPr>
        <w:t xml:space="preserve"> vyřizování stížností nebo povinnost prokázat, že byla kontaktována určitá část poprodejního servisu společnosti.</w:t>
      </w:r>
    </w:p>
    <w:p w:rsidR="004C4B9C" w:rsidRPr="004F4F66" w:rsidRDefault="004F4F66">
      <w:pPr>
        <w:pStyle w:val="Considrant"/>
        <w:rPr>
          <w:lang w:val="pt-PT"/>
        </w:rPr>
      </w:pPr>
      <w:r w:rsidRPr="004F4F66">
        <w:rPr>
          <w:lang w:val="pt-PT"/>
        </w:rPr>
        <w:t>(13)</w:t>
      </w:r>
      <w:r w:rsidRPr="004F4F66">
        <w:rPr>
          <w:lang w:val="pt-PT"/>
        </w:rPr>
        <w:tab/>
        <w:t>Podle směrnice 2013/11/EU mohou členské státy zavést vnitrostátní právní předpisy, které stanoví povinnou účast obchodníků v alternativním řešení sporů v odvětvích, která považují za vhodná, vedle odvětvových právních předpisů Unie, které stanoví povinnou účast obchodníků v alternativním řešení sporů. S cílem podpořit účast obchodníků na postupech alternativního řešení sporů a zajistit řádné a rychlé postupy alternativního řešení sporů by se od obchodníků mělo vyžadovat, a to zejména v případech, kdy jejich účast není povinná, aby ve stanovené lhůtě</w:t>
      </w:r>
      <w:r w:rsidRPr="004F4F66">
        <w:rPr>
          <w:b/>
          <w:i/>
          <w:lang w:val="pt-PT"/>
        </w:rPr>
        <w:t>, která by neměla přesáhnout 15 pracovních dnů,</w:t>
      </w:r>
      <w:r w:rsidRPr="004F4F66">
        <w:rPr>
          <w:lang w:val="pt-PT"/>
        </w:rPr>
        <w:t xml:space="preserve"> odpověděli na dotazy subjektů alternativního řešení sporů, zda se hodlají navrhovaného postupu účastnit.</w:t>
      </w:r>
      <w:r w:rsidRPr="004F4F66">
        <w:rPr>
          <w:b/>
          <w:i/>
          <w:lang w:val="pt-PT"/>
        </w:rPr>
        <w:t xml:space="preserve"> Prodloužení této lhůty může být povoleno v případě složitých sporů nebo na základě výjimečných okolností, jako je období vysoké aktivity nebo vnější krize.</w:t>
      </w:r>
      <w:r w:rsidR="00164D68">
        <w:rPr>
          <w:b/>
          <w:i/>
          <w:lang w:val="pt-PT"/>
        </w:rPr>
        <w:t xml:space="preserve"> </w:t>
      </w:r>
      <w:r w:rsidR="00164D68">
        <w:rPr>
          <w:b/>
          <w:lang w:val="pt-PT"/>
        </w:rPr>
        <w:t>[pozm. návrh. 10]</w:t>
      </w:r>
    </w:p>
    <w:p w:rsidR="004C4B9C" w:rsidRPr="004F4F66" w:rsidRDefault="00164D68">
      <w:pPr>
        <w:pStyle w:val="Considrant"/>
        <w:rPr>
          <w:lang w:val="pt-PT"/>
        </w:rPr>
      </w:pPr>
      <w:r>
        <w:rPr>
          <w:b/>
          <w:i/>
          <w:lang w:val="pt-PT"/>
        </w:rPr>
        <w:br w:type="page"/>
      </w:r>
      <w:r w:rsidR="004F4F66" w:rsidRPr="004F4F66">
        <w:rPr>
          <w:b/>
          <w:i/>
          <w:lang w:val="pt-PT"/>
        </w:rPr>
        <w:lastRenderedPageBreak/>
        <w:t>(13a)</w:t>
      </w:r>
      <w:r w:rsidR="004F4F66" w:rsidRPr="004F4F66">
        <w:rPr>
          <w:lang w:val="pt-PT"/>
        </w:rPr>
        <w:tab/>
      </w:r>
      <w:r w:rsidR="004F4F66" w:rsidRPr="004F4F66">
        <w:rPr>
          <w:b/>
          <w:i/>
          <w:lang w:val="pt-PT"/>
        </w:rPr>
        <w:t>S cílem zajistit, aby spotřebitelé mohli očekávat plnou nezávislost a nestrannost, jak je stanoveno v této směrnici, při jednání se všemi druhy subjektů alternativního řešení sporů, včetně subjektů alternativního řešení sporů, v nichž jsou fyzické osoby pověřené řešením sporů zaměstnány nebo odměňovány výhradně samostatným obchodníkem, běžně označovanými také jako „interní“ subjekty alternativního řešení sporů, by tyto subjekty alternativního řešení sporů měly mít přístup pouze k údajům, které se týkají výhradně daného případu a které výslovně poskytl obchodník nebo spotřebitel.</w:t>
      </w:r>
      <w:r>
        <w:rPr>
          <w:b/>
          <w:i/>
          <w:lang w:val="pt-PT"/>
        </w:rPr>
        <w:t xml:space="preserve"> </w:t>
      </w:r>
      <w:r>
        <w:rPr>
          <w:b/>
          <w:lang w:val="pt-PT"/>
        </w:rPr>
        <w:t>[pozm. návrh. 11]</w:t>
      </w:r>
    </w:p>
    <w:p w:rsidR="004C4B9C" w:rsidRPr="004F4F66" w:rsidRDefault="004F4F66">
      <w:pPr>
        <w:pStyle w:val="Considrant"/>
        <w:rPr>
          <w:lang w:val="pt-PT"/>
        </w:rPr>
      </w:pPr>
      <w:r w:rsidRPr="004F4F66">
        <w:rPr>
          <w:strike/>
          <w:lang w:val="pt-PT"/>
        </w:rPr>
        <w:t>(14)</w:t>
      </w:r>
      <w:r w:rsidRPr="004F4F66">
        <w:rPr>
          <w:lang w:val="pt-PT"/>
        </w:rPr>
        <w:tab/>
      </w:r>
      <w:r w:rsidRPr="004F4F66">
        <w:rPr>
          <w:strike/>
          <w:lang w:val="pt-PT"/>
        </w:rPr>
        <w:t xml:space="preserve">V zájmu snížení požadavků na informace a podávání zpráv a za účelem úspory nákladů </w:t>
      </w:r>
      <w:proofErr w:type="gramStart"/>
      <w:r w:rsidRPr="004F4F66">
        <w:rPr>
          <w:strike/>
          <w:lang w:val="pt-PT"/>
        </w:rPr>
        <w:t>pro</w:t>
      </w:r>
      <w:proofErr w:type="gramEnd"/>
      <w:r w:rsidRPr="004F4F66">
        <w:rPr>
          <w:strike/>
          <w:lang w:val="pt-PT"/>
        </w:rPr>
        <w:t xml:space="preserve"> subjekty alternativního řešení sporů, příslušné vnitrostátní orgány a obchodníky by se měly zjednodušit požadavky na podávání zpráv a informování a snížit množství informací poskytovaných subjekty alternativního řešení sporů příslušným orgánům.</w:t>
      </w:r>
      <w:r w:rsidR="00164D68">
        <w:rPr>
          <w:strike/>
          <w:lang w:val="pt-PT"/>
        </w:rPr>
        <w:t xml:space="preserve"> </w:t>
      </w:r>
      <w:r w:rsidR="00164D68">
        <w:rPr>
          <w:b/>
          <w:lang w:val="pt-PT"/>
        </w:rPr>
        <w:t>[pozm. návrh. 12]</w:t>
      </w:r>
    </w:p>
    <w:p w:rsidR="004C4B9C" w:rsidRPr="004F4F66" w:rsidRDefault="00164D68">
      <w:pPr>
        <w:pStyle w:val="Considrant"/>
        <w:rPr>
          <w:lang w:val="pt-PT"/>
        </w:rPr>
      </w:pPr>
      <w:r>
        <w:rPr>
          <w:b/>
          <w:i/>
          <w:lang w:val="pt-PT"/>
        </w:rPr>
        <w:br w:type="page"/>
      </w:r>
      <w:r w:rsidR="004F4F66" w:rsidRPr="004F4F66">
        <w:rPr>
          <w:b/>
          <w:i/>
          <w:lang w:val="pt-PT"/>
        </w:rPr>
        <w:lastRenderedPageBreak/>
        <w:t>(14a)</w:t>
      </w:r>
      <w:r w:rsidR="004F4F66" w:rsidRPr="004F4F66">
        <w:rPr>
          <w:lang w:val="pt-PT"/>
        </w:rPr>
        <w:tab/>
      </w:r>
      <w:r w:rsidR="004F4F66" w:rsidRPr="004F4F66">
        <w:rPr>
          <w:b/>
          <w:i/>
          <w:lang w:val="pt-PT"/>
        </w:rPr>
        <w:t xml:space="preserve">Postupy alternativního řešení sporů by měly být </w:t>
      </w:r>
      <w:proofErr w:type="gramStart"/>
      <w:r w:rsidR="004F4F66" w:rsidRPr="004F4F66">
        <w:rPr>
          <w:b/>
          <w:i/>
          <w:lang w:val="pt-PT"/>
        </w:rPr>
        <w:t>pro</w:t>
      </w:r>
      <w:proofErr w:type="gramEnd"/>
      <w:r w:rsidR="004F4F66" w:rsidRPr="004F4F66">
        <w:rPr>
          <w:b/>
          <w:i/>
          <w:lang w:val="pt-PT"/>
        </w:rPr>
        <w:t xml:space="preserve"> spotřebitele pokud možno bezplatné. V případě uplatnění nákladů by tyto náklady neměly překročit nominální poplatek. Mimoto, s cílem dalšího zvýšení dostupnosti a přitažlivosti postupů alternativního řešení sporů pro spotřebitele by měly být tyto poplatky propláceny. Je důležité vyjasnit, že tuto náhradu mají provádět členské státy v plném souladu se zásadami subsidiarity a proporcionality, a nikoli jiné subjekty, jako například druhá strana postupu alternativního řešení sporů.</w:t>
      </w:r>
      <w:r>
        <w:rPr>
          <w:b/>
          <w:i/>
          <w:lang w:val="pt-PT"/>
        </w:rPr>
        <w:t xml:space="preserve"> </w:t>
      </w:r>
      <w:r>
        <w:rPr>
          <w:b/>
          <w:lang w:val="pt-PT"/>
        </w:rPr>
        <w:t>[pozm. návrh. 13]</w:t>
      </w:r>
    </w:p>
    <w:p w:rsidR="004C4B9C" w:rsidRPr="004F4F66" w:rsidRDefault="004F4F66">
      <w:pPr>
        <w:pStyle w:val="Considrant"/>
        <w:rPr>
          <w:lang w:val="pt-PT"/>
        </w:rPr>
      </w:pPr>
      <w:r w:rsidRPr="004F4F66">
        <w:rPr>
          <w:b/>
          <w:i/>
          <w:lang w:val="pt-PT"/>
        </w:rPr>
        <w:t>(14b)</w:t>
      </w:r>
      <w:r w:rsidRPr="004F4F66">
        <w:rPr>
          <w:lang w:val="pt-PT"/>
        </w:rPr>
        <w:tab/>
      </w:r>
      <w:r w:rsidRPr="004F4F66">
        <w:rPr>
          <w:b/>
          <w:i/>
          <w:lang w:val="pt-PT"/>
        </w:rPr>
        <w:t>V mnoha členských státech nejsou spotřebitelé stále dostatečně informováni o existenci subjektů alternativního řešení spotřebitelských sporů ani o jimi nabízených službách. S cílem zvýšit povědomí spotřebitelů o subjektech alternativního řešení sporů a o obchodnících, kteří se účastní postupů alternativního řešení sporů, by měli obchodníci poskytovat informace o alternativním řešení sporů jasným, viditelným, srozumitelným a snadno přístupným způsobem. Pokud má obchodník internetové stránky, měl by na nich tyto informace uvádět. Obchodníci by měli tyto informace rovněž uvádět ve svých všeobecných obchodních podmínkách a na jimi vystavených fakturách. Za účelem snadnější komunikace by měli obchodníci poskytovat zvláštní e-mailovou adresu, aby je spotřebitelé mohli kontaktovat i v souvislosti s postupy alternativního řešení sporů.</w:t>
      </w:r>
      <w:r w:rsidR="00164D68">
        <w:rPr>
          <w:b/>
          <w:i/>
          <w:lang w:val="pt-PT"/>
        </w:rPr>
        <w:t xml:space="preserve"> </w:t>
      </w:r>
      <w:r w:rsidR="00164D68">
        <w:rPr>
          <w:b/>
          <w:lang w:val="pt-PT"/>
        </w:rPr>
        <w:t>[pozm. návrh. 14]</w:t>
      </w:r>
    </w:p>
    <w:p w:rsidR="004C4B9C" w:rsidRPr="004F4F66" w:rsidRDefault="000A7DCC">
      <w:pPr>
        <w:pStyle w:val="Considrant"/>
        <w:rPr>
          <w:lang w:val="pt-PT"/>
        </w:rPr>
      </w:pPr>
      <w:r>
        <w:rPr>
          <w:b/>
          <w:i/>
          <w:lang w:val="pt-PT"/>
        </w:rPr>
        <w:br w:type="page"/>
      </w:r>
      <w:r w:rsidR="004F4F66" w:rsidRPr="004F4F66">
        <w:rPr>
          <w:b/>
          <w:i/>
          <w:lang w:val="pt-PT"/>
        </w:rPr>
        <w:lastRenderedPageBreak/>
        <w:t>(14c)</w:t>
      </w:r>
      <w:r w:rsidR="004F4F66" w:rsidRPr="004F4F66">
        <w:rPr>
          <w:lang w:val="pt-PT"/>
        </w:rPr>
        <w:tab/>
      </w:r>
      <w:r w:rsidR="004F4F66" w:rsidRPr="004F4F66">
        <w:rPr>
          <w:b/>
          <w:i/>
          <w:lang w:val="pt-PT"/>
        </w:rPr>
        <w:t>Pro zajištění celkového souladu a soudržnosti systému vymáhání práv spotřebitelů má zásadní význam rychlá spolupráce mezi různými subjekty zapojenými do vymáhání práv spotřebitelů. V případech, kdy byly subjekty alternativního řešení sporů upozorněny na nekalou obchodní praktiku, měly by tyto subjekty informovat své příslušné vnitrostátní orgány nebo organizace spotřebitelů, pokud mají věrohodné důvody se domnívat, že došlo k nekalým obchodním praktikám a nekalým podmínkám.</w:t>
      </w:r>
      <w:r w:rsidR="00164D68">
        <w:rPr>
          <w:b/>
          <w:i/>
          <w:lang w:val="pt-PT"/>
        </w:rPr>
        <w:t xml:space="preserve"> </w:t>
      </w:r>
      <w:r w:rsidR="00164D68">
        <w:rPr>
          <w:b/>
          <w:lang w:val="pt-PT"/>
        </w:rPr>
        <w:t>[pozm. návrh. 15]</w:t>
      </w:r>
    </w:p>
    <w:p w:rsidR="004C4B9C" w:rsidRPr="004F4F66" w:rsidRDefault="004F4F66">
      <w:pPr>
        <w:pStyle w:val="Considrant"/>
        <w:rPr>
          <w:lang w:val="pt-PT"/>
        </w:rPr>
      </w:pPr>
      <w:r w:rsidRPr="004F4F66">
        <w:rPr>
          <w:lang w:val="pt-PT"/>
        </w:rPr>
        <w:t>(15)</w:t>
      </w:r>
      <w:r w:rsidRPr="004F4F66">
        <w:rPr>
          <w:lang w:val="pt-PT"/>
        </w:rPr>
        <w:tab/>
        <w:t xml:space="preserve">Aby byla spotřebitelům a obchodníkům poskytnuta účinná pomoc v přeshraničních sporech, je nutné zajistit, aby členské státy zřídily kontaktní místa </w:t>
      </w:r>
      <w:proofErr w:type="gramStart"/>
      <w:r w:rsidRPr="004F4F66">
        <w:rPr>
          <w:lang w:val="pt-PT"/>
        </w:rPr>
        <w:t>pro</w:t>
      </w:r>
      <w:proofErr w:type="gramEnd"/>
      <w:r w:rsidRPr="004F4F66">
        <w:rPr>
          <w:lang w:val="pt-PT"/>
        </w:rPr>
        <w:t xml:space="preserve"> alternativní řešení sporů s jasně vymezenými úkoly. Evropská spotřebitelská centra (ESC) mají pro plnění těchto úkolů dobré předpoklady, neboť se specializují na pomoc spotřebitelům při řešení problémů s přeshraničními nákupy, ale členské státy by měly mít možnost vybrat si i jiné subjekty s příslušnými odbornými znalostmi. </w:t>
      </w:r>
      <w:r w:rsidRPr="004F4F66">
        <w:rPr>
          <w:b/>
          <w:i/>
          <w:lang w:val="pt-PT"/>
        </w:rPr>
        <w:t xml:space="preserve">Členské státy by měly </w:t>
      </w:r>
      <w:r w:rsidRPr="004F4F66">
        <w:rPr>
          <w:lang w:val="pt-PT"/>
        </w:rPr>
        <w:t xml:space="preserve">tato určená kontaktní místa pro alternativní řešení sporů </w:t>
      </w:r>
      <w:r w:rsidRPr="004F4F66">
        <w:rPr>
          <w:strike/>
          <w:lang w:val="pt-PT"/>
        </w:rPr>
        <w:t>by měla být oznámena</w:t>
      </w:r>
      <w:r w:rsidRPr="004F4F66">
        <w:rPr>
          <w:b/>
          <w:i/>
          <w:lang w:val="pt-PT"/>
        </w:rPr>
        <w:t>oznámit</w:t>
      </w:r>
      <w:r w:rsidRPr="004F4F66">
        <w:rPr>
          <w:lang w:val="pt-PT"/>
        </w:rPr>
        <w:t xml:space="preserve"> Komisi</w:t>
      </w:r>
      <w:r w:rsidRPr="004F4F66">
        <w:rPr>
          <w:b/>
          <w:i/>
          <w:lang w:val="pt-PT"/>
        </w:rPr>
        <w:t xml:space="preserve"> a měly by si zajistit odpovídající rozpočtové a lidské zdroje</w:t>
      </w:r>
      <w:r w:rsidRPr="004F4F66">
        <w:rPr>
          <w:lang w:val="pt-PT"/>
        </w:rPr>
        <w:t>.</w:t>
      </w:r>
      <w:r w:rsidRPr="004F4F66">
        <w:rPr>
          <w:b/>
          <w:i/>
          <w:lang w:val="pt-PT"/>
        </w:rPr>
        <w:t xml:space="preserve"> Spotřebitelé by měli mít právo vést přeshraniční postup alternativního řešení sporů v úředním jazyce členského státu, v němž mají bydliště.</w:t>
      </w:r>
      <w:r w:rsidR="00164D68">
        <w:rPr>
          <w:b/>
          <w:i/>
          <w:lang w:val="pt-PT"/>
        </w:rPr>
        <w:t xml:space="preserve"> </w:t>
      </w:r>
      <w:r w:rsidR="00164D68">
        <w:rPr>
          <w:b/>
          <w:lang w:val="pt-PT"/>
        </w:rPr>
        <w:t>[pozm. návrh. 16]</w:t>
      </w:r>
    </w:p>
    <w:p w:rsidR="004C4B9C" w:rsidRPr="004F4F66" w:rsidRDefault="000A7DCC">
      <w:pPr>
        <w:pStyle w:val="Considrant"/>
        <w:rPr>
          <w:lang w:val="pt-PT"/>
        </w:rPr>
      </w:pPr>
      <w:r>
        <w:rPr>
          <w:b/>
          <w:i/>
          <w:lang w:val="pt-PT"/>
        </w:rPr>
        <w:br w:type="page"/>
      </w:r>
      <w:r w:rsidR="004F4F66" w:rsidRPr="004F4F66">
        <w:rPr>
          <w:b/>
          <w:i/>
          <w:lang w:val="pt-PT"/>
        </w:rPr>
        <w:lastRenderedPageBreak/>
        <w:t>(15a)</w:t>
      </w:r>
      <w:r w:rsidR="004F4F66" w:rsidRPr="004F4F66">
        <w:rPr>
          <w:lang w:val="pt-PT"/>
        </w:rPr>
        <w:tab/>
      </w:r>
      <w:r w:rsidR="004F4F66" w:rsidRPr="004F4F66">
        <w:rPr>
          <w:b/>
          <w:i/>
          <w:lang w:val="pt-PT"/>
        </w:rPr>
        <w:t xml:space="preserve">S cílem zajistit procesní spravedlnost by se měli spotřebitelé zapojení do přeshraničních sporů obracet na kontaktní místo </w:t>
      </w:r>
      <w:proofErr w:type="gramStart"/>
      <w:r w:rsidR="004F4F66" w:rsidRPr="004F4F66">
        <w:rPr>
          <w:b/>
          <w:i/>
          <w:lang w:val="pt-PT"/>
        </w:rPr>
        <w:t>pro</w:t>
      </w:r>
      <w:proofErr w:type="gramEnd"/>
      <w:r w:rsidR="004F4F66" w:rsidRPr="004F4F66">
        <w:rPr>
          <w:b/>
          <w:i/>
          <w:lang w:val="pt-PT"/>
        </w:rPr>
        <w:t xml:space="preserve"> alternativní řešení sporů určené podle místa bydliště spotřebitele, čímž je bráněno selektivnímu výběru kontaktních míst pro alternativní řešení sporů z důvodu osobních preferencí nebo výhodnosti výsledků.</w:t>
      </w:r>
      <w:r w:rsidR="00164D68">
        <w:rPr>
          <w:b/>
          <w:i/>
          <w:lang w:val="pt-PT"/>
        </w:rPr>
        <w:t xml:space="preserve"> </w:t>
      </w:r>
      <w:r w:rsidR="00164D68">
        <w:rPr>
          <w:b/>
          <w:lang w:val="pt-PT"/>
        </w:rPr>
        <w:t>[pozm. návrh. 17]</w:t>
      </w:r>
    </w:p>
    <w:p w:rsidR="004C4B9C" w:rsidRPr="004F4F66" w:rsidRDefault="004F4F66">
      <w:pPr>
        <w:pStyle w:val="Considrant"/>
        <w:rPr>
          <w:lang w:val="pt-PT"/>
        </w:rPr>
      </w:pPr>
      <w:r w:rsidRPr="004F4F66">
        <w:rPr>
          <w:b/>
          <w:i/>
          <w:lang w:val="pt-PT"/>
        </w:rPr>
        <w:t>(15b)</w:t>
      </w:r>
      <w:r w:rsidRPr="004F4F66">
        <w:rPr>
          <w:lang w:val="pt-PT"/>
        </w:rPr>
        <w:tab/>
      </w:r>
      <w:r w:rsidRPr="004F4F66">
        <w:rPr>
          <w:b/>
          <w:i/>
          <w:lang w:val="pt-PT"/>
        </w:rPr>
        <w:t xml:space="preserve">V přeshraničních sporech by subjekty alternativního řešení sporů měly používat právo Unie jako referenční bod </w:t>
      </w:r>
      <w:proofErr w:type="gramStart"/>
      <w:r w:rsidRPr="004F4F66">
        <w:rPr>
          <w:b/>
          <w:i/>
          <w:lang w:val="pt-PT"/>
        </w:rPr>
        <w:t>pro</w:t>
      </w:r>
      <w:proofErr w:type="gramEnd"/>
      <w:r w:rsidRPr="004F4F66">
        <w:rPr>
          <w:b/>
          <w:i/>
          <w:lang w:val="pt-PT"/>
        </w:rPr>
        <w:t xml:space="preserve"> řešení sporů. Nicméně v domácích i v přeshraničních sporech by subjekty alternativního řešení sporů měly vždy zohlednit opravné prostředky, které má Unie k dispozici, a platné vnitrostátní právo.</w:t>
      </w:r>
      <w:r w:rsidR="00164D68">
        <w:rPr>
          <w:b/>
          <w:i/>
          <w:lang w:val="pt-PT"/>
        </w:rPr>
        <w:t xml:space="preserve"> </w:t>
      </w:r>
      <w:r w:rsidR="00164D68">
        <w:rPr>
          <w:b/>
          <w:lang w:val="pt-PT"/>
        </w:rPr>
        <w:t>[pozm. návrh. 18]</w:t>
      </w:r>
    </w:p>
    <w:p w:rsidR="004C4B9C" w:rsidRPr="004F4F66" w:rsidRDefault="004F4F66">
      <w:pPr>
        <w:pStyle w:val="Considrant"/>
        <w:rPr>
          <w:lang w:val="pt-PT"/>
        </w:rPr>
      </w:pPr>
      <w:r w:rsidRPr="004F4F66">
        <w:rPr>
          <w:lang w:val="pt-PT"/>
        </w:rPr>
        <w:t>(16)</w:t>
      </w:r>
      <w:r w:rsidRPr="004F4F66">
        <w:rPr>
          <w:lang w:val="pt-PT"/>
        </w:rPr>
        <w:tab/>
        <w:t>Přestože postupy alternativního řešení sporů mají být jednoduché, spotřebitelům může v jejich průběhu pomáhat třetí strana, kterou si zvolí. Členské státy by měly zajistit, aby tato pomoc byla poskytována v dobré víře, aby byl umožněn spravedlivý postup, a zcela transparentně, zejména pokud jde o případné poplatky požadované za tuto pomoc.</w:t>
      </w:r>
      <w:r w:rsidRPr="004F4F66">
        <w:rPr>
          <w:b/>
          <w:i/>
          <w:lang w:val="pt-PT"/>
        </w:rPr>
        <w:t xml:space="preserve"> Kromě toho se členské státy vybízejí, aby rozšířily výhody systémů alternativního řešení spotřebitelských sporů i na mikropodniky a osoby samostatně výdělečně činné s cílem zajistit, aby tyto podniky měly </w:t>
      </w:r>
      <w:proofErr w:type="gramStart"/>
      <w:r w:rsidRPr="004F4F66">
        <w:rPr>
          <w:b/>
          <w:i/>
          <w:lang w:val="pt-PT"/>
        </w:rPr>
        <w:t>pro</w:t>
      </w:r>
      <w:proofErr w:type="gramEnd"/>
      <w:r w:rsidRPr="004F4F66">
        <w:rPr>
          <w:b/>
          <w:i/>
          <w:lang w:val="pt-PT"/>
        </w:rPr>
        <w:t xml:space="preserve"> případy řešení smluvních sporů přístup k levným a kvalitním systémům alternativního řešení sporů.</w:t>
      </w:r>
      <w:r w:rsidR="00164D68">
        <w:rPr>
          <w:b/>
          <w:i/>
          <w:lang w:val="pt-PT"/>
        </w:rPr>
        <w:t xml:space="preserve"> </w:t>
      </w:r>
      <w:r w:rsidR="00164D68">
        <w:rPr>
          <w:b/>
          <w:lang w:val="pt-PT"/>
        </w:rPr>
        <w:t>[pozm. návrh. 19]</w:t>
      </w:r>
    </w:p>
    <w:p w:rsidR="004C4B9C" w:rsidRPr="004F4F66" w:rsidRDefault="000A7DCC">
      <w:pPr>
        <w:pStyle w:val="Considrant"/>
        <w:rPr>
          <w:lang w:val="pt-PT"/>
        </w:rPr>
      </w:pPr>
      <w:r>
        <w:rPr>
          <w:b/>
          <w:i/>
          <w:lang w:val="pt-PT"/>
        </w:rPr>
        <w:br w:type="page"/>
      </w:r>
      <w:r w:rsidR="004F4F66" w:rsidRPr="004F4F66">
        <w:rPr>
          <w:b/>
          <w:i/>
          <w:lang w:val="pt-PT"/>
        </w:rPr>
        <w:lastRenderedPageBreak/>
        <w:t>(16a)</w:t>
      </w:r>
      <w:r w:rsidR="004F4F66" w:rsidRPr="004F4F66">
        <w:rPr>
          <w:lang w:val="pt-PT"/>
        </w:rPr>
        <w:tab/>
      </w:r>
      <w:r w:rsidR="004F4F66" w:rsidRPr="004F4F66">
        <w:rPr>
          <w:b/>
          <w:i/>
          <w:lang w:val="pt-PT"/>
        </w:rPr>
        <w:t xml:space="preserve">Ne všechny subjekty alternativního řešení sporů mají odborné znalosti </w:t>
      </w:r>
      <w:proofErr w:type="gramStart"/>
      <w:r w:rsidR="004F4F66" w:rsidRPr="004F4F66">
        <w:rPr>
          <w:b/>
          <w:i/>
          <w:lang w:val="pt-PT"/>
        </w:rPr>
        <w:t>pro</w:t>
      </w:r>
      <w:proofErr w:type="gramEnd"/>
      <w:r w:rsidR="004F4F66" w:rsidRPr="004F4F66">
        <w:rPr>
          <w:b/>
          <w:i/>
          <w:lang w:val="pt-PT"/>
        </w:rPr>
        <w:t xml:space="preserve"> řešení mimosmluvních záležitostí, zejména nekalých obchodních praktik a podmínek. Postupy subjektů alternativního řešení sporů v této oblasti by se proto měly omezit na nekalé obchodní praktiky a podmínky s osobní působností, a tudíž by se měly vztahovat pouze na případy, kdy škoda nebo ztráta, ať už hmotná či nehmotná, vznikla přímo spotřebiteli. Kromě toho by měly být k takovým postupům zmocněny pouze subjekty alternativního řešení sporů, které mohou prokázat potřebné odborné znalosti v příslušné oblasti a které pokrývají celé příslušné hospodářské odvětví, jako je například veřejný ochránce práv pro dané odvětví. Subjekty alternativního řešení sporů se někdy rozhodnou odchýlit od přísných právních ustanovení, aby svá rozhodnutí založily na zásadách spravedlnosti. To znamená, že subjekty alternativního řešení sporů by mohly volit řešení, která jsou podle jejich názoru v dané situaci morálně nebo eticky správná, a odchýlit se tak od striktního dodržování právních předpisů. Uplatňování zásad spravedlnosti by však nemělo být přijatelné v případě nekalých obchodních praktik, které nepodléhají kompromisům nebo zprostředkovaným výsledkům, neboť se dotýkají veřejného pořádku a základních prvků ochrany spotřebitele.</w:t>
      </w:r>
      <w:r w:rsidR="00164D68">
        <w:rPr>
          <w:b/>
          <w:i/>
          <w:lang w:val="pt-PT"/>
        </w:rPr>
        <w:t xml:space="preserve"> </w:t>
      </w:r>
      <w:r w:rsidR="00164D68">
        <w:rPr>
          <w:b/>
          <w:lang w:val="pt-PT"/>
        </w:rPr>
        <w:t>[pozm. návrh. 20]</w:t>
      </w:r>
    </w:p>
    <w:p w:rsidR="004C4B9C" w:rsidRPr="004F4F66" w:rsidRDefault="000A7DCC">
      <w:pPr>
        <w:pStyle w:val="Considrant"/>
        <w:rPr>
          <w:lang w:val="pt-PT"/>
        </w:rPr>
      </w:pPr>
      <w:r>
        <w:rPr>
          <w:b/>
          <w:i/>
          <w:lang w:val="pt-PT"/>
        </w:rPr>
        <w:br w:type="page"/>
      </w:r>
      <w:r w:rsidR="004F4F66" w:rsidRPr="004F4F66">
        <w:rPr>
          <w:b/>
          <w:i/>
          <w:lang w:val="pt-PT"/>
        </w:rPr>
        <w:lastRenderedPageBreak/>
        <w:t>(16b)</w:t>
      </w:r>
      <w:r w:rsidR="004F4F66" w:rsidRPr="004F4F66">
        <w:rPr>
          <w:lang w:val="pt-PT"/>
        </w:rPr>
        <w:tab/>
      </w:r>
      <w:r w:rsidR="004F4F66" w:rsidRPr="004F4F66">
        <w:rPr>
          <w:b/>
          <w:i/>
          <w:lang w:val="pt-PT"/>
        </w:rPr>
        <w:t>Prostředky, které spotřebitelské organizace a podnikatelská sdružení používají ke zveřejnění seznamu subjektů alternativního řešení sporů vypracovaného Komisí, mohou zahrnovat příslušná vysílání o ochraně a právech spotřebitelů.</w:t>
      </w:r>
      <w:r w:rsidR="00164D68">
        <w:rPr>
          <w:b/>
          <w:i/>
          <w:lang w:val="pt-PT"/>
        </w:rPr>
        <w:t xml:space="preserve"> </w:t>
      </w:r>
      <w:r w:rsidR="00164D68">
        <w:rPr>
          <w:b/>
          <w:lang w:val="pt-PT"/>
        </w:rPr>
        <w:t>[pozm. návrh. 21]</w:t>
      </w:r>
    </w:p>
    <w:p w:rsidR="004C4B9C" w:rsidRPr="004F4F66" w:rsidRDefault="004F4F66">
      <w:pPr>
        <w:pStyle w:val="Considrant"/>
        <w:rPr>
          <w:lang w:val="pt-PT"/>
        </w:rPr>
      </w:pPr>
      <w:r w:rsidRPr="004F4F66">
        <w:rPr>
          <w:lang w:val="pt-PT"/>
        </w:rPr>
        <w:t>(17)</w:t>
      </w:r>
      <w:r w:rsidRPr="004F4F66">
        <w:rPr>
          <w:lang w:val="pt-PT"/>
        </w:rPr>
        <w:tab/>
        <w:t>Aby spotřebitelé mohli snadno najít vhodný subjekt alternativního řešení sporů, zejména v přeshraničním kontextu, měla by Komise vytvořit a spravovat digitální interaktivní nástroj, který bude poskytovat informace o hlavních charakteristikách subjektů alternativního řešení sporů</w:t>
      </w:r>
      <w:r w:rsidRPr="004F4F66">
        <w:rPr>
          <w:b/>
          <w:i/>
          <w:lang w:val="pt-PT"/>
        </w:rPr>
        <w:t>, praktické informace o tom, jak využívat postupy alternativního řešení sporů v přeshraničním kontextu,</w:t>
      </w:r>
      <w:r w:rsidRPr="004F4F66">
        <w:rPr>
          <w:lang w:val="pt-PT"/>
        </w:rPr>
        <w:t xml:space="preserve"> a odkazy na internetové stránky subjektů alternativního řešení sporů, které jí byly oznámeny</w:t>
      </w:r>
      <w:r w:rsidRPr="004F4F66">
        <w:rPr>
          <w:b/>
          <w:i/>
          <w:lang w:val="pt-PT"/>
        </w:rPr>
        <w:t>, což umožní nasměrovat spotřebitele na příslušný orgán pro řešení sporů</w:t>
      </w:r>
      <w:r w:rsidRPr="004F4F66">
        <w:rPr>
          <w:lang w:val="pt-PT"/>
        </w:rPr>
        <w:t>.</w:t>
      </w:r>
      <w:r w:rsidRPr="004F4F66">
        <w:rPr>
          <w:b/>
          <w:i/>
          <w:lang w:val="pt-PT"/>
        </w:rPr>
        <w:t xml:space="preserve"> Komise by měla podle potřeby zajistit koordinaci mezi tímto digitálním interaktivním nástrojem a jinými digitálními nástroji EU a vnitrostátními digitálními nástroji.</w:t>
      </w:r>
      <w:r w:rsidR="00164D68">
        <w:rPr>
          <w:b/>
          <w:i/>
          <w:lang w:val="pt-PT"/>
        </w:rPr>
        <w:t xml:space="preserve"> </w:t>
      </w:r>
      <w:r w:rsidR="00164D68">
        <w:rPr>
          <w:b/>
          <w:lang w:val="pt-PT"/>
        </w:rPr>
        <w:t>[pozm. návrh. 22]</w:t>
      </w:r>
    </w:p>
    <w:p w:rsidR="004C4B9C" w:rsidRPr="004F4F66" w:rsidRDefault="004F4F66">
      <w:pPr>
        <w:pStyle w:val="Considrant"/>
        <w:rPr>
          <w:lang w:val="pt-PT"/>
        </w:rPr>
      </w:pPr>
      <w:r w:rsidRPr="004F4F66">
        <w:rPr>
          <w:lang w:val="pt-PT"/>
        </w:rPr>
        <w:t>(18)</w:t>
      </w:r>
      <w:r w:rsidRPr="004F4F66">
        <w:rPr>
          <w:lang w:val="pt-PT"/>
        </w:rPr>
        <w:tab/>
        <w:t>Směrnice 2013/11/EU by proto měla být odpovídajícím způsobem změněna.</w:t>
      </w:r>
    </w:p>
    <w:p w:rsidR="004C4B9C" w:rsidRPr="004F4F66" w:rsidRDefault="004F4F66">
      <w:pPr>
        <w:pStyle w:val="Considrant"/>
        <w:rPr>
          <w:lang w:val="pt-PT"/>
        </w:rPr>
      </w:pPr>
      <w:r w:rsidRPr="004F4F66">
        <w:rPr>
          <w:lang w:val="pt-PT"/>
        </w:rPr>
        <w:t>(19)</w:t>
      </w:r>
      <w:r w:rsidRPr="004F4F66">
        <w:rPr>
          <w:lang w:val="pt-PT"/>
        </w:rPr>
        <w:tab/>
        <w:t>Vzhledem k tomu, že nařízení (EU) č. 524/2013 má být zrušeno samostatným aktem, je v důsledku tohoto zrušení nutné změnit také směrnice Evropského parlamentu a Rady (EU) 2015/2302</w:t>
      </w:r>
      <w:r>
        <w:rPr>
          <w:rStyle w:val="FootnoteReference"/>
        </w:rPr>
        <w:footnoteReference w:id="10"/>
      </w:r>
      <w:r w:rsidRPr="004F4F66">
        <w:rPr>
          <w:lang w:val="pt-PT"/>
        </w:rPr>
        <w:t>, (EU) 2019/2161</w:t>
      </w:r>
      <w:r>
        <w:rPr>
          <w:rStyle w:val="FootnoteReference"/>
        </w:rPr>
        <w:footnoteReference w:id="11"/>
      </w:r>
      <w:r w:rsidRPr="004F4F66">
        <w:rPr>
          <w:lang w:val="pt-PT"/>
        </w:rPr>
        <w:t xml:space="preserve"> a (EU) 2020/1828</w:t>
      </w:r>
      <w:r>
        <w:rPr>
          <w:rStyle w:val="FootnoteReference"/>
        </w:rPr>
        <w:footnoteReference w:id="12"/>
      </w:r>
      <w:r w:rsidRPr="004F4F66">
        <w:rPr>
          <w:lang w:val="pt-PT"/>
        </w:rPr>
        <w:t>,</w:t>
      </w:r>
    </w:p>
    <w:p w:rsidR="004C4B9C" w:rsidRPr="004F4F66" w:rsidRDefault="004F4F66">
      <w:pPr>
        <w:pStyle w:val="Formuledadoption"/>
        <w:rPr>
          <w:lang w:val="pt-PT"/>
        </w:rPr>
      </w:pPr>
      <w:r w:rsidRPr="004F4F66">
        <w:rPr>
          <w:lang w:val="pt-PT"/>
        </w:rPr>
        <w:t>PŘIJALY TUTO SMĚRNICI:</w:t>
      </w:r>
    </w:p>
    <w:p w:rsidR="004C4B9C" w:rsidRPr="004F4F66" w:rsidRDefault="000A7DCC">
      <w:pPr>
        <w:jc w:val="center"/>
        <w:rPr>
          <w:lang w:val="pt-PT"/>
        </w:rPr>
      </w:pPr>
      <w:r>
        <w:rPr>
          <w:lang w:val="pt-PT"/>
        </w:rPr>
        <w:br w:type="page"/>
      </w:r>
      <w:r w:rsidR="004F4F66" w:rsidRPr="004F4F66">
        <w:rPr>
          <w:lang w:val="pt-PT"/>
        </w:rPr>
        <w:lastRenderedPageBreak/>
        <w:t>Článek 1</w:t>
      </w:r>
      <w:r w:rsidR="004F4F66" w:rsidRPr="004F4F66">
        <w:rPr>
          <w:lang w:val="pt-PT"/>
        </w:rPr>
        <w:br/>
        <w:t>Změny směrnice 2013/11/EU</w:t>
      </w:r>
    </w:p>
    <w:p w:rsidR="004C4B9C" w:rsidRPr="004F4F66" w:rsidRDefault="004F4F66">
      <w:pPr>
        <w:rPr>
          <w:lang w:val="pt-PT"/>
        </w:rPr>
      </w:pPr>
      <w:r w:rsidRPr="004F4F66">
        <w:rPr>
          <w:lang w:val="pt-PT"/>
        </w:rPr>
        <w:t>Směrnice 2013/11/EU se mění takto:</w:t>
      </w:r>
    </w:p>
    <w:p w:rsidR="004C4B9C" w:rsidRPr="004F4F66" w:rsidRDefault="004F4F66">
      <w:pPr>
        <w:ind w:left="850" w:hanging="850"/>
        <w:rPr>
          <w:lang w:val="pt-PT"/>
        </w:rPr>
      </w:pPr>
      <w:r w:rsidRPr="004F4F66">
        <w:rPr>
          <w:b/>
          <w:i/>
          <w:lang w:val="pt-PT"/>
        </w:rPr>
        <w:t>-1)</w:t>
      </w:r>
      <w:r w:rsidRPr="004F4F66">
        <w:rPr>
          <w:lang w:val="pt-PT"/>
        </w:rPr>
        <w:tab/>
      </w:r>
      <w:r w:rsidRPr="004F4F66">
        <w:rPr>
          <w:b/>
          <w:i/>
          <w:lang w:val="pt-PT"/>
        </w:rPr>
        <w:t>Článek 1 se nahrazuje tímto:</w:t>
      </w:r>
    </w:p>
    <w:p w:rsidR="004C4B9C" w:rsidRPr="004F4F66" w:rsidRDefault="004F4F66">
      <w:pPr>
        <w:ind w:left="850"/>
        <w:rPr>
          <w:lang w:val="pt-PT"/>
        </w:rPr>
      </w:pPr>
      <w:r w:rsidRPr="004F4F66">
        <w:rPr>
          <w:lang w:val="pt-PT"/>
        </w:rPr>
        <w:t>„</w:t>
      </w:r>
      <w:r w:rsidRPr="004F4F66">
        <w:rPr>
          <w:b/>
          <w:i/>
          <w:lang w:val="pt-PT"/>
        </w:rPr>
        <w:t>Článek</w:t>
      </w:r>
      <w:r w:rsidR="000A7DCC">
        <w:rPr>
          <w:b/>
          <w:i/>
          <w:lang w:val="pt-PT"/>
        </w:rPr>
        <w:t xml:space="preserve"> 1</w:t>
      </w:r>
      <w:r w:rsidRPr="004F4F66">
        <w:rPr>
          <w:lang w:val="pt-PT"/>
        </w:rPr>
        <w:br/>
      </w:r>
      <w:r w:rsidRPr="004F4F66">
        <w:rPr>
          <w:b/>
          <w:i/>
          <w:lang w:val="pt-PT"/>
        </w:rPr>
        <w:t>Předmět</w:t>
      </w:r>
    </w:p>
    <w:p w:rsidR="004C4B9C" w:rsidRPr="004F4F66" w:rsidRDefault="004F4F66">
      <w:pPr>
        <w:ind w:left="850"/>
        <w:rPr>
          <w:lang w:val="pt-PT"/>
        </w:rPr>
      </w:pPr>
      <w:r w:rsidRPr="004F4F66">
        <w:rPr>
          <w:b/>
          <w:i/>
          <w:lang w:val="pt-PT"/>
        </w:rPr>
        <w:t>Účelem této směrnice je přispět dosažením vysoké úrovně ochrany spotřebitele k řádnému fungování vnitřního trhu tím, že zajistí, aby spotřebitelé mohli proti obchodníkům dobrovolně podávat stížnosti k subjektům nabízejícím nezávislé, nestranné, transparentní, efektivní, rychlé a spravedlivé postupy alternativního řešení sporů.</w:t>
      </w:r>
    </w:p>
    <w:p w:rsidR="004C4B9C" w:rsidRPr="004F4F66" w:rsidRDefault="004F4F66">
      <w:pPr>
        <w:ind w:left="850"/>
        <w:rPr>
          <w:lang w:val="pt-PT"/>
        </w:rPr>
      </w:pPr>
      <w:r w:rsidRPr="004F4F66">
        <w:rPr>
          <w:b/>
          <w:i/>
          <w:lang w:val="pt-PT"/>
        </w:rPr>
        <w:t>Účast leteckých dopravců spadajících do oblasti působnosti nařízení (ES) č. 261/2004 na postupech alternativního řešení sporů je povinná, aniž je dotčeno právo stran na přístup k soudnímu systému.</w:t>
      </w:r>
    </w:p>
    <w:p w:rsidR="004C4B9C" w:rsidRPr="004F4F66" w:rsidRDefault="004F4F66">
      <w:pPr>
        <w:ind w:left="850"/>
        <w:rPr>
          <w:lang w:val="pt-PT"/>
        </w:rPr>
      </w:pPr>
      <w:r w:rsidRPr="004F4F66">
        <w:rPr>
          <w:b/>
          <w:i/>
          <w:lang w:val="pt-PT"/>
        </w:rPr>
        <w:t>Touto směrnicí nejsou dotčeny vnitrostátní právní předpisy, podle nichž je účast na těchto postupech povinná v jiných hospodářských odvětvích, než jsou odvětví uvedená v druhém pododstavci, pokud tyto právní předpisy stranám sporu nebrání ve výkonu práva na přístup k soudnictví</w:t>
      </w:r>
      <w:proofErr w:type="gramStart"/>
      <w:r w:rsidRPr="004F4F66">
        <w:rPr>
          <w:b/>
          <w:i/>
          <w:lang w:val="pt-PT"/>
        </w:rPr>
        <w:t>.</w:t>
      </w:r>
      <w:r w:rsidRPr="004F4F66">
        <w:rPr>
          <w:lang w:val="pt-PT"/>
        </w:rPr>
        <w:t>“</w:t>
      </w:r>
      <w:proofErr w:type="gramEnd"/>
      <w:r w:rsidR="006D44EA">
        <w:rPr>
          <w:lang w:val="pt-PT"/>
        </w:rPr>
        <w:t>.</w:t>
      </w:r>
      <w:r w:rsidR="000A7DCC">
        <w:rPr>
          <w:lang w:val="pt-PT"/>
        </w:rPr>
        <w:t xml:space="preserve"> </w:t>
      </w:r>
      <w:r w:rsidR="000A7DCC">
        <w:rPr>
          <w:b/>
          <w:lang w:val="pt-PT"/>
        </w:rPr>
        <w:t>[pozm. návrh. 23]</w:t>
      </w:r>
    </w:p>
    <w:p w:rsidR="004C4B9C" w:rsidRPr="006D44EA" w:rsidRDefault="000A7DCC">
      <w:pPr>
        <w:ind w:left="850" w:hanging="850"/>
        <w:rPr>
          <w:lang w:val="pt-PT"/>
        </w:rPr>
      </w:pPr>
      <w:r w:rsidRPr="006D44EA">
        <w:rPr>
          <w:lang w:val="pt-PT"/>
        </w:rPr>
        <w:br w:type="page"/>
      </w:r>
      <w:r w:rsidR="004F4F66" w:rsidRPr="006D44EA">
        <w:rPr>
          <w:lang w:val="pt-PT"/>
        </w:rPr>
        <w:lastRenderedPageBreak/>
        <w:t>1.</w:t>
      </w:r>
      <w:r w:rsidR="004F4F66" w:rsidRPr="006D44EA">
        <w:rPr>
          <w:lang w:val="pt-PT"/>
        </w:rPr>
        <w:tab/>
        <w:t>V článku 2 se odstavec 1 nahrazuje tímto:</w:t>
      </w:r>
    </w:p>
    <w:p w:rsidR="004C4B9C" w:rsidRPr="006D44EA" w:rsidRDefault="004F4F66">
      <w:pPr>
        <w:ind w:left="1416" w:hanging="566"/>
        <w:rPr>
          <w:lang w:val="pt-PT"/>
        </w:rPr>
      </w:pPr>
      <w:r w:rsidRPr="006D44EA">
        <w:rPr>
          <w:lang w:val="pt-PT"/>
        </w:rPr>
        <w:t>„1.</w:t>
      </w:r>
      <w:r w:rsidRPr="006D44EA">
        <w:rPr>
          <w:lang w:val="pt-PT"/>
        </w:rPr>
        <w:tab/>
        <w:t xml:space="preserve">Tato směrnice se vztahuje na postupy </w:t>
      </w:r>
      <w:proofErr w:type="gramStart"/>
      <w:r w:rsidRPr="006D44EA">
        <w:rPr>
          <w:lang w:val="pt-PT"/>
        </w:rPr>
        <w:t>pro</w:t>
      </w:r>
      <w:proofErr w:type="gramEnd"/>
      <w:r w:rsidRPr="006D44EA">
        <w:rPr>
          <w:lang w:val="pt-PT"/>
        </w:rPr>
        <w:t xml:space="preserve"> mimosoudní řešení sporů mezi spotřebiteli s bydlištěm v Unii a obchodníky nabízejícími těmto spotřebitelům zboží nebo služby, včetně digitálního obsahu a digitálních služeb, prostřednictvím zapojení subjektu alternativního řešení sporů, který navrhuje nebo nařizuje řešení, nebo se snaží sblížit strany sporu s cílem usnadnit dosažení smírného řešení, přičemž jde o spor související s jedním z těchto bodů:</w:t>
      </w:r>
    </w:p>
    <w:p w:rsidR="004C4B9C" w:rsidRPr="006D44EA" w:rsidRDefault="004F4F66">
      <w:pPr>
        <w:ind w:left="1982" w:hanging="566"/>
        <w:rPr>
          <w:lang w:val="pt-PT"/>
        </w:rPr>
      </w:pPr>
      <w:r w:rsidRPr="006D44EA">
        <w:rPr>
          <w:lang w:val="pt-PT"/>
        </w:rPr>
        <w:t>a)</w:t>
      </w:r>
      <w:r w:rsidRPr="006D44EA">
        <w:rPr>
          <w:lang w:val="pt-PT"/>
        </w:rPr>
        <w:tab/>
        <w:t xml:space="preserve">smluvní závazky vyplývající z kupních smluv, včetně smluv o dodávkách digitálního obsahu, nebo ze smluv o poskytování </w:t>
      </w:r>
      <w:proofErr w:type="gramStart"/>
      <w:r w:rsidRPr="006D44EA">
        <w:rPr>
          <w:lang w:val="pt-PT"/>
        </w:rPr>
        <w:t>služeb</w:t>
      </w:r>
      <w:r w:rsidRPr="006D44EA">
        <w:rPr>
          <w:strike/>
          <w:lang w:val="pt-PT"/>
        </w:rPr>
        <w:t>;</w:t>
      </w:r>
      <w:r w:rsidRPr="006D44EA">
        <w:rPr>
          <w:b/>
          <w:i/>
          <w:lang w:val="pt-PT"/>
        </w:rPr>
        <w:t>,</w:t>
      </w:r>
      <w:proofErr w:type="gramEnd"/>
      <w:r w:rsidRPr="006D44EA">
        <w:rPr>
          <w:b/>
          <w:i/>
          <w:lang w:val="pt-PT"/>
        </w:rPr>
        <w:t xml:space="preserve"> včetně předsmluvních a posmluvních závazků, a to zejména v souvislosti s:</w:t>
      </w:r>
    </w:p>
    <w:p w:rsidR="004C4B9C" w:rsidRPr="004F4F66" w:rsidRDefault="004F4F66">
      <w:pPr>
        <w:ind w:left="2548" w:hanging="566"/>
        <w:rPr>
          <w:lang w:val="pl-PL"/>
        </w:rPr>
      </w:pPr>
      <w:r w:rsidRPr="004F4F66">
        <w:rPr>
          <w:b/>
          <w:i/>
          <w:lang w:val="pl-PL"/>
        </w:rPr>
        <w:t>i</w:t>
      </w:r>
      <w:proofErr w:type="gramStart"/>
      <w:r w:rsidRPr="004F4F66">
        <w:rPr>
          <w:b/>
          <w:i/>
          <w:lang w:val="pl-PL"/>
        </w:rPr>
        <w:t>)</w:t>
      </w:r>
      <w:r w:rsidRPr="004F4F66">
        <w:rPr>
          <w:lang w:val="pl-PL"/>
        </w:rPr>
        <w:tab/>
      </w:r>
      <w:r w:rsidRPr="004F4F66">
        <w:rPr>
          <w:b/>
          <w:i/>
          <w:lang w:val="pl-PL"/>
        </w:rPr>
        <w:t>nekal</w:t>
      </w:r>
      <w:proofErr w:type="gramEnd"/>
      <w:r w:rsidRPr="004F4F66">
        <w:rPr>
          <w:b/>
          <w:i/>
          <w:lang w:val="pl-PL"/>
        </w:rPr>
        <w:t>ými obchodními praktikami a podmínkami;</w:t>
      </w:r>
    </w:p>
    <w:p w:rsidR="004C4B9C" w:rsidRPr="004F4F66" w:rsidRDefault="004F4F66">
      <w:pPr>
        <w:ind w:left="2548" w:hanging="566"/>
        <w:rPr>
          <w:lang w:val="pl-PL"/>
        </w:rPr>
      </w:pPr>
      <w:r w:rsidRPr="004F4F66">
        <w:rPr>
          <w:b/>
          <w:i/>
          <w:lang w:val="pl-PL"/>
        </w:rPr>
        <w:t>ii)</w:t>
      </w:r>
      <w:r w:rsidRPr="004F4F66">
        <w:rPr>
          <w:lang w:val="pl-PL"/>
        </w:rPr>
        <w:tab/>
      </w:r>
      <w:r w:rsidRPr="004F4F66">
        <w:rPr>
          <w:b/>
          <w:i/>
          <w:lang w:val="pl-PL"/>
        </w:rPr>
        <w:t>povinnými předsmluvními informacemi;</w:t>
      </w:r>
    </w:p>
    <w:p w:rsidR="004C4B9C" w:rsidRPr="004F4F66" w:rsidRDefault="004F4F66">
      <w:pPr>
        <w:ind w:left="2548" w:hanging="566"/>
        <w:rPr>
          <w:lang w:val="pl-PL"/>
        </w:rPr>
      </w:pPr>
      <w:r w:rsidRPr="004F4F66">
        <w:rPr>
          <w:b/>
          <w:i/>
          <w:lang w:val="pl-PL"/>
        </w:rPr>
        <w:t>iii)</w:t>
      </w:r>
      <w:r w:rsidRPr="004F4F66">
        <w:rPr>
          <w:lang w:val="pl-PL"/>
        </w:rPr>
        <w:tab/>
      </w:r>
      <w:r w:rsidRPr="004F4F66">
        <w:rPr>
          <w:b/>
          <w:i/>
          <w:lang w:val="pl-PL"/>
        </w:rPr>
        <w:t>právy cestujících;</w:t>
      </w:r>
    </w:p>
    <w:p w:rsidR="004C4B9C" w:rsidRPr="004F4F66" w:rsidRDefault="004F4F66">
      <w:pPr>
        <w:ind w:left="2548" w:hanging="566"/>
        <w:rPr>
          <w:lang w:val="pl-PL"/>
        </w:rPr>
      </w:pPr>
      <w:r w:rsidRPr="004F4F66">
        <w:rPr>
          <w:b/>
          <w:i/>
          <w:lang w:val="pl-PL"/>
        </w:rPr>
        <w:t>iv)</w:t>
      </w:r>
      <w:r w:rsidRPr="004F4F66">
        <w:rPr>
          <w:lang w:val="pl-PL"/>
        </w:rPr>
        <w:tab/>
      </w:r>
      <w:r w:rsidRPr="004F4F66">
        <w:rPr>
          <w:b/>
          <w:i/>
          <w:lang w:val="pl-PL"/>
        </w:rPr>
        <w:t>opravnými prostředky v případě nesouladu výrobků a digitálního obsahu; a</w:t>
      </w:r>
    </w:p>
    <w:p w:rsidR="004C4B9C" w:rsidRPr="004F4F66" w:rsidRDefault="004F4F66">
      <w:pPr>
        <w:ind w:left="2548" w:hanging="566"/>
        <w:rPr>
          <w:lang w:val="pl-PL"/>
        </w:rPr>
      </w:pPr>
      <w:r w:rsidRPr="004F4F66">
        <w:rPr>
          <w:b/>
          <w:i/>
          <w:lang w:val="pl-PL"/>
        </w:rPr>
        <w:t>v</w:t>
      </w:r>
      <w:proofErr w:type="gramStart"/>
      <w:r w:rsidRPr="004F4F66">
        <w:rPr>
          <w:b/>
          <w:i/>
          <w:lang w:val="pl-PL"/>
        </w:rPr>
        <w:t>)</w:t>
      </w:r>
      <w:r w:rsidRPr="004F4F66">
        <w:rPr>
          <w:lang w:val="pl-PL"/>
        </w:rPr>
        <w:tab/>
      </w:r>
      <w:r w:rsidRPr="004F4F66">
        <w:rPr>
          <w:b/>
          <w:i/>
          <w:lang w:val="pl-PL"/>
        </w:rPr>
        <w:t>p</w:t>
      </w:r>
      <w:proofErr w:type="gramEnd"/>
      <w:r w:rsidRPr="004F4F66">
        <w:rPr>
          <w:b/>
          <w:i/>
          <w:lang w:val="pl-PL"/>
        </w:rPr>
        <w:t>řístupem k dodávkám.</w:t>
      </w:r>
      <w:r w:rsidR="000A7DCC">
        <w:rPr>
          <w:b/>
          <w:i/>
          <w:lang w:val="pl-PL"/>
        </w:rPr>
        <w:t xml:space="preserve"> </w:t>
      </w:r>
      <w:r w:rsidR="000A7DCC" w:rsidRPr="000A7DCC">
        <w:rPr>
          <w:b/>
          <w:lang w:val="pl-PL"/>
        </w:rPr>
        <w:t xml:space="preserve">[pozm. </w:t>
      </w:r>
      <w:proofErr w:type="gramStart"/>
      <w:r w:rsidR="000A7DCC" w:rsidRPr="000A7DCC">
        <w:rPr>
          <w:b/>
          <w:lang w:val="pl-PL"/>
        </w:rPr>
        <w:t>n</w:t>
      </w:r>
      <w:proofErr w:type="gramEnd"/>
      <w:r w:rsidR="000A7DCC" w:rsidRPr="000A7DCC">
        <w:rPr>
          <w:b/>
          <w:lang w:val="pl-PL"/>
        </w:rPr>
        <w:t>ávrh. 24]</w:t>
      </w:r>
    </w:p>
    <w:p w:rsidR="004C4B9C" w:rsidRPr="004F4F66" w:rsidRDefault="000A7DCC">
      <w:pPr>
        <w:ind w:left="1982" w:hanging="566"/>
        <w:rPr>
          <w:lang w:val="pl-PL"/>
        </w:rPr>
      </w:pPr>
      <w:r>
        <w:rPr>
          <w:lang w:val="pl-PL"/>
        </w:rPr>
        <w:br w:type="page"/>
      </w:r>
      <w:r w:rsidR="004F4F66" w:rsidRPr="004F4F66">
        <w:rPr>
          <w:lang w:val="pl-PL"/>
        </w:rPr>
        <w:lastRenderedPageBreak/>
        <w:t>b</w:t>
      </w:r>
      <w:proofErr w:type="gramStart"/>
      <w:r w:rsidR="004F4F66" w:rsidRPr="004F4F66">
        <w:rPr>
          <w:lang w:val="pl-PL"/>
        </w:rPr>
        <w:t>)</w:t>
      </w:r>
      <w:r w:rsidR="004F4F66" w:rsidRPr="004F4F66">
        <w:rPr>
          <w:lang w:val="pl-PL"/>
        </w:rPr>
        <w:tab/>
        <w:t>pr</w:t>
      </w:r>
      <w:proofErr w:type="gramEnd"/>
      <w:r w:rsidR="004F4F66" w:rsidRPr="004F4F66">
        <w:rPr>
          <w:lang w:val="pl-PL"/>
        </w:rPr>
        <w:t xml:space="preserve">áva spotřebitelů použitelná ve mimosmluvních </w:t>
      </w:r>
      <w:r w:rsidR="004F4F66" w:rsidRPr="000A7DCC">
        <w:rPr>
          <w:strike/>
          <w:lang w:val="pl-PL"/>
        </w:rPr>
        <w:t>a předsmluvních</w:t>
      </w:r>
      <w:r w:rsidR="004F4F66" w:rsidRPr="004F4F66">
        <w:rPr>
          <w:lang w:val="pl-PL"/>
        </w:rPr>
        <w:t xml:space="preserve"> situacích a stanovená v právních předpisech Unie, která souvisejí s některým z následujících aspektů:</w:t>
      </w:r>
      <w:r>
        <w:rPr>
          <w:lang w:val="pl-PL"/>
        </w:rPr>
        <w:t xml:space="preserve"> </w:t>
      </w:r>
      <w:r w:rsidRPr="000A7DCC">
        <w:rPr>
          <w:b/>
          <w:lang w:val="pl-PL"/>
        </w:rPr>
        <w:t xml:space="preserve">[pozm. </w:t>
      </w:r>
      <w:proofErr w:type="gramStart"/>
      <w:r w:rsidRPr="000A7DCC">
        <w:rPr>
          <w:b/>
          <w:lang w:val="pl-PL"/>
        </w:rPr>
        <w:t>n</w:t>
      </w:r>
      <w:proofErr w:type="gramEnd"/>
      <w:r w:rsidRPr="000A7DCC">
        <w:rPr>
          <w:b/>
          <w:lang w:val="pl-PL"/>
        </w:rPr>
        <w:t>ávrh. 25]</w:t>
      </w:r>
    </w:p>
    <w:p w:rsidR="004C4B9C" w:rsidRPr="004F4F66" w:rsidRDefault="004F4F66">
      <w:pPr>
        <w:ind w:left="2548" w:hanging="566"/>
        <w:rPr>
          <w:lang w:val="pl-PL"/>
        </w:rPr>
      </w:pPr>
      <w:r w:rsidRPr="004F4F66">
        <w:rPr>
          <w:lang w:val="pl-PL"/>
        </w:rPr>
        <w:t>i</w:t>
      </w:r>
      <w:proofErr w:type="gramStart"/>
      <w:r w:rsidRPr="004F4F66">
        <w:rPr>
          <w:lang w:val="pl-PL"/>
        </w:rPr>
        <w:t>)</w:t>
      </w:r>
      <w:r w:rsidRPr="004F4F66">
        <w:rPr>
          <w:lang w:val="pl-PL"/>
        </w:rPr>
        <w:tab/>
      </w:r>
      <w:r w:rsidRPr="004F4F66">
        <w:rPr>
          <w:strike/>
          <w:lang w:val="pl-PL"/>
        </w:rPr>
        <w:t>nekal</w:t>
      </w:r>
      <w:proofErr w:type="gramEnd"/>
      <w:r w:rsidRPr="004F4F66">
        <w:rPr>
          <w:strike/>
          <w:lang w:val="pl-PL"/>
        </w:rPr>
        <w:t>é obchodní praktiky a podmínky</w:t>
      </w:r>
      <w:r w:rsidRPr="004F4F66">
        <w:rPr>
          <w:b/>
          <w:i/>
          <w:lang w:val="pl-PL"/>
        </w:rPr>
        <w:t>nediskriminace na základě státní příslušnosti nebo místa pobytu</w:t>
      </w:r>
      <w:r w:rsidRPr="004F4F66">
        <w:rPr>
          <w:lang w:val="pl-PL"/>
        </w:rPr>
        <w:t>;</w:t>
      </w:r>
      <w:r w:rsidR="000A7DCC">
        <w:rPr>
          <w:lang w:val="pl-PL"/>
        </w:rPr>
        <w:t xml:space="preserve"> </w:t>
      </w:r>
      <w:r w:rsidR="000A7DCC" w:rsidRPr="000A7DCC">
        <w:rPr>
          <w:b/>
          <w:lang w:val="pl-PL"/>
        </w:rPr>
        <w:t xml:space="preserve">[pozm. </w:t>
      </w:r>
      <w:proofErr w:type="gramStart"/>
      <w:r w:rsidR="000A7DCC" w:rsidRPr="000A7DCC">
        <w:rPr>
          <w:b/>
          <w:lang w:val="pl-PL"/>
        </w:rPr>
        <w:t>n</w:t>
      </w:r>
      <w:proofErr w:type="gramEnd"/>
      <w:r w:rsidR="000A7DCC" w:rsidRPr="000A7DCC">
        <w:rPr>
          <w:b/>
          <w:lang w:val="pl-PL"/>
        </w:rPr>
        <w:t>ávrh. 26]</w:t>
      </w:r>
    </w:p>
    <w:p w:rsidR="004C4B9C" w:rsidRPr="004F4F66" w:rsidRDefault="004F4F66">
      <w:pPr>
        <w:ind w:left="2548" w:hanging="566"/>
        <w:rPr>
          <w:lang w:val="pl-PL"/>
        </w:rPr>
      </w:pPr>
      <w:r w:rsidRPr="004F4F66">
        <w:rPr>
          <w:lang w:val="pl-PL"/>
        </w:rPr>
        <w:t>ii</w:t>
      </w:r>
      <w:proofErr w:type="gramStart"/>
      <w:r w:rsidRPr="004F4F66">
        <w:rPr>
          <w:lang w:val="pl-PL"/>
        </w:rPr>
        <w:t>)</w:t>
      </w:r>
      <w:r w:rsidRPr="004F4F66">
        <w:rPr>
          <w:lang w:val="pl-PL"/>
        </w:rPr>
        <w:tab/>
      </w:r>
      <w:r w:rsidRPr="004F4F66">
        <w:rPr>
          <w:strike/>
          <w:lang w:val="pl-PL"/>
        </w:rPr>
        <w:t>povinn</w:t>
      </w:r>
      <w:proofErr w:type="gramEnd"/>
      <w:r w:rsidRPr="004F4F66">
        <w:rPr>
          <w:strike/>
          <w:lang w:val="pl-PL"/>
        </w:rPr>
        <w:t>é předsmluvní informace</w:t>
      </w:r>
      <w:r w:rsidRPr="004F4F66">
        <w:rPr>
          <w:b/>
          <w:i/>
          <w:lang w:val="pl-PL"/>
        </w:rPr>
        <w:t>přístup ke službám</w:t>
      </w:r>
      <w:r w:rsidRPr="004F4F66">
        <w:rPr>
          <w:lang w:val="pl-PL"/>
        </w:rPr>
        <w:t>;</w:t>
      </w:r>
      <w:r w:rsidR="000A7DCC">
        <w:rPr>
          <w:lang w:val="pl-PL"/>
        </w:rPr>
        <w:t xml:space="preserve"> </w:t>
      </w:r>
      <w:r w:rsidR="000A7DCC" w:rsidRPr="000A7DCC">
        <w:rPr>
          <w:b/>
          <w:lang w:val="pl-PL"/>
        </w:rPr>
        <w:t xml:space="preserve">[pozm. </w:t>
      </w:r>
      <w:proofErr w:type="gramStart"/>
      <w:r w:rsidR="000A7DCC" w:rsidRPr="000A7DCC">
        <w:rPr>
          <w:b/>
          <w:lang w:val="pl-PL"/>
        </w:rPr>
        <w:t>n</w:t>
      </w:r>
      <w:proofErr w:type="gramEnd"/>
      <w:r w:rsidR="000A7DCC" w:rsidRPr="000A7DCC">
        <w:rPr>
          <w:b/>
          <w:lang w:val="pl-PL"/>
        </w:rPr>
        <w:t>ávrh. 27]</w:t>
      </w:r>
    </w:p>
    <w:p w:rsidR="004C4B9C" w:rsidRPr="004F4F66" w:rsidRDefault="004F4F66">
      <w:pPr>
        <w:ind w:left="2548" w:hanging="566"/>
        <w:rPr>
          <w:lang w:val="pl-PL"/>
        </w:rPr>
      </w:pPr>
      <w:r w:rsidRPr="004F4F66">
        <w:rPr>
          <w:lang w:val="pl-PL"/>
        </w:rPr>
        <w:t>iii</w:t>
      </w:r>
      <w:proofErr w:type="gramStart"/>
      <w:r w:rsidRPr="004F4F66">
        <w:rPr>
          <w:lang w:val="pl-PL"/>
        </w:rPr>
        <w:t>)</w:t>
      </w:r>
      <w:r w:rsidRPr="004F4F66">
        <w:rPr>
          <w:lang w:val="pl-PL"/>
        </w:rPr>
        <w:tab/>
      </w:r>
      <w:r w:rsidRPr="004F4F66">
        <w:rPr>
          <w:strike/>
          <w:lang w:val="pl-PL"/>
        </w:rPr>
        <w:t>nediskriminace</w:t>
      </w:r>
      <w:proofErr w:type="gramEnd"/>
      <w:r w:rsidRPr="004F4F66">
        <w:rPr>
          <w:strike/>
          <w:lang w:val="pl-PL"/>
        </w:rPr>
        <w:t xml:space="preserve"> na základě státní příslušnosti nebo místa pobytu;</w:t>
      </w:r>
      <w:r w:rsidRPr="004F4F66">
        <w:rPr>
          <w:b/>
          <w:i/>
          <w:lang w:val="pl-PL"/>
        </w:rPr>
        <w:t>právo na změnu poskytovatele a a</w:t>
      </w:r>
      <w:r w:rsidR="000A7DCC">
        <w:rPr>
          <w:b/>
          <w:i/>
          <w:lang w:val="pl-PL"/>
        </w:rPr>
        <w:t xml:space="preserve"> </w:t>
      </w:r>
      <w:r w:rsidR="000A7DCC" w:rsidRPr="000A7DCC">
        <w:rPr>
          <w:b/>
          <w:lang w:val="pl-PL"/>
        </w:rPr>
        <w:t xml:space="preserve">[pozm. </w:t>
      </w:r>
      <w:proofErr w:type="gramStart"/>
      <w:r w:rsidR="000A7DCC" w:rsidRPr="000A7DCC">
        <w:rPr>
          <w:b/>
          <w:lang w:val="pl-PL"/>
        </w:rPr>
        <w:t>n</w:t>
      </w:r>
      <w:proofErr w:type="gramEnd"/>
      <w:r w:rsidR="000A7DCC" w:rsidRPr="000A7DCC">
        <w:rPr>
          <w:b/>
          <w:lang w:val="pl-PL"/>
        </w:rPr>
        <w:t>ávrh. </w:t>
      </w:r>
      <w:r w:rsidR="000A7DCC">
        <w:rPr>
          <w:b/>
          <w:lang w:val="pt-PT"/>
        </w:rPr>
        <w:t>28]</w:t>
      </w:r>
    </w:p>
    <w:p w:rsidR="004C4B9C" w:rsidRPr="004F4F66" w:rsidRDefault="004F4F66">
      <w:pPr>
        <w:ind w:left="2548" w:hanging="566"/>
        <w:rPr>
          <w:lang w:val="pl-PL"/>
        </w:rPr>
      </w:pPr>
      <w:r w:rsidRPr="004F4F66">
        <w:rPr>
          <w:lang w:val="pl-PL"/>
        </w:rPr>
        <w:t>iv</w:t>
      </w:r>
      <w:proofErr w:type="gramStart"/>
      <w:r w:rsidRPr="004F4F66">
        <w:rPr>
          <w:lang w:val="pl-PL"/>
        </w:rPr>
        <w:t>)</w:t>
      </w:r>
      <w:r w:rsidRPr="004F4F66">
        <w:rPr>
          <w:lang w:val="pl-PL"/>
        </w:rPr>
        <w:tab/>
      </w:r>
      <w:r w:rsidRPr="004F4F66">
        <w:rPr>
          <w:strike/>
          <w:lang w:val="pl-PL"/>
        </w:rPr>
        <w:t>p</w:t>
      </w:r>
      <w:proofErr w:type="gramEnd"/>
      <w:r w:rsidRPr="004F4F66">
        <w:rPr>
          <w:strike/>
          <w:lang w:val="pl-PL"/>
        </w:rPr>
        <w:t>řístup ke službám a dodávkám;</w:t>
      </w:r>
      <w:r w:rsidRPr="004F4F66">
        <w:rPr>
          <w:b/>
          <w:i/>
          <w:lang w:val="pl-PL"/>
        </w:rPr>
        <w:t>nekalé obchodní praktiky, které nespadají pod písm. a) bod i), pokud:</w:t>
      </w:r>
    </w:p>
    <w:p w:rsidR="004C4B9C" w:rsidRPr="004F4F66" w:rsidRDefault="004F4F66">
      <w:pPr>
        <w:ind w:left="3114" w:hanging="566"/>
        <w:rPr>
          <w:lang w:val="pl-PL"/>
        </w:rPr>
      </w:pPr>
      <w:r w:rsidRPr="004F4F66">
        <w:rPr>
          <w:b/>
          <w:i/>
          <w:lang w:val="pl-PL"/>
        </w:rPr>
        <w:t>1)</w:t>
      </w:r>
      <w:r w:rsidRPr="004F4F66">
        <w:rPr>
          <w:lang w:val="pl-PL"/>
        </w:rPr>
        <w:tab/>
      </w:r>
      <w:r w:rsidRPr="004F4F66">
        <w:rPr>
          <w:b/>
          <w:i/>
          <w:lang w:val="pl-PL"/>
        </w:rPr>
        <w:t>subjekt alternativního řešení sporů je subjektem s odvětvovou působností, který má potřebné znalosti o nekalých obchodních praktikách;</w:t>
      </w:r>
    </w:p>
    <w:p w:rsidR="004C4B9C" w:rsidRPr="004F4F66" w:rsidRDefault="004F4F66">
      <w:pPr>
        <w:ind w:left="3114" w:hanging="566"/>
        <w:rPr>
          <w:lang w:val="pl-PL"/>
        </w:rPr>
      </w:pPr>
      <w:r w:rsidRPr="004F4F66">
        <w:rPr>
          <w:b/>
          <w:i/>
          <w:lang w:val="pl-PL"/>
        </w:rPr>
        <w:t>2)</w:t>
      </w:r>
      <w:r w:rsidRPr="004F4F66">
        <w:rPr>
          <w:lang w:val="pl-PL"/>
        </w:rPr>
        <w:tab/>
      </w:r>
      <w:r w:rsidRPr="004F4F66">
        <w:rPr>
          <w:b/>
          <w:i/>
          <w:lang w:val="pl-PL"/>
        </w:rPr>
        <w:t>subjekt alternativního řešení sporů má odpovídající zdroje a financování;</w:t>
      </w:r>
    </w:p>
    <w:p w:rsidR="004C4B9C" w:rsidRPr="004F4F66" w:rsidRDefault="004F4F66">
      <w:pPr>
        <w:ind w:left="3114" w:hanging="566"/>
        <w:rPr>
          <w:lang w:val="pl-PL"/>
        </w:rPr>
      </w:pPr>
      <w:r w:rsidRPr="004F4F66">
        <w:rPr>
          <w:b/>
          <w:i/>
          <w:lang w:val="pl-PL"/>
        </w:rPr>
        <w:t>3)</w:t>
      </w:r>
      <w:r w:rsidRPr="004F4F66">
        <w:rPr>
          <w:lang w:val="pl-PL"/>
        </w:rPr>
        <w:tab/>
      </w:r>
      <w:r w:rsidRPr="004F4F66">
        <w:rPr>
          <w:b/>
          <w:i/>
          <w:lang w:val="pl-PL"/>
        </w:rPr>
        <w:t>nekalá praktika způsobila spotřebiteli hmotnou nebo nehmotnou škodu; a</w:t>
      </w:r>
    </w:p>
    <w:p w:rsidR="004C4B9C" w:rsidRPr="004F4F66" w:rsidRDefault="004F4F66">
      <w:pPr>
        <w:ind w:left="3114" w:hanging="566"/>
        <w:rPr>
          <w:lang w:val="pl-PL"/>
        </w:rPr>
      </w:pPr>
      <w:proofErr w:type="gramStart"/>
      <w:r w:rsidRPr="004F4F66">
        <w:rPr>
          <w:b/>
          <w:i/>
          <w:lang w:val="pl-PL"/>
        </w:rPr>
        <w:t>4)</w:t>
      </w:r>
      <w:r w:rsidRPr="004F4F66">
        <w:rPr>
          <w:lang w:val="pl-PL"/>
        </w:rPr>
        <w:tab/>
      </w:r>
      <w:r w:rsidRPr="004F4F66">
        <w:rPr>
          <w:b/>
          <w:i/>
          <w:lang w:val="pl-PL"/>
        </w:rPr>
        <w:t>subjekt</w:t>
      </w:r>
      <w:proofErr w:type="gramEnd"/>
      <w:r w:rsidRPr="004F4F66">
        <w:rPr>
          <w:b/>
          <w:i/>
          <w:lang w:val="pl-PL"/>
        </w:rPr>
        <w:t xml:space="preserve"> při řešení nekalých obchodních praktik uplatňuje rozhodné právo.</w:t>
      </w:r>
      <w:r w:rsidR="000A7DCC">
        <w:rPr>
          <w:b/>
          <w:i/>
          <w:lang w:val="pl-PL"/>
        </w:rPr>
        <w:t xml:space="preserve"> </w:t>
      </w:r>
      <w:r w:rsidR="000A7DCC" w:rsidRPr="000A7DCC">
        <w:rPr>
          <w:b/>
          <w:lang w:val="pl-PL"/>
        </w:rPr>
        <w:t>[</w:t>
      </w:r>
      <w:proofErr w:type="gramStart"/>
      <w:r w:rsidR="000A7DCC" w:rsidRPr="000A7DCC">
        <w:rPr>
          <w:b/>
          <w:lang w:val="pl-PL"/>
        </w:rPr>
        <w:t>pozm</w:t>
      </w:r>
      <w:proofErr w:type="gramEnd"/>
      <w:r w:rsidR="000A7DCC" w:rsidRPr="000A7DCC">
        <w:rPr>
          <w:b/>
          <w:lang w:val="pl-PL"/>
        </w:rPr>
        <w:t xml:space="preserve">. </w:t>
      </w:r>
      <w:proofErr w:type="gramStart"/>
      <w:r w:rsidR="000A7DCC" w:rsidRPr="000A7DCC">
        <w:rPr>
          <w:b/>
          <w:lang w:val="pl-PL"/>
        </w:rPr>
        <w:t>n</w:t>
      </w:r>
      <w:proofErr w:type="gramEnd"/>
      <w:r w:rsidR="000A7DCC" w:rsidRPr="000A7DCC">
        <w:rPr>
          <w:b/>
          <w:lang w:val="pl-PL"/>
        </w:rPr>
        <w:t>ávrh. 29]</w:t>
      </w:r>
    </w:p>
    <w:p w:rsidR="004C4B9C" w:rsidRPr="004F4F66" w:rsidRDefault="000A7DCC">
      <w:pPr>
        <w:ind w:left="2548" w:hanging="566"/>
        <w:rPr>
          <w:lang w:val="pl-PL"/>
        </w:rPr>
      </w:pPr>
      <w:r>
        <w:rPr>
          <w:strike/>
          <w:lang w:val="pl-PL"/>
        </w:rPr>
        <w:br w:type="page"/>
      </w:r>
      <w:r w:rsidR="004F4F66" w:rsidRPr="004F4F66">
        <w:rPr>
          <w:strike/>
          <w:lang w:val="pl-PL"/>
        </w:rPr>
        <w:lastRenderedPageBreak/>
        <w:t>v</w:t>
      </w:r>
      <w:proofErr w:type="gramStart"/>
      <w:r w:rsidR="004F4F66" w:rsidRPr="004F4F66">
        <w:rPr>
          <w:strike/>
          <w:lang w:val="pl-PL"/>
        </w:rPr>
        <w:t>)</w:t>
      </w:r>
      <w:r w:rsidR="004F4F66" w:rsidRPr="004F4F66">
        <w:rPr>
          <w:lang w:val="pl-PL"/>
        </w:rPr>
        <w:tab/>
      </w:r>
      <w:r w:rsidR="004F4F66" w:rsidRPr="004F4F66">
        <w:rPr>
          <w:strike/>
          <w:lang w:val="pl-PL"/>
        </w:rPr>
        <w:t>opravn</w:t>
      </w:r>
      <w:proofErr w:type="gramEnd"/>
      <w:r w:rsidR="004F4F66" w:rsidRPr="004F4F66">
        <w:rPr>
          <w:strike/>
          <w:lang w:val="pl-PL"/>
        </w:rPr>
        <w:t>é prostředky v případě nesouladu výrobků a digitálního obsahu;</w:t>
      </w:r>
      <w:r>
        <w:rPr>
          <w:strike/>
          <w:lang w:val="pl-PL"/>
        </w:rPr>
        <w:t xml:space="preserve"> </w:t>
      </w:r>
      <w:r w:rsidRPr="000A7DCC">
        <w:rPr>
          <w:b/>
          <w:lang w:val="pl-PL"/>
        </w:rPr>
        <w:t xml:space="preserve">[pozm. </w:t>
      </w:r>
      <w:proofErr w:type="gramStart"/>
      <w:r w:rsidRPr="000A7DCC">
        <w:rPr>
          <w:b/>
          <w:lang w:val="pl-PL"/>
        </w:rPr>
        <w:t>n</w:t>
      </w:r>
      <w:proofErr w:type="gramEnd"/>
      <w:r w:rsidRPr="000A7DCC">
        <w:rPr>
          <w:b/>
          <w:lang w:val="pl-PL"/>
        </w:rPr>
        <w:t>ávrh. 30]</w:t>
      </w:r>
    </w:p>
    <w:p w:rsidR="004C4B9C" w:rsidRPr="004F4F66" w:rsidRDefault="004F4F66">
      <w:pPr>
        <w:ind w:left="2548" w:hanging="566"/>
        <w:rPr>
          <w:lang w:val="pl-PL"/>
        </w:rPr>
      </w:pPr>
      <w:r w:rsidRPr="004F4F66">
        <w:rPr>
          <w:strike/>
          <w:lang w:val="pl-PL"/>
        </w:rPr>
        <w:t>vi</w:t>
      </w:r>
      <w:proofErr w:type="gramStart"/>
      <w:r w:rsidRPr="004F4F66">
        <w:rPr>
          <w:strike/>
          <w:lang w:val="pl-PL"/>
        </w:rPr>
        <w:t>)</w:t>
      </w:r>
      <w:r w:rsidRPr="004F4F66">
        <w:rPr>
          <w:lang w:val="pl-PL"/>
        </w:rPr>
        <w:tab/>
      </w:r>
      <w:r w:rsidRPr="004F4F66">
        <w:rPr>
          <w:strike/>
          <w:lang w:val="pl-PL"/>
        </w:rPr>
        <w:t>pr</w:t>
      </w:r>
      <w:proofErr w:type="gramEnd"/>
      <w:r w:rsidRPr="004F4F66">
        <w:rPr>
          <w:strike/>
          <w:lang w:val="pl-PL"/>
        </w:rPr>
        <w:t>ávo na změnu poskytovatele a</w:t>
      </w:r>
      <w:r w:rsidR="000A7DCC">
        <w:rPr>
          <w:strike/>
          <w:lang w:val="pl-PL"/>
        </w:rPr>
        <w:t xml:space="preserve"> </w:t>
      </w:r>
      <w:r w:rsidR="000A7DCC" w:rsidRPr="000A7DCC">
        <w:rPr>
          <w:b/>
          <w:lang w:val="pl-PL"/>
        </w:rPr>
        <w:t xml:space="preserve">[pozm. </w:t>
      </w:r>
      <w:proofErr w:type="gramStart"/>
      <w:r w:rsidR="000A7DCC" w:rsidRPr="000A7DCC">
        <w:rPr>
          <w:b/>
          <w:lang w:val="pl-PL"/>
        </w:rPr>
        <w:t>n</w:t>
      </w:r>
      <w:proofErr w:type="gramEnd"/>
      <w:r w:rsidR="000A7DCC" w:rsidRPr="000A7DCC">
        <w:rPr>
          <w:b/>
          <w:lang w:val="pl-PL"/>
        </w:rPr>
        <w:t>ávrh. 31]</w:t>
      </w:r>
    </w:p>
    <w:p w:rsidR="004C4B9C" w:rsidRPr="004F4F66" w:rsidRDefault="004F4F66">
      <w:pPr>
        <w:ind w:left="2548" w:hanging="566"/>
        <w:rPr>
          <w:lang w:val="pl-PL"/>
        </w:rPr>
      </w:pPr>
      <w:r w:rsidRPr="004F4F66">
        <w:rPr>
          <w:strike/>
          <w:lang w:val="pl-PL"/>
        </w:rPr>
        <w:t>vii</w:t>
      </w:r>
      <w:proofErr w:type="gramStart"/>
      <w:r w:rsidRPr="004F4F66">
        <w:rPr>
          <w:strike/>
          <w:lang w:val="pl-PL"/>
        </w:rPr>
        <w:t>)</w:t>
      </w:r>
      <w:r w:rsidRPr="004F4F66">
        <w:rPr>
          <w:lang w:val="pl-PL"/>
        </w:rPr>
        <w:tab/>
      </w:r>
      <w:r w:rsidRPr="004F4F66">
        <w:rPr>
          <w:strike/>
          <w:lang w:val="pl-PL"/>
        </w:rPr>
        <w:t>pr</w:t>
      </w:r>
      <w:proofErr w:type="gramEnd"/>
      <w:r w:rsidRPr="004F4F66">
        <w:rPr>
          <w:strike/>
          <w:lang w:val="pl-PL"/>
        </w:rPr>
        <w:t>áva cestujících.</w:t>
      </w:r>
      <w:r w:rsidR="000A7DCC">
        <w:rPr>
          <w:strike/>
          <w:lang w:val="pl-PL"/>
        </w:rPr>
        <w:t xml:space="preserve"> </w:t>
      </w:r>
      <w:r w:rsidR="000A7DCC" w:rsidRPr="000A7DCC">
        <w:rPr>
          <w:b/>
          <w:lang w:val="pl-PL"/>
        </w:rPr>
        <w:t>[</w:t>
      </w:r>
      <w:proofErr w:type="gramStart"/>
      <w:r w:rsidR="000A7DCC" w:rsidRPr="000A7DCC">
        <w:rPr>
          <w:b/>
          <w:lang w:val="pl-PL"/>
        </w:rPr>
        <w:t>pozm</w:t>
      </w:r>
      <w:proofErr w:type="gramEnd"/>
      <w:r w:rsidR="000A7DCC" w:rsidRPr="000A7DCC">
        <w:rPr>
          <w:b/>
          <w:lang w:val="pl-PL"/>
        </w:rPr>
        <w:t xml:space="preserve">. </w:t>
      </w:r>
      <w:proofErr w:type="gramStart"/>
      <w:r w:rsidR="000A7DCC" w:rsidRPr="000A7DCC">
        <w:rPr>
          <w:b/>
          <w:lang w:val="pl-PL"/>
        </w:rPr>
        <w:t>n</w:t>
      </w:r>
      <w:proofErr w:type="gramEnd"/>
      <w:r w:rsidR="000A7DCC" w:rsidRPr="000A7DCC">
        <w:rPr>
          <w:b/>
          <w:lang w:val="pl-PL"/>
        </w:rPr>
        <w:t>ávrh. </w:t>
      </w:r>
      <w:r w:rsidR="000A7DCC" w:rsidRPr="006D44EA">
        <w:rPr>
          <w:b/>
          <w:lang w:val="pl-PL"/>
        </w:rPr>
        <w:t>32]</w:t>
      </w:r>
    </w:p>
    <w:p w:rsidR="004C4B9C" w:rsidRPr="004F4F66" w:rsidRDefault="004F4F66">
      <w:pPr>
        <w:ind w:left="1416"/>
        <w:rPr>
          <w:lang w:val="pl-PL"/>
        </w:rPr>
      </w:pPr>
      <w:r w:rsidRPr="004F4F66">
        <w:rPr>
          <w:lang w:val="pl-PL"/>
        </w:rPr>
        <w:t>Členské státy mohou použít postupy alternativního řešení sporů stanovené v této směrnici i na jiné kategorie sporů, než které jsou uvedeny v prvním pododstavci písm. b).“</w:t>
      </w:r>
    </w:p>
    <w:p w:rsidR="004C4B9C" w:rsidRPr="004F4F66" w:rsidRDefault="004F4F66">
      <w:pPr>
        <w:ind w:left="850" w:hanging="850"/>
        <w:rPr>
          <w:lang w:val="pt-PT"/>
        </w:rPr>
      </w:pPr>
      <w:r w:rsidRPr="004F4F66">
        <w:rPr>
          <w:lang w:val="pt-PT"/>
        </w:rPr>
        <w:t>2.</w:t>
      </w:r>
      <w:r w:rsidRPr="004F4F66">
        <w:rPr>
          <w:lang w:val="pt-PT"/>
        </w:rPr>
        <w:tab/>
        <w:t>V čl. 4 odst. 1 se písmena e) a f) nahrazují tímto:</w:t>
      </w:r>
    </w:p>
    <w:p w:rsidR="004C4B9C" w:rsidRPr="004F4F66" w:rsidRDefault="004F4F66">
      <w:pPr>
        <w:ind w:left="1416" w:hanging="566"/>
        <w:rPr>
          <w:lang w:val="pt-PT"/>
        </w:rPr>
      </w:pPr>
      <w:r w:rsidRPr="004F4F66">
        <w:rPr>
          <w:lang w:val="pt-PT"/>
        </w:rPr>
        <w:t>„e)</w:t>
      </w:r>
      <w:r w:rsidRPr="004F4F66">
        <w:rPr>
          <w:lang w:val="pt-PT"/>
        </w:rPr>
        <w:tab/>
        <w:t>„vnitrostátním sporem“ spor mezi spotřebitelem a obchodníkem týkající se smluvních závazků a/nebo práv spotřebitelů stanovených v právních předpisech Unie, jak je uvedeno v čl. 2 odst. 1, pokud má spotřebitel bydliště ve stejném členském státě, v němž je usazen obchodník;</w:t>
      </w:r>
    </w:p>
    <w:p w:rsidR="004C4B9C" w:rsidRPr="004F4F66" w:rsidRDefault="004F4F66">
      <w:pPr>
        <w:ind w:left="1416" w:hanging="566"/>
        <w:rPr>
          <w:lang w:val="pt-PT"/>
        </w:rPr>
      </w:pPr>
      <w:r w:rsidRPr="004F4F66">
        <w:rPr>
          <w:lang w:val="pt-PT"/>
        </w:rPr>
        <w:t>f)</w:t>
      </w:r>
      <w:r w:rsidRPr="004F4F66">
        <w:rPr>
          <w:lang w:val="pt-PT"/>
        </w:rPr>
        <w:tab/>
        <w:t>„přeshraničním sporem“ spor mezi spotřebitelem a obchodníkem týkající se smluvních závazků a/nebo práv spotřebitelů stanovených v právních předpisech Unie, jak je uvedeno v čl. 2 odst. 1, pokud má spotřebitel bydliště v jiném členském státě, než kde je usazen obchodník, nebo pokud má spotřebitel bydliště v členském státě a obchodník je usazen mimo Unii;.“</w:t>
      </w:r>
    </w:p>
    <w:p w:rsidR="004C4B9C" w:rsidRPr="004F4F66" w:rsidRDefault="000A7DCC">
      <w:pPr>
        <w:ind w:left="850" w:hanging="850"/>
        <w:rPr>
          <w:lang w:val="pt-PT"/>
        </w:rPr>
      </w:pPr>
      <w:r>
        <w:rPr>
          <w:b/>
          <w:i/>
          <w:lang w:val="pt-PT"/>
        </w:rPr>
        <w:br w:type="page"/>
      </w:r>
      <w:r w:rsidR="004F4F66" w:rsidRPr="004F4F66">
        <w:rPr>
          <w:b/>
          <w:i/>
          <w:lang w:val="pt-PT"/>
        </w:rPr>
        <w:lastRenderedPageBreak/>
        <w:t>2a)</w:t>
      </w:r>
      <w:r w:rsidR="004F4F66" w:rsidRPr="004F4F66">
        <w:rPr>
          <w:lang w:val="pt-PT"/>
        </w:rPr>
        <w:tab/>
      </w:r>
      <w:r w:rsidR="004F4F66" w:rsidRPr="004F4F66">
        <w:rPr>
          <w:b/>
          <w:i/>
          <w:lang w:val="pt-PT"/>
        </w:rPr>
        <w:t>V článku 4 se vkládá nové písmeno, které zní:</w:t>
      </w:r>
    </w:p>
    <w:p w:rsidR="004C4B9C" w:rsidRPr="004F4F66" w:rsidRDefault="004F4F66">
      <w:pPr>
        <w:ind w:left="1416" w:hanging="566"/>
        <w:rPr>
          <w:lang w:val="pt-PT"/>
        </w:rPr>
      </w:pPr>
      <w:r w:rsidRPr="004F4F66">
        <w:rPr>
          <w:lang w:val="pt-PT"/>
        </w:rPr>
        <w:t>„</w:t>
      </w:r>
      <w:r w:rsidRPr="004F4F66">
        <w:rPr>
          <w:b/>
          <w:i/>
          <w:lang w:val="pt-PT"/>
        </w:rPr>
        <w:t>a)</w:t>
      </w:r>
      <w:r w:rsidRPr="004F4F66">
        <w:rPr>
          <w:lang w:val="pt-PT"/>
        </w:rPr>
        <w:tab/>
      </w:r>
      <w:r w:rsidRPr="004F4F66">
        <w:rPr>
          <w:b/>
          <w:i/>
          <w:lang w:val="pt-PT"/>
        </w:rPr>
        <w:t xml:space="preserve">„nekalou obchodní </w:t>
      </w:r>
      <w:proofErr w:type="gramStart"/>
      <w:r w:rsidRPr="004F4F66">
        <w:rPr>
          <w:b/>
          <w:i/>
          <w:lang w:val="pt-PT"/>
        </w:rPr>
        <w:t>praktikou“ jakákoli</w:t>
      </w:r>
      <w:proofErr w:type="gramEnd"/>
      <w:r w:rsidRPr="004F4F66">
        <w:rPr>
          <w:b/>
          <w:i/>
          <w:lang w:val="pt-PT"/>
        </w:rPr>
        <w:t xml:space="preserve"> klamavá obchodní praktika ve smyslu přílohy I směrnice 2005/29/ES“.</w:t>
      </w:r>
      <w:r w:rsidRPr="004F4F66">
        <w:rPr>
          <w:lang w:val="pt-PT"/>
        </w:rPr>
        <w:t>“</w:t>
      </w:r>
      <w:r w:rsidR="000A7DCC">
        <w:rPr>
          <w:lang w:val="pt-PT"/>
        </w:rPr>
        <w:t xml:space="preserve"> </w:t>
      </w:r>
      <w:r w:rsidR="000A7DCC">
        <w:rPr>
          <w:b/>
          <w:lang w:val="pt-PT"/>
        </w:rPr>
        <w:t>[pozm. návrh. 33]</w:t>
      </w:r>
    </w:p>
    <w:p w:rsidR="004C4B9C" w:rsidRPr="004F4F66" w:rsidRDefault="004F4F66">
      <w:pPr>
        <w:ind w:left="850" w:hanging="850"/>
        <w:rPr>
          <w:lang w:val="pt-PT"/>
        </w:rPr>
      </w:pPr>
      <w:r w:rsidRPr="004F4F66">
        <w:rPr>
          <w:lang w:val="pt-PT"/>
        </w:rPr>
        <w:t>3.</w:t>
      </w:r>
      <w:r w:rsidRPr="004F4F66">
        <w:rPr>
          <w:lang w:val="pt-PT"/>
        </w:rPr>
        <w:tab/>
        <w:t>Článek 5 se mění takto:</w:t>
      </w:r>
    </w:p>
    <w:p w:rsidR="004C4B9C" w:rsidRPr="004F4F66" w:rsidRDefault="004F4F66">
      <w:pPr>
        <w:ind w:left="1416" w:hanging="566"/>
        <w:rPr>
          <w:lang w:val="pt-PT"/>
        </w:rPr>
      </w:pPr>
      <w:r w:rsidRPr="004F4F66">
        <w:rPr>
          <w:lang w:val="pt-PT"/>
        </w:rPr>
        <w:t>a)</w:t>
      </w:r>
      <w:r w:rsidRPr="004F4F66">
        <w:rPr>
          <w:lang w:val="pt-PT"/>
        </w:rPr>
        <w:tab/>
        <w:t>odstavec 1 se nahrazuje tímto:</w:t>
      </w:r>
    </w:p>
    <w:p w:rsidR="004C4B9C" w:rsidRPr="004F4F66" w:rsidRDefault="004F4F66">
      <w:pPr>
        <w:ind w:left="1982" w:hanging="566"/>
        <w:rPr>
          <w:lang w:val="pt-PT"/>
        </w:rPr>
      </w:pPr>
      <w:r w:rsidRPr="004F4F66">
        <w:rPr>
          <w:lang w:val="pt-PT"/>
        </w:rPr>
        <w:t>„1.</w:t>
      </w:r>
      <w:r w:rsidRPr="004F4F66">
        <w:rPr>
          <w:lang w:val="pt-PT"/>
        </w:rPr>
        <w:tab/>
        <w:t>Členské státy usnadní spotřebitelům přístup k postupům alternativního řešení sporů a zajistí, aby spory, na něž se vztahuje tato směrnice a jež se týkají obchodníka usazeného na jejich území nebo obchodníka, který není usazen na území žádného členského státu, ale nabízí zboží nebo služby – včetně digitálního obsahu a digitálních služeb – spotřebitelům s bydlištěm na jejich území, mohly být předloženy subjektu alternativního řešení sporů, který splňuje požadavky stanovené v této směrnici.</w:t>
      </w:r>
      <w:r w:rsidRPr="004F4F66">
        <w:rPr>
          <w:strike/>
          <w:lang w:val="pt-PT"/>
        </w:rPr>
        <w:t>;</w:t>
      </w:r>
      <w:r w:rsidRPr="004F4F66">
        <w:rPr>
          <w:b/>
          <w:i/>
          <w:lang w:val="pt-PT"/>
        </w:rPr>
        <w:t xml:space="preserve"> Členské státy mohou usnadnit přístup samostatně výdělečně činných osob nebo mikropodniků k postupům alternativního řešení sporů.</w:t>
      </w:r>
      <w:r w:rsidRPr="004F4F66">
        <w:rPr>
          <w:lang w:val="pt-PT"/>
        </w:rPr>
        <w:t>“</w:t>
      </w:r>
      <w:r w:rsidR="000A7DCC">
        <w:rPr>
          <w:lang w:val="pt-PT"/>
        </w:rPr>
        <w:t xml:space="preserve"> </w:t>
      </w:r>
      <w:r w:rsidR="000A7DCC">
        <w:rPr>
          <w:b/>
          <w:lang w:val="pt-PT"/>
        </w:rPr>
        <w:t>[pozm. návrh. 34]</w:t>
      </w:r>
    </w:p>
    <w:p w:rsidR="004C4B9C" w:rsidRPr="004F4F66" w:rsidRDefault="000A7DCC">
      <w:pPr>
        <w:ind w:left="1416" w:hanging="566"/>
        <w:rPr>
          <w:lang w:val="pt-PT"/>
        </w:rPr>
      </w:pPr>
      <w:r>
        <w:rPr>
          <w:lang w:val="pt-PT"/>
        </w:rPr>
        <w:br w:type="page"/>
      </w:r>
      <w:r w:rsidR="004F4F66" w:rsidRPr="004F4F66">
        <w:rPr>
          <w:lang w:val="pt-PT"/>
        </w:rPr>
        <w:lastRenderedPageBreak/>
        <w:t>b)</w:t>
      </w:r>
      <w:r w:rsidR="004F4F66" w:rsidRPr="004F4F66">
        <w:rPr>
          <w:lang w:val="pt-PT"/>
        </w:rPr>
        <w:tab/>
        <w:t>v odstavci 2 se písmena a) až d) nahrazují tímto:</w:t>
      </w:r>
    </w:p>
    <w:p w:rsidR="004C4B9C" w:rsidRPr="004F4F66" w:rsidRDefault="004F4F66">
      <w:pPr>
        <w:ind w:left="1982" w:hanging="566"/>
        <w:rPr>
          <w:lang w:val="pt-PT"/>
        </w:rPr>
      </w:pPr>
      <w:r w:rsidRPr="004F4F66">
        <w:rPr>
          <w:lang w:val="pt-PT"/>
        </w:rPr>
        <w:t>„</w:t>
      </w:r>
      <w:r w:rsidRPr="004F4F66">
        <w:rPr>
          <w:b/>
          <w:i/>
          <w:lang w:val="pt-PT"/>
        </w:rPr>
        <w:t>-a)</w:t>
      </w:r>
      <w:r w:rsidRPr="004F4F66">
        <w:rPr>
          <w:lang w:val="pt-PT"/>
        </w:rPr>
        <w:tab/>
      </w:r>
      <w:r w:rsidRPr="004F4F66">
        <w:rPr>
          <w:b/>
          <w:i/>
          <w:lang w:val="pt-PT"/>
        </w:rPr>
        <w:t>spravuje aktualizovanou internetovou stránku, která stranám poskytuje snadný přístup k informacím o postupu alternativního řešení sporů;</w:t>
      </w:r>
      <w:r w:rsidR="000A7DCC">
        <w:rPr>
          <w:b/>
          <w:i/>
          <w:lang w:val="pt-PT"/>
        </w:rPr>
        <w:t xml:space="preserve"> </w:t>
      </w:r>
      <w:r w:rsidR="000A7DCC">
        <w:rPr>
          <w:b/>
          <w:lang w:val="pt-PT"/>
        </w:rPr>
        <w:t>[pozm. návrh. 35]</w:t>
      </w:r>
    </w:p>
    <w:p w:rsidR="004C4B9C" w:rsidRPr="004F4F66" w:rsidRDefault="004F4F66">
      <w:pPr>
        <w:ind w:left="1982" w:hanging="566"/>
        <w:rPr>
          <w:lang w:val="pt-PT"/>
        </w:rPr>
      </w:pPr>
      <w:r w:rsidRPr="004F4F66">
        <w:rPr>
          <w:lang w:val="pt-PT"/>
        </w:rPr>
        <w:t>a)</w:t>
      </w:r>
      <w:r w:rsidRPr="004F4F66">
        <w:rPr>
          <w:lang w:val="pt-PT"/>
        </w:rPr>
        <w:tab/>
        <w:t>zajistily, aby spotřebitelé mohli podávat stížnosti a požadované podklady on-line a sledovatelným způsobem a rovněž aby mohli tyto dokumenty na požádání předkládat a mít k nim přístup v jiném než digitálním formátu;</w:t>
      </w:r>
    </w:p>
    <w:p w:rsidR="004C4B9C" w:rsidRPr="004F4F66" w:rsidRDefault="004F4F66">
      <w:pPr>
        <w:ind w:left="1982" w:hanging="566"/>
        <w:rPr>
          <w:lang w:val="pt-PT"/>
        </w:rPr>
      </w:pPr>
      <w:r w:rsidRPr="004F4F66">
        <w:rPr>
          <w:b/>
          <w:i/>
          <w:lang w:val="pt-PT"/>
        </w:rPr>
        <w:t>ba)</w:t>
      </w:r>
      <w:r w:rsidRPr="004F4F66">
        <w:rPr>
          <w:lang w:val="pt-PT"/>
        </w:rPr>
        <w:tab/>
      </w:r>
      <w:r w:rsidRPr="004F4F66">
        <w:rPr>
          <w:b/>
          <w:i/>
          <w:lang w:val="pt-PT"/>
        </w:rPr>
        <w:t>zajišťuje, aby spotřebitelé mohli podávat stížnosti ve členském státě svého bydliště;</w:t>
      </w:r>
      <w:r w:rsidR="000A7DCC">
        <w:rPr>
          <w:b/>
          <w:i/>
          <w:lang w:val="pt-PT"/>
        </w:rPr>
        <w:t xml:space="preserve"> </w:t>
      </w:r>
      <w:r w:rsidR="000A7DCC">
        <w:rPr>
          <w:b/>
          <w:lang w:val="pt-PT"/>
        </w:rPr>
        <w:t>[pozm. návrh. 36]</w:t>
      </w:r>
    </w:p>
    <w:p w:rsidR="004C4B9C" w:rsidRPr="004F4F66" w:rsidRDefault="004F4F66">
      <w:pPr>
        <w:ind w:left="1982" w:hanging="566"/>
        <w:rPr>
          <w:lang w:val="pt-PT"/>
        </w:rPr>
      </w:pPr>
      <w:r w:rsidRPr="004F4F66">
        <w:rPr>
          <w:lang w:val="pt-PT"/>
        </w:rPr>
        <w:t>b)</w:t>
      </w:r>
      <w:r w:rsidRPr="004F4F66">
        <w:rPr>
          <w:lang w:val="pt-PT"/>
        </w:rPr>
        <w:tab/>
        <w:t>poskytovaly digitální postupy alternativního řešení sporů prostřednictvím snadno dostupných a inkluzivních nástrojů;</w:t>
      </w:r>
    </w:p>
    <w:p w:rsidR="004C4B9C" w:rsidRPr="004F4F66" w:rsidRDefault="004F4F66">
      <w:pPr>
        <w:ind w:left="1982" w:hanging="566"/>
        <w:rPr>
          <w:lang w:val="pt-PT"/>
        </w:rPr>
      </w:pPr>
      <w:r w:rsidRPr="004F4F66">
        <w:rPr>
          <w:lang w:val="pt-PT"/>
        </w:rPr>
        <w:t>c)</w:t>
      </w:r>
      <w:r w:rsidRPr="004F4F66">
        <w:rPr>
          <w:lang w:val="pt-PT"/>
        </w:rPr>
        <w:tab/>
      </w:r>
      <w:r w:rsidRPr="004F4F66">
        <w:rPr>
          <w:strike/>
          <w:lang w:val="pt-PT"/>
        </w:rPr>
        <w:t xml:space="preserve">přiznávaly stranám sporu právo požádat o přezkum výsledku postupu alternativního řešení sporů fyzickou osobou, </w:t>
      </w:r>
      <w:r w:rsidRPr="004F4F66">
        <w:rPr>
          <w:lang w:val="pt-PT"/>
        </w:rPr>
        <w:t xml:space="preserve">pokud byl postup </w:t>
      </w:r>
      <w:r w:rsidRPr="004F4F66">
        <w:rPr>
          <w:strike/>
          <w:lang w:val="pt-PT"/>
        </w:rPr>
        <w:t>proveden</w:t>
      </w:r>
      <w:r w:rsidRPr="004F4F66">
        <w:rPr>
          <w:b/>
          <w:i/>
          <w:lang w:val="pt-PT"/>
        </w:rPr>
        <w:t>prováděn</w:t>
      </w:r>
      <w:r w:rsidRPr="004F4F66">
        <w:rPr>
          <w:lang w:val="pt-PT"/>
        </w:rPr>
        <w:t xml:space="preserve"> automatizovaně</w:t>
      </w:r>
      <w:r w:rsidRPr="004F4F66">
        <w:rPr>
          <w:b/>
          <w:i/>
          <w:lang w:val="pt-PT"/>
        </w:rPr>
        <w:t>, zajistit, aby strany sporu měly přístup k přezkumu ze strany fyzické osoby, která je nezávislá a nestranná</w:t>
      </w:r>
      <w:r w:rsidRPr="004F4F66">
        <w:rPr>
          <w:lang w:val="pt-PT"/>
        </w:rPr>
        <w:t>;</w:t>
      </w:r>
      <w:r w:rsidR="000A7DCC">
        <w:rPr>
          <w:lang w:val="pt-PT"/>
        </w:rPr>
        <w:t xml:space="preserve"> </w:t>
      </w:r>
      <w:r w:rsidR="000A7DCC">
        <w:rPr>
          <w:b/>
          <w:lang w:val="pt-PT"/>
        </w:rPr>
        <w:t>[pozm. návrh. 37]</w:t>
      </w:r>
    </w:p>
    <w:p w:rsidR="004C4B9C" w:rsidRPr="004F4F66" w:rsidRDefault="000A7DCC">
      <w:pPr>
        <w:ind w:left="1982" w:hanging="566"/>
        <w:rPr>
          <w:lang w:val="pt-PT"/>
        </w:rPr>
      </w:pPr>
      <w:r>
        <w:rPr>
          <w:lang w:val="pt-PT"/>
        </w:rPr>
        <w:br w:type="page"/>
      </w:r>
      <w:r w:rsidR="004F4F66" w:rsidRPr="004F4F66">
        <w:rPr>
          <w:lang w:val="pt-PT"/>
        </w:rPr>
        <w:lastRenderedPageBreak/>
        <w:t>d)</w:t>
      </w:r>
      <w:r w:rsidR="004F4F66" w:rsidRPr="004F4F66">
        <w:rPr>
          <w:lang w:val="pt-PT"/>
        </w:rPr>
        <w:tab/>
        <w:t xml:space="preserve">mohly sdružovat podobné případy vůči jednomu konkrétnímu obchodníkovi do jednoho řízení pod podmínkou, že dotčený spotřebitel je o tom informován a </w:t>
      </w:r>
      <w:r w:rsidR="004F4F66" w:rsidRPr="004F4F66">
        <w:rPr>
          <w:strike/>
          <w:lang w:val="pt-PT"/>
        </w:rPr>
        <w:t>nevznese proti tomu námitky</w:t>
      </w:r>
      <w:r w:rsidR="004F4F66" w:rsidRPr="004F4F66">
        <w:rPr>
          <w:b/>
          <w:i/>
          <w:lang w:val="pt-PT"/>
        </w:rPr>
        <w:t xml:space="preserve">výslovně souhlasí s tímto spojením a že v souladu s článkem 6 mají fyzické osoby odpovědné za postupy alternativního řešení sporů dostatečné znalosti k vyřízení </w:t>
      </w:r>
      <w:proofErr w:type="gramStart"/>
      <w:r w:rsidR="004F4F66" w:rsidRPr="004F4F66">
        <w:rPr>
          <w:b/>
          <w:i/>
          <w:lang w:val="pt-PT"/>
        </w:rPr>
        <w:t>případu</w:t>
      </w:r>
      <w:r w:rsidR="004F4F66" w:rsidRPr="004F4F66">
        <w:rPr>
          <w:lang w:val="pt-PT"/>
        </w:rPr>
        <w:t>;“</w:t>
      </w:r>
      <w:proofErr w:type="gramEnd"/>
      <w:r>
        <w:rPr>
          <w:lang w:val="pt-PT"/>
        </w:rPr>
        <w:t xml:space="preserve"> </w:t>
      </w:r>
      <w:r>
        <w:rPr>
          <w:b/>
          <w:lang w:val="pt-PT"/>
        </w:rPr>
        <w:t>[pozm. návrh. 38]</w:t>
      </w:r>
    </w:p>
    <w:p w:rsidR="004C4B9C" w:rsidRPr="004F4F66" w:rsidRDefault="004F4F66">
      <w:pPr>
        <w:ind w:left="1416" w:hanging="566"/>
        <w:rPr>
          <w:lang w:val="pt-PT"/>
        </w:rPr>
      </w:pPr>
      <w:r w:rsidRPr="004F4F66">
        <w:rPr>
          <w:lang w:val="pt-PT"/>
        </w:rPr>
        <w:t>c)</w:t>
      </w:r>
      <w:r w:rsidRPr="004F4F66">
        <w:rPr>
          <w:lang w:val="pt-PT"/>
        </w:rPr>
        <w:tab/>
        <w:t>v odstavci 4 se písmeno a) nahrazuje tímto:</w:t>
      </w:r>
    </w:p>
    <w:p w:rsidR="004C4B9C" w:rsidRPr="004F4F66" w:rsidRDefault="004F4F66">
      <w:pPr>
        <w:ind w:left="1982" w:hanging="566"/>
        <w:rPr>
          <w:lang w:val="pt-PT"/>
        </w:rPr>
      </w:pPr>
      <w:r w:rsidRPr="004F4F66">
        <w:rPr>
          <w:lang w:val="pt-PT"/>
        </w:rPr>
        <w:t>„a)</w:t>
      </w:r>
      <w:r w:rsidRPr="004F4F66">
        <w:rPr>
          <w:lang w:val="pt-PT"/>
        </w:rPr>
        <w:tab/>
        <w:t>spotřebitel se nepokusil kontaktovat dotčeného obchodníka, aby s ním stížnost projednal a pokusil se nejprve danou věc vyřešit s přímo s obchodníkem, aniž by byla zavedena nepřiměřená pravidla pro formu takového kontaktu;“</w:t>
      </w:r>
    </w:p>
    <w:p w:rsidR="004C4B9C" w:rsidRPr="004F4F66" w:rsidRDefault="000A7DCC">
      <w:pPr>
        <w:ind w:left="1416" w:hanging="566"/>
        <w:rPr>
          <w:lang w:val="pt-PT"/>
        </w:rPr>
      </w:pPr>
      <w:r>
        <w:rPr>
          <w:lang w:val="pt-PT"/>
        </w:rPr>
        <w:br w:type="page"/>
      </w:r>
      <w:r w:rsidR="004F4F66" w:rsidRPr="004F4F66">
        <w:rPr>
          <w:lang w:val="pt-PT"/>
        </w:rPr>
        <w:lastRenderedPageBreak/>
        <w:t>d)</w:t>
      </w:r>
      <w:r w:rsidR="004F4F66" w:rsidRPr="004F4F66">
        <w:rPr>
          <w:lang w:val="pt-PT"/>
        </w:rPr>
        <w:tab/>
        <w:t>doplňuje se nový odstavec 8, který zní:</w:t>
      </w:r>
    </w:p>
    <w:p w:rsidR="004C4B9C" w:rsidRPr="004F4F66" w:rsidRDefault="004F4F66">
      <w:pPr>
        <w:ind w:left="1982" w:hanging="566"/>
        <w:rPr>
          <w:lang w:val="pt-PT"/>
        </w:rPr>
      </w:pPr>
      <w:r w:rsidRPr="004F4F66">
        <w:rPr>
          <w:lang w:val="pt-PT"/>
        </w:rPr>
        <w:t>„8.</w:t>
      </w:r>
      <w:r w:rsidRPr="004F4F66">
        <w:rPr>
          <w:lang w:val="pt-PT"/>
        </w:rPr>
        <w:tab/>
        <w:t xml:space="preserve">Členské státy zajistí, aby obchodníci usazení na jejich území, které kontaktuje subjekt alternativního řešení sporů z jejich </w:t>
      </w:r>
      <w:r w:rsidRPr="004F4F66">
        <w:rPr>
          <w:strike/>
          <w:lang w:val="pt-PT"/>
        </w:rPr>
        <w:t>země</w:t>
      </w:r>
      <w:r w:rsidRPr="004F4F66">
        <w:rPr>
          <w:b/>
          <w:i/>
          <w:lang w:val="pt-PT"/>
        </w:rPr>
        <w:t>vlastního členského státu</w:t>
      </w:r>
      <w:r w:rsidRPr="004F4F66">
        <w:rPr>
          <w:lang w:val="pt-PT"/>
        </w:rPr>
        <w:t xml:space="preserve"> nebo z jiného členského státu, informovali tento subjekt alternativního řešení sporů o tom, zda souhlasí s účastí v navrhovaném postupu, a odpověděli v přiměřené lhůtě, která nesmí překročit </w:t>
      </w:r>
      <w:r w:rsidRPr="004F4F66">
        <w:rPr>
          <w:b/>
          <w:i/>
          <w:lang w:val="pt-PT"/>
        </w:rPr>
        <w:t xml:space="preserve">15 pracovních dnů.“ Prodloužení této lhůty však může být povoleno v případě složitých sporů nebo v důsledku výjimečných okolností, jako je období vysoké aktivity nebo vnější krize, a to nejvýše o </w:t>
      </w:r>
      <w:r w:rsidRPr="004F4F66">
        <w:rPr>
          <w:lang w:val="pt-PT"/>
        </w:rPr>
        <w:t>20 pracovních dnů.“</w:t>
      </w:r>
      <w:r w:rsidR="006D44EA">
        <w:rPr>
          <w:lang w:val="pt-PT"/>
        </w:rPr>
        <w:t>.</w:t>
      </w:r>
      <w:r w:rsidR="000A7DCC">
        <w:rPr>
          <w:lang w:val="pt-PT"/>
        </w:rPr>
        <w:t xml:space="preserve"> </w:t>
      </w:r>
      <w:r w:rsidR="000A7DCC">
        <w:rPr>
          <w:b/>
          <w:lang w:val="pt-PT"/>
        </w:rPr>
        <w:t>[pozm. návrh. 39]</w:t>
      </w:r>
    </w:p>
    <w:p w:rsidR="004C4B9C" w:rsidRPr="006D44EA" w:rsidRDefault="000A7DCC">
      <w:pPr>
        <w:ind w:left="850" w:hanging="850"/>
        <w:rPr>
          <w:lang w:val="pt-PT"/>
        </w:rPr>
      </w:pPr>
      <w:r w:rsidRPr="006D44EA">
        <w:rPr>
          <w:b/>
          <w:i/>
          <w:lang w:val="pt-PT"/>
        </w:rPr>
        <w:br w:type="page"/>
      </w:r>
      <w:r w:rsidR="004F4F66" w:rsidRPr="006D44EA">
        <w:rPr>
          <w:b/>
          <w:i/>
          <w:lang w:val="pt-PT"/>
        </w:rPr>
        <w:lastRenderedPageBreak/>
        <w:t>3a)</w:t>
      </w:r>
      <w:r w:rsidR="004F4F66" w:rsidRPr="006D44EA">
        <w:rPr>
          <w:lang w:val="pt-PT"/>
        </w:rPr>
        <w:tab/>
      </w:r>
      <w:r w:rsidR="004F4F66" w:rsidRPr="006D44EA">
        <w:rPr>
          <w:b/>
          <w:i/>
          <w:lang w:val="pt-PT"/>
        </w:rPr>
        <w:t>Článek 6 se mění takto:</w:t>
      </w:r>
    </w:p>
    <w:p w:rsidR="004C4B9C" w:rsidRPr="004F4F66" w:rsidRDefault="004F4F66">
      <w:pPr>
        <w:ind w:left="1416" w:hanging="566"/>
        <w:rPr>
          <w:lang w:val="pt-PT"/>
        </w:rPr>
      </w:pPr>
      <w:r w:rsidRPr="006D44EA">
        <w:rPr>
          <w:b/>
          <w:i/>
          <w:lang w:val="pt-PT"/>
        </w:rPr>
        <w:t>a)</w:t>
      </w:r>
      <w:r w:rsidRPr="006D44EA">
        <w:rPr>
          <w:lang w:val="pt-PT"/>
        </w:rPr>
        <w:tab/>
      </w:r>
      <w:r w:rsidRPr="006D44EA">
        <w:rPr>
          <w:b/>
          <w:i/>
          <w:lang w:val="pt-PT"/>
        </w:rPr>
        <w:t xml:space="preserve">odst. </w:t>
      </w:r>
      <w:r w:rsidRPr="004F4F66">
        <w:rPr>
          <w:b/>
          <w:i/>
          <w:lang w:val="pt-PT"/>
        </w:rPr>
        <w:t>1 písm. a) se nahrazuje tímto:</w:t>
      </w:r>
    </w:p>
    <w:p w:rsidR="004C4B9C" w:rsidRPr="004F4F66" w:rsidRDefault="004F4F66">
      <w:pPr>
        <w:ind w:left="1982" w:hanging="566"/>
        <w:rPr>
          <w:lang w:val="pt-PT"/>
        </w:rPr>
      </w:pPr>
      <w:r w:rsidRPr="004F4F66">
        <w:rPr>
          <w:lang w:val="pt-PT"/>
        </w:rPr>
        <w:t>„</w:t>
      </w:r>
      <w:r w:rsidRPr="004F4F66">
        <w:rPr>
          <w:b/>
          <w:i/>
          <w:lang w:val="pt-PT"/>
        </w:rPr>
        <w:t>a)</w:t>
      </w:r>
      <w:r w:rsidRPr="004F4F66">
        <w:rPr>
          <w:lang w:val="pt-PT"/>
        </w:rPr>
        <w:tab/>
      </w:r>
      <w:r w:rsidRPr="004F4F66">
        <w:rPr>
          <w:b/>
          <w:i/>
          <w:lang w:val="pt-PT"/>
        </w:rPr>
        <w:t>mají nezbytné znalosti a dovednosti v oblasti alternativního či soudního řešení spotřebitelských sporů, jakož i všeobecné znalosti práva, včetně soukromého mezinárodního práva, pokud se potýkají s přeshraničními případy“;</w:t>
      </w:r>
      <w:r w:rsidRPr="004F4F66">
        <w:rPr>
          <w:lang w:val="pt-PT"/>
        </w:rPr>
        <w:t>“</w:t>
      </w:r>
    </w:p>
    <w:p w:rsidR="004C4B9C" w:rsidRPr="004F4F66" w:rsidRDefault="004F4F66">
      <w:pPr>
        <w:ind w:left="1416" w:hanging="566"/>
        <w:rPr>
          <w:lang w:val="pt-PT"/>
        </w:rPr>
      </w:pPr>
      <w:r w:rsidRPr="004F4F66">
        <w:rPr>
          <w:b/>
          <w:i/>
          <w:lang w:val="pt-PT"/>
        </w:rPr>
        <w:t>b)</w:t>
      </w:r>
      <w:r w:rsidRPr="004F4F66">
        <w:rPr>
          <w:lang w:val="pt-PT"/>
        </w:rPr>
        <w:tab/>
      </w:r>
      <w:r w:rsidRPr="004F4F66">
        <w:rPr>
          <w:b/>
          <w:i/>
          <w:lang w:val="pt-PT"/>
        </w:rPr>
        <w:t>v odstavci 3 se vkládá nové písmeno, které zní:</w:t>
      </w:r>
    </w:p>
    <w:p w:rsidR="004C4B9C" w:rsidRPr="004F4F66" w:rsidRDefault="004F4F66">
      <w:pPr>
        <w:ind w:left="1982" w:hanging="566"/>
        <w:rPr>
          <w:lang w:val="pt-PT"/>
        </w:rPr>
      </w:pPr>
      <w:r w:rsidRPr="004F4F66">
        <w:rPr>
          <w:lang w:val="pt-PT"/>
        </w:rPr>
        <w:t>„</w:t>
      </w:r>
      <w:r w:rsidRPr="004F4F66">
        <w:rPr>
          <w:b/>
          <w:i/>
          <w:lang w:val="pt-PT"/>
        </w:rPr>
        <w:t>aa)</w:t>
      </w:r>
      <w:r w:rsidRPr="004F4F66">
        <w:rPr>
          <w:lang w:val="pt-PT"/>
        </w:rPr>
        <w:tab/>
      </w:r>
      <w:r w:rsidRPr="004F4F66">
        <w:rPr>
          <w:b/>
          <w:i/>
          <w:lang w:val="pt-PT"/>
        </w:rPr>
        <w:t>pokud spor řeší subjekt alternativního řešení sporů a fyzické osoby odpovědné za řešení sporů jsou zaměstnány nebo odměňovány výhradně jednotlivým obchodníkem, má subjekt alternativního řešení sporů přístup pouze k údajům přísně souvisejícím s daným případem a konkrétně poskytnutým obchodníkem nebo spotřebitelem;</w:t>
      </w:r>
      <w:r w:rsidRPr="004F4F66">
        <w:rPr>
          <w:lang w:val="pt-PT"/>
        </w:rPr>
        <w:t>“</w:t>
      </w:r>
    </w:p>
    <w:p w:rsidR="004C4B9C" w:rsidRPr="004F4F66" w:rsidRDefault="004F4F66">
      <w:pPr>
        <w:ind w:left="1416" w:hanging="566"/>
        <w:rPr>
          <w:lang w:val="pl-PL"/>
        </w:rPr>
      </w:pPr>
      <w:r w:rsidRPr="004F4F66">
        <w:rPr>
          <w:b/>
          <w:i/>
          <w:lang w:val="pl-PL"/>
        </w:rPr>
        <w:t>c)</w:t>
      </w:r>
      <w:r w:rsidRPr="004F4F66">
        <w:rPr>
          <w:lang w:val="pl-PL"/>
        </w:rPr>
        <w:tab/>
      </w:r>
      <w:r w:rsidRPr="004F4F66">
        <w:rPr>
          <w:b/>
          <w:i/>
          <w:lang w:val="pl-PL"/>
        </w:rPr>
        <w:t>odstavec 6 se nahrazuje tímto:</w:t>
      </w:r>
    </w:p>
    <w:p w:rsidR="004C4B9C" w:rsidRPr="004F4F66" w:rsidRDefault="004F4F66">
      <w:pPr>
        <w:ind w:left="1982" w:hanging="566"/>
        <w:rPr>
          <w:lang w:val="pl-PL"/>
        </w:rPr>
      </w:pPr>
      <w:r w:rsidRPr="004F4F66">
        <w:rPr>
          <w:lang w:val="pl-PL"/>
        </w:rPr>
        <w:t>„</w:t>
      </w:r>
      <w:r w:rsidRPr="004F4F66">
        <w:rPr>
          <w:b/>
          <w:i/>
          <w:lang w:val="pl-PL"/>
        </w:rPr>
        <w:t>6.</w:t>
      </w:r>
      <w:r w:rsidRPr="004F4F66">
        <w:rPr>
          <w:lang w:val="pl-PL"/>
        </w:rPr>
        <w:tab/>
      </w:r>
      <w:r w:rsidRPr="004F4F66">
        <w:rPr>
          <w:b/>
          <w:i/>
          <w:lang w:val="pl-PL"/>
        </w:rPr>
        <w:t>Pro účely odst. 1 písm. a) členské státy zajistí, aby subjekty alternativního řešení sporů poskytovaly fyzickým osobám pověřeným alternativním řešením sporů pravidelně odbornou přípravu, zejména v oblasti spotřebitelského práva a dalších relevantních odvětvových právních předpisů. Příslušné orgány sledují programy odborné přípravy přijaté subjekty alternativního řešení sporů na základě informací, které jim byly sděleny podle čl. 19 odst. 3 písm. g</w:t>
      </w:r>
      <w:proofErr w:type="gramStart"/>
      <w:r w:rsidRPr="004F4F66">
        <w:rPr>
          <w:b/>
          <w:i/>
          <w:lang w:val="pl-PL"/>
        </w:rPr>
        <w:t>).</w:t>
      </w:r>
      <w:r w:rsidRPr="004F4F66">
        <w:rPr>
          <w:lang w:val="pl-PL"/>
        </w:rPr>
        <w:t>“</w:t>
      </w:r>
      <w:r w:rsidR="000A7DCC">
        <w:rPr>
          <w:lang w:val="pl-PL"/>
        </w:rPr>
        <w:t xml:space="preserve"> </w:t>
      </w:r>
      <w:r w:rsidR="000A7DCC" w:rsidRPr="006D44EA">
        <w:rPr>
          <w:b/>
          <w:lang w:val="pl-PL"/>
        </w:rPr>
        <w:t>[pozm</w:t>
      </w:r>
      <w:proofErr w:type="gramEnd"/>
      <w:r w:rsidR="000A7DCC" w:rsidRPr="006D44EA">
        <w:rPr>
          <w:b/>
          <w:lang w:val="pl-PL"/>
        </w:rPr>
        <w:t xml:space="preserve">. </w:t>
      </w:r>
      <w:proofErr w:type="gramStart"/>
      <w:r w:rsidR="000A7DCC" w:rsidRPr="006D44EA">
        <w:rPr>
          <w:b/>
          <w:lang w:val="pl-PL"/>
        </w:rPr>
        <w:t>n</w:t>
      </w:r>
      <w:proofErr w:type="gramEnd"/>
      <w:r w:rsidR="000A7DCC" w:rsidRPr="006D44EA">
        <w:rPr>
          <w:b/>
          <w:lang w:val="pl-PL"/>
        </w:rPr>
        <w:t>ávrh. 40]</w:t>
      </w:r>
    </w:p>
    <w:p w:rsidR="004C4B9C" w:rsidRPr="004F4F66" w:rsidRDefault="000A7DCC">
      <w:pPr>
        <w:ind w:left="850" w:hanging="850"/>
        <w:rPr>
          <w:lang w:val="pl-PL"/>
        </w:rPr>
      </w:pPr>
      <w:r>
        <w:rPr>
          <w:lang w:val="pl-PL"/>
        </w:rPr>
        <w:br w:type="page"/>
      </w:r>
      <w:r w:rsidR="004F4F66" w:rsidRPr="004F4F66">
        <w:rPr>
          <w:lang w:val="pl-PL"/>
        </w:rPr>
        <w:lastRenderedPageBreak/>
        <w:t>4.</w:t>
      </w:r>
      <w:r w:rsidR="004F4F66" w:rsidRPr="004F4F66">
        <w:rPr>
          <w:lang w:val="pl-PL"/>
        </w:rPr>
        <w:tab/>
        <w:t>V článku 7 se odstavec 2 mění takto:</w:t>
      </w:r>
    </w:p>
    <w:p w:rsidR="004C4B9C" w:rsidRPr="004F4F66" w:rsidRDefault="004F4F66">
      <w:pPr>
        <w:ind w:left="1416" w:hanging="566"/>
        <w:rPr>
          <w:lang w:val="pl-PL"/>
        </w:rPr>
      </w:pPr>
      <w:r w:rsidRPr="004F4F66">
        <w:rPr>
          <w:lang w:val="pl-PL"/>
        </w:rPr>
        <w:t>a)</w:t>
      </w:r>
      <w:r w:rsidRPr="004F4F66">
        <w:rPr>
          <w:lang w:val="pl-PL"/>
        </w:rPr>
        <w:tab/>
        <w:t>v úvodním textu se první věta nahrazuje tímto:</w:t>
      </w:r>
    </w:p>
    <w:p w:rsidR="004C4B9C" w:rsidRPr="004F4F66" w:rsidRDefault="004F4F66">
      <w:pPr>
        <w:ind w:left="1416"/>
        <w:rPr>
          <w:lang w:val="pl-PL"/>
        </w:rPr>
      </w:pPr>
      <w:r w:rsidRPr="004F4F66">
        <w:rPr>
          <w:lang w:val="pl-PL"/>
        </w:rPr>
        <w:t>„Členské státy zajistí, aby subjekty alternativního řešení sporů zveřejňovaly na svých internetových stránkách nebo na požádání na trvalém nosiči a veškerými dalšími způsoby, jež uznají za vhodné, poskytovaly dvouletou zprávu o činnosti.;“</w:t>
      </w:r>
    </w:p>
    <w:p w:rsidR="004C4B9C" w:rsidRPr="004F4F66" w:rsidRDefault="004F4F66">
      <w:pPr>
        <w:ind w:left="1416" w:hanging="566"/>
        <w:rPr>
          <w:lang w:val="pt-PT"/>
        </w:rPr>
      </w:pPr>
      <w:r w:rsidRPr="004F4F66">
        <w:rPr>
          <w:strike/>
          <w:lang w:val="pt-PT"/>
        </w:rPr>
        <w:t>b)</w:t>
      </w:r>
      <w:r w:rsidRPr="004F4F66">
        <w:rPr>
          <w:lang w:val="pt-PT"/>
        </w:rPr>
        <w:tab/>
      </w:r>
      <w:r w:rsidRPr="004F4F66">
        <w:rPr>
          <w:strike/>
          <w:lang w:val="pt-PT"/>
        </w:rPr>
        <w:t>písmeno h) se zrušuje.</w:t>
      </w:r>
      <w:r w:rsidR="000A7DCC">
        <w:rPr>
          <w:strike/>
          <w:lang w:val="pt-PT"/>
        </w:rPr>
        <w:t xml:space="preserve"> </w:t>
      </w:r>
      <w:r w:rsidR="000A7DCC">
        <w:rPr>
          <w:b/>
          <w:lang w:val="pt-PT"/>
        </w:rPr>
        <w:t>[pozm. návrh. 41]</w:t>
      </w:r>
    </w:p>
    <w:p w:rsidR="004C4B9C" w:rsidRPr="004F4F66" w:rsidRDefault="004F4F66">
      <w:pPr>
        <w:ind w:left="850" w:hanging="850"/>
        <w:rPr>
          <w:lang w:val="pt-PT"/>
        </w:rPr>
      </w:pPr>
      <w:r w:rsidRPr="004F4F66">
        <w:rPr>
          <w:b/>
          <w:i/>
          <w:lang w:val="pt-PT"/>
        </w:rPr>
        <w:t>4a)</w:t>
      </w:r>
      <w:r w:rsidRPr="004F4F66">
        <w:rPr>
          <w:lang w:val="pt-PT"/>
        </w:rPr>
        <w:tab/>
      </w:r>
      <w:r w:rsidRPr="004F4F66">
        <w:rPr>
          <w:b/>
          <w:i/>
          <w:lang w:val="pt-PT"/>
        </w:rPr>
        <w:t>Článek 8 se mění takto:</w:t>
      </w:r>
    </w:p>
    <w:p w:rsidR="004C4B9C" w:rsidRPr="004F4F66" w:rsidRDefault="004F4F66">
      <w:pPr>
        <w:ind w:left="1416" w:hanging="566"/>
        <w:rPr>
          <w:lang w:val="pt-PT"/>
        </w:rPr>
      </w:pPr>
      <w:r w:rsidRPr="004F4F66">
        <w:rPr>
          <w:b/>
          <w:i/>
          <w:lang w:val="pt-PT"/>
        </w:rPr>
        <w:t>a)</w:t>
      </w:r>
      <w:r w:rsidRPr="004F4F66">
        <w:rPr>
          <w:lang w:val="pt-PT"/>
        </w:rPr>
        <w:tab/>
      </w:r>
      <w:r w:rsidRPr="004F4F66">
        <w:rPr>
          <w:b/>
          <w:i/>
          <w:lang w:val="pt-PT"/>
        </w:rPr>
        <w:t>písmeno c) se nahrazuje tímto:</w:t>
      </w:r>
    </w:p>
    <w:p w:rsidR="004C4B9C" w:rsidRPr="004F4F66" w:rsidRDefault="004F4F66">
      <w:pPr>
        <w:ind w:left="1982" w:hanging="566"/>
        <w:rPr>
          <w:lang w:val="pt-PT"/>
        </w:rPr>
      </w:pPr>
      <w:r w:rsidRPr="004F4F66">
        <w:rPr>
          <w:lang w:val="pt-PT"/>
        </w:rPr>
        <w:t>„</w:t>
      </w:r>
      <w:r w:rsidRPr="004F4F66">
        <w:rPr>
          <w:b/>
          <w:i/>
          <w:lang w:val="pt-PT"/>
        </w:rPr>
        <w:t>c)</w:t>
      </w:r>
      <w:r w:rsidRPr="004F4F66">
        <w:rPr>
          <w:lang w:val="pt-PT"/>
        </w:rPr>
        <w:tab/>
      </w:r>
      <w:r w:rsidRPr="004F4F66">
        <w:rPr>
          <w:b/>
          <w:i/>
          <w:lang w:val="pt-PT"/>
        </w:rPr>
        <w:t>postup alternativního řešení sporů musí být pro spotřebitele bezplatný nebo dostupný za symbolický poplatek av případě, že je spotřebitelům účtován symbolický poplatek, je tento poplatek po vyřešení sporu vrácen vnitrostátními orgány;</w:t>
      </w:r>
      <w:r w:rsidRPr="004F4F66">
        <w:rPr>
          <w:lang w:val="pt-PT"/>
        </w:rPr>
        <w:t>“</w:t>
      </w:r>
    </w:p>
    <w:p w:rsidR="004C4B9C" w:rsidRPr="004F4F66" w:rsidRDefault="004F4F66">
      <w:pPr>
        <w:ind w:left="1416" w:hanging="566"/>
        <w:rPr>
          <w:lang w:val="pt-PT"/>
        </w:rPr>
      </w:pPr>
      <w:r w:rsidRPr="004F4F66">
        <w:rPr>
          <w:b/>
          <w:i/>
          <w:lang w:val="pt-PT"/>
        </w:rPr>
        <w:t>b)</w:t>
      </w:r>
      <w:r w:rsidRPr="004F4F66">
        <w:rPr>
          <w:lang w:val="pt-PT"/>
        </w:rPr>
        <w:tab/>
      </w:r>
      <w:r w:rsidRPr="004F4F66">
        <w:rPr>
          <w:b/>
          <w:i/>
          <w:lang w:val="pt-PT"/>
        </w:rPr>
        <w:t>vkládá se nový bod, který zní:</w:t>
      </w:r>
    </w:p>
    <w:p w:rsidR="004C4B9C" w:rsidRPr="004F4F66" w:rsidRDefault="004F4F66">
      <w:pPr>
        <w:ind w:left="1982" w:hanging="566"/>
        <w:rPr>
          <w:lang w:val="pt-PT"/>
        </w:rPr>
      </w:pPr>
      <w:r w:rsidRPr="004F4F66">
        <w:rPr>
          <w:lang w:val="pt-PT"/>
        </w:rPr>
        <w:t>„</w:t>
      </w:r>
      <w:r w:rsidRPr="004F4F66">
        <w:rPr>
          <w:b/>
          <w:i/>
          <w:lang w:val="pt-PT"/>
        </w:rPr>
        <w:t>da)</w:t>
      </w:r>
      <w:r w:rsidRPr="004F4F66">
        <w:rPr>
          <w:lang w:val="pt-PT"/>
        </w:rPr>
        <w:tab/>
      </w:r>
      <w:r w:rsidRPr="004F4F66">
        <w:rPr>
          <w:b/>
          <w:i/>
          <w:lang w:val="pt-PT"/>
        </w:rPr>
        <w:t xml:space="preserve">strany mají na žádost spotřebitele přístup k řízení s možností uspořádat fyzickou </w:t>
      </w:r>
      <w:proofErr w:type="gramStart"/>
      <w:r w:rsidRPr="004F4F66">
        <w:rPr>
          <w:b/>
          <w:i/>
          <w:lang w:val="pt-PT"/>
        </w:rPr>
        <w:t>schůzku;</w:t>
      </w:r>
      <w:r w:rsidRPr="004F4F66">
        <w:rPr>
          <w:lang w:val="pt-PT"/>
        </w:rPr>
        <w:t>“</w:t>
      </w:r>
      <w:proofErr w:type="gramEnd"/>
      <w:r w:rsidR="006D44EA">
        <w:rPr>
          <w:lang w:val="pt-PT"/>
        </w:rPr>
        <w:t>.</w:t>
      </w:r>
      <w:r w:rsidR="0060364C">
        <w:rPr>
          <w:lang w:val="pt-PT"/>
        </w:rPr>
        <w:t xml:space="preserve"> </w:t>
      </w:r>
      <w:r w:rsidR="0060364C">
        <w:rPr>
          <w:b/>
          <w:lang w:val="pt-PT"/>
        </w:rPr>
        <w:t>[pozm. návrh. 42]</w:t>
      </w:r>
    </w:p>
    <w:p w:rsidR="004C4B9C" w:rsidRPr="004F4F66" w:rsidRDefault="0060364C">
      <w:pPr>
        <w:ind w:left="850" w:hanging="850"/>
        <w:rPr>
          <w:lang w:val="pt-PT"/>
        </w:rPr>
      </w:pPr>
      <w:r>
        <w:rPr>
          <w:b/>
          <w:i/>
          <w:lang w:val="pt-PT"/>
        </w:rPr>
        <w:br w:type="page"/>
      </w:r>
      <w:r w:rsidR="004F4F66" w:rsidRPr="004F4F66">
        <w:rPr>
          <w:b/>
          <w:i/>
          <w:lang w:val="pt-PT"/>
        </w:rPr>
        <w:lastRenderedPageBreak/>
        <w:t>4b)</w:t>
      </w:r>
      <w:r w:rsidR="004F4F66" w:rsidRPr="004F4F66">
        <w:rPr>
          <w:lang w:val="pt-PT"/>
        </w:rPr>
        <w:tab/>
      </w:r>
      <w:r w:rsidR="004F4F66" w:rsidRPr="004F4F66">
        <w:rPr>
          <w:b/>
          <w:i/>
          <w:lang w:val="pt-PT"/>
        </w:rPr>
        <w:t>Vkládá se nový článek, který zní:</w:t>
      </w:r>
    </w:p>
    <w:p w:rsidR="004C4B9C" w:rsidRPr="004F4F66" w:rsidRDefault="004F4F66">
      <w:pPr>
        <w:ind w:left="850"/>
        <w:rPr>
          <w:lang w:val="pt-PT"/>
        </w:rPr>
      </w:pPr>
      <w:r w:rsidRPr="004F4F66">
        <w:rPr>
          <w:lang w:val="pt-PT"/>
        </w:rPr>
        <w:t>„</w:t>
      </w:r>
      <w:r w:rsidRPr="004F4F66">
        <w:rPr>
          <w:b/>
          <w:i/>
          <w:lang w:val="pt-PT"/>
        </w:rPr>
        <w:t>Článek 11a</w:t>
      </w:r>
    </w:p>
    <w:p w:rsidR="004C4B9C" w:rsidRPr="004F4F66" w:rsidRDefault="004F4F66">
      <w:pPr>
        <w:ind w:left="850"/>
        <w:rPr>
          <w:lang w:val="pt-PT"/>
        </w:rPr>
      </w:pPr>
      <w:r w:rsidRPr="004F4F66">
        <w:rPr>
          <w:b/>
          <w:i/>
          <w:lang w:val="pt-PT"/>
        </w:rPr>
        <w:t>Členské státy zajistí, aby v případě, že obchodníci nedodrží výsledek postupu alternativního řešení sporů, bez ohledu na to, zda je výsledek tohoto postupu závazný, byli povinni poskytnout ostatním stranám účastnícím se postupu alternativního řešení sporů písemné vysvětlení</w:t>
      </w:r>
      <w:proofErr w:type="gramStart"/>
      <w:r w:rsidRPr="004F4F66">
        <w:rPr>
          <w:b/>
          <w:i/>
          <w:lang w:val="pt-PT"/>
        </w:rPr>
        <w:t>.</w:t>
      </w:r>
      <w:r w:rsidRPr="004F4F66">
        <w:rPr>
          <w:lang w:val="pt-PT"/>
        </w:rPr>
        <w:t>“</w:t>
      </w:r>
      <w:proofErr w:type="gramEnd"/>
      <w:r w:rsidR="006D44EA">
        <w:rPr>
          <w:lang w:val="pt-PT"/>
        </w:rPr>
        <w:t>.</w:t>
      </w:r>
      <w:r w:rsidR="0060364C">
        <w:rPr>
          <w:lang w:val="pt-PT"/>
        </w:rPr>
        <w:t xml:space="preserve"> </w:t>
      </w:r>
      <w:r w:rsidR="0060364C">
        <w:rPr>
          <w:b/>
          <w:lang w:val="pt-PT"/>
        </w:rPr>
        <w:t>[pozm. návrh. 43]</w:t>
      </w:r>
    </w:p>
    <w:p w:rsidR="004C4B9C" w:rsidRPr="004F4F66" w:rsidRDefault="004F4F66">
      <w:pPr>
        <w:ind w:left="850" w:hanging="850"/>
        <w:rPr>
          <w:lang w:val="pt-PT"/>
        </w:rPr>
      </w:pPr>
      <w:r w:rsidRPr="004F4F66">
        <w:rPr>
          <w:lang w:val="pt-PT"/>
        </w:rPr>
        <w:t>5.</w:t>
      </w:r>
      <w:r w:rsidRPr="004F4F66">
        <w:rPr>
          <w:lang w:val="pt-PT"/>
        </w:rPr>
        <w:tab/>
        <w:t xml:space="preserve">V článku 13 se </w:t>
      </w:r>
      <w:r w:rsidRPr="004F4F66">
        <w:rPr>
          <w:strike/>
          <w:lang w:val="pt-PT"/>
        </w:rPr>
        <w:t xml:space="preserve">zrušuje </w:t>
      </w:r>
      <w:r w:rsidRPr="004F4F66">
        <w:rPr>
          <w:lang w:val="pt-PT"/>
        </w:rPr>
        <w:t xml:space="preserve">odstavec </w:t>
      </w:r>
      <w:r w:rsidRPr="004F4F66">
        <w:rPr>
          <w:strike/>
          <w:lang w:val="pt-PT"/>
        </w:rPr>
        <w:t>3.</w:t>
      </w:r>
      <w:r w:rsidRPr="004F4F66">
        <w:rPr>
          <w:b/>
          <w:i/>
          <w:lang w:val="pt-PT"/>
        </w:rPr>
        <w:t>2 nahrazuje tímto:</w:t>
      </w:r>
    </w:p>
    <w:p w:rsidR="004C4B9C" w:rsidRPr="004F4F66" w:rsidRDefault="004F4F66">
      <w:pPr>
        <w:ind w:left="1416" w:hanging="566"/>
        <w:rPr>
          <w:lang w:val="pt-PT"/>
        </w:rPr>
      </w:pPr>
      <w:r w:rsidRPr="004F4F66">
        <w:rPr>
          <w:lang w:val="pt-PT"/>
        </w:rPr>
        <w:t>„</w:t>
      </w:r>
      <w:r w:rsidRPr="004F4F66">
        <w:rPr>
          <w:b/>
          <w:i/>
          <w:lang w:val="pt-PT"/>
        </w:rPr>
        <w:t>2.</w:t>
      </w:r>
      <w:r w:rsidRPr="004F4F66">
        <w:rPr>
          <w:lang w:val="pt-PT"/>
        </w:rPr>
        <w:tab/>
      </w:r>
      <w:r w:rsidRPr="004F4F66">
        <w:rPr>
          <w:b/>
          <w:i/>
          <w:lang w:val="pt-PT"/>
        </w:rPr>
        <w:t>Informace uvedené v odstavci 1 musí být poskytnuty:</w:t>
      </w:r>
    </w:p>
    <w:p w:rsidR="004C4B9C" w:rsidRPr="004F4F66" w:rsidRDefault="004F4F66">
      <w:pPr>
        <w:ind w:left="1982" w:hanging="566"/>
        <w:rPr>
          <w:lang w:val="pt-PT"/>
        </w:rPr>
      </w:pPr>
      <w:r w:rsidRPr="004F4F66">
        <w:rPr>
          <w:b/>
          <w:i/>
          <w:lang w:val="pt-PT"/>
        </w:rPr>
        <w:t>a)</w:t>
      </w:r>
      <w:r w:rsidRPr="004F4F66">
        <w:rPr>
          <w:lang w:val="pt-PT"/>
        </w:rPr>
        <w:tab/>
      </w:r>
      <w:r w:rsidRPr="004F4F66">
        <w:rPr>
          <w:b/>
          <w:i/>
          <w:lang w:val="pt-PT"/>
        </w:rPr>
        <w:t>na internetových stránkách obchodníka, pokud existují, a to jasným, viditelným, srozumitelným a snadno přístupným způsobem;</w:t>
      </w:r>
    </w:p>
    <w:p w:rsidR="004C4B9C" w:rsidRPr="004F4F66" w:rsidRDefault="004F4F66">
      <w:pPr>
        <w:ind w:left="1982" w:hanging="566"/>
        <w:rPr>
          <w:lang w:val="pt-PT"/>
        </w:rPr>
      </w:pPr>
      <w:r w:rsidRPr="004F4F66">
        <w:rPr>
          <w:b/>
          <w:i/>
          <w:lang w:val="pt-PT"/>
        </w:rPr>
        <w:t>b)</w:t>
      </w:r>
      <w:r w:rsidRPr="004F4F66">
        <w:rPr>
          <w:lang w:val="pt-PT"/>
        </w:rPr>
        <w:tab/>
      </w:r>
      <w:r w:rsidRPr="004F4F66">
        <w:rPr>
          <w:b/>
          <w:i/>
          <w:lang w:val="pt-PT"/>
        </w:rPr>
        <w:t>ve všeobecných obchodních podmínkách kupních smluv nebo smluv o poskytování služeb uzavřených mezi obchodníkem a spotřebitelem; a</w:t>
      </w:r>
    </w:p>
    <w:p w:rsidR="004C4B9C" w:rsidRPr="004F4F66" w:rsidRDefault="004F4F66">
      <w:pPr>
        <w:ind w:left="1982" w:hanging="566"/>
        <w:rPr>
          <w:lang w:val="pl-PL"/>
        </w:rPr>
      </w:pPr>
      <w:r w:rsidRPr="004F4F66">
        <w:rPr>
          <w:b/>
          <w:i/>
          <w:lang w:val="pl-PL"/>
        </w:rPr>
        <w:t>c)</w:t>
      </w:r>
      <w:r w:rsidRPr="004F4F66">
        <w:rPr>
          <w:lang w:val="pl-PL"/>
        </w:rPr>
        <w:tab/>
      </w:r>
      <w:r w:rsidRPr="004F4F66">
        <w:rPr>
          <w:b/>
          <w:i/>
          <w:lang w:val="pl-PL"/>
        </w:rPr>
        <w:t>na fakturách vystavených obchodníkem.</w:t>
      </w:r>
    </w:p>
    <w:p w:rsidR="004C4B9C" w:rsidRPr="004F4F66" w:rsidRDefault="004F4F66">
      <w:pPr>
        <w:ind w:left="1416" w:hanging="566"/>
        <w:rPr>
          <w:lang w:val="pl-PL"/>
        </w:rPr>
      </w:pPr>
      <w:r w:rsidRPr="004F4F66">
        <w:rPr>
          <w:b/>
          <w:i/>
          <w:lang w:val="pl-PL"/>
        </w:rPr>
        <w:t>2</w:t>
      </w:r>
      <w:r w:rsidR="0060364C">
        <w:rPr>
          <w:b/>
          <w:i/>
          <w:lang w:val="pl-PL"/>
        </w:rPr>
        <w:t>a</w:t>
      </w:r>
      <w:r w:rsidRPr="004F4F66">
        <w:rPr>
          <w:b/>
          <w:i/>
          <w:lang w:val="pl-PL"/>
        </w:rPr>
        <w:t>.</w:t>
      </w:r>
      <w:r w:rsidRPr="004F4F66">
        <w:rPr>
          <w:lang w:val="pl-PL"/>
        </w:rPr>
        <w:tab/>
      </w:r>
      <w:r w:rsidRPr="004F4F66">
        <w:rPr>
          <w:b/>
          <w:i/>
          <w:lang w:val="pl-PL"/>
        </w:rPr>
        <w:t>Obchodníci zpřístupní e-mailovou adresu, na níž je spotřebitelé mohou kontaktovat, a to i výhradně pro účely postupů alternativního řešení sporů.</w:t>
      </w:r>
      <w:r w:rsidRPr="004F4F66">
        <w:rPr>
          <w:lang w:val="pl-PL"/>
        </w:rPr>
        <w:t>“</w:t>
      </w:r>
      <w:r w:rsidR="0060364C">
        <w:rPr>
          <w:lang w:val="pl-PL"/>
        </w:rPr>
        <w:t xml:space="preserve"> </w:t>
      </w:r>
      <w:r w:rsidR="0060364C" w:rsidRPr="006D44EA">
        <w:rPr>
          <w:b/>
          <w:lang w:val="pl-PL"/>
        </w:rPr>
        <w:t>[</w:t>
      </w:r>
      <w:proofErr w:type="gramStart"/>
      <w:r w:rsidR="0060364C" w:rsidRPr="006D44EA">
        <w:rPr>
          <w:b/>
          <w:lang w:val="pl-PL"/>
        </w:rPr>
        <w:t>pozm</w:t>
      </w:r>
      <w:proofErr w:type="gramEnd"/>
      <w:r w:rsidR="0060364C" w:rsidRPr="006D44EA">
        <w:rPr>
          <w:b/>
          <w:lang w:val="pl-PL"/>
        </w:rPr>
        <w:t xml:space="preserve">. </w:t>
      </w:r>
      <w:proofErr w:type="gramStart"/>
      <w:r w:rsidR="0060364C" w:rsidRPr="006D44EA">
        <w:rPr>
          <w:b/>
          <w:lang w:val="pl-PL"/>
        </w:rPr>
        <w:t>n</w:t>
      </w:r>
      <w:proofErr w:type="gramEnd"/>
      <w:r w:rsidR="0060364C" w:rsidRPr="006D44EA">
        <w:rPr>
          <w:b/>
          <w:lang w:val="pl-PL"/>
        </w:rPr>
        <w:t>ávrh. 44]</w:t>
      </w:r>
    </w:p>
    <w:p w:rsidR="004C4B9C" w:rsidRPr="004F4F66" w:rsidRDefault="0060364C">
      <w:pPr>
        <w:ind w:left="850" w:hanging="850"/>
        <w:rPr>
          <w:lang w:val="pl-PL"/>
        </w:rPr>
      </w:pPr>
      <w:r>
        <w:rPr>
          <w:lang w:val="pl-PL"/>
        </w:rPr>
        <w:br w:type="page"/>
      </w:r>
      <w:r w:rsidR="004F4F66" w:rsidRPr="004F4F66">
        <w:rPr>
          <w:lang w:val="pl-PL"/>
        </w:rPr>
        <w:lastRenderedPageBreak/>
        <w:t>6.</w:t>
      </w:r>
      <w:r w:rsidR="004F4F66" w:rsidRPr="004F4F66">
        <w:rPr>
          <w:lang w:val="pl-PL"/>
        </w:rPr>
        <w:tab/>
        <w:t>Článek 14 se nahrazuje tímto:</w:t>
      </w:r>
    </w:p>
    <w:p w:rsidR="004C4B9C" w:rsidRPr="004F4F66" w:rsidRDefault="004F4F66">
      <w:pPr>
        <w:ind w:left="850"/>
        <w:rPr>
          <w:lang w:val="pl-PL"/>
        </w:rPr>
      </w:pPr>
      <w:r w:rsidRPr="004F4F66">
        <w:rPr>
          <w:lang w:val="pl-PL"/>
        </w:rPr>
        <w:t>„Článek 14</w:t>
      </w:r>
    </w:p>
    <w:p w:rsidR="004C4B9C" w:rsidRPr="004F4F66" w:rsidRDefault="004F4F66">
      <w:pPr>
        <w:ind w:left="850"/>
        <w:rPr>
          <w:lang w:val="pl-PL"/>
        </w:rPr>
      </w:pPr>
      <w:r w:rsidRPr="004F4F66">
        <w:rPr>
          <w:lang w:val="pl-PL"/>
        </w:rPr>
        <w:t>Pomoc spotřebitelům</w:t>
      </w:r>
    </w:p>
    <w:p w:rsidR="004C4B9C" w:rsidRPr="004F4F66" w:rsidRDefault="004F4F66">
      <w:pPr>
        <w:ind w:left="1416" w:hanging="566"/>
        <w:rPr>
          <w:lang w:val="pl-PL"/>
        </w:rPr>
      </w:pPr>
      <w:r w:rsidRPr="004F4F66">
        <w:rPr>
          <w:lang w:val="pl-PL"/>
        </w:rPr>
        <w:t>1.</w:t>
      </w:r>
      <w:r w:rsidRPr="004F4F66">
        <w:rPr>
          <w:lang w:val="pl-PL"/>
        </w:rPr>
        <w:tab/>
        <w:t>Členské státy zajistí, aby v případě přeshraničních sporů mohli spotřebitelé a obchodníci získat pomoc při přístupu k subjektu nebo subjektům alternativního řešení sporů, které jsou příslušné se jejich přeshraničním sporem zabývat.</w:t>
      </w:r>
    </w:p>
    <w:p w:rsidR="004C4B9C" w:rsidRPr="004F4F66" w:rsidRDefault="004F4F66">
      <w:pPr>
        <w:ind w:left="1416" w:hanging="566"/>
        <w:rPr>
          <w:lang w:val="pl-PL"/>
        </w:rPr>
      </w:pPr>
      <w:r w:rsidRPr="004F4F66">
        <w:rPr>
          <w:b/>
          <w:i/>
          <w:lang w:val="pl-PL"/>
        </w:rPr>
        <w:t>1a.</w:t>
      </w:r>
      <w:r w:rsidRPr="004F4F66">
        <w:rPr>
          <w:lang w:val="pl-PL"/>
        </w:rPr>
        <w:tab/>
      </w:r>
      <w:r w:rsidRPr="004F4F66">
        <w:rPr>
          <w:b/>
          <w:i/>
          <w:lang w:val="pl-PL"/>
        </w:rPr>
        <w:t>Členské státy zajistí, aby spotřebitelé mohli provádět přeshraniční postupy alternativního řešení sporů v úředním jazyce členského státu, v němž mají bydliště.</w:t>
      </w:r>
      <w:r w:rsidR="0060364C">
        <w:rPr>
          <w:b/>
          <w:i/>
          <w:lang w:val="pl-PL"/>
        </w:rPr>
        <w:t xml:space="preserve"> </w:t>
      </w:r>
      <w:r w:rsidR="0060364C">
        <w:rPr>
          <w:b/>
          <w:lang w:val="pt-PT"/>
        </w:rPr>
        <w:t>[pozm. návrh. 45]</w:t>
      </w:r>
    </w:p>
    <w:p w:rsidR="004C4B9C" w:rsidRPr="004F4F66" w:rsidRDefault="004F4F66">
      <w:pPr>
        <w:ind w:left="1416" w:hanging="566"/>
        <w:rPr>
          <w:lang w:val="pl-PL"/>
        </w:rPr>
      </w:pPr>
      <w:r w:rsidRPr="004F4F66">
        <w:rPr>
          <w:lang w:val="pl-PL"/>
        </w:rPr>
        <w:t>2.</w:t>
      </w:r>
      <w:r w:rsidRPr="004F4F66">
        <w:rPr>
          <w:lang w:val="pl-PL"/>
        </w:rPr>
        <w:tab/>
        <w:t>Každý členský stát určí kontaktní místo pro alternativní řešení sporů pověřené úkolem uvedeným v odstavci 1. Každý členský stát sdělí Komisi název a kontaktní údaje svého kontaktního místa pro alternativní řešení sporů. Členské státy přenesou odpovědnost za provoz kontaktních míst pro alternativní řešení sporů na své centrum, které je součástí sítě evropských spotřebitelských center, nebo</w:t>
      </w:r>
      <w:r w:rsidRPr="004F4F66">
        <w:rPr>
          <w:strike/>
          <w:lang w:val="pl-PL"/>
        </w:rPr>
        <w:t>, není-li to možné,</w:t>
      </w:r>
      <w:r w:rsidRPr="004F4F66">
        <w:rPr>
          <w:lang w:val="pl-PL"/>
        </w:rPr>
        <w:t xml:space="preserve"> na spotřebitelské organizace nebo na jakýkoli jiný subjekt zabývající se ochranou spotřebitele</w:t>
      </w:r>
      <w:r w:rsidRPr="004F4F66">
        <w:rPr>
          <w:b/>
          <w:i/>
          <w:lang w:val="pl-PL"/>
        </w:rPr>
        <w:t xml:space="preserve"> a zajistí, aby disponovaly odpovídajícími rozpočtovými a lidskými zdroji</w:t>
      </w:r>
      <w:r w:rsidRPr="004F4F66">
        <w:rPr>
          <w:lang w:val="pl-PL"/>
        </w:rPr>
        <w:t>.</w:t>
      </w:r>
      <w:r w:rsidR="0060364C">
        <w:rPr>
          <w:lang w:val="pl-PL"/>
        </w:rPr>
        <w:t xml:space="preserve"> </w:t>
      </w:r>
      <w:r w:rsidR="0060364C" w:rsidRPr="0060364C">
        <w:rPr>
          <w:b/>
          <w:lang w:val="pl-PL"/>
        </w:rPr>
        <w:t>[</w:t>
      </w:r>
      <w:proofErr w:type="gramStart"/>
      <w:r w:rsidR="0060364C" w:rsidRPr="0060364C">
        <w:rPr>
          <w:b/>
          <w:lang w:val="pl-PL"/>
        </w:rPr>
        <w:t>pozm</w:t>
      </w:r>
      <w:proofErr w:type="gramEnd"/>
      <w:r w:rsidR="0060364C" w:rsidRPr="0060364C">
        <w:rPr>
          <w:b/>
          <w:lang w:val="pl-PL"/>
        </w:rPr>
        <w:t xml:space="preserve">. </w:t>
      </w:r>
      <w:proofErr w:type="gramStart"/>
      <w:r w:rsidR="0060364C" w:rsidRPr="0060364C">
        <w:rPr>
          <w:b/>
          <w:lang w:val="pl-PL"/>
        </w:rPr>
        <w:t>n</w:t>
      </w:r>
      <w:proofErr w:type="gramEnd"/>
      <w:r w:rsidR="0060364C" w:rsidRPr="0060364C">
        <w:rPr>
          <w:b/>
          <w:lang w:val="pl-PL"/>
        </w:rPr>
        <w:t>ávrh. 46]</w:t>
      </w:r>
    </w:p>
    <w:p w:rsidR="004C4B9C" w:rsidRPr="004F4F66" w:rsidRDefault="0060364C">
      <w:pPr>
        <w:ind w:left="1416" w:hanging="566"/>
        <w:rPr>
          <w:lang w:val="pl-PL"/>
        </w:rPr>
      </w:pPr>
      <w:r>
        <w:rPr>
          <w:b/>
          <w:i/>
          <w:lang w:val="pl-PL"/>
        </w:rPr>
        <w:br w:type="page"/>
      </w:r>
      <w:r w:rsidR="004F4F66" w:rsidRPr="004F4F66">
        <w:rPr>
          <w:b/>
          <w:i/>
          <w:lang w:val="pl-PL"/>
        </w:rPr>
        <w:lastRenderedPageBreak/>
        <w:t>2a.</w:t>
      </w:r>
      <w:r w:rsidR="004F4F66" w:rsidRPr="004F4F66">
        <w:rPr>
          <w:lang w:val="pl-PL"/>
        </w:rPr>
        <w:tab/>
      </w:r>
      <w:r w:rsidR="004F4F66" w:rsidRPr="004F4F66">
        <w:rPr>
          <w:b/>
          <w:i/>
          <w:lang w:val="pl-PL"/>
        </w:rPr>
        <w:t>Spotřebitelé a obchodníci zapojení do přeshraničních sporů využívají kontaktní místo pro alternativní řešení sporů přidělené podle místa bydliště spotřebitele a subjektu alternativního řešení sporů členského státu, v němž má bydliště.</w:t>
      </w:r>
      <w:r>
        <w:rPr>
          <w:b/>
          <w:i/>
          <w:lang w:val="pl-PL"/>
        </w:rPr>
        <w:t xml:space="preserve"> </w:t>
      </w:r>
      <w:r w:rsidRPr="006D44EA">
        <w:rPr>
          <w:b/>
          <w:lang w:val="pl-PL"/>
        </w:rPr>
        <w:t xml:space="preserve">[pozm. </w:t>
      </w:r>
      <w:proofErr w:type="gramStart"/>
      <w:r w:rsidRPr="006D44EA">
        <w:rPr>
          <w:b/>
          <w:lang w:val="pl-PL"/>
        </w:rPr>
        <w:t>n</w:t>
      </w:r>
      <w:proofErr w:type="gramEnd"/>
      <w:r w:rsidRPr="006D44EA">
        <w:rPr>
          <w:b/>
          <w:lang w:val="pl-PL"/>
        </w:rPr>
        <w:t>ávrh. 47]</w:t>
      </w:r>
    </w:p>
    <w:p w:rsidR="004C4B9C" w:rsidRPr="004F4F66" w:rsidRDefault="004F4F66">
      <w:pPr>
        <w:ind w:left="1416" w:hanging="566"/>
        <w:rPr>
          <w:lang w:val="pl-PL"/>
        </w:rPr>
      </w:pPr>
      <w:r w:rsidRPr="004F4F66">
        <w:rPr>
          <w:lang w:val="pl-PL"/>
        </w:rPr>
        <w:t>3.</w:t>
      </w:r>
      <w:r w:rsidRPr="004F4F66">
        <w:rPr>
          <w:lang w:val="pl-PL"/>
        </w:rPr>
        <w:tab/>
        <w:t>Kontaktní místa pro alternativní řešení sporů usnadňují komunikaci mezi stranami sporu a příslušným subjektem alternativního řešení sporů, což může zahrnovat zejména:</w:t>
      </w:r>
    </w:p>
    <w:p w:rsidR="004C4B9C" w:rsidRPr="004F4F66" w:rsidRDefault="004F4F66">
      <w:pPr>
        <w:ind w:left="1982" w:hanging="566"/>
        <w:rPr>
          <w:lang w:val="pl-PL"/>
        </w:rPr>
      </w:pPr>
      <w:r w:rsidRPr="004F4F66">
        <w:rPr>
          <w:lang w:val="pl-PL"/>
        </w:rPr>
        <w:t>a)</w:t>
      </w:r>
      <w:r w:rsidRPr="004F4F66">
        <w:rPr>
          <w:lang w:val="pl-PL"/>
        </w:rPr>
        <w:tab/>
        <w:t>pomoc s podáváním stížností a případně s předkládáním související dokumentace;</w:t>
      </w:r>
    </w:p>
    <w:p w:rsidR="004C4B9C" w:rsidRPr="004F4F66" w:rsidRDefault="004F4F66">
      <w:pPr>
        <w:ind w:left="1982" w:hanging="566"/>
        <w:rPr>
          <w:lang w:val="pl-PL"/>
        </w:rPr>
      </w:pPr>
      <w:r w:rsidRPr="004F4F66">
        <w:rPr>
          <w:b/>
          <w:i/>
          <w:lang w:val="pl-PL"/>
        </w:rPr>
        <w:t>aa</w:t>
      </w:r>
      <w:proofErr w:type="gramStart"/>
      <w:r w:rsidRPr="004F4F66">
        <w:rPr>
          <w:b/>
          <w:i/>
          <w:lang w:val="pl-PL"/>
        </w:rPr>
        <w:t>)</w:t>
      </w:r>
      <w:r w:rsidRPr="004F4F66">
        <w:rPr>
          <w:lang w:val="pl-PL"/>
        </w:rPr>
        <w:tab/>
      </w:r>
      <w:r w:rsidRPr="004F4F66">
        <w:rPr>
          <w:b/>
          <w:i/>
          <w:lang w:val="pl-PL"/>
        </w:rPr>
        <w:t>v</w:t>
      </w:r>
      <w:proofErr w:type="gramEnd"/>
      <w:r w:rsidRPr="004F4F66">
        <w:rPr>
          <w:b/>
          <w:i/>
          <w:lang w:val="pl-PL"/>
        </w:rPr>
        <w:t xml:space="preserve"> případě potřeby pomoc stranám sporu a subjektům alternativního řešení sporů s překladem informací, dokumentace nebo procesních pravidel;</w:t>
      </w:r>
      <w:r w:rsidR="0060364C">
        <w:rPr>
          <w:b/>
          <w:i/>
          <w:lang w:val="pl-PL"/>
        </w:rPr>
        <w:t xml:space="preserve"> </w:t>
      </w:r>
      <w:r w:rsidR="0060364C" w:rsidRPr="0060364C">
        <w:rPr>
          <w:b/>
          <w:lang w:val="pl-PL"/>
        </w:rPr>
        <w:t xml:space="preserve">[pozm. </w:t>
      </w:r>
      <w:proofErr w:type="gramStart"/>
      <w:r w:rsidR="0060364C" w:rsidRPr="0060364C">
        <w:rPr>
          <w:b/>
          <w:lang w:val="pl-PL"/>
        </w:rPr>
        <w:t>n</w:t>
      </w:r>
      <w:proofErr w:type="gramEnd"/>
      <w:r w:rsidR="0060364C" w:rsidRPr="0060364C">
        <w:rPr>
          <w:b/>
          <w:lang w:val="pl-PL"/>
        </w:rPr>
        <w:t>ávrh. </w:t>
      </w:r>
      <w:r w:rsidR="0060364C">
        <w:rPr>
          <w:b/>
          <w:lang w:val="pt-PT"/>
        </w:rPr>
        <w:t>48]</w:t>
      </w:r>
    </w:p>
    <w:p w:rsidR="004C4B9C" w:rsidRPr="004F4F66" w:rsidRDefault="004F4F66">
      <w:pPr>
        <w:ind w:left="1982" w:hanging="566"/>
        <w:rPr>
          <w:lang w:val="pl-PL"/>
        </w:rPr>
      </w:pPr>
      <w:r w:rsidRPr="004F4F66">
        <w:rPr>
          <w:lang w:val="pl-PL"/>
        </w:rPr>
        <w:t>b</w:t>
      </w:r>
      <w:proofErr w:type="gramStart"/>
      <w:r w:rsidRPr="004F4F66">
        <w:rPr>
          <w:lang w:val="pl-PL"/>
        </w:rPr>
        <w:t>)</w:t>
      </w:r>
      <w:r w:rsidRPr="004F4F66">
        <w:rPr>
          <w:lang w:val="pl-PL"/>
        </w:rPr>
        <w:tab/>
        <w:t>poskytov</w:t>
      </w:r>
      <w:proofErr w:type="gramEnd"/>
      <w:r w:rsidRPr="004F4F66">
        <w:rPr>
          <w:lang w:val="pl-PL"/>
        </w:rPr>
        <w:t>ání obecných informací stranám sporu a subjektům alternativního řešení sporů, pokud jde o práva spotřebitelů v EU;</w:t>
      </w:r>
    </w:p>
    <w:p w:rsidR="004C4B9C" w:rsidRPr="004F4F66" w:rsidRDefault="004F4F66">
      <w:pPr>
        <w:ind w:left="1982" w:hanging="566"/>
        <w:rPr>
          <w:lang w:val="pl-PL"/>
        </w:rPr>
      </w:pPr>
      <w:r w:rsidRPr="004F4F66">
        <w:rPr>
          <w:b/>
          <w:i/>
          <w:lang w:val="pl-PL"/>
        </w:rPr>
        <w:t>ba</w:t>
      </w:r>
      <w:proofErr w:type="gramStart"/>
      <w:r w:rsidRPr="004F4F66">
        <w:rPr>
          <w:b/>
          <w:i/>
          <w:lang w:val="pl-PL"/>
        </w:rPr>
        <w:t>)</w:t>
      </w:r>
      <w:r w:rsidRPr="004F4F66">
        <w:rPr>
          <w:lang w:val="pl-PL"/>
        </w:rPr>
        <w:tab/>
      </w:r>
      <w:r w:rsidRPr="004F4F66">
        <w:rPr>
          <w:b/>
          <w:i/>
          <w:lang w:val="pl-PL"/>
        </w:rPr>
        <w:t>poskytov</w:t>
      </w:r>
      <w:proofErr w:type="gramEnd"/>
      <w:r w:rsidRPr="004F4F66">
        <w:rPr>
          <w:b/>
          <w:i/>
          <w:lang w:val="pl-PL"/>
        </w:rPr>
        <w:t>ání relevantních informací stranám sporu a subjektům alternativního řešení sporů o právu členského státu v oblasti ochrany spotřebitele;</w:t>
      </w:r>
      <w:r w:rsidR="0060364C">
        <w:rPr>
          <w:b/>
          <w:i/>
          <w:lang w:val="pl-PL"/>
        </w:rPr>
        <w:t xml:space="preserve"> </w:t>
      </w:r>
      <w:r w:rsidR="0060364C" w:rsidRPr="0060364C">
        <w:rPr>
          <w:b/>
          <w:lang w:val="pl-PL"/>
        </w:rPr>
        <w:t xml:space="preserve">[pozm. </w:t>
      </w:r>
      <w:proofErr w:type="gramStart"/>
      <w:r w:rsidR="0060364C" w:rsidRPr="0060364C">
        <w:rPr>
          <w:b/>
          <w:lang w:val="pl-PL"/>
        </w:rPr>
        <w:t>n</w:t>
      </w:r>
      <w:proofErr w:type="gramEnd"/>
      <w:r w:rsidR="0060364C" w:rsidRPr="0060364C">
        <w:rPr>
          <w:b/>
          <w:lang w:val="pl-PL"/>
        </w:rPr>
        <w:t>ávrh. </w:t>
      </w:r>
      <w:r w:rsidR="0060364C">
        <w:rPr>
          <w:b/>
          <w:lang w:val="pt-PT"/>
        </w:rPr>
        <w:t>49]</w:t>
      </w:r>
    </w:p>
    <w:p w:rsidR="004C4B9C" w:rsidRPr="004F4F66" w:rsidRDefault="0060364C">
      <w:pPr>
        <w:ind w:left="1982" w:hanging="566"/>
        <w:rPr>
          <w:lang w:val="pl-PL"/>
        </w:rPr>
      </w:pPr>
      <w:r>
        <w:rPr>
          <w:lang w:val="pl-PL"/>
        </w:rPr>
        <w:br w:type="page"/>
      </w:r>
      <w:r w:rsidR="004F4F66" w:rsidRPr="004F4F66">
        <w:rPr>
          <w:lang w:val="pl-PL"/>
        </w:rPr>
        <w:lastRenderedPageBreak/>
        <w:t>c</w:t>
      </w:r>
      <w:proofErr w:type="gramStart"/>
      <w:r w:rsidR="004F4F66" w:rsidRPr="004F4F66">
        <w:rPr>
          <w:lang w:val="pl-PL"/>
        </w:rPr>
        <w:t>)</w:t>
      </w:r>
      <w:r w:rsidR="004F4F66" w:rsidRPr="004F4F66">
        <w:rPr>
          <w:lang w:val="pl-PL"/>
        </w:rPr>
        <w:tab/>
        <w:t>poskytov</w:t>
      </w:r>
      <w:proofErr w:type="gramEnd"/>
      <w:r w:rsidR="004F4F66" w:rsidRPr="004F4F66">
        <w:rPr>
          <w:lang w:val="pl-PL"/>
        </w:rPr>
        <w:t>ání vysvětlení stranám sporu, pokud jde o procesní pravidla uplatňovaná konkrétními subjekty alternativního řešení sporů;</w:t>
      </w:r>
    </w:p>
    <w:p w:rsidR="004C4B9C" w:rsidRPr="004F4F66" w:rsidRDefault="004F4F66">
      <w:pPr>
        <w:ind w:left="1982" w:hanging="566"/>
        <w:rPr>
          <w:lang w:val="pl-PL"/>
        </w:rPr>
      </w:pPr>
      <w:r w:rsidRPr="004F4F66">
        <w:rPr>
          <w:lang w:val="pl-PL"/>
        </w:rPr>
        <w:t>d)</w:t>
      </w:r>
      <w:r w:rsidRPr="004F4F66">
        <w:rPr>
          <w:lang w:val="pl-PL"/>
        </w:rPr>
        <w:tab/>
        <w:t>informování stěžovatele o dalších způsobech zjednání nápravy, pokud nemůže být spor vyřešen prostřednictvím postupu alternativního řešení sporů.</w:t>
      </w:r>
    </w:p>
    <w:p w:rsidR="004C4B9C" w:rsidRPr="004F4F66" w:rsidRDefault="004F4F66">
      <w:pPr>
        <w:ind w:left="1416" w:hanging="566"/>
        <w:rPr>
          <w:lang w:val="pl-PL"/>
        </w:rPr>
      </w:pPr>
      <w:r w:rsidRPr="004F4F66">
        <w:rPr>
          <w:lang w:val="pl-PL"/>
        </w:rPr>
        <w:t>4.</w:t>
      </w:r>
      <w:r w:rsidRPr="004F4F66">
        <w:rPr>
          <w:lang w:val="pl-PL"/>
        </w:rPr>
        <w:tab/>
        <w:t>Členské státy mohou udělit kontaktním místům pro alternativní řešení sporů právo poskytovat spotřebitelům a obchodníkům pomoc uvedenou v tomto článku při přístupu k subjektům alternativního řešení sporů, i pokud jde o vnitrostátní spory.</w:t>
      </w:r>
    </w:p>
    <w:p w:rsidR="004C4B9C" w:rsidRPr="004F4F66" w:rsidRDefault="004F4F66">
      <w:pPr>
        <w:ind w:left="1416" w:hanging="566"/>
        <w:rPr>
          <w:lang w:val="pl-PL"/>
        </w:rPr>
      </w:pPr>
      <w:r w:rsidRPr="004F4F66">
        <w:rPr>
          <w:lang w:val="pl-PL"/>
        </w:rPr>
        <w:t>5.</w:t>
      </w:r>
      <w:r w:rsidRPr="004F4F66">
        <w:rPr>
          <w:lang w:val="pl-PL"/>
        </w:rPr>
        <w:tab/>
        <w:t>Členské státy zajistí, aby všichni aktéři, kteří pomáhají spotřebitelům v přeshraničních nebo vnitrostátních sporech, jednali v dobré víře s cílem umožnit stranám sporu dosáhnout smírného řešení a poskytovali spotřebitelům zcela transparentně příslušné informace, včetně informací o procesních pravidlech a veškerých příslušných poplatcích.“</w:t>
      </w:r>
    </w:p>
    <w:p w:rsidR="004C4B9C" w:rsidRPr="004F4F66" w:rsidRDefault="0060364C">
      <w:pPr>
        <w:ind w:left="850" w:hanging="850"/>
        <w:rPr>
          <w:lang w:val="pl-PL"/>
        </w:rPr>
      </w:pPr>
      <w:r>
        <w:rPr>
          <w:b/>
          <w:i/>
          <w:lang w:val="pl-PL"/>
        </w:rPr>
        <w:br w:type="page"/>
      </w:r>
      <w:r w:rsidR="004F4F66" w:rsidRPr="004F4F66">
        <w:rPr>
          <w:b/>
          <w:i/>
          <w:lang w:val="pl-PL"/>
        </w:rPr>
        <w:lastRenderedPageBreak/>
        <w:t>6a)</w:t>
      </w:r>
      <w:r w:rsidR="004F4F66" w:rsidRPr="004F4F66">
        <w:rPr>
          <w:lang w:val="pl-PL"/>
        </w:rPr>
        <w:tab/>
      </w:r>
      <w:r w:rsidR="004F4F66" w:rsidRPr="004F4F66">
        <w:rPr>
          <w:b/>
          <w:i/>
          <w:lang w:val="pl-PL"/>
        </w:rPr>
        <w:t>V článku 15 se odstavec 2 nahrazuje tímto:</w:t>
      </w:r>
    </w:p>
    <w:p w:rsidR="004C4B9C" w:rsidRPr="004F4F66" w:rsidRDefault="004F4F66">
      <w:pPr>
        <w:ind w:left="1416" w:hanging="566"/>
        <w:rPr>
          <w:lang w:val="pl-PL"/>
        </w:rPr>
      </w:pPr>
      <w:r w:rsidRPr="004F4F66">
        <w:rPr>
          <w:lang w:val="pl-PL"/>
        </w:rPr>
        <w:t>„</w:t>
      </w:r>
      <w:r w:rsidRPr="004F4F66">
        <w:rPr>
          <w:b/>
          <w:i/>
          <w:lang w:val="pl-PL"/>
        </w:rPr>
        <w:t>2.</w:t>
      </w:r>
      <w:r w:rsidRPr="004F4F66">
        <w:rPr>
          <w:lang w:val="pl-PL"/>
        </w:rPr>
        <w:tab/>
      </w:r>
      <w:r w:rsidRPr="004F4F66">
        <w:rPr>
          <w:b/>
          <w:i/>
          <w:lang w:val="pl-PL"/>
        </w:rPr>
        <w:t xml:space="preserve">Členské státy zajistí, aby příslušné spotřebitelské organizace a sdružení obchodníků na svých internetových stránkách a v publikacích a veškerými dalšími prostředky, jež uznají za vhodné, veřejně zpřístupnily seznam subjektů alternativního řešení sporů uvedený v čl. 20 </w:t>
      </w:r>
      <w:proofErr w:type="gramStart"/>
      <w:r w:rsidRPr="004F4F66">
        <w:rPr>
          <w:b/>
          <w:i/>
          <w:lang w:val="pl-PL"/>
        </w:rPr>
        <w:t>odst</w:t>
      </w:r>
      <w:proofErr w:type="gramEnd"/>
      <w:r w:rsidRPr="004F4F66">
        <w:rPr>
          <w:b/>
          <w:i/>
          <w:lang w:val="pl-PL"/>
        </w:rPr>
        <w:t>. 4.</w:t>
      </w:r>
      <w:r w:rsidRPr="004F4F66">
        <w:rPr>
          <w:lang w:val="pl-PL"/>
        </w:rPr>
        <w:t>“</w:t>
      </w:r>
      <w:r w:rsidR="0060364C">
        <w:rPr>
          <w:lang w:val="pl-PL"/>
        </w:rPr>
        <w:t xml:space="preserve"> </w:t>
      </w:r>
      <w:r w:rsidR="0060364C">
        <w:rPr>
          <w:b/>
          <w:lang w:val="pt-PT"/>
        </w:rPr>
        <w:t>[pozm. návrh. 50]</w:t>
      </w:r>
    </w:p>
    <w:p w:rsidR="004C4B9C" w:rsidRPr="004F4F66" w:rsidRDefault="004F4F66">
      <w:pPr>
        <w:ind w:left="850" w:hanging="850"/>
        <w:rPr>
          <w:lang w:val="pl-PL"/>
        </w:rPr>
      </w:pPr>
      <w:r w:rsidRPr="004F4F66">
        <w:rPr>
          <w:b/>
          <w:i/>
          <w:lang w:val="pl-PL"/>
        </w:rPr>
        <w:t>6b</w:t>
      </w:r>
      <w:proofErr w:type="gramStart"/>
      <w:r w:rsidRPr="004F4F66">
        <w:rPr>
          <w:b/>
          <w:i/>
          <w:lang w:val="pl-PL"/>
        </w:rPr>
        <w:t>)</w:t>
      </w:r>
      <w:r w:rsidRPr="004F4F66">
        <w:rPr>
          <w:lang w:val="pl-PL"/>
        </w:rPr>
        <w:tab/>
      </w:r>
      <w:r w:rsidRPr="004F4F66">
        <w:rPr>
          <w:b/>
          <w:i/>
          <w:lang w:val="pl-PL"/>
        </w:rPr>
        <w:t>V</w:t>
      </w:r>
      <w:proofErr w:type="gramEnd"/>
      <w:r w:rsidRPr="004F4F66">
        <w:rPr>
          <w:b/>
          <w:i/>
          <w:lang w:val="pl-PL"/>
        </w:rPr>
        <w:t xml:space="preserve"> článku 17 se odstavec 2 nahrazuje tímto:</w:t>
      </w:r>
    </w:p>
    <w:p w:rsidR="004C4B9C" w:rsidRPr="004F4F66" w:rsidRDefault="004F4F66">
      <w:pPr>
        <w:ind w:left="1416" w:hanging="566"/>
        <w:rPr>
          <w:lang w:val="pl-PL"/>
        </w:rPr>
      </w:pPr>
      <w:r w:rsidRPr="004F4F66">
        <w:rPr>
          <w:lang w:val="pl-PL"/>
        </w:rPr>
        <w:t>„</w:t>
      </w:r>
      <w:r w:rsidRPr="004F4F66">
        <w:rPr>
          <w:b/>
          <w:i/>
          <w:lang w:val="pl-PL"/>
        </w:rPr>
        <w:t>2.</w:t>
      </w:r>
      <w:r w:rsidRPr="004F4F66">
        <w:rPr>
          <w:lang w:val="pl-PL"/>
        </w:rPr>
        <w:tab/>
      </w:r>
      <w:r w:rsidRPr="004F4F66">
        <w:rPr>
          <w:b/>
          <w:i/>
          <w:lang w:val="pl-PL"/>
        </w:rPr>
        <w:t>Tato spolupráce zahrnuje zejména vzájemnou výměnu informací o praxi v jednotlivých oblastech podnikání, na kterou si spotřebitelé opakovaně stěžují. Tam, kde je to vhodné, zahrnuje rovněž povinnost subjektů alternativního řešení sporů směrovat spotřebitele k vnitrostátním orgánům uvedeným v odstavci 1, kdykoli oznámí nekalé obchodní praktiky. Kromě toho případně zahrnuje také povinnost subjektů alternativního řešení sporů oznámit těmto vnitrostátním orgánům nekalé obchodní praktiky a podmínky, kdykoli se o nich dozví. Zahrnuje rovněž poskytování technických posudků a informací těmito vnitrostátními orgány subjektům alternativního řešení sporů, pokud jsou nezbytné pro řešení jednotlivých sporů a jsou-li již k dispozici.</w:t>
      </w:r>
      <w:r w:rsidRPr="004F4F66">
        <w:rPr>
          <w:lang w:val="pl-PL"/>
        </w:rPr>
        <w:t>“</w:t>
      </w:r>
      <w:r w:rsidR="0060364C">
        <w:rPr>
          <w:lang w:val="pl-PL"/>
        </w:rPr>
        <w:t xml:space="preserve"> </w:t>
      </w:r>
      <w:r w:rsidR="0060364C">
        <w:rPr>
          <w:b/>
          <w:lang w:val="pt-PT"/>
        </w:rPr>
        <w:t>[pozm. návrh. 51]</w:t>
      </w:r>
    </w:p>
    <w:p w:rsidR="004C4B9C" w:rsidRPr="004F4F66" w:rsidRDefault="0060364C">
      <w:pPr>
        <w:ind w:left="850" w:hanging="850"/>
        <w:rPr>
          <w:lang w:val="pl-PL"/>
        </w:rPr>
      </w:pPr>
      <w:r>
        <w:rPr>
          <w:b/>
          <w:i/>
          <w:lang w:val="pl-PL"/>
        </w:rPr>
        <w:br w:type="page"/>
      </w:r>
      <w:r w:rsidR="004F4F66" w:rsidRPr="004F4F66">
        <w:rPr>
          <w:b/>
          <w:i/>
          <w:lang w:val="pl-PL"/>
        </w:rPr>
        <w:lastRenderedPageBreak/>
        <w:t>6c</w:t>
      </w:r>
      <w:proofErr w:type="gramStart"/>
      <w:r w:rsidR="004F4F66" w:rsidRPr="004F4F66">
        <w:rPr>
          <w:b/>
          <w:i/>
          <w:lang w:val="pl-PL"/>
        </w:rPr>
        <w:t>)</w:t>
      </w:r>
      <w:r w:rsidR="004F4F66" w:rsidRPr="004F4F66">
        <w:rPr>
          <w:lang w:val="pl-PL"/>
        </w:rPr>
        <w:tab/>
      </w:r>
      <w:r w:rsidR="004F4F66" w:rsidRPr="004F4F66">
        <w:rPr>
          <w:b/>
          <w:i/>
          <w:lang w:val="pl-PL"/>
        </w:rPr>
        <w:t>V</w:t>
      </w:r>
      <w:proofErr w:type="gramEnd"/>
      <w:r w:rsidR="004F4F66" w:rsidRPr="004F4F66">
        <w:rPr>
          <w:b/>
          <w:i/>
          <w:lang w:val="pl-PL"/>
        </w:rPr>
        <w:t xml:space="preserve"> článku 17 se doplňuje nový odstavec 5, který zní:</w:t>
      </w:r>
    </w:p>
    <w:p w:rsidR="004C4B9C" w:rsidRPr="004F4F66" w:rsidRDefault="004F4F66">
      <w:pPr>
        <w:ind w:left="1416" w:hanging="566"/>
        <w:rPr>
          <w:lang w:val="pl-PL"/>
        </w:rPr>
      </w:pPr>
      <w:r w:rsidRPr="004F4F66">
        <w:rPr>
          <w:lang w:val="pl-PL"/>
        </w:rPr>
        <w:t>„</w:t>
      </w:r>
      <w:r w:rsidRPr="004F4F66">
        <w:rPr>
          <w:b/>
          <w:i/>
          <w:lang w:val="pl-PL"/>
        </w:rPr>
        <w:t>5.</w:t>
      </w:r>
      <w:r w:rsidRPr="004F4F66">
        <w:rPr>
          <w:lang w:val="pl-PL"/>
        </w:rPr>
        <w:tab/>
      </w:r>
      <w:r w:rsidRPr="004F4F66">
        <w:rPr>
          <w:b/>
          <w:i/>
          <w:lang w:val="pl-PL"/>
        </w:rPr>
        <w:t>Pokud spotřebitel upozorní subjekt alternativního řešení sporů na nekalou obchodní praktiku, zásada důvěrnosti se nepoužije. Existují-li věrohodné důvody k podezření, že k takovému jednání došlo, informuje o tom subjekt alternativního řešení sporů příslušný vnitrostátní orgán a případně jej průběžně informuje o výsledku sporu.</w:t>
      </w:r>
      <w:r w:rsidRPr="004F4F66">
        <w:rPr>
          <w:lang w:val="pl-PL"/>
        </w:rPr>
        <w:t>“</w:t>
      </w:r>
      <w:r w:rsidR="0060364C">
        <w:rPr>
          <w:lang w:val="pl-PL"/>
        </w:rPr>
        <w:t xml:space="preserve"> </w:t>
      </w:r>
      <w:r w:rsidR="0060364C">
        <w:rPr>
          <w:b/>
          <w:lang w:val="pt-PT"/>
        </w:rPr>
        <w:t>[pozm. návrh. 52]</w:t>
      </w:r>
    </w:p>
    <w:p w:rsidR="004C4B9C" w:rsidRPr="004F4F66" w:rsidRDefault="0060364C">
      <w:pPr>
        <w:ind w:left="850" w:hanging="850"/>
        <w:rPr>
          <w:lang w:val="pl-PL"/>
        </w:rPr>
      </w:pPr>
      <w:r>
        <w:rPr>
          <w:b/>
          <w:i/>
          <w:lang w:val="pl-PL"/>
        </w:rPr>
        <w:br w:type="page"/>
      </w:r>
      <w:r w:rsidR="004F4F66" w:rsidRPr="004F4F66">
        <w:rPr>
          <w:b/>
          <w:i/>
          <w:lang w:val="pl-PL"/>
        </w:rPr>
        <w:lastRenderedPageBreak/>
        <w:t>6d</w:t>
      </w:r>
      <w:proofErr w:type="gramStart"/>
      <w:r w:rsidR="004F4F66" w:rsidRPr="004F4F66">
        <w:rPr>
          <w:b/>
          <w:i/>
          <w:lang w:val="pl-PL"/>
        </w:rPr>
        <w:t>)</w:t>
      </w:r>
      <w:r w:rsidR="004F4F66" w:rsidRPr="004F4F66">
        <w:rPr>
          <w:lang w:val="pl-PL"/>
        </w:rPr>
        <w:tab/>
      </w:r>
      <w:r w:rsidR="004F4F66" w:rsidRPr="004F4F66">
        <w:rPr>
          <w:b/>
          <w:i/>
          <w:lang w:val="pl-PL"/>
        </w:rPr>
        <w:t>V</w:t>
      </w:r>
      <w:proofErr w:type="gramEnd"/>
      <w:r w:rsidR="004F4F66" w:rsidRPr="004F4F66">
        <w:rPr>
          <w:b/>
          <w:i/>
          <w:lang w:val="pl-PL"/>
        </w:rPr>
        <w:t xml:space="preserve"> článku 18 se odstavec 1 nahrazuje tímto:</w:t>
      </w:r>
    </w:p>
    <w:p w:rsidR="004C4B9C" w:rsidRPr="004F4F66" w:rsidRDefault="004F4F66">
      <w:pPr>
        <w:ind w:left="1416" w:hanging="566"/>
        <w:rPr>
          <w:lang w:val="pl-PL"/>
        </w:rPr>
      </w:pPr>
      <w:r w:rsidRPr="004F4F66">
        <w:rPr>
          <w:lang w:val="pl-PL"/>
        </w:rPr>
        <w:t>„</w:t>
      </w:r>
      <w:r w:rsidRPr="004F4F66">
        <w:rPr>
          <w:b/>
          <w:i/>
          <w:lang w:val="pl-PL"/>
        </w:rPr>
        <w:t>1.</w:t>
      </w:r>
      <w:r w:rsidRPr="004F4F66">
        <w:rPr>
          <w:lang w:val="pl-PL"/>
        </w:rPr>
        <w:tab/>
      </w:r>
      <w:r w:rsidRPr="004F4F66">
        <w:rPr>
          <w:b/>
          <w:i/>
          <w:lang w:val="pl-PL"/>
        </w:rPr>
        <w:t>Každý členský stát určí příslušný orgán, který vykonává funkce stanovené v článcích 19 a 20. Členské státy zajistí, aby jejich příslušné orgány měly potřebné zdroje, včetně dostatečných rozpočtových a jiných zdrojů, jako např. dostatečný počet kvalifikovaných pracovníků, odborné znalosti, postupy a další opatření pro řádné plnění jejich povinností. Fyzické osoby pracující pro příslušné orgány by měly být nestranné a nezávislé na subjektech alternativního řešení sporů, na které dohlížejí. Každý členský stát může určit více než jeden příslušný orgán. Pokud tak členský stát učiní, stanoví, který z určených příslušných orgánů slouží jako jednotné kontaktní místo pro Komisi. Každý členský stát sdělí Komisi příslušný orgán nebo případně příslušné orgány, včetně jednotného kontaktního místa, které určil.</w:t>
      </w:r>
      <w:r w:rsidRPr="004F4F66">
        <w:rPr>
          <w:lang w:val="pl-PL"/>
        </w:rPr>
        <w:t>“</w:t>
      </w:r>
      <w:r w:rsidR="0060364C">
        <w:rPr>
          <w:lang w:val="pl-PL"/>
        </w:rPr>
        <w:t xml:space="preserve"> </w:t>
      </w:r>
      <w:r w:rsidR="0060364C">
        <w:rPr>
          <w:b/>
          <w:lang w:val="pt-PT"/>
        </w:rPr>
        <w:t>[pozm. návrh. 53]</w:t>
      </w:r>
    </w:p>
    <w:p w:rsidR="004C4B9C" w:rsidRPr="004F4F66" w:rsidRDefault="004F4F66">
      <w:pPr>
        <w:ind w:left="850" w:hanging="850"/>
        <w:rPr>
          <w:lang w:val="pt-PT"/>
        </w:rPr>
      </w:pPr>
      <w:r w:rsidRPr="004F4F66">
        <w:rPr>
          <w:b/>
          <w:i/>
          <w:lang w:val="pt-PT"/>
        </w:rPr>
        <w:t>6e)</w:t>
      </w:r>
      <w:r w:rsidRPr="004F4F66">
        <w:rPr>
          <w:lang w:val="pt-PT"/>
        </w:rPr>
        <w:tab/>
      </w:r>
      <w:r w:rsidRPr="004F4F66">
        <w:rPr>
          <w:b/>
          <w:i/>
          <w:lang w:val="pt-PT"/>
        </w:rPr>
        <w:t>V čl. 19 odst. 3 se písmeno d) nahrazuje tímto:</w:t>
      </w:r>
    </w:p>
    <w:p w:rsidR="004C4B9C" w:rsidRPr="004F4F66" w:rsidRDefault="004F4F66">
      <w:pPr>
        <w:ind w:left="1416" w:hanging="566"/>
        <w:rPr>
          <w:lang w:val="pt-PT"/>
        </w:rPr>
      </w:pPr>
      <w:r w:rsidRPr="004F4F66">
        <w:rPr>
          <w:lang w:val="pt-PT"/>
        </w:rPr>
        <w:t>„</w:t>
      </w:r>
      <w:r w:rsidRPr="004F4F66">
        <w:rPr>
          <w:b/>
          <w:i/>
          <w:lang w:val="pt-PT"/>
        </w:rPr>
        <w:t>d)</w:t>
      </w:r>
      <w:r w:rsidRPr="004F4F66">
        <w:rPr>
          <w:lang w:val="pt-PT"/>
        </w:rPr>
        <w:tab/>
      </w:r>
      <w:r w:rsidRPr="004F4F66">
        <w:rPr>
          <w:b/>
          <w:i/>
          <w:lang w:val="pt-PT"/>
        </w:rPr>
        <w:t xml:space="preserve">míře dodržování výsledků postupů alternativního řešení sporů, je-li znám, a o obchodnících, kteří systematicky a bezdůvodně odmítají dodržovat výsledky postupů alternativního řešení </w:t>
      </w:r>
      <w:proofErr w:type="gramStart"/>
      <w:r w:rsidRPr="004F4F66">
        <w:rPr>
          <w:b/>
          <w:i/>
          <w:lang w:val="pt-PT"/>
        </w:rPr>
        <w:t>sporů;</w:t>
      </w:r>
      <w:r w:rsidRPr="004F4F66">
        <w:rPr>
          <w:lang w:val="pt-PT"/>
        </w:rPr>
        <w:t>“</w:t>
      </w:r>
      <w:proofErr w:type="gramEnd"/>
      <w:r w:rsidR="0060364C">
        <w:rPr>
          <w:lang w:val="pt-PT"/>
        </w:rPr>
        <w:t xml:space="preserve"> </w:t>
      </w:r>
      <w:r w:rsidR="0060364C">
        <w:rPr>
          <w:b/>
          <w:lang w:val="pt-PT"/>
        </w:rPr>
        <w:t>[pozm. návrh. 54]</w:t>
      </w:r>
    </w:p>
    <w:p w:rsidR="004C4B9C" w:rsidRPr="004F4F66" w:rsidRDefault="0060364C">
      <w:pPr>
        <w:ind w:left="850" w:hanging="850"/>
        <w:rPr>
          <w:lang w:val="pt-PT"/>
        </w:rPr>
      </w:pPr>
      <w:r>
        <w:rPr>
          <w:strike/>
          <w:lang w:val="pt-PT"/>
        </w:rPr>
        <w:br w:type="page"/>
      </w:r>
      <w:r w:rsidR="004F4F66" w:rsidRPr="004F4F66">
        <w:rPr>
          <w:strike/>
          <w:lang w:val="pt-PT"/>
        </w:rPr>
        <w:lastRenderedPageBreak/>
        <w:t>7.</w:t>
      </w:r>
      <w:r w:rsidR="004F4F66" w:rsidRPr="004F4F66">
        <w:rPr>
          <w:lang w:val="pt-PT"/>
        </w:rPr>
        <w:tab/>
      </w:r>
      <w:r w:rsidR="004F4F66" w:rsidRPr="004F4F66">
        <w:rPr>
          <w:strike/>
          <w:lang w:val="pt-PT"/>
        </w:rPr>
        <w:t>V čl. 19 odst. 3 se zrušují písmena f), g) a h).</w:t>
      </w:r>
      <w:r>
        <w:rPr>
          <w:strike/>
          <w:lang w:val="pt-PT"/>
        </w:rPr>
        <w:t xml:space="preserve"> </w:t>
      </w:r>
      <w:r>
        <w:rPr>
          <w:b/>
          <w:lang w:val="pt-PT"/>
        </w:rPr>
        <w:t>[pozm. návrh. 55]</w:t>
      </w:r>
    </w:p>
    <w:p w:rsidR="004C4B9C" w:rsidRPr="004F4F66" w:rsidRDefault="004F4F66">
      <w:pPr>
        <w:ind w:left="850" w:hanging="850"/>
        <w:rPr>
          <w:lang w:val="pt-PT"/>
        </w:rPr>
      </w:pPr>
      <w:r w:rsidRPr="004F4F66">
        <w:rPr>
          <w:lang w:val="pt-PT"/>
        </w:rPr>
        <w:t>8.</w:t>
      </w:r>
      <w:r w:rsidRPr="004F4F66">
        <w:rPr>
          <w:lang w:val="pt-PT"/>
        </w:rPr>
        <w:tab/>
      </w:r>
      <w:r w:rsidRPr="004F4F66">
        <w:rPr>
          <w:strike/>
          <w:lang w:val="pt-PT"/>
        </w:rPr>
        <w:t>V článku</w:t>
      </w:r>
      <w:r w:rsidRPr="004F4F66">
        <w:rPr>
          <w:b/>
          <w:i/>
          <w:lang w:val="pt-PT"/>
        </w:rPr>
        <w:t>Článek</w:t>
      </w:r>
      <w:r w:rsidRPr="004F4F66">
        <w:rPr>
          <w:lang w:val="pt-PT"/>
        </w:rPr>
        <w:t xml:space="preserve"> 20 se </w:t>
      </w:r>
      <w:r w:rsidRPr="004F4F66">
        <w:rPr>
          <w:strike/>
          <w:lang w:val="pt-PT"/>
        </w:rPr>
        <w:t>doplňuje nový odstavec, který zní</w:t>
      </w:r>
      <w:r w:rsidRPr="004F4F66">
        <w:rPr>
          <w:b/>
          <w:i/>
          <w:lang w:val="pt-PT"/>
        </w:rPr>
        <w:t>mění takto</w:t>
      </w:r>
      <w:r w:rsidRPr="004F4F66">
        <w:rPr>
          <w:lang w:val="pt-PT"/>
        </w:rPr>
        <w:t>:</w:t>
      </w:r>
    </w:p>
    <w:p w:rsidR="004C4B9C" w:rsidRPr="004F4F66" w:rsidRDefault="004F4F66">
      <w:pPr>
        <w:ind w:left="1416" w:hanging="566"/>
        <w:rPr>
          <w:lang w:val="pt-PT"/>
        </w:rPr>
      </w:pPr>
      <w:r w:rsidRPr="004F4F66">
        <w:rPr>
          <w:b/>
          <w:i/>
          <w:lang w:val="pt-PT"/>
        </w:rPr>
        <w:t>a)</w:t>
      </w:r>
      <w:r w:rsidRPr="004F4F66">
        <w:rPr>
          <w:lang w:val="pt-PT"/>
        </w:rPr>
        <w:tab/>
      </w:r>
      <w:r w:rsidRPr="004F4F66">
        <w:rPr>
          <w:b/>
          <w:i/>
          <w:lang w:val="pt-PT"/>
        </w:rPr>
        <w:t>v odstavci 2 se za druhý pododstavec vkládá nový pododstavec, který zní:</w:t>
      </w:r>
    </w:p>
    <w:p w:rsidR="004C4B9C" w:rsidRPr="004F4F66" w:rsidRDefault="004F4F66">
      <w:pPr>
        <w:ind w:left="1416"/>
        <w:rPr>
          <w:lang w:val="pt-PT"/>
        </w:rPr>
      </w:pPr>
      <w:r w:rsidRPr="004F4F66">
        <w:rPr>
          <w:lang w:val="pt-PT"/>
        </w:rPr>
        <w:t>„</w:t>
      </w:r>
      <w:r w:rsidRPr="004F4F66">
        <w:rPr>
          <w:b/>
          <w:i/>
          <w:lang w:val="pt-PT"/>
        </w:rPr>
        <w:t>Příslušné orgány provádějí pravidelné kontroly fungování a činnosti certifikovaných subjektů alternativního řešení sporů, aby sledovaly dodržování požadavků této směrnice.</w:t>
      </w:r>
      <w:r w:rsidRPr="004F4F66">
        <w:rPr>
          <w:lang w:val="pt-PT"/>
        </w:rPr>
        <w:t>“</w:t>
      </w:r>
    </w:p>
    <w:p w:rsidR="004C4B9C" w:rsidRPr="004F4F66" w:rsidRDefault="004F4F66">
      <w:pPr>
        <w:ind w:left="1416" w:hanging="566"/>
        <w:rPr>
          <w:lang w:val="pt-PT"/>
        </w:rPr>
      </w:pPr>
      <w:r w:rsidRPr="004F4F66">
        <w:rPr>
          <w:b/>
          <w:i/>
          <w:lang w:val="pt-PT"/>
        </w:rPr>
        <w:t>b)</w:t>
      </w:r>
      <w:r w:rsidRPr="004F4F66">
        <w:rPr>
          <w:lang w:val="pt-PT"/>
        </w:rPr>
        <w:tab/>
      </w:r>
      <w:r w:rsidRPr="004F4F66">
        <w:rPr>
          <w:b/>
          <w:i/>
          <w:lang w:val="pt-PT"/>
        </w:rPr>
        <w:t>doplňuje se nový odstavec, který zní:</w:t>
      </w:r>
    </w:p>
    <w:p w:rsidR="004C4B9C" w:rsidRPr="004F4F66" w:rsidRDefault="004F4F66">
      <w:pPr>
        <w:ind w:left="1982" w:hanging="566"/>
        <w:rPr>
          <w:lang w:val="pt-PT"/>
        </w:rPr>
      </w:pPr>
      <w:r w:rsidRPr="004F4F66">
        <w:rPr>
          <w:lang w:val="pt-PT"/>
        </w:rPr>
        <w:t>„8.</w:t>
      </w:r>
      <w:r w:rsidRPr="004F4F66">
        <w:rPr>
          <w:lang w:val="pt-PT"/>
        </w:rPr>
        <w:tab/>
        <w:t>Komise vytvoří a bude spravovat digitální</w:t>
      </w:r>
      <w:r w:rsidRPr="004F4F66">
        <w:rPr>
          <w:b/>
          <w:i/>
          <w:lang w:val="pt-PT"/>
        </w:rPr>
        <w:t xml:space="preserve"> uživatelsky vstřícný</w:t>
      </w:r>
      <w:r w:rsidRPr="004F4F66">
        <w:rPr>
          <w:lang w:val="pt-PT"/>
        </w:rPr>
        <w:t xml:space="preserve"> interaktivní nástroj, který bude poskytovat obecné informace o zjednání nápravy pro spotřebitele</w:t>
      </w:r>
      <w:r w:rsidRPr="004F4F66">
        <w:rPr>
          <w:b/>
          <w:i/>
          <w:lang w:val="pt-PT"/>
        </w:rPr>
        <w:t>, praktické informace o tom, jak mohou spotřebitelé využít postupů alternativního řešení sporů v přeshraničním kontextu,</w:t>
      </w:r>
      <w:r w:rsidRPr="004F4F66">
        <w:rPr>
          <w:lang w:val="pt-PT"/>
        </w:rPr>
        <w:t xml:space="preserve"> a odkazy na internetové stránky subjektů alternativního řešení sporů, které jí byly oznámeny v souladu s odstavcem 2 tohoto článku</w:t>
      </w:r>
      <w:r w:rsidRPr="004F4F66">
        <w:rPr>
          <w:b/>
          <w:i/>
          <w:lang w:val="pt-PT"/>
        </w:rPr>
        <w:t>, a který bude spotřebitele směrovat k orgánu příslušnému pro řešení jejich sporů</w:t>
      </w:r>
      <w:r w:rsidRPr="004F4F66">
        <w:rPr>
          <w:lang w:val="pt-PT"/>
        </w:rPr>
        <w:t>.</w:t>
      </w:r>
    </w:p>
    <w:p w:rsidR="004C4B9C" w:rsidRPr="004F4F66" w:rsidRDefault="004F4F66">
      <w:pPr>
        <w:ind w:left="1982" w:hanging="566"/>
        <w:rPr>
          <w:lang w:val="pt-PT"/>
        </w:rPr>
      </w:pPr>
      <w:r w:rsidRPr="004F4F66">
        <w:rPr>
          <w:lang w:val="pt-PT"/>
        </w:rPr>
        <w:t> </w:t>
      </w:r>
      <w:r w:rsidRPr="004F4F66">
        <w:rPr>
          <w:lang w:val="pt-PT"/>
        </w:rPr>
        <w:tab/>
      </w:r>
      <w:r w:rsidRPr="004F4F66">
        <w:rPr>
          <w:b/>
          <w:i/>
          <w:lang w:val="pt-PT"/>
        </w:rPr>
        <w:t xml:space="preserve">Pokud na vnitrostátní úrovni existují podobné digitální nástroje, měly by poskytnout odkaz na digitální nástroj Komise s cílem informovat spotřebitele s přeshraničním </w:t>
      </w:r>
      <w:proofErr w:type="gramStart"/>
      <w:r w:rsidRPr="004F4F66">
        <w:rPr>
          <w:b/>
          <w:i/>
          <w:lang w:val="pt-PT"/>
        </w:rPr>
        <w:t>problémem.</w:t>
      </w:r>
      <w:r w:rsidRPr="004F4F66">
        <w:rPr>
          <w:lang w:val="pt-PT"/>
        </w:rPr>
        <w:t>“</w:t>
      </w:r>
      <w:proofErr w:type="gramEnd"/>
      <w:r w:rsidR="0060364C">
        <w:rPr>
          <w:lang w:val="pt-PT"/>
        </w:rPr>
        <w:t xml:space="preserve"> </w:t>
      </w:r>
      <w:r w:rsidR="0060364C">
        <w:rPr>
          <w:b/>
          <w:lang w:val="pt-PT"/>
        </w:rPr>
        <w:t>[pozm. návrh. 56]</w:t>
      </w:r>
    </w:p>
    <w:p w:rsidR="004C4B9C" w:rsidRPr="004F4F66" w:rsidRDefault="0060364C">
      <w:pPr>
        <w:ind w:left="850" w:hanging="850"/>
        <w:rPr>
          <w:lang w:val="pl-PL"/>
        </w:rPr>
      </w:pPr>
      <w:r>
        <w:rPr>
          <w:b/>
          <w:i/>
          <w:lang w:val="pl-PL"/>
        </w:rPr>
        <w:br w:type="page"/>
      </w:r>
      <w:r w:rsidR="004F4F66" w:rsidRPr="004F4F66">
        <w:rPr>
          <w:b/>
          <w:i/>
          <w:lang w:val="pl-PL"/>
        </w:rPr>
        <w:lastRenderedPageBreak/>
        <w:t>8a</w:t>
      </w:r>
      <w:proofErr w:type="gramStart"/>
      <w:r w:rsidR="004F4F66" w:rsidRPr="004F4F66">
        <w:rPr>
          <w:b/>
          <w:i/>
          <w:lang w:val="pl-PL"/>
        </w:rPr>
        <w:t>)</w:t>
      </w:r>
      <w:r w:rsidR="004F4F66" w:rsidRPr="004F4F66">
        <w:rPr>
          <w:lang w:val="pl-PL"/>
        </w:rPr>
        <w:tab/>
      </w:r>
      <w:proofErr w:type="gramEnd"/>
      <w:r w:rsidR="004F4F66" w:rsidRPr="004F4F66">
        <w:rPr>
          <w:b/>
          <w:i/>
          <w:lang w:val="pl-PL"/>
        </w:rPr>
        <w:t>Článek 21 se nahrazuje tímto:</w:t>
      </w:r>
    </w:p>
    <w:p w:rsidR="004C4B9C" w:rsidRPr="004F4F66" w:rsidRDefault="004F4F66">
      <w:pPr>
        <w:ind w:left="850"/>
        <w:rPr>
          <w:lang w:val="pl-PL"/>
        </w:rPr>
      </w:pPr>
      <w:r w:rsidRPr="004F4F66">
        <w:rPr>
          <w:lang w:val="pl-PL"/>
        </w:rPr>
        <w:t>„</w:t>
      </w:r>
      <w:r w:rsidRPr="004F4F66">
        <w:rPr>
          <w:b/>
          <w:i/>
          <w:lang w:val="pl-PL"/>
        </w:rPr>
        <w:t>Článek 21</w:t>
      </w:r>
      <w:r w:rsidRPr="004F4F66">
        <w:rPr>
          <w:lang w:val="pl-PL"/>
        </w:rPr>
        <w:br/>
      </w:r>
      <w:r w:rsidRPr="004F4F66">
        <w:rPr>
          <w:b/>
          <w:i/>
          <w:lang w:val="pl-PL"/>
        </w:rPr>
        <w:t>Sankce</w:t>
      </w:r>
    </w:p>
    <w:p w:rsidR="004C4B9C" w:rsidRPr="004F4F66" w:rsidRDefault="004F4F66">
      <w:pPr>
        <w:ind w:left="850"/>
        <w:rPr>
          <w:lang w:val="pl-PL"/>
        </w:rPr>
      </w:pPr>
      <w:r w:rsidRPr="004F4F66">
        <w:rPr>
          <w:b/>
          <w:i/>
          <w:lang w:val="pl-PL"/>
        </w:rPr>
        <w:t xml:space="preserve">Členské státy stanoví sankce za porušení vnitrostátních právních předpisů přijatých na základě této směrnice, zejména čl. 5 </w:t>
      </w:r>
      <w:proofErr w:type="gramStart"/>
      <w:r w:rsidRPr="004F4F66">
        <w:rPr>
          <w:b/>
          <w:i/>
          <w:lang w:val="pl-PL"/>
        </w:rPr>
        <w:t>odst</w:t>
      </w:r>
      <w:proofErr w:type="gramEnd"/>
      <w:r w:rsidRPr="004F4F66">
        <w:rPr>
          <w:b/>
          <w:i/>
          <w:lang w:val="pl-PL"/>
        </w:rPr>
        <w:t xml:space="preserve">. 8 </w:t>
      </w:r>
      <w:proofErr w:type="gramStart"/>
      <w:r w:rsidRPr="004F4F66">
        <w:rPr>
          <w:b/>
          <w:i/>
          <w:lang w:val="pl-PL"/>
        </w:rPr>
        <w:t>a</w:t>
      </w:r>
      <w:proofErr w:type="gramEnd"/>
      <w:r w:rsidRPr="004F4F66">
        <w:rPr>
          <w:b/>
          <w:i/>
          <w:lang w:val="pl-PL"/>
        </w:rPr>
        <w:t xml:space="preserve"> článku 13 a přijmou veškerá opatření nezbytná k zajištění jejich uplatňování. Stanovené sankce musí být účinné, přiměřené a odrazující.</w:t>
      </w:r>
      <w:r w:rsidRPr="004F4F66">
        <w:rPr>
          <w:lang w:val="pl-PL"/>
        </w:rPr>
        <w:t>“</w:t>
      </w:r>
      <w:r w:rsidR="0060364C">
        <w:rPr>
          <w:lang w:val="pl-PL"/>
        </w:rPr>
        <w:t xml:space="preserve"> </w:t>
      </w:r>
      <w:r w:rsidR="0060364C" w:rsidRPr="0060364C">
        <w:rPr>
          <w:b/>
          <w:lang w:val="pl-PL"/>
        </w:rPr>
        <w:t>[</w:t>
      </w:r>
      <w:proofErr w:type="gramStart"/>
      <w:r w:rsidR="0060364C" w:rsidRPr="0060364C">
        <w:rPr>
          <w:b/>
          <w:lang w:val="pl-PL"/>
        </w:rPr>
        <w:t>pozm</w:t>
      </w:r>
      <w:proofErr w:type="gramEnd"/>
      <w:r w:rsidR="0060364C" w:rsidRPr="0060364C">
        <w:rPr>
          <w:b/>
          <w:lang w:val="pl-PL"/>
        </w:rPr>
        <w:t xml:space="preserve">. </w:t>
      </w:r>
      <w:proofErr w:type="gramStart"/>
      <w:r w:rsidR="0060364C" w:rsidRPr="0060364C">
        <w:rPr>
          <w:b/>
          <w:lang w:val="pl-PL"/>
        </w:rPr>
        <w:t>n</w:t>
      </w:r>
      <w:proofErr w:type="gramEnd"/>
      <w:r w:rsidR="0060364C" w:rsidRPr="0060364C">
        <w:rPr>
          <w:b/>
          <w:lang w:val="pl-PL"/>
        </w:rPr>
        <w:t>ávrh. </w:t>
      </w:r>
      <w:r w:rsidR="0060364C" w:rsidRPr="006D44EA">
        <w:rPr>
          <w:b/>
          <w:lang w:val="pl-PL"/>
        </w:rPr>
        <w:t>57]</w:t>
      </w:r>
    </w:p>
    <w:p w:rsidR="004C4B9C" w:rsidRPr="004F4F66" w:rsidRDefault="004F4F66">
      <w:pPr>
        <w:ind w:left="850" w:hanging="850"/>
        <w:rPr>
          <w:lang w:val="pl-PL"/>
        </w:rPr>
      </w:pPr>
      <w:r w:rsidRPr="004F4F66">
        <w:rPr>
          <w:lang w:val="pl-PL"/>
        </w:rPr>
        <w:t>9.</w:t>
      </w:r>
      <w:r w:rsidRPr="004F4F66">
        <w:rPr>
          <w:lang w:val="pl-PL"/>
        </w:rPr>
        <w:tab/>
        <w:t>V článku 24 se doplňuje nový odstavec 4, který zní:</w:t>
      </w:r>
    </w:p>
    <w:p w:rsidR="004C4B9C" w:rsidRPr="004F4F66" w:rsidRDefault="004F4F66">
      <w:pPr>
        <w:ind w:left="1416" w:hanging="566"/>
        <w:rPr>
          <w:lang w:val="pl-PL"/>
        </w:rPr>
      </w:pPr>
      <w:r w:rsidRPr="004F4F66">
        <w:rPr>
          <w:lang w:val="pl-PL"/>
        </w:rPr>
        <w:t>„4.</w:t>
      </w:r>
      <w:r w:rsidRPr="004F4F66">
        <w:rPr>
          <w:lang w:val="pl-PL"/>
        </w:rPr>
        <w:tab/>
        <w:t>Do dne [vložte datum] sdělí členské státy Komisi názvy a kontaktní údaje kontaktních míst pro alternativní řešení sporů určených v souladu s čl. 14 odst. 2.“</w:t>
      </w:r>
    </w:p>
    <w:p w:rsidR="004C4B9C" w:rsidRPr="004F4F66" w:rsidRDefault="0060364C">
      <w:pPr>
        <w:jc w:val="center"/>
        <w:rPr>
          <w:lang w:val="pl-PL"/>
        </w:rPr>
      </w:pPr>
      <w:r>
        <w:rPr>
          <w:lang w:val="pl-PL"/>
        </w:rPr>
        <w:br w:type="page"/>
      </w:r>
      <w:r w:rsidR="004F4F66" w:rsidRPr="004F4F66">
        <w:rPr>
          <w:lang w:val="pl-PL"/>
        </w:rPr>
        <w:lastRenderedPageBreak/>
        <w:t>Článek 2</w:t>
      </w:r>
      <w:r w:rsidR="004F4F66" w:rsidRPr="004F4F66">
        <w:rPr>
          <w:lang w:val="pl-PL"/>
        </w:rPr>
        <w:br/>
        <w:t>Změna směrnice (EU) 2015/2302</w:t>
      </w:r>
    </w:p>
    <w:p w:rsidR="004C4B9C" w:rsidRPr="004F4F66" w:rsidRDefault="004F4F66">
      <w:pPr>
        <w:ind w:left="850" w:hanging="850"/>
        <w:rPr>
          <w:lang w:val="pl-PL"/>
        </w:rPr>
      </w:pPr>
      <w:r w:rsidRPr="004F4F66">
        <w:rPr>
          <w:lang w:val="pl-PL"/>
        </w:rPr>
        <w:t> </w:t>
      </w:r>
      <w:r w:rsidRPr="004F4F66">
        <w:rPr>
          <w:lang w:val="pl-PL"/>
        </w:rPr>
        <w:tab/>
        <w:t>V čl. 7 odst. 2 směrnice (EU) 2015/2302 se písmeno g) nahrazuje tímto:</w:t>
      </w:r>
    </w:p>
    <w:p w:rsidR="004C4B9C" w:rsidRPr="004F4F66" w:rsidRDefault="004F4F66">
      <w:pPr>
        <w:ind w:left="1416" w:hanging="566"/>
        <w:rPr>
          <w:lang w:val="pl-PL"/>
        </w:rPr>
      </w:pPr>
      <w:r w:rsidRPr="004F4F66">
        <w:rPr>
          <w:lang w:val="pl-PL"/>
        </w:rPr>
        <w:t>„g)</w:t>
      </w:r>
      <w:r w:rsidRPr="004F4F66">
        <w:rPr>
          <w:lang w:val="pl-PL"/>
        </w:rPr>
        <w:tab/>
        <w:t>informace o dostupných interních postupech vyřizování stížností a o mechanismech alternativního řešení sporů podle směrnice Evropského parlamentu a Rady 2013/11/EU a v příslušných případech o subjektu alternativního řešení sporů, který se na obchodníka vztahuje;“</w:t>
      </w:r>
    </w:p>
    <w:p w:rsidR="004C4B9C" w:rsidRPr="004F4F66" w:rsidRDefault="004F4F66">
      <w:pPr>
        <w:jc w:val="center"/>
        <w:rPr>
          <w:lang w:val="pl-PL"/>
        </w:rPr>
      </w:pPr>
      <w:r w:rsidRPr="004F4F66">
        <w:rPr>
          <w:lang w:val="pl-PL"/>
        </w:rPr>
        <w:t>Článek 3</w:t>
      </w:r>
      <w:r w:rsidRPr="004F4F66">
        <w:rPr>
          <w:lang w:val="pl-PL"/>
        </w:rPr>
        <w:br/>
        <w:t>Změna směrnice (EU) 2019/2161</w:t>
      </w:r>
    </w:p>
    <w:p w:rsidR="004C4B9C" w:rsidRPr="004F4F66" w:rsidRDefault="004F4F66">
      <w:pPr>
        <w:ind w:left="850" w:hanging="850"/>
        <w:rPr>
          <w:lang w:val="pl-PL"/>
        </w:rPr>
      </w:pPr>
      <w:r w:rsidRPr="004F4F66">
        <w:rPr>
          <w:lang w:val="pl-PL"/>
        </w:rPr>
        <w:t> </w:t>
      </w:r>
      <w:r w:rsidRPr="004F4F66">
        <w:rPr>
          <w:lang w:val="pl-PL"/>
        </w:rPr>
        <w:tab/>
        <w:t>V článku 5 směrnice (EU) 2019/2161 se písmeno b) nahrazuje tímto:</w:t>
      </w:r>
    </w:p>
    <w:p w:rsidR="004C4B9C" w:rsidRPr="004F4F66" w:rsidRDefault="004F4F66">
      <w:pPr>
        <w:ind w:left="1416" w:hanging="566"/>
        <w:rPr>
          <w:lang w:val="pl-PL"/>
        </w:rPr>
      </w:pPr>
      <w:r w:rsidRPr="004F4F66">
        <w:rPr>
          <w:lang w:val="pl-PL"/>
        </w:rPr>
        <w:t>„b)</w:t>
      </w:r>
      <w:r w:rsidRPr="004F4F66">
        <w:rPr>
          <w:lang w:val="pl-PL"/>
        </w:rPr>
        <w:tab/>
        <w:t>podat stížnost příslušnému centru zapojenému do sítě evropských spotřebitelských center, podle toho, jaké jsou strany sporu.“</w:t>
      </w:r>
    </w:p>
    <w:p w:rsidR="004C4B9C" w:rsidRPr="004F4F66" w:rsidRDefault="004F4F66">
      <w:pPr>
        <w:jc w:val="center"/>
        <w:rPr>
          <w:lang w:val="pl-PL"/>
        </w:rPr>
      </w:pPr>
      <w:r w:rsidRPr="004F4F66">
        <w:rPr>
          <w:lang w:val="pl-PL"/>
        </w:rPr>
        <w:t>Článek 4</w:t>
      </w:r>
      <w:r w:rsidRPr="004F4F66">
        <w:rPr>
          <w:lang w:val="pl-PL"/>
        </w:rPr>
        <w:br/>
        <w:t>Změna směrnice (EU) 2020/1828</w:t>
      </w:r>
    </w:p>
    <w:p w:rsidR="004C4B9C" w:rsidRPr="004F4F66" w:rsidRDefault="004F4F66">
      <w:pPr>
        <w:pStyle w:val="Applicationdirecte"/>
        <w:rPr>
          <w:lang w:val="pl-PL"/>
        </w:rPr>
      </w:pPr>
      <w:r w:rsidRPr="004F4F66">
        <w:rPr>
          <w:lang w:val="pl-PL"/>
        </w:rPr>
        <w:t>V příloze I směrnice (EU) 2020/1828 se zrušuje bod 44.</w:t>
      </w:r>
    </w:p>
    <w:p w:rsidR="004C4B9C" w:rsidRPr="004F4F66" w:rsidRDefault="0060364C">
      <w:pPr>
        <w:jc w:val="center"/>
        <w:rPr>
          <w:lang w:val="pl-PL"/>
        </w:rPr>
      </w:pPr>
      <w:r>
        <w:rPr>
          <w:lang w:val="pl-PL"/>
        </w:rPr>
        <w:br w:type="page"/>
      </w:r>
      <w:r w:rsidR="004F4F66" w:rsidRPr="004F4F66">
        <w:rPr>
          <w:lang w:val="pl-PL"/>
        </w:rPr>
        <w:lastRenderedPageBreak/>
        <w:t>Článek 5</w:t>
      </w:r>
      <w:r w:rsidR="004F4F66" w:rsidRPr="004F4F66">
        <w:rPr>
          <w:lang w:val="pl-PL"/>
        </w:rPr>
        <w:br/>
        <w:t>Provedení ve vnitrostátním právu</w:t>
      </w:r>
    </w:p>
    <w:p w:rsidR="004C4B9C" w:rsidRPr="004F4F66" w:rsidRDefault="004F4F66">
      <w:pPr>
        <w:ind w:left="850" w:hanging="850"/>
        <w:rPr>
          <w:lang w:val="pl-PL"/>
        </w:rPr>
      </w:pPr>
      <w:r w:rsidRPr="004F4F66">
        <w:rPr>
          <w:lang w:val="pl-PL"/>
        </w:rPr>
        <w:t>1.</w:t>
      </w:r>
      <w:r w:rsidRPr="004F4F66">
        <w:rPr>
          <w:lang w:val="pl-PL"/>
        </w:rPr>
        <w:tab/>
        <w:t xml:space="preserve">Členské státy do dne </w:t>
      </w:r>
      <w:r w:rsidR="0060364C">
        <w:rPr>
          <w:lang w:val="pl-PL"/>
        </w:rPr>
        <w:t xml:space="preserve">... </w:t>
      </w:r>
      <w:r w:rsidRPr="004F4F66">
        <w:rPr>
          <w:lang w:val="pl-PL"/>
        </w:rPr>
        <w:t>[</w:t>
      </w:r>
      <w:proofErr w:type="gramStart"/>
      <w:r w:rsidRPr="004F4F66">
        <w:rPr>
          <w:lang w:val="pl-PL"/>
        </w:rPr>
        <w:t>dd</w:t>
      </w:r>
      <w:proofErr w:type="gramEnd"/>
      <w:r w:rsidRPr="004F4F66">
        <w:rPr>
          <w:lang w:val="pl-PL"/>
        </w:rPr>
        <w:t>/měsíc/rok – 1 rok od vstupu v platnost] přijmou a zveřejní předpisy nezbytné pro dosažení souladu s článkem 1 této směrnice. Neprodleně o nich uvědomí Komisi.</w:t>
      </w:r>
    </w:p>
    <w:p w:rsidR="004C4B9C" w:rsidRPr="004F4F66" w:rsidRDefault="004F4F66">
      <w:pPr>
        <w:ind w:left="850"/>
        <w:rPr>
          <w:lang w:val="pl-PL"/>
        </w:rPr>
      </w:pPr>
      <w:r w:rsidRPr="004F4F66">
        <w:rPr>
          <w:lang w:val="pl-PL"/>
        </w:rPr>
        <w:t>Tyto předpisy použijí ode dne [datum].</w:t>
      </w:r>
    </w:p>
    <w:p w:rsidR="004C4B9C" w:rsidRPr="004F4F66" w:rsidRDefault="004F4F66">
      <w:pPr>
        <w:ind w:left="850" w:hanging="850"/>
        <w:rPr>
          <w:lang w:val="pl-PL"/>
        </w:rPr>
      </w:pPr>
      <w:r w:rsidRPr="004F4F66">
        <w:rPr>
          <w:lang w:val="pl-PL"/>
        </w:rPr>
        <w:t>2.</w:t>
      </w:r>
      <w:r w:rsidRPr="004F4F66">
        <w:rPr>
          <w:lang w:val="pl-PL"/>
        </w:rPr>
        <w:tab/>
        <w:t xml:space="preserve">Členské státy do dne </w:t>
      </w:r>
      <w:r w:rsidR="0060364C">
        <w:rPr>
          <w:lang w:val="pl-PL"/>
        </w:rPr>
        <w:t xml:space="preserve">... </w:t>
      </w:r>
      <w:r w:rsidRPr="004F4F66">
        <w:rPr>
          <w:lang w:val="pl-PL"/>
        </w:rPr>
        <w:t>[</w:t>
      </w:r>
      <w:proofErr w:type="gramStart"/>
      <w:r w:rsidRPr="004F4F66">
        <w:rPr>
          <w:lang w:val="pl-PL"/>
        </w:rPr>
        <w:t>dd</w:t>
      </w:r>
      <w:proofErr w:type="gramEnd"/>
      <w:r w:rsidRPr="004F4F66">
        <w:rPr>
          <w:lang w:val="pl-PL"/>
        </w:rPr>
        <w:t>/měsíc/rok … 1 rok od vstupu v platnost nařízení xx/… [návrh nařízení Evropského parlamentu a Rady, kterým se zrušuje nařízení (EU) č. 524/2013 o řešení spotřebitelských sporů on-line]] přijmou a zveřejní předpisy nezbytné pro dosažení souladu s články 2, 3 a 4 této směrnice. Neprodleně o nich uvědomí Komisi.</w:t>
      </w:r>
    </w:p>
    <w:p w:rsidR="004C4B9C" w:rsidRPr="004F4F66" w:rsidRDefault="004F4F66">
      <w:pPr>
        <w:ind w:left="850"/>
        <w:rPr>
          <w:lang w:val="pl-PL"/>
        </w:rPr>
      </w:pPr>
      <w:r w:rsidRPr="004F4F66">
        <w:rPr>
          <w:lang w:val="pl-PL"/>
        </w:rPr>
        <w:t xml:space="preserve">Tyto předpisy použijí ode dne </w:t>
      </w:r>
      <w:r w:rsidR="0060364C">
        <w:rPr>
          <w:lang w:val="pl-PL"/>
        </w:rPr>
        <w:t xml:space="preserve">... </w:t>
      </w:r>
      <w:r w:rsidRPr="004F4F66">
        <w:rPr>
          <w:lang w:val="pl-PL"/>
        </w:rPr>
        <w:t>[</w:t>
      </w:r>
      <w:proofErr w:type="gramStart"/>
      <w:r w:rsidRPr="004F4F66">
        <w:rPr>
          <w:lang w:val="pl-PL"/>
        </w:rPr>
        <w:t>vlo</w:t>
      </w:r>
      <w:proofErr w:type="gramEnd"/>
      <w:r w:rsidRPr="004F4F66">
        <w:rPr>
          <w:lang w:val="pl-PL"/>
        </w:rPr>
        <w:t>žte datum].</w:t>
      </w:r>
    </w:p>
    <w:p w:rsidR="004C4B9C" w:rsidRPr="004F4F66" w:rsidRDefault="004F4F66">
      <w:pPr>
        <w:ind w:left="850" w:hanging="850"/>
        <w:rPr>
          <w:lang w:val="pl-PL"/>
        </w:rPr>
      </w:pPr>
      <w:r w:rsidRPr="004F4F66">
        <w:rPr>
          <w:lang w:val="pl-PL"/>
        </w:rPr>
        <w:t>3.</w:t>
      </w:r>
      <w:r w:rsidRPr="004F4F66">
        <w:rPr>
          <w:lang w:val="pl-PL"/>
        </w:rPr>
        <w:tab/>
        <w:t>Tyto předpisy přijaté členskými státy podle odstavců 1 a 2 musí obsahovat odkaz na tuto směrnici nebo musí být takový odkaz učiněn při jejich úředním vyhlášení. Způsob odkazu si stanoví členské státy.</w:t>
      </w:r>
    </w:p>
    <w:p w:rsidR="004C4B9C" w:rsidRPr="004F4F66" w:rsidRDefault="0060364C">
      <w:pPr>
        <w:ind w:left="850" w:hanging="850"/>
        <w:rPr>
          <w:lang w:val="pl-PL"/>
        </w:rPr>
      </w:pPr>
      <w:r>
        <w:rPr>
          <w:lang w:val="pl-PL"/>
        </w:rPr>
        <w:br w:type="page"/>
      </w:r>
      <w:r w:rsidR="004F4F66" w:rsidRPr="004F4F66">
        <w:rPr>
          <w:lang w:val="pl-PL"/>
        </w:rPr>
        <w:lastRenderedPageBreak/>
        <w:t>4.</w:t>
      </w:r>
      <w:r w:rsidR="004F4F66" w:rsidRPr="004F4F66">
        <w:rPr>
          <w:lang w:val="pl-PL"/>
        </w:rPr>
        <w:tab/>
        <w:t>Členské státy sdělí Komisi znění hlavních ustanovení vnitrostátních právních předpisů, které přijmou v oblasti působnosti této směrnice.</w:t>
      </w:r>
    </w:p>
    <w:p w:rsidR="004C4B9C" w:rsidRPr="004F4F66" w:rsidRDefault="004F4F66">
      <w:pPr>
        <w:jc w:val="center"/>
        <w:rPr>
          <w:lang w:val="pl-PL"/>
        </w:rPr>
      </w:pPr>
      <w:bookmarkStart w:id="8" w:name="_GoBack"/>
      <w:bookmarkEnd w:id="8"/>
      <w:r w:rsidRPr="004F4F66">
        <w:rPr>
          <w:lang w:val="pl-PL"/>
        </w:rPr>
        <w:t>Článek 6</w:t>
      </w:r>
      <w:r w:rsidRPr="004F4F66">
        <w:rPr>
          <w:lang w:val="pl-PL"/>
        </w:rPr>
        <w:br/>
        <w:t>Vstup v platnost</w:t>
      </w:r>
    </w:p>
    <w:p w:rsidR="004C4B9C" w:rsidRPr="004F4F66" w:rsidRDefault="004F4F66">
      <w:pPr>
        <w:pStyle w:val="Applicationdirecte"/>
        <w:rPr>
          <w:lang w:val="pl-PL"/>
        </w:rPr>
      </w:pPr>
      <w:r w:rsidRPr="004F4F66">
        <w:rPr>
          <w:lang w:val="pl-PL"/>
        </w:rPr>
        <w:t xml:space="preserve">Tato směrnice vstupuje v platnost dvacátým dnem po vyhlášení v </w:t>
      </w:r>
      <w:r w:rsidRPr="00BA68AC">
        <w:rPr>
          <w:i/>
          <w:lang w:val="pl-PL"/>
        </w:rPr>
        <w:t>Úředním věstníku Evropské unie</w:t>
      </w:r>
      <w:r w:rsidRPr="004F4F66">
        <w:rPr>
          <w:lang w:val="pl-PL"/>
        </w:rPr>
        <w:t>.</w:t>
      </w:r>
    </w:p>
    <w:p w:rsidR="004C4B9C" w:rsidRPr="004F4F66" w:rsidRDefault="004F4F66">
      <w:pPr>
        <w:jc w:val="center"/>
        <w:rPr>
          <w:lang w:val="pl-PL"/>
        </w:rPr>
      </w:pPr>
      <w:r w:rsidRPr="004F4F66">
        <w:rPr>
          <w:lang w:val="pl-PL"/>
        </w:rPr>
        <w:t>Článek 7</w:t>
      </w:r>
      <w:r w:rsidRPr="004F4F66">
        <w:rPr>
          <w:lang w:val="pl-PL"/>
        </w:rPr>
        <w:br/>
        <w:t>Určení</w:t>
      </w:r>
    </w:p>
    <w:p w:rsidR="004C4B9C" w:rsidRPr="004F4F66" w:rsidRDefault="004F4F66">
      <w:pPr>
        <w:pStyle w:val="Applicationdirecte"/>
        <w:rPr>
          <w:lang w:val="pl-PL"/>
        </w:rPr>
      </w:pPr>
      <w:r w:rsidRPr="004F4F66">
        <w:rPr>
          <w:lang w:val="pl-PL"/>
        </w:rPr>
        <w:t>Tato směrnice je určena členským státům.</w:t>
      </w:r>
    </w:p>
    <w:p w:rsidR="004C4B9C" w:rsidRPr="004F4F66" w:rsidRDefault="004F4F66">
      <w:pPr>
        <w:pStyle w:val="Fait"/>
        <w:rPr>
          <w:lang w:val="pl-PL"/>
        </w:rPr>
      </w:pPr>
      <w:r w:rsidRPr="004F4F66">
        <w:rPr>
          <w:lang w:val="pl-PL"/>
        </w:rPr>
        <w:t xml:space="preserve">V </w:t>
      </w:r>
      <w:r w:rsidR="00BA68AC">
        <w:rPr>
          <w:lang w:val="pl-PL"/>
        </w:rPr>
        <w:t>…</w:t>
      </w:r>
      <w:r w:rsidRPr="004F4F66">
        <w:rPr>
          <w:lang w:val="pl-PL"/>
        </w:rPr>
        <w:t xml:space="preserve"> dne</w:t>
      </w:r>
    </w:p>
    <w:p w:rsidR="004C4B9C" w:rsidRPr="004F4F66" w:rsidRDefault="004F4F66">
      <w:pPr>
        <w:pStyle w:val="SignatureInstitution"/>
        <w:rPr>
          <w:lang w:val="pl-PL"/>
        </w:rPr>
      </w:pPr>
      <w:r w:rsidRPr="004F4F66">
        <w:rPr>
          <w:lang w:val="pl-PL"/>
        </w:rPr>
        <w:t>Za Evropský parlament</w:t>
      </w:r>
      <w:r w:rsidRPr="004F4F66">
        <w:rPr>
          <w:lang w:val="pl-PL"/>
        </w:rPr>
        <w:tab/>
        <w:t>Za Radu</w:t>
      </w:r>
    </w:p>
    <w:p w:rsidR="004C4B9C" w:rsidRDefault="004F4F66">
      <w:pPr>
        <w:pStyle w:val="SignaturePersonne"/>
      </w:pPr>
      <w:proofErr w:type="gramStart"/>
      <w:r>
        <w:t>předsedkyně</w:t>
      </w:r>
      <w:proofErr w:type="gramEnd"/>
      <w:r>
        <w:tab/>
        <w:t>předseda/předsedkyně</w:t>
      </w:r>
    </w:p>
    <w:sectPr w:rsidR="004C4B9C">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0B9" w:rsidRDefault="004F4F66">
      <w:pPr>
        <w:spacing w:before="0" w:after="0" w:line="240" w:lineRule="auto"/>
      </w:pPr>
      <w:r>
        <w:separator/>
      </w:r>
    </w:p>
  </w:endnote>
  <w:endnote w:type="continuationSeparator" w:id="0">
    <w:p w:rsidR="004910B9" w:rsidRDefault="004F4F6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B9C" w:rsidRDefault="004F4F6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B9C" w:rsidRDefault="004F4F6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B9C" w:rsidRDefault="004F4F66">
      <w:pPr>
        <w:spacing w:after="0" w:line="240" w:lineRule="auto"/>
      </w:pPr>
      <w:r>
        <w:separator/>
      </w:r>
    </w:p>
  </w:footnote>
  <w:footnote w:type="continuationSeparator" w:id="0">
    <w:p w:rsidR="004C4B9C" w:rsidRDefault="004F4F66">
      <w:pPr>
        <w:spacing w:after="0" w:line="240" w:lineRule="auto"/>
      </w:pPr>
      <w:r>
        <w:continuationSeparator/>
      </w:r>
    </w:p>
  </w:footnote>
  <w:footnote w:id="1">
    <w:p w:rsidR="00164D68" w:rsidRPr="00834AD1" w:rsidRDefault="00164D68" w:rsidP="00164D68">
      <w:pPr>
        <w:pStyle w:val="FootnoteText"/>
        <w:keepLines w:val="0"/>
        <w:ind w:left="567" w:hanging="567"/>
        <w:rPr>
          <w:sz w:val="24"/>
          <w:lang w:val="en-GB"/>
        </w:rPr>
      </w:pPr>
      <w:r w:rsidRPr="00834AD1">
        <w:rPr>
          <w:rStyle w:val="FootnoteReference"/>
          <w:sz w:val="24"/>
          <w:lang w:val="en-GB"/>
        </w:rPr>
        <w:footnoteRef/>
      </w:r>
      <w:r w:rsidRPr="00834AD1">
        <w:rPr>
          <w:sz w:val="24"/>
          <w:lang w:val="en-GB"/>
        </w:rPr>
        <w:t xml:space="preserve"> </w:t>
      </w:r>
      <w:r w:rsidRPr="00834AD1">
        <w:rPr>
          <w:sz w:val="24"/>
          <w:lang w:val="en-GB"/>
        </w:rPr>
        <w:tab/>
      </w:r>
      <w:r>
        <w:rPr>
          <w:sz w:val="24"/>
          <w:lang w:val="en-GB"/>
        </w:rPr>
        <w:t>Doposud nezveřejněný v Úředním věstníku</w:t>
      </w:r>
      <w:r w:rsidRPr="00834AD1">
        <w:rPr>
          <w:sz w:val="24"/>
          <w:lang w:val="en-GB"/>
        </w:rPr>
        <w:t>.</w:t>
      </w:r>
    </w:p>
  </w:footnote>
  <w:footnote w:id="2">
    <w:p w:rsidR="006D44EA" w:rsidRPr="00BA68AC" w:rsidRDefault="006D44EA" w:rsidP="006D44EA">
      <w:pPr>
        <w:pStyle w:val="FootnoteText"/>
        <w:ind w:left="851" w:hanging="851"/>
        <w:rPr>
          <w:sz w:val="24"/>
          <w:szCs w:val="24"/>
          <w:lang w:val="en-GB"/>
        </w:rPr>
      </w:pPr>
      <w:r>
        <w:rPr>
          <w:rStyle w:val="FootnoteReference"/>
        </w:rPr>
        <w:footnoteRef/>
      </w:r>
      <w:r w:rsidRPr="006D44EA">
        <w:rPr>
          <w:lang w:val="en-GB"/>
        </w:rPr>
        <w:t xml:space="preserve"> </w:t>
      </w:r>
      <w:r w:rsidRPr="006D44EA">
        <w:rPr>
          <w:lang w:val="en-GB"/>
        </w:rPr>
        <w:tab/>
      </w:r>
      <w:r w:rsidRPr="006D44EA">
        <w:rPr>
          <w:sz w:val="24"/>
          <w:szCs w:val="24"/>
          <w:lang w:val="en-GB"/>
        </w:rPr>
        <w:t xml:space="preserve">Směrnice Evropského parlamentu a Rady 2013/11/EU ze dne 21. </w:t>
      </w:r>
      <w:proofErr w:type="gramStart"/>
      <w:r w:rsidRPr="006D44EA">
        <w:rPr>
          <w:sz w:val="24"/>
          <w:szCs w:val="24"/>
          <w:lang w:val="en-GB"/>
        </w:rPr>
        <w:t>května</w:t>
      </w:r>
      <w:proofErr w:type="gramEnd"/>
      <w:r w:rsidRPr="006D44EA">
        <w:rPr>
          <w:sz w:val="24"/>
          <w:szCs w:val="24"/>
          <w:lang w:val="en-GB"/>
        </w:rPr>
        <w:t xml:space="preserve"> 2013 o alternativním řešení spotřebitelských sporů a o změně nařízení (ES) č. 2006/2004 a směrnice 2009/22/ES (Úř. věst. </w:t>
      </w:r>
      <w:r w:rsidRPr="00BA68AC">
        <w:rPr>
          <w:sz w:val="24"/>
          <w:szCs w:val="24"/>
          <w:lang w:val="en-GB"/>
        </w:rPr>
        <w:t>L 165, 18.6.2013, s. 63).</w:t>
      </w:r>
    </w:p>
  </w:footnote>
  <w:footnote w:id="3">
    <w:p w:rsidR="004C4B9C" w:rsidRDefault="004F4F66">
      <w:pPr>
        <w:pStyle w:val="FootnoteTextForceStyle"/>
      </w:pPr>
      <w:r>
        <w:rPr>
          <w:vertAlign w:val="superscript"/>
        </w:rPr>
        <w:footnoteRef/>
      </w:r>
      <w:r>
        <w:tab/>
        <w:t>Nařízení Evropského parlamentu a Rady (EU) č. 524/2013 ze dne 21. května 2013 o řešení spotřebitelských sporů on-line a o změně nařízení (ES) č. 2006/2004 a směrnice 2009/22/ES (Úř. věst. L 165, 18.6.2013, s. 1).</w:t>
      </w:r>
    </w:p>
  </w:footnote>
  <w:footnote w:id="4">
    <w:p w:rsidR="004C4B9C" w:rsidRDefault="004F4F66">
      <w:pPr>
        <w:pStyle w:val="FootnoteTextForceStyle"/>
      </w:pPr>
      <w:r>
        <w:rPr>
          <w:vertAlign w:val="superscript"/>
        </w:rPr>
        <w:footnoteRef/>
      </w:r>
      <w:r>
        <w:tab/>
        <w:t>Nařízení (EU) 2018/302 Evropského parlamentu a Rady ze dne 28. února 2018 o řešení neoprávněného zeměpisného blokování a dalších forem diskriminace založených na státní příslušnosti, místě bydliště či místě usazení zákazníků v rámci vnitřního trhu a o změně nařízení (ES) č. 2006/2004 a (EU) 2017/2394 a směrnice 2009/22/ES (Úř. věst. L 60 I, 2.3.2018, s. 1).</w:t>
      </w:r>
    </w:p>
  </w:footnote>
  <w:footnote w:id="5">
    <w:p w:rsidR="004C4B9C" w:rsidRDefault="004F4F66">
      <w:pPr>
        <w:pStyle w:val="FootnoteTextForceStyle"/>
      </w:pPr>
      <w:r>
        <w:rPr>
          <w:vertAlign w:val="superscript"/>
        </w:rPr>
        <w:footnoteRef/>
      </w:r>
      <w:r>
        <w:tab/>
        <w:t>Směrnice Evropského parlamentu a Rady 2014/92/EU ze dne 23. července 2014 o porovnatelnosti poplatků souvisejících s platebními účty, změně platebního účtu a přístupu k platebním účtům se základními prvky (Úř. věst. L 257, 28.8.2014, s. 214).</w:t>
      </w:r>
    </w:p>
  </w:footnote>
  <w:footnote w:id="6">
    <w:p w:rsidR="004C4B9C" w:rsidRDefault="004F4F66">
      <w:pPr>
        <w:pStyle w:val="FootnoteTextForceStyle"/>
      </w:pPr>
      <w:r>
        <w:rPr>
          <w:vertAlign w:val="superscript"/>
        </w:rPr>
        <w:footnoteRef/>
      </w:r>
      <w:r>
        <w:tab/>
        <w:t>Nařízení Evropského parlamentu a Rady (EU) 2022/612 ze dne 6. dubna 2022 o roamingu ve veřejných mobilních komunikačních sítích v Unii (Úř. věst. L 115, 13.4.2022, s. 1).</w:t>
      </w:r>
    </w:p>
  </w:footnote>
  <w:footnote w:id="7">
    <w:p w:rsidR="004C4B9C" w:rsidRDefault="004F4F66">
      <w:pPr>
        <w:pStyle w:val="FootnoteTextForceStyle"/>
      </w:pPr>
      <w:r>
        <w:rPr>
          <w:vertAlign w:val="superscript"/>
        </w:rPr>
        <w:footnoteRef/>
      </w:r>
      <w:r>
        <w:tab/>
        <w:t>Nařízení Evropského parlamentu a Rady (ES) č. 1008/2008 ze dne 24. září 2008 o společných pravidlech pro provozování leteckých služeb ve Společenství (Úř. věst. L 293, 31.10.2008, s. 3).</w:t>
      </w:r>
    </w:p>
  </w:footnote>
  <w:footnote w:id="8">
    <w:p w:rsidR="004C4B9C" w:rsidRDefault="004F4F66">
      <w:pPr>
        <w:pStyle w:val="FootnoteTextForceStyle"/>
      </w:pPr>
      <w:r>
        <w:rPr>
          <w:vertAlign w:val="superscript"/>
        </w:rPr>
        <w:footnoteRef/>
      </w:r>
      <w:r>
        <w:tab/>
        <w:t>Nařízení Evropského parlamentu a Rady (EU) 2022/1925 ze dne 14. září 2022 o spravedlivých trzích otevřených hospodářské soutěži v digitálním odvětví a o změně směrnic (EU) 2019/1937 a (EU) 2020/1828 (nařízení o digitálních trzích) (Úř. věst. L 265, 12.10.2022, s. 1).</w:t>
      </w:r>
    </w:p>
  </w:footnote>
  <w:footnote w:id="9">
    <w:p w:rsidR="004C4B9C" w:rsidRDefault="004F4F66">
      <w:pPr>
        <w:pStyle w:val="FootnoteTextForceStyle"/>
      </w:pPr>
      <w:r>
        <w:rPr>
          <w:vertAlign w:val="superscript"/>
        </w:rPr>
        <w:footnoteRef/>
      </w:r>
      <w:r>
        <w:tab/>
        <w:t>Nařízení Evropského parlamentu a Rady (EU) 2022/2065 ze dne 19. října 2022 o jednotném trhu digitálních služeb a o změně směrnice 2000/31/ES (Úř. věst. L 277, 27.10.2022, s. 1).</w:t>
      </w:r>
    </w:p>
  </w:footnote>
  <w:footnote w:id="10">
    <w:p w:rsidR="004C4B9C" w:rsidRDefault="004F4F66">
      <w:pPr>
        <w:pStyle w:val="FootnoteTextForceStyle"/>
      </w:pPr>
      <w:r>
        <w:rPr>
          <w:vertAlign w:val="superscript"/>
        </w:rPr>
        <w:footnoteRef/>
      </w:r>
      <w:r>
        <w:tab/>
        <w:t>Směrnice Evropského parlamentu a Rady (EU) 2015/2302 ze dne 25. listopadu 2015 o souborných cestovních službách a spojených cestovních službách, o změně nařízení Evropského parlamentu a Rady (ES) č. 2006/2004 a směrnice Evropského parlamentu a Rady 2011/83/EU a o zrušení směrnice Rady 90/314/EHS (Úř. věst. L 326, 11.12.2015, s. 1).</w:t>
      </w:r>
    </w:p>
  </w:footnote>
  <w:footnote w:id="11">
    <w:p w:rsidR="004C4B9C" w:rsidRDefault="004F4F66">
      <w:pPr>
        <w:pStyle w:val="FootnoteTextForceStyle"/>
      </w:pPr>
      <w:r>
        <w:rPr>
          <w:vertAlign w:val="superscript"/>
        </w:rPr>
        <w:footnoteRef/>
      </w:r>
      <w:r>
        <w:tab/>
        <w:t>Směrnice Evropského parlamentu a Rady (EU) 2019/2161 ze dne 27. listopadu 2019, kterou se mění směrnice Rady 93/13/EHS a směrnice Evropského parlamentu a Rady 98/6/ES, 2005/29/ES a 2011/83/EU, pokud jde o lepší vymáhání a modernizaci právních předpisů Unie na ochranu spotřebitele (Úř. věst. L 328, 18.12.2019, s. 7).</w:t>
      </w:r>
    </w:p>
  </w:footnote>
  <w:footnote w:id="12">
    <w:p w:rsidR="004C4B9C" w:rsidRDefault="004F4F66">
      <w:pPr>
        <w:pStyle w:val="FootnoteTextForceStyle"/>
      </w:pPr>
      <w:r>
        <w:rPr>
          <w:vertAlign w:val="superscript"/>
        </w:rPr>
        <w:footnoteRef/>
      </w:r>
      <w:r>
        <w:tab/>
        <w:t>Nařízení Evropského parlamentu a Rady (EU) 2023/988 ze dne 10. května 2023 o obecné bezpečnosti výrobků, o změně nařízení Evropského parlamentu a Rady (EU) č. 1025/2012 a směrnice Evropského parlamentu a Rady (EU) 2020/1828 a o zrušení směrnice Evropského parlamentu a Rady 2001/95/ES a směrnice Rady 87/357/EHS (Úř. věst. L 135, 23.5.2023, s.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A7DCC"/>
    <w:rsid w:val="00164D68"/>
    <w:rsid w:val="004910B9"/>
    <w:rsid w:val="004C4B9C"/>
    <w:rsid w:val="004F4F66"/>
    <w:rsid w:val="0060364C"/>
    <w:rsid w:val="006D44EA"/>
    <w:rsid w:val="00A77B3E"/>
    <w:rsid w:val="00BA68AC"/>
    <w:rsid w:val="00CA2A55"/>
    <w:rsid w:val="00DD3883"/>
    <w:rsid w:val="00EC63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4DFCB9"/>
  <w15:docId w15:val="{511C1983-C6AF-4F56-AFD4-12E0DEF57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4F4F66"/>
    <w:pPr>
      <w:tabs>
        <w:tab w:val="center" w:pos="4513"/>
        <w:tab w:val="right" w:pos="9026"/>
      </w:tabs>
      <w:spacing w:before="0" w:after="0" w:line="240" w:lineRule="auto"/>
    </w:pPr>
  </w:style>
  <w:style w:type="character" w:customStyle="1" w:styleId="HeaderChar">
    <w:name w:val="Header Char"/>
    <w:basedOn w:val="DefaultParagraphFont"/>
    <w:link w:val="Header"/>
    <w:rsid w:val="004F4F66"/>
    <w:rPr>
      <w:sz w:val="24"/>
      <w:szCs w:val="24"/>
    </w:rPr>
  </w:style>
  <w:style w:type="character" w:customStyle="1" w:styleId="HideTWBExt">
    <w:name w:val="HideTWBExt"/>
    <w:rsid w:val="00164D68"/>
    <w:rPr>
      <w:rFonts w:ascii="Arial" w:hAnsi="Arial"/>
      <w:noProof/>
      <w:vanish/>
      <w:color w:val="000080"/>
      <w:sz w:val="20"/>
    </w:rPr>
  </w:style>
  <w:style w:type="paragraph" w:customStyle="1" w:styleId="EPBodyTA1">
    <w:name w:val="EPBodyTA1"/>
    <w:basedOn w:val="Normal"/>
    <w:rsid w:val="00164D68"/>
    <w:pPr>
      <w:spacing w:before="0" w:after="0" w:line="240" w:lineRule="auto"/>
      <w:jc w:val="center"/>
    </w:pPr>
    <w:rPr>
      <w:rFonts w:ascii="Arial" w:hAnsi="Arial" w:cs="Arial"/>
      <w:b/>
      <w:sz w:val="22"/>
      <w:szCs w:val="22"/>
      <w:lang w:val="cs-CZ" w:eastAsia="en-GB"/>
    </w:rPr>
  </w:style>
  <w:style w:type="paragraph" w:customStyle="1" w:styleId="LineTop">
    <w:name w:val="LineTop"/>
    <w:basedOn w:val="Normal"/>
    <w:next w:val="Normal"/>
    <w:rsid w:val="00164D68"/>
    <w:pPr>
      <w:pBdr>
        <w:top w:val="single" w:sz="4" w:space="1" w:color="auto"/>
      </w:pBdr>
      <w:spacing w:before="0" w:after="0" w:line="240" w:lineRule="auto"/>
      <w:jc w:val="center"/>
    </w:pPr>
    <w:rPr>
      <w:rFonts w:ascii="Arial" w:hAnsi="Arial" w:cs="Arial"/>
      <w:sz w:val="16"/>
      <w:szCs w:val="16"/>
      <w:lang w:val="cs-CZ" w:eastAsia="en-GB"/>
    </w:rPr>
  </w:style>
  <w:style w:type="paragraph" w:customStyle="1" w:styleId="LineBottom">
    <w:name w:val="LineBottom"/>
    <w:basedOn w:val="Normal"/>
    <w:next w:val="Normal"/>
    <w:rsid w:val="00164D68"/>
    <w:pPr>
      <w:pBdr>
        <w:bottom w:val="single" w:sz="4" w:space="1" w:color="auto"/>
      </w:pBdr>
      <w:spacing w:before="0" w:after="240" w:line="240" w:lineRule="auto"/>
      <w:jc w:val="center"/>
    </w:pPr>
    <w:rPr>
      <w:rFonts w:ascii="Arial" w:hAnsi="Arial" w:cs="Arial"/>
      <w:sz w:val="16"/>
      <w:szCs w:val="16"/>
      <w:lang w:val="cs-CZ" w:eastAsia="en-GB"/>
    </w:rPr>
  </w:style>
  <w:style w:type="paragraph" w:customStyle="1" w:styleId="ATHeading1">
    <w:name w:val="AT Heading 1"/>
    <w:basedOn w:val="Normal"/>
    <w:next w:val="Normal"/>
    <w:rsid w:val="00164D68"/>
    <w:pPr>
      <w:keepNext/>
      <w:keepLines/>
      <w:widowControl/>
      <w:spacing w:before="480" w:line="240" w:lineRule="auto"/>
      <w:outlineLvl w:val="0"/>
    </w:pPr>
    <w:rPr>
      <w:b/>
      <w:sz w:val="28"/>
      <w:szCs w:val="20"/>
      <w:lang w:val="cs-CZ" w:eastAsia="fr-FR"/>
    </w:rPr>
  </w:style>
  <w:style w:type="paragraph" w:customStyle="1" w:styleId="ATHeading2">
    <w:name w:val="AT Heading 2"/>
    <w:basedOn w:val="Normal"/>
    <w:next w:val="Normal"/>
    <w:rsid w:val="00164D68"/>
    <w:pPr>
      <w:widowControl/>
      <w:spacing w:line="240" w:lineRule="auto"/>
      <w:outlineLvl w:val="1"/>
    </w:pPr>
    <w:rPr>
      <w:b/>
      <w:sz w:val="28"/>
      <w:szCs w:val="20"/>
      <w:lang w:val="cs-CZ" w:eastAsia="fr-FR"/>
    </w:rPr>
  </w:style>
  <w:style w:type="paragraph" w:customStyle="1" w:styleId="ATHeading3">
    <w:name w:val="AT Heading 3"/>
    <w:basedOn w:val="Normal"/>
    <w:next w:val="Normal"/>
    <w:rsid w:val="00164D68"/>
    <w:pPr>
      <w:keepNext/>
      <w:keepLines/>
      <w:widowControl/>
      <w:spacing w:line="240" w:lineRule="auto"/>
      <w:outlineLvl w:val="2"/>
    </w:pPr>
    <w:rPr>
      <w:b/>
      <w:szCs w:val="20"/>
      <w:lang w:val="cs-CZ" w:eastAsia="fr-FR"/>
    </w:rPr>
  </w:style>
  <w:style w:type="paragraph" w:styleId="FootnoteText">
    <w:name w:val="footnote text"/>
    <w:basedOn w:val="Normal"/>
    <w:link w:val="FootnoteTextChar"/>
    <w:rsid w:val="00164D68"/>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rsid w:val="00164D68"/>
    <w:rPr>
      <w:sz w:val="22"/>
      <w:lang w:val="fr-FR" w:eastAsia="fr-FR"/>
    </w:rPr>
  </w:style>
  <w:style w:type="paragraph" w:customStyle="1" w:styleId="EPName">
    <w:name w:val="EPName"/>
    <w:basedOn w:val="Normal"/>
    <w:rsid w:val="00164D68"/>
    <w:pPr>
      <w:spacing w:before="80" w:after="80" w:line="240" w:lineRule="auto"/>
    </w:pPr>
    <w:rPr>
      <w:rFonts w:ascii="Arial Narrow" w:hAnsi="Arial Narrow" w:cs="Arial"/>
      <w:b/>
      <w:sz w:val="32"/>
      <w:szCs w:val="22"/>
      <w:lang w:val="cs-CZ" w:eastAsia="en-GB"/>
    </w:rPr>
  </w:style>
  <w:style w:type="paragraph" w:customStyle="1" w:styleId="EPTerm">
    <w:name w:val="EPTerm"/>
    <w:basedOn w:val="Normal"/>
    <w:next w:val="Normal"/>
    <w:rsid w:val="00164D68"/>
    <w:pPr>
      <w:spacing w:before="0" w:after="80" w:line="240" w:lineRule="auto"/>
    </w:pPr>
    <w:rPr>
      <w:rFonts w:ascii="Arial" w:hAnsi="Arial" w:cs="Arial"/>
      <w:sz w:val="20"/>
      <w:szCs w:val="22"/>
      <w:lang w:val="cs-CZ" w:eastAsia="en-GB"/>
    </w:rPr>
  </w:style>
  <w:style w:type="paragraph" w:customStyle="1" w:styleId="EPLogo">
    <w:name w:val="EPLogo"/>
    <w:basedOn w:val="Normal"/>
    <w:qFormat/>
    <w:rsid w:val="00164D68"/>
    <w:pPr>
      <w:spacing w:before="0" w:after="0" w:line="240" w:lineRule="auto"/>
      <w:jc w:val="right"/>
    </w:pPr>
    <w:rPr>
      <w:szCs w:val="20"/>
      <w:lang w:val="cs-CZ" w:eastAsia="en-GB"/>
    </w:rPr>
  </w:style>
  <w:style w:type="paragraph" w:customStyle="1" w:styleId="NormalBold">
    <w:name w:val="NormalBold"/>
    <w:basedOn w:val="Normal"/>
    <w:link w:val="NormalBoldChar"/>
    <w:rsid w:val="00164D68"/>
    <w:pPr>
      <w:spacing w:before="0" w:after="0" w:line="240" w:lineRule="auto"/>
    </w:pPr>
    <w:rPr>
      <w:b/>
      <w:szCs w:val="20"/>
      <w:lang w:val="cs-CZ" w:eastAsia="en-GB"/>
    </w:rPr>
  </w:style>
  <w:style w:type="character" w:customStyle="1" w:styleId="NormalBoldChar">
    <w:name w:val="NormalBold Char"/>
    <w:basedOn w:val="DefaultParagraphFont"/>
    <w:link w:val="NormalBold"/>
    <w:locked/>
    <w:rsid w:val="00164D68"/>
    <w:rPr>
      <w:b/>
      <w:sz w:val="24"/>
      <w:lang w:val="cs-CZ" w:eastAsia="en-GB"/>
    </w:rPr>
  </w:style>
  <w:style w:type="paragraph" w:customStyle="1" w:styleId="NormalHanging12a">
    <w:name w:val="NormalHanging12a"/>
    <w:basedOn w:val="Normal"/>
    <w:rsid w:val="00164D68"/>
    <w:pPr>
      <w:spacing w:before="0" w:after="240" w:line="240" w:lineRule="auto"/>
      <w:ind w:left="567" w:hanging="567"/>
    </w:pPr>
    <w:rPr>
      <w:szCs w:val="20"/>
      <w:lang w:val="cs-CZ" w:eastAsia="en-GB"/>
    </w:rPr>
  </w:style>
  <w:style w:type="paragraph" w:customStyle="1" w:styleId="EPComma">
    <w:name w:val="EPComma"/>
    <w:basedOn w:val="Normal"/>
    <w:rsid w:val="00164D68"/>
    <w:pPr>
      <w:spacing w:before="480" w:after="240" w:line="240" w:lineRule="auto"/>
    </w:pPr>
    <w:rPr>
      <w:szCs w:val="20"/>
      <w:lang w:val="cs-CZ" w:eastAsia="en-GB"/>
    </w:rPr>
  </w:style>
  <w:style w:type="paragraph" w:styleId="Footer">
    <w:name w:val="footer"/>
    <w:basedOn w:val="Normal"/>
    <w:link w:val="FooterChar1"/>
    <w:semiHidden/>
    <w:unhideWhenUsed/>
    <w:rsid w:val="00164D68"/>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164D6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E7992-5E8B-47DA-87A9-44B692ABE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5724</Words>
  <Characters>34859</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2024-11-15T14:58:00Z</dcterms:created>
  <dcterms:modified xsi:type="dcterms:W3CDTF">2024-11-15T14:58:00Z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64238</vt:lpwstr>
  </property>
  <property fmtid="{D5CDD505-2E9C-101B-9397-08002B2CF9AE}" pid="3" name="dmxml.render.traceId">
    <vt:lpwstr>66d596b200b6061c056b7aaeb4d6897e</vt:lpwstr>
  </property>
  <property fmtid="{D5CDD505-2E9C-101B-9397-08002B2CF9AE}" pid="4" name="UID">
    <vt:lpwstr>eu.europa.europarl-TMP1-0000-0000000001_00.00-en-00.00_text-xml</vt:lpwstr>
  </property>
</Properties>
</file>