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0D19" w:rsidTr="0010095E">
        <w:trPr>
          <w:trHeight w:hRule="exact" w:val="1418"/>
        </w:trPr>
        <w:tc>
          <w:tcPr>
            <w:tcW w:w="6804" w:type="dxa"/>
            <w:shd w:val="clear" w:color="auto" w:fill="auto"/>
            <w:vAlign w:val="center"/>
          </w:tcPr>
          <w:p w:rsidR="00751A4A" w:rsidRPr="00A70D19" w:rsidRDefault="00784D84" w:rsidP="0010095E">
            <w:pPr>
              <w:pStyle w:val="EPName"/>
            </w:pPr>
            <w:r w:rsidRPr="00A70D19">
              <w:t>Euroopa Parlament</w:t>
            </w:r>
          </w:p>
          <w:p w:rsidR="00751A4A" w:rsidRPr="00A70D19" w:rsidRDefault="00817416" w:rsidP="00756632">
            <w:pPr>
              <w:pStyle w:val="EPTerm"/>
              <w:rPr>
                <w:rStyle w:val="HideTWBExt"/>
                <w:noProof w:val="0"/>
                <w:vanish w:val="0"/>
                <w:color w:val="auto"/>
              </w:rPr>
            </w:pPr>
            <w:r w:rsidRPr="00A70D19">
              <w:t>2019-2024</w:t>
            </w:r>
          </w:p>
        </w:tc>
        <w:tc>
          <w:tcPr>
            <w:tcW w:w="2268" w:type="dxa"/>
            <w:shd w:val="clear" w:color="auto" w:fill="auto"/>
          </w:tcPr>
          <w:p w:rsidR="00751A4A" w:rsidRPr="00A70D19" w:rsidRDefault="00187494" w:rsidP="0010095E">
            <w:pPr>
              <w:pStyle w:val="EPLogo"/>
            </w:pPr>
            <w:r w:rsidRPr="00A70D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0D19" w:rsidRDefault="00D058B8" w:rsidP="004C5D52">
      <w:pPr>
        <w:pStyle w:val="LineTop"/>
      </w:pPr>
    </w:p>
    <w:p w:rsidR="00680577" w:rsidRPr="00A70D19" w:rsidRDefault="00784D84" w:rsidP="00680577">
      <w:pPr>
        <w:pStyle w:val="EPBodyTA1"/>
      </w:pPr>
      <w:r w:rsidRPr="00A70D19">
        <w:t>VASTUVÕETUD TEKSTID</w:t>
      </w:r>
    </w:p>
    <w:p w:rsidR="00D058B8" w:rsidRPr="00A70D19" w:rsidRDefault="00D058B8" w:rsidP="00D058B8">
      <w:pPr>
        <w:pStyle w:val="LineBottom"/>
      </w:pPr>
    </w:p>
    <w:p w:rsidR="00784D84" w:rsidRPr="00A70D19" w:rsidRDefault="00784D84" w:rsidP="00784D84">
      <w:pPr>
        <w:pStyle w:val="ATHeading1"/>
      </w:pPr>
      <w:bookmarkStart w:id="0" w:name="TANumber"/>
      <w:r w:rsidRPr="00A70D19">
        <w:t>P9_TA(2024)0</w:t>
      </w:r>
      <w:r w:rsidR="00B7541F" w:rsidRPr="00A70D19">
        <w:t>139</w:t>
      </w:r>
      <w:bookmarkEnd w:id="0"/>
    </w:p>
    <w:p w:rsidR="00784D84" w:rsidRPr="00A70D19" w:rsidRDefault="00784D84" w:rsidP="00784D84">
      <w:pPr>
        <w:pStyle w:val="ATHeading2"/>
      </w:pPr>
      <w:bookmarkStart w:id="1" w:name="title"/>
      <w:r w:rsidRPr="00A70D19">
        <w:t>Tarbijavaidluste kohtuvälist lahendamist käsitleva direktiivi muutmine</w:t>
      </w:r>
      <w:bookmarkEnd w:id="1"/>
    </w:p>
    <w:p w:rsidR="00784D84" w:rsidRPr="00A70D19" w:rsidRDefault="00784D84" w:rsidP="00784D84">
      <w:pPr>
        <w:rPr>
          <w:i/>
          <w:vanish/>
        </w:rPr>
      </w:pPr>
      <w:r w:rsidRPr="00A70D19">
        <w:rPr>
          <w:i/>
        </w:rPr>
        <w:fldChar w:fldCharType="begin"/>
      </w:r>
      <w:r w:rsidRPr="00A70D19">
        <w:rPr>
          <w:i/>
        </w:rPr>
        <w:instrText xml:space="preserve"> TC"(</w:instrText>
      </w:r>
      <w:bookmarkStart w:id="2" w:name="DocNumber"/>
      <w:r w:rsidRPr="00A70D19">
        <w:rPr>
          <w:i/>
        </w:rPr>
        <w:instrText>A9-0060/2024</w:instrText>
      </w:r>
      <w:bookmarkEnd w:id="2"/>
      <w:r w:rsidRPr="00A70D19">
        <w:rPr>
          <w:i/>
        </w:rPr>
        <w:instrText xml:space="preserve"> - Raportöör: Laura Ballarín Cereza)"\l3 \n&gt; \* MERGEFORMAT </w:instrText>
      </w:r>
      <w:r w:rsidRPr="00A70D19">
        <w:rPr>
          <w:i/>
        </w:rPr>
        <w:fldChar w:fldCharType="end"/>
      </w:r>
    </w:p>
    <w:p w:rsidR="00784D84" w:rsidRPr="00A70D19" w:rsidRDefault="00784D84" w:rsidP="00784D84">
      <w:pPr>
        <w:rPr>
          <w:vanish/>
        </w:rPr>
      </w:pPr>
      <w:bookmarkStart w:id="3" w:name="Commission"/>
      <w:r w:rsidRPr="00A70D19">
        <w:rPr>
          <w:vanish/>
        </w:rPr>
        <w:t>Siseturu- ja tarbijakaitsekomisjon</w:t>
      </w:r>
      <w:bookmarkEnd w:id="3"/>
    </w:p>
    <w:p w:rsidR="00784D84" w:rsidRPr="00A70D19" w:rsidRDefault="00784D84" w:rsidP="00784D84">
      <w:pPr>
        <w:rPr>
          <w:vanish/>
        </w:rPr>
      </w:pPr>
      <w:bookmarkStart w:id="4" w:name="PE"/>
      <w:r w:rsidRPr="00A70D19">
        <w:rPr>
          <w:vanish/>
        </w:rPr>
        <w:t>PE757.840</w:t>
      </w:r>
      <w:bookmarkEnd w:id="4"/>
    </w:p>
    <w:p w:rsidR="00784D84" w:rsidRPr="00A70D19" w:rsidRDefault="00F20A8C" w:rsidP="00F20A8C">
      <w:pPr>
        <w:pStyle w:val="ATHeading3"/>
      </w:pPr>
      <w:bookmarkStart w:id="5" w:name="Sujet"/>
      <w:r w:rsidRPr="00A70D19">
        <w:t>Euroopa Parlamendi 13</w:t>
      </w:r>
      <w:r w:rsidR="00784D84" w:rsidRPr="00A70D19">
        <w:t>.</w:t>
      </w:r>
      <w:r w:rsidRPr="00A70D19">
        <w:t> märtsi 2024. </w:t>
      </w:r>
      <w:r w:rsidR="00784D84" w:rsidRPr="00A70D19">
        <w:t>aasta seadusandlik resolutsioon ettepaneku kohta võtta vastu Euroopa Parlamendi ja nõukogu direktiiv, millega muudetakse direktiivi 2013/11/EL tarbijavaidluste kohtuvälise lahenda</w:t>
      </w:r>
      <w:r w:rsidRPr="00A70D19">
        <w:t>mise kohta ning direktiive (EL) </w:t>
      </w:r>
      <w:r w:rsidR="00784D84" w:rsidRPr="00A70D19">
        <w:t>2015/2302, (EL)</w:t>
      </w:r>
      <w:r w:rsidRPr="00A70D19">
        <w:t> 2019/2161 ja (EL) </w:t>
      </w:r>
      <w:r w:rsidR="00784D84" w:rsidRPr="00A70D19">
        <w:t>2020/1828</w:t>
      </w:r>
      <w:bookmarkEnd w:id="5"/>
      <w:r w:rsidR="00784D84" w:rsidRPr="00A70D19">
        <w:t xml:space="preserve"> </w:t>
      </w:r>
      <w:bookmarkStart w:id="6" w:name="References"/>
      <w:r w:rsidR="00784D84" w:rsidRPr="00A70D19">
        <w:t>(COM(2023)0649 – C9-0384/2023 – 2023/0376(COD))</w:t>
      </w:r>
      <w:bookmarkEnd w:id="6"/>
    </w:p>
    <w:p w:rsidR="00706E29" w:rsidRPr="00A70D19" w:rsidRDefault="00706E29" w:rsidP="00706E29">
      <w:pPr>
        <w:pStyle w:val="NormalBold"/>
      </w:pPr>
      <w:bookmarkStart w:id="7" w:name="TextBodyBegin"/>
      <w:bookmarkEnd w:id="7"/>
      <w:r w:rsidRPr="00A70D19">
        <w:t>(Seadusandlik tavamenetlus: esimene lugemine)</w:t>
      </w:r>
    </w:p>
    <w:p w:rsidR="00706E29" w:rsidRPr="00A70D19" w:rsidRDefault="00706E29" w:rsidP="00706E29">
      <w:pPr>
        <w:pStyle w:val="EPComma"/>
      </w:pPr>
      <w:r w:rsidRPr="00A70D19">
        <w:rPr>
          <w:i/>
        </w:rPr>
        <w:t>Euroopa Parlament</w:t>
      </w:r>
      <w:r w:rsidRPr="00A70D19">
        <w:t>,</w:t>
      </w:r>
    </w:p>
    <w:p w:rsidR="00706E29" w:rsidRPr="00A70D19" w:rsidRDefault="00706E29" w:rsidP="00706E29">
      <w:pPr>
        <w:pStyle w:val="NormalHanging12a"/>
      </w:pPr>
      <w:r w:rsidRPr="00A70D19">
        <w:t>–</w:t>
      </w:r>
      <w:r w:rsidRPr="00A70D19">
        <w:tab/>
        <w:t>võttes arvesse komisjoni ettepanekut Euroopa Parlamendile ja nõukogule (COM(2023)0649),</w:t>
      </w:r>
    </w:p>
    <w:p w:rsidR="00706E29" w:rsidRPr="00A70D19" w:rsidRDefault="00706E29" w:rsidP="00706E29">
      <w:pPr>
        <w:pStyle w:val="NormalHanging12a"/>
      </w:pPr>
      <w:r w:rsidRPr="00A70D19">
        <w:t>–</w:t>
      </w:r>
      <w:r w:rsidRPr="00A70D19">
        <w:tab/>
        <w:t xml:space="preserve">võttes arvesse Euroopa </w:t>
      </w:r>
      <w:r w:rsidR="00F20A8C" w:rsidRPr="00A70D19">
        <w:t>Liidu toimimise lepingu artikli 294 lõiget 2 ja artiklit </w:t>
      </w:r>
      <w:r w:rsidRPr="00A70D19">
        <w:t>114, mille alusel komisjon esitas ettepaneku Euroopa Parlamendile (C9</w:t>
      </w:r>
      <w:r w:rsidRPr="00A70D19">
        <w:noBreakHyphen/>
        <w:t>0384/2023),</w:t>
      </w:r>
    </w:p>
    <w:p w:rsidR="00706E29" w:rsidRPr="00A70D19" w:rsidRDefault="00706E29" w:rsidP="00706E29">
      <w:pPr>
        <w:pStyle w:val="NormalHanging12a"/>
      </w:pPr>
      <w:r w:rsidRPr="00A70D19">
        <w:t>–</w:t>
      </w:r>
      <w:r w:rsidRPr="00A70D19">
        <w:tab/>
        <w:t>võttes arvesse Euroopa Liidu toimimise lepingu artikli 294 lõiget 3,</w:t>
      </w:r>
    </w:p>
    <w:p w:rsidR="00706E29" w:rsidRPr="00A70D19" w:rsidRDefault="00706E29" w:rsidP="00706E29">
      <w:pPr>
        <w:pStyle w:val="NormalHanging12a"/>
      </w:pPr>
      <w:r w:rsidRPr="00A70D19">
        <w:t>–</w:t>
      </w:r>
      <w:r w:rsidRPr="00A70D19">
        <w:tab/>
        <w:t>võttes arvesse Euroopa Majandus- ja Sotsiaalkomitee 14. veebruari 2024. aasta arvamust</w:t>
      </w:r>
      <w:r w:rsidRPr="00A70D19">
        <w:rPr>
          <w:rStyle w:val="FootnoteReference"/>
        </w:rPr>
        <w:footnoteReference w:id="1"/>
      </w:r>
      <w:r w:rsidRPr="00A70D19">
        <w:t>,</w:t>
      </w:r>
    </w:p>
    <w:p w:rsidR="00706E29" w:rsidRPr="00A70D19" w:rsidRDefault="00706E29" w:rsidP="00706E29">
      <w:pPr>
        <w:pStyle w:val="NormalHanging12a"/>
      </w:pPr>
      <w:r w:rsidRPr="00A70D19">
        <w:t>–</w:t>
      </w:r>
      <w:r w:rsidRPr="00A70D19">
        <w:tab/>
        <w:t>võttes arvesse kodukorra artiklit 59,</w:t>
      </w:r>
    </w:p>
    <w:p w:rsidR="00706E29" w:rsidRPr="00A70D19" w:rsidRDefault="00706E29" w:rsidP="00706E29">
      <w:pPr>
        <w:pStyle w:val="NormalHanging12a"/>
      </w:pPr>
      <w:r w:rsidRPr="00A70D19">
        <w:t>–</w:t>
      </w:r>
      <w:r w:rsidRPr="00A70D19">
        <w:tab/>
        <w:t>võttes arvesse transpordi- ja turismikomisjoni arvamust,</w:t>
      </w:r>
    </w:p>
    <w:p w:rsidR="00706E29" w:rsidRPr="00A70D19" w:rsidRDefault="00706E29" w:rsidP="00706E29">
      <w:pPr>
        <w:pStyle w:val="NormalHanging12a"/>
      </w:pPr>
      <w:r w:rsidRPr="00A70D19">
        <w:t>–</w:t>
      </w:r>
      <w:r w:rsidRPr="00A70D19">
        <w:tab/>
        <w:t>võttes arvesse siseturu- ja tarb</w:t>
      </w:r>
      <w:r w:rsidR="00F20A8C" w:rsidRPr="00A70D19">
        <w:t>ijakaitsekomisjoni raportit (A9</w:t>
      </w:r>
      <w:r w:rsidR="00F20A8C" w:rsidRPr="00A70D19">
        <w:noBreakHyphen/>
      </w:r>
      <w:r w:rsidRPr="00A70D19">
        <w:t>0060/2024),</w:t>
      </w:r>
    </w:p>
    <w:p w:rsidR="00706E29" w:rsidRPr="00A70D19" w:rsidRDefault="00706E29" w:rsidP="00706E29">
      <w:pPr>
        <w:pStyle w:val="NormalHanging12a"/>
      </w:pPr>
      <w:r w:rsidRPr="00A70D19">
        <w:t>1.</w:t>
      </w:r>
      <w:r w:rsidRPr="00A70D19">
        <w:tab/>
        <w:t>võtab vastu allpool toodud esimese lugemise seisukoha;</w:t>
      </w:r>
    </w:p>
    <w:p w:rsidR="00706E29" w:rsidRPr="00A70D19" w:rsidRDefault="00706E29" w:rsidP="00706E29">
      <w:pPr>
        <w:pStyle w:val="NormalHanging12a"/>
      </w:pPr>
      <w:r w:rsidRPr="00A70D19">
        <w:t>2.</w:t>
      </w:r>
      <w:r w:rsidRPr="00A70D19">
        <w:tab/>
        <w:t xml:space="preserve">palub komisjonil ettepaneku uuesti Euroopa Parlamendile saata, kui komisjon asendab </w:t>
      </w:r>
      <w:r w:rsidR="00F20A8C" w:rsidRPr="00A70D19">
        <w:t xml:space="preserve">selle uue </w:t>
      </w:r>
      <w:r w:rsidRPr="00A70D19">
        <w:t>ettepaneku</w:t>
      </w:r>
      <w:r w:rsidR="00F20A8C" w:rsidRPr="00A70D19">
        <w:t>ga</w:t>
      </w:r>
      <w:r w:rsidRPr="00A70D19">
        <w:t>, muudab seda oluliselt või kavatseb seda oluliselt muuta;</w:t>
      </w:r>
    </w:p>
    <w:p w:rsidR="00706E29" w:rsidRPr="00A70D19" w:rsidRDefault="00706E29" w:rsidP="00D65193">
      <w:pPr>
        <w:pStyle w:val="NormalHanging12a"/>
      </w:pPr>
      <w:r w:rsidRPr="00A70D19">
        <w:t>3.</w:t>
      </w:r>
      <w:r w:rsidRPr="00A70D19">
        <w:tab/>
        <w:t xml:space="preserve">teeb presidendile ülesandeks edastada Euroopa Parlamendi seisukoht nõukogule ja </w:t>
      </w:r>
      <w:r w:rsidRPr="00A70D19">
        <w:lastRenderedPageBreak/>
        <w:t>komisjonile ning liikmesriikide parlamentidele.</w:t>
      </w:r>
    </w:p>
    <w:p w:rsidR="00AA70FE" w:rsidRDefault="00AA70FE" w:rsidP="00706E29">
      <w:pPr>
        <w:sectPr w:rsidR="00AA70FE" w:rsidSect="005A14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A70FE" w:rsidRDefault="00AA70FE" w:rsidP="00AA70FE">
      <w:pPr>
        <w:pStyle w:val="Statut"/>
        <w:spacing w:before="0" w:after="240"/>
        <w:jc w:val="left"/>
        <w:rPr>
          <w:b/>
        </w:rPr>
      </w:pPr>
      <w:bookmarkStart w:id="8" w:name="TextBodyEnd"/>
      <w:bookmarkEnd w:id="8"/>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0376</w:t>
      </w:r>
    </w:p>
    <w:p w:rsidR="00AA70FE" w:rsidRPr="00AA70FE" w:rsidRDefault="00AA70FE" w:rsidP="00AA70FE">
      <w:pPr>
        <w:spacing w:after="240"/>
        <w:rPr>
          <w:b/>
          <w:szCs w:val="24"/>
          <w:lang w:eastAsia="en-US"/>
        </w:rPr>
      </w:pPr>
      <w:r w:rsidRPr="00036918">
        <w:rPr>
          <w:b/>
          <w:noProof/>
        </w:rPr>
        <w:t xml:space="preserve">Euroopa Parlamendi seisukoht, vastu võetud esimesel lugemisel </w:t>
      </w:r>
      <w:r>
        <w:rPr>
          <w:b/>
          <w:noProof/>
        </w:rPr>
        <w:t>13. märtsil</w:t>
      </w:r>
      <w:r w:rsidRPr="00036918">
        <w:rPr>
          <w:b/>
          <w:noProof/>
        </w:rPr>
        <w:t xml:space="preserve"> </w:t>
      </w:r>
      <w:r>
        <w:rPr>
          <w:b/>
          <w:noProof/>
        </w:rPr>
        <w:t>2024. </w:t>
      </w:r>
      <w:r w:rsidRPr="00036918">
        <w:rPr>
          <w:b/>
          <w:noProof/>
        </w:rPr>
        <w:t xml:space="preserve">aastal eesmärgiga võtta vastu Euroopa Parlamendi ja nõukogu </w:t>
      </w:r>
      <w:r>
        <w:rPr>
          <w:b/>
        </w:rPr>
        <w:t xml:space="preserve">direktiiv (EL) 2024/…, </w:t>
      </w:r>
      <w:r w:rsidRPr="00AA70FE">
        <w:rPr>
          <w:b/>
          <w:szCs w:val="24"/>
          <w:lang w:eastAsia="en-US"/>
        </w:rPr>
        <w:t>millega muudetakse direktiivi 2013/11/EL tarbijavaidluste kohtuvälise lahendamise kohta ning direktiive (EL) 2015/2302, (EL) 2019/2161 ja (EL) 2020/1828</w:t>
      </w:r>
    </w:p>
    <w:p w:rsidR="00AA70FE" w:rsidRPr="00AA70FE" w:rsidRDefault="00AA70FE" w:rsidP="00AA70FE">
      <w:pPr>
        <w:widowControl/>
        <w:spacing w:line="360" w:lineRule="auto"/>
        <w:jc w:val="center"/>
        <w:rPr>
          <w:b/>
          <w:szCs w:val="24"/>
          <w:lang w:eastAsia="en-US"/>
        </w:rPr>
      </w:pPr>
      <w:r w:rsidRPr="00AA70FE">
        <w:rPr>
          <w:b/>
          <w:szCs w:val="24"/>
          <w:lang w:eastAsia="en-US"/>
        </w:rPr>
        <w:t>(</w:t>
      </w:r>
      <w:proofErr w:type="spellStart"/>
      <w:r w:rsidRPr="00AA70FE">
        <w:rPr>
          <w:b/>
          <w:szCs w:val="24"/>
          <w:lang w:eastAsia="en-US"/>
        </w:rPr>
        <w:t>EMPs</w:t>
      </w:r>
      <w:proofErr w:type="spellEnd"/>
      <w:r w:rsidRPr="00AA70FE">
        <w:rPr>
          <w:b/>
          <w:szCs w:val="24"/>
          <w:lang w:eastAsia="en-US"/>
        </w:rPr>
        <w:t xml:space="preserve"> kohaldatav tekst)</w:t>
      </w:r>
    </w:p>
    <w:p w:rsidR="00AA70FE" w:rsidRPr="00AA70FE" w:rsidRDefault="00AA70FE" w:rsidP="00AA70FE">
      <w:pPr>
        <w:keepNext/>
        <w:spacing w:before="600" w:after="120" w:line="360" w:lineRule="auto"/>
        <w:rPr>
          <w:szCs w:val="24"/>
          <w:lang w:eastAsia="en-US"/>
        </w:rPr>
      </w:pPr>
      <w:r w:rsidRPr="00AA70FE">
        <w:rPr>
          <w:szCs w:val="24"/>
          <w:lang w:eastAsia="en-US"/>
        </w:rPr>
        <w:t>EUROOPA PARLAMENT JA EUROOPA LIIDU NÕUKOGU,</w:t>
      </w:r>
    </w:p>
    <w:p w:rsidR="00AA70FE" w:rsidRPr="00AA70FE" w:rsidRDefault="00AA70FE" w:rsidP="00AA70FE">
      <w:pPr>
        <w:spacing w:before="120" w:after="120" w:line="360" w:lineRule="auto"/>
        <w:rPr>
          <w:lang w:eastAsia="en-US"/>
        </w:rPr>
      </w:pPr>
      <w:r w:rsidRPr="00AA70FE">
        <w:rPr>
          <w:lang w:eastAsia="en-US"/>
        </w:rPr>
        <w:t>võttes arvesse Euroopa Liidu toimimise lepingut, eriti selle artiklit 114,</w:t>
      </w:r>
    </w:p>
    <w:p w:rsidR="00AA70FE" w:rsidRPr="00AA70FE" w:rsidRDefault="00AA70FE" w:rsidP="00AA70FE">
      <w:pPr>
        <w:spacing w:before="120" w:after="120" w:line="360" w:lineRule="auto"/>
        <w:rPr>
          <w:lang w:eastAsia="en-US"/>
        </w:rPr>
      </w:pPr>
      <w:r w:rsidRPr="00AA70FE">
        <w:rPr>
          <w:lang w:eastAsia="en-US"/>
        </w:rPr>
        <w:t>võttes arvesse Euroopa Komisjoni ettepanekut,</w:t>
      </w:r>
    </w:p>
    <w:p w:rsidR="00AA70FE" w:rsidRPr="00AA70FE" w:rsidRDefault="00AA70FE" w:rsidP="00AA70FE">
      <w:pPr>
        <w:spacing w:before="120" w:after="120" w:line="360" w:lineRule="auto"/>
        <w:rPr>
          <w:lang w:eastAsia="en-US"/>
        </w:rPr>
      </w:pPr>
      <w:r w:rsidRPr="00AA70FE">
        <w:rPr>
          <w:lang w:eastAsia="en-US"/>
        </w:rPr>
        <w:t>olles edastanud seadusandliku akti eelnõu liikmesriikide parlamentidele,</w:t>
      </w:r>
    </w:p>
    <w:p w:rsidR="00AA70FE" w:rsidRPr="00AA70FE" w:rsidRDefault="00AA70FE" w:rsidP="00AA70FE">
      <w:pPr>
        <w:spacing w:before="120" w:after="120" w:line="360" w:lineRule="auto"/>
        <w:rPr>
          <w:lang w:eastAsia="en-US"/>
        </w:rPr>
      </w:pPr>
      <w:r w:rsidRPr="00AA70FE">
        <w:rPr>
          <w:lang w:eastAsia="en-US"/>
        </w:rPr>
        <w:t>võttes arvesse Euroopa Majandus- ja Sotsiaalkomitee arvamust,</w:t>
      </w:r>
    </w:p>
    <w:p w:rsidR="00AA70FE" w:rsidRPr="00AA70FE" w:rsidRDefault="00AA70FE" w:rsidP="00AA70FE">
      <w:pPr>
        <w:spacing w:before="120" w:after="120" w:line="360" w:lineRule="auto"/>
        <w:rPr>
          <w:lang w:eastAsia="en-US"/>
        </w:rPr>
      </w:pPr>
      <w:r w:rsidRPr="00AA70FE">
        <w:rPr>
          <w:lang w:eastAsia="en-US"/>
        </w:rPr>
        <w:t>toimides seadusandliku tavamenetluse kohaselt</w:t>
      </w:r>
    </w:p>
    <w:p w:rsidR="00A40CA2" w:rsidRDefault="00A40CA2">
      <w:pPr>
        <w:widowControl/>
        <w:rPr>
          <w:lang w:eastAsia="en-US"/>
        </w:rPr>
      </w:pPr>
      <w:r>
        <w:rPr>
          <w:lang w:eastAsia="en-US"/>
        </w:rPr>
        <w:br w:type="page"/>
      </w:r>
    </w:p>
    <w:p w:rsidR="00AA70FE" w:rsidRPr="00AA70FE" w:rsidRDefault="00AA70FE" w:rsidP="00AA70FE">
      <w:pPr>
        <w:spacing w:before="120" w:after="120" w:line="360" w:lineRule="auto"/>
        <w:rPr>
          <w:lang w:eastAsia="en-US"/>
        </w:rPr>
      </w:pPr>
      <w:r w:rsidRPr="00AA70FE">
        <w:rPr>
          <w:lang w:eastAsia="en-US"/>
        </w:rPr>
        <w:lastRenderedPageBreak/>
        <w:t>ning arvestades järgmist:</w:t>
      </w:r>
    </w:p>
    <w:p w:rsidR="00AA70FE" w:rsidRPr="00AA70FE" w:rsidRDefault="00AA70FE" w:rsidP="00AA70FE">
      <w:pPr>
        <w:spacing w:before="120" w:after="120" w:line="360" w:lineRule="auto"/>
        <w:ind w:left="850" w:hanging="850"/>
        <w:rPr>
          <w:szCs w:val="24"/>
          <w:lang w:eastAsia="en-US"/>
        </w:rPr>
      </w:pPr>
      <w:r w:rsidRPr="00AA70FE">
        <w:rPr>
          <w:szCs w:val="24"/>
          <w:lang w:eastAsia="en-US"/>
        </w:rPr>
        <w:t>(1)</w:t>
      </w:r>
      <w:r w:rsidRPr="00AA70FE">
        <w:rPr>
          <w:szCs w:val="24"/>
          <w:lang w:eastAsia="en-US"/>
        </w:rPr>
        <w:tab/>
        <w:t>Euroopa Parlamendi ja nõukogu direktiiv 2013/11/EL</w:t>
      </w:r>
      <w:r w:rsidRPr="00AA70FE">
        <w:rPr>
          <w:szCs w:val="24"/>
          <w:vertAlign w:val="superscript"/>
          <w:lang w:eastAsia="en-US"/>
        </w:rPr>
        <w:footnoteReference w:id="2"/>
      </w:r>
      <w:r w:rsidRPr="00AA70FE">
        <w:rPr>
          <w:szCs w:val="24"/>
          <w:lang w:eastAsia="en-US"/>
        </w:rPr>
        <w:t xml:space="preserve"> võeti vastu selleks, et tagada liidu tarbijatele juurdepääs kvaliteetsetele vaidluste kohtuvälise lahendamise menetlustele, et lahendada tarbijate ja kauplejate vahel tekkinud lepingulisi vaidlusi, kui liidus asuv kaupleja müüb kaupu või osutab teenuseid tarbijale, kelle elukoht on liidus. Direktiiviga on ette nähtud vaidluste kohtuvälise lahendamise menetluste kättesaadavus igat liiki siseriiklike ja piiriüleste tarbijavaidluste jaoks liidus ning tagatud, et vaidluste kohtuvälise lahendamise menetlused vastavad minimaalsetele kvaliteedistandarditele. Selles on nõutud, et liikmesriigid jälgiksid vaidluste kohtuvälise lahendamise üksuste toimimist. Selleks et suurendada tarbijate teadlikkust ja edendada vaidluste kohtuvälise lahendamise kasutamist, on direktiiviga ka ette nähtud, et kauplejatelt tuleks nõuda, et nad teavitaksid tarbijaid võimalusest lahendada oma vaidlus kohtuväliselt, kasutades selleks vaidluste kohtuvälise lahendamise menetlust.</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zCs w:val="24"/>
          <w:lang w:eastAsia="en-US"/>
        </w:rPr>
        <w:lastRenderedPageBreak/>
        <w:t>(2)</w:t>
      </w:r>
      <w:r w:rsidRPr="00AA70FE">
        <w:rPr>
          <w:szCs w:val="24"/>
          <w:lang w:eastAsia="en-US"/>
        </w:rPr>
        <w:tab/>
        <w:t>2019. aastal võttis komisjon vastu aruande direktiivi 2013/11/EL ning Euroopa Parlamendi ja nõukogu määruse (EL) nr 524/2013 rakendamise kohta,</w:t>
      </w:r>
      <w:r w:rsidRPr="00AA70FE">
        <w:rPr>
          <w:szCs w:val="24"/>
          <w:vertAlign w:val="superscript"/>
          <w:lang w:eastAsia="en-US"/>
        </w:rPr>
        <w:footnoteReference w:id="3"/>
      </w:r>
      <w:r w:rsidRPr="00AA70FE">
        <w:rPr>
          <w:szCs w:val="24"/>
          <w:lang w:eastAsia="en-US"/>
        </w:rPr>
        <w:t xml:space="preserve"> millest selgus, et tänu direktiivile 2013/11/EL on tarbijaturgude kaetus kvaliteetsete vaidluste kohtuvälise lahendamise üksustega liidus paranenud. Ent aruandes leiti ka, et mõnes sektoris ja liikmesriigis on tarbijad ja ettevõtjad vaidluste kohtuvälise lahendamise menetluste kasutusele võtmisel olnud aeglasemad kui mujal. Üheks selle põhjuseks oli asjaolu, et kauplejad ja tarbijad ei ole sellistest menetlustest piisavalt teadlikud liikmesriikides, kus need olid alles hiljuti kasutusele võetud. Teine põhjus oli tarbijate ja kauplejate vähene usaldus reguleerimata vaidluste kohtuvälise lahendamise üksuste vastu. Pädevate riiklike asutuste poolt 2022. aasta alguses esitatud andmete pinnalt ja 2023. aastal läbi viidud direktiivi 2013/11/EL rakendamise hindamise järgi püsis menetluse kasutus suhteliselt stabiilsena (v.a COVID-19 pandeemiaga seotud juhtumite mõningane suurenemine). Enamik sidusrühmi, kellega hindamise käigus konsulteeriti, kinnitas, et tarbijate vähene teadlikkus ja arusaamine vaidluste kohtuvälise lahendamise menetlustest, kauplejate vähene osalemine, lüngad vaidluste kohtuvälise lahendamise menetlustega kaetuses teatavates liikmesriikides, suured kulud ja keerukad siseriiklikud vaidluste kohtuvälise lahendamise menetlused ning erinevused vaidluste kohtuvälise lahendamise üksuste pädevustes on sageli tegurid, mis pärsivad vaidluste kohtuvälise lahendamise menetluste kasutuselevõttu. Lisaks on piiriülesel vaidluste kohtuvälisel lahendamisel muid tõkkeid, nagu keelebarjäär, kohaldatava õiguse puudulik tundmine ja spetsiifilised juurdepääsuga seotud probleemid haavatavate tarbijate jaoks.</w:t>
      </w:r>
    </w:p>
    <w:p w:rsidR="00A40CA2" w:rsidRDefault="00A40CA2">
      <w:pPr>
        <w:widowControl/>
        <w:rPr>
          <w:b/>
          <w:i/>
          <w:szCs w:val="24"/>
          <w:lang w:eastAsia="en-US"/>
        </w:rPr>
      </w:pPr>
      <w:r>
        <w:rPr>
          <w:b/>
          <w:i/>
          <w:szCs w:val="24"/>
          <w:lang w:eastAsia="en-US"/>
        </w:rPr>
        <w:br w:type="page"/>
      </w:r>
    </w:p>
    <w:p w:rsidR="00AA70FE" w:rsidRPr="00E53BEB" w:rsidRDefault="00AA70FE" w:rsidP="00AA70FE">
      <w:pPr>
        <w:spacing w:before="120" w:after="120" w:line="360" w:lineRule="auto"/>
        <w:ind w:left="850" w:hanging="850"/>
        <w:rPr>
          <w:b/>
          <w:szCs w:val="24"/>
          <w:lang w:eastAsia="en-US"/>
        </w:rPr>
      </w:pPr>
      <w:r w:rsidRPr="00AA70FE">
        <w:rPr>
          <w:b/>
          <w:i/>
          <w:szCs w:val="24"/>
          <w:lang w:eastAsia="en-US"/>
        </w:rPr>
        <w:lastRenderedPageBreak/>
        <w:t>(2a)</w:t>
      </w:r>
      <w:r w:rsidRPr="00AA70FE">
        <w:rPr>
          <w:szCs w:val="24"/>
          <w:lang w:eastAsia="en-US"/>
        </w:rPr>
        <w:tab/>
      </w:r>
      <w:r w:rsidRPr="00AA70FE">
        <w:rPr>
          <w:b/>
          <w:i/>
          <w:szCs w:val="24"/>
          <w:lang w:eastAsia="en-US"/>
        </w:rPr>
        <w:t>Käesolevas direktiivis tuleks direktiivi täieliku potentsiaali saavutamiseks ja tarbijatele kasu toomiseks nõuda, et määruse (EÜ) nr 261/2004 kohaldamisalasse kuuluvate lennuettevõtjate osalemine oleks kohustuslik, tingimusel et see ei takista pooltel kasutada oma õigust pöörduda kohtusse. Selle põhjuseks on asjaolu, et mitmed uuringud on toonud esile suure tarbijakaebuste arvu transpordi- ja turismisektoris, eriti lennureisijate õiguste valdkonnas.</w:t>
      </w:r>
      <w:r w:rsidR="00E53BEB">
        <w:rPr>
          <w:b/>
          <w:szCs w:val="24"/>
          <w:lang w:eastAsia="en-US"/>
        </w:rPr>
        <w:t xml:space="preserve"> [ME 1]</w:t>
      </w:r>
    </w:p>
    <w:p w:rsidR="00AA70FE" w:rsidRPr="00E53BEB" w:rsidRDefault="00AA70FE" w:rsidP="00AA70FE">
      <w:pPr>
        <w:spacing w:before="120" w:after="120" w:line="360" w:lineRule="auto"/>
        <w:ind w:left="850" w:hanging="850"/>
        <w:rPr>
          <w:b/>
          <w:szCs w:val="24"/>
          <w:lang w:eastAsia="en-US"/>
        </w:rPr>
      </w:pPr>
      <w:r w:rsidRPr="00AA70FE">
        <w:rPr>
          <w:b/>
          <w:i/>
          <w:szCs w:val="24"/>
          <w:lang w:eastAsia="en-US"/>
        </w:rPr>
        <w:t>(2b)</w:t>
      </w:r>
      <w:r w:rsidRPr="00AA70FE">
        <w:rPr>
          <w:szCs w:val="24"/>
          <w:lang w:eastAsia="en-US"/>
        </w:rPr>
        <w:tab/>
      </w:r>
      <w:r w:rsidRPr="00AA70FE">
        <w:rPr>
          <w:b/>
          <w:i/>
          <w:szCs w:val="24"/>
          <w:lang w:eastAsia="en-US"/>
        </w:rPr>
        <w:t>Vaidluste kohtuvälise lahendamise üksused peaksid edastama pädevatele asutustele nende kauplejate nimekirja, kes süstemaatiliselt ja põhjendamatult keelduvad täitmast vaidluste kohtuvälise lahendamise menetluste tulemusel tehtud otsuseid. Lisaks peaksid liikmesriigid tagama, et kui kauplejad ei täida vaidluste kohtuvälise lahendamise menetluste tulemusel tehtud otsuseid, esitavad nad teistele vaidluste kohtuvälise lahendamise menetluse pooltele kirjaliku selgituse.</w:t>
      </w:r>
      <w:r w:rsidR="00E53BEB">
        <w:rPr>
          <w:b/>
          <w:szCs w:val="24"/>
          <w:lang w:eastAsia="en-US"/>
        </w:rPr>
        <w:t xml:space="preserve"> [ME 2]</w:t>
      </w:r>
    </w:p>
    <w:p w:rsidR="00A40CA2" w:rsidRDefault="00A40CA2">
      <w:pPr>
        <w:widowControl/>
        <w:rPr>
          <w:szCs w:val="24"/>
          <w:lang w:eastAsia="en-US"/>
        </w:rPr>
      </w:pPr>
      <w:r>
        <w:rPr>
          <w:szCs w:val="24"/>
          <w:lang w:eastAsia="en-US"/>
        </w:rPr>
        <w:br w:type="page"/>
      </w:r>
    </w:p>
    <w:p w:rsidR="00AA70FE" w:rsidRPr="00E53BEB" w:rsidRDefault="00AA70FE" w:rsidP="00AA70FE">
      <w:pPr>
        <w:spacing w:before="120" w:after="120" w:line="360" w:lineRule="auto"/>
        <w:ind w:left="850" w:hanging="850"/>
        <w:rPr>
          <w:b/>
          <w:szCs w:val="24"/>
          <w:lang w:eastAsia="en-US"/>
        </w:rPr>
      </w:pPr>
      <w:r w:rsidRPr="00AA70FE">
        <w:rPr>
          <w:szCs w:val="24"/>
          <w:lang w:eastAsia="en-US"/>
        </w:rPr>
        <w:lastRenderedPageBreak/>
        <w:t>(3)</w:t>
      </w:r>
      <w:r w:rsidRPr="00AA70FE">
        <w:rPr>
          <w:szCs w:val="24"/>
          <w:lang w:eastAsia="en-US"/>
        </w:rPr>
        <w:tab/>
        <w:t>Arvestades, et liidus elavate tarbijate tehtud viiest internetitehingust vähemalt kaks on seotud kolmandas riigis asuva kauplejaga, tuleks direktiivi 2013/11/EL kohaldamisala laiendada, et võimaldada vaidluste kohtuvälise lahendamise menetluses osaleda neil kolmandate riikide kauplejatel, kes seda soovivad. Ükski menetluslik takistus ei tohiks takistada liidus elavatel tarbijatel lahendamast vaidlusi kauplejatega, olenemata sellest, kus nad asuvad, kui kauplejad nõustuvad järgima vaidluste kohtuvälise lahendamise menetlust liikmesriigis asuva vaidluste kohtuvälise lahendamise üksuse kaudu.</w:t>
      </w:r>
      <w:r w:rsidRPr="00AA70FE">
        <w:rPr>
          <w:b/>
          <w:i/>
          <w:szCs w:val="24"/>
          <w:lang w:eastAsia="en-US"/>
        </w:rPr>
        <w:t xml:space="preserve"> Kooskõlas liidu õigusega peaks tarbijal olema õigus algatada menetlus liikmesriigis, kus ta elab. Vaidluste kohtuvälise lahendamise menetlustele ei tohiks olla võimalik juurde pääseda liikmesriigis, kus ei ole tarbija elukoht ega kaupleja asukoht.</w:t>
      </w:r>
      <w:r w:rsidR="00E53BEB">
        <w:rPr>
          <w:b/>
          <w:szCs w:val="24"/>
          <w:lang w:eastAsia="en-US"/>
        </w:rPr>
        <w:t xml:space="preserve"> [ME 3]</w:t>
      </w:r>
    </w:p>
    <w:p w:rsidR="00A40CA2" w:rsidRDefault="00A40CA2">
      <w:pPr>
        <w:widowControl/>
        <w:rPr>
          <w:szCs w:val="24"/>
          <w:lang w:eastAsia="en-US"/>
        </w:rPr>
      </w:pPr>
      <w:r>
        <w:rPr>
          <w:szCs w:val="24"/>
          <w:lang w:eastAsia="en-US"/>
        </w:rPr>
        <w:br w:type="page"/>
      </w:r>
    </w:p>
    <w:p w:rsidR="00AA70FE" w:rsidRPr="00E53BEB" w:rsidRDefault="00AA70FE" w:rsidP="00AA70FE">
      <w:pPr>
        <w:spacing w:before="120" w:after="120" w:line="360" w:lineRule="auto"/>
        <w:ind w:left="850" w:hanging="850"/>
        <w:rPr>
          <w:b/>
          <w:szCs w:val="24"/>
          <w:lang w:eastAsia="en-US"/>
        </w:rPr>
      </w:pPr>
      <w:r w:rsidRPr="00AA70FE">
        <w:rPr>
          <w:szCs w:val="24"/>
          <w:lang w:eastAsia="en-US"/>
        </w:rPr>
        <w:lastRenderedPageBreak/>
        <w:t>(4)</w:t>
      </w:r>
      <w:r w:rsidRPr="00AA70FE">
        <w:rPr>
          <w:szCs w:val="24"/>
          <w:lang w:eastAsia="en-US"/>
        </w:rPr>
        <w:tab/>
        <w:t>Tarbijavaidlused on pärast direktiivi 20</w:t>
      </w:r>
      <w:r w:rsidR="002D23FA">
        <w:rPr>
          <w:szCs w:val="24"/>
          <w:lang w:eastAsia="en-US"/>
        </w:rPr>
        <w:t>13</w:t>
      </w:r>
      <w:r w:rsidRPr="00AA70FE">
        <w:rPr>
          <w:szCs w:val="24"/>
          <w:lang w:eastAsia="en-US"/>
        </w:rPr>
        <w:t>/</w:t>
      </w:r>
      <w:r w:rsidR="002D23FA">
        <w:rPr>
          <w:szCs w:val="24"/>
          <w:lang w:eastAsia="en-US"/>
        </w:rPr>
        <w:t>11</w:t>
      </w:r>
      <w:r w:rsidRPr="00AA70FE">
        <w:rPr>
          <w:szCs w:val="24"/>
          <w:lang w:eastAsia="en-US"/>
        </w:rPr>
        <w:t xml:space="preserve">/EL vastuvõtmist märkimisväärselt keerulisemaks muutunud. Kaupade ja teenuste </w:t>
      </w:r>
      <w:proofErr w:type="spellStart"/>
      <w:r w:rsidRPr="00AA70FE">
        <w:rPr>
          <w:szCs w:val="24"/>
          <w:lang w:eastAsia="en-US"/>
        </w:rPr>
        <w:t>digitaliseerumine</w:t>
      </w:r>
      <w:proofErr w:type="spellEnd"/>
      <w:r w:rsidRPr="00AA70FE">
        <w:rPr>
          <w:szCs w:val="24"/>
          <w:lang w:eastAsia="en-US"/>
        </w:rPr>
        <w:t xml:space="preserve">, e-kaubanduse ja </w:t>
      </w:r>
      <w:proofErr w:type="spellStart"/>
      <w:r w:rsidRPr="00AA70FE">
        <w:rPr>
          <w:szCs w:val="24"/>
          <w:lang w:eastAsia="en-US"/>
        </w:rPr>
        <w:t>digireklaami</w:t>
      </w:r>
      <w:proofErr w:type="spellEnd"/>
      <w:r w:rsidRPr="00AA70FE">
        <w:rPr>
          <w:szCs w:val="24"/>
          <w:lang w:eastAsia="en-US"/>
        </w:rPr>
        <w:t xml:space="preserve"> kasvav tähtsus tarbijalepingute sõlmimisel on toonud kaasa selle, et järjest rohkem tarbijaid puutub kokku eksitava veebiteabe ja manipuleerivate liidestega, mis takistavad neil tegemast teadlikke ostuotsuseid. Seetõttu on vaja täpsustada, et kaupade või teenuste müügist tulenevad lepingulised vaidlused hõlmavad ka </w:t>
      </w:r>
      <w:proofErr w:type="spellStart"/>
      <w:r w:rsidRPr="00AA70FE">
        <w:rPr>
          <w:szCs w:val="24"/>
          <w:lang w:eastAsia="en-US"/>
        </w:rPr>
        <w:t>digisisu</w:t>
      </w:r>
      <w:proofErr w:type="spellEnd"/>
      <w:r w:rsidRPr="00AA70FE">
        <w:rPr>
          <w:szCs w:val="24"/>
          <w:lang w:eastAsia="en-US"/>
        </w:rPr>
        <w:t xml:space="preserve"> ja </w:t>
      </w:r>
      <w:proofErr w:type="spellStart"/>
      <w:r w:rsidRPr="00AA70FE">
        <w:rPr>
          <w:szCs w:val="24"/>
          <w:lang w:eastAsia="en-US"/>
        </w:rPr>
        <w:t>digiteenuseid</w:t>
      </w:r>
      <w:proofErr w:type="spellEnd"/>
      <w:r w:rsidRPr="00AA70FE">
        <w:rPr>
          <w:szCs w:val="24"/>
          <w:lang w:eastAsia="en-US"/>
        </w:rPr>
        <w:t>, ning laiendada direktiivi 20</w:t>
      </w:r>
      <w:r w:rsidR="002D23FA">
        <w:rPr>
          <w:szCs w:val="24"/>
          <w:lang w:eastAsia="en-US"/>
        </w:rPr>
        <w:t>13</w:t>
      </w:r>
      <w:r w:rsidRPr="00AA70FE">
        <w:rPr>
          <w:szCs w:val="24"/>
          <w:lang w:eastAsia="en-US"/>
        </w:rPr>
        <w:t>/</w:t>
      </w:r>
      <w:r w:rsidR="002D23FA">
        <w:rPr>
          <w:szCs w:val="24"/>
          <w:lang w:eastAsia="en-US"/>
        </w:rPr>
        <w:t>11</w:t>
      </w:r>
      <w:r w:rsidRPr="00AA70FE">
        <w:rPr>
          <w:szCs w:val="24"/>
          <w:lang w:eastAsia="en-US"/>
        </w:rPr>
        <w:t xml:space="preserve">/EL kohaldamisala sellistest vaidlustest kaugemale, nii et tarbijatel oleks võimalik nõuda neile ka lepingueelses etapis tekkinud kahju hüvitamist, </w:t>
      </w:r>
      <w:r w:rsidRPr="00AA70FE">
        <w:rPr>
          <w:strike/>
          <w:szCs w:val="24"/>
          <w:lang w:eastAsia="en-US"/>
        </w:rPr>
        <w:t xml:space="preserve">olenemata sellest, kas </w:t>
      </w:r>
      <w:proofErr w:type="spellStart"/>
      <w:r w:rsidRPr="00AA70FE">
        <w:rPr>
          <w:strike/>
          <w:szCs w:val="24"/>
          <w:lang w:eastAsia="en-US"/>
        </w:rPr>
        <w:t>nad</w:t>
      </w:r>
      <w:r w:rsidRPr="00AA70FE">
        <w:rPr>
          <w:b/>
          <w:i/>
          <w:szCs w:val="24"/>
          <w:lang w:eastAsia="en-US"/>
        </w:rPr>
        <w:t>tingimusel</w:t>
      </w:r>
      <w:proofErr w:type="spellEnd"/>
      <w:r w:rsidRPr="00AA70FE">
        <w:rPr>
          <w:b/>
          <w:i/>
          <w:szCs w:val="24"/>
          <w:lang w:eastAsia="en-US"/>
        </w:rPr>
        <w:t>, et nad sõlmivad</w:t>
      </w:r>
      <w:r w:rsidRPr="00AA70FE">
        <w:rPr>
          <w:szCs w:val="24"/>
          <w:lang w:eastAsia="en-US"/>
        </w:rPr>
        <w:t xml:space="preserve"> hiljem lepingu</w:t>
      </w:r>
      <w:r w:rsidRPr="00AA70FE">
        <w:rPr>
          <w:b/>
          <w:i/>
          <w:szCs w:val="24"/>
          <w:lang w:eastAsia="en-US"/>
        </w:rPr>
        <w:t>, või lepingujärgses etapis tekkinud kahju hüvitamist</w:t>
      </w:r>
      <w:r w:rsidRPr="00AA70FE">
        <w:rPr>
          <w:strike/>
          <w:szCs w:val="24"/>
          <w:lang w:eastAsia="en-US"/>
        </w:rPr>
        <w:t xml:space="preserve"> sõlmivad</w:t>
      </w:r>
      <w:r w:rsidRPr="00AA70FE">
        <w:rPr>
          <w:szCs w:val="24"/>
          <w:lang w:eastAsia="en-US"/>
        </w:rPr>
        <w:t>.</w:t>
      </w:r>
      <w:r w:rsidR="00E53BEB">
        <w:rPr>
          <w:b/>
          <w:szCs w:val="24"/>
          <w:lang w:eastAsia="en-US"/>
        </w:rPr>
        <w:t xml:space="preserve"> [ME 4]</w:t>
      </w:r>
    </w:p>
    <w:p w:rsidR="00A40CA2" w:rsidRDefault="00A40CA2">
      <w:pPr>
        <w:widowControl/>
        <w:rPr>
          <w:szCs w:val="24"/>
          <w:lang w:eastAsia="en-US"/>
        </w:rPr>
      </w:pPr>
      <w:r>
        <w:rPr>
          <w:szCs w:val="24"/>
          <w:lang w:eastAsia="en-US"/>
        </w:rPr>
        <w:br w:type="page"/>
      </w:r>
    </w:p>
    <w:p w:rsidR="00AA70FE" w:rsidRPr="00E53BEB" w:rsidRDefault="00AA70FE" w:rsidP="00AA70FE">
      <w:pPr>
        <w:spacing w:before="120" w:after="120" w:line="360" w:lineRule="auto"/>
        <w:ind w:left="850" w:hanging="850"/>
        <w:rPr>
          <w:b/>
          <w:szCs w:val="24"/>
          <w:lang w:eastAsia="en-US"/>
        </w:rPr>
      </w:pPr>
      <w:r w:rsidRPr="00AA70FE">
        <w:rPr>
          <w:szCs w:val="24"/>
          <w:lang w:eastAsia="en-US"/>
        </w:rPr>
        <w:lastRenderedPageBreak/>
        <w:t>(5)</w:t>
      </w:r>
      <w:r w:rsidRPr="00AA70FE">
        <w:rPr>
          <w:szCs w:val="24"/>
          <w:lang w:eastAsia="en-US"/>
        </w:rPr>
        <w:tab/>
        <w:t>Lisaks peaks direktiiv 20</w:t>
      </w:r>
      <w:r w:rsidR="002D23FA">
        <w:rPr>
          <w:szCs w:val="24"/>
          <w:lang w:eastAsia="en-US"/>
        </w:rPr>
        <w:t>13</w:t>
      </w:r>
      <w:r w:rsidRPr="00AA70FE">
        <w:rPr>
          <w:szCs w:val="24"/>
          <w:lang w:eastAsia="en-US"/>
        </w:rPr>
        <w:t>/</w:t>
      </w:r>
      <w:r w:rsidR="002D23FA">
        <w:rPr>
          <w:szCs w:val="24"/>
          <w:lang w:eastAsia="en-US"/>
        </w:rPr>
        <w:t>11</w:t>
      </w:r>
      <w:r w:rsidRPr="00AA70FE">
        <w:rPr>
          <w:szCs w:val="24"/>
          <w:lang w:eastAsia="en-US"/>
        </w:rPr>
        <w:t>/EL hõlmama ka neid tarbija õigusi, mis tulenevad sellistest liidu õigusaktidest, mis reguleerivad tarbijate ja kauplejate vahelisi suhteid juhul, kui tegemist ei ole lepingulise suhtega, osas, mis puudutab õigust pääseda juurde kaupadele ja teenustele ja saada nende eest tasu ilma kodakondsuse, elukoha või asukoha alusel diskrimineerimiseta, nagu on sätestatud Euroopa Parlamendi ja nõukogu määruse (EL) 2018/302</w:t>
      </w:r>
      <w:r w:rsidRPr="00AA70FE">
        <w:rPr>
          <w:szCs w:val="24"/>
          <w:vertAlign w:val="superscript"/>
          <w:lang w:eastAsia="en-US"/>
        </w:rPr>
        <w:footnoteReference w:id="4"/>
      </w:r>
      <w:r w:rsidRPr="00AA70FE">
        <w:rPr>
          <w:szCs w:val="24"/>
          <w:lang w:eastAsia="en-US"/>
        </w:rPr>
        <w:t xml:space="preserve"> artiklites 4 ja 5</w:t>
      </w:r>
      <w:r w:rsidRPr="00AA70FE">
        <w:rPr>
          <w:b/>
          <w:i/>
          <w:szCs w:val="24"/>
          <w:lang w:eastAsia="en-US"/>
        </w:rPr>
        <w:t>, ning ilma diskrimineerimiseta Euroopa Liidu põhiõiguste harta artiklis 21 osutatud muudel alustel</w:t>
      </w:r>
      <w:r w:rsidRPr="00AA70FE">
        <w:rPr>
          <w:szCs w:val="24"/>
          <w:lang w:eastAsia="en-US"/>
        </w:rPr>
        <w:t>; õigust avada ja vahetada pangakontosid, nagu on sätestatud Euroopa Parlamendi ja nõukogu direktiivi 2014/92/EL</w:t>
      </w:r>
      <w:r w:rsidRPr="00AA70FE">
        <w:rPr>
          <w:szCs w:val="24"/>
          <w:vertAlign w:val="superscript"/>
          <w:lang w:eastAsia="en-US"/>
        </w:rPr>
        <w:footnoteReference w:id="5"/>
      </w:r>
      <w:r w:rsidRPr="00AA70FE">
        <w:rPr>
          <w:szCs w:val="24"/>
          <w:lang w:eastAsia="en-US"/>
        </w:rPr>
        <w:t xml:space="preserve"> artiklites 9, 10, 11 ja 16, ning õigust mitte olla diskrimineeritud, nagu on sätestatud kõnealuse direktiivi artiklis 15; õigust saada läbipaistvat teavet rändluskõnede ja -sõnumite jaemüügitingimuste kohta, nagu on sätestatud Euroopa Parlamendi ja nõukogu määruse (EL) 2022/612</w:t>
      </w:r>
      <w:r w:rsidRPr="00AA70FE">
        <w:rPr>
          <w:szCs w:val="24"/>
          <w:vertAlign w:val="superscript"/>
          <w:lang w:eastAsia="en-US"/>
        </w:rPr>
        <w:footnoteReference w:id="6"/>
      </w:r>
      <w:r w:rsidRPr="00AA70FE">
        <w:rPr>
          <w:szCs w:val="24"/>
          <w:lang w:eastAsia="en-US"/>
        </w:rPr>
        <w:t xml:space="preserve"> artiklites 13, 14 ja 15, ning õigust lennupiletihindade ja -tariifide hindade läbipaistvusele, nagu on sätestatud Euroopa Parlamendi ja nõukogu määruse (EÜ) nr 1008/2008</w:t>
      </w:r>
      <w:r w:rsidRPr="00AA70FE">
        <w:rPr>
          <w:szCs w:val="24"/>
          <w:vertAlign w:val="superscript"/>
          <w:lang w:eastAsia="en-US"/>
        </w:rPr>
        <w:footnoteReference w:id="7"/>
      </w:r>
      <w:r w:rsidRPr="00AA70FE">
        <w:rPr>
          <w:szCs w:val="24"/>
          <w:lang w:eastAsia="en-US"/>
        </w:rPr>
        <w:t xml:space="preserve"> artiklis 23. Seepärast tuleks ette näha, et selliste tarbijaõiguste kategooriatega seoses tekkivaid vaidlusi saab lahendada vaidluste kohtuvälise lahendamise menetlustes.</w:t>
      </w:r>
      <w:r w:rsidR="00E53BEB">
        <w:rPr>
          <w:b/>
          <w:szCs w:val="24"/>
          <w:lang w:eastAsia="en-US"/>
        </w:rPr>
        <w:t xml:space="preserve"> [ME 5]</w:t>
      </w:r>
    </w:p>
    <w:p w:rsidR="00A40CA2" w:rsidRDefault="00A40CA2">
      <w:pPr>
        <w:widowControl/>
        <w:rPr>
          <w:b/>
          <w:i/>
          <w:szCs w:val="24"/>
          <w:lang w:eastAsia="en-US"/>
        </w:rPr>
      </w:pPr>
      <w:r>
        <w:rPr>
          <w:b/>
          <w:i/>
          <w:szCs w:val="24"/>
          <w:lang w:eastAsia="en-US"/>
        </w:rPr>
        <w:br w:type="page"/>
      </w:r>
    </w:p>
    <w:p w:rsidR="00AA70FE" w:rsidRPr="00E53BEB" w:rsidRDefault="00AA70FE" w:rsidP="00AA70FE">
      <w:pPr>
        <w:spacing w:before="120" w:after="120" w:line="360" w:lineRule="auto"/>
        <w:ind w:left="850" w:hanging="850"/>
        <w:rPr>
          <w:b/>
          <w:szCs w:val="24"/>
          <w:lang w:eastAsia="en-US"/>
        </w:rPr>
      </w:pPr>
      <w:r w:rsidRPr="00AA70FE">
        <w:rPr>
          <w:b/>
          <w:i/>
          <w:szCs w:val="24"/>
          <w:lang w:eastAsia="en-US"/>
        </w:rPr>
        <w:lastRenderedPageBreak/>
        <w:t>(5a)</w:t>
      </w:r>
      <w:r w:rsidRPr="00AA70FE">
        <w:rPr>
          <w:szCs w:val="24"/>
          <w:lang w:eastAsia="en-US"/>
        </w:rPr>
        <w:tab/>
      </w:r>
      <w:r w:rsidRPr="00AA70FE">
        <w:rPr>
          <w:b/>
          <w:i/>
          <w:szCs w:val="24"/>
          <w:lang w:eastAsia="en-US"/>
        </w:rPr>
        <w:t>Liikmesriigid peaksid võtma arvesse komisjoni 17. oktoobri 2023. aasta soovitust internetipõhiste kauplemiskohtade ja liidu kaubandusühenduste pakutavate vaidluste lahendamise menetluste kvaliteedinõuete kohta. Komisjoni tuleks ergutada täiendama käesolevat direktiivi määrusega, mis käsitleb internetipõhiste kauplemiskohtade ja liidu kaubandusühenduste pakutavate vaidluste lahendamise menetluste kvaliteedinõudeid.</w:t>
      </w:r>
      <w:r w:rsidR="00E53BEB">
        <w:rPr>
          <w:b/>
          <w:szCs w:val="24"/>
          <w:lang w:eastAsia="en-US"/>
        </w:rPr>
        <w:t xml:space="preserve"> [ME 6]</w:t>
      </w:r>
    </w:p>
    <w:p w:rsidR="00AA70FE" w:rsidRPr="00AA70FE" w:rsidRDefault="00AA70FE" w:rsidP="00AA70FE">
      <w:pPr>
        <w:spacing w:before="120" w:after="120" w:line="360" w:lineRule="auto"/>
        <w:ind w:left="850" w:hanging="850"/>
        <w:rPr>
          <w:szCs w:val="24"/>
          <w:lang w:eastAsia="en-US"/>
        </w:rPr>
      </w:pPr>
      <w:r w:rsidRPr="00AA70FE">
        <w:rPr>
          <w:szCs w:val="24"/>
          <w:lang w:eastAsia="en-US"/>
        </w:rPr>
        <w:t>(6)</w:t>
      </w:r>
      <w:r w:rsidRPr="00AA70FE">
        <w:rPr>
          <w:szCs w:val="24"/>
          <w:lang w:eastAsia="en-US"/>
        </w:rPr>
        <w:tab/>
        <w:t>Liikmesriikidel peaks olema õigus kohaldada vaidluste kohtuvälise lahendamise menetlusi ka vaidlustes, mis on seotud muude liidu õigusest tulenevate lepinguväliste õigustega, sealhulgas ELi toimimise lepingu artiklitest 101 ja 102 tulenevate õigustega või Euroopa Parlamendi ja nõukogu määruses (EL) 2022/1925</w:t>
      </w:r>
      <w:r w:rsidRPr="00AA70FE">
        <w:rPr>
          <w:szCs w:val="24"/>
          <w:vertAlign w:val="superscript"/>
          <w:lang w:eastAsia="en-US"/>
        </w:rPr>
        <w:footnoteReference w:id="8"/>
      </w:r>
      <w:r w:rsidRPr="00AA70FE">
        <w:rPr>
          <w:szCs w:val="24"/>
          <w:lang w:eastAsia="en-US"/>
        </w:rPr>
        <w:t xml:space="preserve"> sätestatud kasutajate õigustega. See ei piira nende normide täitmise tagamist avaliku õiguse kaudu.</w:t>
      </w:r>
    </w:p>
    <w:p w:rsidR="00AA70FE" w:rsidRPr="00AA70FE" w:rsidRDefault="00AA70FE" w:rsidP="00AA70FE">
      <w:pPr>
        <w:spacing w:before="120" w:after="120" w:line="360" w:lineRule="auto"/>
        <w:ind w:left="850" w:hanging="850"/>
        <w:rPr>
          <w:szCs w:val="24"/>
          <w:lang w:eastAsia="en-US"/>
        </w:rPr>
      </w:pPr>
      <w:r w:rsidRPr="00AA70FE">
        <w:rPr>
          <w:szCs w:val="24"/>
          <w:lang w:eastAsia="en-US"/>
        </w:rPr>
        <w:t>(7)</w:t>
      </w:r>
      <w:r w:rsidRPr="00AA70FE">
        <w:rPr>
          <w:szCs w:val="24"/>
          <w:lang w:eastAsia="en-US"/>
        </w:rPr>
        <w:tab/>
        <w:t xml:space="preserve">Kui </w:t>
      </w:r>
      <w:proofErr w:type="spellStart"/>
      <w:r w:rsidRPr="00AA70FE">
        <w:rPr>
          <w:szCs w:val="24"/>
          <w:lang w:eastAsia="en-US"/>
        </w:rPr>
        <w:t>digiplatvormi</w:t>
      </w:r>
      <w:proofErr w:type="spellEnd"/>
      <w:r w:rsidRPr="00AA70FE">
        <w:rPr>
          <w:szCs w:val="24"/>
          <w:lang w:eastAsia="en-US"/>
        </w:rPr>
        <w:t xml:space="preserve"> pakkuja ja teenusesaaja vahel tekib vaidlus seoses </w:t>
      </w:r>
      <w:proofErr w:type="spellStart"/>
      <w:r w:rsidRPr="00AA70FE">
        <w:rPr>
          <w:szCs w:val="24"/>
          <w:lang w:eastAsia="en-US"/>
        </w:rPr>
        <w:t>teenuseosutaja</w:t>
      </w:r>
      <w:proofErr w:type="spellEnd"/>
      <w:r w:rsidRPr="00AA70FE">
        <w:rPr>
          <w:szCs w:val="24"/>
          <w:lang w:eastAsia="en-US"/>
        </w:rPr>
        <w:t xml:space="preserve"> tegevusega tema platvormil oleva ebaseadusliku või kahjuliku sisu </w:t>
      </w:r>
      <w:proofErr w:type="spellStart"/>
      <w:r w:rsidRPr="00AA70FE">
        <w:rPr>
          <w:szCs w:val="24"/>
          <w:lang w:eastAsia="en-US"/>
        </w:rPr>
        <w:t>modereerimisel</w:t>
      </w:r>
      <w:proofErr w:type="spellEnd"/>
      <w:r w:rsidRPr="00AA70FE">
        <w:rPr>
          <w:szCs w:val="24"/>
          <w:lang w:eastAsia="en-US"/>
        </w:rPr>
        <w:t>, kohaldatakse selle vaidluse suhtes Euroopa Parlamendi ja nõukogu määruse (EL) 2022/2065</w:t>
      </w:r>
      <w:r w:rsidRPr="00AA70FE">
        <w:rPr>
          <w:szCs w:val="24"/>
          <w:vertAlign w:val="superscript"/>
          <w:lang w:eastAsia="en-US"/>
        </w:rPr>
        <w:footnoteReference w:id="9"/>
      </w:r>
      <w:r w:rsidRPr="00AA70FE">
        <w:rPr>
          <w:szCs w:val="24"/>
          <w:lang w:eastAsia="en-US"/>
        </w:rPr>
        <w:t xml:space="preserve"> (vaidluste kohtuvälise lahendamise kohta) artiklit 21 sama määruse artikli 2 lõike 4 kohaselt, võttes arvesse, et selles on selliste vaidluste kohta sätestatud üksikasjalikumad normid.</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zCs w:val="24"/>
          <w:lang w:eastAsia="en-US"/>
        </w:rPr>
        <w:lastRenderedPageBreak/>
        <w:t>(8)</w:t>
      </w:r>
      <w:r w:rsidRPr="00AA70FE">
        <w:rPr>
          <w:szCs w:val="24"/>
          <w:lang w:eastAsia="en-US"/>
        </w:rPr>
        <w:tab/>
        <w:t>Mõisteid „siseriiklik vaidlus“ ja „piiriülene vaidlus“ tuleks vastavalt kohandada, et need peegeldaksid direktiivi 2013/11/EL kohaldamisala laiendamist.</w:t>
      </w:r>
    </w:p>
    <w:p w:rsidR="00AA70FE" w:rsidRPr="00AA70FE" w:rsidRDefault="00AA70FE" w:rsidP="00AA70FE">
      <w:pPr>
        <w:spacing w:before="120" w:after="120" w:line="360" w:lineRule="auto"/>
        <w:ind w:left="850" w:hanging="850"/>
        <w:rPr>
          <w:szCs w:val="24"/>
          <w:lang w:eastAsia="en-US"/>
        </w:rPr>
      </w:pPr>
      <w:r w:rsidRPr="00AA70FE">
        <w:rPr>
          <w:szCs w:val="24"/>
          <w:lang w:eastAsia="en-US"/>
        </w:rPr>
        <w:t>(9)</w:t>
      </w:r>
      <w:r w:rsidRPr="00AA70FE">
        <w:rPr>
          <w:szCs w:val="24"/>
          <w:lang w:eastAsia="en-US"/>
        </w:rPr>
        <w:tab/>
        <w:t xml:space="preserve">Tagamaks, et vaidluste kohtuvälise lahendamise menetlused sobiksid kasutamiseks </w:t>
      </w:r>
      <w:proofErr w:type="spellStart"/>
      <w:r w:rsidRPr="00AA70FE">
        <w:rPr>
          <w:szCs w:val="24"/>
          <w:lang w:eastAsia="en-US"/>
        </w:rPr>
        <w:t>digiajastul</w:t>
      </w:r>
      <w:proofErr w:type="spellEnd"/>
      <w:r w:rsidRPr="00AA70FE">
        <w:rPr>
          <w:szCs w:val="24"/>
          <w:lang w:eastAsia="en-US"/>
        </w:rPr>
        <w:t>, kus suhtlemine toimub internetis, sealhulgas piiriüleses kontekstis, on vaja ette näha kiired ja õiglased menetlused kõigi tarbijate jaoks. Liikmesriigid peaksid tagama, et nende territooriumil asuvatel vaidluste kohtuvälise lahendamise üksustel on pädevus pakkuda vaidluste lahendamise menetlusi väljaspool liitu asuvate kauplejate ja nende territooriumil elavate tarbijate vaheliste vaidluste lahendamiseks.</w:t>
      </w:r>
    </w:p>
    <w:p w:rsidR="00AA70FE" w:rsidRPr="00E53BEB" w:rsidRDefault="00AA70FE" w:rsidP="00AA70FE">
      <w:pPr>
        <w:spacing w:before="120" w:after="120" w:line="360" w:lineRule="auto"/>
        <w:ind w:left="850" w:hanging="850"/>
        <w:rPr>
          <w:b/>
          <w:szCs w:val="24"/>
          <w:lang w:eastAsia="en-US"/>
        </w:rPr>
      </w:pPr>
      <w:r w:rsidRPr="00AA70FE">
        <w:rPr>
          <w:szCs w:val="24"/>
          <w:lang w:eastAsia="en-US"/>
        </w:rPr>
        <w:t>(10)</w:t>
      </w:r>
      <w:r w:rsidRPr="00AA70FE">
        <w:rPr>
          <w:szCs w:val="24"/>
          <w:lang w:eastAsia="en-US"/>
        </w:rPr>
        <w:tab/>
        <w:t xml:space="preserve">Liikmesriigid peaksid tagama, et vaidluste kohtuväline lahendamine annaks tarbijatele võimaluse algatada ja jälgida vaidluste kohtuvälise lahendamise menetlusi ka muul moel kui interneti kaudu, kui seda taotletakse. Samuti tuleks </w:t>
      </w:r>
      <w:proofErr w:type="spellStart"/>
      <w:r w:rsidRPr="00AA70FE">
        <w:rPr>
          <w:szCs w:val="24"/>
          <w:lang w:eastAsia="en-US"/>
        </w:rPr>
        <w:t>digivahendite</w:t>
      </w:r>
      <w:proofErr w:type="spellEnd"/>
      <w:r w:rsidRPr="00AA70FE">
        <w:rPr>
          <w:szCs w:val="24"/>
          <w:lang w:eastAsia="en-US"/>
        </w:rPr>
        <w:t xml:space="preserve"> pakkumisel tagada, et neid saaksid kasutada kõik tarbijad, sealhulgas haavatavad tarbijad või erineva </w:t>
      </w:r>
      <w:proofErr w:type="spellStart"/>
      <w:r w:rsidRPr="00AA70FE">
        <w:rPr>
          <w:szCs w:val="24"/>
          <w:lang w:eastAsia="en-US"/>
        </w:rPr>
        <w:t>digikirjaoskuse</w:t>
      </w:r>
      <w:proofErr w:type="spellEnd"/>
      <w:r w:rsidRPr="00AA70FE">
        <w:rPr>
          <w:szCs w:val="24"/>
          <w:lang w:eastAsia="en-US"/>
        </w:rPr>
        <w:t xml:space="preserve"> tasemega tarbijad. Liikmesriigid peaksid tagama, et </w:t>
      </w:r>
      <w:r w:rsidRPr="00AA70FE">
        <w:rPr>
          <w:strike/>
          <w:szCs w:val="24"/>
          <w:lang w:eastAsia="en-US"/>
        </w:rPr>
        <w:t xml:space="preserve">kui </w:t>
      </w:r>
      <w:r w:rsidRPr="00AA70FE">
        <w:rPr>
          <w:szCs w:val="24"/>
          <w:lang w:eastAsia="en-US"/>
        </w:rPr>
        <w:t xml:space="preserve">vaidluse </w:t>
      </w:r>
      <w:r w:rsidRPr="00AA70FE">
        <w:rPr>
          <w:strike/>
          <w:szCs w:val="24"/>
          <w:lang w:eastAsia="en-US"/>
        </w:rPr>
        <w:t xml:space="preserve">pooled seda taotlevad, on neil </w:t>
      </w:r>
      <w:proofErr w:type="spellStart"/>
      <w:r w:rsidRPr="00AA70FE">
        <w:rPr>
          <w:strike/>
          <w:szCs w:val="24"/>
          <w:lang w:eastAsia="en-US"/>
        </w:rPr>
        <w:t>alati</w:t>
      </w:r>
      <w:r w:rsidRPr="00AA70FE">
        <w:rPr>
          <w:b/>
          <w:i/>
          <w:szCs w:val="24"/>
          <w:lang w:eastAsia="en-US"/>
        </w:rPr>
        <w:t>pooltel</w:t>
      </w:r>
      <w:proofErr w:type="spellEnd"/>
      <w:r w:rsidRPr="00AA70FE">
        <w:rPr>
          <w:b/>
          <w:i/>
          <w:szCs w:val="24"/>
          <w:lang w:eastAsia="en-US"/>
        </w:rPr>
        <w:t>, eelkõige tarbijatel on</w:t>
      </w:r>
      <w:r w:rsidRPr="00AA70FE">
        <w:rPr>
          <w:szCs w:val="24"/>
          <w:lang w:eastAsia="en-US"/>
        </w:rPr>
        <w:t xml:space="preserve"> õigus sellele, et automatiseeritud menetluse vaataks läbi füüsiline isik</w:t>
      </w:r>
      <w:r w:rsidRPr="00AA70FE">
        <w:rPr>
          <w:b/>
          <w:i/>
          <w:szCs w:val="24"/>
          <w:lang w:eastAsia="en-US"/>
        </w:rPr>
        <w:t>, kes peaks olema sõltumatu ja erapooletu</w:t>
      </w:r>
      <w:r w:rsidRPr="00AA70FE">
        <w:rPr>
          <w:szCs w:val="24"/>
          <w:lang w:eastAsia="en-US"/>
        </w:rPr>
        <w:t>.</w:t>
      </w:r>
      <w:r w:rsidR="00E53BEB">
        <w:rPr>
          <w:b/>
          <w:szCs w:val="24"/>
          <w:lang w:eastAsia="en-US"/>
        </w:rPr>
        <w:t xml:space="preserve"> [ME 7]</w:t>
      </w:r>
    </w:p>
    <w:p w:rsidR="00A40CA2" w:rsidRDefault="00A40CA2">
      <w:pPr>
        <w:widowControl/>
        <w:rPr>
          <w:b/>
          <w:i/>
          <w:szCs w:val="24"/>
          <w:lang w:eastAsia="en-US"/>
        </w:rPr>
      </w:pPr>
      <w:r>
        <w:rPr>
          <w:b/>
          <w:i/>
          <w:szCs w:val="24"/>
          <w:lang w:eastAsia="en-US"/>
        </w:rPr>
        <w:br w:type="page"/>
      </w:r>
    </w:p>
    <w:p w:rsidR="00AA70FE" w:rsidRPr="00E53BEB" w:rsidRDefault="00AA70FE" w:rsidP="00AA70FE">
      <w:pPr>
        <w:spacing w:before="120" w:after="120" w:line="360" w:lineRule="auto"/>
        <w:ind w:left="850" w:hanging="850"/>
        <w:rPr>
          <w:b/>
          <w:szCs w:val="24"/>
          <w:lang w:eastAsia="en-US"/>
        </w:rPr>
      </w:pPr>
      <w:r w:rsidRPr="00AA70FE">
        <w:rPr>
          <w:b/>
          <w:i/>
          <w:szCs w:val="24"/>
          <w:lang w:eastAsia="en-US"/>
        </w:rPr>
        <w:lastRenderedPageBreak/>
        <w:t>(10a)</w:t>
      </w:r>
      <w:r w:rsidRPr="00AA70FE">
        <w:rPr>
          <w:szCs w:val="24"/>
          <w:lang w:eastAsia="en-US"/>
        </w:rPr>
        <w:tab/>
      </w:r>
      <w:r w:rsidRPr="00AA70FE">
        <w:rPr>
          <w:b/>
          <w:i/>
          <w:szCs w:val="24"/>
          <w:lang w:eastAsia="en-US"/>
        </w:rPr>
        <w:t>Selleks et tugevdada tarbijate ja kauplejate usaldust vaidluste kohtuvälise lahendamise menetluste vastu ning suurendada nende osalemist kõnealustes menetlustes, on äärmiselt oluline tagada vaidluste kohtuvälise lahendamise üksuste kvaliteetne toimimine ja töö. Seetõttu tuleks vaidluste kohtuvälise lahendamise üksuse töötajate teadmisi ja oskusi korrapäraselt täiendada. Seepärast peaksid vaidluste kohtuvälise lahendamise üksused pakkuma vaidluste kohtuvälise lahendamise menetluste eest vastutavatele füüsilistele isikutele korrapärast koolitust, et tagada nende teadmiste pidev täienemine.</w:t>
      </w:r>
      <w:r w:rsidR="00E53BEB">
        <w:rPr>
          <w:b/>
          <w:szCs w:val="24"/>
          <w:lang w:eastAsia="en-US"/>
        </w:rPr>
        <w:t xml:space="preserve"> [ME 8]</w:t>
      </w:r>
    </w:p>
    <w:p w:rsidR="00AA70FE" w:rsidRPr="00E53BEB" w:rsidRDefault="00AA70FE" w:rsidP="00AA70FE">
      <w:pPr>
        <w:spacing w:before="120" w:after="120" w:line="360" w:lineRule="auto"/>
        <w:ind w:left="850" w:hanging="850"/>
        <w:rPr>
          <w:b/>
          <w:szCs w:val="24"/>
          <w:lang w:eastAsia="en-US"/>
        </w:rPr>
      </w:pPr>
      <w:r w:rsidRPr="00AA70FE">
        <w:rPr>
          <w:szCs w:val="24"/>
          <w:lang w:eastAsia="en-US"/>
        </w:rPr>
        <w:t>(11)</w:t>
      </w:r>
      <w:r w:rsidRPr="00AA70FE">
        <w:rPr>
          <w:szCs w:val="24"/>
          <w:lang w:eastAsia="en-US"/>
        </w:rPr>
        <w:tab/>
        <w:t>Samuti peaksid liikmesriigid võimaldama</w:t>
      </w:r>
      <w:r w:rsidRPr="00AA70FE">
        <w:rPr>
          <w:b/>
          <w:i/>
          <w:szCs w:val="24"/>
          <w:lang w:eastAsia="en-US"/>
        </w:rPr>
        <w:t xml:space="preserve"> piisava oskusteabega</w:t>
      </w:r>
      <w:r w:rsidRPr="00AA70FE">
        <w:rPr>
          <w:szCs w:val="24"/>
          <w:lang w:eastAsia="en-US"/>
        </w:rPr>
        <w:t xml:space="preserve"> vaidluste kohtuvälise lahendamise üksustel liita sarnased konkreetset kauplejat puudutavad juhtumid ühte menetlusse, </w:t>
      </w:r>
      <w:proofErr w:type="spellStart"/>
      <w:r w:rsidRPr="00AA70FE">
        <w:rPr>
          <w:strike/>
          <w:szCs w:val="24"/>
          <w:lang w:eastAsia="en-US"/>
        </w:rPr>
        <w:t>et</w:t>
      </w:r>
      <w:r w:rsidRPr="00AA70FE">
        <w:rPr>
          <w:b/>
          <w:i/>
          <w:szCs w:val="24"/>
          <w:lang w:eastAsia="en-US"/>
        </w:rPr>
        <w:t>kui</w:t>
      </w:r>
      <w:proofErr w:type="spellEnd"/>
      <w:r w:rsidRPr="00AA70FE">
        <w:rPr>
          <w:b/>
          <w:i/>
          <w:szCs w:val="24"/>
          <w:lang w:eastAsia="en-US"/>
        </w:rPr>
        <w:t xml:space="preserve"> vaidluste kohtuvälise lahendamise menetluste eest vastutavatel füüsilistel isikutel on vaidluse menetlemiseks piisav oskusteave ja piisavad teadmised. See aitaks</w:t>
      </w:r>
      <w:r w:rsidRPr="00AA70FE">
        <w:rPr>
          <w:szCs w:val="24"/>
          <w:lang w:eastAsia="en-US"/>
        </w:rPr>
        <w:t xml:space="preserve"> muuta vaidluste kohtuvälise lahendamise tulemused tarbijate jaoks, kelle suhtes on kasutatud sama ebaseaduslikku võtet, järjepidevaks ning vaidluste kohtuvälise lahendamise üksuste ja kauplejate jaoks kulutõhusamaks. Tarbijaid tuleks vastavalt teavitada ja neile tuleks anda võimalus oma vaidluse liitmisest keelduda.</w:t>
      </w:r>
      <w:r w:rsidR="00E53BEB">
        <w:rPr>
          <w:b/>
          <w:szCs w:val="24"/>
          <w:lang w:eastAsia="en-US"/>
        </w:rPr>
        <w:t xml:space="preserve"> [ME 9]</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zCs w:val="24"/>
          <w:lang w:eastAsia="en-US"/>
        </w:rPr>
        <w:lastRenderedPageBreak/>
        <w:t>(12)</w:t>
      </w:r>
      <w:r w:rsidRPr="00AA70FE">
        <w:rPr>
          <w:szCs w:val="24"/>
          <w:lang w:eastAsia="en-US"/>
        </w:rPr>
        <w:tab/>
        <w:t>Peale selle ei tohiks liikmesriigid lubada kehtestada ebaproportsionaalseid reegleid, mis puudutavad põhjuseid, millele tuginedes võib vaidluste kohtuvälise lahendamise üksus vaidluse menetlemisest keelduda, näiteks kohustus kasutada pärast esmast negatiivset kontakti klienditeenindusega ettevõtja eskalatsioonisüsteemi või kohustus tõendada, et ühendust on võetud ettevõtja müügijärgse teeninduse konkreetse osaga.</w:t>
      </w:r>
    </w:p>
    <w:p w:rsidR="00AA70FE" w:rsidRPr="00936220" w:rsidRDefault="00AA70FE" w:rsidP="00AA70FE">
      <w:pPr>
        <w:spacing w:before="120" w:after="120" w:line="360" w:lineRule="auto"/>
        <w:ind w:left="850" w:hanging="850"/>
        <w:rPr>
          <w:b/>
          <w:szCs w:val="24"/>
          <w:lang w:eastAsia="en-US"/>
        </w:rPr>
      </w:pPr>
      <w:r w:rsidRPr="00AA70FE">
        <w:rPr>
          <w:szCs w:val="24"/>
          <w:lang w:eastAsia="en-US"/>
        </w:rPr>
        <w:t>(13)</w:t>
      </w:r>
      <w:r w:rsidRPr="00AA70FE">
        <w:rPr>
          <w:szCs w:val="24"/>
          <w:lang w:eastAsia="en-US"/>
        </w:rPr>
        <w:tab/>
        <w:t xml:space="preserve">Direktiivi 2013/11/EL kohaselt võivad liikmesriigid lisaks valdkondlikele liidu õigusaktidele, millega nähakse kauplejatele ette kohustus osaleda vaidluste kohtuvälises lahendamises sektorites, mida nad peavad sobivaks, kehtestada </w:t>
      </w:r>
      <w:proofErr w:type="spellStart"/>
      <w:r w:rsidRPr="00AA70FE">
        <w:rPr>
          <w:strike/>
          <w:szCs w:val="24"/>
          <w:lang w:eastAsia="en-US"/>
        </w:rPr>
        <w:t>siseriiklikud</w:t>
      </w:r>
      <w:r w:rsidRPr="00AA70FE">
        <w:rPr>
          <w:b/>
          <w:i/>
          <w:szCs w:val="24"/>
          <w:lang w:eastAsia="en-US"/>
        </w:rPr>
        <w:t>riigisisesed</w:t>
      </w:r>
      <w:proofErr w:type="spellEnd"/>
      <w:r w:rsidRPr="00AA70FE">
        <w:rPr>
          <w:szCs w:val="24"/>
          <w:lang w:eastAsia="en-US"/>
        </w:rPr>
        <w:t xml:space="preserve"> õigusnormid, millega nähakse kauplejatele ette kohustus osaleda vaidluste kohtuvälises lahendamises. Selleks et julgustada kauplejaid vaidluste kohtuvälise lahendamise menetlustes osalema ning tagada nõuetekohased ja kiired vaidluste kohtuvälise lahendamise menetlused, tuleks nõuda, et kauplejad vastaksid teatava tähtaja jooksul</w:t>
      </w:r>
      <w:r w:rsidRPr="00AA70FE">
        <w:rPr>
          <w:b/>
          <w:i/>
          <w:szCs w:val="24"/>
          <w:lang w:eastAsia="en-US"/>
        </w:rPr>
        <w:t>, mis ei ületa 15 tööpäeva,</w:t>
      </w:r>
      <w:r w:rsidRPr="00AA70FE">
        <w:rPr>
          <w:szCs w:val="24"/>
          <w:lang w:eastAsia="en-US"/>
        </w:rPr>
        <w:t xml:space="preserve"> vaidluste kohtuvälise lahendamise üksuste päringutele selle kohta, kas nad kavatsevad kavandatavas menetluses osaleda, eriti juhtudel, kui nende osalemine ei ole kohustuslik.</w:t>
      </w:r>
      <w:r w:rsidRPr="00AA70FE">
        <w:rPr>
          <w:b/>
          <w:i/>
          <w:szCs w:val="24"/>
          <w:lang w:eastAsia="en-US"/>
        </w:rPr>
        <w:t xml:space="preserve"> Seda tähtaega võib pikendada keerukate vaidluste või erandlike asjaolude, näiteks tippkoormuse või </w:t>
      </w:r>
      <w:proofErr w:type="spellStart"/>
      <w:r w:rsidRPr="00AA70FE">
        <w:rPr>
          <w:b/>
          <w:i/>
          <w:szCs w:val="24"/>
          <w:lang w:eastAsia="en-US"/>
        </w:rPr>
        <w:t>väliskriisi</w:t>
      </w:r>
      <w:proofErr w:type="spellEnd"/>
      <w:r w:rsidRPr="00AA70FE">
        <w:rPr>
          <w:b/>
          <w:i/>
          <w:szCs w:val="24"/>
          <w:lang w:eastAsia="en-US"/>
        </w:rPr>
        <w:t xml:space="preserve"> korral.</w:t>
      </w:r>
      <w:r w:rsidR="00936220">
        <w:rPr>
          <w:b/>
          <w:szCs w:val="24"/>
          <w:lang w:eastAsia="en-US"/>
        </w:rPr>
        <w:t xml:space="preserve"> [ME 10]</w:t>
      </w:r>
    </w:p>
    <w:p w:rsidR="00A40CA2" w:rsidRDefault="00A40CA2">
      <w:pPr>
        <w:widowControl/>
        <w:rPr>
          <w:b/>
          <w:i/>
          <w:szCs w:val="24"/>
          <w:lang w:eastAsia="en-US"/>
        </w:rPr>
      </w:pPr>
      <w:r>
        <w:rPr>
          <w:b/>
          <w:i/>
          <w:szCs w:val="24"/>
          <w:lang w:eastAsia="en-US"/>
        </w:rPr>
        <w:br w:type="page"/>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lastRenderedPageBreak/>
        <w:t>(13a)</w:t>
      </w:r>
      <w:r w:rsidRPr="00AA70FE">
        <w:rPr>
          <w:szCs w:val="24"/>
          <w:lang w:eastAsia="en-US"/>
        </w:rPr>
        <w:tab/>
      </w:r>
      <w:r w:rsidRPr="00AA70FE">
        <w:rPr>
          <w:b/>
          <w:i/>
          <w:szCs w:val="24"/>
          <w:lang w:eastAsia="en-US"/>
        </w:rPr>
        <w:t>Tagamaks, et tarbijad võivad vaidluste kohtuvälise lahendamise üksustega suheldes eeldada täielikku sõltumatust ja erapooletust, nagu on sätestatud käesolevas direktiivis, sealhulgas selliste vaidluste kohtuvälise lahendamise üksuste puhul, kus vaidluste lahendamise eest vastutavad füüsilised isikud on tööle võtnud või saavad töötasu ühelt konkreetselt kauplejalt (mida tavaliselt nimetatakse ka asutusesisesteks vaidluste kohtuvälise lahendamise üksusteks), peaks sellistel vaidluste kohtuvälise lahendamise üksustel olema juurdepääs ainult vaidlusega seotud andmetele, mille kaupleja või tarbija on sõnaselgelt esitanud.</w:t>
      </w:r>
      <w:r w:rsidR="00936220">
        <w:rPr>
          <w:b/>
          <w:szCs w:val="24"/>
          <w:lang w:eastAsia="en-US"/>
        </w:rPr>
        <w:t xml:space="preserve"> [ME 11]</w:t>
      </w:r>
    </w:p>
    <w:p w:rsidR="00AA70FE" w:rsidRPr="00936220" w:rsidRDefault="00AA70FE" w:rsidP="00AA70FE">
      <w:pPr>
        <w:spacing w:before="120" w:after="120" w:line="360" w:lineRule="auto"/>
        <w:ind w:left="850" w:hanging="850"/>
        <w:rPr>
          <w:b/>
          <w:szCs w:val="24"/>
          <w:lang w:eastAsia="en-US"/>
        </w:rPr>
      </w:pPr>
      <w:r w:rsidRPr="00AA70FE">
        <w:rPr>
          <w:strike/>
          <w:szCs w:val="24"/>
          <w:lang w:eastAsia="en-US"/>
        </w:rPr>
        <w:t>(14)</w:t>
      </w:r>
      <w:r w:rsidRPr="00AA70FE">
        <w:rPr>
          <w:szCs w:val="24"/>
          <w:lang w:eastAsia="en-US"/>
        </w:rPr>
        <w:tab/>
      </w:r>
      <w:r w:rsidRPr="00AA70FE">
        <w:rPr>
          <w:strike/>
          <w:szCs w:val="24"/>
          <w:lang w:eastAsia="en-US"/>
        </w:rPr>
        <w:t>Selleks et vähendada teabe- ja aruandlusnõudeid ning hoida kokku vaidluste kohtuvälise lahendamise üksuste, pädevate riiklike asutuste ja kauplejate kulusid, tuleks aruandlus- ja teabenõudeid lihtsustada ning vähendada teabe hulka, mida vaidluste kohtuvälise lahendamise üksused pädevatele asutustele esitavad.</w:t>
      </w:r>
      <w:r w:rsidR="00936220" w:rsidRPr="00936220">
        <w:rPr>
          <w:b/>
          <w:szCs w:val="24"/>
          <w:lang w:eastAsia="en-US"/>
        </w:rPr>
        <w:t xml:space="preserve"> [ME 12]</w:t>
      </w:r>
    </w:p>
    <w:p w:rsidR="00A40CA2" w:rsidRDefault="00A40CA2">
      <w:pPr>
        <w:widowControl/>
        <w:rPr>
          <w:b/>
          <w:i/>
          <w:szCs w:val="24"/>
          <w:lang w:eastAsia="en-US"/>
        </w:rPr>
      </w:pPr>
      <w:r>
        <w:rPr>
          <w:b/>
          <w:i/>
          <w:szCs w:val="24"/>
          <w:lang w:eastAsia="en-US"/>
        </w:rPr>
        <w:br w:type="page"/>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lastRenderedPageBreak/>
        <w:t>(14a)</w:t>
      </w:r>
      <w:r w:rsidRPr="00AA70FE">
        <w:rPr>
          <w:szCs w:val="24"/>
          <w:lang w:eastAsia="en-US"/>
        </w:rPr>
        <w:tab/>
      </w:r>
      <w:r w:rsidRPr="00AA70FE">
        <w:rPr>
          <w:b/>
          <w:i/>
          <w:szCs w:val="24"/>
          <w:lang w:eastAsia="en-US"/>
        </w:rPr>
        <w:t>Vaidluste kohtuvälise lahendamise menetlused peaksid tarbijaile eelistatavalt tasuta kättesaadavad olema. Tasu kohaldamisel ei tohiks see olla suurem sümboolsest menetlustasust. Lisaks peaks see tasu olema hüvitatav, et muuta vaidluste kohtuvälise lahendamise menetlused tarbijatele kättesaadavamaks ja atraktiivsemaks. Oluline on selgitada, et hüvitamise kohustus lasub liikmesriikidel, kes peavad hüvitamisel täielikult järgima subsidiaarsuse ja proportsionaalsuse põhimõtet, ning hüvitamist ei saa nõuda muudelt üksustelt, näiteks vaidluste kohtuvälise lahendamise menetluse teiselt poolelt.</w:t>
      </w:r>
      <w:r w:rsidR="00936220">
        <w:rPr>
          <w:b/>
          <w:szCs w:val="24"/>
          <w:lang w:eastAsia="en-US"/>
        </w:rPr>
        <w:t xml:space="preserve"> [ME 13]</w:t>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t>(14b)</w:t>
      </w:r>
      <w:r w:rsidRPr="00AA70FE">
        <w:rPr>
          <w:szCs w:val="24"/>
          <w:lang w:eastAsia="en-US"/>
        </w:rPr>
        <w:tab/>
      </w:r>
      <w:r w:rsidRPr="00AA70FE">
        <w:rPr>
          <w:b/>
          <w:i/>
          <w:szCs w:val="24"/>
          <w:lang w:eastAsia="en-US"/>
        </w:rPr>
        <w:t xml:space="preserve">Paljudes liikmesriikides ei ole tarbijatel endiselt piisavalt teavet vaidluste kohtuvälise lahendamise üksuste olemasolu ja nende pakutavate teenuste kohta. Selleks et suurendada tarbijate teadlikkust vaidluste kohtuvälise lahendamise üksustest ja vaidluste kohtuvälise lahendamise menetlustes osalevatest kauplejatest, peaksid kauplejad esitama teavet vaidluste kohtuvälise lahendamise kohta selgelt, eristuvalt, arusaadavalt ja kergesti kättesaadavalt. Kui kauplejal on veebisait, peaks ta esitama asjaomase teabe sellel veebisaidil. Kauplejad peaksid sellise teabe esitama ka oma </w:t>
      </w:r>
      <w:proofErr w:type="spellStart"/>
      <w:r w:rsidRPr="00AA70FE">
        <w:rPr>
          <w:b/>
          <w:i/>
          <w:szCs w:val="24"/>
          <w:lang w:eastAsia="en-US"/>
        </w:rPr>
        <w:t>üldtingimustes</w:t>
      </w:r>
      <w:proofErr w:type="spellEnd"/>
      <w:r w:rsidRPr="00AA70FE">
        <w:rPr>
          <w:b/>
          <w:i/>
          <w:szCs w:val="24"/>
          <w:lang w:eastAsia="en-US"/>
        </w:rPr>
        <w:t xml:space="preserve"> ja väljastatud arvetel. Kauplejad peaksid suhtlemise hõlbustamiseks kasutusele võtma spetsiaalse e-posti aadressi, mille kaudu tarbijad saavad nendega ühendust võtta, muu hulgas vaidluste kohtuvälise lahendamise menetluste eesmärgil.</w:t>
      </w:r>
      <w:r w:rsidR="00936220">
        <w:rPr>
          <w:b/>
          <w:szCs w:val="24"/>
          <w:lang w:eastAsia="en-US"/>
        </w:rPr>
        <w:t xml:space="preserve"> [ME 14]</w:t>
      </w:r>
    </w:p>
    <w:p w:rsidR="00A40CA2" w:rsidRDefault="00A40CA2">
      <w:pPr>
        <w:widowControl/>
        <w:rPr>
          <w:b/>
          <w:i/>
          <w:szCs w:val="24"/>
          <w:lang w:eastAsia="en-US"/>
        </w:rPr>
      </w:pPr>
      <w:r>
        <w:rPr>
          <w:b/>
          <w:i/>
          <w:szCs w:val="24"/>
          <w:lang w:eastAsia="en-US"/>
        </w:rPr>
        <w:br w:type="page"/>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lastRenderedPageBreak/>
        <w:t>(14c)</w:t>
      </w:r>
      <w:r w:rsidRPr="00AA70FE">
        <w:rPr>
          <w:szCs w:val="24"/>
          <w:lang w:eastAsia="en-US"/>
        </w:rPr>
        <w:tab/>
      </w:r>
      <w:r w:rsidRPr="00AA70FE">
        <w:rPr>
          <w:b/>
          <w:i/>
          <w:szCs w:val="24"/>
          <w:lang w:eastAsia="en-US"/>
        </w:rPr>
        <w:t>Tarbijaõiguste jõustamise süsteemi üldise järjepidevuse ja sidususe tagamiseks on äärmiselt oluline tarbijaõiguste jõustamisega seotud osalejate kiire koostöö. Juhul kui vaidluste kohtuvälise lahendamise üksuste tähelepanu on juhitud ebaausale kaubandustavale, peaksid need üksused teavitama oma riiklikke pädevaid asutusi või tarbijaorganisatsioone, kui neil on usutavad põhjused kahtlustada ebaausate kaubandustavade ja -tingimuste esinemist.</w:t>
      </w:r>
      <w:r w:rsidR="00936220">
        <w:rPr>
          <w:b/>
          <w:szCs w:val="24"/>
          <w:lang w:eastAsia="en-US"/>
        </w:rPr>
        <w:t xml:space="preserve"> [ME 15]</w:t>
      </w:r>
    </w:p>
    <w:p w:rsidR="00AA70FE" w:rsidRPr="00936220" w:rsidRDefault="00AA70FE" w:rsidP="00AA70FE">
      <w:pPr>
        <w:spacing w:before="120" w:after="120" w:line="360" w:lineRule="auto"/>
        <w:ind w:left="850" w:hanging="850"/>
        <w:rPr>
          <w:b/>
          <w:szCs w:val="24"/>
          <w:lang w:eastAsia="en-US"/>
        </w:rPr>
      </w:pPr>
      <w:r w:rsidRPr="00AA70FE">
        <w:rPr>
          <w:szCs w:val="24"/>
          <w:lang w:eastAsia="en-US"/>
        </w:rPr>
        <w:t>(15)</w:t>
      </w:r>
      <w:r w:rsidRPr="00AA70FE">
        <w:rPr>
          <w:szCs w:val="24"/>
          <w:lang w:eastAsia="en-US"/>
        </w:rPr>
        <w:tab/>
        <w:t xml:space="preserve">Selleks et tarbijate ja kauplejate abistamine oleks piiriülestes vaidlustes tulemuslik, on vaja tagada, et liikmesriigid looksid vaidluste kohtuvälise lahendamise kontaktpunktid, millel on selgelt määratletud ülesanded. Euroopa tarbijakeskustel on head võimalused selliste ülesannete täitmiseks, kuna nad on spetsialiseerunud tarbijate abistamisele piiriüleste ostudega seotud probleemide tekkimisel, kuid liikmesriikidel peaks olema võimalik valida ka muid asjakohaste eksperditeadmistega organeid. </w:t>
      </w:r>
      <w:proofErr w:type="spellStart"/>
      <w:r w:rsidRPr="00AA70FE">
        <w:rPr>
          <w:strike/>
          <w:szCs w:val="24"/>
          <w:lang w:eastAsia="en-US"/>
        </w:rPr>
        <w:t>Neist</w:t>
      </w:r>
      <w:r w:rsidRPr="00AA70FE">
        <w:rPr>
          <w:b/>
          <w:i/>
          <w:szCs w:val="24"/>
          <w:lang w:eastAsia="en-US"/>
        </w:rPr>
        <w:t>Liikmesriigid</w:t>
      </w:r>
      <w:proofErr w:type="spellEnd"/>
      <w:r w:rsidRPr="00AA70FE">
        <w:rPr>
          <w:b/>
          <w:i/>
          <w:szCs w:val="24"/>
          <w:lang w:eastAsia="en-US"/>
        </w:rPr>
        <w:t xml:space="preserve"> peaksid</w:t>
      </w:r>
      <w:r w:rsidRPr="00AA70FE">
        <w:rPr>
          <w:szCs w:val="24"/>
          <w:lang w:eastAsia="en-US"/>
        </w:rPr>
        <w:t xml:space="preserve"> määratud vaidluste kohtuvälise lahendamise kontaktpunktidest </w:t>
      </w:r>
      <w:r w:rsidRPr="00AA70FE">
        <w:rPr>
          <w:strike/>
          <w:szCs w:val="24"/>
          <w:lang w:eastAsia="en-US"/>
        </w:rPr>
        <w:t xml:space="preserve">tuleks </w:t>
      </w:r>
      <w:proofErr w:type="spellStart"/>
      <w:r w:rsidRPr="00AA70FE">
        <w:rPr>
          <w:strike/>
          <w:szCs w:val="24"/>
          <w:lang w:eastAsia="en-US"/>
        </w:rPr>
        <w:t>teavitada</w:t>
      </w:r>
      <w:r w:rsidRPr="00AA70FE">
        <w:rPr>
          <w:b/>
          <w:i/>
          <w:szCs w:val="24"/>
          <w:lang w:eastAsia="en-US"/>
        </w:rPr>
        <w:t>teavitama</w:t>
      </w:r>
      <w:proofErr w:type="spellEnd"/>
      <w:r w:rsidRPr="00AA70FE">
        <w:rPr>
          <w:szCs w:val="24"/>
          <w:lang w:eastAsia="en-US"/>
        </w:rPr>
        <w:t xml:space="preserve"> komisjoni</w:t>
      </w:r>
      <w:r w:rsidRPr="00AA70FE">
        <w:rPr>
          <w:b/>
          <w:i/>
          <w:szCs w:val="24"/>
          <w:lang w:eastAsia="en-US"/>
        </w:rPr>
        <w:t xml:space="preserve"> ning tagama, et neil on piisavad eelarve- ja inimressursid</w:t>
      </w:r>
      <w:r w:rsidRPr="00AA70FE">
        <w:rPr>
          <w:szCs w:val="24"/>
          <w:lang w:eastAsia="en-US"/>
        </w:rPr>
        <w:t>.</w:t>
      </w:r>
      <w:r w:rsidRPr="00AA70FE">
        <w:rPr>
          <w:b/>
          <w:i/>
          <w:szCs w:val="24"/>
          <w:lang w:eastAsia="en-US"/>
        </w:rPr>
        <w:t xml:space="preserve"> Tarbijatel peaks olema õigus viia piiriülene vaidluste kohtuvälise lahendamise menetlus läbi selle liikmesriigi ametlikus keeles, kus nad elavad.</w:t>
      </w:r>
      <w:r w:rsidR="00936220">
        <w:rPr>
          <w:b/>
          <w:szCs w:val="24"/>
          <w:lang w:eastAsia="en-US"/>
        </w:rPr>
        <w:t xml:space="preserve"> [ME 16]</w:t>
      </w:r>
    </w:p>
    <w:p w:rsidR="00A40CA2" w:rsidRDefault="00A40CA2">
      <w:pPr>
        <w:widowControl/>
        <w:rPr>
          <w:b/>
          <w:i/>
          <w:szCs w:val="24"/>
          <w:lang w:eastAsia="en-US"/>
        </w:rPr>
      </w:pPr>
      <w:r>
        <w:rPr>
          <w:b/>
          <w:i/>
          <w:szCs w:val="24"/>
          <w:lang w:eastAsia="en-US"/>
        </w:rPr>
        <w:br w:type="page"/>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lastRenderedPageBreak/>
        <w:t>(15a)</w:t>
      </w:r>
      <w:r w:rsidRPr="00AA70FE">
        <w:rPr>
          <w:szCs w:val="24"/>
          <w:lang w:eastAsia="en-US"/>
        </w:rPr>
        <w:tab/>
      </w:r>
      <w:r w:rsidRPr="00AA70FE">
        <w:rPr>
          <w:b/>
          <w:i/>
          <w:szCs w:val="24"/>
          <w:lang w:eastAsia="en-US"/>
        </w:rPr>
        <w:t>Õiglase menetluse tagamiseks peaksid piiriülestes vaidlustes osalevad tarbijad suhtlema vaidluste kohtuvälise lahendamise kontaktpunktiga, mis määratakse kindlaks vastavalt tarbija elukohale, et vaidluste kohtuvälise lahendamise kontaktpunkti ei saaks valida vastavalt sellele, kus on mugavam või kus jõutakse soodsate tulemusteni.</w:t>
      </w:r>
      <w:r w:rsidR="00936220">
        <w:rPr>
          <w:b/>
          <w:szCs w:val="24"/>
          <w:lang w:eastAsia="en-US"/>
        </w:rPr>
        <w:t xml:space="preserve"> [ME 17]</w:t>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t>(15b)</w:t>
      </w:r>
      <w:r w:rsidRPr="00AA70FE">
        <w:rPr>
          <w:szCs w:val="24"/>
          <w:lang w:eastAsia="en-US"/>
        </w:rPr>
        <w:tab/>
      </w:r>
      <w:r w:rsidRPr="00AA70FE">
        <w:rPr>
          <w:b/>
          <w:i/>
          <w:szCs w:val="24"/>
          <w:lang w:eastAsia="en-US"/>
        </w:rPr>
        <w:t>Piiriüleste vaidluste lahendamisel peaksid vaidluste kohtuvälise lahendamise üksused lähtuma liidu õigusest. Sellest hoolimata peaksid vaidluste kohtuvälise lahendamise üksused nii riigisisestes kui ka piiriülestes vaidlustes alati arvesse võtma liidus kättesaadavaid õiguskaitsevahendeid ja kohaldatavat riigisisest õigust.</w:t>
      </w:r>
      <w:r w:rsidR="00936220">
        <w:rPr>
          <w:b/>
          <w:szCs w:val="24"/>
          <w:lang w:eastAsia="en-US"/>
        </w:rPr>
        <w:t xml:space="preserve"> [ME 18]</w:t>
      </w:r>
    </w:p>
    <w:p w:rsidR="00AA70FE" w:rsidRPr="00936220" w:rsidRDefault="00AA70FE" w:rsidP="00AA70FE">
      <w:pPr>
        <w:spacing w:before="120" w:after="120" w:line="360" w:lineRule="auto"/>
        <w:ind w:left="850" w:hanging="850"/>
        <w:rPr>
          <w:b/>
          <w:szCs w:val="24"/>
          <w:lang w:eastAsia="en-US"/>
        </w:rPr>
      </w:pPr>
      <w:r w:rsidRPr="00AA70FE">
        <w:rPr>
          <w:szCs w:val="24"/>
          <w:lang w:eastAsia="en-US"/>
        </w:rPr>
        <w:t>(16)</w:t>
      </w:r>
      <w:r w:rsidRPr="00AA70FE">
        <w:rPr>
          <w:szCs w:val="24"/>
          <w:lang w:eastAsia="en-US"/>
        </w:rPr>
        <w:tab/>
        <w:t>Kuigi vaidluste kohtuvälise lahendamise menetlused peaksid olema lihtsad, võib tarbijat vaidluste kohtuvälise lahendamise menetluses abistada tema valitud kolmas isik. Liikmesriigid peaksid tagama, et sellist abi antakse heas usus, et võimaldada õiglane menetlus ja täielik läbipaistvus, eelkõige seoses võimalike tasudega, mida abi eest küsitakse.</w:t>
      </w:r>
      <w:r w:rsidRPr="00AA70FE">
        <w:rPr>
          <w:b/>
          <w:i/>
          <w:szCs w:val="24"/>
          <w:lang w:eastAsia="en-US"/>
        </w:rPr>
        <w:t xml:space="preserve"> Lisaks innustatakse liikmesriike laiendama tarbijavaidluste kohtuvälise lahendamise süsteemide eeliseid mikroettevõtjatele ja iseenda tööandjatele, et tagada sellistele ettevõtetele juurdepääs odavatele ja kvaliteetsetele alternatiivsetele vaidluste lahendamise süsteemidele lepinguvaidluste lahendamiseks.</w:t>
      </w:r>
      <w:r w:rsidR="00936220">
        <w:rPr>
          <w:b/>
          <w:szCs w:val="24"/>
          <w:lang w:eastAsia="en-US"/>
        </w:rPr>
        <w:t xml:space="preserve"> [ME 19]</w:t>
      </w:r>
    </w:p>
    <w:p w:rsidR="00A40CA2" w:rsidRDefault="00A40CA2">
      <w:pPr>
        <w:widowControl/>
        <w:rPr>
          <w:b/>
          <w:i/>
          <w:szCs w:val="24"/>
          <w:lang w:eastAsia="en-US"/>
        </w:rPr>
      </w:pPr>
      <w:r>
        <w:rPr>
          <w:b/>
          <w:i/>
          <w:szCs w:val="24"/>
          <w:lang w:eastAsia="en-US"/>
        </w:rPr>
        <w:br w:type="page"/>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lastRenderedPageBreak/>
        <w:t>(16a)</w:t>
      </w:r>
      <w:r w:rsidRPr="00AA70FE">
        <w:rPr>
          <w:szCs w:val="24"/>
          <w:lang w:eastAsia="en-US"/>
        </w:rPr>
        <w:tab/>
      </w:r>
      <w:r w:rsidRPr="00AA70FE">
        <w:rPr>
          <w:b/>
          <w:i/>
          <w:szCs w:val="24"/>
          <w:lang w:eastAsia="en-US"/>
        </w:rPr>
        <w:t>Kõigil vaidluste kohtuvälise lahendamise üksustel ei ole lepinguväliste küsimuste, eelkõige ebaausate kaubandustavade ja -tingimuste käsitlemiseks vajalikke eksperditeadmisi. Seetõttu peaksid vaidluste kohtuvälise lahendamise üksuste menetlused selles valdkonnas piirduma ebaausate kaubandustavade ja isikulist kohaldamisala hõlmavate tingimustega ning seega hõlmama üksnes juhtumeid, kus tarbijal on tekkinud otsene varaline või mittevaraline kahju. Peale selle peaks selliseid menetlusi olema õigus läbi viia ainult sellistel vaidluste kohtuvälise lahendamise üksustel, kes suudavad tõendada, et neil on asjaomases valdkonnas vajalikud eksperditeadmised, mis hõlmavad kogu asjaomast majandussektorit, näiteks valdkondlik ombudsman. Mõnikord kalduvad vaidluste kohtuvälise lahendamise üksused rangelt õiguslikest sätetest kõrvale ja tuginevad otsuste tegemisel õigluse põhimõtetele. See tähendab, et vaidluste kohtuvälise lahendamise üksused võivad valida lahendused, mis on nende hinnangul teatavas olukorras moraalselt või eetiliselt õiged, ja mitte järgida rangelt õigusnorme. Siiski ei tohiks õigluse põhimõttele tuginemine olla vastuvõetav ebaausate kaubandustavade korral, mille puhul ei tule kõne alla kompromissid ega vahendamine, sest need puudutavad avalikku korda ja tarbijakaitse põhialuseid.</w:t>
      </w:r>
      <w:r w:rsidR="00936220">
        <w:rPr>
          <w:b/>
          <w:szCs w:val="24"/>
          <w:lang w:eastAsia="en-US"/>
        </w:rPr>
        <w:t xml:space="preserve"> [ME 20]</w:t>
      </w:r>
    </w:p>
    <w:p w:rsidR="00A40CA2" w:rsidRDefault="00A40CA2">
      <w:pPr>
        <w:widowControl/>
        <w:rPr>
          <w:b/>
          <w:i/>
          <w:szCs w:val="24"/>
          <w:lang w:eastAsia="en-US"/>
        </w:rPr>
      </w:pPr>
      <w:r>
        <w:rPr>
          <w:b/>
          <w:i/>
          <w:szCs w:val="24"/>
          <w:lang w:eastAsia="en-US"/>
        </w:rPr>
        <w:br w:type="page"/>
      </w:r>
    </w:p>
    <w:p w:rsidR="00AA70FE" w:rsidRPr="00936220" w:rsidRDefault="00AA70FE" w:rsidP="00AA70FE">
      <w:pPr>
        <w:spacing w:before="120" w:after="120" w:line="360" w:lineRule="auto"/>
        <w:ind w:left="850" w:hanging="850"/>
        <w:rPr>
          <w:b/>
          <w:szCs w:val="24"/>
          <w:lang w:eastAsia="en-US"/>
        </w:rPr>
      </w:pPr>
      <w:r w:rsidRPr="00AA70FE">
        <w:rPr>
          <w:b/>
          <w:i/>
          <w:szCs w:val="24"/>
          <w:lang w:eastAsia="en-US"/>
        </w:rPr>
        <w:lastRenderedPageBreak/>
        <w:t>(16b)</w:t>
      </w:r>
      <w:r w:rsidRPr="00AA70FE">
        <w:rPr>
          <w:szCs w:val="24"/>
          <w:lang w:eastAsia="en-US"/>
        </w:rPr>
        <w:tab/>
      </w:r>
      <w:r w:rsidRPr="00AA70FE">
        <w:rPr>
          <w:b/>
          <w:i/>
          <w:szCs w:val="24"/>
          <w:lang w:eastAsia="en-US"/>
        </w:rPr>
        <w:t>Vahendid, mida tarbijaorganisatsioonid ja ettevõtjate ühendused kasutavad selleks, et teha vaidluste kohtuvälise lahendamise üksusi hõlmav komisjoni nimekiri avalikult kättesaadavaks, võivad hõlmata asjakohaseid tarbijakaitse ja tarbijaõigustega seotud saateid.</w:t>
      </w:r>
      <w:r w:rsidR="00936220">
        <w:rPr>
          <w:b/>
          <w:szCs w:val="24"/>
          <w:lang w:eastAsia="en-US"/>
        </w:rPr>
        <w:t xml:space="preserve"> [ME 21]</w:t>
      </w:r>
    </w:p>
    <w:p w:rsidR="00AA70FE" w:rsidRPr="00936220" w:rsidRDefault="00AA70FE" w:rsidP="00AA70FE">
      <w:pPr>
        <w:spacing w:before="120" w:after="120" w:line="360" w:lineRule="auto"/>
        <w:ind w:left="850" w:hanging="850"/>
        <w:rPr>
          <w:b/>
          <w:szCs w:val="24"/>
          <w:lang w:eastAsia="en-US"/>
        </w:rPr>
      </w:pPr>
      <w:r w:rsidRPr="00AA70FE">
        <w:rPr>
          <w:szCs w:val="24"/>
          <w:lang w:eastAsia="en-US"/>
        </w:rPr>
        <w:t>(17)</w:t>
      </w:r>
      <w:r w:rsidRPr="00AA70FE">
        <w:rPr>
          <w:szCs w:val="24"/>
          <w:lang w:eastAsia="en-US"/>
        </w:rPr>
        <w:tab/>
        <w:t xml:space="preserve">Tagamaks, et tarbijatel oleks lihtne leida sobiv vaidluste kohtuvälise lahendamise üksus, eriti piiriüleses kontekstis, peaks komisjon välja töötama interaktiivse </w:t>
      </w:r>
      <w:proofErr w:type="spellStart"/>
      <w:r w:rsidRPr="00AA70FE">
        <w:rPr>
          <w:szCs w:val="24"/>
          <w:lang w:eastAsia="en-US"/>
        </w:rPr>
        <w:t>digivahendi</w:t>
      </w:r>
      <w:proofErr w:type="spellEnd"/>
      <w:r w:rsidRPr="00AA70FE">
        <w:rPr>
          <w:szCs w:val="24"/>
          <w:lang w:eastAsia="en-US"/>
        </w:rPr>
        <w:t>, kus on esitatud peamine teave vaidluste kohtuvälise lahendamise üksuste kohta</w:t>
      </w:r>
      <w:r w:rsidRPr="00AA70FE">
        <w:rPr>
          <w:b/>
          <w:i/>
          <w:szCs w:val="24"/>
          <w:lang w:eastAsia="en-US"/>
        </w:rPr>
        <w:t>, praktiline teave selle kohta, kuidas kasutada vaidluste kohtuvälise lahendamise menetlusi piiriüleses kontekstis,</w:t>
      </w:r>
      <w:r w:rsidRPr="00AA70FE">
        <w:rPr>
          <w:szCs w:val="24"/>
          <w:lang w:eastAsia="en-US"/>
        </w:rPr>
        <w:t xml:space="preserve"> ja lingid vaidluste kohtuvälise lahendamise üksuste veebisaitidele, nagu nendest on komisjonile teatatud, ning </w:t>
      </w:r>
      <w:r w:rsidRPr="00AA70FE">
        <w:rPr>
          <w:b/>
          <w:i/>
          <w:szCs w:val="24"/>
          <w:lang w:eastAsia="en-US"/>
        </w:rPr>
        <w:t xml:space="preserve">mis võimaldab suunata tarbijad vaidluse lahendamiseks pädeva asutuse poole. Ühtlasi peaks komisjon </w:t>
      </w:r>
      <w:r w:rsidRPr="00AA70FE">
        <w:rPr>
          <w:szCs w:val="24"/>
          <w:lang w:eastAsia="en-US"/>
        </w:rPr>
        <w:t xml:space="preserve">seda </w:t>
      </w:r>
      <w:proofErr w:type="spellStart"/>
      <w:r w:rsidRPr="00AA70FE">
        <w:rPr>
          <w:szCs w:val="24"/>
          <w:lang w:eastAsia="en-US"/>
        </w:rPr>
        <w:t>digivahendit</w:t>
      </w:r>
      <w:proofErr w:type="spellEnd"/>
      <w:r w:rsidRPr="00AA70FE">
        <w:rPr>
          <w:szCs w:val="24"/>
          <w:lang w:eastAsia="en-US"/>
        </w:rPr>
        <w:t xml:space="preserve"> hooldama.</w:t>
      </w:r>
      <w:r w:rsidRPr="00AA70FE">
        <w:rPr>
          <w:b/>
          <w:i/>
          <w:szCs w:val="24"/>
          <w:lang w:eastAsia="en-US"/>
        </w:rPr>
        <w:t xml:space="preserve"> Komisjon peaks tagama sellise interaktiivse </w:t>
      </w:r>
      <w:proofErr w:type="spellStart"/>
      <w:r w:rsidRPr="00AA70FE">
        <w:rPr>
          <w:b/>
          <w:i/>
          <w:szCs w:val="24"/>
          <w:lang w:eastAsia="en-US"/>
        </w:rPr>
        <w:t>digivahendi</w:t>
      </w:r>
      <w:proofErr w:type="spellEnd"/>
      <w:r w:rsidRPr="00AA70FE">
        <w:rPr>
          <w:b/>
          <w:i/>
          <w:szCs w:val="24"/>
          <w:lang w:eastAsia="en-US"/>
        </w:rPr>
        <w:t xml:space="preserve"> ning asjakohasel juhul muude ELi ja riigisiseste </w:t>
      </w:r>
      <w:proofErr w:type="spellStart"/>
      <w:r w:rsidRPr="00AA70FE">
        <w:rPr>
          <w:b/>
          <w:i/>
          <w:szCs w:val="24"/>
          <w:lang w:eastAsia="en-US"/>
        </w:rPr>
        <w:t>digivahendite</w:t>
      </w:r>
      <w:proofErr w:type="spellEnd"/>
      <w:r w:rsidRPr="00AA70FE">
        <w:rPr>
          <w:b/>
          <w:i/>
          <w:szCs w:val="24"/>
          <w:lang w:eastAsia="en-US"/>
        </w:rPr>
        <w:t xml:space="preserve"> kooskõla</w:t>
      </w:r>
      <w:r w:rsidR="00936220">
        <w:rPr>
          <w:b/>
          <w:i/>
          <w:szCs w:val="24"/>
          <w:lang w:eastAsia="en-US"/>
        </w:rPr>
        <w:t>.</w:t>
      </w:r>
      <w:r w:rsidR="00936220">
        <w:rPr>
          <w:b/>
          <w:szCs w:val="24"/>
          <w:lang w:eastAsia="en-US"/>
        </w:rPr>
        <w:t xml:space="preserve"> [ME 22]</w:t>
      </w:r>
    </w:p>
    <w:p w:rsidR="00AA70FE" w:rsidRPr="00AA70FE" w:rsidRDefault="00AA70FE" w:rsidP="00AA70FE">
      <w:pPr>
        <w:spacing w:before="120" w:after="120" w:line="360" w:lineRule="auto"/>
        <w:ind w:left="850" w:hanging="850"/>
        <w:rPr>
          <w:szCs w:val="24"/>
          <w:lang w:eastAsia="en-US"/>
        </w:rPr>
      </w:pPr>
      <w:r w:rsidRPr="00AA70FE">
        <w:rPr>
          <w:szCs w:val="24"/>
          <w:lang w:eastAsia="en-US"/>
        </w:rPr>
        <w:t>(18)</w:t>
      </w:r>
      <w:r w:rsidRPr="00AA70FE">
        <w:rPr>
          <w:szCs w:val="24"/>
          <w:lang w:eastAsia="en-US"/>
        </w:rPr>
        <w:tab/>
        <w:t>Seetõttu tuleks direktiivi 2013/11/EL vastavalt muuta.</w:t>
      </w:r>
    </w:p>
    <w:p w:rsidR="00AA70FE" w:rsidRPr="00AA70FE" w:rsidRDefault="00AA70FE" w:rsidP="00AA70FE">
      <w:pPr>
        <w:spacing w:before="120" w:after="120" w:line="360" w:lineRule="auto"/>
        <w:ind w:left="850" w:hanging="850"/>
        <w:rPr>
          <w:szCs w:val="24"/>
          <w:lang w:eastAsia="en-US"/>
        </w:rPr>
      </w:pPr>
      <w:r w:rsidRPr="00AA70FE">
        <w:rPr>
          <w:szCs w:val="24"/>
          <w:lang w:eastAsia="en-US"/>
        </w:rPr>
        <w:t>(19)</w:t>
      </w:r>
      <w:r w:rsidRPr="00AA70FE">
        <w:rPr>
          <w:szCs w:val="24"/>
          <w:lang w:eastAsia="en-US"/>
        </w:rPr>
        <w:tab/>
        <w:t>Määrus (EL) nr 524/2013 tuleb tunnistada kehtetuks eraldi õigusaktiga ja selle kehtetuks tunnistamise tõttu tuleb muuta ka Euroopa Parlamendi ja nõukogu direktiive (EL) 2015/2302,</w:t>
      </w:r>
      <w:r w:rsidRPr="00AA70FE">
        <w:rPr>
          <w:szCs w:val="24"/>
          <w:vertAlign w:val="superscript"/>
          <w:lang w:eastAsia="en-US"/>
        </w:rPr>
        <w:footnoteReference w:id="10"/>
      </w:r>
      <w:r w:rsidRPr="00AA70FE">
        <w:rPr>
          <w:szCs w:val="24"/>
          <w:lang w:eastAsia="en-US"/>
        </w:rPr>
        <w:t xml:space="preserve"> (EL) 2019/2161</w:t>
      </w:r>
      <w:r w:rsidRPr="00AA70FE">
        <w:rPr>
          <w:szCs w:val="24"/>
          <w:vertAlign w:val="superscript"/>
          <w:lang w:eastAsia="en-US"/>
        </w:rPr>
        <w:footnoteReference w:id="11"/>
      </w:r>
      <w:r w:rsidRPr="00AA70FE">
        <w:rPr>
          <w:szCs w:val="24"/>
          <w:lang w:eastAsia="en-US"/>
        </w:rPr>
        <w:t xml:space="preserve"> ja (EL) 2020/1828</w:t>
      </w:r>
      <w:r w:rsidRPr="00AA70FE">
        <w:rPr>
          <w:szCs w:val="24"/>
          <w:vertAlign w:val="superscript"/>
          <w:lang w:eastAsia="en-US"/>
        </w:rPr>
        <w:footnoteReference w:id="12"/>
      </w:r>
      <w:r w:rsidRPr="00AA70FE">
        <w:rPr>
          <w:szCs w:val="24"/>
          <w:lang w:eastAsia="en-US"/>
        </w:rPr>
        <w:t>,</w:t>
      </w:r>
    </w:p>
    <w:p w:rsidR="00AA70FE" w:rsidRPr="00AA70FE" w:rsidRDefault="00AA70FE" w:rsidP="00AA70FE">
      <w:pPr>
        <w:keepNext/>
        <w:widowControl/>
        <w:spacing w:before="120" w:after="120" w:line="360" w:lineRule="auto"/>
        <w:rPr>
          <w:szCs w:val="24"/>
          <w:lang w:eastAsia="en-US"/>
        </w:rPr>
      </w:pPr>
      <w:r w:rsidRPr="00AA70FE">
        <w:rPr>
          <w:szCs w:val="24"/>
          <w:lang w:eastAsia="en-US"/>
        </w:rPr>
        <w:t>ON VASTU VÕTNUD KÄESOLEVA DIREKTIIVI:</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jc w:val="center"/>
        <w:rPr>
          <w:szCs w:val="24"/>
          <w:lang w:eastAsia="en-US"/>
        </w:rPr>
      </w:pPr>
      <w:r w:rsidRPr="00AA70FE">
        <w:rPr>
          <w:szCs w:val="24"/>
          <w:lang w:eastAsia="en-US"/>
        </w:rPr>
        <w:lastRenderedPageBreak/>
        <w:t>Artikkel 1</w:t>
      </w:r>
      <w:r w:rsidRPr="00AA70FE">
        <w:rPr>
          <w:szCs w:val="24"/>
          <w:lang w:eastAsia="en-US"/>
        </w:rPr>
        <w:br/>
        <w:t>Direktiivi 2013/11/EL muutmine</w:t>
      </w:r>
    </w:p>
    <w:p w:rsidR="00AA70FE" w:rsidRPr="00AA70FE" w:rsidRDefault="00AA70FE" w:rsidP="00AA70FE">
      <w:pPr>
        <w:spacing w:before="120" w:after="120" w:line="360" w:lineRule="auto"/>
        <w:rPr>
          <w:szCs w:val="24"/>
          <w:lang w:eastAsia="en-US"/>
        </w:rPr>
      </w:pPr>
      <w:r w:rsidRPr="00AA70FE">
        <w:rPr>
          <w:szCs w:val="24"/>
          <w:lang w:eastAsia="en-US"/>
        </w:rPr>
        <w:t>Direktiivi 2013/11/EL muudetakse järgmiselt.</w:t>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t>-1)</w:t>
      </w:r>
      <w:r w:rsidRPr="00AA70FE">
        <w:rPr>
          <w:szCs w:val="24"/>
          <w:lang w:eastAsia="en-US"/>
        </w:rPr>
        <w:tab/>
      </w:r>
      <w:r w:rsidRPr="00AA70FE">
        <w:rPr>
          <w:b/>
          <w:i/>
          <w:szCs w:val="24"/>
          <w:lang w:eastAsia="en-US"/>
        </w:rPr>
        <w:t>Artikkel 1 asendatakse järgmisega:</w:t>
      </w:r>
    </w:p>
    <w:p w:rsidR="00AA70FE" w:rsidRPr="00AA70FE" w:rsidRDefault="00AA70FE" w:rsidP="00AA70FE">
      <w:pPr>
        <w:spacing w:before="120" w:after="120" w:line="360" w:lineRule="auto"/>
        <w:ind w:left="850"/>
        <w:rPr>
          <w:szCs w:val="24"/>
          <w:lang w:eastAsia="en-US"/>
        </w:rPr>
      </w:pPr>
      <w:r w:rsidRPr="00AA70FE">
        <w:rPr>
          <w:szCs w:val="24"/>
          <w:lang w:eastAsia="en-US"/>
        </w:rPr>
        <w:t>„</w:t>
      </w:r>
      <w:r w:rsidRPr="00AA70FE">
        <w:rPr>
          <w:b/>
          <w:i/>
          <w:szCs w:val="24"/>
          <w:lang w:eastAsia="en-US"/>
        </w:rPr>
        <w:t>Artikkel 1</w:t>
      </w:r>
      <w:r w:rsidRPr="00AA70FE">
        <w:rPr>
          <w:szCs w:val="24"/>
          <w:lang w:eastAsia="en-US"/>
        </w:rPr>
        <w:br/>
      </w:r>
      <w:r w:rsidRPr="00AA70FE">
        <w:rPr>
          <w:b/>
          <w:i/>
          <w:szCs w:val="24"/>
          <w:lang w:eastAsia="en-US"/>
        </w:rPr>
        <w:t>Reguleerimisese</w:t>
      </w:r>
    </w:p>
    <w:p w:rsidR="00AA70FE" w:rsidRPr="00AA70FE" w:rsidRDefault="00AA70FE" w:rsidP="00AA70FE">
      <w:pPr>
        <w:spacing w:before="120" w:after="120" w:line="360" w:lineRule="auto"/>
        <w:ind w:left="850"/>
        <w:rPr>
          <w:szCs w:val="24"/>
          <w:lang w:eastAsia="en-US"/>
        </w:rPr>
      </w:pPr>
      <w:r w:rsidRPr="00AA70FE">
        <w:rPr>
          <w:b/>
          <w:i/>
          <w:szCs w:val="24"/>
          <w:lang w:eastAsia="en-US"/>
        </w:rPr>
        <w:t>Käesoleva direktiivi eesmärk on aidata tarbijakaitse kõrge taseme saavutamisega kaasa siseturu nõuetekohasele toimimisele, tagades, et tarbijad saavad vabatahtlikkuse alusel esitada kauplejate vastu kaebusi üksustele, kes pakuvad sõltumatuid, erapooletuid, läbipaistvaid, tõhusaid, kiireid ja õiglasi vaidluste kohtuvälise lahendamise menetlusi.</w:t>
      </w:r>
    </w:p>
    <w:p w:rsidR="00AA70FE" w:rsidRPr="00AA70FE" w:rsidRDefault="00AA70FE" w:rsidP="00AA70FE">
      <w:pPr>
        <w:spacing w:before="120" w:after="120" w:line="360" w:lineRule="auto"/>
        <w:ind w:left="850"/>
        <w:rPr>
          <w:szCs w:val="24"/>
          <w:lang w:eastAsia="en-US"/>
        </w:rPr>
      </w:pPr>
      <w:r w:rsidRPr="00AA70FE">
        <w:rPr>
          <w:b/>
          <w:i/>
          <w:szCs w:val="24"/>
          <w:lang w:eastAsia="en-US"/>
        </w:rPr>
        <w:t>Määruse (EÜ) nr 261/2004 kohaldamisalasse kuuluvate lennuettevõtjate osalemine vaidluste kohtuvälise lahendamise menetlustes on kohustuslik, ilma et see piiraks poolte õigust pöörduda kohtusse.</w:t>
      </w:r>
    </w:p>
    <w:p w:rsidR="00AA70FE" w:rsidRPr="00936220" w:rsidRDefault="00AA70FE" w:rsidP="00AA70FE">
      <w:pPr>
        <w:spacing w:before="120" w:after="120" w:line="360" w:lineRule="auto"/>
        <w:ind w:left="850"/>
        <w:rPr>
          <w:b/>
          <w:szCs w:val="24"/>
          <w:lang w:eastAsia="en-US"/>
        </w:rPr>
      </w:pPr>
      <w:r w:rsidRPr="00AA70FE">
        <w:rPr>
          <w:b/>
          <w:i/>
          <w:szCs w:val="24"/>
          <w:lang w:eastAsia="en-US"/>
        </w:rPr>
        <w:t>Käesolev direktiiv ei piira riigisiseste õigusaktide kohaldamist, mille kohaselt on sellistes menetlustes osalemine kohustuslik muudes kui teises lõigus osutatud majandussektorites, tingimusel et kõnealused õigusaktid ei takista pooli kasutamast oma õigust pöörduda kohtusse.</w:t>
      </w:r>
      <w:r w:rsidRPr="00AA70FE">
        <w:rPr>
          <w:szCs w:val="24"/>
          <w:lang w:eastAsia="en-US"/>
        </w:rPr>
        <w:t>“</w:t>
      </w:r>
      <w:r w:rsidR="00936220">
        <w:rPr>
          <w:b/>
          <w:szCs w:val="24"/>
          <w:lang w:eastAsia="en-US"/>
        </w:rPr>
        <w:t xml:space="preserve"> [ME 23]</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zCs w:val="24"/>
          <w:lang w:eastAsia="en-US"/>
        </w:rPr>
        <w:lastRenderedPageBreak/>
        <w:t>1</w:t>
      </w:r>
      <w:r w:rsidR="00A40CA2">
        <w:rPr>
          <w:szCs w:val="24"/>
          <w:lang w:eastAsia="en-US"/>
        </w:rPr>
        <w:t>)</w:t>
      </w:r>
      <w:r w:rsidRPr="00AA70FE">
        <w:rPr>
          <w:szCs w:val="24"/>
          <w:lang w:eastAsia="en-US"/>
        </w:rPr>
        <w:tab/>
        <w:t>Artikli 2 lõige 1 asendatakse järgmisega:</w:t>
      </w:r>
    </w:p>
    <w:p w:rsidR="00AA70FE" w:rsidRPr="00AA70FE" w:rsidRDefault="00AA70FE" w:rsidP="00AA70FE">
      <w:pPr>
        <w:spacing w:before="120" w:after="120" w:line="360" w:lineRule="auto"/>
        <w:ind w:left="1416" w:hanging="566"/>
        <w:rPr>
          <w:szCs w:val="24"/>
          <w:lang w:eastAsia="en-US"/>
        </w:rPr>
      </w:pPr>
      <w:r w:rsidRPr="00AA70FE">
        <w:rPr>
          <w:szCs w:val="24"/>
          <w:lang w:eastAsia="en-US"/>
        </w:rPr>
        <w:t>„1.</w:t>
      </w:r>
      <w:r w:rsidRPr="00AA70FE">
        <w:rPr>
          <w:szCs w:val="24"/>
          <w:lang w:eastAsia="en-US"/>
        </w:rPr>
        <w:tab/>
        <w:t xml:space="preserve">Käesolevat direktiivi kohaldatakse selliste vaidluste kohtuvälise lahendamise menetluste suhtes, mida kasutatakse vaidlustes liidus elavate tarbijate ja nendele tarbijatele kaupu või teenuseid, sealhulgas </w:t>
      </w:r>
      <w:proofErr w:type="spellStart"/>
      <w:r w:rsidRPr="00AA70FE">
        <w:rPr>
          <w:szCs w:val="24"/>
          <w:lang w:eastAsia="en-US"/>
        </w:rPr>
        <w:t>digisisu</w:t>
      </w:r>
      <w:proofErr w:type="spellEnd"/>
      <w:r w:rsidRPr="00AA70FE">
        <w:rPr>
          <w:szCs w:val="24"/>
          <w:lang w:eastAsia="en-US"/>
        </w:rPr>
        <w:t xml:space="preserve"> ja </w:t>
      </w:r>
      <w:proofErr w:type="spellStart"/>
      <w:r w:rsidRPr="00AA70FE">
        <w:rPr>
          <w:szCs w:val="24"/>
          <w:lang w:eastAsia="en-US"/>
        </w:rPr>
        <w:t>digiteenuseid</w:t>
      </w:r>
      <w:proofErr w:type="spellEnd"/>
      <w:r w:rsidRPr="00AA70FE">
        <w:rPr>
          <w:szCs w:val="24"/>
          <w:lang w:eastAsia="en-US"/>
        </w:rPr>
        <w:t xml:space="preserve"> pakkuvate kauplejate vahel ning mida viib läbi vaidluste kohtuvälise lahendamise üksus, kes soovitab või määrab lahenduse või toob pooled kokku, et aidata neil leida kompromiss ühes järgmistest:</w:t>
      </w:r>
    </w:p>
    <w:p w:rsidR="00AA70FE" w:rsidRPr="00AA70FE" w:rsidRDefault="00AA70FE" w:rsidP="00AA70FE">
      <w:pPr>
        <w:spacing w:before="120" w:after="120" w:line="360" w:lineRule="auto"/>
        <w:ind w:left="1982" w:hanging="566"/>
        <w:rPr>
          <w:szCs w:val="24"/>
          <w:lang w:eastAsia="en-US"/>
        </w:rPr>
      </w:pPr>
      <w:r w:rsidRPr="00AA70FE">
        <w:rPr>
          <w:szCs w:val="24"/>
          <w:lang w:eastAsia="en-US"/>
        </w:rPr>
        <w:t>a)</w:t>
      </w:r>
      <w:r w:rsidRPr="00AA70FE">
        <w:rPr>
          <w:szCs w:val="24"/>
          <w:lang w:eastAsia="en-US"/>
        </w:rPr>
        <w:tab/>
        <w:t xml:space="preserve">lepingulised kohustused, mis tulenevad müügilepingutest, sealhulgas </w:t>
      </w:r>
      <w:r w:rsidRPr="00AA70FE">
        <w:rPr>
          <w:strike/>
          <w:szCs w:val="24"/>
          <w:lang w:eastAsia="en-US"/>
        </w:rPr>
        <w:t xml:space="preserve">seoses </w:t>
      </w:r>
      <w:proofErr w:type="spellStart"/>
      <w:r w:rsidRPr="00AA70FE">
        <w:rPr>
          <w:szCs w:val="24"/>
          <w:lang w:eastAsia="en-US"/>
        </w:rPr>
        <w:t>digisisu</w:t>
      </w:r>
      <w:proofErr w:type="spellEnd"/>
      <w:r w:rsidRPr="00AA70FE">
        <w:rPr>
          <w:szCs w:val="24"/>
          <w:lang w:eastAsia="en-US"/>
        </w:rPr>
        <w:t xml:space="preserve"> </w:t>
      </w:r>
      <w:proofErr w:type="spellStart"/>
      <w:r w:rsidRPr="00AA70FE">
        <w:rPr>
          <w:strike/>
          <w:szCs w:val="24"/>
          <w:lang w:eastAsia="en-US"/>
        </w:rPr>
        <w:t>üleandmisega,</w:t>
      </w:r>
      <w:r w:rsidRPr="00AA70FE">
        <w:rPr>
          <w:b/>
          <w:i/>
          <w:szCs w:val="24"/>
          <w:lang w:eastAsia="en-US"/>
        </w:rPr>
        <w:t>üleandmise</w:t>
      </w:r>
      <w:proofErr w:type="spellEnd"/>
      <w:r w:rsidRPr="00AA70FE">
        <w:rPr>
          <w:szCs w:val="24"/>
          <w:lang w:eastAsia="en-US"/>
        </w:rPr>
        <w:t xml:space="preserve"> või teenuse osutamise lepingutest</w:t>
      </w:r>
      <w:r w:rsidRPr="00AA70FE">
        <w:rPr>
          <w:strike/>
          <w:szCs w:val="24"/>
          <w:lang w:eastAsia="en-US"/>
        </w:rPr>
        <w:t>;</w:t>
      </w:r>
      <w:r w:rsidRPr="00AA70FE">
        <w:rPr>
          <w:b/>
          <w:i/>
          <w:szCs w:val="24"/>
          <w:lang w:eastAsia="en-US"/>
        </w:rPr>
        <w:t>, sealhulgas lepingueelsed ja -järgsed kohustused, eelkõige seoses järgmisega:</w:t>
      </w:r>
    </w:p>
    <w:p w:rsidR="00AA70FE" w:rsidRPr="00AA70FE" w:rsidRDefault="00AA70FE" w:rsidP="00AA70FE">
      <w:pPr>
        <w:spacing w:before="120" w:after="120" w:line="360" w:lineRule="auto"/>
        <w:ind w:left="2548" w:hanging="566"/>
        <w:rPr>
          <w:szCs w:val="24"/>
          <w:lang w:eastAsia="en-US"/>
        </w:rPr>
      </w:pPr>
      <w:r w:rsidRPr="00AA70FE">
        <w:rPr>
          <w:b/>
          <w:i/>
          <w:szCs w:val="24"/>
          <w:lang w:eastAsia="en-US"/>
        </w:rPr>
        <w:t>i)</w:t>
      </w:r>
      <w:r w:rsidRPr="00AA70FE">
        <w:rPr>
          <w:szCs w:val="24"/>
          <w:lang w:eastAsia="en-US"/>
        </w:rPr>
        <w:tab/>
      </w:r>
      <w:r w:rsidRPr="00AA70FE">
        <w:rPr>
          <w:b/>
          <w:i/>
          <w:szCs w:val="24"/>
          <w:lang w:eastAsia="en-US"/>
        </w:rPr>
        <w:t>ebaausad kaubandustavad ja -tingimused</w:t>
      </w:r>
    </w:p>
    <w:p w:rsidR="00AA70FE" w:rsidRPr="00AA70FE" w:rsidRDefault="00AA70FE" w:rsidP="00AA70FE">
      <w:pPr>
        <w:spacing w:before="120" w:after="120" w:line="360" w:lineRule="auto"/>
        <w:ind w:left="2548" w:hanging="566"/>
        <w:rPr>
          <w:szCs w:val="24"/>
          <w:lang w:eastAsia="en-US"/>
        </w:rPr>
      </w:pPr>
      <w:r w:rsidRPr="00AA70FE">
        <w:rPr>
          <w:b/>
          <w:i/>
          <w:szCs w:val="24"/>
          <w:lang w:eastAsia="en-US"/>
        </w:rPr>
        <w:t>ii)</w:t>
      </w:r>
      <w:r w:rsidRPr="00AA70FE">
        <w:rPr>
          <w:szCs w:val="24"/>
          <w:lang w:eastAsia="en-US"/>
        </w:rPr>
        <w:tab/>
      </w:r>
      <w:r w:rsidRPr="00AA70FE">
        <w:rPr>
          <w:b/>
          <w:i/>
          <w:szCs w:val="24"/>
          <w:lang w:eastAsia="en-US"/>
        </w:rPr>
        <w:t>kohustuslik lepingueelne teave</w:t>
      </w:r>
    </w:p>
    <w:p w:rsidR="00AA70FE" w:rsidRPr="00AA70FE" w:rsidRDefault="00AA70FE" w:rsidP="00AA70FE">
      <w:pPr>
        <w:spacing w:before="120" w:after="120" w:line="360" w:lineRule="auto"/>
        <w:ind w:left="2548" w:hanging="566"/>
        <w:rPr>
          <w:szCs w:val="24"/>
          <w:lang w:eastAsia="en-US"/>
        </w:rPr>
      </w:pPr>
      <w:r w:rsidRPr="00AA70FE">
        <w:rPr>
          <w:b/>
          <w:i/>
          <w:szCs w:val="24"/>
          <w:lang w:eastAsia="en-US"/>
        </w:rPr>
        <w:t>iii)</w:t>
      </w:r>
      <w:r w:rsidRPr="00AA70FE">
        <w:rPr>
          <w:szCs w:val="24"/>
          <w:lang w:eastAsia="en-US"/>
        </w:rPr>
        <w:tab/>
      </w:r>
      <w:r w:rsidRPr="00AA70FE">
        <w:rPr>
          <w:b/>
          <w:i/>
          <w:szCs w:val="24"/>
          <w:lang w:eastAsia="en-US"/>
        </w:rPr>
        <w:t>reisija õigused</w:t>
      </w:r>
    </w:p>
    <w:p w:rsidR="00AA70FE" w:rsidRPr="00AA70FE" w:rsidRDefault="00AA70FE" w:rsidP="00AA70FE">
      <w:pPr>
        <w:spacing w:before="120" w:after="120" w:line="360" w:lineRule="auto"/>
        <w:ind w:left="2548" w:hanging="566"/>
        <w:rPr>
          <w:szCs w:val="24"/>
          <w:lang w:eastAsia="en-US"/>
        </w:rPr>
      </w:pPr>
      <w:r w:rsidRPr="00AA70FE">
        <w:rPr>
          <w:b/>
          <w:i/>
          <w:szCs w:val="24"/>
          <w:lang w:eastAsia="en-US"/>
        </w:rPr>
        <w:t>iv)</w:t>
      </w:r>
      <w:r w:rsidRPr="00AA70FE">
        <w:rPr>
          <w:szCs w:val="24"/>
          <w:lang w:eastAsia="en-US"/>
        </w:rPr>
        <w:tab/>
      </w:r>
      <w:r w:rsidRPr="00AA70FE">
        <w:rPr>
          <w:b/>
          <w:i/>
          <w:szCs w:val="24"/>
          <w:lang w:eastAsia="en-US"/>
        </w:rPr>
        <w:t xml:space="preserve">õiguskaitsevahendid toodete ja </w:t>
      </w:r>
      <w:proofErr w:type="spellStart"/>
      <w:r w:rsidRPr="00AA70FE">
        <w:rPr>
          <w:b/>
          <w:i/>
          <w:szCs w:val="24"/>
          <w:lang w:eastAsia="en-US"/>
        </w:rPr>
        <w:t>digisisu</w:t>
      </w:r>
      <w:proofErr w:type="spellEnd"/>
      <w:r w:rsidRPr="00AA70FE">
        <w:rPr>
          <w:b/>
          <w:i/>
          <w:szCs w:val="24"/>
          <w:lang w:eastAsia="en-US"/>
        </w:rPr>
        <w:t xml:space="preserve"> mittevastavuse korral ning</w:t>
      </w:r>
    </w:p>
    <w:p w:rsidR="00AA70FE" w:rsidRPr="00AA70FE" w:rsidRDefault="00AA70FE" w:rsidP="00AA70FE">
      <w:pPr>
        <w:spacing w:before="120" w:after="120" w:line="360" w:lineRule="auto"/>
        <w:ind w:left="2548" w:hanging="566"/>
        <w:rPr>
          <w:szCs w:val="24"/>
          <w:lang w:eastAsia="en-US"/>
        </w:rPr>
      </w:pPr>
      <w:r w:rsidRPr="00AA70FE">
        <w:rPr>
          <w:b/>
          <w:i/>
          <w:szCs w:val="24"/>
          <w:lang w:eastAsia="en-US"/>
        </w:rPr>
        <w:t>v)</w:t>
      </w:r>
      <w:r w:rsidRPr="00AA70FE">
        <w:rPr>
          <w:szCs w:val="24"/>
          <w:lang w:eastAsia="en-US"/>
        </w:rPr>
        <w:tab/>
      </w:r>
      <w:r w:rsidRPr="00AA70FE">
        <w:rPr>
          <w:b/>
          <w:i/>
          <w:szCs w:val="24"/>
          <w:lang w:eastAsia="en-US"/>
        </w:rPr>
        <w:t>teenuste kasutamise võimalus</w:t>
      </w:r>
      <w:r w:rsidR="00936220">
        <w:rPr>
          <w:b/>
          <w:i/>
          <w:szCs w:val="24"/>
          <w:lang w:eastAsia="en-US"/>
        </w:rPr>
        <w:t>;</w:t>
      </w:r>
      <w:r w:rsidR="00936220">
        <w:rPr>
          <w:b/>
          <w:szCs w:val="24"/>
          <w:lang w:eastAsia="en-US"/>
        </w:rPr>
        <w:t xml:space="preserve"> [ME 24]</w:t>
      </w:r>
    </w:p>
    <w:p w:rsidR="00A40CA2" w:rsidRDefault="00A40CA2">
      <w:pPr>
        <w:widowControl/>
        <w:rPr>
          <w:szCs w:val="24"/>
          <w:lang w:eastAsia="en-US"/>
        </w:rPr>
      </w:pPr>
      <w:r>
        <w:rPr>
          <w:szCs w:val="24"/>
          <w:lang w:eastAsia="en-US"/>
        </w:rPr>
        <w:br w:type="page"/>
      </w:r>
    </w:p>
    <w:p w:rsidR="00AA70FE" w:rsidRPr="00936220" w:rsidRDefault="00AA70FE" w:rsidP="00AA70FE">
      <w:pPr>
        <w:spacing w:before="120" w:after="120" w:line="360" w:lineRule="auto"/>
        <w:ind w:left="1982" w:hanging="566"/>
        <w:rPr>
          <w:b/>
          <w:szCs w:val="24"/>
          <w:lang w:eastAsia="en-US"/>
        </w:rPr>
      </w:pPr>
      <w:r w:rsidRPr="00AA70FE">
        <w:rPr>
          <w:szCs w:val="24"/>
          <w:lang w:eastAsia="en-US"/>
        </w:rPr>
        <w:lastRenderedPageBreak/>
        <w:t>b)</w:t>
      </w:r>
      <w:r w:rsidRPr="00AA70FE">
        <w:rPr>
          <w:szCs w:val="24"/>
          <w:lang w:eastAsia="en-US"/>
        </w:rPr>
        <w:tab/>
        <w:t>tarbija õigused, mida kohaldatakse lepinguvälistes</w:t>
      </w:r>
      <w:r w:rsidRPr="00AA70FE">
        <w:rPr>
          <w:strike/>
          <w:szCs w:val="24"/>
          <w:lang w:eastAsia="en-US"/>
        </w:rPr>
        <w:t xml:space="preserve"> ja lepingueelsetes</w:t>
      </w:r>
      <w:r w:rsidRPr="00AA70FE">
        <w:rPr>
          <w:szCs w:val="24"/>
          <w:lang w:eastAsia="en-US"/>
        </w:rPr>
        <w:t xml:space="preserve"> olukordades ning mis on sätestatud liidu õiguses seoses järgmisega:</w:t>
      </w:r>
      <w:r w:rsidR="00936220">
        <w:rPr>
          <w:b/>
          <w:szCs w:val="24"/>
          <w:lang w:eastAsia="en-US"/>
        </w:rPr>
        <w:t xml:space="preserve"> [ME 25]</w:t>
      </w:r>
    </w:p>
    <w:p w:rsidR="00AA70FE" w:rsidRPr="00936220" w:rsidRDefault="00AA70FE" w:rsidP="00AA70FE">
      <w:pPr>
        <w:spacing w:before="120" w:after="120" w:line="360" w:lineRule="auto"/>
        <w:ind w:left="2548" w:hanging="566"/>
        <w:rPr>
          <w:b/>
          <w:szCs w:val="24"/>
          <w:lang w:eastAsia="en-US"/>
        </w:rPr>
      </w:pPr>
      <w:r w:rsidRPr="00AA70FE">
        <w:rPr>
          <w:szCs w:val="24"/>
          <w:lang w:eastAsia="en-US"/>
        </w:rPr>
        <w:t>i)</w:t>
      </w:r>
      <w:r w:rsidRPr="00AA70FE">
        <w:rPr>
          <w:szCs w:val="24"/>
          <w:lang w:eastAsia="en-US"/>
        </w:rPr>
        <w:tab/>
      </w:r>
      <w:r w:rsidRPr="00AA70FE">
        <w:rPr>
          <w:strike/>
          <w:szCs w:val="24"/>
          <w:lang w:eastAsia="en-US"/>
        </w:rPr>
        <w:t>ebaausad kaubandusvõtted ja -</w:t>
      </w:r>
      <w:proofErr w:type="spellStart"/>
      <w:r w:rsidRPr="00AA70FE">
        <w:rPr>
          <w:strike/>
          <w:szCs w:val="24"/>
          <w:lang w:eastAsia="en-US"/>
        </w:rPr>
        <w:t>tingimused</w:t>
      </w:r>
      <w:r w:rsidRPr="00AA70FE">
        <w:rPr>
          <w:b/>
          <w:i/>
          <w:szCs w:val="24"/>
          <w:lang w:eastAsia="en-US"/>
        </w:rPr>
        <w:t>kodakondsuse</w:t>
      </w:r>
      <w:proofErr w:type="spellEnd"/>
      <w:r w:rsidRPr="00AA70FE">
        <w:rPr>
          <w:b/>
          <w:i/>
          <w:szCs w:val="24"/>
          <w:lang w:eastAsia="en-US"/>
        </w:rPr>
        <w:t xml:space="preserve"> või elukoha alusel diskrimineerimise keeld</w:t>
      </w:r>
      <w:r w:rsidRPr="00AA70FE">
        <w:rPr>
          <w:szCs w:val="24"/>
          <w:lang w:eastAsia="en-US"/>
        </w:rPr>
        <w:t>;</w:t>
      </w:r>
      <w:r w:rsidR="00936220">
        <w:rPr>
          <w:b/>
          <w:szCs w:val="24"/>
          <w:lang w:eastAsia="en-US"/>
        </w:rPr>
        <w:t xml:space="preserve"> [ME 26]</w:t>
      </w:r>
    </w:p>
    <w:p w:rsidR="00AA70FE" w:rsidRPr="00936220" w:rsidRDefault="00AA70FE" w:rsidP="00AA70FE">
      <w:pPr>
        <w:spacing w:before="120" w:after="120" w:line="360" w:lineRule="auto"/>
        <w:ind w:left="2548" w:hanging="566"/>
        <w:rPr>
          <w:b/>
          <w:szCs w:val="24"/>
          <w:lang w:eastAsia="en-US"/>
        </w:rPr>
      </w:pPr>
      <w:r w:rsidRPr="00AA70FE">
        <w:rPr>
          <w:szCs w:val="24"/>
          <w:lang w:eastAsia="en-US"/>
        </w:rPr>
        <w:t>ii)</w:t>
      </w:r>
      <w:r w:rsidRPr="00AA70FE">
        <w:rPr>
          <w:szCs w:val="24"/>
          <w:lang w:eastAsia="en-US"/>
        </w:rPr>
        <w:tab/>
      </w:r>
      <w:r w:rsidRPr="00AA70FE">
        <w:rPr>
          <w:strike/>
          <w:szCs w:val="24"/>
          <w:lang w:eastAsia="en-US"/>
        </w:rPr>
        <w:t>kohustuslik lepingueelne teave</w:t>
      </w:r>
      <w:r w:rsidRPr="00AA70FE">
        <w:rPr>
          <w:b/>
          <w:i/>
          <w:szCs w:val="24"/>
          <w:lang w:eastAsia="en-US"/>
        </w:rPr>
        <w:t>juurdepääs teenustele</w:t>
      </w:r>
      <w:r w:rsidRPr="00AA70FE">
        <w:rPr>
          <w:szCs w:val="24"/>
          <w:lang w:eastAsia="en-US"/>
        </w:rPr>
        <w:t>;</w:t>
      </w:r>
      <w:r w:rsidR="00936220">
        <w:rPr>
          <w:b/>
          <w:szCs w:val="24"/>
          <w:lang w:eastAsia="en-US"/>
        </w:rPr>
        <w:t xml:space="preserve"> [ME 27]</w:t>
      </w:r>
    </w:p>
    <w:p w:rsidR="00AA70FE" w:rsidRPr="00936220" w:rsidRDefault="00AA70FE" w:rsidP="00AA70FE">
      <w:pPr>
        <w:spacing w:before="120" w:after="120" w:line="360" w:lineRule="auto"/>
        <w:ind w:left="2548" w:hanging="566"/>
        <w:rPr>
          <w:b/>
          <w:szCs w:val="24"/>
          <w:lang w:eastAsia="en-US"/>
        </w:rPr>
      </w:pPr>
      <w:r w:rsidRPr="00AA70FE">
        <w:rPr>
          <w:szCs w:val="24"/>
          <w:lang w:eastAsia="en-US"/>
        </w:rPr>
        <w:t>iii)</w:t>
      </w:r>
      <w:r w:rsidRPr="00AA70FE">
        <w:rPr>
          <w:szCs w:val="24"/>
          <w:lang w:eastAsia="en-US"/>
        </w:rPr>
        <w:tab/>
      </w:r>
      <w:r w:rsidRPr="00AA70FE">
        <w:rPr>
          <w:strike/>
          <w:szCs w:val="24"/>
          <w:lang w:eastAsia="en-US"/>
        </w:rPr>
        <w:t xml:space="preserve">kodakondsuse või elukoha alusel diskrimineerimise </w:t>
      </w:r>
      <w:proofErr w:type="spellStart"/>
      <w:r w:rsidRPr="00AA70FE">
        <w:rPr>
          <w:strike/>
          <w:szCs w:val="24"/>
          <w:lang w:eastAsia="en-US"/>
        </w:rPr>
        <w:t>keeld;</w:t>
      </w:r>
      <w:r w:rsidRPr="00AA70FE">
        <w:rPr>
          <w:b/>
          <w:i/>
          <w:szCs w:val="24"/>
          <w:lang w:eastAsia="en-US"/>
        </w:rPr>
        <w:t>õigus</w:t>
      </w:r>
      <w:proofErr w:type="spellEnd"/>
      <w:r w:rsidRPr="00AA70FE">
        <w:rPr>
          <w:b/>
          <w:i/>
          <w:szCs w:val="24"/>
          <w:lang w:eastAsia="en-US"/>
        </w:rPr>
        <w:t xml:space="preserve"> vahetada </w:t>
      </w:r>
      <w:proofErr w:type="spellStart"/>
      <w:r w:rsidRPr="00AA70FE">
        <w:rPr>
          <w:b/>
          <w:i/>
          <w:szCs w:val="24"/>
          <w:lang w:eastAsia="en-US"/>
        </w:rPr>
        <w:t>teenuseosutajat</w:t>
      </w:r>
      <w:proofErr w:type="spellEnd"/>
      <w:r w:rsidRPr="00AA70FE">
        <w:rPr>
          <w:b/>
          <w:i/>
          <w:szCs w:val="24"/>
          <w:lang w:eastAsia="en-US"/>
        </w:rPr>
        <w:t xml:space="preserve"> ning</w:t>
      </w:r>
      <w:r w:rsidR="00936220">
        <w:rPr>
          <w:b/>
          <w:szCs w:val="24"/>
          <w:lang w:eastAsia="en-US"/>
        </w:rPr>
        <w:t xml:space="preserve"> [ME 28]</w:t>
      </w:r>
    </w:p>
    <w:p w:rsidR="00AA70FE" w:rsidRPr="00AA70FE" w:rsidRDefault="00AA70FE" w:rsidP="00AA70FE">
      <w:pPr>
        <w:spacing w:before="120" w:after="120" w:line="360" w:lineRule="auto"/>
        <w:ind w:left="2548" w:hanging="566"/>
        <w:rPr>
          <w:szCs w:val="24"/>
          <w:lang w:eastAsia="en-US"/>
        </w:rPr>
      </w:pPr>
      <w:r w:rsidRPr="00AA70FE">
        <w:rPr>
          <w:szCs w:val="24"/>
          <w:lang w:eastAsia="en-US"/>
        </w:rPr>
        <w:t>iv)</w:t>
      </w:r>
      <w:r w:rsidRPr="00AA70FE">
        <w:rPr>
          <w:szCs w:val="24"/>
          <w:lang w:eastAsia="en-US"/>
        </w:rPr>
        <w:tab/>
      </w:r>
      <w:r w:rsidRPr="00AA70FE">
        <w:rPr>
          <w:strike/>
          <w:szCs w:val="24"/>
          <w:lang w:eastAsia="en-US"/>
        </w:rPr>
        <w:t xml:space="preserve">juurdepääs teenustele ja </w:t>
      </w:r>
      <w:proofErr w:type="spellStart"/>
      <w:r w:rsidRPr="00AA70FE">
        <w:rPr>
          <w:strike/>
          <w:szCs w:val="24"/>
          <w:lang w:eastAsia="en-US"/>
        </w:rPr>
        <w:t>tarnetele;</w:t>
      </w:r>
      <w:r w:rsidRPr="00AA70FE">
        <w:rPr>
          <w:b/>
          <w:i/>
          <w:szCs w:val="24"/>
          <w:lang w:eastAsia="en-US"/>
        </w:rPr>
        <w:t>punkti</w:t>
      </w:r>
      <w:proofErr w:type="spellEnd"/>
      <w:r w:rsidRPr="00AA70FE">
        <w:rPr>
          <w:b/>
          <w:i/>
          <w:szCs w:val="24"/>
          <w:lang w:eastAsia="en-US"/>
        </w:rPr>
        <w:t xml:space="preserve"> a alapunkti i alla mittekuuluvad ebaausad kaubandustavad, tingimusel et:</w:t>
      </w:r>
    </w:p>
    <w:p w:rsidR="00AA70FE" w:rsidRPr="00AA70FE" w:rsidRDefault="00AA70FE" w:rsidP="00AA70FE">
      <w:pPr>
        <w:spacing w:before="120" w:after="120" w:line="360" w:lineRule="auto"/>
        <w:ind w:left="3114" w:hanging="566"/>
        <w:rPr>
          <w:szCs w:val="24"/>
          <w:lang w:eastAsia="en-US"/>
        </w:rPr>
      </w:pPr>
      <w:r w:rsidRPr="00AA70FE">
        <w:rPr>
          <w:b/>
          <w:i/>
          <w:szCs w:val="24"/>
          <w:lang w:eastAsia="en-US"/>
        </w:rPr>
        <w:t>1)</w:t>
      </w:r>
      <w:r w:rsidRPr="00AA70FE">
        <w:rPr>
          <w:szCs w:val="24"/>
          <w:lang w:eastAsia="en-US"/>
        </w:rPr>
        <w:tab/>
      </w:r>
      <w:r w:rsidRPr="00AA70FE">
        <w:rPr>
          <w:b/>
          <w:i/>
          <w:szCs w:val="24"/>
          <w:lang w:eastAsia="en-US"/>
        </w:rPr>
        <w:t>vaidluste kohtuvälise lahendamise üksus on valdkondlik üksus, kellel on ebaausate kaubandustavade kohta vajalikud teadmised;</w:t>
      </w:r>
    </w:p>
    <w:p w:rsidR="00AA70FE" w:rsidRPr="00AA70FE" w:rsidRDefault="00AA70FE" w:rsidP="00AA70FE">
      <w:pPr>
        <w:spacing w:before="120" w:after="120" w:line="360" w:lineRule="auto"/>
        <w:ind w:left="3114" w:hanging="566"/>
        <w:rPr>
          <w:szCs w:val="24"/>
          <w:lang w:eastAsia="en-US"/>
        </w:rPr>
      </w:pPr>
      <w:r w:rsidRPr="00AA70FE">
        <w:rPr>
          <w:b/>
          <w:i/>
          <w:szCs w:val="24"/>
          <w:lang w:eastAsia="en-US"/>
        </w:rPr>
        <w:t>2)</w:t>
      </w:r>
      <w:r w:rsidRPr="00AA70FE">
        <w:rPr>
          <w:szCs w:val="24"/>
          <w:lang w:eastAsia="en-US"/>
        </w:rPr>
        <w:tab/>
      </w:r>
      <w:r w:rsidRPr="00AA70FE">
        <w:rPr>
          <w:b/>
          <w:i/>
          <w:szCs w:val="24"/>
          <w:lang w:eastAsia="en-US"/>
        </w:rPr>
        <w:t>vaidluste kohtuvälise lahendamise üksusel on piisavad ressursid ja rahalised vahendid;</w:t>
      </w:r>
    </w:p>
    <w:p w:rsidR="00AA70FE" w:rsidRPr="00AA70FE" w:rsidRDefault="00AA70FE" w:rsidP="00AA70FE">
      <w:pPr>
        <w:spacing w:before="120" w:after="120" w:line="360" w:lineRule="auto"/>
        <w:ind w:left="3114" w:hanging="566"/>
        <w:rPr>
          <w:szCs w:val="24"/>
          <w:lang w:eastAsia="en-US"/>
        </w:rPr>
      </w:pPr>
      <w:r w:rsidRPr="00AA70FE">
        <w:rPr>
          <w:b/>
          <w:i/>
          <w:szCs w:val="24"/>
          <w:lang w:eastAsia="en-US"/>
        </w:rPr>
        <w:t>3)</w:t>
      </w:r>
      <w:r w:rsidRPr="00AA70FE">
        <w:rPr>
          <w:szCs w:val="24"/>
          <w:lang w:eastAsia="en-US"/>
        </w:rPr>
        <w:tab/>
      </w:r>
      <w:r w:rsidRPr="00AA70FE">
        <w:rPr>
          <w:b/>
          <w:i/>
          <w:szCs w:val="24"/>
          <w:lang w:eastAsia="en-US"/>
        </w:rPr>
        <w:t>ebaausa tavaga kaasnes tarbijale varaline või mittevaraline kahju ning</w:t>
      </w:r>
    </w:p>
    <w:p w:rsidR="00AA70FE" w:rsidRPr="00936220" w:rsidRDefault="00AA70FE" w:rsidP="00AA70FE">
      <w:pPr>
        <w:spacing w:before="120" w:after="120" w:line="360" w:lineRule="auto"/>
        <w:ind w:left="3114" w:hanging="566"/>
        <w:rPr>
          <w:b/>
          <w:szCs w:val="24"/>
          <w:lang w:eastAsia="en-US"/>
        </w:rPr>
      </w:pPr>
      <w:r w:rsidRPr="00AA70FE">
        <w:rPr>
          <w:b/>
          <w:i/>
          <w:szCs w:val="24"/>
          <w:lang w:eastAsia="en-US"/>
        </w:rPr>
        <w:t>4)</w:t>
      </w:r>
      <w:r w:rsidRPr="00AA70FE">
        <w:rPr>
          <w:szCs w:val="24"/>
          <w:lang w:eastAsia="en-US"/>
        </w:rPr>
        <w:tab/>
      </w:r>
      <w:r w:rsidRPr="00AA70FE">
        <w:rPr>
          <w:b/>
          <w:i/>
          <w:szCs w:val="24"/>
          <w:lang w:eastAsia="en-US"/>
        </w:rPr>
        <w:t>üksus kohaldab ebaausate kaubandustavadega tegelemisel kohaldatavat õigust.</w:t>
      </w:r>
      <w:r w:rsidR="00936220">
        <w:rPr>
          <w:b/>
          <w:szCs w:val="24"/>
          <w:lang w:eastAsia="en-US"/>
        </w:rPr>
        <w:t xml:space="preserve"> [ME 29]</w:t>
      </w:r>
    </w:p>
    <w:p w:rsidR="00A40CA2" w:rsidRDefault="00A40CA2">
      <w:pPr>
        <w:widowControl/>
        <w:rPr>
          <w:strike/>
          <w:szCs w:val="24"/>
          <w:lang w:eastAsia="en-US"/>
        </w:rPr>
      </w:pPr>
      <w:r>
        <w:rPr>
          <w:strike/>
          <w:szCs w:val="24"/>
          <w:lang w:eastAsia="en-US"/>
        </w:rPr>
        <w:br w:type="page"/>
      </w:r>
    </w:p>
    <w:p w:rsidR="00AA70FE" w:rsidRPr="00AA70FE" w:rsidRDefault="00AA70FE" w:rsidP="00AA70FE">
      <w:pPr>
        <w:spacing w:before="120" w:after="120" w:line="360" w:lineRule="auto"/>
        <w:ind w:left="2548" w:hanging="566"/>
        <w:rPr>
          <w:szCs w:val="24"/>
          <w:lang w:eastAsia="en-US"/>
        </w:rPr>
      </w:pPr>
      <w:r w:rsidRPr="00AA70FE">
        <w:rPr>
          <w:strike/>
          <w:szCs w:val="24"/>
          <w:lang w:eastAsia="en-US"/>
        </w:rPr>
        <w:lastRenderedPageBreak/>
        <w:t>v)</w:t>
      </w:r>
      <w:r w:rsidRPr="00AA70FE">
        <w:rPr>
          <w:szCs w:val="24"/>
          <w:lang w:eastAsia="en-US"/>
        </w:rPr>
        <w:tab/>
      </w:r>
      <w:r w:rsidRPr="00AA70FE">
        <w:rPr>
          <w:strike/>
          <w:szCs w:val="24"/>
          <w:lang w:eastAsia="en-US"/>
        </w:rPr>
        <w:t xml:space="preserve">õiguskaitsevahendid toodete ja </w:t>
      </w:r>
      <w:proofErr w:type="spellStart"/>
      <w:r w:rsidRPr="00AA70FE">
        <w:rPr>
          <w:strike/>
          <w:szCs w:val="24"/>
          <w:lang w:eastAsia="en-US"/>
        </w:rPr>
        <w:t>digisisu</w:t>
      </w:r>
      <w:proofErr w:type="spellEnd"/>
      <w:r w:rsidRPr="00AA70FE">
        <w:rPr>
          <w:strike/>
          <w:szCs w:val="24"/>
          <w:lang w:eastAsia="en-US"/>
        </w:rPr>
        <w:t xml:space="preserve"> mittevastavuse korral;</w:t>
      </w:r>
      <w:r w:rsidR="00936220">
        <w:rPr>
          <w:b/>
          <w:szCs w:val="24"/>
          <w:lang w:eastAsia="en-US"/>
        </w:rPr>
        <w:t xml:space="preserve"> [ME 30]</w:t>
      </w:r>
    </w:p>
    <w:p w:rsidR="00AA70FE" w:rsidRPr="00AA70FE" w:rsidRDefault="00AA70FE" w:rsidP="00AA70FE">
      <w:pPr>
        <w:spacing w:before="120" w:after="120" w:line="360" w:lineRule="auto"/>
        <w:ind w:left="2548" w:hanging="566"/>
        <w:rPr>
          <w:szCs w:val="24"/>
          <w:lang w:eastAsia="en-US"/>
        </w:rPr>
      </w:pPr>
      <w:r w:rsidRPr="00AA70FE">
        <w:rPr>
          <w:strike/>
          <w:szCs w:val="24"/>
          <w:lang w:eastAsia="en-US"/>
        </w:rPr>
        <w:t>vi)</w:t>
      </w:r>
      <w:r w:rsidRPr="00AA70FE">
        <w:rPr>
          <w:szCs w:val="24"/>
          <w:lang w:eastAsia="en-US"/>
        </w:rPr>
        <w:tab/>
      </w:r>
      <w:r w:rsidRPr="00AA70FE">
        <w:rPr>
          <w:strike/>
          <w:szCs w:val="24"/>
          <w:lang w:eastAsia="en-US"/>
        </w:rPr>
        <w:t xml:space="preserve">õigus vahetada </w:t>
      </w:r>
      <w:proofErr w:type="spellStart"/>
      <w:r w:rsidRPr="00AA70FE">
        <w:rPr>
          <w:strike/>
          <w:szCs w:val="24"/>
          <w:lang w:eastAsia="en-US"/>
        </w:rPr>
        <w:t>teenuseosutajat</w:t>
      </w:r>
      <w:proofErr w:type="spellEnd"/>
      <w:r w:rsidRPr="00AA70FE">
        <w:rPr>
          <w:strike/>
          <w:szCs w:val="24"/>
          <w:lang w:eastAsia="en-US"/>
        </w:rPr>
        <w:t xml:space="preserve"> ja</w:t>
      </w:r>
      <w:r w:rsidR="00936220">
        <w:rPr>
          <w:b/>
          <w:szCs w:val="24"/>
          <w:lang w:eastAsia="en-US"/>
        </w:rPr>
        <w:t xml:space="preserve"> [ME 31]</w:t>
      </w:r>
    </w:p>
    <w:p w:rsidR="00AA70FE" w:rsidRPr="00AA70FE" w:rsidRDefault="00AA70FE" w:rsidP="00AA70FE">
      <w:pPr>
        <w:spacing w:before="120" w:after="120" w:line="360" w:lineRule="auto"/>
        <w:ind w:left="2548" w:hanging="566"/>
        <w:rPr>
          <w:szCs w:val="24"/>
          <w:lang w:eastAsia="en-US"/>
        </w:rPr>
      </w:pPr>
      <w:r w:rsidRPr="00AA70FE">
        <w:rPr>
          <w:strike/>
          <w:szCs w:val="24"/>
          <w:lang w:eastAsia="en-US"/>
        </w:rPr>
        <w:t>vii)</w:t>
      </w:r>
      <w:r w:rsidRPr="00AA70FE">
        <w:rPr>
          <w:szCs w:val="24"/>
          <w:lang w:eastAsia="en-US"/>
        </w:rPr>
        <w:tab/>
      </w:r>
      <w:r w:rsidRPr="00AA70FE">
        <w:rPr>
          <w:strike/>
          <w:szCs w:val="24"/>
          <w:lang w:eastAsia="en-US"/>
        </w:rPr>
        <w:t>reisija õigused.</w:t>
      </w:r>
      <w:r w:rsidR="00936220">
        <w:rPr>
          <w:b/>
          <w:szCs w:val="24"/>
          <w:lang w:eastAsia="en-US"/>
        </w:rPr>
        <w:t xml:space="preserve"> [ME 32]</w:t>
      </w:r>
    </w:p>
    <w:p w:rsidR="00AA70FE" w:rsidRPr="00AA70FE" w:rsidRDefault="00AA70FE" w:rsidP="00AA70FE">
      <w:pPr>
        <w:spacing w:before="120" w:after="120" w:line="360" w:lineRule="auto"/>
        <w:ind w:left="1416"/>
        <w:rPr>
          <w:szCs w:val="24"/>
          <w:lang w:eastAsia="en-US"/>
        </w:rPr>
      </w:pPr>
      <w:r w:rsidRPr="00AA70FE">
        <w:rPr>
          <w:szCs w:val="24"/>
          <w:lang w:eastAsia="en-US"/>
        </w:rPr>
        <w:t>Liikmesriigid võivad kohaldada käesolevas direktiivis sätestatud vaidluste kohtuvälise lahendamise menetlusi ka vaidluste kategooriate suhtes, mida ei ole loetletud esimese lõigu punktis b.“</w:t>
      </w:r>
    </w:p>
    <w:p w:rsidR="00AA70FE" w:rsidRPr="00AA70FE" w:rsidRDefault="00AA70FE" w:rsidP="00AA70FE">
      <w:pPr>
        <w:spacing w:before="120" w:after="120" w:line="360" w:lineRule="auto"/>
        <w:ind w:left="850" w:hanging="850"/>
        <w:rPr>
          <w:szCs w:val="24"/>
          <w:lang w:eastAsia="en-US"/>
        </w:rPr>
      </w:pPr>
      <w:r w:rsidRPr="00AA70FE">
        <w:rPr>
          <w:szCs w:val="24"/>
          <w:lang w:eastAsia="en-US"/>
        </w:rPr>
        <w:t>2</w:t>
      </w:r>
      <w:r w:rsidR="00A40CA2">
        <w:rPr>
          <w:szCs w:val="24"/>
          <w:lang w:eastAsia="en-US"/>
        </w:rPr>
        <w:t>)</w:t>
      </w:r>
      <w:r w:rsidRPr="00AA70FE">
        <w:rPr>
          <w:szCs w:val="24"/>
          <w:lang w:eastAsia="en-US"/>
        </w:rPr>
        <w:tab/>
        <w:t>Artikli 4 lõike 1 punktid e ja f asendatakse järgmistega:</w:t>
      </w:r>
    </w:p>
    <w:p w:rsidR="00AA70FE" w:rsidRPr="00AA70FE" w:rsidRDefault="00AA70FE" w:rsidP="00AA70FE">
      <w:pPr>
        <w:spacing w:before="120" w:after="120" w:line="360" w:lineRule="auto"/>
        <w:ind w:left="1416" w:hanging="566"/>
        <w:rPr>
          <w:szCs w:val="24"/>
          <w:lang w:eastAsia="en-US"/>
        </w:rPr>
      </w:pPr>
      <w:r w:rsidRPr="00AA70FE">
        <w:rPr>
          <w:szCs w:val="24"/>
          <w:lang w:eastAsia="en-US"/>
        </w:rPr>
        <w:t>„e)</w:t>
      </w:r>
      <w:r w:rsidRPr="00AA70FE">
        <w:rPr>
          <w:szCs w:val="24"/>
          <w:lang w:eastAsia="en-US"/>
        </w:rPr>
        <w:tab/>
        <w:t>„siseriiklik vaidlus“ – tarbija ja kaupleja vaheline vaidlus, mis on seotud artikli 2 lõikes 1 osutatud lepinguliste kohustuste ja/või liidu õigusaktides sätestatud tarbijaõigustega, kui tarbija elukoht on samas liikmesriigis, kus on kaupleja asukoht;</w:t>
      </w:r>
    </w:p>
    <w:p w:rsidR="00AA70FE" w:rsidRPr="00AA70FE" w:rsidRDefault="00AA70FE" w:rsidP="00AA70FE">
      <w:pPr>
        <w:spacing w:before="120" w:after="120" w:line="360" w:lineRule="auto"/>
        <w:ind w:left="1416" w:hanging="566"/>
        <w:rPr>
          <w:szCs w:val="24"/>
          <w:lang w:eastAsia="en-US"/>
        </w:rPr>
      </w:pPr>
      <w:r w:rsidRPr="00AA70FE">
        <w:rPr>
          <w:szCs w:val="24"/>
          <w:lang w:eastAsia="en-US"/>
        </w:rPr>
        <w:t>f)</w:t>
      </w:r>
      <w:r w:rsidRPr="00AA70FE">
        <w:rPr>
          <w:szCs w:val="24"/>
          <w:lang w:eastAsia="en-US"/>
        </w:rPr>
        <w:tab/>
        <w:t>„piiriülene vaidlus“ – tarbija ja kaupleja vaheline vaidlus, mis on seotud artikli 2 lõikes 1 osutatud lepinguliste kohustuste ja/või liidu õigusaktides sätestatud tarbijaõigustega, kui tarbija elukoht on muus liikmesriigis kui kaupleja asukohaliikmesriik või kui tarbija elukoht on liikmesriigis ja kaupleja asukoht on väljaspool liitu;“</w:t>
      </w:r>
      <w:r w:rsidR="00A40CA2">
        <w:rPr>
          <w:szCs w:val="24"/>
          <w:lang w:eastAsia="en-US"/>
        </w:rPr>
        <w:t>.</w:t>
      </w:r>
    </w:p>
    <w:p w:rsidR="00A40CA2" w:rsidRDefault="00A40CA2">
      <w:pPr>
        <w:widowControl/>
        <w:rPr>
          <w:b/>
          <w:i/>
          <w:szCs w:val="24"/>
          <w:lang w:eastAsia="en-US"/>
        </w:rPr>
      </w:pPr>
      <w:r>
        <w:rPr>
          <w:b/>
          <w:i/>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lastRenderedPageBreak/>
        <w:t>2a)</w:t>
      </w:r>
      <w:r w:rsidRPr="00AA70FE">
        <w:rPr>
          <w:szCs w:val="24"/>
          <w:lang w:eastAsia="en-US"/>
        </w:rPr>
        <w:tab/>
      </w:r>
      <w:r w:rsidRPr="00AA70FE">
        <w:rPr>
          <w:b/>
          <w:i/>
          <w:szCs w:val="24"/>
          <w:lang w:eastAsia="en-US"/>
        </w:rPr>
        <w:t>Artiklisse 4 lisatakse järgmine punkt:</w:t>
      </w:r>
    </w:p>
    <w:p w:rsidR="00AA70FE" w:rsidRPr="00005A08" w:rsidRDefault="00AA70FE" w:rsidP="00AA70FE">
      <w:pPr>
        <w:spacing w:before="120" w:after="120" w:line="360" w:lineRule="auto"/>
        <w:ind w:left="1416" w:hanging="566"/>
        <w:rPr>
          <w:b/>
          <w:szCs w:val="24"/>
          <w:lang w:eastAsia="en-US"/>
        </w:rPr>
      </w:pPr>
      <w:r w:rsidRPr="00AA70FE">
        <w:rPr>
          <w:szCs w:val="24"/>
          <w:lang w:eastAsia="en-US"/>
        </w:rPr>
        <w:t>„</w:t>
      </w:r>
      <w:proofErr w:type="spellStart"/>
      <w:r w:rsidRPr="00AA70FE">
        <w:rPr>
          <w:b/>
          <w:i/>
          <w:szCs w:val="24"/>
          <w:lang w:eastAsia="en-US"/>
        </w:rPr>
        <w:t>fa</w:t>
      </w:r>
      <w:proofErr w:type="spellEnd"/>
      <w:r w:rsidRPr="00AA70FE">
        <w:rPr>
          <w:b/>
          <w:i/>
          <w:szCs w:val="24"/>
          <w:lang w:eastAsia="en-US"/>
        </w:rPr>
        <w:t>)</w:t>
      </w:r>
      <w:r w:rsidRPr="00AA70FE">
        <w:rPr>
          <w:szCs w:val="24"/>
          <w:lang w:eastAsia="en-US"/>
        </w:rPr>
        <w:tab/>
      </w:r>
      <w:r w:rsidRPr="00AA70FE">
        <w:rPr>
          <w:b/>
          <w:i/>
          <w:szCs w:val="24"/>
          <w:lang w:eastAsia="en-US"/>
        </w:rPr>
        <w:t>„ebaaus kaubandustava“ – direktiivi 2005/29/EÜ I lisas määratletud eksitav kaubandustava.</w:t>
      </w:r>
      <w:r w:rsidRPr="00AA70FE">
        <w:rPr>
          <w:szCs w:val="24"/>
          <w:lang w:eastAsia="en-US"/>
        </w:rPr>
        <w:t>“</w:t>
      </w:r>
      <w:r w:rsidR="00936220">
        <w:rPr>
          <w:b/>
          <w:szCs w:val="24"/>
          <w:lang w:eastAsia="en-US"/>
        </w:rPr>
        <w:t xml:space="preserve"> [ME 33]</w:t>
      </w:r>
    </w:p>
    <w:p w:rsidR="00AA70FE" w:rsidRPr="00AA70FE" w:rsidRDefault="00AA70FE" w:rsidP="00AA70FE">
      <w:pPr>
        <w:spacing w:before="120" w:after="120" w:line="360" w:lineRule="auto"/>
        <w:ind w:left="850" w:hanging="850"/>
        <w:rPr>
          <w:szCs w:val="24"/>
          <w:lang w:eastAsia="en-US"/>
        </w:rPr>
      </w:pPr>
      <w:r w:rsidRPr="00AA70FE">
        <w:rPr>
          <w:szCs w:val="24"/>
          <w:lang w:eastAsia="en-US"/>
        </w:rPr>
        <w:t>3</w:t>
      </w:r>
      <w:r w:rsidR="00A40CA2">
        <w:rPr>
          <w:szCs w:val="24"/>
          <w:lang w:eastAsia="en-US"/>
        </w:rPr>
        <w:t>)</w:t>
      </w:r>
      <w:r w:rsidRPr="00AA70FE">
        <w:rPr>
          <w:szCs w:val="24"/>
          <w:lang w:eastAsia="en-US"/>
        </w:rPr>
        <w:tab/>
        <w:t>Artiklit 5 muudetakse järgmiselt:</w:t>
      </w:r>
    </w:p>
    <w:p w:rsidR="00AA70FE" w:rsidRPr="00AA70FE" w:rsidRDefault="00AA70FE" w:rsidP="00AA70FE">
      <w:pPr>
        <w:spacing w:before="120" w:after="120" w:line="360" w:lineRule="auto"/>
        <w:ind w:left="1416" w:hanging="566"/>
        <w:rPr>
          <w:szCs w:val="24"/>
          <w:lang w:eastAsia="en-US"/>
        </w:rPr>
      </w:pPr>
      <w:r w:rsidRPr="00AA70FE">
        <w:rPr>
          <w:szCs w:val="24"/>
          <w:lang w:eastAsia="en-US"/>
        </w:rPr>
        <w:t>a)</w:t>
      </w:r>
      <w:r w:rsidRPr="00AA70FE">
        <w:rPr>
          <w:szCs w:val="24"/>
          <w:lang w:eastAsia="en-US"/>
        </w:rPr>
        <w:tab/>
        <w:t>lõige 1 asendatakse järgmisega:</w:t>
      </w:r>
    </w:p>
    <w:p w:rsidR="00AA70FE" w:rsidRPr="00936220" w:rsidRDefault="00AA70FE" w:rsidP="00AA70FE">
      <w:pPr>
        <w:spacing w:before="120" w:after="120" w:line="360" w:lineRule="auto"/>
        <w:ind w:left="1982" w:hanging="566"/>
        <w:rPr>
          <w:b/>
          <w:szCs w:val="24"/>
          <w:lang w:eastAsia="en-US"/>
        </w:rPr>
      </w:pPr>
      <w:r w:rsidRPr="00AA70FE">
        <w:rPr>
          <w:szCs w:val="24"/>
          <w:lang w:eastAsia="en-US"/>
        </w:rPr>
        <w:t>„1.</w:t>
      </w:r>
      <w:r w:rsidRPr="00AA70FE">
        <w:rPr>
          <w:szCs w:val="24"/>
          <w:lang w:eastAsia="en-US"/>
        </w:rPr>
        <w:tab/>
        <w:t xml:space="preserve">Liikmesriigid hõlbustavad tarbijate juurdepääsu vaidluste kohtuvälise lahendamise menetlustele ja tagavad, et käesoleva direktiivi kohaldamisalasse kuuluvad vaidlused, mille pooleks on nende territooriumil asutatud kaupleja või kaupleja, kes ei asu ühegi liikmesriigi territooriumil, kuid kes pakub nende territooriumil elavatele tarbijatele kaupu või teenuseid, sealhulgas </w:t>
      </w:r>
      <w:proofErr w:type="spellStart"/>
      <w:r w:rsidRPr="00AA70FE">
        <w:rPr>
          <w:szCs w:val="24"/>
          <w:lang w:eastAsia="en-US"/>
        </w:rPr>
        <w:t>digisisu</w:t>
      </w:r>
      <w:proofErr w:type="spellEnd"/>
      <w:r w:rsidRPr="00AA70FE">
        <w:rPr>
          <w:szCs w:val="24"/>
          <w:lang w:eastAsia="en-US"/>
        </w:rPr>
        <w:t xml:space="preserve"> ja </w:t>
      </w:r>
      <w:proofErr w:type="spellStart"/>
      <w:r w:rsidRPr="00AA70FE">
        <w:rPr>
          <w:szCs w:val="24"/>
          <w:lang w:eastAsia="en-US"/>
        </w:rPr>
        <w:t>digiteenuseid</w:t>
      </w:r>
      <w:proofErr w:type="spellEnd"/>
      <w:r w:rsidRPr="00AA70FE">
        <w:rPr>
          <w:szCs w:val="24"/>
          <w:lang w:eastAsia="en-US"/>
        </w:rPr>
        <w:t>, saab esitada vaidluste kohtuvälise lahendamise üksusele, mis vastab käesolevas direktiivis sätestatud nõuetele.</w:t>
      </w:r>
      <w:r w:rsidRPr="00AA70FE">
        <w:rPr>
          <w:strike/>
          <w:szCs w:val="24"/>
          <w:lang w:eastAsia="en-US"/>
        </w:rPr>
        <w:t>;</w:t>
      </w:r>
      <w:r w:rsidRPr="00AA70FE">
        <w:rPr>
          <w:b/>
          <w:i/>
          <w:szCs w:val="24"/>
          <w:lang w:eastAsia="en-US"/>
        </w:rPr>
        <w:t xml:space="preserve"> Liikmesriigid võivad hõlbustada iseenda tööandjate või mikroettevõtjate juurdepääsu vaidluste kohtuvälise lahendamise menetlustele.</w:t>
      </w:r>
      <w:r w:rsidRPr="00AA70FE">
        <w:rPr>
          <w:szCs w:val="24"/>
          <w:lang w:eastAsia="en-US"/>
        </w:rPr>
        <w:t>“</w:t>
      </w:r>
      <w:r w:rsidR="00936220">
        <w:rPr>
          <w:b/>
          <w:szCs w:val="24"/>
          <w:lang w:eastAsia="en-US"/>
        </w:rPr>
        <w:t xml:space="preserve"> [ME 34]</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1416" w:hanging="566"/>
        <w:rPr>
          <w:szCs w:val="24"/>
          <w:lang w:eastAsia="en-US"/>
        </w:rPr>
      </w:pPr>
      <w:r w:rsidRPr="00AA70FE">
        <w:rPr>
          <w:szCs w:val="24"/>
          <w:lang w:eastAsia="en-US"/>
        </w:rPr>
        <w:lastRenderedPageBreak/>
        <w:t>b)</w:t>
      </w:r>
      <w:r w:rsidRPr="00AA70FE">
        <w:rPr>
          <w:szCs w:val="24"/>
          <w:lang w:eastAsia="en-US"/>
        </w:rPr>
        <w:tab/>
        <w:t>lõike 2 punktid a–d asendatakse järgmistega:</w:t>
      </w:r>
    </w:p>
    <w:p w:rsidR="00AA70FE" w:rsidRPr="00936220" w:rsidRDefault="00AA70FE" w:rsidP="00AA70FE">
      <w:pPr>
        <w:spacing w:before="120" w:after="120" w:line="360" w:lineRule="auto"/>
        <w:ind w:left="1982" w:hanging="566"/>
        <w:rPr>
          <w:b/>
          <w:szCs w:val="24"/>
          <w:lang w:eastAsia="en-US"/>
        </w:rPr>
      </w:pPr>
      <w:r w:rsidRPr="00AA70FE">
        <w:rPr>
          <w:szCs w:val="24"/>
          <w:lang w:eastAsia="en-US"/>
        </w:rPr>
        <w:t>„</w:t>
      </w:r>
      <w:r w:rsidRPr="00AA70FE">
        <w:rPr>
          <w:b/>
          <w:i/>
          <w:szCs w:val="24"/>
          <w:lang w:eastAsia="en-US"/>
        </w:rPr>
        <w:t>-a)</w:t>
      </w:r>
      <w:r w:rsidRPr="00AA70FE">
        <w:rPr>
          <w:szCs w:val="24"/>
          <w:lang w:eastAsia="en-US"/>
        </w:rPr>
        <w:tab/>
      </w:r>
      <w:r w:rsidRPr="00AA70FE">
        <w:rPr>
          <w:b/>
          <w:i/>
          <w:szCs w:val="24"/>
          <w:lang w:eastAsia="en-US"/>
        </w:rPr>
        <w:t>hoiavad ajakohasena veebisaiti, mis võimaldab pooltele hõlpsat juurdepääsu vaidluste kohtuvälise lahendamise menetlust käsitlevale teabele;</w:t>
      </w:r>
      <w:r w:rsidR="00936220">
        <w:rPr>
          <w:b/>
          <w:szCs w:val="24"/>
          <w:lang w:eastAsia="en-US"/>
        </w:rPr>
        <w:t xml:space="preserve"> [ME 35]</w:t>
      </w:r>
    </w:p>
    <w:p w:rsidR="00AA70FE" w:rsidRPr="00AA70FE" w:rsidRDefault="00AA70FE" w:rsidP="00AA70FE">
      <w:pPr>
        <w:spacing w:before="120" w:after="120" w:line="360" w:lineRule="auto"/>
        <w:ind w:left="1982" w:hanging="566"/>
        <w:rPr>
          <w:szCs w:val="24"/>
          <w:lang w:eastAsia="en-US"/>
        </w:rPr>
      </w:pPr>
      <w:r w:rsidRPr="00AA70FE">
        <w:rPr>
          <w:szCs w:val="24"/>
          <w:lang w:eastAsia="en-US"/>
        </w:rPr>
        <w:t>a)</w:t>
      </w:r>
      <w:r w:rsidRPr="00AA70FE">
        <w:rPr>
          <w:szCs w:val="24"/>
          <w:lang w:eastAsia="en-US"/>
        </w:rPr>
        <w:tab/>
        <w:t>tagavad, et tarbijad saavad esitada kaebuse ja vajalikud lisadokumendid jälgitaval viisil interneti kaudu, ning tagavad, et tarbijad saavad neid dokumente esitada ja neile juurde pääseda ka muul viisil kui digitaalselt, kui nad seda taotlevad;</w:t>
      </w:r>
    </w:p>
    <w:p w:rsidR="00AA70FE" w:rsidRPr="00936220" w:rsidRDefault="00AA70FE" w:rsidP="00AA70FE">
      <w:pPr>
        <w:spacing w:before="120" w:after="120" w:line="360" w:lineRule="auto"/>
        <w:ind w:left="1982" w:hanging="566"/>
        <w:rPr>
          <w:b/>
          <w:szCs w:val="24"/>
          <w:lang w:eastAsia="en-US"/>
        </w:rPr>
      </w:pPr>
      <w:r w:rsidRPr="00AA70FE">
        <w:rPr>
          <w:b/>
          <w:i/>
          <w:szCs w:val="24"/>
          <w:lang w:eastAsia="en-US"/>
        </w:rPr>
        <w:t>aa)</w:t>
      </w:r>
      <w:r w:rsidRPr="00AA70FE">
        <w:rPr>
          <w:szCs w:val="24"/>
          <w:lang w:eastAsia="en-US"/>
        </w:rPr>
        <w:tab/>
      </w:r>
      <w:r w:rsidRPr="00AA70FE">
        <w:rPr>
          <w:b/>
          <w:i/>
          <w:szCs w:val="24"/>
          <w:lang w:eastAsia="en-US"/>
        </w:rPr>
        <w:t>tagavad, et tarbija saab esitada kaebusi liikmesriigis, kus ta elab;</w:t>
      </w:r>
      <w:r w:rsidR="00936220">
        <w:rPr>
          <w:b/>
          <w:szCs w:val="24"/>
          <w:lang w:eastAsia="en-US"/>
        </w:rPr>
        <w:t xml:space="preserve"> [ME 36]</w:t>
      </w:r>
    </w:p>
    <w:p w:rsidR="00AA70FE" w:rsidRPr="00AA70FE" w:rsidRDefault="00AA70FE" w:rsidP="00AA70FE">
      <w:pPr>
        <w:spacing w:before="120" w:after="120" w:line="360" w:lineRule="auto"/>
        <w:ind w:left="1982" w:hanging="566"/>
        <w:rPr>
          <w:szCs w:val="24"/>
          <w:lang w:eastAsia="en-US"/>
        </w:rPr>
      </w:pPr>
      <w:r w:rsidRPr="00AA70FE">
        <w:rPr>
          <w:szCs w:val="24"/>
          <w:lang w:eastAsia="en-US"/>
        </w:rPr>
        <w:t>b)</w:t>
      </w:r>
      <w:r w:rsidRPr="00AA70FE">
        <w:rPr>
          <w:szCs w:val="24"/>
          <w:lang w:eastAsia="en-US"/>
        </w:rPr>
        <w:tab/>
        <w:t>pakuvad digitaalseid vaidluste kohtuvälise lahendamise menetlusi kergesti kättesaadavate ja kaasavate vahendite abil;</w:t>
      </w:r>
    </w:p>
    <w:p w:rsidR="00AA70FE" w:rsidRPr="00936220" w:rsidRDefault="00AA70FE" w:rsidP="00AA70FE">
      <w:pPr>
        <w:spacing w:before="120" w:after="120" w:line="360" w:lineRule="auto"/>
        <w:ind w:left="1982" w:hanging="566"/>
        <w:rPr>
          <w:b/>
          <w:szCs w:val="24"/>
          <w:lang w:eastAsia="en-US"/>
        </w:rPr>
      </w:pPr>
      <w:r w:rsidRPr="00AA70FE">
        <w:rPr>
          <w:szCs w:val="24"/>
          <w:lang w:eastAsia="en-US"/>
        </w:rPr>
        <w:t>c)</w:t>
      </w:r>
      <w:r w:rsidRPr="00AA70FE">
        <w:rPr>
          <w:szCs w:val="24"/>
          <w:lang w:eastAsia="en-US"/>
        </w:rPr>
        <w:tab/>
      </w:r>
      <w:r w:rsidRPr="00AA70FE">
        <w:rPr>
          <w:strike/>
          <w:szCs w:val="24"/>
          <w:lang w:eastAsia="en-US"/>
        </w:rPr>
        <w:t xml:space="preserve">annavad vaidluse pooltele õiguse taotleda, et vaidluste kohtuvälise lahendamise menetluse tulemuse vaataks läbi füüsiline </w:t>
      </w:r>
      <w:proofErr w:type="spellStart"/>
      <w:r w:rsidRPr="00AA70FE">
        <w:rPr>
          <w:strike/>
          <w:szCs w:val="24"/>
          <w:lang w:eastAsia="en-US"/>
        </w:rPr>
        <w:t>isik,</w:t>
      </w:r>
      <w:r w:rsidRPr="00AA70FE">
        <w:rPr>
          <w:b/>
          <w:i/>
          <w:szCs w:val="24"/>
          <w:lang w:eastAsia="en-US"/>
        </w:rPr>
        <w:t>juhul</w:t>
      </w:r>
      <w:proofErr w:type="spellEnd"/>
      <w:r w:rsidRPr="00AA70FE">
        <w:rPr>
          <w:szCs w:val="24"/>
          <w:lang w:eastAsia="en-US"/>
        </w:rPr>
        <w:t xml:space="preserve"> kui menetlus viidi läbi automatiseeritud vahenditega</w:t>
      </w:r>
      <w:r w:rsidRPr="00AA70FE">
        <w:rPr>
          <w:b/>
          <w:i/>
          <w:szCs w:val="24"/>
          <w:lang w:eastAsia="en-US"/>
        </w:rPr>
        <w:t>, tagavad, et vaidluse pooltel on võimalus lasta menetluse tulemus läbi vaadata sõltumatul ja erapooletul füüsilisel isikul</w:t>
      </w:r>
      <w:r w:rsidRPr="00AA70FE">
        <w:rPr>
          <w:szCs w:val="24"/>
          <w:lang w:eastAsia="en-US"/>
        </w:rPr>
        <w:t>;</w:t>
      </w:r>
      <w:r w:rsidR="00936220">
        <w:rPr>
          <w:b/>
          <w:szCs w:val="24"/>
          <w:lang w:eastAsia="en-US"/>
        </w:rPr>
        <w:t xml:space="preserve"> [ME 37]</w:t>
      </w:r>
    </w:p>
    <w:p w:rsidR="00A40CA2" w:rsidRDefault="00A40CA2">
      <w:pPr>
        <w:widowControl/>
        <w:rPr>
          <w:szCs w:val="24"/>
          <w:lang w:eastAsia="en-US"/>
        </w:rPr>
      </w:pPr>
      <w:r>
        <w:rPr>
          <w:szCs w:val="24"/>
          <w:lang w:eastAsia="en-US"/>
        </w:rPr>
        <w:br w:type="page"/>
      </w:r>
    </w:p>
    <w:p w:rsidR="00AA70FE" w:rsidRPr="00936220" w:rsidRDefault="00AA70FE" w:rsidP="00AA70FE">
      <w:pPr>
        <w:spacing w:before="120" w:after="120" w:line="360" w:lineRule="auto"/>
        <w:ind w:left="1982" w:hanging="566"/>
        <w:rPr>
          <w:b/>
          <w:szCs w:val="24"/>
          <w:lang w:eastAsia="en-US"/>
        </w:rPr>
      </w:pPr>
      <w:r w:rsidRPr="00AA70FE">
        <w:rPr>
          <w:szCs w:val="24"/>
          <w:lang w:eastAsia="en-US"/>
        </w:rPr>
        <w:lastRenderedPageBreak/>
        <w:t>d)</w:t>
      </w:r>
      <w:r w:rsidRPr="00AA70FE">
        <w:rPr>
          <w:szCs w:val="24"/>
          <w:lang w:eastAsia="en-US"/>
        </w:rPr>
        <w:tab/>
        <w:t xml:space="preserve">võivad liita sarnased juhtumid ühe konkreetse kaupleja vastu ühte menetlusse tingimusel, et asjaomast tarbijat teavitatakse sellest ja ta </w:t>
      </w:r>
      <w:r w:rsidRPr="00AA70FE">
        <w:rPr>
          <w:strike/>
          <w:szCs w:val="24"/>
          <w:lang w:eastAsia="en-US"/>
        </w:rPr>
        <w:t xml:space="preserve">seda ei </w:t>
      </w:r>
      <w:proofErr w:type="spellStart"/>
      <w:r w:rsidRPr="00AA70FE">
        <w:rPr>
          <w:strike/>
          <w:szCs w:val="24"/>
          <w:lang w:eastAsia="en-US"/>
        </w:rPr>
        <w:t>vaidlusta</w:t>
      </w:r>
      <w:r w:rsidRPr="00AA70FE">
        <w:rPr>
          <w:b/>
          <w:i/>
          <w:szCs w:val="24"/>
          <w:lang w:eastAsia="en-US"/>
        </w:rPr>
        <w:t>nõustub</w:t>
      </w:r>
      <w:proofErr w:type="spellEnd"/>
      <w:r w:rsidRPr="00AA70FE">
        <w:rPr>
          <w:b/>
          <w:i/>
          <w:szCs w:val="24"/>
          <w:lang w:eastAsia="en-US"/>
        </w:rPr>
        <w:t xml:space="preserve"> sellega sõnaselgelt, ning et kooskõlas artikliga 6 on vaidluste kohtuvälise lahendamise eest vastutavatel füüsilistel isikutel juhtumiga tegelemiseks piisavad teadmised</w:t>
      </w:r>
      <w:r w:rsidRPr="00AA70FE">
        <w:rPr>
          <w:szCs w:val="24"/>
          <w:lang w:eastAsia="en-US"/>
        </w:rPr>
        <w:t>;“</w:t>
      </w:r>
      <w:r w:rsidR="00936220">
        <w:rPr>
          <w:szCs w:val="24"/>
          <w:lang w:eastAsia="en-US"/>
        </w:rPr>
        <w:t>;</w:t>
      </w:r>
      <w:r w:rsidR="00936220">
        <w:rPr>
          <w:b/>
          <w:szCs w:val="24"/>
          <w:lang w:eastAsia="en-US"/>
        </w:rPr>
        <w:t xml:space="preserve"> [ME 38]</w:t>
      </w:r>
    </w:p>
    <w:p w:rsidR="00AA70FE" w:rsidRPr="00AA70FE" w:rsidRDefault="00AA70FE" w:rsidP="00AA70FE">
      <w:pPr>
        <w:spacing w:before="120" w:after="120" w:line="360" w:lineRule="auto"/>
        <w:ind w:left="1416" w:hanging="566"/>
        <w:rPr>
          <w:szCs w:val="24"/>
          <w:lang w:eastAsia="en-US"/>
        </w:rPr>
      </w:pPr>
      <w:r w:rsidRPr="00AA70FE">
        <w:rPr>
          <w:szCs w:val="24"/>
          <w:lang w:eastAsia="en-US"/>
        </w:rPr>
        <w:t>c)</w:t>
      </w:r>
      <w:r w:rsidRPr="00AA70FE">
        <w:rPr>
          <w:szCs w:val="24"/>
          <w:lang w:eastAsia="en-US"/>
        </w:rPr>
        <w:tab/>
        <w:t>lõike 4 punkt a asendatakse järgmisega:</w:t>
      </w:r>
    </w:p>
    <w:p w:rsidR="00AA70FE" w:rsidRPr="00AA70FE" w:rsidRDefault="00AA70FE" w:rsidP="00AA70FE">
      <w:pPr>
        <w:spacing w:before="120" w:after="120" w:line="360" w:lineRule="auto"/>
        <w:ind w:left="1982" w:hanging="566"/>
        <w:rPr>
          <w:szCs w:val="24"/>
          <w:lang w:eastAsia="en-US"/>
        </w:rPr>
      </w:pPr>
      <w:r w:rsidRPr="00AA70FE">
        <w:rPr>
          <w:szCs w:val="24"/>
          <w:lang w:eastAsia="en-US"/>
        </w:rPr>
        <w:t>„a)</w:t>
      </w:r>
      <w:r w:rsidRPr="00AA70FE">
        <w:rPr>
          <w:szCs w:val="24"/>
          <w:lang w:eastAsia="en-US"/>
        </w:rPr>
        <w:tab/>
        <w:t>tarbija ei püüdnud võtta asjaomase kauplejaga ühendust, et kaebust arutada ja püüda probleemi vahetult kauplejaga lahendada, kehtestamata sellise ühenduse võtmise vormi suhtes ebaproportsionaalseid reegleid;“</w:t>
      </w:r>
      <w:r w:rsidR="00936220">
        <w:rPr>
          <w:szCs w:val="24"/>
          <w:lang w:eastAsia="en-US"/>
        </w:rPr>
        <w:t>;</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1416" w:hanging="566"/>
        <w:rPr>
          <w:szCs w:val="24"/>
          <w:lang w:eastAsia="en-US"/>
        </w:rPr>
      </w:pPr>
      <w:r w:rsidRPr="00AA70FE">
        <w:rPr>
          <w:szCs w:val="24"/>
          <w:lang w:eastAsia="en-US"/>
        </w:rPr>
        <w:lastRenderedPageBreak/>
        <w:t>d)</w:t>
      </w:r>
      <w:r w:rsidRPr="00AA70FE">
        <w:rPr>
          <w:szCs w:val="24"/>
          <w:lang w:eastAsia="en-US"/>
        </w:rPr>
        <w:tab/>
        <w:t>lisatakse lõige 8:</w:t>
      </w:r>
    </w:p>
    <w:p w:rsidR="00AA70FE" w:rsidRPr="00936220" w:rsidRDefault="00AA70FE" w:rsidP="00AA70FE">
      <w:pPr>
        <w:spacing w:before="120" w:after="120" w:line="360" w:lineRule="auto"/>
        <w:ind w:left="1982" w:hanging="566"/>
        <w:rPr>
          <w:b/>
          <w:szCs w:val="24"/>
          <w:lang w:eastAsia="en-US"/>
        </w:rPr>
      </w:pPr>
      <w:r w:rsidRPr="00AA70FE">
        <w:rPr>
          <w:szCs w:val="24"/>
          <w:lang w:eastAsia="en-US"/>
        </w:rPr>
        <w:t>„8.</w:t>
      </w:r>
      <w:r w:rsidRPr="00AA70FE">
        <w:rPr>
          <w:szCs w:val="24"/>
          <w:lang w:eastAsia="en-US"/>
        </w:rPr>
        <w:tab/>
        <w:t xml:space="preserve">Liikmesriigid tagavad, et nende territooriumil asuvad kauplejad, kellega võtab ühendust nende </w:t>
      </w:r>
      <w:r w:rsidRPr="00AA70FE">
        <w:rPr>
          <w:strike/>
          <w:szCs w:val="24"/>
          <w:lang w:eastAsia="en-US"/>
        </w:rPr>
        <w:t>riigi</w:t>
      </w:r>
      <w:r w:rsidRPr="00AA70FE">
        <w:rPr>
          <w:b/>
          <w:i/>
          <w:szCs w:val="24"/>
          <w:lang w:eastAsia="en-US"/>
        </w:rPr>
        <w:t>liikmesriigi</w:t>
      </w:r>
      <w:r w:rsidRPr="00AA70FE">
        <w:rPr>
          <w:szCs w:val="24"/>
          <w:lang w:eastAsia="en-US"/>
        </w:rPr>
        <w:t xml:space="preserve"> või mõne teise liikmesriigi vaidluste kohtuvälise lahendamise üksus, teavitavad kõnealust vaidluste kohtuvälise lahendamise üksust sellest, kas nad nõustuvad kavandatavas menetluses osalema või mitte, ning vastavad mõistliku aja jooksul, mis ei </w:t>
      </w:r>
      <w:r w:rsidRPr="00AA70FE">
        <w:rPr>
          <w:strike/>
          <w:szCs w:val="24"/>
          <w:lang w:eastAsia="en-US"/>
        </w:rPr>
        <w:t>üle 20</w:t>
      </w:r>
      <w:r w:rsidRPr="00AA70FE">
        <w:rPr>
          <w:b/>
          <w:i/>
          <w:szCs w:val="24"/>
          <w:lang w:eastAsia="en-US"/>
        </w:rPr>
        <w:t>ületa 15</w:t>
      </w:r>
      <w:r w:rsidRPr="00AA70FE">
        <w:rPr>
          <w:szCs w:val="24"/>
          <w:lang w:eastAsia="en-US"/>
        </w:rPr>
        <w:t xml:space="preserve"> tööpäeva.</w:t>
      </w:r>
      <w:r w:rsidRPr="00AA70FE">
        <w:rPr>
          <w:b/>
          <w:i/>
          <w:szCs w:val="24"/>
          <w:lang w:eastAsia="en-US"/>
        </w:rPr>
        <w:t xml:space="preserve"> Seda tähtaega võib keerukate vaidluste või erandlike asjaolude, näiteks tippkoormuse või </w:t>
      </w:r>
      <w:proofErr w:type="spellStart"/>
      <w:r w:rsidRPr="00AA70FE">
        <w:rPr>
          <w:b/>
          <w:i/>
          <w:szCs w:val="24"/>
          <w:lang w:eastAsia="en-US"/>
        </w:rPr>
        <w:t>väliskriisi</w:t>
      </w:r>
      <w:proofErr w:type="spellEnd"/>
      <w:r w:rsidRPr="00AA70FE">
        <w:rPr>
          <w:b/>
          <w:i/>
          <w:szCs w:val="24"/>
          <w:lang w:eastAsia="en-US"/>
        </w:rPr>
        <w:t xml:space="preserve"> korral, siiski pikendada kuni 20 tööpäevani.</w:t>
      </w:r>
      <w:r w:rsidRPr="00AA70FE">
        <w:rPr>
          <w:szCs w:val="24"/>
          <w:lang w:eastAsia="en-US"/>
        </w:rPr>
        <w:t>“</w:t>
      </w:r>
      <w:r w:rsidR="00936220">
        <w:rPr>
          <w:b/>
          <w:szCs w:val="24"/>
          <w:lang w:eastAsia="en-US"/>
        </w:rPr>
        <w:t xml:space="preserve"> [ME 39]</w:t>
      </w:r>
    </w:p>
    <w:p w:rsidR="00A40CA2" w:rsidRDefault="00A40CA2">
      <w:pPr>
        <w:widowControl/>
        <w:rPr>
          <w:b/>
          <w:i/>
          <w:szCs w:val="24"/>
          <w:lang w:eastAsia="en-US"/>
        </w:rPr>
      </w:pPr>
      <w:r>
        <w:rPr>
          <w:b/>
          <w:i/>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lastRenderedPageBreak/>
        <w:t>3a)</w:t>
      </w:r>
      <w:r w:rsidRPr="00AA70FE">
        <w:rPr>
          <w:szCs w:val="24"/>
          <w:lang w:eastAsia="en-US"/>
        </w:rPr>
        <w:tab/>
      </w:r>
      <w:r w:rsidRPr="00AA70FE">
        <w:rPr>
          <w:b/>
          <w:i/>
          <w:szCs w:val="24"/>
          <w:lang w:eastAsia="en-US"/>
        </w:rPr>
        <w:t>Artiklit 6 muudetakse järgmiselt:</w:t>
      </w:r>
    </w:p>
    <w:p w:rsidR="00AA70FE" w:rsidRPr="00AA70FE" w:rsidRDefault="00AA70FE" w:rsidP="00AA70FE">
      <w:pPr>
        <w:spacing w:before="120" w:after="120" w:line="360" w:lineRule="auto"/>
        <w:ind w:left="1416" w:hanging="566"/>
        <w:rPr>
          <w:szCs w:val="24"/>
          <w:lang w:eastAsia="en-US"/>
        </w:rPr>
      </w:pPr>
      <w:r w:rsidRPr="00AA70FE">
        <w:rPr>
          <w:b/>
          <w:i/>
          <w:szCs w:val="24"/>
          <w:lang w:eastAsia="en-US"/>
        </w:rPr>
        <w:t>a)</w:t>
      </w:r>
      <w:r w:rsidRPr="00AA70FE">
        <w:rPr>
          <w:szCs w:val="24"/>
          <w:lang w:eastAsia="en-US"/>
        </w:rPr>
        <w:tab/>
      </w:r>
      <w:r w:rsidRPr="00AA70FE">
        <w:rPr>
          <w:b/>
          <w:i/>
          <w:szCs w:val="24"/>
          <w:lang w:eastAsia="en-US"/>
        </w:rPr>
        <w:t>lõike 1 punkt a asendatakse järgmisega:</w:t>
      </w:r>
    </w:p>
    <w:p w:rsidR="00AA70FE" w:rsidRPr="00AA70FE" w:rsidRDefault="00AA70FE" w:rsidP="00AA70FE">
      <w:pPr>
        <w:spacing w:before="120" w:after="120" w:line="360" w:lineRule="auto"/>
        <w:ind w:left="1982" w:hanging="566"/>
        <w:rPr>
          <w:szCs w:val="24"/>
          <w:lang w:eastAsia="en-US"/>
        </w:rPr>
      </w:pPr>
      <w:r w:rsidRPr="00AA70FE">
        <w:rPr>
          <w:szCs w:val="24"/>
          <w:lang w:eastAsia="en-US"/>
        </w:rPr>
        <w:t>„</w:t>
      </w:r>
      <w:r w:rsidRPr="00AA70FE">
        <w:rPr>
          <w:b/>
          <w:i/>
          <w:szCs w:val="24"/>
          <w:lang w:eastAsia="en-US"/>
        </w:rPr>
        <w:t>a)</w:t>
      </w:r>
      <w:r w:rsidRPr="00AA70FE">
        <w:rPr>
          <w:szCs w:val="24"/>
          <w:lang w:eastAsia="en-US"/>
        </w:rPr>
        <w:tab/>
      </w:r>
      <w:r w:rsidRPr="00AA70FE">
        <w:rPr>
          <w:b/>
          <w:i/>
          <w:szCs w:val="24"/>
          <w:lang w:eastAsia="en-US"/>
        </w:rPr>
        <w:t>nendel isikutel on tarbijavaidluste kohtuvälise või kohtuliku lahendamise alal vajalikud teadmised ja oskused, samuti üldine arusaamine kohaldatavast õigusest, sealhulgal piiriüleste juhtumite korral üldine arusaamine rahvusvahelisest eraõigusest;</w:t>
      </w:r>
      <w:r w:rsidRPr="00AA70FE">
        <w:rPr>
          <w:szCs w:val="24"/>
          <w:lang w:eastAsia="en-US"/>
        </w:rPr>
        <w:t>“</w:t>
      </w:r>
      <w:r w:rsidR="00936220">
        <w:rPr>
          <w:szCs w:val="24"/>
          <w:lang w:eastAsia="en-US"/>
        </w:rPr>
        <w:t>;</w:t>
      </w:r>
    </w:p>
    <w:p w:rsidR="00AA70FE" w:rsidRPr="00AA70FE" w:rsidRDefault="00AA70FE" w:rsidP="00AA70FE">
      <w:pPr>
        <w:spacing w:before="120" w:after="120" w:line="360" w:lineRule="auto"/>
        <w:ind w:left="1416" w:hanging="566"/>
        <w:rPr>
          <w:szCs w:val="24"/>
          <w:lang w:eastAsia="en-US"/>
        </w:rPr>
      </w:pPr>
      <w:r w:rsidRPr="00AA70FE">
        <w:rPr>
          <w:b/>
          <w:i/>
          <w:szCs w:val="24"/>
          <w:lang w:eastAsia="en-US"/>
        </w:rPr>
        <w:t>b)</w:t>
      </w:r>
      <w:r w:rsidRPr="00AA70FE">
        <w:rPr>
          <w:szCs w:val="24"/>
          <w:lang w:eastAsia="en-US"/>
        </w:rPr>
        <w:tab/>
      </w:r>
      <w:r w:rsidRPr="00AA70FE">
        <w:rPr>
          <w:b/>
          <w:i/>
          <w:szCs w:val="24"/>
          <w:lang w:eastAsia="en-US"/>
        </w:rPr>
        <w:t>lõikesse 3 lisatakse järgmine punkt:</w:t>
      </w:r>
    </w:p>
    <w:p w:rsidR="00AA70FE" w:rsidRPr="00AA70FE" w:rsidRDefault="00AA70FE" w:rsidP="00AA70FE">
      <w:pPr>
        <w:spacing w:before="120" w:after="120" w:line="360" w:lineRule="auto"/>
        <w:ind w:left="1982" w:hanging="566"/>
        <w:rPr>
          <w:szCs w:val="24"/>
          <w:lang w:eastAsia="en-US"/>
        </w:rPr>
      </w:pPr>
      <w:r w:rsidRPr="00AA70FE">
        <w:rPr>
          <w:szCs w:val="24"/>
          <w:lang w:eastAsia="en-US"/>
        </w:rPr>
        <w:t>„</w:t>
      </w:r>
      <w:r w:rsidRPr="00AA70FE">
        <w:rPr>
          <w:b/>
          <w:i/>
          <w:szCs w:val="24"/>
          <w:lang w:eastAsia="en-US"/>
        </w:rPr>
        <w:t>a)</w:t>
      </w:r>
      <w:r w:rsidRPr="00AA70FE">
        <w:rPr>
          <w:szCs w:val="24"/>
          <w:lang w:eastAsia="en-US"/>
        </w:rPr>
        <w:tab/>
      </w:r>
      <w:r w:rsidRPr="00AA70FE">
        <w:rPr>
          <w:b/>
          <w:i/>
          <w:szCs w:val="24"/>
          <w:lang w:eastAsia="en-US"/>
        </w:rPr>
        <w:t>kui vaidlust menetleb vaidluste kohtuvälise lahendamise üksus ja vaidluste lahendamise eest vastutavad füüsilised isikud on tööle võtnud või saavad töötasu ühelt konkreetselt kauplejalt, peab sellistel vaidluste kohtuvälise lahendamise üksustel olema juurdepääs ainult juhtumiga seotud andmetele ja kaupleja või tarbija konkreetselt esitatud andmetele;</w:t>
      </w:r>
      <w:r w:rsidRPr="00AA70FE">
        <w:rPr>
          <w:szCs w:val="24"/>
          <w:lang w:eastAsia="en-US"/>
        </w:rPr>
        <w:t>“</w:t>
      </w:r>
      <w:r w:rsidR="00936220">
        <w:rPr>
          <w:szCs w:val="24"/>
          <w:lang w:eastAsia="en-US"/>
        </w:rPr>
        <w:t>;</w:t>
      </w:r>
    </w:p>
    <w:p w:rsidR="00AA70FE" w:rsidRPr="00AA70FE" w:rsidRDefault="00AA70FE" w:rsidP="00AA70FE">
      <w:pPr>
        <w:spacing w:before="120" w:after="120" w:line="360" w:lineRule="auto"/>
        <w:ind w:left="1416" w:hanging="566"/>
        <w:rPr>
          <w:szCs w:val="24"/>
          <w:lang w:eastAsia="en-US"/>
        </w:rPr>
      </w:pPr>
      <w:r w:rsidRPr="00AA70FE">
        <w:rPr>
          <w:b/>
          <w:i/>
          <w:szCs w:val="24"/>
          <w:lang w:eastAsia="en-US"/>
        </w:rPr>
        <w:t>c)</w:t>
      </w:r>
      <w:r w:rsidRPr="00AA70FE">
        <w:rPr>
          <w:szCs w:val="24"/>
          <w:lang w:eastAsia="en-US"/>
        </w:rPr>
        <w:tab/>
      </w:r>
      <w:r w:rsidRPr="00AA70FE">
        <w:rPr>
          <w:b/>
          <w:i/>
          <w:szCs w:val="24"/>
          <w:lang w:eastAsia="en-US"/>
        </w:rPr>
        <w:t>lõige 6 asendatakse järgmisega:</w:t>
      </w:r>
    </w:p>
    <w:p w:rsidR="00AA70FE" w:rsidRPr="00936220" w:rsidRDefault="00AA70FE" w:rsidP="00AA70FE">
      <w:pPr>
        <w:spacing w:before="120" w:after="120" w:line="360" w:lineRule="auto"/>
        <w:ind w:left="1982" w:hanging="566"/>
        <w:rPr>
          <w:b/>
          <w:szCs w:val="24"/>
          <w:lang w:eastAsia="en-US"/>
        </w:rPr>
      </w:pPr>
      <w:r w:rsidRPr="00AA70FE">
        <w:rPr>
          <w:szCs w:val="24"/>
          <w:lang w:eastAsia="en-US"/>
        </w:rPr>
        <w:t>„</w:t>
      </w:r>
      <w:r w:rsidR="00A40CA2">
        <w:rPr>
          <w:b/>
          <w:i/>
          <w:szCs w:val="24"/>
          <w:lang w:eastAsia="en-US"/>
        </w:rPr>
        <w:t>6</w:t>
      </w:r>
      <w:r w:rsidRPr="00AA70FE">
        <w:rPr>
          <w:b/>
          <w:i/>
          <w:szCs w:val="24"/>
          <w:lang w:eastAsia="en-US"/>
        </w:rPr>
        <w:t>.</w:t>
      </w:r>
      <w:r w:rsidRPr="00AA70FE">
        <w:rPr>
          <w:szCs w:val="24"/>
          <w:lang w:eastAsia="en-US"/>
        </w:rPr>
        <w:tab/>
      </w:r>
      <w:r w:rsidRPr="00AA70FE">
        <w:rPr>
          <w:b/>
          <w:i/>
          <w:szCs w:val="24"/>
          <w:lang w:eastAsia="en-US"/>
        </w:rPr>
        <w:t>Lõike 1 punkti a kohaldamisel tagavad liikmesriigid, et vaidluste kohtuvälise lahendamise üksused pakuvad korrapärast koolitust vaidluste kohtuvälise lahendamise eest vastutavatele füüsilistele isikutele, eelkõige tarbijaõiguse ja muude asjakohaste valdkondlike õigusaktide alal. Pädevad asutused teostavad järelevalvet vaidluste kohtuvälise lahendamise üksuste poolt loodud koolituskavade üle neile artikli 19 lõike 3 punkti g kohaselt edastatud teabe põhjal.</w:t>
      </w:r>
      <w:r w:rsidRPr="00AA70FE">
        <w:rPr>
          <w:szCs w:val="24"/>
          <w:lang w:eastAsia="en-US"/>
        </w:rPr>
        <w:t>“</w:t>
      </w:r>
      <w:r w:rsidR="00936220">
        <w:rPr>
          <w:b/>
          <w:szCs w:val="24"/>
          <w:lang w:eastAsia="en-US"/>
        </w:rPr>
        <w:t xml:space="preserve"> [ME 40]</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zCs w:val="24"/>
          <w:lang w:eastAsia="en-US"/>
        </w:rPr>
        <w:lastRenderedPageBreak/>
        <w:t>4</w:t>
      </w:r>
      <w:r w:rsidR="00A40CA2">
        <w:rPr>
          <w:szCs w:val="24"/>
          <w:lang w:eastAsia="en-US"/>
        </w:rPr>
        <w:t>)</w:t>
      </w:r>
      <w:r w:rsidRPr="00AA70FE">
        <w:rPr>
          <w:szCs w:val="24"/>
          <w:lang w:eastAsia="en-US"/>
        </w:rPr>
        <w:tab/>
        <w:t>Artikli 7 lõiget 2 muudetakse järgmiselt:</w:t>
      </w:r>
    </w:p>
    <w:p w:rsidR="00AA70FE" w:rsidRPr="00AA70FE" w:rsidRDefault="00AA70FE" w:rsidP="00AA70FE">
      <w:pPr>
        <w:spacing w:before="120" w:after="120" w:line="360" w:lineRule="auto"/>
        <w:ind w:left="1416" w:hanging="566"/>
        <w:rPr>
          <w:szCs w:val="24"/>
          <w:lang w:eastAsia="en-US"/>
        </w:rPr>
      </w:pPr>
      <w:r w:rsidRPr="00AA70FE">
        <w:rPr>
          <w:szCs w:val="24"/>
          <w:lang w:eastAsia="en-US"/>
        </w:rPr>
        <w:t>a)</w:t>
      </w:r>
      <w:r w:rsidRPr="00AA70FE">
        <w:rPr>
          <w:szCs w:val="24"/>
          <w:lang w:eastAsia="en-US"/>
        </w:rPr>
        <w:tab/>
        <w:t>sissejuhatava osa esimene lause asendatakse järgmisega:</w:t>
      </w:r>
    </w:p>
    <w:p w:rsidR="00AA70FE" w:rsidRPr="00AA70FE" w:rsidRDefault="00AA70FE" w:rsidP="00AA70FE">
      <w:pPr>
        <w:spacing w:before="120" w:after="120" w:line="360" w:lineRule="auto"/>
        <w:ind w:left="1416"/>
        <w:rPr>
          <w:szCs w:val="24"/>
          <w:lang w:eastAsia="en-US"/>
        </w:rPr>
      </w:pPr>
      <w:r w:rsidRPr="00AA70FE">
        <w:rPr>
          <w:szCs w:val="24"/>
          <w:lang w:eastAsia="en-US"/>
        </w:rPr>
        <w:t>„Liikmesriigid tagavad, et vaidluste kohtuvälise lahendamise üksused teevad iga kahe aasta tagant koostatavad tegevusaruanded üldsusele kättesaadavaks oma veebisaitidel ja taotluse korral püsival andmekandjal ja muudel viisidel, mida nad peavad asjakohaseks.“</w:t>
      </w:r>
    </w:p>
    <w:p w:rsidR="00AA70FE" w:rsidRPr="00AA70FE" w:rsidRDefault="00AA70FE" w:rsidP="00AA70FE">
      <w:pPr>
        <w:spacing w:before="120" w:after="120" w:line="360" w:lineRule="auto"/>
        <w:ind w:left="1416" w:hanging="566"/>
        <w:rPr>
          <w:szCs w:val="24"/>
          <w:lang w:eastAsia="en-US"/>
        </w:rPr>
      </w:pPr>
      <w:r w:rsidRPr="00AA70FE">
        <w:rPr>
          <w:strike/>
          <w:szCs w:val="24"/>
          <w:lang w:eastAsia="en-US"/>
        </w:rPr>
        <w:t>b)</w:t>
      </w:r>
      <w:r w:rsidRPr="00AA70FE">
        <w:rPr>
          <w:szCs w:val="24"/>
          <w:lang w:eastAsia="en-US"/>
        </w:rPr>
        <w:tab/>
      </w:r>
      <w:r w:rsidRPr="00AA70FE">
        <w:rPr>
          <w:strike/>
          <w:szCs w:val="24"/>
          <w:lang w:eastAsia="en-US"/>
        </w:rPr>
        <w:t>punkt h jäetakse välja.</w:t>
      </w:r>
      <w:r w:rsidR="00936220">
        <w:rPr>
          <w:b/>
          <w:szCs w:val="24"/>
          <w:lang w:eastAsia="en-US"/>
        </w:rPr>
        <w:t xml:space="preserve"> [ME 41]</w:t>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t>4a)</w:t>
      </w:r>
      <w:r w:rsidRPr="00AA70FE">
        <w:rPr>
          <w:szCs w:val="24"/>
          <w:lang w:eastAsia="en-US"/>
        </w:rPr>
        <w:tab/>
      </w:r>
      <w:r w:rsidRPr="00AA70FE">
        <w:rPr>
          <w:b/>
          <w:i/>
          <w:szCs w:val="24"/>
          <w:lang w:eastAsia="en-US"/>
        </w:rPr>
        <w:t>Artiklit 8 muudetakse järgmiselt:</w:t>
      </w:r>
    </w:p>
    <w:p w:rsidR="00AA70FE" w:rsidRPr="00AA70FE" w:rsidRDefault="00AA70FE" w:rsidP="00AA70FE">
      <w:pPr>
        <w:spacing w:before="120" w:after="120" w:line="360" w:lineRule="auto"/>
        <w:ind w:left="1416" w:hanging="566"/>
        <w:rPr>
          <w:szCs w:val="24"/>
          <w:lang w:eastAsia="en-US"/>
        </w:rPr>
      </w:pPr>
      <w:r w:rsidRPr="00AA70FE">
        <w:rPr>
          <w:b/>
          <w:i/>
          <w:szCs w:val="24"/>
          <w:lang w:eastAsia="en-US"/>
        </w:rPr>
        <w:t>a)</w:t>
      </w:r>
      <w:r w:rsidRPr="00AA70FE">
        <w:rPr>
          <w:szCs w:val="24"/>
          <w:lang w:eastAsia="en-US"/>
        </w:rPr>
        <w:tab/>
      </w:r>
      <w:r w:rsidRPr="00AA70FE">
        <w:rPr>
          <w:b/>
          <w:i/>
          <w:szCs w:val="24"/>
          <w:lang w:eastAsia="en-US"/>
        </w:rPr>
        <w:t>punkt c asendatakse järgmisega:</w:t>
      </w:r>
    </w:p>
    <w:p w:rsidR="00AA70FE" w:rsidRPr="00AA70FE" w:rsidRDefault="00AA70FE" w:rsidP="00AA70FE">
      <w:pPr>
        <w:spacing w:before="120" w:after="120" w:line="360" w:lineRule="auto"/>
        <w:ind w:left="1982" w:hanging="566"/>
        <w:rPr>
          <w:szCs w:val="24"/>
          <w:lang w:eastAsia="en-US"/>
        </w:rPr>
      </w:pPr>
      <w:r w:rsidRPr="00AA70FE">
        <w:rPr>
          <w:szCs w:val="24"/>
          <w:lang w:eastAsia="en-US"/>
        </w:rPr>
        <w:t>„</w:t>
      </w:r>
      <w:r w:rsidR="00A40CA2">
        <w:rPr>
          <w:b/>
          <w:i/>
          <w:szCs w:val="24"/>
          <w:lang w:eastAsia="en-US"/>
        </w:rPr>
        <w:t>c</w:t>
      </w:r>
      <w:r w:rsidRPr="00AA70FE">
        <w:rPr>
          <w:b/>
          <w:i/>
          <w:szCs w:val="24"/>
          <w:lang w:eastAsia="en-US"/>
        </w:rPr>
        <w:t>)</w:t>
      </w:r>
      <w:r w:rsidRPr="00AA70FE">
        <w:rPr>
          <w:szCs w:val="24"/>
          <w:lang w:eastAsia="en-US"/>
        </w:rPr>
        <w:tab/>
      </w:r>
      <w:r w:rsidRPr="00AA70FE">
        <w:rPr>
          <w:b/>
          <w:i/>
          <w:szCs w:val="24"/>
          <w:lang w:eastAsia="en-US"/>
        </w:rPr>
        <w:t>vaidluste kohtuvälise lahendamise menetlus on tarbijaile kättesaadav tasuta või sümboolse menetlustasu eest ning juhul, kui tarbijalt nõutakse sümboolset menetlustasu, hüvitavad selle tasu vaidluse lahendamise korral riiklikud asutused;</w:t>
      </w:r>
      <w:r w:rsidRPr="00AA70FE">
        <w:rPr>
          <w:szCs w:val="24"/>
          <w:lang w:eastAsia="en-US"/>
        </w:rPr>
        <w:t>“</w:t>
      </w:r>
      <w:r w:rsidR="00936220">
        <w:rPr>
          <w:szCs w:val="24"/>
          <w:lang w:eastAsia="en-US"/>
        </w:rPr>
        <w:t>;</w:t>
      </w:r>
    </w:p>
    <w:p w:rsidR="00AA70FE" w:rsidRPr="00AA70FE" w:rsidRDefault="00AA70FE" w:rsidP="00AA70FE">
      <w:pPr>
        <w:spacing w:before="120" w:after="120" w:line="360" w:lineRule="auto"/>
        <w:ind w:left="1416" w:hanging="566"/>
        <w:rPr>
          <w:szCs w:val="24"/>
          <w:lang w:eastAsia="en-US"/>
        </w:rPr>
      </w:pPr>
      <w:r w:rsidRPr="00AA70FE">
        <w:rPr>
          <w:b/>
          <w:i/>
          <w:szCs w:val="24"/>
          <w:lang w:eastAsia="en-US"/>
        </w:rPr>
        <w:t>b)</w:t>
      </w:r>
      <w:r w:rsidRPr="00AA70FE">
        <w:rPr>
          <w:szCs w:val="24"/>
          <w:lang w:eastAsia="en-US"/>
        </w:rPr>
        <w:tab/>
      </w:r>
      <w:r w:rsidRPr="00AA70FE">
        <w:rPr>
          <w:b/>
          <w:i/>
          <w:szCs w:val="24"/>
          <w:lang w:eastAsia="en-US"/>
        </w:rPr>
        <w:t>lisatakse järgmine punkt:</w:t>
      </w:r>
    </w:p>
    <w:p w:rsidR="00AA70FE" w:rsidRPr="00936220" w:rsidRDefault="00AA70FE" w:rsidP="00AA70FE">
      <w:pPr>
        <w:spacing w:before="120" w:after="120" w:line="360" w:lineRule="auto"/>
        <w:ind w:left="1982" w:hanging="566"/>
        <w:rPr>
          <w:b/>
          <w:szCs w:val="24"/>
          <w:lang w:eastAsia="en-US"/>
        </w:rPr>
      </w:pPr>
      <w:r w:rsidRPr="00AA70FE">
        <w:rPr>
          <w:szCs w:val="24"/>
          <w:lang w:eastAsia="en-US"/>
        </w:rPr>
        <w:t>„</w:t>
      </w:r>
      <w:proofErr w:type="spellStart"/>
      <w:r w:rsidR="00A40CA2">
        <w:rPr>
          <w:b/>
          <w:i/>
          <w:szCs w:val="24"/>
          <w:lang w:eastAsia="en-US"/>
        </w:rPr>
        <w:t>da</w:t>
      </w:r>
      <w:proofErr w:type="spellEnd"/>
      <w:r w:rsidRPr="00AA70FE">
        <w:rPr>
          <w:b/>
          <w:i/>
          <w:szCs w:val="24"/>
          <w:lang w:eastAsia="en-US"/>
        </w:rPr>
        <w:t>)</w:t>
      </w:r>
      <w:r w:rsidRPr="00AA70FE">
        <w:rPr>
          <w:szCs w:val="24"/>
          <w:lang w:eastAsia="en-US"/>
        </w:rPr>
        <w:tab/>
      </w:r>
      <w:r w:rsidRPr="00AA70FE">
        <w:rPr>
          <w:b/>
          <w:i/>
          <w:szCs w:val="24"/>
          <w:lang w:eastAsia="en-US"/>
        </w:rPr>
        <w:t>tarbija taotlusel on pooltel menetlusele juurdepääs koos võimalusega korraldada füüsiline koosolek;</w:t>
      </w:r>
      <w:r w:rsidRPr="00AA70FE">
        <w:rPr>
          <w:szCs w:val="24"/>
          <w:lang w:eastAsia="en-US"/>
        </w:rPr>
        <w:t>“</w:t>
      </w:r>
      <w:r w:rsidR="00936220">
        <w:rPr>
          <w:b/>
          <w:szCs w:val="24"/>
          <w:lang w:eastAsia="en-US"/>
        </w:rPr>
        <w:t xml:space="preserve"> [ME 42]</w:t>
      </w:r>
    </w:p>
    <w:p w:rsidR="00A40CA2" w:rsidRDefault="00A40CA2">
      <w:pPr>
        <w:widowControl/>
        <w:rPr>
          <w:b/>
          <w:i/>
          <w:szCs w:val="24"/>
          <w:lang w:eastAsia="en-US"/>
        </w:rPr>
      </w:pPr>
      <w:r>
        <w:rPr>
          <w:b/>
          <w:i/>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lastRenderedPageBreak/>
        <w:t>4b)</w:t>
      </w:r>
      <w:r w:rsidRPr="00AA70FE">
        <w:rPr>
          <w:szCs w:val="24"/>
          <w:lang w:eastAsia="en-US"/>
        </w:rPr>
        <w:tab/>
      </w:r>
      <w:r w:rsidRPr="00AA70FE">
        <w:rPr>
          <w:b/>
          <w:i/>
          <w:szCs w:val="24"/>
          <w:lang w:eastAsia="en-US"/>
        </w:rPr>
        <w:t>Lisatakse järgmine artikkel:</w:t>
      </w:r>
    </w:p>
    <w:p w:rsidR="00AA70FE" w:rsidRPr="00AA70FE" w:rsidRDefault="00AA70FE" w:rsidP="00AA70FE">
      <w:pPr>
        <w:spacing w:before="120" w:after="120" w:line="360" w:lineRule="auto"/>
        <w:ind w:left="850"/>
        <w:rPr>
          <w:szCs w:val="24"/>
          <w:lang w:eastAsia="en-US"/>
        </w:rPr>
      </w:pPr>
      <w:r w:rsidRPr="00AA70FE">
        <w:rPr>
          <w:szCs w:val="24"/>
          <w:lang w:eastAsia="en-US"/>
        </w:rPr>
        <w:t>„</w:t>
      </w:r>
      <w:r w:rsidRPr="00AA70FE">
        <w:rPr>
          <w:b/>
          <w:i/>
          <w:szCs w:val="24"/>
          <w:lang w:eastAsia="en-US"/>
        </w:rPr>
        <w:t>Artikkel 11a</w:t>
      </w:r>
    </w:p>
    <w:p w:rsidR="00AA70FE" w:rsidRPr="00936220" w:rsidRDefault="00AA70FE" w:rsidP="00AA70FE">
      <w:pPr>
        <w:spacing w:before="120" w:after="120" w:line="360" w:lineRule="auto"/>
        <w:ind w:left="850"/>
        <w:rPr>
          <w:b/>
          <w:szCs w:val="24"/>
          <w:lang w:eastAsia="en-US"/>
        </w:rPr>
      </w:pPr>
      <w:r w:rsidRPr="00AA70FE">
        <w:rPr>
          <w:b/>
          <w:i/>
          <w:szCs w:val="24"/>
          <w:lang w:eastAsia="en-US"/>
        </w:rPr>
        <w:t>Liikmesriigid tagavad, et kui kauplejad ei täida vaidluste kohtuvälise lahendamise menetluse tulemusel tehtud otsuseid, olenemata sellest, kas otsus on siduv või mitte, esitavad nad teistele vaidluste kohtuvälise lahendamise menetluse pooltele kirjaliku selgituse.</w:t>
      </w:r>
      <w:r w:rsidRPr="00AA70FE">
        <w:rPr>
          <w:szCs w:val="24"/>
          <w:lang w:eastAsia="en-US"/>
        </w:rPr>
        <w:t>“</w:t>
      </w:r>
      <w:r w:rsidR="00936220">
        <w:rPr>
          <w:b/>
          <w:szCs w:val="24"/>
          <w:lang w:eastAsia="en-US"/>
        </w:rPr>
        <w:t xml:space="preserve"> [ME 43]</w:t>
      </w:r>
    </w:p>
    <w:p w:rsidR="00AA70FE" w:rsidRPr="00AA70FE" w:rsidRDefault="00AA70FE" w:rsidP="00AA70FE">
      <w:pPr>
        <w:spacing w:before="120" w:after="120" w:line="360" w:lineRule="auto"/>
        <w:ind w:left="850" w:hanging="850"/>
        <w:rPr>
          <w:szCs w:val="24"/>
          <w:lang w:eastAsia="en-US"/>
        </w:rPr>
      </w:pPr>
      <w:r w:rsidRPr="00AA70FE">
        <w:rPr>
          <w:szCs w:val="24"/>
          <w:lang w:eastAsia="en-US"/>
        </w:rPr>
        <w:t>5</w:t>
      </w:r>
      <w:r w:rsidR="00A40CA2">
        <w:rPr>
          <w:szCs w:val="24"/>
          <w:lang w:eastAsia="en-US"/>
        </w:rPr>
        <w:t>)</w:t>
      </w:r>
      <w:r w:rsidRPr="00AA70FE">
        <w:rPr>
          <w:szCs w:val="24"/>
          <w:lang w:eastAsia="en-US"/>
        </w:rPr>
        <w:tab/>
        <w:t xml:space="preserve">Artikli 13 lõige </w:t>
      </w:r>
      <w:r w:rsidRPr="00AA70FE">
        <w:rPr>
          <w:strike/>
          <w:szCs w:val="24"/>
          <w:lang w:eastAsia="en-US"/>
        </w:rPr>
        <w:t>3 jäetakse välja.</w:t>
      </w:r>
      <w:r w:rsidRPr="00AA70FE">
        <w:rPr>
          <w:b/>
          <w:i/>
          <w:szCs w:val="24"/>
          <w:lang w:eastAsia="en-US"/>
        </w:rPr>
        <w:t>2 asendatakse järgmisega:</w:t>
      </w:r>
    </w:p>
    <w:p w:rsidR="00AA70FE" w:rsidRPr="00AA70FE" w:rsidRDefault="00AA70FE" w:rsidP="00AA70FE">
      <w:pPr>
        <w:spacing w:before="120" w:after="120" w:line="360" w:lineRule="auto"/>
        <w:ind w:left="1416" w:hanging="566"/>
        <w:rPr>
          <w:szCs w:val="24"/>
          <w:lang w:eastAsia="en-US"/>
        </w:rPr>
      </w:pPr>
      <w:r w:rsidRPr="00AA70FE">
        <w:rPr>
          <w:szCs w:val="24"/>
          <w:lang w:eastAsia="en-US"/>
        </w:rPr>
        <w:t>„</w:t>
      </w:r>
      <w:r w:rsidRPr="00AA70FE">
        <w:rPr>
          <w:b/>
          <w:i/>
          <w:szCs w:val="24"/>
          <w:lang w:eastAsia="en-US"/>
        </w:rPr>
        <w:t>2.</w:t>
      </w:r>
      <w:r w:rsidRPr="00AA70FE">
        <w:rPr>
          <w:szCs w:val="24"/>
          <w:lang w:eastAsia="en-US"/>
        </w:rPr>
        <w:tab/>
      </w:r>
      <w:r w:rsidRPr="00AA70FE">
        <w:rPr>
          <w:b/>
          <w:i/>
          <w:szCs w:val="24"/>
          <w:lang w:eastAsia="en-US"/>
        </w:rPr>
        <w:t>Lõikes 1 osutatud teave esitatakse:</w:t>
      </w:r>
    </w:p>
    <w:p w:rsidR="00AA70FE" w:rsidRPr="00AA70FE" w:rsidRDefault="00AA70FE" w:rsidP="00AA70FE">
      <w:pPr>
        <w:spacing w:before="120" w:after="120" w:line="360" w:lineRule="auto"/>
        <w:ind w:left="1982" w:hanging="566"/>
        <w:rPr>
          <w:szCs w:val="24"/>
          <w:lang w:eastAsia="en-US"/>
        </w:rPr>
      </w:pPr>
      <w:r w:rsidRPr="00AA70FE">
        <w:rPr>
          <w:b/>
          <w:i/>
          <w:szCs w:val="24"/>
          <w:lang w:eastAsia="en-US"/>
        </w:rPr>
        <w:t>a)</w:t>
      </w:r>
      <w:r w:rsidRPr="00AA70FE">
        <w:rPr>
          <w:szCs w:val="24"/>
          <w:lang w:eastAsia="en-US"/>
        </w:rPr>
        <w:tab/>
      </w:r>
      <w:r w:rsidRPr="00AA70FE">
        <w:rPr>
          <w:b/>
          <w:i/>
          <w:szCs w:val="24"/>
          <w:lang w:eastAsia="en-US"/>
        </w:rPr>
        <w:t>kui see on olemas, kaupleja veebilehel selgelt, eristuvalt, arusaadavalt ja kergesti kättesaadavalt;</w:t>
      </w:r>
    </w:p>
    <w:p w:rsidR="00AA70FE" w:rsidRPr="00AA70FE" w:rsidRDefault="00AA70FE" w:rsidP="00AA70FE">
      <w:pPr>
        <w:spacing w:before="120" w:after="120" w:line="360" w:lineRule="auto"/>
        <w:ind w:left="1982" w:hanging="566"/>
        <w:rPr>
          <w:szCs w:val="24"/>
          <w:lang w:eastAsia="en-US"/>
        </w:rPr>
      </w:pPr>
      <w:r w:rsidRPr="00AA70FE">
        <w:rPr>
          <w:b/>
          <w:i/>
          <w:szCs w:val="24"/>
          <w:lang w:eastAsia="en-US"/>
        </w:rPr>
        <w:t>b)</w:t>
      </w:r>
      <w:r w:rsidRPr="00AA70FE">
        <w:rPr>
          <w:szCs w:val="24"/>
          <w:lang w:eastAsia="en-US"/>
        </w:rPr>
        <w:tab/>
      </w:r>
      <w:r w:rsidRPr="00AA70FE">
        <w:rPr>
          <w:b/>
          <w:i/>
          <w:szCs w:val="24"/>
          <w:lang w:eastAsia="en-US"/>
        </w:rPr>
        <w:t xml:space="preserve">kaupleja ja tarbija vahelise müügi- või teenuse osutamise lepingu </w:t>
      </w:r>
      <w:proofErr w:type="spellStart"/>
      <w:r w:rsidRPr="00AA70FE">
        <w:rPr>
          <w:b/>
          <w:i/>
          <w:szCs w:val="24"/>
          <w:lang w:eastAsia="en-US"/>
        </w:rPr>
        <w:t>üldtingimustes</w:t>
      </w:r>
      <w:proofErr w:type="spellEnd"/>
      <w:r w:rsidRPr="00AA70FE">
        <w:rPr>
          <w:b/>
          <w:i/>
          <w:szCs w:val="24"/>
          <w:lang w:eastAsia="en-US"/>
        </w:rPr>
        <w:t xml:space="preserve"> ning</w:t>
      </w:r>
    </w:p>
    <w:p w:rsidR="00AA70FE" w:rsidRPr="00AA70FE" w:rsidRDefault="00AA70FE" w:rsidP="00AA70FE">
      <w:pPr>
        <w:spacing w:before="120" w:after="120" w:line="360" w:lineRule="auto"/>
        <w:ind w:left="1982" w:hanging="566"/>
        <w:rPr>
          <w:szCs w:val="24"/>
          <w:lang w:eastAsia="en-US"/>
        </w:rPr>
      </w:pPr>
      <w:r w:rsidRPr="00AA70FE">
        <w:rPr>
          <w:b/>
          <w:i/>
          <w:szCs w:val="24"/>
          <w:lang w:eastAsia="en-US"/>
        </w:rPr>
        <w:t>c)</w:t>
      </w:r>
      <w:r w:rsidRPr="00AA70FE">
        <w:rPr>
          <w:szCs w:val="24"/>
          <w:lang w:eastAsia="en-US"/>
        </w:rPr>
        <w:tab/>
      </w:r>
      <w:r w:rsidRPr="00AA70FE">
        <w:rPr>
          <w:b/>
          <w:i/>
          <w:szCs w:val="24"/>
          <w:lang w:eastAsia="en-US"/>
        </w:rPr>
        <w:t>kaupleja väljastatud arvetel.</w:t>
      </w:r>
    </w:p>
    <w:p w:rsidR="00AA70FE" w:rsidRPr="00936220" w:rsidRDefault="00AA70FE" w:rsidP="00AA70FE">
      <w:pPr>
        <w:spacing w:before="120" w:after="120" w:line="360" w:lineRule="auto"/>
        <w:ind w:left="1416" w:hanging="566"/>
        <w:rPr>
          <w:b/>
          <w:szCs w:val="24"/>
          <w:lang w:eastAsia="en-US"/>
        </w:rPr>
      </w:pPr>
      <w:r w:rsidRPr="00AA70FE">
        <w:rPr>
          <w:b/>
          <w:i/>
          <w:szCs w:val="24"/>
          <w:lang w:eastAsia="en-US"/>
        </w:rPr>
        <w:t>2a.</w:t>
      </w:r>
      <w:r w:rsidRPr="00AA70FE">
        <w:rPr>
          <w:szCs w:val="24"/>
          <w:lang w:eastAsia="en-US"/>
        </w:rPr>
        <w:tab/>
      </w:r>
      <w:r w:rsidRPr="00AA70FE">
        <w:rPr>
          <w:b/>
          <w:i/>
          <w:szCs w:val="24"/>
          <w:lang w:eastAsia="en-US"/>
        </w:rPr>
        <w:t>Kauplejad võtavad kasutusele e-posti aadressi, mille kaudu tarbijad saavad nendega ühendust võtta, muu hulgas üksnes vaidluste kohtuvälise lahendamise menetluste eesmärgil.</w:t>
      </w:r>
      <w:r w:rsidRPr="00AA70FE">
        <w:rPr>
          <w:szCs w:val="24"/>
          <w:lang w:eastAsia="en-US"/>
        </w:rPr>
        <w:t>“</w:t>
      </w:r>
      <w:r w:rsidR="00936220">
        <w:rPr>
          <w:b/>
          <w:szCs w:val="24"/>
          <w:lang w:eastAsia="en-US"/>
        </w:rPr>
        <w:t xml:space="preserve"> [ME 44]</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zCs w:val="24"/>
          <w:lang w:eastAsia="en-US"/>
        </w:rPr>
        <w:lastRenderedPageBreak/>
        <w:t>6</w:t>
      </w:r>
      <w:r w:rsidR="00A40CA2">
        <w:rPr>
          <w:szCs w:val="24"/>
          <w:lang w:eastAsia="en-US"/>
        </w:rPr>
        <w:t>)</w:t>
      </w:r>
      <w:r w:rsidRPr="00AA70FE">
        <w:rPr>
          <w:szCs w:val="24"/>
          <w:lang w:eastAsia="en-US"/>
        </w:rPr>
        <w:tab/>
        <w:t>Artikkel 14 asendatakse järgmisega:</w:t>
      </w:r>
    </w:p>
    <w:p w:rsidR="00AA70FE" w:rsidRPr="00AA70FE" w:rsidRDefault="00AA70FE" w:rsidP="00AA70FE">
      <w:pPr>
        <w:spacing w:before="120" w:after="120" w:line="360" w:lineRule="auto"/>
        <w:ind w:left="850"/>
        <w:rPr>
          <w:szCs w:val="24"/>
          <w:lang w:eastAsia="en-US"/>
        </w:rPr>
      </w:pPr>
      <w:r w:rsidRPr="00AA70FE">
        <w:rPr>
          <w:szCs w:val="24"/>
          <w:lang w:eastAsia="en-US"/>
        </w:rPr>
        <w:t>„Artikkel 14</w:t>
      </w:r>
      <w:r w:rsidR="00A40CA2">
        <w:rPr>
          <w:szCs w:val="24"/>
          <w:lang w:eastAsia="en-US"/>
        </w:rPr>
        <w:br/>
      </w:r>
      <w:r w:rsidRPr="00AA70FE">
        <w:rPr>
          <w:szCs w:val="24"/>
          <w:lang w:eastAsia="en-US"/>
        </w:rPr>
        <w:t>Abi tarbijatele</w:t>
      </w:r>
    </w:p>
    <w:p w:rsidR="00AA70FE" w:rsidRPr="00AA70FE" w:rsidRDefault="00AA70FE" w:rsidP="00AA70FE">
      <w:pPr>
        <w:spacing w:before="120" w:after="120" w:line="360" w:lineRule="auto"/>
        <w:ind w:left="1416" w:hanging="566"/>
        <w:rPr>
          <w:szCs w:val="24"/>
          <w:lang w:eastAsia="en-US"/>
        </w:rPr>
      </w:pPr>
      <w:r w:rsidRPr="00AA70FE">
        <w:rPr>
          <w:szCs w:val="24"/>
          <w:lang w:eastAsia="en-US"/>
        </w:rPr>
        <w:t>1.</w:t>
      </w:r>
      <w:r w:rsidRPr="00AA70FE">
        <w:rPr>
          <w:szCs w:val="24"/>
          <w:lang w:eastAsia="en-US"/>
        </w:rPr>
        <w:tab/>
        <w:t>Liikmesriigid tagavad, et seoses piiriüleste vaidlustega on tarbijatel ja kauplejatel võimalik saada abi juurdepääsul vaidluste kohtuvälise lahendamise üksus(t)</w:t>
      </w:r>
      <w:proofErr w:type="spellStart"/>
      <w:r w:rsidRPr="00AA70FE">
        <w:rPr>
          <w:szCs w:val="24"/>
          <w:lang w:eastAsia="en-US"/>
        </w:rPr>
        <w:t>ele</w:t>
      </w:r>
      <w:proofErr w:type="spellEnd"/>
      <w:r w:rsidRPr="00AA70FE">
        <w:rPr>
          <w:szCs w:val="24"/>
          <w:lang w:eastAsia="en-US"/>
        </w:rPr>
        <w:t>, kes on pädev(</w:t>
      </w:r>
      <w:proofErr w:type="spellStart"/>
      <w:r w:rsidRPr="00AA70FE">
        <w:rPr>
          <w:szCs w:val="24"/>
          <w:lang w:eastAsia="en-US"/>
        </w:rPr>
        <w:t>ad</w:t>
      </w:r>
      <w:proofErr w:type="spellEnd"/>
      <w:r w:rsidRPr="00AA70FE">
        <w:rPr>
          <w:szCs w:val="24"/>
          <w:lang w:eastAsia="en-US"/>
        </w:rPr>
        <w:t>) nende piiriüleseid vaidlusi lahendama.</w:t>
      </w:r>
    </w:p>
    <w:p w:rsidR="00AA70FE" w:rsidRPr="00936220" w:rsidRDefault="00AA70FE" w:rsidP="00AA70FE">
      <w:pPr>
        <w:spacing w:before="120" w:after="120" w:line="360" w:lineRule="auto"/>
        <w:ind w:left="1416" w:hanging="566"/>
        <w:rPr>
          <w:b/>
          <w:szCs w:val="24"/>
          <w:lang w:eastAsia="en-US"/>
        </w:rPr>
      </w:pPr>
      <w:r w:rsidRPr="00AA70FE">
        <w:rPr>
          <w:b/>
          <w:i/>
          <w:szCs w:val="24"/>
          <w:lang w:eastAsia="en-US"/>
        </w:rPr>
        <w:t>1a.</w:t>
      </w:r>
      <w:r w:rsidRPr="00AA70FE">
        <w:rPr>
          <w:szCs w:val="24"/>
          <w:lang w:eastAsia="en-US"/>
        </w:rPr>
        <w:tab/>
      </w:r>
      <w:r w:rsidRPr="00AA70FE">
        <w:rPr>
          <w:b/>
          <w:i/>
          <w:szCs w:val="24"/>
          <w:lang w:eastAsia="en-US"/>
        </w:rPr>
        <w:t>Liikmesriigid tagavad, et tarbijad saavad osaleda piiriülestes vaidluste kohtuvälise lahendamise menetlustes selle liikmesriigi ametlikus keeles, kus nad elavad.</w:t>
      </w:r>
      <w:r w:rsidR="00936220">
        <w:rPr>
          <w:b/>
          <w:szCs w:val="24"/>
          <w:lang w:eastAsia="en-US"/>
        </w:rPr>
        <w:t xml:space="preserve"> [ME 45]</w:t>
      </w:r>
    </w:p>
    <w:p w:rsidR="00AA70FE" w:rsidRPr="00936220" w:rsidRDefault="00AA70FE" w:rsidP="00AA70FE">
      <w:pPr>
        <w:spacing w:before="120" w:after="120" w:line="360" w:lineRule="auto"/>
        <w:ind w:left="1416" w:hanging="566"/>
        <w:rPr>
          <w:b/>
          <w:szCs w:val="24"/>
          <w:lang w:eastAsia="en-US"/>
        </w:rPr>
      </w:pPr>
      <w:r w:rsidRPr="00AA70FE">
        <w:rPr>
          <w:szCs w:val="24"/>
          <w:lang w:eastAsia="en-US"/>
        </w:rPr>
        <w:t>2.</w:t>
      </w:r>
      <w:r w:rsidRPr="00AA70FE">
        <w:rPr>
          <w:szCs w:val="24"/>
          <w:lang w:eastAsia="en-US"/>
        </w:rPr>
        <w:tab/>
        <w:t xml:space="preserve">Iga liikmesriik määrab vaidluste kohtuvälise lahendamise kontaktpunkti, kes vastutab lõikes 1 osutatud ülesande täitmise eest. Iga liikmesriik edastab komisjonile oma vaidluste kohtuvälise lahendamise kontaktpunkti nime ja kontaktandmed. Liikmesriigid annavad vastutuse vaidluste kohtuvälise lahendamise kontaktpunktide toimimise eest oma keskusele, mis kuulub Euroopa tarbijakeskuste võrgustikku, </w:t>
      </w:r>
      <w:r w:rsidRPr="00AA70FE">
        <w:rPr>
          <w:strike/>
          <w:szCs w:val="24"/>
          <w:lang w:eastAsia="en-US"/>
        </w:rPr>
        <w:t xml:space="preserve">või kui see ei ole võimalik, siis </w:t>
      </w:r>
      <w:r w:rsidRPr="00AA70FE">
        <w:rPr>
          <w:szCs w:val="24"/>
          <w:lang w:eastAsia="en-US"/>
        </w:rPr>
        <w:t>tarbijaorganisatsioonidele või muudele tarbijakaitsega tegelevatele organitele</w:t>
      </w:r>
      <w:r w:rsidRPr="00AA70FE">
        <w:rPr>
          <w:b/>
          <w:i/>
          <w:szCs w:val="24"/>
          <w:lang w:eastAsia="en-US"/>
        </w:rPr>
        <w:t xml:space="preserve"> ning tagavad neile piisavad eelarvelised vahendid ja inimressursid</w:t>
      </w:r>
      <w:r w:rsidRPr="00AA70FE">
        <w:rPr>
          <w:szCs w:val="24"/>
          <w:lang w:eastAsia="en-US"/>
        </w:rPr>
        <w:t>.</w:t>
      </w:r>
      <w:r w:rsidR="00936220">
        <w:rPr>
          <w:b/>
          <w:szCs w:val="24"/>
          <w:lang w:eastAsia="en-US"/>
        </w:rPr>
        <w:t xml:space="preserve"> [ME 46]</w:t>
      </w:r>
    </w:p>
    <w:p w:rsidR="00A40CA2" w:rsidRDefault="00A40CA2">
      <w:pPr>
        <w:widowControl/>
        <w:rPr>
          <w:b/>
          <w:i/>
          <w:szCs w:val="24"/>
          <w:lang w:eastAsia="en-US"/>
        </w:rPr>
      </w:pPr>
      <w:r>
        <w:rPr>
          <w:b/>
          <w:i/>
          <w:szCs w:val="24"/>
          <w:lang w:eastAsia="en-US"/>
        </w:rPr>
        <w:br w:type="page"/>
      </w:r>
    </w:p>
    <w:p w:rsidR="00AA70FE" w:rsidRPr="00936220" w:rsidRDefault="00AA70FE" w:rsidP="00AA70FE">
      <w:pPr>
        <w:spacing w:before="120" w:after="120" w:line="360" w:lineRule="auto"/>
        <w:ind w:left="1416" w:hanging="566"/>
        <w:rPr>
          <w:b/>
          <w:szCs w:val="24"/>
          <w:lang w:eastAsia="en-US"/>
        </w:rPr>
      </w:pPr>
      <w:r w:rsidRPr="00AA70FE">
        <w:rPr>
          <w:b/>
          <w:i/>
          <w:szCs w:val="24"/>
          <w:lang w:eastAsia="en-US"/>
        </w:rPr>
        <w:lastRenderedPageBreak/>
        <w:t>2a.</w:t>
      </w:r>
      <w:r w:rsidRPr="00AA70FE">
        <w:rPr>
          <w:szCs w:val="24"/>
          <w:lang w:eastAsia="en-US"/>
        </w:rPr>
        <w:tab/>
      </w:r>
      <w:r w:rsidRPr="00AA70FE">
        <w:rPr>
          <w:b/>
          <w:i/>
          <w:szCs w:val="24"/>
          <w:lang w:eastAsia="en-US"/>
        </w:rPr>
        <w:t>Piiriülestes vaidlustes osalevad tarbijad ja kauplejad kasutavad tarbija elukoha alusel määratud vaidluste kohtuvälise lahendamise kontaktpunkti ja tarbija elukohaliikmesriigi vaidluste kohtuvälise lahendamise üksust.</w:t>
      </w:r>
      <w:r w:rsidR="00936220">
        <w:rPr>
          <w:b/>
          <w:szCs w:val="24"/>
          <w:lang w:eastAsia="en-US"/>
        </w:rPr>
        <w:t xml:space="preserve"> [ME 47]</w:t>
      </w:r>
    </w:p>
    <w:p w:rsidR="00AA70FE" w:rsidRPr="00AA70FE" w:rsidRDefault="00AA70FE" w:rsidP="00AA70FE">
      <w:pPr>
        <w:spacing w:before="120" w:after="120" w:line="360" w:lineRule="auto"/>
        <w:ind w:left="1416" w:hanging="566"/>
        <w:rPr>
          <w:szCs w:val="24"/>
          <w:lang w:eastAsia="en-US"/>
        </w:rPr>
      </w:pPr>
      <w:r w:rsidRPr="00AA70FE">
        <w:rPr>
          <w:szCs w:val="24"/>
          <w:lang w:eastAsia="en-US"/>
        </w:rPr>
        <w:t>3.</w:t>
      </w:r>
      <w:r w:rsidRPr="00AA70FE">
        <w:rPr>
          <w:szCs w:val="24"/>
          <w:lang w:eastAsia="en-US"/>
        </w:rPr>
        <w:tab/>
        <w:t>Vaidluste kohtuvälise lahendamise kontaktpunktid hõlbustavad taotluse korral teabevahetust poolte ja pädeva vaidluste kohtuvälise lahendamise üksuse vahel, mis võib eelkõige puudutada:</w:t>
      </w:r>
    </w:p>
    <w:p w:rsidR="00AA70FE" w:rsidRPr="00AA70FE" w:rsidRDefault="00AA70FE" w:rsidP="00AA70FE">
      <w:pPr>
        <w:spacing w:before="120" w:after="120" w:line="360" w:lineRule="auto"/>
        <w:ind w:left="1982" w:hanging="566"/>
        <w:rPr>
          <w:szCs w:val="24"/>
          <w:lang w:eastAsia="en-US"/>
        </w:rPr>
      </w:pPr>
      <w:r w:rsidRPr="00AA70FE">
        <w:rPr>
          <w:szCs w:val="24"/>
          <w:lang w:eastAsia="en-US"/>
        </w:rPr>
        <w:t>a)</w:t>
      </w:r>
      <w:r w:rsidRPr="00AA70FE">
        <w:rPr>
          <w:szCs w:val="24"/>
          <w:lang w:eastAsia="en-US"/>
        </w:rPr>
        <w:tab/>
        <w:t>abi osutamist kaebuse ja vajaduse korral asjakohaste dokumentide esitamisel;</w:t>
      </w:r>
    </w:p>
    <w:p w:rsidR="00AA70FE" w:rsidRPr="00936220" w:rsidRDefault="00AA70FE" w:rsidP="00AA70FE">
      <w:pPr>
        <w:spacing w:before="120" w:after="120" w:line="360" w:lineRule="auto"/>
        <w:ind w:left="1982" w:hanging="566"/>
        <w:rPr>
          <w:b/>
          <w:szCs w:val="24"/>
          <w:lang w:eastAsia="en-US"/>
        </w:rPr>
      </w:pPr>
      <w:r w:rsidRPr="00AA70FE">
        <w:rPr>
          <w:b/>
          <w:i/>
          <w:szCs w:val="24"/>
          <w:lang w:eastAsia="en-US"/>
        </w:rPr>
        <w:t>aa)</w:t>
      </w:r>
      <w:r w:rsidRPr="00AA70FE">
        <w:rPr>
          <w:szCs w:val="24"/>
          <w:lang w:eastAsia="en-US"/>
        </w:rPr>
        <w:tab/>
      </w:r>
      <w:r w:rsidRPr="00AA70FE">
        <w:rPr>
          <w:b/>
          <w:i/>
          <w:szCs w:val="24"/>
          <w:lang w:eastAsia="en-US"/>
        </w:rPr>
        <w:t>vajaduse korral poolte ja vaidluste kohtuvälise lahendamise üksuste abistamist teabe, dokumentide või menetlusnormide tõlkimisel;</w:t>
      </w:r>
      <w:r w:rsidR="00936220">
        <w:rPr>
          <w:b/>
          <w:szCs w:val="24"/>
          <w:lang w:eastAsia="en-US"/>
        </w:rPr>
        <w:t xml:space="preserve"> [ME 48]</w:t>
      </w:r>
    </w:p>
    <w:p w:rsidR="00AA70FE" w:rsidRPr="00AA70FE" w:rsidRDefault="00AA70FE" w:rsidP="00AA70FE">
      <w:pPr>
        <w:spacing w:before="120" w:after="120" w:line="360" w:lineRule="auto"/>
        <w:ind w:left="1982" w:hanging="566"/>
        <w:rPr>
          <w:szCs w:val="24"/>
          <w:lang w:eastAsia="en-US"/>
        </w:rPr>
      </w:pPr>
      <w:r w:rsidRPr="00AA70FE">
        <w:rPr>
          <w:szCs w:val="24"/>
          <w:lang w:eastAsia="en-US"/>
        </w:rPr>
        <w:t>b)</w:t>
      </w:r>
      <w:r w:rsidRPr="00AA70FE">
        <w:rPr>
          <w:szCs w:val="24"/>
          <w:lang w:eastAsia="en-US"/>
        </w:rPr>
        <w:tab/>
      </w:r>
      <w:proofErr w:type="spellStart"/>
      <w:r w:rsidRPr="00AA70FE">
        <w:rPr>
          <w:szCs w:val="24"/>
          <w:lang w:eastAsia="en-US"/>
        </w:rPr>
        <w:t>üldteabe</w:t>
      </w:r>
      <w:proofErr w:type="spellEnd"/>
      <w:r w:rsidRPr="00AA70FE">
        <w:rPr>
          <w:szCs w:val="24"/>
          <w:lang w:eastAsia="en-US"/>
        </w:rPr>
        <w:t xml:space="preserve"> andmist pooltele ja vaidluste kohtuvälise lahendamise üksustele ELi tarbijaõiguste kohta;</w:t>
      </w:r>
    </w:p>
    <w:p w:rsidR="00AA70FE" w:rsidRPr="00936220" w:rsidRDefault="00AA70FE" w:rsidP="00AA70FE">
      <w:pPr>
        <w:spacing w:before="120" w:after="120" w:line="360" w:lineRule="auto"/>
        <w:ind w:left="1982" w:hanging="566"/>
        <w:rPr>
          <w:b/>
          <w:szCs w:val="24"/>
          <w:lang w:eastAsia="en-US"/>
        </w:rPr>
      </w:pPr>
      <w:proofErr w:type="spellStart"/>
      <w:r w:rsidRPr="00AA70FE">
        <w:rPr>
          <w:b/>
          <w:i/>
          <w:szCs w:val="24"/>
          <w:lang w:eastAsia="en-US"/>
        </w:rPr>
        <w:t>ba</w:t>
      </w:r>
      <w:proofErr w:type="spellEnd"/>
      <w:r w:rsidRPr="00AA70FE">
        <w:rPr>
          <w:b/>
          <w:i/>
          <w:szCs w:val="24"/>
          <w:lang w:eastAsia="en-US"/>
        </w:rPr>
        <w:t>)</w:t>
      </w:r>
      <w:r w:rsidRPr="00AA70FE">
        <w:rPr>
          <w:szCs w:val="24"/>
          <w:lang w:eastAsia="en-US"/>
        </w:rPr>
        <w:tab/>
      </w:r>
      <w:r w:rsidRPr="00AA70FE">
        <w:rPr>
          <w:b/>
          <w:i/>
          <w:szCs w:val="24"/>
          <w:lang w:eastAsia="en-US"/>
        </w:rPr>
        <w:t>asjakohase teabe andmist pooltele ja vaidluste kohtuvälise lahendamise üksustele liikmesriigi tarbijakaitseõiguse kohta;</w:t>
      </w:r>
      <w:r w:rsidR="00936220">
        <w:rPr>
          <w:b/>
          <w:szCs w:val="24"/>
          <w:lang w:eastAsia="en-US"/>
        </w:rPr>
        <w:t xml:space="preserve"> [ME 49]</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1982" w:hanging="566"/>
        <w:rPr>
          <w:szCs w:val="24"/>
          <w:lang w:eastAsia="en-US"/>
        </w:rPr>
      </w:pPr>
      <w:r w:rsidRPr="00AA70FE">
        <w:rPr>
          <w:szCs w:val="24"/>
          <w:lang w:eastAsia="en-US"/>
        </w:rPr>
        <w:lastRenderedPageBreak/>
        <w:t>c)</w:t>
      </w:r>
      <w:r w:rsidRPr="00AA70FE">
        <w:rPr>
          <w:szCs w:val="24"/>
          <w:lang w:eastAsia="en-US"/>
        </w:rPr>
        <w:tab/>
        <w:t>selgituste jagamist pooltele konkreetsete vaidluste kohtuvälise lahendamise üksuste kohaldatavate menetlusnormide kohta;</w:t>
      </w:r>
    </w:p>
    <w:p w:rsidR="00AA70FE" w:rsidRPr="00AA70FE" w:rsidRDefault="00AA70FE" w:rsidP="00AA70FE">
      <w:pPr>
        <w:spacing w:before="120" w:after="120" w:line="360" w:lineRule="auto"/>
        <w:ind w:left="1982" w:hanging="566"/>
        <w:rPr>
          <w:szCs w:val="24"/>
          <w:lang w:eastAsia="en-US"/>
        </w:rPr>
      </w:pPr>
      <w:r w:rsidRPr="00AA70FE">
        <w:rPr>
          <w:szCs w:val="24"/>
          <w:lang w:eastAsia="en-US"/>
        </w:rPr>
        <w:t>d)</w:t>
      </w:r>
      <w:r w:rsidRPr="00AA70FE">
        <w:rPr>
          <w:szCs w:val="24"/>
          <w:lang w:eastAsia="en-US"/>
        </w:rPr>
        <w:tab/>
        <w:t>kaebaja teavitamist muudest õiguskaitsevahenditest, kui vaidlust ei saa lahendada vaidluste kohtuvälise lahendamise menetluses.</w:t>
      </w:r>
    </w:p>
    <w:p w:rsidR="00AA70FE" w:rsidRPr="00AA70FE" w:rsidRDefault="00AA70FE" w:rsidP="00AA70FE">
      <w:pPr>
        <w:spacing w:before="120" w:after="120" w:line="360" w:lineRule="auto"/>
        <w:ind w:left="1416" w:hanging="566"/>
        <w:rPr>
          <w:szCs w:val="24"/>
          <w:lang w:eastAsia="en-US"/>
        </w:rPr>
      </w:pPr>
      <w:r w:rsidRPr="00AA70FE">
        <w:rPr>
          <w:szCs w:val="24"/>
          <w:lang w:eastAsia="en-US"/>
        </w:rPr>
        <w:t>4.</w:t>
      </w:r>
      <w:r w:rsidRPr="00AA70FE">
        <w:rPr>
          <w:szCs w:val="24"/>
          <w:lang w:eastAsia="en-US"/>
        </w:rPr>
        <w:tab/>
        <w:t>Liikmesriigid võivad anda vaidluste kohtuvälise lahendamise kontaktpunktidele õiguse anda tarbijatele ja kauplejatele käesolevas artiklis osutatud abi, kui nad kasutavad vaidluste kohtuvälise lahendamise üksuseid ka seoses siseriiklike vaidlustega.</w:t>
      </w:r>
    </w:p>
    <w:p w:rsidR="00AA70FE" w:rsidRPr="00AA70FE" w:rsidRDefault="00AA70FE" w:rsidP="00AA70FE">
      <w:pPr>
        <w:spacing w:before="120" w:after="120" w:line="360" w:lineRule="auto"/>
        <w:ind w:left="1416" w:hanging="566"/>
        <w:rPr>
          <w:szCs w:val="24"/>
          <w:lang w:eastAsia="en-US"/>
        </w:rPr>
      </w:pPr>
      <w:r w:rsidRPr="00AA70FE">
        <w:rPr>
          <w:szCs w:val="24"/>
          <w:lang w:eastAsia="en-US"/>
        </w:rPr>
        <w:t>5.</w:t>
      </w:r>
      <w:r w:rsidRPr="00AA70FE">
        <w:rPr>
          <w:szCs w:val="24"/>
          <w:lang w:eastAsia="en-US"/>
        </w:rPr>
        <w:tab/>
        <w:t>Liikmesriigid tagavad, et kõik osalejad, kes abistavad tarbijaid piiriülestes või siseriiklikes vaidlustes, tegutsevad heas usus, et võimaldada vaidluse pooltel jõuda kompromissini, ning annavad tarbijatele igati läbipaistvalt asjakohast teavet, sealhulgas teavet menetlusnormide ja kohaldatavate tasude kohta.“</w:t>
      </w:r>
    </w:p>
    <w:p w:rsidR="00A40CA2" w:rsidRDefault="00A40CA2">
      <w:pPr>
        <w:widowControl/>
        <w:rPr>
          <w:b/>
          <w:i/>
          <w:szCs w:val="24"/>
          <w:lang w:eastAsia="en-US"/>
        </w:rPr>
      </w:pPr>
      <w:r>
        <w:rPr>
          <w:b/>
          <w:i/>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lastRenderedPageBreak/>
        <w:t>6a)</w:t>
      </w:r>
      <w:r w:rsidRPr="00AA70FE">
        <w:rPr>
          <w:szCs w:val="24"/>
          <w:lang w:eastAsia="en-US"/>
        </w:rPr>
        <w:tab/>
      </w:r>
      <w:r w:rsidRPr="00AA70FE">
        <w:rPr>
          <w:b/>
          <w:i/>
          <w:szCs w:val="24"/>
          <w:lang w:eastAsia="en-US"/>
        </w:rPr>
        <w:t>Artikli 15 lõige 2 asendatakse järgmisega:</w:t>
      </w:r>
    </w:p>
    <w:p w:rsidR="00AA70FE" w:rsidRPr="00936220" w:rsidRDefault="00AA70FE" w:rsidP="00AA70FE">
      <w:pPr>
        <w:spacing w:before="120" w:after="120" w:line="360" w:lineRule="auto"/>
        <w:ind w:left="1416" w:hanging="566"/>
        <w:rPr>
          <w:b/>
          <w:szCs w:val="24"/>
          <w:lang w:eastAsia="en-US"/>
        </w:rPr>
      </w:pPr>
      <w:r w:rsidRPr="00AA70FE">
        <w:rPr>
          <w:szCs w:val="24"/>
          <w:lang w:eastAsia="en-US"/>
        </w:rPr>
        <w:t>„</w:t>
      </w:r>
      <w:r w:rsidRPr="00AA70FE">
        <w:rPr>
          <w:b/>
          <w:i/>
          <w:szCs w:val="24"/>
          <w:lang w:eastAsia="en-US"/>
        </w:rPr>
        <w:t>2.</w:t>
      </w:r>
      <w:r w:rsidRPr="00AA70FE">
        <w:rPr>
          <w:szCs w:val="24"/>
          <w:lang w:eastAsia="en-US"/>
        </w:rPr>
        <w:tab/>
      </w:r>
      <w:r w:rsidRPr="00AA70FE">
        <w:rPr>
          <w:b/>
          <w:i/>
          <w:szCs w:val="24"/>
          <w:lang w:eastAsia="en-US"/>
        </w:rPr>
        <w:t>Liikmesriigid tagavad, et asjaomased tarbijaorganisatsioonid ja ettevõtjate ühendused teevad oma veebisaitidel ja brošüürides ning muudel nende poolt asjakohaseks peetavatel viisidel üldsusele kättesaadavaks artikli 20 lõikes 4 osutatud vaidluste kohtuvälise lahendamise üksuste nimekirja.</w:t>
      </w:r>
      <w:r w:rsidRPr="00AA70FE">
        <w:rPr>
          <w:szCs w:val="24"/>
          <w:lang w:eastAsia="en-US"/>
        </w:rPr>
        <w:t>“</w:t>
      </w:r>
      <w:r w:rsidR="00936220">
        <w:rPr>
          <w:b/>
          <w:szCs w:val="24"/>
          <w:lang w:eastAsia="en-US"/>
        </w:rPr>
        <w:t xml:space="preserve"> [ME 50]</w:t>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t>6b)</w:t>
      </w:r>
      <w:r w:rsidRPr="00AA70FE">
        <w:rPr>
          <w:szCs w:val="24"/>
          <w:lang w:eastAsia="en-US"/>
        </w:rPr>
        <w:tab/>
      </w:r>
      <w:r w:rsidRPr="00AA70FE">
        <w:rPr>
          <w:b/>
          <w:i/>
          <w:szCs w:val="24"/>
          <w:lang w:eastAsia="en-US"/>
        </w:rPr>
        <w:t>Artikli 17 lõige 2 asendatakse järgmisega:</w:t>
      </w:r>
    </w:p>
    <w:p w:rsidR="00AA70FE" w:rsidRPr="00936220" w:rsidRDefault="00AA70FE" w:rsidP="00AA70FE">
      <w:pPr>
        <w:spacing w:before="120" w:after="120" w:line="360" w:lineRule="auto"/>
        <w:ind w:left="1416" w:hanging="566"/>
        <w:rPr>
          <w:b/>
          <w:szCs w:val="24"/>
          <w:lang w:eastAsia="en-US"/>
        </w:rPr>
      </w:pPr>
      <w:r w:rsidRPr="00AA70FE">
        <w:rPr>
          <w:szCs w:val="24"/>
          <w:lang w:eastAsia="en-US"/>
        </w:rPr>
        <w:t>„</w:t>
      </w:r>
      <w:r w:rsidR="00A40CA2">
        <w:rPr>
          <w:b/>
          <w:i/>
          <w:szCs w:val="24"/>
          <w:lang w:eastAsia="en-US"/>
        </w:rPr>
        <w:t>2</w:t>
      </w:r>
      <w:r w:rsidRPr="00AA70FE">
        <w:rPr>
          <w:b/>
          <w:i/>
          <w:szCs w:val="24"/>
          <w:lang w:eastAsia="en-US"/>
        </w:rPr>
        <w:t>.</w:t>
      </w:r>
      <w:r w:rsidRPr="00AA70FE">
        <w:rPr>
          <w:szCs w:val="24"/>
          <w:lang w:eastAsia="en-US"/>
        </w:rPr>
        <w:tab/>
      </w:r>
      <w:r w:rsidRPr="00AA70FE">
        <w:rPr>
          <w:b/>
          <w:i/>
          <w:szCs w:val="24"/>
          <w:lang w:eastAsia="en-US"/>
        </w:rPr>
        <w:t>See koostöö hõlmab eelkõige vastastikust teabevahetust seoses konkreetsete ettevõtlussektorite praktikaga, mille kohta tarbijad on korduvalt kaebusi esitanud. Samuti hõlmab see asjakohasel juhul vaidluste kohtuvälise lahendamise üksuste kohustust suunata tarbijad lõikes 1 osutatud riiklike asutuste poole, kui nad teatavad ebaausate kaubandustavade olemasolust. Lisaks hõlmab see asjakohasel juhul vaidluste kohtuvälise lahendamise üksuste kohustust teavitada neile teatavaks saanud ebaausatest kaubandustavadest ja -tingimustest nimetatud riiklikke asutusi. See hõlmab ka riiklike asutuste poolt vaidluste kohtuvälise lahendamise üksustele tehniliste hinnangute ja teabe andmist, kui sellised hinnangud või teave on konkreetsete vaidluste lahendamiseks vajalik ja on juba olemas.</w:t>
      </w:r>
      <w:r w:rsidRPr="00AA70FE">
        <w:rPr>
          <w:szCs w:val="24"/>
          <w:lang w:eastAsia="en-US"/>
        </w:rPr>
        <w:t>“</w:t>
      </w:r>
      <w:r w:rsidR="00936220">
        <w:rPr>
          <w:b/>
          <w:szCs w:val="24"/>
          <w:lang w:eastAsia="en-US"/>
        </w:rPr>
        <w:t xml:space="preserve"> [ME 51]</w:t>
      </w:r>
    </w:p>
    <w:p w:rsidR="00A40CA2" w:rsidRDefault="00A40CA2">
      <w:pPr>
        <w:widowControl/>
        <w:rPr>
          <w:b/>
          <w:i/>
          <w:szCs w:val="24"/>
          <w:lang w:eastAsia="en-US"/>
        </w:rPr>
      </w:pPr>
      <w:r>
        <w:rPr>
          <w:b/>
          <w:i/>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lastRenderedPageBreak/>
        <w:t>6c)</w:t>
      </w:r>
      <w:r w:rsidRPr="00AA70FE">
        <w:rPr>
          <w:szCs w:val="24"/>
          <w:lang w:eastAsia="en-US"/>
        </w:rPr>
        <w:tab/>
      </w:r>
      <w:r w:rsidRPr="00AA70FE">
        <w:rPr>
          <w:b/>
          <w:i/>
          <w:szCs w:val="24"/>
          <w:lang w:eastAsia="en-US"/>
        </w:rPr>
        <w:t>Artiklisse 17 lisatakse järgmine lõige 5:</w:t>
      </w:r>
    </w:p>
    <w:p w:rsidR="00AA70FE" w:rsidRPr="00936220" w:rsidRDefault="00AA70FE" w:rsidP="00AA70FE">
      <w:pPr>
        <w:spacing w:before="120" w:after="120" w:line="360" w:lineRule="auto"/>
        <w:ind w:left="1416" w:hanging="566"/>
        <w:rPr>
          <w:b/>
          <w:szCs w:val="24"/>
          <w:lang w:eastAsia="en-US"/>
        </w:rPr>
      </w:pPr>
      <w:r w:rsidRPr="00AA70FE">
        <w:rPr>
          <w:szCs w:val="24"/>
          <w:lang w:eastAsia="en-US"/>
        </w:rPr>
        <w:t>„</w:t>
      </w:r>
      <w:r w:rsidR="00A40CA2">
        <w:rPr>
          <w:b/>
          <w:i/>
          <w:szCs w:val="24"/>
          <w:lang w:eastAsia="en-US"/>
        </w:rPr>
        <w:t>5</w:t>
      </w:r>
      <w:r w:rsidRPr="00AA70FE">
        <w:rPr>
          <w:b/>
          <w:i/>
          <w:szCs w:val="24"/>
          <w:lang w:eastAsia="en-US"/>
        </w:rPr>
        <w:t>.</w:t>
      </w:r>
      <w:r w:rsidRPr="00AA70FE">
        <w:rPr>
          <w:szCs w:val="24"/>
          <w:lang w:eastAsia="en-US"/>
        </w:rPr>
        <w:tab/>
      </w:r>
      <w:r w:rsidRPr="00AA70FE">
        <w:rPr>
          <w:b/>
          <w:i/>
          <w:szCs w:val="24"/>
          <w:lang w:eastAsia="en-US"/>
        </w:rPr>
        <w:t>Kui tarbija teavitab vaidluste kohtuvälise lahendamise üksust ebaausast kaubandustavast, siis konfidentsiaalsuse põhimõtet ei kohaldata. Kui on usutavaid põhjusi kahtlustada sellise tava esinemist, teavitab vaidluste kohtuvälise lahendamise üksus sellest riiklikku pädevat asutust ja asjakohasel juhul hoiab teda kursis vaidluse tulemusega.</w:t>
      </w:r>
      <w:r w:rsidRPr="00AA70FE">
        <w:rPr>
          <w:szCs w:val="24"/>
          <w:lang w:eastAsia="en-US"/>
        </w:rPr>
        <w:t>“</w:t>
      </w:r>
      <w:r w:rsidR="00936220">
        <w:rPr>
          <w:b/>
          <w:szCs w:val="24"/>
          <w:lang w:eastAsia="en-US"/>
        </w:rPr>
        <w:t xml:space="preserve"> [ME 52]</w:t>
      </w:r>
    </w:p>
    <w:p w:rsidR="00A40CA2" w:rsidRDefault="00A40CA2">
      <w:pPr>
        <w:widowControl/>
        <w:rPr>
          <w:b/>
          <w:i/>
          <w:szCs w:val="24"/>
          <w:lang w:eastAsia="en-US"/>
        </w:rPr>
      </w:pPr>
      <w:r>
        <w:rPr>
          <w:b/>
          <w:i/>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lastRenderedPageBreak/>
        <w:t>6d)</w:t>
      </w:r>
      <w:r w:rsidRPr="00AA70FE">
        <w:rPr>
          <w:szCs w:val="24"/>
          <w:lang w:eastAsia="en-US"/>
        </w:rPr>
        <w:tab/>
      </w:r>
      <w:r w:rsidRPr="00AA70FE">
        <w:rPr>
          <w:b/>
          <w:i/>
          <w:szCs w:val="24"/>
          <w:lang w:eastAsia="en-US"/>
        </w:rPr>
        <w:t>Artikli 18 lõige 1 asendatakse järgmisega:</w:t>
      </w:r>
    </w:p>
    <w:p w:rsidR="00AA70FE" w:rsidRPr="00936220" w:rsidRDefault="00AA70FE" w:rsidP="00AA70FE">
      <w:pPr>
        <w:spacing w:before="120" w:after="120" w:line="360" w:lineRule="auto"/>
        <w:ind w:left="1416" w:hanging="566"/>
        <w:rPr>
          <w:b/>
          <w:szCs w:val="24"/>
          <w:lang w:eastAsia="en-US"/>
        </w:rPr>
      </w:pPr>
      <w:r w:rsidRPr="00AA70FE">
        <w:rPr>
          <w:szCs w:val="24"/>
          <w:lang w:eastAsia="en-US"/>
        </w:rPr>
        <w:t>„</w:t>
      </w:r>
      <w:r w:rsidRPr="00AA70FE">
        <w:rPr>
          <w:b/>
          <w:i/>
          <w:szCs w:val="24"/>
          <w:lang w:eastAsia="en-US"/>
        </w:rPr>
        <w:t>1.</w:t>
      </w:r>
      <w:r w:rsidRPr="00AA70FE">
        <w:rPr>
          <w:szCs w:val="24"/>
          <w:lang w:eastAsia="en-US"/>
        </w:rPr>
        <w:tab/>
      </w:r>
      <w:r w:rsidRPr="00AA70FE">
        <w:rPr>
          <w:b/>
          <w:i/>
          <w:szCs w:val="24"/>
          <w:lang w:eastAsia="en-US"/>
        </w:rPr>
        <w:t>Liikmesriik määrab pädeva asutuse, kes täidab artiklites 19 ja 20 sätestatud ülesandeid. Liikmesriigid tagavad, et nende pädevatel asutustel on oma ülesannete nõuetekohaseks täitmiseks vajalikud vahendid, sealhulgas piisavad eelarve- ja muud vahendid, näiteks piisav arv pädevaid töötajaid, eksperditeadmised, menetlused ja muu kord. Pädevate asutuste heaks töötavad füüsilised isikud peaksid olema erapooletud ja sõltumatud vaidluste kohtuvälise lahendamise üksustest, mille üle nad järelevalvet teevad. Liikmesriik võib määrata rohkem kui ühe pädeva asutuse. Kui liikmesriik seda teeb, otsustab ta, milline määratud pädevatest asutustest on komisjonile ühtseks kontaktpunktiks. Liikmesriik teatab komisjonile enda määratud pädevast asutusest või vajadusel pädevatest asutustest, sh ühtsest kontaktpunktist.</w:t>
      </w:r>
      <w:r w:rsidRPr="00AA70FE">
        <w:rPr>
          <w:szCs w:val="24"/>
          <w:lang w:eastAsia="en-US"/>
        </w:rPr>
        <w:t>“</w:t>
      </w:r>
      <w:r w:rsidR="00936220">
        <w:rPr>
          <w:b/>
          <w:szCs w:val="24"/>
          <w:lang w:eastAsia="en-US"/>
        </w:rPr>
        <w:t xml:space="preserve"> [ME 53]</w:t>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t>6e)</w:t>
      </w:r>
      <w:r w:rsidRPr="00AA70FE">
        <w:rPr>
          <w:szCs w:val="24"/>
          <w:lang w:eastAsia="en-US"/>
        </w:rPr>
        <w:tab/>
      </w:r>
      <w:r w:rsidRPr="00AA70FE">
        <w:rPr>
          <w:b/>
          <w:i/>
          <w:szCs w:val="24"/>
          <w:lang w:eastAsia="en-US"/>
        </w:rPr>
        <w:t>Artikli 19 lõike 3 punkt d asendatakse järgmisega:</w:t>
      </w:r>
    </w:p>
    <w:p w:rsidR="00AA70FE" w:rsidRPr="00936220" w:rsidRDefault="00AA70FE" w:rsidP="00AA70FE">
      <w:pPr>
        <w:spacing w:before="120" w:after="120" w:line="360" w:lineRule="auto"/>
        <w:ind w:left="1416" w:hanging="566"/>
        <w:rPr>
          <w:b/>
          <w:szCs w:val="24"/>
          <w:lang w:eastAsia="en-US"/>
        </w:rPr>
      </w:pPr>
      <w:r w:rsidRPr="00AA70FE">
        <w:rPr>
          <w:szCs w:val="24"/>
          <w:lang w:eastAsia="en-US"/>
        </w:rPr>
        <w:t>„</w:t>
      </w:r>
      <w:r w:rsidRPr="00AA70FE">
        <w:rPr>
          <w:b/>
          <w:i/>
          <w:szCs w:val="24"/>
          <w:lang w:eastAsia="en-US"/>
        </w:rPr>
        <w:t>d)</w:t>
      </w:r>
      <w:r w:rsidRPr="00AA70FE">
        <w:rPr>
          <w:szCs w:val="24"/>
          <w:lang w:eastAsia="en-US"/>
        </w:rPr>
        <w:tab/>
      </w:r>
      <w:r w:rsidRPr="00AA70FE">
        <w:rPr>
          <w:b/>
          <w:i/>
          <w:szCs w:val="24"/>
          <w:lang w:eastAsia="en-US"/>
        </w:rPr>
        <w:t>vaidluste kohtuvälise lahendamise menetluste otsuste täitmise määr (kui see on teada) ning kauplejad, kes süstemaatiliselt ja põhjendamatult keelduvad vaidluste kohtuvälise lahendamise menetluse tulemusel tehtud otsuseid täitmast.</w:t>
      </w:r>
      <w:r w:rsidRPr="00AA70FE">
        <w:rPr>
          <w:szCs w:val="24"/>
          <w:lang w:eastAsia="en-US"/>
        </w:rPr>
        <w:t>“</w:t>
      </w:r>
      <w:r w:rsidR="00936220">
        <w:rPr>
          <w:b/>
          <w:szCs w:val="24"/>
          <w:lang w:eastAsia="en-US"/>
        </w:rPr>
        <w:t xml:space="preserve"> [ME 54]</w:t>
      </w:r>
    </w:p>
    <w:p w:rsidR="00A40CA2" w:rsidRDefault="00A40CA2">
      <w:pPr>
        <w:widowControl/>
        <w:rPr>
          <w:strike/>
          <w:szCs w:val="24"/>
          <w:lang w:eastAsia="en-US"/>
        </w:rPr>
      </w:pPr>
      <w:r>
        <w:rPr>
          <w:strike/>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trike/>
          <w:szCs w:val="24"/>
          <w:lang w:eastAsia="en-US"/>
        </w:rPr>
        <w:lastRenderedPageBreak/>
        <w:t>7.</w:t>
      </w:r>
      <w:r w:rsidRPr="00AA70FE">
        <w:rPr>
          <w:szCs w:val="24"/>
          <w:lang w:eastAsia="en-US"/>
        </w:rPr>
        <w:tab/>
      </w:r>
      <w:r w:rsidRPr="00AA70FE">
        <w:rPr>
          <w:strike/>
          <w:szCs w:val="24"/>
          <w:lang w:eastAsia="en-US"/>
        </w:rPr>
        <w:t>Artikli 19 lõikest 3 jäetakse välja punktid f, g ja h.</w:t>
      </w:r>
      <w:r w:rsidR="00936220">
        <w:rPr>
          <w:b/>
          <w:szCs w:val="24"/>
          <w:lang w:eastAsia="en-US"/>
        </w:rPr>
        <w:t xml:space="preserve"> [ME 55]</w:t>
      </w:r>
    </w:p>
    <w:p w:rsidR="00AA70FE" w:rsidRPr="00AA70FE" w:rsidRDefault="00AA70FE" w:rsidP="00AA70FE">
      <w:pPr>
        <w:spacing w:before="120" w:after="120" w:line="360" w:lineRule="auto"/>
        <w:ind w:left="850" w:hanging="850"/>
        <w:rPr>
          <w:szCs w:val="24"/>
          <w:lang w:eastAsia="en-US"/>
        </w:rPr>
      </w:pPr>
      <w:r w:rsidRPr="00AA70FE">
        <w:rPr>
          <w:szCs w:val="24"/>
          <w:lang w:eastAsia="en-US"/>
        </w:rPr>
        <w:t>8</w:t>
      </w:r>
      <w:r w:rsidR="00A40CA2">
        <w:rPr>
          <w:szCs w:val="24"/>
          <w:lang w:eastAsia="en-US"/>
        </w:rPr>
        <w:t>)</w:t>
      </w:r>
      <w:r w:rsidRPr="00AA70FE">
        <w:rPr>
          <w:szCs w:val="24"/>
          <w:lang w:eastAsia="en-US"/>
        </w:rPr>
        <w:tab/>
      </w:r>
      <w:r w:rsidRPr="00AA70FE">
        <w:rPr>
          <w:strike/>
          <w:szCs w:val="24"/>
          <w:lang w:eastAsia="en-US"/>
        </w:rPr>
        <w:t xml:space="preserve">Artiklisse 20 lisatakse järgmine </w:t>
      </w:r>
      <w:proofErr w:type="spellStart"/>
      <w:r w:rsidRPr="00AA70FE">
        <w:rPr>
          <w:strike/>
          <w:szCs w:val="24"/>
          <w:lang w:eastAsia="en-US"/>
        </w:rPr>
        <w:t>lõige</w:t>
      </w:r>
      <w:r w:rsidRPr="00AA70FE">
        <w:rPr>
          <w:b/>
          <w:i/>
          <w:szCs w:val="24"/>
          <w:lang w:eastAsia="en-US"/>
        </w:rPr>
        <w:t>Artiklit</w:t>
      </w:r>
      <w:proofErr w:type="spellEnd"/>
      <w:r w:rsidRPr="00AA70FE">
        <w:rPr>
          <w:b/>
          <w:i/>
          <w:szCs w:val="24"/>
          <w:lang w:eastAsia="en-US"/>
        </w:rPr>
        <w:t xml:space="preserve"> 20 muudetakse järgmiselt</w:t>
      </w:r>
      <w:r w:rsidRPr="00AA70FE">
        <w:rPr>
          <w:szCs w:val="24"/>
          <w:lang w:eastAsia="en-US"/>
        </w:rPr>
        <w:t>:</w:t>
      </w:r>
    </w:p>
    <w:p w:rsidR="00AA70FE" w:rsidRPr="00AA70FE" w:rsidRDefault="00AA70FE" w:rsidP="00AA70FE">
      <w:pPr>
        <w:spacing w:before="120" w:after="120" w:line="360" w:lineRule="auto"/>
        <w:ind w:left="1416" w:hanging="566"/>
        <w:rPr>
          <w:szCs w:val="24"/>
          <w:lang w:eastAsia="en-US"/>
        </w:rPr>
      </w:pPr>
      <w:r w:rsidRPr="00AA70FE">
        <w:rPr>
          <w:b/>
          <w:i/>
          <w:szCs w:val="24"/>
          <w:lang w:eastAsia="en-US"/>
        </w:rPr>
        <w:t>a)</w:t>
      </w:r>
      <w:r w:rsidRPr="00AA70FE">
        <w:rPr>
          <w:szCs w:val="24"/>
          <w:lang w:eastAsia="en-US"/>
        </w:rPr>
        <w:tab/>
      </w:r>
      <w:r w:rsidRPr="00AA70FE">
        <w:rPr>
          <w:b/>
          <w:i/>
          <w:szCs w:val="24"/>
          <w:lang w:eastAsia="en-US"/>
        </w:rPr>
        <w:t>lõike 2 teise lõigu järele lisatakse järgmine lõik:</w:t>
      </w:r>
    </w:p>
    <w:p w:rsidR="00AA70FE" w:rsidRPr="00AA70FE" w:rsidRDefault="00AA70FE" w:rsidP="00AA70FE">
      <w:pPr>
        <w:spacing w:before="120" w:after="120" w:line="360" w:lineRule="auto"/>
        <w:ind w:left="1416"/>
        <w:rPr>
          <w:szCs w:val="24"/>
          <w:lang w:eastAsia="en-US"/>
        </w:rPr>
      </w:pPr>
      <w:r w:rsidRPr="00AA70FE">
        <w:rPr>
          <w:szCs w:val="24"/>
          <w:lang w:eastAsia="en-US"/>
        </w:rPr>
        <w:t>„</w:t>
      </w:r>
      <w:r w:rsidRPr="00AA70FE">
        <w:rPr>
          <w:b/>
          <w:i/>
          <w:szCs w:val="24"/>
          <w:lang w:eastAsia="en-US"/>
        </w:rPr>
        <w:t>Pädevad asutused kontrollivad korrapäraselt vaidluste kohtuvälise lahendamise üksuste toimimist ja tegevust, et jälgida käesoleva direktiivi nõuete täitmist.</w:t>
      </w:r>
      <w:r w:rsidRPr="00AA70FE">
        <w:rPr>
          <w:szCs w:val="24"/>
          <w:lang w:eastAsia="en-US"/>
        </w:rPr>
        <w:t>“</w:t>
      </w:r>
    </w:p>
    <w:p w:rsidR="00AA70FE" w:rsidRPr="00AA70FE" w:rsidRDefault="00AA70FE" w:rsidP="00AA70FE">
      <w:pPr>
        <w:spacing w:before="120" w:after="120" w:line="360" w:lineRule="auto"/>
        <w:ind w:left="1416" w:hanging="566"/>
        <w:rPr>
          <w:szCs w:val="24"/>
          <w:lang w:eastAsia="en-US"/>
        </w:rPr>
      </w:pPr>
      <w:r w:rsidRPr="00AA70FE">
        <w:rPr>
          <w:b/>
          <w:i/>
          <w:szCs w:val="24"/>
          <w:lang w:eastAsia="en-US"/>
        </w:rPr>
        <w:t>b)</w:t>
      </w:r>
      <w:r w:rsidRPr="00AA70FE">
        <w:rPr>
          <w:szCs w:val="24"/>
          <w:lang w:eastAsia="en-US"/>
        </w:rPr>
        <w:tab/>
      </w:r>
      <w:r w:rsidRPr="00AA70FE">
        <w:rPr>
          <w:b/>
          <w:i/>
          <w:szCs w:val="24"/>
          <w:lang w:eastAsia="en-US"/>
        </w:rPr>
        <w:t>lisatakse järgmine lõige:</w:t>
      </w:r>
    </w:p>
    <w:p w:rsidR="00AA70FE" w:rsidRPr="00AA70FE" w:rsidRDefault="00AA70FE" w:rsidP="00AA70FE">
      <w:pPr>
        <w:spacing w:before="120" w:after="120" w:line="360" w:lineRule="auto"/>
        <w:ind w:left="1982" w:hanging="566"/>
        <w:rPr>
          <w:szCs w:val="24"/>
          <w:lang w:eastAsia="en-US"/>
        </w:rPr>
      </w:pPr>
      <w:r w:rsidRPr="00AA70FE">
        <w:rPr>
          <w:szCs w:val="24"/>
          <w:lang w:eastAsia="en-US"/>
        </w:rPr>
        <w:t>„8.</w:t>
      </w:r>
      <w:r w:rsidRPr="00AA70FE">
        <w:rPr>
          <w:szCs w:val="24"/>
          <w:lang w:eastAsia="en-US"/>
        </w:rPr>
        <w:tab/>
        <w:t>Komisjon töötab välja</w:t>
      </w:r>
      <w:r w:rsidRPr="00AA70FE">
        <w:rPr>
          <w:b/>
          <w:i/>
          <w:szCs w:val="24"/>
          <w:lang w:eastAsia="en-US"/>
        </w:rPr>
        <w:t xml:space="preserve"> kasutajasõbraliku</w:t>
      </w:r>
      <w:r w:rsidRPr="00AA70FE">
        <w:rPr>
          <w:szCs w:val="24"/>
          <w:lang w:eastAsia="en-US"/>
        </w:rPr>
        <w:t xml:space="preserve"> interaktiivse </w:t>
      </w:r>
      <w:proofErr w:type="spellStart"/>
      <w:r w:rsidRPr="00AA70FE">
        <w:rPr>
          <w:szCs w:val="24"/>
          <w:lang w:eastAsia="en-US"/>
        </w:rPr>
        <w:t>digivahendi</w:t>
      </w:r>
      <w:proofErr w:type="spellEnd"/>
      <w:r w:rsidRPr="00AA70FE">
        <w:rPr>
          <w:szCs w:val="24"/>
          <w:lang w:eastAsia="en-US"/>
        </w:rPr>
        <w:t xml:space="preserve">, mis pakub </w:t>
      </w:r>
      <w:proofErr w:type="spellStart"/>
      <w:r w:rsidRPr="00AA70FE">
        <w:rPr>
          <w:szCs w:val="24"/>
          <w:lang w:eastAsia="en-US"/>
        </w:rPr>
        <w:t>üldteavet</w:t>
      </w:r>
      <w:proofErr w:type="spellEnd"/>
      <w:r w:rsidRPr="00AA70FE">
        <w:rPr>
          <w:szCs w:val="24"/>
          <w:lang w:eastAsia="en-US"/>
        </w:rPr>
        <w:t xml:space="preserve"> </w:t>
      </w:r>
      <w:proofErr w:type="spellStart"/>
      <w:r w:rsidRPr="00AA70FE">
        <w:rPr>
          <w:strike/>
          <w:szCs w:val="24"/>
          <w:lang w:eastAsia="en-US"/>
        </w:rPr>
        <w:t>tarbijate</w:t>
      </w:r>
      <w:r w:rsidRPr="00AA70FE">
        <w:rPr>
          <w:b/>
          <w:i/>
          <w:szCs w:val="24"/>
          <w:lang w:eastAsia="en-US"/>
        </w:rPr>
        <w:t>tarbijatele</w:t>
      </w:r>
      <w:proofErr w:type="spellEnd"/>
      <w:r w:rsidRPr="00AA70FE">
        <w:rPr>
          <w:b/>
          <w:i/>
          <w:szCs w:val="24"/>
          <w:lang w:eastAsia="en-US"/>
        </w:rPr>
        <w:t xml:space="preserve"> kättesaadavate</w:t>
      </w:r>
      <w:r w:rsidRPr="00AA70FE">
        <w:rPr>
          <w:szCs w:val="24"/>
          <w:lang w:eastAsia="en-US"/>
        </w:rPr>
        <w:t xml:space="preserve"> õiguskaitsevahendite kohta</w:t>
      </w:r>
      <w:r w:rsidRPr="00AA70FE">
        <w:rPr>
          <w:b/>
          <w:i/>
          <w:szCs w:val="24"/>
          <w:lang w:eastAsia="en-US"/>
        </w:rPr>
        <w:t>, praktilist teavet selle kohta, kuidas tarbija saab kasutada vaidluste kohtuvälise lahendamise menetlusi piirüleses kontekstis,</w:t>
      </w:r>
      <w:r w:rsidRPr="00AA70FE">
        <w:rPr>
          <w:szCs w:val="24"/>
          <w:lang w:eastAsia="en-US"/>
        </w:rPr>
        <w:t xml:space="preserve"> ja linke talle käesoleva artikli lõike 2 kohaselt teatatud vaidluste kohtuvälise lahendamise üksuste veebilehtedele, ning </w:t>
      </w:r>
      <w:r w:rsidRPr="00AA70FE">
        <w:rPr>
          <w:b/>
          <w:i/>
          <w:szCs w:val="24"/>
          <w:lang w:eastAsia="en-US"/>
        </w:rPr>
        <w:t xml:space="preserve">mis suunab tarbijad nende vaidluste lahendamiseks pädeva asutuse poole. Lisaks sellele </w:t>
      </w:r>
      <w:r w:rsidRPr="00AA70FE">
        <w:rPr>
          <w:szCs w:val="24"/>
          <w:lang w:eastAsia="en-US"/>
        </w:rPr>
        <w:t xml:space="preserve">haldab </w:t>
      </w:r>
      <w:r w:rsidRPr="00AA70FE">
        <w:rPr>
          <w:b/>
          <w:i/>
          <w:szCs w:val="24"/>
          <w:lang w:eastAsia="en-US"/>
        </w:rPr>
        <w:t xml:space="preserve">komisjon seda </w:t>
      </w:r>
      <w:proofErr w:type="spellStart"/>
      <w:r w:rsidRPr="00AA70FE">
        <w:rPr>
          <w:b/>
          <w:i/>
          <w:szCs w:val="24"/>
          <w:lang w:eastAsia="en-US"/>
        </w:rPr>
        <w:t>digivahendit</w:t>
      </w:r>
      <w:r w:rsidRPr="00AA70FE">
        <w:rPr>
          <w:strike/>
          <w:szCs w:val="24"/>
          <w:lang w:eastAsia="en-US"/>
        </w:rPr>
        <w:t>seda</w:t>
      </w:r>
      <w:proofErr w:type="spellEnd"/>
      <w:r w:rsidRPr="00AA70FE">
        <w:rPr>
          <w:szCs w:val="24"/>
          <w:lang w:eastAsia="en-US"/>
        </w:rPr>
        <w:t>.</w:t>
      </w:r>
    </w:p>
    <w:p w:rsidR="00AA70FE" w:rsidRPr="00936220" w:rsidRDefault="00AA70FE" w:rsidP="00005A08">
      <w:pPr>
        <w:spacing w:before="120" w:after="120" w:line="360" w:lineRule="auto"/>
        <w:ind w:left="1982" w:firstLine="3"/>
        <w:rPr>
          <w:b/>
          <w:szCs w:val="24"/>
          <w:lang w:eastAsia="en-US"/>
        </w:rPr>
      </w:pPr>
      <w:r w:rsidRPr="00AA70FE">
        <w:rPr>
          <w:b/>
          <w:i/>
          <w:szCs w:val="24"/>
          <w:lang w:eastAsia="en-US"/>
        </w:rPr>
        <w:t xml:space="preserve">Kui riiklikul tasandil on olemas sarnased </w:t>
      </w:r>
      <w:proofErr w:type="spellStart"/>
      <w:r w:rsidRPr="00AA70FE">
        <w:rPr>
          <w:b/>
          <w:i/>
          <w:szCs w:val="24"/>
          <w:lang w:eastAsia="en-US"/>
        </w:rPr>
        <w:t>digivahendid</w:t>
      </w:r>
      <w:proofErr w:type="spellEnd"/>
      <w:r w:rsidRPr="00AA70FE">
        <w:rPr>
          <w:b/>
          <w:i/>
          <w:szCs w:val="24"/>
          <w:lang w:eastAsia="en-US"/>
        </w:rPr>
        <w:t xml:space="preserve">, peaks nendel olema link komisjoni </w:t>
      </w:r>
      <w:proofErr w:type="spellStart"/>
      <w:r w:rsidRPr="00AA70FE">
        <w:rPr>
          <w:b/>
          <w:i/>
          <w:szCs w:val="24"/>
          <w:lang w:eastAsia="en-US"/>
        </w:rPr>
        <w:t>digivahendile</w:t>
      </w:r>
      <w:proofErr w:type="spellEnd"/>
      <w:r w:rsidRPr="00AA70FE">
        <w:rPr>
          <w:b/>
          <w:i/>
          <w:szCs w:val="24"/>
          <w:lang w:eastAsia="en-US"/>
        </w:rPr>
        <w:t>, et teavitada tarbijaid piiriülese probleemi korral.</w:t>
      </w:r>
      <w:r w:rsidRPr="00AA70FE">
        <w:rPr>
          <w:szCs w:val="24"/>
          <w:lang w:eastAsia="en-US"/>
        </w:rPr>
        <w:t>“</w:t>
      </w:r>
      <w:r w:rsidR="00936220">
        <w:rPr>
          <w:b/>
          <w:szCs w:val="24"/>
          <w:lang w:eastAsia="en-US"/>
        </w:rPr>
        <w:t xml:space="preserve"> [ME 56]</w:t>
      </w:r>
    </w:p>
    <w:p w:rsidR="00A40CA2" w:rsidRDefault="00A40CA2">
      <w:pPr>
        <w:widowControl/>
        <w:rPr>
          <w:b/>
          <w:i/>
          <w:szCs w:val="24"/>
          <w:lang w:eastAsia="en-US"/>
        </w:rPr>
      </w:pPr>
      <w:r>
        <w:rPr>
          <w:b/>
          <w:i/>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b/>
          <w:i/>
          <w:szCs w:val="24"/>
          <w:lang w:eastAsia="en-US"/>
        </w:rPr>
        <w:lastRenderedPageBreak/>
        <w:t>8a)</w:t>
      </w:r>
      <w:r w:rsidRPr="00AA70FE">
        <w:rPr>
          <w:szCs w:val="24"/>
          <w:lang w:eastAsia="en-US"/>
        </w:rPr>
        <w:tab/>
      </w:r>
      <w:r w:rsidRPr="00AA70FE">
        <w:rPr>
          <w:b/>
          <w:i/>
          <w:szCs w:val="24"/>
          <w:lang w:eastAsia="en-US"/>
        </w:rPr>
        <w:t>Artikkel 21 asendatakse järgmisega:</w:t>
      </w:r>
    </w:p>
    <w:p w:rsidR="00AA70FE" w:rsidRPr="00AA70FE" w:rsidRDefault="00AA70FE" w:rsidP="00AA70FE">
      <w:pPr>
        <w:spacing w:before="120" w:after="120" w:line="360" w:lineRule="auto"/>
        <w:ind w:left="850"/>
        <w:rPr>
          <w:szCs w:val="24"/>
          <w:lang w:eastAsia="en-US"/>
        </w:rPr>
      </w:pPr>
      <w:r w:rsidRPr="00AA70FE">
        <w:rPr>
          <w:szCs w:val="24"/>
          <w:lang w:eastAsia="en-US"/>
        </w:rPr>
        <w:t>„</w:t>
      </w:r>
      <w:r w:rsidRPr="00AA70FE">
        <w:rPr>
          <w:b/>
          <w:i/>
          <w:szCs w:val="24"/>
          <w:lang w:eastAsia="en-US"/>
        </w:rPr>
        <w:t>Artikkel 21</w:t>
      </w:r>
      <w:r w:rsidRPr="00AA70FE">
        <w:rPr>
          <w:szCs w:val="24"/>
          <w:lang w:eastAsia="en-US"/>
        </w:rPr>
        <w:br/>
      </w:r>
      <w:r w:rsidRPr="00AA70FE">
        <w:rPr>
          <w:b/>
          <w:i/>
          <w:szCs w:val="24"/>
          <w:lang w:eastAsia="en-US"/>
        </w:rPr>
        <w:t>Karistused</w:t>
      </w:r>
    </w:p>
    <w:p w:rsidR="00AA70FE" w:rsidRPr="00936220" w:rsidRDefault="00AA70FE" w:rsidP="00AA70FE">
      <w:pPr>
        <w:spacing w:before="120" w:after="120" w:line="360" w:lineRule="auto"/>
        <w:ind w:left="850"/>
        <w:rPr>
          <w:b/>
          <w:szCs w:val="24"/>
          <w:lang w:eastAsia="en-US"/>
        </w:rPr>
      </w:pPr>
      <w:r w:rsidRPr="00AA70FE">
        <w:rPr>
          <w:b/>
          <w:i/>
          <w:szCs w:val="24"/>
          <w:lang w:eastAsia="en-US"/>
        </w:rPr>
        <w:t>Liikmesriigid sätestavad eeskirjad karistuste kohta, mida kohaldatakse käesoleva direktiivi, eelkõige artikli 5 lõike 8 ja artikli 13 alusel vastuvõetud riigisiseste õigusaktide rikkumise eest, ning võtavad kõik vajalikud meetmed nende rakendamise tagamiseks. Ette nähtud karistused on mõjusad, proportsionaalsed ja hoiatavad.</w:t>
      </w:r>
      <w:r w:rsidRPr="00AA70FE">
        <w:rPr>
          <w:szCs w:val="24"/>
          <w:lang w:eastAsia="en-US"/>
        </w:rPr>
        <w:t>“</w:t>
      </w:r>
      <w:r w:rsidR="00936220">
        <w:rPr>
          <w:b/>
          <w:szCs w:val="24"/>
          <w:lang w:eastAsia="en-US"/>
        </w:rPr>
        <w:t xml:space="preserve"> [ME 57]</w:t>
      </w:r>
    </w:p>
    <w:p w:rsidR="00AA70FE" w:rsidRPr="00AA70FE" w:rsidRDefault="00AA70FE" w:rsidP="00AA70FE">
      <w:pPr>
        <w:spacing w:before="120" w:after="120" w:line="360" w:lineRule="auto"/>
        <w:ind w:left="850" w:hanging="850"/>
        <w:rPr>
          <w:szCs w:val="24"/>
          <w:lang w:eastAsia="en-US"/>
        </w:rPr>
      </w:pPr>
      <w:r w:rsidRPr="00AA70FE">
        <w:rPr>
          <w:szCs w:val="24"/>
          <w:lang w:eastAsia="en-US"/>
        </w:rPr>
        <w:t>9</w:t>
      </w:r>
      <w:r w:rsidR="00A40CA2">
        <w:rPr>
          <w:szCs w:val="24"/>
          <w:lang w:eastAsia="en-US"/>
        </w:rPr>
        <w:t>)</w:t>
      </w:r>
      <w:r w:rsidRPr="00AA70FE">
        <w:rPr>
          <w:szCs w:val="24"/>
          <w:lang w:eastAsia="en-US"/>
        </w:rPr>
        <w:tab/>
        <w:t>Artiklisse 24 lisatakse järgmine lõige 4:</w:t>
      </w:r>
    </w:p>
    <w:p w:rsidR="00AA70FE" w:rsidRPr="00AA70FE" w:rsidRDefault="00AA70FE" w:rsidP="00AA70FE">
      <w:pPr>
        <w:spacing w:before="120" w:after="120" w:line="360" w:lineRule="auto"/>
        <w:ind w:left="1416" w:hanging="566"/>
        <w:rPr>
          <w:szCs w:val="24"/>
          <w:lang w:eastAsia="en-US"/>
        </w:rPr>
      </w:pPr>
      <w:r w:rsidRPr="00AA70FE">
        <w:rPr>
          <w:szCs w:val="24"/>
          <w:lang w:eastAsia="en-US"/>
        </w:rPr>
        <w:t>„4.</w:t>
      </w:r>
      <w:r w:rsidRPr="00AA70FE">
        <w:rPr>
          <w:szCs w:val="24"/>
          <w:lang w:eastAsia="en-US"/>
        </w:rPr>
        <w:tab/>
        <w:t>Liikmesriigid edastavad komisjonile hiljemalt [lisada kuupäev] artikli 14 lõike 2 kohaselt määratud vaidluste kohtuvälise lahendamise kontaktpunktide nimed ja kontaktandmed.“</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jc w:val="center"/>
        <w:rPr>
          <w:szCs w:val="24"/>
          <w:lang w:eastAsia="en-US"/>
        </w:rPr>
      </w:pPr>
      <w:r w:rsidRPr="00AA70FE">
        <w:rPr>
          <w:szCs w:val="24"/>
          <w:lang w:eastAsia="en-US"/>
        </w:rPr>
        <w:lastRenderedPageBreak/>
        <w:t>Artikkel 2</w:t>
      </w:r>
      <w:r w:rsidRPr="00AA70FE">
        <w:rPr>
          <w:szCs w:val="24"/>
          <w:lang w:eastAsia="en-US"/>
        </w:rPr>
        <w:br/>
        <w:t>Direktiivi (EL) 2015/2302 muutmine</w:t>
      </w:r>
    </w:p>
    <w:p w:rsidR="00AA70FE" w:rsidRPr="00AA70FE" w:rsidRDefault="00AA70FE" w:rsidP="00AA70FE">
      <w:pPr>
        <w:spacing w:before="120" w:after="120" w:line="360" w:lineRule="auto"/>
        <w:ind w:left="850" w:hanging="850"/>
        <w:rPr>
          <w:szCs w:val="24"/>
          <w:lang w:eastAsia="en-US"/>
        </w:rPr>
      </w:pPr>
      <w:r w:rsidRPr="00AA70FE">
        <w:rPr>
          <w:szCs w:val="24"/>
          <w:lang w:eastAsia="en-US"/>
        </w:rPr>
        <w:t>Direktiivi (EL) 2015/2302 artikli 7 lõike 2 punkt g asendatakse järgmisega:</w:t>
      </w:r>
    </w:p>
    <w:p w:rsidR="00AA70FE" w:rsidRPr="00AA70FE" w:rsidRDefault="00AA70FE" w:rsidP="00005A08">
      <w:pPr>
        <w:spacing w:before="120" w:after="120" w:line="360" w:lineRule="auto"/>
        <w:ind w:left="851" w:hanging="850"/>
        <w:rPr>
          <w:szCs w:val="24"/>
          <w:lang w:eastAsia="en-US"/>
        </w:rPr>
      </w:pPr>
      <w:r w:rsidRPr="00AA70FE">
        <w:rPr>
          <w:szCs w:val="24"/>
          <w:lang w:eastAsia="en-US"/>
        </w:rPr>
        <w:t>„g)</w:t>
      </w:r>
      <w:r w:rsidRPr="00AA70FE">
        <w:rPr>
          <w:szCs w:val="24"/>
          <w:lang w:eastAsia="en-US"/>
        </w:rPr>
        <w:tab/>
        <w:t>teave olemasolevate ettevõttesiseste kaebuste käsitlemise menetluste ja Euroopa Parlamendi ja nõukogu direktiivi 2013/11/EL kohaste vaidluste kohtuvälise lahendamise mehhanismide kohta ning vajaduse korral selle kohta, millise vaidluste kohtuvälise lahendamise üksuse alla kaupleja kuulub;“</w:t>
      </w:r>
      <w:r w:rsidR="00A40CA2">
        <w:rPr>
          <w:szCs w:val="24"/>
          <w:lang w:eastAsia="en-US"/>
        </w:rPr>
        <w:t>.</w:t>
      </w:r>
    </w:p>
    <w:p w:rsidR="00AA70FE" w:rsidRPr="00AA70FE" w:rsidRDefault="00AA70FE" w:rsidP="00AA70FE">
      <w:pPr>
        <w:spacing w:before="120" w:after="120" w:line="360" w:lineRule="auto"/>
        <w:jc w:val="center"/>
        <w:rPr>
          <w:szCs w:val="24"/>
          <w:lang w:eastAsia="en-US"/>
        </w:rPr>
      </w:pPr>
      <w:r w:rsidRPr="00AA70FE">
        <w:rPr>
          <w:szCs w:val="24"/>
          <w:lang w:eastAsia="en-US"/>
        </w:rPr>
        <w:t>Artikkel 3</w:t>
      </w:r>
      <w:r w:rsidRPr="00AA70FE">
        <w:rPr>
          <w:szCs w:val="24"/>
          <w:lang w:eastAsia="en-US"/>
        </w:rPr>
        <w:br/>
        <w:t>Direktiivi (EL) 2019/2161 muutmine</w:t>
      </w:r>
    </w:p>
    <w:p w:rsidR="00AA70FE" w:rsidRPr="00AA70FE" w:rsidRDefault="00AA70FE" w:rsidP="00AA70FE">
      <w:pPr>
        <w:spacing w:before="120" w:after="120" w:line="360" w:lineRule="auto"/>
        <w:ind w:left="850" w:hanging="850"/>
        <w:rPr>
          <w:szCs w:val="24"/>
          <w:lang w:eastAsia="en-US"/>
        </w:rPr>
      </w:pPr>
      <w:r w:rsidRPr="00AA70FE">
        <w:rPr>
          <w:szCs w:val="24"/>
          <w:lang w:eastAsia="en-US"/>
        </w:rPr>
        <w:t>Direktiivi (EL) 2019/2161 artikli 5 punkt b asendatakse järgmisega:</w:t>
      </w:r>
    </w:p>
    <w:p w:rsidR="00AA70FE" w:rsidRPr="00AA70FE" w:rsidRDefault="00AA70FE" w:rsidP="00005A08">
      <w:pPr>
        <w:spacing w:before="120" w:after="120" w:line="360" w:lineRule="auto"/>
        <w:ind w:left="851" w:hanging="850"/>
        <w:rPr>
          <w:szCs w:val="24"/>
          <w:lang w:eastAsia="en-US"/>
        </w:rPr>
      </w:pPr>
      <w:r w:rsidRPr="00AA70FE">
        <w:rPr>
          <w:szCs w:val="24"/>
          <w:lang w:eastAsia="en-US"/>
        </w:rPr>
        <w:t>„b)</w:t>
      </w:r>
      <w:r w:rsidRPr="00AA70FE">
        <w:rPr>
          <w:szCs w:val="24"/>
          <w:lang w:eastAsia="en-US"/>
        </w:rPr>
        <w:tab/>
        <w:t>esitada kaebuse Euroopa tarbijakeskuste võrgustiku pädevale keskusele, olenevalt sellest, millised isikud on kaasatud.“</w:t>
      </w:r>
    </w:p>
    <w:p w:rsidR="00AA70FE" w:rsidRPr="00AA70FE" w:rsidRDefault="00AA70FE" w:rsidP="00AA70FE">
      <w:pPr>
        <w:spacing w:before="120" w:after="120" w:line="360" w:lineRule="auto"/>
        <w:jc w:val="center"/>
        <w:rPr>
          <w:szCs w:val="24"/>
          <w:lang w:eastAsia="en-US"/>
        </w:rPr>
      </w:pPr>
      <w:r w:rsidRPr="00AA70FE">
        <w:rPr>
          <w:szCs w:val="24"/>
          <w:lang w:eastAsia="en-US"/>
        </w:rPr>
        <w:t>Artikkel 4</w:t>
      </w:r>
      <w:r w:rsidRPr="00AA70FE">
        <w:rPr>
          <w:szCs w:val="24"/>
          <w:lang w:eastAsia="en-US"/>
        </w:rPr>
        <w:br/>
        <w:t>Direktiivi (EL) 2020/1828 muutmine</w:t>
      </w:r>
    </w:p>
    <w:p w:rsidR="00AA70FE" w:rsidRPr="00AA70FE" w:rsidRDefault="00AA70FE" w:rsidP="00AA70FE">
      <w:pPr>
        <w:spacing w:before="120" w:after="120" w:line="360" w:lineRule="auto"/>
        <w:rPr>
          <w:szCs w:val="24"/>
          <w:lang w:eastAsia="en-US"/>
        </w:rPr>
      </w:pPr>
      <w:r w:rsidRPr="00AA70FE">
        <w:rPr>
          <w:szCs w:val="24"/>
          <w:lang w:eastAsia="en-US"/>
        </w:rPr>
        <w:t>Direktiivi (EL) 2020/1828 I lisa punkt 44 jäetakse välja.</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jc w:val="center"/>
        <w:rPr>
          <w:szCs w:val="24"/>
          <w:lang w:eastAsia="en-US"/>
        </w:rPr>
      </w:pPr>
      <w:r w:rsidRPr="00AA70FE">
        <w:rPr>
          <w:szCs w:val="24"/>
          <w:lang w:eastAsia="en-US"/>
        </w:rPr>
        <w:lastRenderedPageBreak/>
        <w:t>Artikkel 5</w:t>
      </w:r>
      <w:r w:rsidRPr="00AA70FE">
        <w:rPr>
          <w:szCs w:val="24"/>
          <w:lang w:eastAsia="en-US"/>
        </w:rPr>
        <w:br/>
      </w:r>
      <w:proofErr w:type="spellStart"/>
      <w:r w:rsidRPr="00AA70FE">
        <w:rPr>
          <w:szCs w:val="24"/>
          <w:lang w:eastAsia="en-US"/>
        </w:rPr>
        <w:t>Ülevõtmine</w:t>
      </w:r>
      <w:proofErr w:type="spellEnd"/>
    </w:p>
    <w:p w:rsidR="00AA70FE" w:rsidRPr="00AA70FE" w:rsidRDefault="00AA70FE" w:rsidP="00AA70FE">
      <w:pPr>
        <w:spacing w:before="120" w:after="120" w:line="360" w:lineRule="auto"/>
        <w:ind w:left="850" w:hanging="850"/>
        <w:rPr>
          <w:szCs w:val="24"/>
          <w:lang w:eastAsia="en-US"/>
        </w:rPr>
      </w:pPr>
      <w:r w:rsidRPr="00AA70FE">
        <w:rPr>
          <w:szCs w:val="24"/>
          <w:lang w:eastAsia="en-US"/>
        </w:rPr>
        <w:t>1.</w:t>
      </w:r>
      <w:r w:rsidRPr="00AA70FE">
        <w:rPr>
          <w:szCs w:val="24"/>
          <w:lang w:eastAsia="en-US"/>
        </w:rPr>
        <w:tab/>
        <w:t>Liikmesriigid võtavad vastu ja avaldavad käesoleva direktiivi artikli 1 järgimiseks vajalikud normid hiljemalt [</w:t>
      </w:r>
      <w:proofErr w:type="spellStart"/>
      <w:r w:rsidRPr="00AA70FE">
        <w:rPr>
          <w:szCs w:val="24"/>
          <w:lang w:eastAsia="en-US"/>
        </w:rPr>
        <w:t>pp</w:t>
      </w:r>
      <w:proofErr w:type="spellEnd"/>
      <w:r w:rsidRPr="00AA70FE">
        <w:rPr>
          <w:szCs w:val="24"/>
          <w:lang w:eastAsia="en-US"/>
        </w:rPr>
        <w:t>/kuu/aasta – üks aasta pärast jõustumist]. Liikmesriigid teatavad nendest viivitamata komisjonile.</w:t>
      </w:r>
    </w:p>
    <w:p w:rsidR="00AA70FE" w:rsidRPr="00AA70FE" w:rsidRDefault="00AA70FE" w:rsidP="00AA70FE">
      <w:pPr>
        <w:spacing w:before="120" w:after="120" w:line="360" w:lineRule="auto"/>
        <w:ind w:left="850"/>
        <w:rPr>
          <w:szCs w:val="24"/>
          <w:lang w:eastAsia="en-US"/>
        </w:rPr>
      </w:pPr>
      <w:r w:rsidRPr="00AA70FE">
        <w:rPr>
          <w:szCs w:val="24"/>
          <w:lang w:eastAsia="en-US"/>
        </w:rPr>
        <w:t>Liikmesriigid kohaldavad neid norme alates [kuupäev].</w:t>
      </w:r>
    </w:p>
    <w:p w:rsidR="00AA70FE" w:rsidRPr="00AA70FE" w:rsidRDefault="00AA70FE" w:rsidP="00AA70FE">
      <w:pPr>
        <w:spacing w:before="120" w:after="120" w:line="360" w:lineRule="auto"/>
        <w:ind w:left="850" w:hanging="850"/>
        <w:rPr>
          <w:szCs w:val="24"/>
          <w:lang w:eastAsia="en-US"/>
        </w:rPr>
      </w:pPr>
      <w:r w:rsidRPr="00AA70FE">
        <w:rPr>
          <w:szCs w:val="24"/>
          <w:lang w:eastAsia="en-US"/>
        </w:rPr>
        <w:t>2.</w:t>
      </w:r>
      <w:r w:rsidRPr="00AA70FE">
        <w:rPr>
          <w:szCs w:val="24"/>
          <w:lang w:eastAsia="en-US"/>
        </w:rPr>
        <w:tab/>
        <w:t>Liikmesriigid võtavad vastu ja avaldavad käesoleva direktiivi artiklite 2, 3 ja 4 järgimiseks vajalikud normid hiljemalt [</w:t>
      </w:r>
      <w:proofErr w:type="spellStart"/>
      <w:r w:rsidRPr="00AA70FE">
        <w:rPr>
          <w:szCs w:val="24"/>
          <w:lang w:eastAsia="en-US"/>
        </w:rPr>
        <w:t>pp</w:t>
      </w:r>
      <w:proofErr w:type="spellEnd"/>
      <w:r w:rsidRPr="00AA70FE">
        <w:rPr>
          <w:szCs w:val="24"/>
          <w:lang w:eastAsia="en-US"/>
        </w:rPr>
        <w:t>/kuu/aasta... üks aasta pärast määruse xx/... [ettepanek: määrus, millega tunnistatakse kehtetuks Euroopa Parlamendi ja nõukogu määrus (EL) nr 524/2013 tarbijavaidluste internetipõhise lahendamise kohta] jõustumist]. Liikmesriigid teatavad nendest viivitamata komisjonile.</w:t>
      </w:r>
    </w:p>
    <w:p w:rsidR="00AA70FE" w:rsidRPr="00AA70FE" w:rsidRDefault="00AA70FE" w:rsidP="00AA70FE">
      <w:pPr>
        <w:spacing w:before="120" w:after="120" w:line="360" w:lineRule="auto"/>
        <w:ind w:left="850"/>
        <w:rPr>
          <w:szCs w:val="24"/>
          <w:lang w:eastAsia="en-US"/>
        </w:rPr>
      </w:pPr>
      <w:r w:rsidRPr="00AA70FE">
        <w:rPr>
          <w:szCs w:val="24"/>
          <w:lang w:eastAsia="en-US"/>
        </w:rPr>
        <w:t>Liikmesriigid kohaldavad neid norme alates [lisada kuupäev].</w:t>
      </w:r>
    </w:p>
    <w:p w:rsidR="00AA70FE" w:rsidRPr="00AA70FE" w:rsidRDefault="00AA70FE" w:rsidP="00AA70FE">
      <w:pPr>
        <w:spacing w:before="120" w:after="120" w:line="360" w:lineRule="auto"/>
        <w:ind w:left="850" w:hanging="850"/>
        <w:rPr>
          <w:szCs w:val="24"/>
          <w:lang w:eastAsia="en-US"/>
        </w:rPr>
      </w:pPr>
      <w:r w:rsidRPr="00AA70FE">
        <w:rPr>
          <w:szCs w:val="24"/>
          <w:lang w:eastAsia="en-US"/>
        </w:rPr>
        <w:t>3.</w:t>
      </w:r>
      <w:r w:rsidRPr="00AA70FE">
        <w:rPr>
          <w:szCs w:val="24"/>
          <w:lang w:eastAsia="en-US"/>
        </w:rPr>
        <w:tab/>
        <w:t>Kui liikmesriigid lõigetes 1 ja 2 osutatud sätted vastu võtavad, lisavad nad nendesse või nende ametliku avaldamise korral nende juurde viite käesolevale direktiivile. Sellise viitamise viisi näevad ette liikmesriigid.</w:t>
      </w:r>
    </w:p>
    <w:p w:rsidR="00A40CA2" w:rsidRDefault="00A40CA2">
      <w:pPr>
        <w:widowControl/>
        <w:rPr>
          <w:szCs w:val="24"/>
          <w:lang w:eastAsia="en-US"/>
        </w:rPr>
      </w:pPr>
      <w:r>
        <w:rPr>
          <w:szCs w:val="24"/>
          <w:lang w:eastAsia="en-US"/>
        </w:rPr>
        <w:br w:type="page"/>
      </w:r>
    </w:p>
    <w:p w:rsidR="00AA70FE" w:rsidRPr="00AA70FE" w:rsidRDefault="00AA70FE" w:rsidP="00AA70FE">
      <w:pPr>
        <w:spacing w:before="120" w:after="120" w:line="360" w:lineRule="auto"/>
        <w:ind w:left="850" w:hanging="850"/>
        <w:rPr>
          <w:szCs w:val="24"/>
          <w:lang w:eastAsia="en-US"/>
        </w:rPr>
      </w:pPr>
      <w:r w:rsidRPr="00AA70FE">
        <w:rPr>
          <w:szCs w:val="24"/>
          <w:lang w:eastAsia="en-US"/>
        </w:rPr>
        <w:lastRenderedPageBreak/>
        <w:t>4.</w:t>
      </w:r>
      <w:r w:rsidRPr="00AA70FE">
        <w:rPr>
          <w:szCs w:val="24"/>
          <w:lang w:eastAsia="en-US"/>
        </w:rPr>
        <w:tab/>
        <w:t>Liikmesriigid edastavad komisjonile käesoleva direktiiviga reguleeritavas valdkonnas nende poolt vastu võetud põhiliste normide teksti.</w:t>
      </w:r>
    </w:p>
    <w:p w:rsidR="00AA70FE" w:rsidRPr="00AA70FE" w:rsidRDefault="00AA70FE" w:rsidP="00AA70FE">
      <w:pPr>
        <w:spacing w:before="120" w:after="120" w:line="360" w:lineRule="auto"/>
        <w:jc w:val="center"/>
        <w:rPr>
          <w:szCs w:val="24"/>
          <w:lang w:eastAsia="en-US"/>
        </w:rPr>
      </w:pPr>
      <w:r w:rsidRPr="00AA70FE">
        <w:rPr>
          <w:szCs w:val="24"/>
          <w:lang w:eastAsia="en-US"/>
        </w:rPr>
        <w:t>Artikkel 6</w:t>
      </w:r>
      <w:r w:rsidRPr="00AA70FE">
        <w:rPr>
          <w:szCs w:val="24"/>
          <w:lang w:eastAsia="en-US"/>
        </w:rPr>
        <w:br/>
        <w:t>Jõustumine</w:t>
      </w:r>
    </w:p>
    <w:p w:rsidR="00AA70FE" w:rsidRPr="00AA70FE" w:rsidRDefault="00AA70FE" w:rsidP="00AA70FE">
      <w:pPr>
        <w:spacing w:before="120" w:after="120" w:line="360" w:lineRule="auto"/>
        <w:rPr>
          <w:szCs w:val="24"/>
          <w:lang w:eastAsia="en-US"/>
        </w:rPr>
      </w:pPr>
      <w:r w:rsidRPr="00AA70FE">
        <w:rPr>
          <w:szCs w:val="24"/>
          <w:lang w:eastAsia="en-US"/>
        </w:rPr>
        <w:t xml:space="preserve">Käesolev direktiiv jõustub kahekümnendal päeval pärast selle avaldamist </w:t>
      </w:r>
      <w:bookmarkStart w:id="9" w:name="_GoBack"/>
      <w:r w:rsidRPr="00D65193">
        <w:rPr>
          <w:i/>
          <w:szCs w:val="24"/>
          <w:lang w:eastAsia="en-US"/>
        </w:rPr>
        <w:t>Euroopa Liidu Teatajas</w:t>
      </w:r>
      <w:bookmarkEnd w:id="9"/>
      <w:r w:rsidRPr="00AA70FE">
        <w:rPr>
          <w:szCs w:val="24"/>
          <w:lang w:eastAsia="en-US"/>
        </w:rPr>
        <w:t>.</w:t>
      </w:r>
    </w:p>
    <w:p w:rsidR="00AA70FE" w:rsidRPr="00AA70FE" w:rsidRDefault="00AA70FE" w:rsidP="00AA70FE">
      <w:pPr>
        <w:spacing w:before="120" w:after="120" w:line="360" w:lineRule="auto"/>
        <w:jc w:val="center"/>
        <w:rPr>
          <w:szCs w:val="24"/>
          <w:lang w:eastAsia="en-US"/>
        </w:rPr>
      </w:pPr>
      <w:r w:rsidRPr="00AA70FE">
        <w:rPr>
          <w:szCs w:val="24"/>
          <w:lang w:eastAsia="en-US"/>
        </w:rPr>
        <w:t>Artikkel 7</w:t>
      </w:r>
      <w:r w:rsidRPr="00AA70FE">
        <w:rPr>
          <w:szCs w:val="24"/>
          <w:lang w:eastAsia="en-US"/>
        </w:rPr>
        <w:br/>
        <w:t>Adressaadid</w:t>
      </w:r>
    </w:p>
    <w:p w:rsidR="00AA70FE" w:rsidRPr="00AA70FE" w:rsidRDefault="00AA70FE" w:rsidP="00AA70FE">
      <w:pPr>
        <w:spacing w:before="120" w:after="120" w:line="360" w:lineRule="auto"/>
        <w:rPr>
          <w:szCs w:val="24"/>
          <w:lang w:eastAsia="en-US"/>
        </w:rPr>
      </w:pPr>
      <w:r w:rsidRPr="00AA70FE">
        <w:rPr>
          <w:szCs w:val="24"/>
          <w:lang w:eastAsia="en-US"/>
        </w:rPr>
        <w:t>Käesolev direktiiv on adresseeritud liikmesriikidele.</w:t>
      </w:r>
    </w:p>
    <w:p w:rsidR="00AA70FE" w:rsidRPr="00AA70FE" w:rsidRDefault="00D65193" w:rsidP="00AA70FE">
      <w:pPr>
        <w:keepNext/>
        <w:widowControl/>
        <w:spacing w:before="120" w:line="360" w:lineRule="auto"/>
        <w:rPr>
          <w:szCs w:val="24"/>
          <w:lang w:eastAsia="en-US"/>
        </w:rPr>
      </w:pPr>
      <w:r>
        <w:rPr>
          <w:szCs w:val="24"/>
          <w:lang w:eastAsia="en-US"/>
        </w:rPr>
        <w:t>…</w:t>
      </w:r>
      <w:r w:rsidR="00AA70FE" w:rsidRPr="00AA70FE">
        <w:rPr>
          <w:szCs w:val="24"/>
          <w:lang w:eastAsia="en-US"/>
        </w:rPr>
        <w:t>,</w:t>
      </w:r>
    </w:p>
    <w:p w:rsidR="00AA70FE" w:rsidRPr="00AA70FE" w:rsidRDefault="00AA70FE" w:rsidP="00005A08">
      <w:pPr>
        <w:keepNext/>
        <w:widowControl/>
        <w:tabs>
          <w:tab w:val="left" w:pos="4252"/>
        </w:tabs>
        <w:spacing w:before="720" w:line="360" w:lineRule="auto"/>
        <w:jc w:val="both"/>
        <w:rPr>
          <w:i/>
          <w:szCs w:val="24"/>
          <w:lang w:eastAsia="en-US"/>
        </w:rPr>
      </w:pPr>
      <w:r w:rsidRPr="00AA70FE">
        <w:rPr>
          <w:i/>
          <w:szCs w:val="24"/>
          <w:lang w:eastAsia="en-US"/>
        </w:rPr>
        <w:t>Euroopa Parlamendi nimel</w:t>
      </w:r>
      <w:r w:rsidRPr="00AA70FE">
        <w:rPr>
          <w:i/>
          <w:szCs w:val="24"/>
          <w:lang w:eastAsia="en-US"/>
        </w:rPr>
        <w:tab/>
        <w:t>Nõukogu nimel</w:t>
      </w:r>
    </w:p>
    <w:p w:rsidR="00E365E1" w:rsidRPr="00D65193" w:rsidRDefault="00AA70FE" w:rsidP="00D65193">
      <w:pPr>
        <w:widowControl/>
        <w:tabs>
          <w:tab w:val="left" w:pos="4252"/>
        </w:tabs>
        <w:spacing w:line="360" w:lineRule="auto"/>
        <w:rPr>
          <w:i/>
          <w:szCs w:val="24"/>
          <w:lang w:eastAsia="en-US"/>
        </w:rPr>
      </w:pPr>
      <w:r w:rsidRPr="00AA70FE">
        <w:rPr>
          <w:i/>
          <w:szCs w:val="24"/>
          <w:lang w:eastAsia="en-US"/>
        </w:rPr>
        <w:t>president</w:t>
      </w:r>
      <w:r w:rsidRPr="00AA70FE">
        <w:rPr>
          <w:i/>
          <w:szCs w:val="24"/>
          <w:lang w:eastAsia="en-US"/>
        </w:rPr>
        <w:tab/>
        <w:t>eesistuja</w:t>
      </w:r>
    </w:p>
    <w:sectPr w:rsidR="00E365E1" w:rsidRPr="00D65193" w:rsidSect="005A14B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D84" w:rsidRPr="005A14B0" w:rsidRDefault="00784D84">
      <w:r w:rsidRPr="005A14B0">
        <w:separator/>
      </w:r>
    </w:p>
  </w:endnote>
  <w:endnote w:type="continuationSeparator" w:id="0">
    <w:p w:rsidR="00784D84" w:rsidRPr="005A14B0" w:rsidRDefault="00784D84">
      <w:r w:rsidRPr="005A14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4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4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4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D84" w:rsidRPr="005A14B0" w:rsidRDefault="00784D84">
      <w:r w:rsidRPr="005A14B0">
        <w:separator/>
      </w:r>
    </w:p>
  </w:footnote>
  <w:footnote w:type="continuationSeparator" w:id="0">
    <w:p w:rsidR="00784D84" w:rsidRPr="005A14B0" w:rsidRDefault="00784D84">
      <w:r w:rsidRPr="005A14B0">
        <w:continuationSeparator/>
      </w:r>
    </w:p>
  </w:footnote>
  <w:footnote w:id="1">
    <w:p w:rsidR="00706E29" w:rsidRPr="005A14B0" w:rsidRDefault="00706E29" w:rsidP="005A14B0">
      <w:pPr>
        <w:pStyle w:val="FootnoteText"/>
        <w:ind w:left="567" w:hanging="567"/>
        <w:rPr>
          <w:sz w:val="24"/>
          <w:lang w:val="et-EE"/>
        </w:rPr>
      </w:pPr>
      <w:r w:rsidRPr="005A14B0">
        <w:rPr>
          <w:rStyle w:val="FootnoteReference"/>
          <w:sz w:val="24"/>
          <w:lang w:val="et-EE"/>
        </w:rPr>
        <w:footnoteRef/>
      </w:r>
      <w:r w:rsidR="005A14B0" w:rsidRPr="005A14B0">
        <w:rPr>
          <w:sz w:val="24"/>
          <w:lang w:val="et-EE"/>
        </w:rPr>
        <w:t xml:space="preserve"> </w:t>
      </w:r>
      <w:r w:rsidR="005A14B0" w:rsidRPr="005A14B0">
        <w:rPr>
          <w:sz w:val="24"/>
          <w:lang w:val="et-EE"/>
        </w:rPr>
        <w:tab/>
      </w:r>
      <w:r w:rsidRPr="00A70D19">
        <w:rPr>
          <w:i/>
          <w:sz w:val="24"/>
          <w:lang w:val="et-EE"/>
        </w:rPr>
        <w:t>Euroopa Liidu Teatajas</w:t>
      </w:r>
      <w:r w:rsidRPr="005A14B0">
        <w:rPr>
          <w:sz w:val="24"/>
          <w:lang w:val="et-EE"/>
        </w:rPr>
        <w:t xml:space="preserve"> seni avaldamata.</w:t>
      </w:r>
    </w:p>
  </w:footnote>
  <w:footnote w:id="2">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Euroopa Parlamendi ja nõukogu 21. mai 2013. aasta direktiiv 2013/11/EL tarbijavaidluste kohtuvälise lahendamise kohta, millega muudetakse määrust (EÜ) nr 2006/2004 ja direktiivi 2009/22/EÜ (ELT L 165, 18.6.2013, lk 63).</w:t>
      </w:r>
    </w:p>
  </w:footnote>
  <w:footnote w:id="3">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Euroopa Parlamendi ja nõukogu 21. mai 2013. aasta määrus (EL) nr 524/2013 tarbijavaidluste internetipõhise lahendamise kohta, millega muudetakse määrust (EÜ) nr 2006/2004 ja direktiivi 2009/22/EÜ (ELT L 165, 18.6.2013, lk 1).</w:t>
      </w:r>
    </w:p>
  </w:footnote>
  <w:footnote w:id="4">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Euroopa Parlamendi ja nõukogu 28. veebruari 2018. aasta määrus (EL) 2018/302, mis käsitleb siseturul toimuvat põhjendamatut asukohapõhist tõkestust ja muul viisil diskrimineerimist kliendi kodakondsuse, elukoha või asukoha alusel ning millega muudetakse määrusi (EÜ) nr 2006/2004 ja (EL) 2017/2394 ning direktiivi 2009/22/EÜ (ELT L 60I, 2.3.2018, lk 1).</w:t>
      </w:r>
    </w:p>
  </w:footnote>
  <w:footnote w:id="5">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Euroopa Parlamendi ja nõukogu 23. juuli 2014. aasta direktiiv 2014/92/EL maksekontoga seotud tasude võrreldavuse, maksekonto vahetamise ja põhimaksekontole juurdepääsu kohta (ELT L 257, 28.8.2014, lk 214).</w:t>
      </w:r>
    </w:p>
  </w:footnote>
  <w:footnote w:id="6">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 xml:space="preserve">Euroopa Parlamendi ja nõukogu 6. aprilli 2022. aasta määrus (EL) 2022/612, mis käsitleb rändlust </w:t>
      </w:r>
      <w:proofErr w:type="spellStart"/>
      <w:r w:rsidRPr="00D95587">
        <w:rPr>
          <w:lang w:val="et-EE"/>
        </w:rPr>
        <w:t>üldkasutatavates</w:t>
      </w:r>
      <w:proofErr w:type="spellEnd"/>
      <w:r w:rsidRPr="00D95587">
        <w:rPr>
          <w:lang w:val="et-EE"/>
        </w:rPr>
        <w:t xml:space="preserve"> mobiilsidevõrkudes liidus (</w:t>
      </w:r>
      <w:proofErr w:type="spellStart"/>
      <w:r w:rsidRPr="00D95587">
        <w:rPr>
          <w:lang w:val="et-EE"/>
        </w:rPr>
        <w:t>ELT</w:t>
      </w:r>
      <w:proofErr w:type="spellEnd"/>
      <w:r w:rsidRPr="00D95587">
        <w:rPr>
          <w:lang w:val="et-EE"/>
        </w:rPr>
        <w:t xml:space="preserve"> L 115, 13.4.2022, lk 1).</w:t>
      </w:r>
    </w:p>
  </w:footnote>
  <w:footnote w:id="7">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 xml:space="preserve">Euroopa Parlamendi ja nõukogu 24. septembri 2008. aasta määrus (EÜ) nr 1008/2008 ühenduses lennuteenuste osutamist käsitlevate </w:t>
      </w:r>
      <w:proofErr w:type="spellStart"/>
      <w:r w:rsidRPr="00D95587">
        <w:rPr>
          <w:lang w:val="et-EE"/>
        </w:rPr>
        <w:t>ühiseeskirjade</w:t>
      </w:r>
      <w:proofErr w:type="spellEnd"/>
      <w:r w:rsidRPr="00D95587">
        <w:rPr>
          <w:lang w:val="et-EE"/>
        </w:rPr>
        <w:t xml:space="preserve"> kohta (</w:t>
      </w:r>
      <w:proofErr w:type="spellStart"/>
      <w:r w:rsidRPr="00D95587">
        <w:rPr>
          <w:lang w:val="et-EE"/>
        </w:rPr>
        <w:t>ELT</w:t>
      </w:r>
      <w:proofErr w:type="spellEnd"/>
      <w:r w:rsidRPr="00D95587">
        <w:rPr>
          <w:lang w:val="et-EE"/>
        </w:rPr>
        <w:t xml:space="preserve"> L 293, 31.10.2008, lk 3).</w:t>
      </w:r>
    </w:p>
  </w:footnote>
  <w:footnote w:id="8">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 xml:space="preserve">Euroopa Parlamendi ja nõukogu 14. septembri 2022. aasta määrus (EL) 2022/1925, mis käsitleb konkurentsile avatud ja õiglaseid turge </w:t>
      </w:r>
      <w:proofErr w:type="spellStart"/>
      <w:r w:rsidRPr="00D95587">
        <w:rPr>
          <w:lang w:val="et-EE"/>
        </w:rPr>
        <w:t>digisektoris</w:t>
      </w:r>
      <w:proofErr w:type="spellEnd"/>
      <w:r w:rsidRPr="00D95587">
        <w:rPr>
          <w:lang w:val="et-EE"/>
        </w:rPr>
        <w:t xml:space="preserve"> ning millega muudetakse direktiive (EL) 2019/1937 ja (EL) 2020/1828 (</w:t>
      </w:r>
      <w:proofErr w:type="spellStart"/>
      <w:r w:rsidRPr="00D95587">
        <w:rPr>
          <w:lang w:val="et-EE"/>
        </w:rPr>
        <w:t>digiturgude</w:t>
      </w:r>
      <w:proofErr w:type="spellEnd"/>
      <w:r w:rsidRPr="00D95587">
        <w:rPr>
          <w:lang w:val="et-EE"/>
        </w:rPr>
        <w:t xml:space="preserve"> määrus) (</w:t>
      </w:r>
      <w:proofErr w:type="spellStart"/>
      <w:r w:rsidRPr="00D95587">
        <w:rPr>
          <w:lang w:val="et-EE"/>
        </w:rPr>
        <w:t>ELT</w:t>
      </w:r>
      <w:proofErr w:type="spellEnd"/>
      <w:r w:rsidRPr="00D95587">
        <w:rPr>
          <w:lang w:val="et-EE"/>
        </w:rPr>
        <w:t xml:space="preserve"> L 265, 12.10.2022, lk 1).</w:t>
      </w:r>
    </w:p>
  </w:footnote>
  <w:footnote w:id="9">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 xml:space="preserve">Euroopa Parlamendi ja nõukogu 19. oktoobri 2022. aasta määrus (EL) 2022/2065, mis käsitleb </w:t>
      </w:r>
      <w:proofErr w:type="spellStart"/>
      <w:r w:rsidRPr="00D95587">
        <w:rPr>
          <w:lang w:val="et-EE"/>
        </w:rPr>
        <w:t>digiteenuste</w:t>
      </w:r>
      <w:proofErr w:type="spellEnd"/>
      <w:r w:rsidRPr="00D95587">
        <w:rPr>
          <w:lang w:val="et-EE"/>
        </w:rPr>
        <w:t xml:space="preserve"> ühtset turgu ja millega muudetakse direktiivi 2000/31/EÜ (ELT L 277, 27.10.2022, lk 1).</w:t>
      </w:r>
    </w:p>
  </w:footnote>
  <w:footnote w:id="10">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Euroopa Parlamendi ja nõukogu 25. novembri 2015. aasta direktiiv (EL) 2015/2302, mis käsitleb pakettreise ja seotud reisikorraldusteenuseid ning millega muudetakse määrust (EÜ) nr 2006/2004 ja Euroopa Parlamendi ja nõukogu direktiivi 2011/83/EL ning tunnistatakse kehtetuks nõukogu direktiiv 90/314/EMÜ (ELT L 326, 11.12.2015, lk 1).</w:t>
      </w:r>
    </w:p>
  </w:footnote>
  <w:footnote w:id="11">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Euroopa Parlamendi ja nõukogu 27. novembri 2019. aasta direktiiv (EL) 2019/2161, millega muudetakse nõukogu direktiivi 93/13/EMÜ ning Euroopa Parlamendi ja nõukogu direktiive 98/6/EÜ, 2005/29/EÜ ja 2011/83/EL, et ajakohastada liidu tarbijakaitsenorme ja tagada paremini nende täitmine (ELT L 328, 18.12.2019, lk 7).</w:t>
      </w:r>
    </w:p>
  </w:footnote>
  <w:footnote w:id="12">
    <w:p w:rsidR="00AA70FE" w:rsidRPr="00D95587" w:rsidRDefault="00AA70FE" w:rsidP="00AA70FE">
      <w:pPr>
        <w:pStyle w:val="FootnoteTextForceStyle"/>
        <w:rPr>
          <w:lang w:val="et-EE"/>
        </w:rPr>
      </w:pPr>
      <w:r w:rsidRPr="00D95587">
        <w:rPr>
          <w:vertAlign w:val="superscript"/>
          <w:lang w:val="et-EE"/>
        </w:rPr>
        <w:footnoteRef/>
      </w:r>
      <w:r w:rsidRPr="00D95587">
        <w:rPr>
          <w:lang w:val="et-EE"/>
        </w:rPr>
        <w:tab/>
        <w:t>Euroopa Parlamendi ja nõukogu 10. mai 2023. aasta määrus (EL) 2023/988, milles käsitletakse üldist tooteohutust ja millega muudetakse Euroopa Parlamendi ja nõukogu määrust (EL) nr 1025/2012 ja Euroopa Parlamendi ja nõukogu direktiivi (EL) 2020/1828 ning tunnistatakse kehtetuks Euroopa Parlamendi ja nõukogu direktiiv 2001/95/EÜ ja nõukogu direktiiv 87/357/EMÜ (ELT L 135, 23.5.2023,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4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4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4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ET"/>
    <w:docVar w:name="dvnumam" w:val="78"/>
    <w:docVar w:name="dvpe" w:val="757.840"/>
    <w:docVar w:name="dvrapporteur" w:val="Raportöör: "/>
    <w:docVar w:name="dvstar" w:val="***I"/>
    <w:docVar w:name="dvtitre" w:val="Euroopa Parlamendi .... 2024. aasta seadusandlik resolutsioon ettepaneku kohta võtta vastu Euroopa Parlamendi ja nõukogu direktiiv, millega muudetakse direktiivi 2013/11/EL tarbijavaidluste kohtuvälise lahendamise kohta ning direktiive (EL) 2015/2302, (EL) 2019/2161 ja (EL) 2020/1828(COM(2023)0649 – C9-0384/2023 – 2023/0376(COD))"/>
  </w:docVars>
  <w:rsids>
    <w:rsidRoot w:val="00784D84"/>
    <w:rsid w:val="00002272"/>
    <w:rsid w:val="00005A08"/>
    <w:rsid w:val="00064002"/>
    <w:rsid w:val="000677B9"/>
    <w:rsid w:val="000831BA"/>
    <w:rsid w:val="000A42CC"/>
    <w:rsid w:val="000E7DD9"/>
    <w:rsid w:val="0010095E"/>
    <w:rsid w:val="00125B37"/>
    <w:rsid w:val="00187494"/>
    <w:rsid w:val="001F32AE"/>
    <w:rsid w:val="002767FF"/>
    <w:rsid w:val="002B18FE"/>
    <w:rsid w:val="002B5493"/>
    <w:rsid w:val="002D23F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4B0"/>
    <w:rsid w:val="005C2568"/>
    <w:rsid w:val="005D4DF1"/>
    <w:rsid w:val="006037C0"/>
    <w:rsid w:val="006631B6"/>
    <w:rsid w:val="00680577"/>
    <w:rsid w:val="006F74FA"/>
    <w:rsid w:val="00706E29"/>
    <w:rsid w:val="00731ADD"/>
    <w:rsid w:val="00734777"/>
    <w:rsid w:val="00747932"/>
    <w:rsid w:val="00751A4A"/>
    <w:rsid w:val="00756632"/>
    <w:rsid w:val="00762C74"/>
    <w:rsid w:val="00784D84"/>
    <w:rsid w:val="00786EC0"/>
    <w:rsid w:val="007D1690"/>
    <w:rsid w:val="007E22AD"/>
    <w:rsid w:val="007F446D"/>
    <w:rsid w:val="00817416"/>
    <w:rsid w:val="00842779"/>
    <w:rsid w:val="00865F67"/>
    <w:rsid w:val="00881A7B"/>
    <w:rsid w:val="008840E5"/>
    <w:rsid w:val="00887B3E"/>
    <w:rsid w:val="008C2AC6"/>
    <w:rsid w:val="00930C23"/>
    <w:rsid w:val="0093193B"/>
    <w:rsid w:val="00936220"/>
    <w:rsid w:val="009509D8"/>
    <w:rsid w:val="00950B64"/>
    <w:rsid w:val="00981893"/>
    <w:rsid w:val="00A1687D"/>
    <w:rsid w:val="00A40CA2"/>
    <w:rsid w:val="00A43E52"/>
    <w:rsid w:val="00A4678D"/>
    <w:rsid w:val="00A70D19"/>
    <w:rsid w:val="00A778C7"/>
    <w:rsid w:val="00AA70FE"/>
    <w:rsid w:val="00AB441E"/>
    <w:rsid w:val="00AB6293"/>
    <w:rsid w:val="00AE0928"/>
    <w:rsid w:val="00AF3B82"/>
    <w:rsid w:val="00B12E95"/>
    <w:rsid w:val="00B22876"/>
    <w:rsid w:val="00B558F0"/>
    <w:rsid w:val="00B7541F"/>
    <w:rsid w:val="00BD48FE"/>
    <w:rsid w:val="00BD7BD8"/>
    <w:rsid w:val="00BE6ADC"/>
    <w:rsid w:val="00C05BFE"/>
    <w:rsid w:val="00C23CD4"/>
    <w:rsid w:val="00C61C0C"/>
    <w:rsid w:val="00C941CB"/>
    <w:rsid w:val="00CC2357"/>
    <w:rsid w:val="00CF071A"/>
    <w:rsid w:val="00D058B8"/>
    <w:rsid w:val="00D56C11"/>
    <w:rsid w:val="00D65193"/>
    <w:rsid w:val="00D834A0"/>
    <w:rsid w:val="00D872DF"/>
    <w:rsid w:val="00D91E21"/>
    <w:rsid w:val="00DA7FCD"/>
    <w:rsid w:val="00E365E1"/>
    <w:rsid w:val="00E53BEB"/>
    <w:rsid w:val="00E820A4"/>
    <w:rsid w:val="00EB006A"/>
    <w:rsid w:val="00EB4772"/>
    <w:rsid w:val="00ED169E"/>
    <w:rsid w:val="00ED4235"/>
    <w:rsid w:val="00F04346"/>
    <w:rsid w:val="00F075DC"/>
    <w:rsid w:val="00F149E9"/>
    <w:rsid w:val="00F20A8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F86BF"/>
  <w15:chartTrackingRefBased/>
  <w15:docId w15:val="{6C29EB06-9092-4441-B3DE-9D252FCB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06E29"/>
    <w:rPr>
      <w:b/>
      <w:kern w:val="28"/>
      <w:sz w:val="28"/>
      <w:lang w:val="fr-FR" w:eastAsia="fr-FR"/>
    </w:rPr>
  </w:style>
  <w:style w:type="character" w:customStyle="1" w:styleId="Heading2Char">
    <w:name w:val="Heading 2 Char"/>
    <w:basedOn w:val="DefaultParagraphFont"/>
    <w:link w:val="Heading2"/>
    <w:semiHidden/>
    <w:rsid w:val="00706E29"/>
    <w:rPr>
      <w:sz w:val="24"/>
      <w:lang w:val="fr-FR" w:eastAsia="fr-FR"/>
    </w:rPr>
  </w:style>
  <w:style w:type="character" w:customStyle="1" w:styleId="Heading3Char">
    <w:name w:val="Heading 3 Char"/>
    <w:basedOn w:val="DefaultParagraphFont"/>
    <w:link w:val="Heading3"/>
    <w:semiHidden/>
    <w:rsid w:val="00706E29"/>
    <w:rPr>
      <w:rFonts w:ascii="Arial" w:hAnsi="Arial"/>
      <w:sz w:val="24"/>
      <w:lang w:val="fr-FR" w:eastAsia="fr-FR"/>
    </w:rPr>
  </w:style>
  <w:style w:type="character" w:customStyle="1" w:styleId="Heading4Char">
    <w:name w:val="Heading 4 Char"/>
    <w:basedOn w:val="DefaultParagraphFont"/>
    <w:link w:val="Heading4"/>
    <w:semiHidden/>
    <w:rsid w:val="00706E29"/>
    <w:rPr>
      <w:sz w:val="24"/>
      <w:lang w:val="en-US" w:eastAsia="fr-FR"/>
    </w:rPr>
  </w:style>
  <w:style w:type="character" w:customStyle="1" w:styleId="Heading5Char">
    <w:name w:val="Heading 5 Char"/>
    <w:basedOn w:val="DefaultParagraphFont"/>
    <w:link w:val="Heading5"/>
    <w:semiHidden/>
    <w:rsid w:val="00706E29"/>
    <w:rPr>
      <w:sz w:val="24"/>
      <w:lang w:val="en-US" w:eastAsia="fr-FR"/>
    </w:rPr>
  </w:style>
  <w:style w:type="character" w:customStyle="1" w:styleId="Heading6Char">
    <w:name w:val="Heading 6 Char"/>
    <w:basedOn w:val="DefaultParagraphFont"/>
    <w:link w:val="Heading6"/>
    <w:semiHidden/>
    <w:rsid w:val="00706E29"/>
    <w:rPr>
      <w:i/>
      <w:sz w:val="22"/>
      <w:lang w:val="et-EE"/>
    </w:rPr>
  </w:style>
  <w:style w:type="character" w:customStyle="1" w:styleId="Heading7Char">
    <w:name w:val="Heading 7 Char"/>
    <w:basedOn w:val="DefaultParagraphFont"/>
    <w:link w:val="Heading7"/>
    <w:semiHidden/>
    <w:rsid w:val="00706E29"/>
    <w:rPr>
      <w:rFonts w:ascii="Arial" w:hAnsi="Arial"/>
      <w:sz w:val="24"/>
      <w:lang w:val="et-EE"/>
    </w:rPr>
  </w:style>
  <w:style w:type="character" w:customStyle="1" w:styleId="Heading8Char">
    <w:name w:val="Heading 8 Char"/>
    <w:basedOn w:val="DefaultParagraphFont"/>
    <w:link w:val="Heading8"/>
    <w:semiHidden/>
    <w:rsid w:val="00706E29"/>
    <w:rPr>
      <w:rFonts w:ascii="Arial" w:hAnsi="Arial"/>
      <w:i/>
      <w:sz w:val="24"/>
      <w:lang w:val="et-EE"/>
    </w:rPr>
  </w:style>
  <w:style w:type="character" w:customStyle="1" w:styleId="Heading9Char">
    <w:name w:val="Heading 9 Char"/>
    <w:basedOn w:val="DefaultParagraphFont"/>
    <w:link w:val="Heading9"/>
    <w:semiHidden/>
    <w:rsid w:val="00706E29"/>
    <w:rPr>
      <w:rFonts w:ascii="Arial" w:hAnsi="Arial"/>
      <w:b/>
      <w:i/>
      <w:sz w:val="18"/>
      <w:lang w:val="et-EE"/>
    </w:rPr>
  </w:style>
  <w:style w:type="paragraph" w:styleId="TOCHeading">
    <w:name w:val="TOC Heading"/>
    <w:basedOn w:val="Normal"/>
    <w:next w:val="Normal"/>
    <w:unhideWhenUsed/>
    <w:qFormat/>
    <w:rsid w:val="00706E29"/>
    <w:pPr>
      <w:widowControl/>
      <w:spacing w:after="240"/>
    </w:pPr>
    <w:rPr>
      <w:lang w:val="en-GB"/>
    </w:rPr>
  </w:style>
  <w:style w:type="paragraph" w:customStyle="1" w:styleId="EPFooter2">
    <w:name w:val="EPFooter2"/>
    <w:basedOn w:val="Normal"/>
    <w:next w:val="Normal"/>
    <w:rsid w:val="00706E2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6E29"/>
    <w:pPr>
      <w:keepNext/>
      <w:spacing w:after="240"/>
      <w:jc w:val="right"/>
    </w:pPr>
    <w:rPr>
      <w:rFonts w:ascii="Arial" w:hAnsi="Arial"/>
      <w:b/>
    </w:rPr>
  </w:style>
  <w:style w:type="paragraph" w:customStyle="1" w:styleId="Normal6a">
    <w:name w:val="Normal6a"/>
    <w:basedOn w:val="Normal"/>
    <w:rsid w:val="00706E29"/>
    <w:pPr>
      <w:spacing w:after="120"/>
    </w:pPr>
  </w:style>
  <w:style w:type="paragraph" w:customStyle="1" w:styleId="PageHeading">
    <w:name w:val="PageHeading"/>
    <w:basedOn w:val="Normal"/>
    <w:rsid w:val="00706E29"/>
    <w:pPr>
      <w:keepNext/>
      <w:spacing w:after="480"/>
      <w:jc w:val="center"/>
    </w:pPr>
    <w:rPr>
      <w:rFonts w:ascii="Arial" w:hAnsi="Arial" w:cs="Arial"/>
      <w:b/>
    </w:rPr>
  </w:style>
  <w:style w:type="paragraph" w:customStyle="1" w:styleId="NormalBold">
    <w:name w:val="NormalBold"/>
    <w:basedOn w:val="Normal"/>
    <w:link w:val="NormalBoldChar"/>
    <w:rsid w:val="00706E29"/>
    <w:rPr>
      <w:b/>
    </w:rPr>
  </w:style>
  <w:style w:type="paragraph" w:customStyle="1" w:styleId="NormalBold12a">
    <w:name w:val="NormalBold12a"/>
    <w:basedOn w:val="Normal"/>
    <w:rsid w:val="00706E29"/>
    <w:pPr>
      <w:spacing w:after="240"/>
    </w:pPr>
    <w:rPr>
      <w:b/>
    </w:rPr>
  </w:style>
  <w:style w:type="paragraph" w:customStyle="1" w:styleId="AmJustText">
    <w:name w:val="AmJustText"/>
    <w:basedOn w:val="Normal"/>
    <w:rsid w:val="00706E29"/>
    <w:pPr>
      <w:spacing w:after="240"/>
    </w:pPr>
    <w:rPr>
      <w:i/>
    </w:rPr>
  </w:style>
  <w:style w:type="paragraph" w:customStyle="1" w:styleId="NormalHanging12a">
    <w:name w:val="NormalHanging12a"/>
    <w:basedOn w:val="Normal"/>
    <w:rsid w:val="00706E29"/>
    <w:pPr>
      <w:spacing w:after="240"/>
      <w:ind w:left="567" w:hanging="567"/>
    </w:pPr>
  </w:style>
  <w:style w:type="paragraph" w:customStyle="1" w:styleId="CoverNormal24a">
    <w:name w:val="CoverNormal24a"/>
    <w:basedOn w:val="Normal"/>
    <w:rsid w:val="00706E29"/>
    <w:pPr>
      <w:spacing w:after="480"/>
      <w:ind w:left="1417"/>
    </w:pPr>
  </w:style>
  <w:style w:type="paragraph" w:customStyle="1" w:styleId="CoverNormal">
    <w:name w:val="CoverNormal"/>
    <w:basedOn w:val="Normal"/>
    <w:rsid w:val="00706E29"/>
    <w:pPr>
      <w:ind w:left="1418"/>
    </w:pPr>
  </w:style>
  <w:style w:type="paragraph" w:customStyle="1" w:styleId="AmCrossRef">
    <w:name w:val="AmCrossRef"/>
    <w:basedOn w:val="Normal"/>
    <w:rsid w:val="00706E29"/>
    <w:pPr>
      <w:spacing w:before="240" w:after="240"/>
      <w:jc w:val="center"/>
    </w:pPr>
    <w:rPr>
      <w:i/>
    </w:rPr>
  </w:style>
  <w:style w:type="paragraph" w:customStyle="1" w:styleId="AmJustTitle">
    <w:name w:val="AmJustTitle"/>
    <w:basedOn w:val="Normal"/>
    <w:next w:val="AmJustText"/>
    <w:rsid w:val="00706E29"/>
    <w:pPr>
      <w:keepNext/>
      <w:spacing w:before="240" w:after="240"/>
      <w:jc w:val="center"/>
    </w:pPr>
    <w:rPr>
      <w:i/>
    </w:rPr>
  </w:style>
  <w:style w:type="paragraph" w:customStyle="1" w:styleId="CoverReference">
    <w:name w:val="CoverReference"/>
    <w:basedOn w:val="Normal"/>
    <w:rsid w:val="00706E29"/>
    <w:pPr>
      <w:spacing w:before="1080"/>
      <w:jc w:val="right"/>
    </w:pPr>
    <w:rPr>
      <w:rFonts w:ascii="Arial" w:hAnsi="Arial" w:cs="Arial"/>
      <w:b/>
    </w:rPr>
  </w:style>
  <w:style w:type="paragraph" w:customStyle="1" w:styleId="CoverDocType">
    <w:name w:val="CoverDocType"/>
    <w:basedOn w:val="Normal"/>
    <w:rsid w:val="00706E29"/>
    <w:pPr>
      <w:ind w:left="1418"/>
    </w:pPr>
    <w:rPr>
      <w:rFonts w:ascii="Arial" w:hAnsi="Arial"/>
      <w:b/>
      <w:sz w:val="48"/>
    </w:rPr>
  </w:style>
  <w:style w:type="paragraph" w:customStyle="1" w:styleId="CoverDocType24a">
    <w:name w:val="CoverDocType24a"/>
    <w:basedOn w:val="Normal"/>
    <w:rsid w:val="00706E29"/>
    <w:pPr>
      <w:spacing w:after="480"/>
      <w:ind w:left="1418"/>
    </w:pPr>
    <w:rPr>
      <w:rFonts w:ascii="Arial" w:hAnsi="Arial"/>
      <w:b/>
      <w:sz w:val="48"/>
    </w:rPr>
  </w:style>
  <w:style w:type="paragraph" w:customStyle="1" w:styleId="CoverDate">
    <w:name w:val="CoverDate"/>
    <w:basedOn w:val="Normal"/>
    <w:rsid w:val="00706E29"/>
    <w:pPr>
      <w:spacing w:before="240" w:after="1200"/>
    </w:pPr>
  </w:style>
  <w:style w:type="paragraph" w:styleId="Header">
    <w:name w:val="header"/>
    <w:basedOn w:val="Normal"/>
    <w:link w:val="HeaderChar"/>
    <w:rsid w:val="00706E29"/>
    <w:pPr>
      <w:tabs>
        <w:tab w:val="center" w:pos="4513"/>
        <w:tab w:val="right" w:pos="9026"/>
      </w:tabs>
    </w:pPr>
  </w:style>
  <w:style w:type="character" w:customStyle="1" w:styleId="HeaderChar">
    <w:name w:val="Header Char"/>
    <w:basedOn w:val="DefaultParagraphFont"/>
    <w:link w:val="Header"/>
    <w:rsid w:val="00706E29"/>
    <w:rPr>
      <w:sz w:val="24"/>
      <w:lang w:val="et-EE"/>
    </w:rPr>
  </w:style>
  <w:style w:type="paragraph" w:customStyle="1" w:styleId="AmOrLang">
    <w:name w:val="AmOrLang"/>
    <w:basedOn w:val="Normal"/>
    <w:rsid w:val="00706E29"/>
    <w:pPr>
      <w:spacing w:before="240" w:after="240"/>
      <w:jc w:val="right"/>
    </w:pPr>
  </w:style>
  <w:style w:type="paragraph" w:customStyle="1" w:styleId="AmColumnHeading">
    <w:name w:val="AmColumnHeading"/>
    <w:basedOn w:val="Normal"/>
    <w:rsid w:val="00706E29"/>
    <w:pPr>
      <w:spacing w:after="240"/>
      <w:jc w:val="center"/>
    </w:pPr>
    <w:rPr>
      <w:i/>
    </w:rPr>
  </w:style>
  <w:style w:type="paragraph" w:customStyle="1" w:styleId="AmNumberTabs">
    <w:name w:val="AmNumberTabs"/>
    <w:basedOn w:val="Normal"/>
    <w:rsid w:val="00706E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06E29"/>
    <w:pPr>
      <w:spacing w:before="240"/>
    </w:pPr>
    <w:rPr>
      <w:b/>
    </w:rPr>
  </w:style>
  <w:style w:type="paragraph" w:customStyle="1" w:styleId="EPBody">
    <w:name w:val="EPBody"/>
    <w:basedOn w:val="Normal"/>
    <w:rsid w:val="00706E29"/>
    <w:pPr>
      <w:jc w:val="center"/>
    </w:pPr>
    <w:rPr>
      <w:rFonts w:ascii="Arial" w:hAnsi="Arial" w:cs="Arial"/>
      <w:i/>
      <w:sz w:val="22"/>
      <w:szCs w:val="22"/>
    </w:rPr>
  </w:style>
  <w:style w:type="paragraph" w:customStyle="1" w:styleId="EPFooter">
    <w:name w:val="EPFooter"/>
    <w:basedOn w:val="Normal"/>
    <w:rsid w:val="00706E29"/>
    <w:pPr>
      <w:tabs>
        <w:tab w:val="center" w:pos="4535"/>
        <w:tab w:val="right" w:pos="9071"/>
      </w:tabs>
      <w:spacing w:before="240" w:after="240"/>
    </w:pPr>
    <w:rPr>
      <w:color w:val="010000"/>
      <w:sz w:val="22"/>
    </w:rPr>
  </w:style>
  <w:style w:type="paragraph" w:customStyle="1" w:styleId="EPComma">
    <w:name w:val="EPComma"/>
    <w:basedOn w:val="Normal"/>
    <w:rsid w:val="00706E29"/>
    <w:pPr>
      <w:spacing w:before="480" w:after="240"/>
    </w:pPr>
  </w:style>
  <w:style w:type="paragraph" w:customStyle="1" w:styleId="Lgendesigne">
    <w:name w:val="Légende signe"/>
    <w:basedOn w:val="Normal"/>
    <w:rsid w:val="00706E29"/>
    <w:pPr>
      <w:tabs>
        <w:tab w:val="right" w:pos="454"/>
        <w:tab w:val="left" w:pos="737"/>
      </w:tabs>
      <w:ind w:left="737" w:hanging="737"/>
    </w:pPr>
    <w:rPr>
      <w:snapToGrid w:val="0"/>
      <w:sz w:val="18"/>
      <w:lang w:eastAsia="en-US"/>
    </w:rPr>
  </w:style>
  <w:style w:type="paragraph" w:customStyle="1" w:styleId="Lgendetitre">
    <w:name w:val="Légende titre"/>
    <w:basedOn w:val="Normal"/>
    <w:rsid w:val="00706E29"/>
    <w:pPr>
      <w:spacing w:before="240" w:after="240"/>
    </w:pPr>
    <w:rPr>
      <w:b/>
      <w:i/>
      <w:snapToGrid w:val="0"/>
      <w:lang w:eastAsia="en-US"/>
    </w:rPr>
  </w:style>
  <w:style w:type="paragraph" w:customStyle="1" w:styleId="Lgendestandard">
    <w:name w:val="Légende standard"/>
    <w:basedOn w:val="Normal"/>
    <w:rsid w:val="00706E29"/>
    <w:rPr>
      <w:sz w:val="18"/>
    </w:rPr>
  </w:style>
  <w:style w:type="paragraph" w:customStyle="1" w:styleId="Normal12Hanging">
    <w:name w:val="Normal12Hanging"/>
    <w:basedOn w:val="Normal"/>
    <w:rsid w:val="00706E29"/>
    <w:pPr>
      <w:spacing w:after="240"/>
      <w:ind w:left="357" w:hanging="357"/>
    </w:pPr>
    <w:rPr>
      <w:snapToGrid w:val="0"/>
    </w:rPr>
  </w:style>
  <w:style w:type="paragraph" w:customStyle="1" w:styleId="msonormal0">
    <w:name w:val="msonormal"/>
    <w:basedOn w:val="Normal"/>
    <w:rsid w:val="00706E29"/>
    <w:pPr>
      <w:widowControl/>
      <w:spacing w:before="100" w:beforeAutospacing="1" w:after="100" w:afterAutospacing="1"/>
    </w:pPr>
    <w:rPr>
      <w:szCs w:val="24"/>
    </w:rPr>
  </w:style>
  <w:style w:type="paragraph" w:styleId="Footer">
    <w:name w:val="footer"/>
    <w:basedOn w:val="Normal"/>
    <w:link w:val="FooterChar"/>
    <w:rsid w:val="00706E29"/>
    <w:pPr>
      <w:tabs>
        <w:tab w:val="center" w:pos="4513"/>
        <w:tab w:val="right" w:pos="9026"/>
      </w:tabs>
    </w:pPr>
  </w:style>
  <w:style w:type="character" w:customStyle="1" w:styleId="FooterChar">
    <w:name w:val="Footer Char"/>
    <w:basedOn w:val="DefaultParagraphFont"/>
    <w:link w:val="Footer"/>
    <w:rsid w:val="00706E29"/>
    <w:rPr>
      <w:sz w:val="24"/>
      <w:lang w:val="et-EE"/>
    </w:rPr>
  </w:style>
  <w:style w:type="character" w:customStyle="1" w:styleId="Normal12Char">
    <w:name w:val="Normal12 Char"/>
    <w:basedOn w:val="DefaultParagraphFont"/>
    <w:link w:val="Normal12"/>
    <w:locked/>
    <w:rsid w:val="00706E29"/>
    <w:rPr>
      <w:noProof/>
      <w:sz w:val="24"/>
    </w:rPr>
  </w:style>
  <w:style w:type="paragraph" w:customStyle="1" w:styleId="Normal12">
    <w:name w:val="Normal12"/>
    <w:basedOn w:val="Normal"/>
    <w:link w:val="Normal12Char"/>
    <w:rsid w:val="00706E29"/>
    <w:pPr>
      <w:spacing w:after="240"/>
    </w:pPr>
    <w:rPr>
      <w:noProof/>
      <w:lang w:val="en-GB"/>
    </w:rPr>
  </w:style>
  <w:style w:type="paragraph" w:customStyle="1" w:styleId="CommitteeAM">
    <w:name w:val="CommitteeAM"/>
    <w:basedOn w:val="Normal"/>
    <w:rsid w:val="00706E29"/>
    <w:pPr>
      <w:spacing w:before="240" w:after="600"/>
      <w:jc w:val="center"/>
    </w:pPr>
    <w:rPr>
      <w:i/>
    </w:rPr>
  </w:style>
  <w:style w:type="paragraph" w:customStyle="1" w:styleId="ZDateAM">
    <w:name w:val="ZDateAM"/>
    <w:basedOn w:val="Normal"/>
    <w:rsid w:val="00706E29"/>
    <w:pPr>
      <w:tabs>
        <w:tab w:val="right" w:pos="9356"/>
      </w:tabs>
      <w:spacing w:after="480"/>
    </w:pPr>
    <w:rPr>
      <w:noProof/>
    </w:rPr>
  </w:style>
  <w:style w:type="paragraph" w:customStyle="1" w:styleId="ProjRap">
    <w:name w:val="ProjRap"/>
    <w:basedOn w:val="Normal"/>
    <w:rsid w:val="00706E29"/>
    <w:pPr>
      <w:tabs>
        <w:tab w:val="right" w:pos="9356"/>
      </w:tabs>
    </w:pPr>
    <w:rPr>
      <w:b/>
      <w:noProof/>
    </w:rPr>
  </w:style>
  <w:style w:type="paragraph" w:customStyle="1" w:styleId="PELeft">
    <w:name w:val="PELeft"/>
    <w:basedOn w:val="Normal"/>
    <w:rsid w:val="00706E29"/>
    <w:pPr>
      <w:spacing w:before="40" w:after="40"/>
    </w:pPr>
    <w:rPr>
      <w:rFonts w:ascii="Arial" w:hAnsi="Arial" w:cs="Arial"/>
      <w:sz w:val="22"/>
      <w:szCs w:val="22"/>
    </w:rPr>
  </w:style>
  <w:style w:type="paragraph" w:customStyle="1" w:styleId="PERight">
    <w:name w:val="PERight"/>
    <w:basedOn w:val="Normal"/>
    <w:next w:val="Normal"/>
    <w:rsid w:val="00706E29"/>
    <w:pPr>
      <w:jc w:val="right"/>
    </w:pPr>
    <w:rPr>
      <w:rFonts w:ascii="Arial" w:hAnsi="Arial" w:cs="Arial"/>
      <w:sz w:val="22"/>
      <w:szCs w:val="22"/>
    </w:rPr>
  </w:style>
  <w:style w:type="character" w:customStyle="1" w:styleId="Normal6Char">
    <w:name w:val="Normal6 Char"/>
    <w:basedOn w:val="DefaultParagraphFont"/>
    <w:link w:val="Normal6"/>
    <w:locked/>
    <w:rsid w:val="00706E29"/>
    <w:rPr>
      <w:sz w:val="24"/>
      <w:lang w:val="et-EE"/>
    </w:rPr>
  </w:style>
  <w:style w:type="paragraph" w:customStyle="1" w:styleId="Normal6">
    <w:name w:val="Normal6"/>
    <w:basedOn w:val="Normal"/>
    <w:link w:val="Normal6Char"/>
    <w:rsid w:val="00706E29"/>
    <w:pPr>
      <w:spacing w:after="120"/>
    </w:pPr>
  </w:style>
  <w:style w:type="character" w:customStyle="1" w:styleId="NormalBoldChar">
    <w:name w:val="NormalBold Char"/>
    <w:basedOn w:val="DefaultParagraphFont"/>
    <w:link w:val="NormalBold"/>
    <w:locked/>
    <w:rsid w:val="00706E29"/>
    <w:rPr>
      <w:b/>
      <w:sz w:val="24"/>
      <w:lang w:val="et-EE"/>
    </w:rPr>
  </w:style>
  <w:style w:type="paragraph" w:customStyle="1" w:styleId="Normal12Italic">
    <w:name w:val="Normal12Italic"/>
    <w:basedOn w:val="Normal12"/>
    <w:rsid w:val="00706E29"/>
    <w:rPr>
      <w:i/>
    </w:rPr>
  </w:style>
  <w:style w:type="paragraph" w:customStyle="1" w:styleId="JustificationTitle">
    <w:name w:val="JustificationTitle"/>
    <w:basedOn w:val="Normal"/>
    <w:next w:val="Normal12"/>
    <w:rsid w:val="00706E29"/>
    <w:pPr>
      <w:keepNext/>
      <w:spacing w:before="240" w:after="240"/>
      <w:jc w:val="center"/>
    </w:pPr>
    <w:rPr>
      <w:i/>
      <w:noProof/>
    </w:rPr>
  </w:style>
  <w:style w:type="paragraph" w:customStyle="1" w:styleId="Olang">
    <w:name w:val="Olang"/>
    <w:basedOn w:val="Normal"/>
    <w:rsid w:val="00706E29"/>
    <w:pPr>
      <w:spacing w:before="240" w:after="240"/>
      <w:jc w:val="right"/>
    </w:pPr>
    <w:rPr>
      <w:noProof/>
      <w:szCs w:val="24"/>
    </w:rPr>
  </w:style>
  <w:style w:type="paragraph" w:customStyle="1" w:styleId="ColumnHeading">
    <w:name w:val="ColumnHeading"/>
    <w:basedOn w:val="Normal"/>
    <w:rsid w:val="00706E29"/>
    <w:pPr>
      <w:spacing w:after="240"/>
      <w:jc w:val="center"/>
    </w:pPr>
    <w:rPr>
      <w:i/>
    </w:rPr>
  </w:style>
  <w:style w:type="paragraph" w:customStyle="1" w:styleId="AMNumberTabs0">
    <w:name w:val="AMNumberTabs"/>
    <w:basedOn w:val="Normal"/>
    <w:rsid w:val="00706E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06E29"/>
    <w:pPr>
      <w:spacing w:before="240"/>
      <w:jc w:val="center"/>
    </w:pPr>
    <w:rPr>
      <w:i/>
    </w:rPr>
  </w:style>
  <w:style w:type="character" w:customStyle="1" w:styleId="Footer2Middle">
    <w:name w:val="Footer2Middle"/>
    <w:rsid w:val="00706E29"/>
    <w:rPr>
      <w:rFonts w:ascii="Arial" w:hAnsi="Arial" w:cs="Arial" w:hint="default"/>
      <w:b w:val="0"/>
      <w:bCs w:val="0"/>
      <w:i/>
      <w:iCs w:val="0"/>
      <w:color w:val="C0C0C0"/>
      <w:sz w:val="22"/>
    </w:rPr>
  </w:style>
  <w:style w:type="paragraph" w:customStyle="1" w:styleId="EntPE">
    <w:name w:val="EntPE"/>
    <w:basedOn w:val="Normal12"/>
    <w:rsid w:val="00706E29"/>
    <w:pPr>
      <w:jc w:val="center"/>
    </w:pPr>
    <w:rPr>
      <w:noProof w:val="0"/>
      <w:sz w:val="56"/>
    </w:rPr>
  </w:style>
  <w:style w:type="paragraph" w:styleId="BalloonText">
    <w:name w:val="Balloon Text"/>
    <w:basedOn w:val="Normal"/>
    <w:link w:val="BalloonTextChar"/>
    <w:unhideWhenUsed/>
    <w:rsid w:val="00706E29"/>
    <w:rPr>
      <w:rFonts w:ascii="Segoe UI" w:hAnsi="Segoe UI" w:cs="Segoe UI"/>
      <w:sz w:val="18"/>
      <w:szCs w:val="18"/>
    </w:rPr>
  </w:style>
  <w:style w:type="character" w:customStyle="1" w:styleId="BalloonTextChar">
    <w:name w:val="Balloon Text Char"/>
    <w:basedOn w:val="DefaultParagraphFont"/>
    <w:link w:val="BalloonText"/>
    <w:rsid w:val="00706E29"/>
    <w:rPr>
      <w:rFonts w:ascii="Segoe UI" w:hAnsi="Segoe UI" w:cs="Segoe UI"/>
      <w:sz w:val="18"/>
      <w:szCs w:val="18"/>
      <w:lang w:val="et-EE"/>
    </w:rPr>
  </w:style>
  <w:style w:type="character" w:styleId="CommentReference">
    <w:name w:val="annotation reference"/>
    <w:basedOn w:val="DefaultParagraphFont"/>
    <w:uiPriority w:val="99"/>
    <w:rsid w:val="00706E29"/>
    <w:rPr>
      <w:sz w:val="16"/>
      <w:szCs w:val="16"/>
    </w:rPr>
  </w:style>
  <w:style w:type="paragraph" w:styleId="CommentText">
    <w:name w:val="annotation text"/>
    <w:basedOn w:val="Normal"/>
    <w:link w:val="CommentTextChar"/>
    <w:rsid w:val="00706E29"/>
    <w:rPr>
      <w:sz w:val="20"/>
    </w:rPr>
  </w:style>
  <w:style w:type="character" w:customStyle="1" w:styleId="CommentTextChar">
    <w:name w:val="Comment Text Char"/>
    <w:basedOn w:val="DefaultParagraphFont"/>
    <w:link w:val="CommentText"/>
    <w:rsid w:val="00706E29"/>
    <w:rPr>
      <w:lang w:val="et-EE"/>
    </w:rPr>
  </w:style>
  <w:style w:type="paragraph" w:styleId="CommentSubject">
    <w:name w:val="annotation subject"/>
    <w:basedOn w:val="CommentText"/>
    <w:next w:val="CommentText"/>
    <w:link w:val="CommentSubjectChar"/>
    <w:unhideWhenUsed/>
    <w:rsid w:val="00706E29"/>
    <w:rPr>
      <w:b/>
      <w:bCs/>
    </w:rPr>
  </w:style>
  <w:style w:type="character" w:customStyle="1" w:styleId="CommentSubjectChar">
    <w:name w:val="Comment Subject Char"/>
    <w:basedOn w:val="CommentTextChar"/>
    <w:link w:val="CommentSubject"/>
    <w:rsid w:val="00706E29"/>
    <w:rPr>
      <w:b/>
      <w:bCs/>
      <w:lang w:val="et-EE"/>
    </w:rPr>
  </w:style>
  <w:style w:type="paragraph" w:customStyle="1" w:styleId="Normal12a">
    <w:name w:val="Normal12a"/>
    <w:basedOn w:val="Normal"/>
    <w:rsid w:val="00706E29"/>
    <w:pPr>
      <w:spacing w:after="240"/>
    </w:pPr>
  </w:style>
  <w:style w:type="paragraph" w:customStyle="1" w:styleId="PageHeadingNotTOC">
    <w:name w:val="PageHeadingNotTOC"/>
    <w:basedOn w:val="Normal"/>
    <w:rsid w:val="00706E29"/>
    <w:pPr>
      <w:keepNext/>
      <w:spacing w:after="480"/>
      <w:jc w:val="center"/>
    </w:pPr>
    <w:rPr>
      <w:rFonts w:ascii="Arial" w:hAnsi="Arial" w:cs="Arial"/>
      <w:b/>
    </w:rPr>
  </w:style>
  <w:style w:type="paragraph" w:customStyle="1" w:styleId="AmHeadingPA">
    <w:name w:val="AmHeadingPA"/>
    <w:basedOn w:val="Normal"/>
    <w:next w:val="Normal"/>
    <w:rsid w:val="00706E29"/>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706E29"/>
    <w:rPr>
      <w:color w:val="0563C1" w:themeColor="hyperlink"/>
      <w:u w:val="single"/>
    </w:rPr>
  </w:style>
  <w:style w:type="character" w:customStyle="1" w:styleId="NormalBold12bChar">
    <w:name w:val="NormalBold12b Char"/>
    <w:basedOn w:val="DefaultParagraphFont"/>
    <w:link w:val="NormalBold12b"/>
    <w:rsid w:val="00706E29"/>
    <w:rPr>
      <w:b/>
      <w:sz w:val="24"/>
      <w:lang w:val="et-EE"/>
    </w:rPr>
  </w:style>
  <w:style w:type="paragraph" w:customStyle="1" w:styleId="RollCallSymbols14pt">
    <w:name w:val="RollCallSymbols14pt"/>
    <w:basedOn w:val="Normal"/>
    <w:rsid w:val="00706E2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06E29"/>
    <w:pPr>
      <w:tabs>
        <w:tab w:val="center" w:pos="284"/>
        <w:tab w:val="left" w:pos="426"/>
      </w:tabs>
    </w:pPr>
    <w:rPr>
      <w:snapToGrid w:val="0"/>
      <w:lang w:eastAsia="en-US"/>
    </w:rPr>
  </w:style>
  <w:style w:type="paragraph" w:customStyle="1" w:styleId="RollCallVotes">
    <w:name w:val="RollCallVotes"/>
    <w:basedOn w:val="Normal"/>
    <w:rsid w:val="00706E29"/>
    <w:pPr>
      <w:spacing w:before="120" w:after="120"/>
      <w:jc w:val="center"/>
    </w:pPr>
    <w:rPr>
      <w:b/>
      <w:bCs/>
      <w:snapToGrid w:val="0"/>
      <w:sz w:val="16"/>
      <w:lang w:eastAsia="en-US"/>
    </w:rPr>
  </w:style>
  <w:style w:type="paragraph" w:customStyle="1" w:styleId="RollCallTable">
    <w:name w:val="RollCallTable"/>
    <w:basedOn w:val="Normal"/>
    <w:rsid w:val="00706E29"/>
    <w:pPr>
      <w:spacing w:before="120" w:after="120"/>
    </w:pPr>
    <w:rPr>
      <w:snapToGrid w:val="0"/>
      <w:sz w:val="16"/>
      <w:lang w:eastAsia="en-US"/>
    </w:rPr>
  </w:style>
  <w:style w:type="paragraph" w:customStyle="1" w:styleId="Normal24a">
    <w:name w:val="Normal24a"/>
    <w:basedOn w:val="Normal"/>
    <w:rsid w:val="00706E29"/>
    <w:pPr>
      <w:spacing w:after="480"/>
    </w:pPr>
  </w:style>
  <w:style w:type="paragraph" w:customStyle="1" w:styleId="NormalBoldCenter">
    <w:name w:val="NormalBoldCenter"/>
    <w:basedOn w:val="Normal"/>
    <w:rsid w:val="00706E29"/>
    <w:pPr>
      <w:jc w:val="center"/>
    </w:pPr>
    <w:rPr>
      <w:b/>
    </w:rPr>
  </w:style>
  <w:style w:type="paragraph" w:styleId="Revision">
    <w:name w:val="Revision"/>
    <w:hidden/>
    <w:uiPriority w:val="99"/>
    <w:semiHidden/>
    <w:rsid w:val="00706E29"/>
    <w:rPr>
      <w:sz w:val="24"/>
      <w:lang w:val="et-EE"/>
    </w:rPr>
  </w:style>
  <w:style w:type="paragraph" w:customStyle="1" w:styleId="NormalTabs">
    <w:name w:val="NormalTabs"/>
    <w:basedOn w:val="Normal"/>
    <w:qFormat/>
    <w:rsid w:val="00706E29"/>
    <w:pPr>
      <w:tabs>
        <w:tab w:val="center" w:pos="284"/>
        <w:tab w:val="left" w:pos="426"/>
      </w:tabs>
    </w:pPr>
    <w:rPr>
      <w:snapToGrid w:val="0"/>
      <w:lang w:eastAsia="en-US"/>
    </w:rPr>
  </w:style>
  <w:style w:type="paragraph" w:customStyle="1" w:styleId="Statut">
    <w:name w:val="Statut"/>
    <w:basedOn w:val="Normal"/>
    <w:next w:val="Normal"/>
    <w:rsid w:val="00AA70FE"/>
    <w:pPr>
      <w:widowControl/>
      <w:spacing w:before="360"/>
      <w:jc w:val="center"/>
    </w:pPr>
    <w:rPr>
      <w:szCs w:val="24"/>
      <w:lang w:eastAsia="de-DE"/>
    </w:rPr>
  </w:style>
  <w:style w:type="paragraph" w:customStyle="1" w:styleId="FootnoteTextForceStyle">
    <w:name w:val="Footnote Text ForceStyle"/>
    <w:rsid w:val="00AA70FE"/>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28A8F-3DD5-4992-B25F-E8A6F4F59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4860</Words>
  <Characters>36372</Characters>
  <Application>Microsoft Office Word</Application>
  <DocSecurity>0</DocSecurity>
  <Lines>303</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2024-11-18T07:58:00Z</dcterms:created>
  <dcterms:modified xsi:type="dcterms:W3CDTF">2024-11-18T07:58:00Z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P9_TA(2024)0139_</vt:lpwstr>
  </property>
  <property fmtid="{D5CDD505-2E9C-101B-9397-08002B2CF9AE}" pid="4" name="&lt;Type&gt;">
    <vt:lpwstr>RR</vt:lpwstr>
  </property>
</Properties>
</file>