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367C" w:rsidTr="0010095E">
        <w:trPr>
          <w:trHeight w:hRule="exact" w:val="1418"/>
        </w:trPr>
        <w:tc>
          <w:tcPr>
            <w:tcW w:w="6804" w:type="dxa"/>
            <w:shd w:val="clear" w:color="auto" w:fill="auto"/>
            <w:vAlign w:val="center"/>
          </w:tcPr>
          <w:p w:rsidR="00751A4A" w:rsidRPr="00EF76C2" w:rsidRDefault="0032438C" w:rsidP="0010095E">
            <w:pPr>
              <w:pStyle w:val="EPName"/>
            </w:pPr>
            <w:r w:rsidRPr="00EF76C2">
              <w:t>Európai Parlament</w:t>
            </w:r>
          </w:p>
          <w:p w:rsidR="00751A4A" w:rsidRPr="006A367C" w:rsidRDefault="00817416" w:rsidP="00756632">
            <w:pPr>
              <w:pStyle w:val="EPTerm"/>
              <w:rPr>
                <w:rStyle w:val="HideTWBExt"/>
                <w:noProof w:val="0"/>
                <w:vanish w:val="0"/>
                <w:color w:val="auto"/>
              </w:rPr>
            </w:pPr>
            <w:r w:rsidRPr="006A367C">
              <w:t>2019-2024</w:t>
            </w:r>
          </w:p>
        </w:tc>
        <w:tc>
          <w:tcPr>
            <w:tcW w:w="2268" w:type="dxa"/>
            <w:shd w:val="clear" w:color="auto" w:fill="auto"/>
          </w:tcPr>
          <w:p w:rsidR="00751A4A" w:rsidRPr="00EF76C2" w:rsidRDefault="00187494" w:rsidP="0010095E">
            <w:pPr>
              <w:pStyle w:val="EPLogo"/>
            </w:pPr>
            <w:r w:rsidRPr="00EF76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367C" w:rsidRDefault="00D058B8" w:rsidP="004C5D52">
      <w:pPr>
        <w:pStyle w:val="LineTop"/>
      </w:pPr>
    </w:p>
    <w:p w:rsidR="00680577" w:rsidRPr="006A367C" w:rsidRDefault="0032438C" w:rsidP="00680577">
      <w:pPr>
        <w:pStyle w:val="EPBodyTA1"/>
      </w:pPr>
      <w:r w:rsidRPr="006A367C">
        <w:t>ELFOGADOTT SZÖVEGEK</w:t>
      </w:r>
    </w:p>
    <w:p w:rsidR="00D058B8" w:rsidRPr="006A367C" w:rsidRDefault="00D058B8" w:rsidP="00D058B8">
      <w:pPr>
        <w:pStyle w:val="LineBottom"/>
      </w:pPr>
    </w:p>
    <w:p w:rsidR="0032438C" w:rsidRPr="004E5D8F" w:rsidRDefault="0032438C" w:rsidP="0032438C">
      <w:pPr>
        <w:pStyle w:val="ATHeading1"/>
      </w:pPr>
      <w:bookmarkStart w:id="0" w:name="TANumber"/>
      <w:r w:rsidRPr="004E5D8F">
        <w:t>P9_TA(2024)0</w:t>
      </w:r>
      <w:r w:rsidR="004E5D8F">
        <w:t>139</w:t>
      </w:r>
      <w:bookmarkEnd w:id="0"/>
    </w:p>
    <w:p w:rsidR="0032438C" w:rsidRPr="004E5D8F" w:rsidRDefault="0032438C" w:rsidP="0032438C">
      <w:pPr>
        <w:pStyle w:val="ATHeading2"/>
      </w:pPr>
      <w:bookmarkStart w:id="1" w:name="title"/>
      <w:r w:rsidRPr="004E5D8F">
        <w:t>A fogyasztói jogviták alternatív rendezéséről szóló irányelv módosítása</w:t>
      </w:r>
      <w:bookmarkEnd w:id="1"/>
    </w:p>
    <w:p w:rsidR="0032438C" w:rsidRPr="00EF76C2" w:rsidRDefault="0032438C" w:rsidP="0032438C">
      <w:pPr>
        <w:rPr>
          <w:i/>
          <w:vanish/>
        </w:rPr>
      </w:pPr>
      <w:r w:rsidRPr="00EF76C2">
        <w:rPr>
          <w:i/>
        </w:rPr>
        <w:fldChar w:fldCharType="begin"/>
      </w:r>
      <w:r w:rsidRPr="00EF76C2">
        <w:rPr>
          <w:i/>
        </w:rPr>
        <w:instrText xml:space="preserve"> TC"(</w:instrText>
      </w:r>
      <w:bookmarkStart w:id="2" w:name="DocNumber"/>
      <w:r w:rsidRPr="00EF76C2">
        <w:rPr>
          <w:i/>
        </w:rPr>
        <w:instrText>A9-0060/2024</w:instrText>
      </w:r>
      <w:bookmarkEnd w:id="2"/>
      <w:r w:rsidRPr="00EF76C2">
        <w:rPr>
          <w:i/>
        </w:rPr>
        <w:instrText xml:space="preserve"> - Előadó: Laura Ballarín Cereza)"\l3 \n&gt; \* MERGEFORMAT </w:instrText>
      </w:r>
      <w:r w:rsidRPr="00EF76C2">
        <w:rPr>
          <w:i/>
        </w:rPr>
        <w:fldChar w:fldCharType="end"/>
      </w:r>
    </w:p>
    <w:p w:rsidR="0032438C" w:rsidRPr="006A367C" w:rsidRDefault="0032438C" w:rsidP="0032438C">
      <w:pPr>
        <w:rPr>
          <w:vanish/>
        </w:rPr>
      </w:pPr>
      <w:bookmarkStart w:id="3" w:name="Commission"/>
      <w:r w:rsidRPr="00EF76C2">
        <w:rPr>
          <w:vanish/>
        </w:rPr>
        <w:t xml:space="preserve">Belső Piaci és Fogyasztóvédelmi </w:t>
      </w:r>
      <w:r w:rsidRPr="006A367C">
        <w:rPr>
          <w:vanish/>
        </w:rPr>
        <w:t>Bizottság</w:t>
      </w:r>
      <w:bookmarkEnd w:id="3"/>
    </w:p>
    <w:p w:rsidR="0032438C" w:rsidRPr="006A367C" w:rsidRDefault="0032438C" w:rsidP="0032438C">
      <w:pPr>
        <w:rPr>
          <w:vanish/>
        </w:rPr>
      </w:pPr>
      <w:bookmarkStart w:id="4" w:name="PE"/>
      <w:r w:rsidRPr="006A367C">
        <w:rPr>
          <w:vanish/>
        </w:rPr>
        <w:t>PE757.840</w:t>
      </w:r>
      <w:bookmarkEnd w:id="4"/>
    </w:p>
    <w:p w:rsidR="0032438C" w:rsidRPr="004E5D8F" w:rsidRDefault="0032438C" w:rsidP="0032438C">
      <w:pPr>
        <w:pStyle w:val="ATHeading3"/>
      </w:pPr>
      <w:bookmarkStart w:id="5" w:name="Sujet"/>
      <w:r w:rsidRPr="004E5D8F">
        <w:t xml:space="preserve">Az Európai Parlament 2024. </w:t>
      </w:r>
      <w:r w:rsidR="00EF76C2" w:rsidRPr="004E5D8F">
        <w:t>március 13</w:t>
      </w:r>
      <w:r w:rsidRPr="004E5D8F">
        <w:t>-i jogalkotási állásfoglalása a fogyasztói jogviták alternatív rendezéséről szóló 2013/11/EU irányelv, valamint az (EU) 2015/2302, az (EU) 2019/2161 és az (EU) 2020/1828 irányelv módosításáról szóló európai parlamenti és tanácsi irányelvre irányuló javaslatról</w:t>
      </w:r>
      <w:bookmarkEnd w:id="5"/>
      <w:r w:rsidRPr="004E5D8F">
        <w:t xml:space="preserve"> </w:t>
      </w:r>
      <w:bookmarkStart w:id="6" w:name="References"/>
      <w:r w:rsidRPr="004E5D8F">
        <w:t>(</w:t>
      </w:r>
      <w:proofErr w:type="gramStart"/>
      <w:r w:rsidRPr="004E5D8F">
        <w:t>COM(</w:t>
      </w:r>
      <w:proofErr w:type="gramEnd"/>
      <w:r w:rsidRPr="004E5D8F">
        <w:t>2023)0649 – C9-0384/2023 – 2023/0376(COD))</w:t>
      </w:r>
      <w:bookmarkEnd w:id="6"/>
    </w:p>
    <w:p w:rsidR="0040786E" w:rsidRPr="006A367C" w:rsidRDefault="0040786E" w:rsidP="0040786E">
      <w:pPr>
        <w:pStyle w:val="NormalBold"/>
      </w:pPr>
      <w:bookmarkStart w:id="7" w:name="TextBodyBegin"/>
      <w:bookmarkEnd w:id="7"/>
      <w:r w:rsidRPr="00EF76C2">
        <w:t>(Rendes jogalkotási eljárás: első olvasat)</w:t>
      </w:r>
    </w:p>
    <w:p w:rsidR="0040786E" w:rsidRPr="00EF76C2" w:rsidRDefault="0040786E" w:rsidP="0040786E">
      <w:pPr>
        <w:pStyle w:val="EPComma"/>
      </w:pPr>
      <w:r w:rsidRPr="00EF76C2">
        <w:rPr>
          <w:i/>
        </w:rPr>
        <w:t>Az Európai Parlament,</w:t>
      </w:r>
    </w:p>
    <w:p w:rsidR="0040786E" w:rsidRPr="00EF76C2" w:rsidRDefault="0040786E" w:rsidP="0040786E">
      <w:pPr>
        <w:pStyle w:val="NormalHanging12a"/>
      </w:pPr>
      <w:r w:rsidRPr="00EF76C2">
        <w:t>–</w:t>
      </w:r>
      <w:r w:rsidRPr="00EF76C2">
        <w:tab/>
        <w:t>tekintettel a Bizottság Parlamenthez és Tanácshoz intézett javaslatára (</w:t>
      </w:r>
      <w:proofErr w:type="gramStart"/>
      <w:r w:rsidRPr="00EF76C2">
        <w:t>COM(</w:t>
      </w:r>
      <w:proofErr w:type="gramEnd"/>
      <w:r w:rsidRPr="00EF76C2">
        <w:t>2023)0649),</w:t>
      </w:r>
    </w:p>
    <w:p w:rsidR="0040786E" w:rsidRPr="00EF76C2" w:rsidRDefault="0040786E" w:rsidP="0040786E">
      <w:pPr>
        <w:pStyle w:val="NormalHanging12a"/>
      </w:pPr>
      <w:r w:rsidRPr="00EF76C2">
        <w:t>–</w:t>
      </w:r>
      <w:r w:rsidRPr="00EF76C2">
        <w:tab/>
        <w:t>tekintettel az Európai Unió működéséről szóló szerződés 294. cikkének (2) bekezdésére és 114. cikkére, amelyek alapján a Bizottság javaslatát benyújtotta a Parlamenthez (C9</w:t>
      </w:r>
      <w:r w:rsidRPr="00EF76C2">
        <w:noBreakHyphen/>
        <w:t>0384/2023),</w:t>
      </w:r>
    </w:p>
    <w:p w:rsidR="0040786E" w:rsidRPr="00EF76C2" w:rsidRDefault="0040786E" w:rsidP="0040786E">
      <w:pPr>
        <w:pStyle w:val="NormalHanging12a"/>
      </w:pPr>
      <w:r w:rsidRPr="00EF76C2">
        <w:t>–</w:t>
      </w:r>
      <w:r w:rsidRPr="00EF76C2">
        <w:tab/>
        <w:t>tekintettel az Európai Unió működéséről szóló szerződés 294. cikkének (3) bekezdésére,</w:t>
      </w:r>
    </w:p>
    <w:p w:rsidR="0040786E" w:rsidRPr="00EF76C2" w:rsidRDefault="0040786E" w:rsidP="0040786E">
      <w:pPr>
        <w:pStyle w:val="NormalHanging12a"/>
      </w:pPr>
      <w:r w:rsidRPr="00EF76C2">
        <w:t>–</w:t>
      </w:r>
      <w:r w:rsidRPr="00EF76C2">
        <w:tab/>
        <w:t>tekintettel az Európai Gazdasági és Szociális Bizottság 2024. február 14-i véleményére</w:t>
      </w:r>
      <w:r w:rsidRPr="00EF76C2">
        <w:rPr>
          <w:rStyle w:val="FootnoteReference"/>
        </w:rPr>
        <w:footnoteReference w:id="1"/>
      </w:r>
      <w:r w:rsidRPr="00EF76C2">
        <w:t>,</w:t>
      </w:r>
    </w:p>
    <w:p w:rsidR="0040786E" w:rsidRPr="00EF76C2" w:rsidRDefault="0040786E" w:rsidP="0040786E">
      <w:pPr>
        <w:pStyle w:val="NormalHanging12a"/>
      </w:pPr>
      <w:r w:rsidRPr="00EF76C2">
        <w:t>–</w:t>
      </w:r>
      <w:r w:rsidRPr="00EF76C2">
        <w:tab/>
        <w:t>tekintettel eljárási szabályzata 59. cikkére,</w:t>
      </w:r>
    </w:p>
    <w:p w:rsidR="0040786E" w:rsidRPr="00EF76C2" w:rsidRDefault="0040786E" w:rsidP="0040786E">
      <w:pPr>
        <w:pStyle w:val="NormalHanging12a"/>
      </w:pPr>
      <w:r w:rsidRPr="00EF76C2">
        <w:t>–</w:t>
      </w:r>
      <w:r w:rsidRPr="00EF76C2">
        <w:tab/>
        <w:t>tekintettel a Közlekedési és Idegenforgalmi Bizottság véleményére,</w:t>
      </w:r>
    </w:p>
    <w:p w:rsidR="0040786E" w:rsidRPr="00EF76C2" w:rsidRDefault="0040786E" w:rsidP="0040786E">
      <w:pPr>
        <w:pStyle w:val="NormalHanging12a"/>
      </w:pPr>
      <w:r w:rsidRPr="00EF76C2">
        <w:t>–</w:t>
      </w:r>
      <w:r w:rsidRPr="00EF76C2">
        <w:tab/>
        <w:t>tekintettel a Belső Piaci és Fogyasztóvédelmi Bizottság jelentésére (A9-0060/2024),</w:t>
      </w:r>
    </w:p>
    <w:p w:rsidR="0040786E" w:rsidRPr="00EF76C2" w:rsidRDefault="0040786E" w:rsidP="0040786E">
      <w:pPr>
        <w:pStyle w:val="NormalHanging12a"/>
      </w:pPr>
      <w:r w:rsidRPr="00EF76C2">
        <w:t>1.</w:t>
      </w:r>
      <w:r w:rsidRPr="00EF76C2">
        <w:tab/>
        <w:t>elfogadja első olvasatban az alábbi álláspontot;</w:t>
      </w:r>
    </w:p>
    <w:p w:rsidR="0040786E" w:rsidRPr="00EF76C2" w:rsidRDefault="0040786E" w:rsidP="0040786E">
      <w:pPr>
        <w:pStyle w:val="NormalHanging12a"/>
      </w:pPr>
      <w:r w:rsidRPr="00EF76C2">
        <w:t>2.</w:t>
      </w:r>
      <w:r w:rsidRPr="00EF76C2">
        <w:tab/>
        <w:t xml:space="preserve">felkéri a Bizottságot, hogy utalja az ügyet újból a Parlamenthez, ha javaslata helyébe másik szöveget szándékozik léptetni, azt lényegesen </w:t>
      </w:r>
      <w:proofErr w:type="gramStart"/>
      <w:r w:rsidRPr="00EF76C2">
        <w:t>módosítja</w:t>
      </w:r>
      <w:proofErr w:type="gramEnd"/>
      <w:r w:rsidRPr="00EF76C2">
        <w:t xml:space="preserve"> vagy lényegesen módosítani kívánja;</w:t>
      </w:r>
    </w:p>
    <w:p w:rsidR="00352142" w:rsidRDefault="0040786E" w:rsidP="00C820FE">
      <w:pPr>
        <w:pStyle w:val="NormalHanging12a"/>
      </w:pPr>
      <w:r w:rsidRPr="00EF76C2">
        <w:lastRenderedPageBreak/>
        <w:t>3.</w:t>
      </w:r>
      <w:r w:rsidRPr="00EF76C2">
        <w:tab/>
        <w:t>utasítja elnökét, hogy továbbítsa a Parlament álláspontját a Tanácsnak és a Bizottságnak, valamint a nemzeti parlamenteknek.</w:t>
      </w:r>
    </w:p>
    <w:p w:rsidR="00352142" w:rsidRDefault="00352142" w:rsidP="00352142">
      <w:pPr>
        <w:widowControl/>
        <w:spacing w:after="240"/>
        <w:rPr>
          <w:b/>
          <w:bCs/>
        </w:rPr>
        <w:sectPr w:rsidR="00352142" w:rsidSect="00B92D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52142" w:rsidRPr="00352142" w:rsidRDefault="00352142" w:rsidP="00352142">
      <w:pPr>
        <w:widowControl/>
        <w:spacing w:after="240"/>
        <w:rPr>
          <w:b/>
          <w:bCs/>
        </w:rPr>
      </w:pPr>
      <w:r w:rsidRPr="00352142">
        <w:rPr>
          <w:b/>
          <w:bCs/>
        </w:rPr>
        <w:lastRenderedPageBreak/>
        <w:t>P9_</w:t>
      </w:r>
      <w:proofErr w:type="gramStart"/>
      <w:r w:rsidRPr="00352142">
        <w:rPr>
          <w:b/>
          <w:bCs/>
        </w:rPr>
        <w:t>TC1-COD(</w:t>
      </w:r>
      <w:proofErr w:type="gramEnd"/>
      <w:r w:rsidRPr="00352142">
        <w:rPr>
          <w:b/>
          <w:bCs/>
        </w:rPr>
        <w:t>2023)0376</w:t>
      </w:r>
    </w:p>
    <w:p w:rsidR="00352142" w:rsidRDefault="00352142" w:rsidP="00352142">
      <w:pPr>
        <w:pStyle w:val="NormalHanging12a"/>
        <w:widowControl/>
        <w:ind w:left="0" w:firstLine="0"/>
        <w:rPr>
          <w:b/>
        </w:rPr>
      </w:pPr>
      <w:r w:rsidRPr="00352142">
        <w:rPr>
          <w:b/>
        </w:rPr>
        <w:t xml:space="preserve">Az Európai Parlament álláspontja, amely első olvasatban 2024. március 13-án került elfogadásra </w:t>
      </w:r>
      <w:r w:rsidR="00667227" w:rsidRPr="00667227">
        <w:rPr>
          <w:b/>
          <w:szCs w:val="24"/>
          <w:lang w:eastAsia="en-US"/>
        </w:rPr>
        <w:t>a fogyasztói jogviták alternatív rendezéséről szóló 2013/11/EU irányelv, valamint az (EU) 2015/2302, az (EU) 2019/2161 és az (EU) 2020/1828 irányelv módosításáról</w:t>
      </w:r>
      <w:r w:rsidR="00667227">
        <w:rPr>
          <w:b/>
          <w:szCs w:val="24"/>
          <w:lang w:eastAsia="en-US"/>
        </w:rPr>
        <w:t xml:space="preserve"> </w:t>
      </w:r>
      <w:r w:rsidRPr="00352142">
        <w:rPr>
          <w:b/>
        </w:rPr>
        <w:t>szóló (EU) 2024/</w:t>
      </w:r>
      <w:proofErr w:type="gramStart"/>
      <w:r w:rsidRPr="00352142">
        <w:rPr>
          <w:b/>
        </w:rPr>
        <w:t>...</w:t>
      </w:r>
      <w:proofErr w:type="gramEnd"/>
      <w:r w:rsidRPr="00352142">
        <w:rPr>
          <w:b/>
        </w:rPr>
        <w:t xml:space="preserve"> európai parlamenti és tanácsi irányelv elfogadására tekintettel</w:t>
      </w:r>
    </w:p>
    <w:p w:rsidR="00667227" w:rsidRPr="00667227" w:rsidRDefault="00667227" w:rsidP="00667227">
      <w:pPr>
        <w:widowControl/>
        <w:spacing w:before="360" w:after="240" w:line="360" w:lineRule="auto"/>
        <w:jc w:val="center"/>
        <w:rPr>
          <w:szCs w:val="24"/>
          <w:lang w:eastAsia="en-US"/>
        </w:rPr>
      </w:pPr>
      <w:r w:rsidRPr="00667227">
        <w:rPr>
          <w:szCs w:val="24"/>
          <w:lang w:eastAsia="en-US"/>
        </w:rPr>
        <w:t>(EGT-vonatkozású szöveg)</w:t>
      </w:r>
    </w:p>
    <w:p w:rsidR="00667227" w:rsidRPr="00667227" w:rsidRDefault="00667227" w:rsidP="00667227">
      <w:pPr>
        <w:keepNext/>
        <w:spacing w:before="600" w:after="120" w:line="360" w:lineRule="auto"/>
        <w:rPr>
          <w:szCs w:val="24"/>
          <w:lang w:eastAsia="en-US"/>
        </w:rPr>
      </w:pPr>
      <w:r w:rsidRPr="00667227">
        <w:rPr>
          <w:szCs w:val="24"/>
          <w:lang w:eastAsia="en-US"/>
        </w:rPr>
        <w:t xml:space="preserve">AZ EURÓPAI PARLAMENT </w:t>
      </w:r>
      <w:proofErr w:type="gramStart"/>
      <w:r w:rsidRPr="00667227">
        <w:rPr>
          <w:szCs w:val="24"/>
          <w:lang w:eastAsia="en-US"/>
        </w:rPr>
        <w:t>ÉS</w:t>
      </w:r>
      <w:proofErr w:type="gramEnd"/>
      <w:r w:rsidRPr="00667227">
        <w:rPr>
          <w:szCs w:val="24"/>
          <w:lang w:eastAsia="en-US"/>
        </w:rPr>
        <w:t xml:space="preserve"> AZ EURÓPAI UNIÓ TANÁCSA,</w:t>
      </w:r>
    </w:p>
    <w:p w:rsidR="00667227" w:rsidRPr="00667227" w:rsidRDefault="00667227" w:rsidP="00667227">
      <w:pPr>
        <w:spacing w:before="120" w:after="120" w:line="360" w:lineRule="auto"/>
        <w:rPr>
          <w:lang w:eastAsia="en-US"/>
        </w:rPr>
      </w:pPr>
      <w:proofErr w:type="gramStart"/>
      <w:r w:rsidRPr="00667227">
        <w:rPr>
          <w:lang w:eastAsia="en-US"/>
        </w:rPr>
        <w:t>tekintettel</w:t>
      </w:r>
      <w:proofErr w:type="gramEnd"/>
      <w:r w:rsidRPr="00667227">
        <w:rPr>
          <w:lang w:eastAsia="en-US"/>
        </w:rPr>
        <w:t xml:space="preserve"> az Európai Unió működéséről szóló szerződésre és különösen annak 114. cikkére,</w:t>
      </w:r>
    </w:p>
    <w:p w:rsidR="00667227" w:rsidRPr="00667227" w:rsidRDefault="00667227" w:rsidP="00667227">
      <w:pPr>
        <w:spacing w:before="120" w:after="120" w:line="360" w:lineRule="auto"/>
        <w:rPr>
          <w:lang w:eastAsia="en-US"/>
        </w:rPr>
      </w:pPr>
      <w:proofErr w:type="gramStart"/>
      <w:r w:rsidRPr="00667227">
        <w:rPr>
          <w:lang w:eastAsia="en-US"/>
        </w:rPr>
        <w:t>tekintettel</w:t>
      </w:r>
      <w:proofErr w:type="gramEnd"/>
      <w:r w:rsidRPr="00667227">
        <w:rPr>
          <w:lang w:eastAsia="en-US"/>
        </w:rPr>
        <w:t xml:space="preserve"> az Európai Bizottság javaslatára,</w:t>
      </w:r>
    </w:p>
    <w:p w:rsidR="00667227" w:rsidRPr="00667227" w:rsidRDefault="00667227" w:rsidP="00667227">
      <w:pPr>
        <w:spacing w:before="120" w:after="120" w:line="360" w:lineRule="auto"/>
        <w:rPr>
          <w:lang w:eastAsia="en-US"/>
        </w:rPr>
      </w:pPr>
      <w:r w:rsidRPr="00667227">
        <w:rPr>
          <w:lang w:eastAsia="en-US"/>
        </w:rPr>
        <w:t xml:space="preserve">a jogalkotási </w:t>
      </w:r>
      <w:proofErr w:type="gramStart"/>
      <w:r w:rsidRPr="00667227">
        <w:rPr>
          <w:lang w:eastAsia="en-US"/>
        </w:rPr>
        <w:t>aktus</w:t>
      </w:r>
      <w:proofErr w:type="gramEnd"/>
      <w:r w:rsidRPr="00667227">
        <w:rPr>
          <w:lang w:eastAsia="en-US"/>
        </w:rPr>
        <w:t xml:space="preserve"> tervezete nemzeti parlamenteknek való megküldését követően,</w:t>
      </w:r>
    </w:p>
    <w:p w:rsidR="00667227" w:rsidRPr="00667227" w:rsidRDefault="00667227" w:rsidP="00667227">
      <w:pPr>
        <w:spacing w:before="120" w:after="120" w:line="360" w:lineRule="auto"/>
        <w:rPr>
          <w:lang w:eastAsia="en-US"/>
        </w:rPr>
      </w:pPr>
      <w:proofErr w:type="gramStart"/>
      <w:r w:rsidRPr="00667227">
        <w:rPr>
          <w:lang w:eastAsia="en-US"/>
        </w:rPr>
        <w:t>tekintettel</w:t>
      </w:r>
      <w:proofErr w:type="gramEnd"/>
      <w:r w:rsidRPr="00667227">
        <w:rPr>
          <w:lang w:eastAsia="en-US"/>
        </w:rPr>
        <w:t xml:space="preserve"> az Európai Gazdasági és Szociális Bizottság véleményére,</w:t>
      </w:r>
    </w:p>
    <w:p w:rsidR="00667227" w:rsidRPr="00667227" w:rsidRDefault="00667227" w:rsidP="00667227">
      <w:pPr>
        <w:spacing w:before="120" w:after="120" w:line="360" w:lineRule="auto"/>
        <w:rPr>
          <w:lang w:eastAsia="en-US"/>
        </w:rPr>
      </w:pPr>
      <w:proofErr w:type="gramStart"/>
      <w:r w:rsidRPr="00667227">
        <w:rPr>
          <w:lang w:eastAsia="en-US"/>
        </w:rPr>
        <w:t>rendes</w:t>
      </w:r>
      <w:proofErr w:type="gramEnd"/>
      <w:r w:rsidRPr="00667227">
        <w:rPr>
          <w:lang w:eastAsia="en-US"/>
        </w:rPr>
        <w:t xml:space="preserve"> jogalkotási eljárás keretében,</w:t>
      </w:r>
    </w:p>
    <w:p w:rsidR="00B5159B" w:rsidRDefault="00B5159B">
      <w:pPr>
        <w:widowControl/>
        <w:rPr>
          <w:lang w:eastAsia="en-US"/>
        </w:rPr>
      </w:pPr>
      <w:r>
        <w:rPr>
          <w:lang w:eastAsia="en-US"/>
        </w:rPr>
        <w:br w:type="page"/>
      </w:r>
    </w:p>
    <w:p w:rsidR="00667227" w:rsidRPr="00667227" w:rsidRDefault="00667227" w:rsidP="00667227">
      <w:pPr>
        <w:spacing w:before="120" w:after="120" w:line="360" w:lineRule="auto"/>
        <w:rPr>
          <w:lang w:eastAsia="en-US"/>
        </w:rPr>
      </w:pPr>
      <w:proofErr w:type="gramStart"/>
      <w:r w:rsidRPr="00667227">
        <w:rPr>
          <w:lang w:eastAsia="en-US"/>
        </w:rPr>
        <w:lastRenderedPageBreak/>
        <w:t>mivel</w:t>
      </w:r>
      <w:proofErr w:type="gramEnd"/>
      <w:r w:rsidRPr="00667227">
        <w:rPr>
          <w:lang w:eastAsia="en-US"/>
        </w:rPr>
        <w:t>:</w:t>
      </w:r>
    </w:p>
    <w:p w:rsidR="00667227" w:rsidRPr="00667227" w:rsidRDefault="00667227" w:rsidP="00667227">
      <w:pPr>
        <w:spacing w:before="120" w:after="120" w:line="360" w:lineRule="auto"/>
        <w:ind w:left="850" w:hanging="850"/>
        <w:rPr>
          <w:szCs w:val="24"/>
          <w:lang w:eastAsia="en-US"/>
        </w:rPr>
      </w:pPr>
      <w:r w:rsidRPr="00667227">
        <w:rPr>
          <w:szCs w:val="24"/>
          <w:lang w:eastAsia="en-US"/>
        </w:rPr>
        <w:t>(1)</w:t>
      </w:r>
      <w:r w:rsidRPr="00667227">
        <w:rPr>
          <w:szCs w:val="24"/>
          <w:lang w:eastAsia="en-US"/>
        </w:rPr>
        <w:tab/>
        <w:t>A 2013/11/EU európai parlamenti és tanácsi irányelvet</w:t>
      </w:r>
      <w:r w:rsidRPr="00667227">
        <w:rPr>
          <w:szCs w:val="24"/>
          <w:vertAlign w:val="superscript"/>
          <w:lang w:val="en-GB" w:eastAsia="en-US"/>
        </w:rPr>
        <w:footnoteReference w:id="2"/>
      </w:r>
      <w:r w:rsidRPr="00667227">
        <w:rPr>
          <w:szCs w:val="24"/>
          <w:lang w:eastAsia="en-US"/>
        </w:rPr>
        <w:t xml:space="preserve"> annak biztosítása érdekében fogadták el, hogy az Unión belül a fogyasztók magas színvonalú alternatív vitarendezési eljárásokhoz férjenek hozzá az Unióban letelepedett kereskedők által az Unióban lakóhellyel rendelkező fogyasztók részére áruk vagy szolgáltatások értékesítésével kapcsolatban felmerülő szerződéses viták rendezése céljából. Az irányelv rendelkezik arról, hogy az Unión belül minden típusú belföldi és határokon átnyúló fogyasztói jogvita esetében alternatív vitarendezési eljárások álljanak rendelkezésre, és biztosítja, hogy az alternatív vitarendezési eljárások megfeleljenek a minőségi minimumkövetelményeknek. Előírja a tagállamok számára, hogy kísérjék figyelemmel az alternatív vitarendezési fórumok teljesítményét. A fogyasztók tudatosságának növelése és az alternatív vitarendezés alkalmazásának előmozdítása érdekében azt is előírja, hogy a kereskedőknek tájékoztatniuk kell fogyasztóikat arról a lehetőségről, hogy vitájukat alternatív vitarendezési eljárások keretében peren kívül rendezhetik.</w:t>
      </w:r>
    </w:p>
    <w:p w:rsidR="00B5159B" w:rsidRDefault="00B5159B">
      <w:pPr>
        <w:widowControl/>
        <w:rPr>
          <w:szCs w:val="24"/>
          <w:lang w:eastAsia="en-US"/>
        </w:rPr>
      </w:pPr>
      <w:r>
        <w:rPr>
          <w:szCs w:val="24"/>
          <w:lang w:eastAsia="en-US"/>
        </w:rPr>
        <w:br w:type="page"/>
      </w:r>
    </w:p>
    <w:p w:rsidR="00667227" w:rsidRPr="00667227" w:rsidRDefault="00667227" w:rsidP="00667227">
      <w:pPr>
        <w:spacing w:before="120" w:after="120" w:line="360" w:lineRule="auto"/>
        <w:ind w:left="850" w:hanging="850"/>
        <w:rPr>
          <w:szCs w:val="24"/>
          <w:lang w:eastAsia="en-US"/>
        </w:rPr>
      </w:pPr>
      <w:r w:rsidRPr="00667227">
        <w:rPr>
          <w:szCs w:val="24"/>
          <w:lang w:eastAsia="en-US"/>
        </w:rPr>
        <w:lastRenderedPageBreak/>
        <w:t>(2)</w:t>
      </w:r>
      <w:r w:rsidRPr="00667227">
        <w:rPr>
          <w:szCs w:val="24"/>
          <w:lang w:eastAsia="en-US"/>
        </w:rPr>
        <w:tab/>
        <w:t xml:space="preserve">2019-ben a </w:t>
      </w:r>
      <w:proofErr w:type="gramStart"/>
      <w:r w:rsidRPr="00667227">
        <w:rPr>
          <w:szCs w:val="24"/>
          <w:lang w:eastAsia="en-US"/>
        </w:rPr>
        <w:t>Bizottság jelentést</w:t>
      </w:r>
      <w:proofErr w:type="gramEnd"/>
      <w:r w:rsidRPr="00667227">
        <w:rPr>
          <w:szCs w:val="24"/>
          <w:lang w:eastAsia="en-US"/>
        </w:rPr>
        <w:t xml:space="preserve"> fogadott el a 2013/11/EU irányelv és az 524/2013/EU európai parlamenti és tanácsi rendelet végrehajtásáról</w:t>
      </w:r>
      <w:r w:rsidRPr="00667227">
        <w:rPr>
          <w:szCs w:val="24"/>
          <w:vertAlign w:val="superscript"/>
          <w:lang w:val="en-GB" w:eastAsia="en-US"/>
        </w:rPr>
        <w:footnoteReference w:id="3"/>
      </w:r>
      <w:r w:rsidRPr="00667227">
        <w:rPr>
          <w:szCs w:val="24"/>
          <w:lang w:eastAsia="en-US"/>
        </w:rPr>
        <w:t xml:space="preserve">, amely feltárta, hogy a 2013/11/EU irányelv Unió-szerte növelte a fogyasztói piacok minőségi alternatív vitarendezési fórumok általi lefedettségét. A jelentés azonban azt is megállapította, hogy egyes ágazatokban és tagállamokban lemaradás tapasztalható az alternatív vitarendezési eljárások fogyasztók és vállalkozások általi alkalmazása terén. Ennek egyik oka az volt, hogy a kereskedők és a fogyasztók kevéssé ismerik ezeket az eljárásokat azokban a tagállamokban, ahol azokat csak nemrégiben vezették be. További ok volt, hogy a fogyasztók és kereskedők nem bíznak a szabályozatlan alternatív vitarendezési fórumokban. Az illetékes nemzeti hatóságok által 2022 elején szolgáltatott adatok, valamint a 2013/11/EU irányelv végrehajtásának 2023-ban elvégzett értékelése arra utalnak, hogy az igénybevétel viszonylag </w:t>
      </w:r>
      <w:proofErr w:type="gramStart"/>
      <w:r w:rsidRPr="00667227">
        <w:rPr>
          <w:szCs w:val="24"/>
          <w:lang w:eastAsia="en-US"/>
        </w:rPr>
        <w:t>stabil</w:t>
      </w:r>
      <w:proofErr w:type="gramEnd"/>
      <w:r w:rsidRPr="00667227">
        <w:rPr>
          <w:szCs w:val="24"/>
          <w:lang w:eastAsia="en-US"/>
        </w:rPr>
        <w:t xml:space="preserve"> maradt (az ügyek számának kismértékű növekedésétől eltekintve, ami a Covid19-világjárványhoz kapcsolódik). Az értékelés keretében megkérdezett érdekelt felek többsége megerősítette, hogy az alternatív vitarendezési eljárások fogyasztók általi ismertségének és megértésének hiánya, a kereskedők alacsony szintű részvétele, egyes tagállamokban az alternatív vitarendezés általi lefedettség hiányosságai, a magas költségek és az összetett nemzeti alternatív vitarendezési eljárások, valamint az alternatív vitarendezési fórumok hatáskörei közötti eltérések gyakran akadályozzák az alternatív vitarendezési eljárások igénybevételét. A határokon átnyúló alternatív vitarendezést további akadályok hátráltatják, mint például a nyelv, az alkalmazandó jog ismeretének hiánya, valamint a kiszolgáltatott fogyasztók </w:t>
      </w:r>
      <w:proofErr w:type="gramStart"/>
      <w:r w:rsidRPr="00667227">
        <w:rPr>
          <w:szCs w:val="24"/>
          <w:lang w:eastAsia="en-US"/>
        </w:rPr>
        <w:t>konkrét</w:t>
      </w:r>
      <w:proofErr w:type="gramEnd"/>
      <w:r w:rsidRPr="00667227">
        <w:rPr>
          <w:szCs w:val="24"/>
          <w:lang w:eastAsia="en-US"/>
        </w:rPr>
        <w:t xml:space="preserve"> hozzáférési nehézségei.</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(2a)</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benne rejlő lehetőségek teljes körű kiaknázása és a fogyasztói várakozások teljesítése érdekében ezen irányelvnek kötelezővé kell tennie a 261/2004/EK rendelet hatálya alá tartozó légi fuvarozók részvételét, feltéve, hogy ez nem akadályozza a feleket abban, hogy gyakorolják az igazságszolgáltatási rendszerhez való hozzáféréshez fűződő jogukat. Mivel számos tanulmány kiemelte a közlekedési és idegenforgalmi ágazatban a fogyasztói panaszok nagy számát, ez különösen érvényes a légi utasok jogainak területén.</w:t>
      </w:r>
      <w:r>
        <w:rPr>
          <w:b/>
          <w:szCs w:val="24"/>
          <w:lang w:eastAsia="en-US"/>
        </w:rPr>
        <w:t xml:space="preserve"> [Mód. 1]</w:t>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t>(2b)</w:t>
      </w:r>
      <w:r w:rsidRPr="00667227">
        <w:rPr>
          <w:szCs w:val="24"/>
          <w:lang w:eastAsia="en-US"/>
        </w:rPr>
        <w:tab/>
      </w:r>
      <w:r w:rsidRPr="00667227">
        <w:rPr>
          <w:b/>
          <w:i/>
          <w:szCs w:val="24"/>
          <w:lang w:eastAsia="en-US"/>
        </w:rPr>
        <w:t>Az alternatív vitarendezési fórumoknak az illetékes hatóságok számára át kell adniuk azon kereskedők jegyzékét, akik rendszeresen és indokolás nélkül megtagadják az alternatív vitarendezési eljárás eredményének való megfelelést. A tagállamoknak biztosítaniuk kell továbbá, hogy amennyiben a kereskedő nem az alternatív vitarendezési eljárás eredményének megfelelően jár el, ezt írásban indokolja az alternatív vitarendezési eljárásban részt vevő többi félnek.</w:t>
      </w:r>
      <w:r>
        <w:rPr>
          <w:b/>
          <w:szCs w:val="24"/>
          <w:lang w:eastAsia="en-US"/>
        </w:rPr>
        <w:t xml:space="preserve"> [Mód. 2]</w:t>
      </w:r>
    </w:p>
    <w:p w:rsidR="00B5159B" w:rsidRDefault="00B5159B">
      <w:pPr>
        <w:widowControl/>
        <w:rPr>
          <w:szCs w:val="24"/>
          <w:lang w:eastAsia="en-US"/>
        </w:rPr>
      </w:pPr>
      <w:r>
        <w:rPr>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szCs w:val="24"/>
          <w:lang w:eastAsia="en-US"/>
        </w:rPr>
        <w:lastRenderedPageBreak/>
        <w:t>(3)</w:t>
      </w:r>
      <w:r w:rsidRPr="00667227">
        <w:rPr>
          <w:szCs w:val="24"/>
          <w:lang w:eastAsia="en-US"/>
        </w:rPr>
        <w:tab/>
        <w:t>Mivel az Unióban lakóhellyel rendelkező fogyasztók által lebonyolított online ügyletek legalább kétötöde harmadik országban székhellyel rendelkező kereskedőkkel zajlik, a 2013/11/EU irányelv hatályát ki kell terjeszteni annak érdekében, hogy azok a harmadik országbeli kereskedők is részt vehessenek az alternatív vitarendezési eljárásban, akik erre hajlandóak. Semmilyen eljárási akadály nem akadályozhatja az Unióban lakóhellyel rendelkező fogyasztókat abban, hogy rendezzék a kereskedőkkel szembeni vitákat, függetlenül azok letelepedésének helyétől, amennyiben a kereskedők vállalják, hogy alternatív vitarendezési eljárásban vesznek részt valamely tagállamban létrehozott alternatív vitarendezési fórumon.</w:t>
      </w:r>
      <w:r w:rsidRPr="00667227">
        <w:rPr>
          <w:b/>
          <w:i/>
          <w:szCs w:val="24"/>
          <w:lang w:eastAsia="en-US"/>
        </w:rPr>
        <w:t xml:space="preserve"> Az alkalmazandó uniós joggal összhangban fogyasztó számára lehetővé kell tenni, hogy a lakóhelye szerinti tagállamban indítson eljárást. Nem szabad lehetővé tenni az alternatív vitarendezési eljárások igénybevételét olyan tagállamban, amely nem a fogyasztó lakóhelye és nem a kereskedő letelepedési helye szerinti tagállam.</w:t>
      </w:r>
      <w:r>
        <w:rPr>
          <w:b/>
          <w:szCs w:val="24"/>
          <w:lang w:eastAsia="en-US"/>
        </w:rPr>
        <w:t xml:space="preserve"> [Mód. 3]</w:t>
      </w:r>
    </w:p>
    <w:p w:rsidR="00B5159B" w:rsidRDefault="00B5159B">
      <w:pPr>
        <w:widowControl/>
        <w:rPr>
          <w:szCs w:val="24"/>
          <w:lang w:eastAsia="en-US"/>
        </w:rPr>
      </w:pPr>
      <w:r>
        <w:rPr>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szCs w:val="24"/>
          <w:lang w:eastAsia="en-US"/>
        </w:rPr>
        <w:lastRenderedPageBreak/>
        <w:t>(4)</w:t>
      </w:r>
      <w:r w:rsidRPr="00667227">
        <w:rPr>
          <w:szCs w:val="24"/>
          <w:lang w:eastAsia="en-US"/>
        </w:rPr>
        <w:tab/>
        <w:t xml:space="preserve">A fogyasztói jogviták összetettsége jelentősen megváltozott a </w:t>
      </w:r>
      <w:r w:rsidR="00CC1EF5" w:rsidRPr="00CC1EF5">
        <w:rPr>
          <w:szCs w:val="24"/>
          <w:lang w:eastAsia="en-US"/>
        </w:rPr>
        <w:t>2013/11</w:t>
      </w:r>
      <w:r w:rsidRPr="00667227">
        <w:rPr>
          <w:szCs w:val="24"/>
          <w:lang w:eastAsia="en-US"/>
        </w:rPr>
        <w:t xml:space="preserve">/EU irányelv elfogadása óta. Az áruk és szolgáltatások digitalizálása, az e-kereskedelem és a digitális hirdetések növekvő jelentősége a fogyasztói szerződések kialakításában azt eredményezte, hogy nőtt a megtévesztő online </w:t>
      </w:r>
      <w:proofErr w:type="gramStart"/>
      <w:r w:rsidRPr="00667227">
        <w:rPr>
          <w:szCs w:val="24"/>
          <w:lang w:eastAsia="en-US"/>
        </w:rPr>
        <w:t>információknak</w:t>
      </w:r>
      <w:proofErr w:type="gramEnd"/>
      <w:r w:rsidRPr="00667227">
        <w:rPr>
          <w:szCs w:val="24"/>
          <w:lang w:eastAsia="en-US"/>
        </w:rPr>
        <w:t xml:space="preserve"> és manipulatív interfészeknek kitett fogyasztók száma, amelyek megakadályozzák őket abban, hogy megalapozott vásárlási döntéseket hozzanak. Ezért egyértelművé kell tenni, hogy az áruk vagy szolgáltatások értékesítéséből eredő szerződéses jogviták magukban foglalják a digitális tartalmat és a digitális szolgáltatásokat is, valamint ki kell terjeszteni a </w:t>
      </w:r>
      <w:r w:rsidR="00CC1EF5" w:rsidRPr="00CC1EF5">
        <w:rPr>
          <w:szCs w:val="24"/>
          <w:lang w:eastAsia="en-US"/>
        </w:rPr>
        <w:t>2013/11</w:t>
      </w:r>
      <w:r w:rsidRPr="00667227">
        <w:rPr>
          <w:szCs w:val="24"/>
          <w:lang w:eastAsia="en-US"/>
        </w:rPr>
        <w:t xml:space="preserve">/EU irányelv hatályát az ilyen jogvitákon túl annak érdekében, hogy a fogyasztók a szerződéskötést megelőző szakaszban is jogorvoslatért folyamodhassanak az őket károsan érintő gyakorlatok miatt, </w:t>
      </w:r>
      <w:r w:rsidRPr="00667227">
        <w:rPr>
          <w:strike/>
          <w:szCs w:val="24"/>
          <w:lang w:eastAsia="en-US"/>
        </w:rPr>
        <w:t>függetlenül attól</w:t>
      </w:r>
      <w:r w:rsidRPr="00667227">
        <w:rPr>
          <w:b/>
          <w:i/>
          <w:szCs w:val="24"/>
          <w:lang w:eastAsia="en-US"/>
        </w:rPr>
        <w:t>feltéve</w:t>
      </w:r>
      <w:r w:rsidRPr="00667227">
        <w:rPr>
          <w:szCs w:val="24"/>
          <w:lang w:eastAsia="en-US"/>
        </w:rPr>
        <w:t xml:space="preserve">, hogy később </w:t>
      </w:r>
      <w:r w:rsidRPr="00667227">
        <w:rPr>
          <w:strike/>
          <w:szCs w:val="24"/>
          <w:lang w:eastAsia="en-US"/>
        </w:rPr>
        <w:t xml:space="preserve">kötnek-e </w:t>
      </w:r>
      <w:r w:rsidRPr="00667227">
        <w:rPr>
          <w:szCs w:val="24"/>
          <w:lang w:eastAsia="en-US"/>
        </w:rPr>
        <w:t>szerződést</w:t>
      </w:r>
      <w:r w:rsidRPr="00667227">
        <w:rPr>
          <w:b/>
          <w:i/>
          <w:szCs w:val="24"/>
          <w:lang w:eastAsia="en-US"/>
        </w:rPr>
        <w:t xml:space="preserve"> kötnek, vagy a szerződéskötést követő fázisban</w:t>
      </w:r>
      <w:r w:rsidRPr="00667227">
        <w:rPr>
          <w:szCs w:val="24"/>
          <w:lang w:eastAsia="en-US"/>
        </w:rPr>
        <w:t>.</w:t>
      </w:r>
      <w:r>
        <w:rPr>
          <w:b/>
          <w:szCs w:val="24"/>
          <w:lang w:eastAsia="en-US"/>
        </w:rPr>
        <w:t xml:space="preserve"> [Mód. 4]</w:t>
      </w:r>
    </w:p>
    <w:p w:rsidR="00B5159B" w:rsidRDefault="00B5159B">
      <w:pPr>
        <w:widowControl/>
        <w:rPr>
          <w:szCs w:val="24"/>
          <w:lang w:eastAsia="en-US"/>
        </w:rPr>
      </w:pPr>
      <w:r>
        <w:rPr>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szCs w:val="24"/>
          <w:lang w:eastAsia="en-US"/>
        </w:rPr>
        <w:lastRenderedPageBreak/>
        <w:t>(5)</w:t>
      </w:r>
      <w:r w:rsidRPr="00667227">
        <w:rPr>
          <w:szCs w:val="24"/>
          <w:lang w:eastAsia="en-US"/>
        </w:rPr>
        <w:tab/>
      </w:r>
      <w:proofErr w:type="gramStart"/>
      <w:r w:rsidRPr="00667227">
        <w:rPr>
          <w:szCs w:val="24"/>
          <w:lang w:eastAsia="en-US"/>
        </w:rPr>
        <w:t xml:space="preserve">Ezen túlmenően a </w:t>
      </w:r>
      <w:r w:rsidR="00CC1EF5" w:rsidRPr="00CC1EF5">
        <w:rPr>
          <w:szCs w:val="24"/>
          <w:lang w:eastAsia="en-US"/>
        </w:rPr>
        <w:t>2013/11</w:t>
      </w:r>
      <w:r w:rsidRPr="00667227">
        <w:rPr>
          <w:szCs w:val="24"/>
          <w:lang w:eastAsia="en-US"/>
        </w:rPr>
        <w:t>/EU irányelvnek ki kell terjednie a fogyasztók és a kereskedők közötti kapcsolatokat szabályozó uniós jogszabályokból eredő fogyasztói jogokra is, amennyiben nincs szerződéses jellegű kapcsolat, az árukhoz és szolgáltatásokhoz az állampolgárság, a lakóhely vagy a letelepedés helye alapján történő megkülönböztetés nélküli hozzáféréshez és azok kifizetéséhez való jog tekintetében, az (EU) 2018/302 európai parlamenti és tanácsi rendelet</w:t>
      </w:r>
      <w:r w:rsidRPr="00667227">
        <w:rPr>
          <w:szCs w:val="24"/>
          <w:vertAlign w:val="superscript"/>
          <w:lang w:val="en-GB" w:eastAsia="en-US"/>
        </w:rPr>
        <w:footnoteReference w:id="4"/>
      </w:r>
      <w:r w:rsidRPr="00667227">
        <w:rPr>
          <w:szCs w:val="24"/>
          <w:lang w:eastAsia="en-US"/>
        </w:rPr>
        <w:t xml:space="preserve"> 4. és 5. cikkében előírtak szerint</w:t>
      </w:r>
      <w:r w:rsidRPr="00667227">
        <w:rPr>
          <w:b/>
          <w:i/>
          <w:szCs w:val="24"/>
          <w:lang w:eastAsia="en-US"/>
        </w:rPr>
        <w:t>, vagy az Európai Unió Alapjogi Chartájának 21. cikkében említett bármely okból</w:t>
      </w:r>
      <w:r w:rsidRPr="00667227">
        <w:rPr>
          <w:szCs w:val="24"/>
          <w:lang w:eastAsia="en-US"/>
        </w:rPr>
        <w:t>; a 2014/92/EU európai parlament</w:t>
      </w:r>
      <w:proofErr w:type="gramEnd"/>
      <w:r w:rsidRPr="00667227">
        <w:rPr>
          <w:szCs w:val="24"/>
          <w:lang w:eastAsia="en-US"/>
        </w:rPr>
        <w:t xml:space="preserve">i </w:t>
      </w:r>
      <w:proofErr w:type="gramStart"/>
      <w:r w:rsidRPr="00667227">
        <w:rPr>
          <w:szCs w:val="24"/>
          <w:lang w:eastAsia="en-US"/>
        </w:rPr>
        <w:t>és tanácsi irányelv</w:t>
      </w:r>
      <w:r w:rsidRPr="00667227">
        <w:rPr>
          <w:szCs w:val="24"/>
          <w:vertAlign w:val="superscript"/>
          <w:lang w:val="en-GB" w:eastAsia="en-US"/>
        </w:rPr>
        <w:footnoteReference w:id="5"/>
      </w:r>
      <w:r w:rsidRPr="00667227">
        <w:rPr>
          <w:szCs w:val="24"/>
          <w:lang w:eastAsia="en-US"/>
        </w:rPr>
        <w:t xml:space="preserve"> 9., 10., 11. és 16. cikkében előírt bankszámlanyitáshoz és -váltáshoz való jog, valamint az említett irányelv 15. cikkében előírt megkülönböztetés tilalma tekintetében; az (EU) 2022/612 európai parlamenti és tanácsi rendelet</w:t>
      </w:r>
      <w:r w:rsidRPr="00667227">
        <w:rPr>
          <w:szCs w:val="24"/>
          <w:vertAlign w:val="superscript"/>
          <w:lang w:val="en-GB" w:eastAsia="en-US"/>
        </w:rPr>
        <w:footnoteReference w:id="6"/>
      </w:r>
      <w:r w:rsidRPr="00667227">
        <w:rPr>
          <w:szCs w:val="24"/>
          <w:lang w:eastAsia="en-US"/>
        </w:rPr>
        <w:t xml:space="preserve"> 13., 14. és 15. cikkében előírt, a barangolásos hívások és SMS-üzenetek kiskereskedelmi feltételeire vonatkozó átlátható tájékoztatáshoz való jog, valamint az 1008/2008/EK európai parlamenti és tanácsi rendelet</w:t>
      </w:r>
      <w:r w:rsidRPr="00667227">
        <w:rPr>
          <w:szCs w:val="24"/>
          <w:vertAlign w:val="superscript"/>
          <w:lang w:val="en-GB" w:eastAsia="en-US"/>
        </w:rPr>
        <w:footnoteReference w:id="7"/>
      </w:r>
      <w:r w:rsidRPr="00667227">
        <w:rPr>
          <w:szCs w:val="24"/>
          <w:lang w:eastAsia="en-US"/>
        </w:rPr>
        <w:t xml:space="preserve"> 23. cikkében előírt, a légi vitel- és tarifadíjak árának átláthatóságához való jog tekintetében.</w:t>
      </w:r>
      <w:proofErr w:type="gramEnd"/>
      <w:r w:rsidRPr="00667227">
        <w:rPr>
          <w:szCs w:val="24"/>
          <w:lang w:eastAsia="en-US"/>
        </w:rPr>
        <w:t xml:space="preserve"> Ezért rendelkezni kell arról, hogy a fogyasztói jogok ilyen </w:t>
      </w:r>
      <w:proofErr w:type="gramStart"/>
      <w:r w:rsidRPr="00667227">
        <w:rPr>
          <w:szCs w:val="24"/>
          <w:lang w:eastAsia="en-US"/>
        </w:rPr>
        <w:t>kategóriáival</w:t>
      </w:r>
      <w:proofErr w:type="gramEnd"/>
      <w:r w:rsidRPr="00667227">
        <w:rPr>
          <w:szCs w:val="24"/>
          <w:lang w:eastAsia="en-US"/>
        </w:rPr>
        <w:t xml:space="preserve"> kapcsolatban felmerülő jogvitákat alternatív vitarendezési eljárások keretében lehessen rendezni.</w:t>
      </w:r>
      <w:r>
        <w:rPr>
          <w:b/>
          <w:szCs w:val="24"/>
          <w:lang w:eastAsia="en-US"/>
        </w:rPr>
        <w:t xml:space="preserve"> [Mód. 5]</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(5a)</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tagállamoknak tudomásul kell venniük az online piacterek és az uniós szakmai szövetségek által kínált vitarendezési eljárásokra vonatkozó minőségi követelményekről szóló, 2023. október 17-i bizottsági ajánlást. A Bizottságot ösztönözni kell ezen irányelv rendelettel való kiegészítésére az online piacterek és az uniós szakmai szövetségek által kínált vitarendezési eljárásokra vonatkozó minőségi követelményekről.</w:t>
      </w:r>
      <w:r>
        <w:rPr>
          <w:b/>
          <w:szCs w:val="24"/>
          <w:lang w:eastAsia="en-US"/>
        </w:rPr>
        <w:t xml:space="preserve"> [Mód. 6]</w:t>
      </w:r>
    </w:p>
    <w:p w:rsidR="00667227" w:rsidRPr="00667227" w:rsidRDefault="00667227" w:rsidP="00667227">
      <w:pPr>
        <w:spacing w:before="120" w:after="120" w:line="360" w:lineRule="auto"/>
        <w:ind w:left="850" w:hanging="850"/>
        <w:rPr>
          <w:szCs w:val="24"/>
          <w:lang w:eastAsia="en-US"/>
        </w:rPr>
      </w:pPr>
      <w:r w:rsidRPr="00667227">
        <w:rPr>
          <w:szCs w:val="24"/>
          <w:lang w:eastAsia="en-US"/>
        </w:rPr>
        <w:t>(6)</w:t>
      </w:r>
      <w:r w:rsidRPr="00667227">
        <w:rPr>
          <w:szCs w:val="24"/>
          <w:lang w:eastAsia="en-US"/>
        </w:rPr>
        <w:tab/>
        <w:t>A tagállamok számára biztosítani kell a jogot arra, hogy alternatív vitarendezési eljárásokat alkalmazzanak az uniós jogból eredő egyéb szerződésen kívüli jogokkal kapcsolatos jogvitákra is, beleértve az EUMSZ 101. és 102. cikkéből eredő jogokat vagy a felhasználóknak az (EU) 2022/1925 európai parlamenti és tanácsi rendeletben</w:t>
      </w:r>
      <w:r w:rsidRPr="00667227">
        <w:rPr>
          <w:szCs w:val="24"/>
          <w:vertAlign w:val="superscript"/>
          <w:lang w:val="en-GB" w:eastAsia="en-US"/>
        </w:rPr>
        <w:footnoteReference w:id="8"/>
      </w:r>
      <w:r w:rsidRPr="00667227">
        <w:rPr>
          <w:szCs w:val="24"/>
          <w:lang w:eastAsia="en-US"/>
        </w:rPr>
        <w:t xml:space="preserve"> meghatározott jogait. Ez nem érinti e szabályok végrehajtását.</w:t>
      </w:r>
    </w:p>
    <w:p w:rsidR="00667227" w:rsidRPr="00667227" w:rsidRDefault="00667227" w:rsidP="00667227">
      <w:pPr>
        <w:spacing w:before="120" w:after="120" w:line="360" w:lineRule="auto"/>
        <w:ind w:left="850" w:hanging="850"/>
        <w:rPr>
          <w:szCs w:val="24"/>
          <w:lang w:eastAsia="en-US"/>
        </w:rPr>
      </w:pPr>
      <w:r w:rsidRPr="00667227">
        <w:rPr>
          <w:szCs w:val="24"/>
          <w:lang w:eastAsia="en-US"/>
        </w:rPr>
        <w:t>(7)</w:t>
      </w:r>
      <w:r w:rsidRPr="00667227">
        <w:rPr>
          <w:szCs w:val="24"/>
          <w:lang w:eastAsia="en-US"/>
        </w:rPr>
        <w:tab/>
        <w:t>Amennyiben vita merül fel az online platformot üzemeltető szolgáltató és az adott szolgáltatás igénybe vevője között az adott szolgáltatónak a platformján található jogellenes vagy káros tartalom moderálására irányuló tevékenységeivel kapcsolatban, a peren kívüli vitarendezésről szóló (EU) 2022/2065 európai parlamenti és tanácsi rendelet</w:t>
      </w:r>
      <w:r w:rsidRPr="00667227">
        <w:rPr>
          <w:szCs w:val="24"/>
          <w:vertAlign w:val="superscript"/>
          <w:lang w:val="en-GB" w:eastAsia="en-US"/>
        </w:rPr>
        <w:footnoteReference w:id="9"/>
      </w:r>
      <w:r w:rsidRPr="00667227">
        <w:rPr>
          <w:szCs w:val="24"/>
          <w:lang w:eastAsia="en-US"/>
        </w:rPr>
        <w:t xml:space="preserve"> 21. cikke alkalmazandó az említett rendelet 2. cikkének (4) bekezdésével összhangban, mivel e rendelet részletesebb szabályokat állapít meg az ilyen vitákra vonatkozóan.</w:t>
      </w:r>
    </w:p>
    <w:p w:rsidR="00B5159B" w:rsidRDefault="00B5159B">
      <w:pPr>
        <w:widowControl/>
        <w:rPr>
          <w:szCs w:val="24"/>
          <w:lang w:eastAsia="en-US"/>
        </w:rPr>
      </w:pPr>
      <w:r>
        <w:rPr>
          <w:szCs w:val="24"/>
          <w:lang w:eastAsia="en-US"/>
        </w:rPr>
        <w:br w:type="page"/>
      </w:r>
    </w:p>
    <w:p w:rsidR="00667227" w:rsidRPr="00667227" w:rsidRDefault="00667227" w:rsidP="00667227">
      <w:pPr>
        <w:spacing w:before="120" w:after="120" w:line="360" w:lineRule="auto"/>
        <w:ind w:left="850" w:hanging="850"/>
        <w:rPr>
          <w:szCs w:val="24"/>
          <w:lang w:eastAsia="en-US"/>
        </w:rPr>
      </w:pPr>
      <w:r w:rsidRPr="00667227">
        <w:rPr>
          <w:szCs w:val="24"/>
          <w:lang w:eastAsia="en-US"/>
        </w:rPr>
        <w:lastRenderedPageBreak/>
        <w:t>(8)</w:t>
      </w:r>
      <w:r w:rsidRPr="00667227">
        <w:rPr>
          <w:szCs w:val="24"/>
          <w:lang w:eastAsia="en-US"/>
        </w:rPr>
        <w:tab/>
        <w:t>A „belföldi vita” és a „határokon átnyúló jogvita” fogalommeghatározását ennek megfelelően ki kell igazítani, hogy az tükrözze a 2013/11/EU irányelv hatályának kiterjesztését.</w:t>
      </w:r>
    </w:p>
    <w:p w:rsidR="00667227" w:rsidRPr="00667227" w:rsidRDefault="00667227" w:rsidP="00667227">
      <w:pPr>
        <w:spacing w:before="120" w:after="120" w:line="360" w:lineRule="auto"/>
        <w:ind w:left="850" w:hanging="850"/>
        <w:rPr>
          <w:szCs w:val="24"/>
          <w:lang w:eastAsia="en-US"/>
        </w:rPr>
      </w:pPr>
      <w:r w:rsidRPr="00667227">
        <w:rPr>
          <w:szCs w:val="24"/>
          <w:lang w:eastAsia="en-US"/>
        </w:rPr>
        <w:t>(9)</w:t>
      </w:r>
      <w:r w:rsidRPr="00667227">
        <w:rPr>
          <w:szCs w:val="24"/>
          <w:lang w:eastAsia="en-US"/>
        </w:rPr>
        <w:tab/>
        <w:t>Annak biztosítása érdekében, hogy az alternatív vitarendezési eljárások megfeleljenek a digitális kornak, amikor online kommunikációra kerül sor, többek között határokon átnyúló összefüggésben is, gyors és tisztességes eljárásokat kell biztosítani valamennyi fogyasztó számára. A tagállamoknak biztosítaniuk kell, hogy a területükön létrehozott alternatív vitarendezési fórumok hatáskörrel rendelkezzenek arra, hogy vitarendezési eljárásokat nyújtsanak az Unión kívül letelepedett kereskedők és a területükön lakóhellyel rendelkező fogyasztók közötti jogvitákban.</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(10)</w:t>
      </w:r>
      <w:r w:rsidRPr="00667227">
        <w:rPr>
          <w:szCs w:val="24"/>
          <w:lang w:eastAsia="en-US"/>
        </w:rPr>
        <w:tab/>
        <w:t xml:space="preserve">A tagállamoknak biztosítaniuk kell, hogy az alternatív vitarendezés során lehetőségük legyen a fogyasztóknak kérelem esetén offline is kezdeményezni és lefolytatni az alternatív vitarendezési eljárásokat. Azt is biztosítani kell, hogy a digitális eszközök rendelkezésre bocsátásakor azokat minden fogyasztó használhassa, beleértve a kiszolgáltatott fogyasztókat vagy a különböző szintű digitális jártassággal rendelkezőket is. A tagállamoknak biztosítaniuk kell, hogy </w:t>
      </w:r>
      <w:r w:rsidRPr="00667227">
        <w:rPr>
          <w:strike/>
          <w:szCs w:val="24"/>
          <w:lang w:eastAsia="en-US"/>
        </w:rPr>
        <w:t xml:space="preserve">kérelemre </w:t>
      </w:r>
      <w:r w:rsidRPr="00667227">
        <w:rPr>
          <w:szCs w:val="24"/>
          <w:lang w:eastAsia="en-US"/>
        </w:rPr>
        <w:t>a vitában részt vevő felek</w:t>
      </w:r>
      <w:r w:rsidRPr="00667227">
        <w:rPr>
          <w:strike/>
          <w:szCs w:val="24"/>
          <w:lang w:eastAsia="en-US"/>
        </w:rPr>
        <w:t xml:space="preserve"> minden esetben</w:t>
      </w:r>
      <w:r w:rsidRPr="00667227">
        <w:rPr>
          <w:b/>
          <w:i/>
          <w:szCs w:val="24"/>
          <w:lang w:eastAsia="en-US"/>
        </w:rPr>
        <w:t>, különösen a fogyasztók</w:t>
      </w:r>
      <w:r w:rsidRPr="00667227">
        <w:rPr>
          <w:szCs w:val="24"/>
          <w:lang w:eastAsia="en-US"/>
        </w:rPr>
        <w:t xml:space="preserve"> hozzáférjenek az automatizált </w:t>
      </w:r>
      <w:r w:rsidRPr="00667227">
        <w:rPr>
          <w:strike/>
          <w:szCs w:val="24"/>
          <w:lang w:eastAsia="en-US"/>
        </w:rPr>
        <w:t>eljárások</w:t>
      </w:r>
      <w:r w:rsidRPr="00667227">
        <w:rPr>
          <w:b/>
          <w:i/>
          <w:szCs w:val="24"/>
          <w:lang w:eastAsia="en-US"/>
        </w:rPr>
        <w:t>eljárásoknak egy kötelezően független és részrehajlástól mentes</w:t>
      </w:r>
      <w:r w:rsidRPr="00667227">
        <w:rPr>
          <w:szCs w:val="24"/>
          <w:lang w:eastAsia="en-US"/>
        </w:rPr>
        <w:t xml:space="preserve"> természetes személy általi felülvizsgálatához.</w:t>
      </w:r>
      <w:r>
        <w:rPr>
          <w:b/>
          <w:szCs w:val="24"/>
          <w:lang w:eastAsia="en-US"/>
        </w:rPr>
        <w:t xml:space="preserve"> [Mód. 7]</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(10a)</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fogyasztók és kereskedők bizalmának növelése és az alternatív vitarendezési eljárásokban való részvételük növelése érdekében alapvető fontosságú annak biztosítása, hogy a fogyasztói alternatív vitarendezési fórumok működése és munkája jó minőségű legyen. Ennek megfelelően az alternatív vitarendezési fórum személyzetének szaktudását és ismereteit rendszeresen frissíteni kell. Ezért az alternatív vitarendezési fórumoknak rendszeres képzést kell biztosítaniuk az alternatív vitarendezési eljárásokért felelős természetes személyek számára annak biztosítása érdekében, hogy ismereteiket folyamatosan frissítsék.</w:t>
      </w:r>
      <w:r>
        <w:rPr>
          <w:b/>
          <w:szCs w:val="24"/>
          <w:lang w:eastAsia="en-US"/>
        </w:rPr>
        <w:t xml:space="preserve"> [Mód. 8]</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(11)</w:t>
      </w:r>
      <w:r w:rsidRPr="00667227">
        <w:rPr>
          <w:szCs w:val="24"/>
          <w:lang w:eastAsia="en-US"/>
        </w:rPr>
        <w:tab/>
        <w:t>A tagállamoknak azt is lehetővé kell tenniük</w:t>
      </w:r>
      <w:r w:rsidRPr="00667227">
        <w:rPr>
          <w:b/>
          <w:i/>
          <w:szCs w:val="24"/>
          <w:lang w:eastAsia="en-US"/>
        </w:rPr>
        <w:t>, hogy a megfelelő ismeretekkel rendelkező</w:t>
      </w:r>
      <w:r w:rsidRPr="00667227">
        <w:rPr>
          <w:strike/>
          <w:szCs w:val="24"/>
          <w:lang w:eastAsia="en-US"/>
        </w:rPr>
        <w:t xml:space="preserve"> az</w:t>
      </w:r>
      <w:r w:rsidRPr="00667227">
        <w:rPr>
          <w:szCs w:val="24"/>
          <w:lang w:eastAsia="en-US"/>
        </w:rPr>
        <w:t xml:space="preserve"> alternatív vitarendezési fórumok </w:t>
      </w:r>
      <w:r w:rsidRPr="00667227">
        <w:rPr>
          <w:strike/>
          <w:szCs w:val="24"/>
          <w:lang w:eastAsia="en-US"/>
        </w:rPr>
        <w:t>számára, hogy</w:t>
      </w:r>
      <w:r w:rsidRPr="00667227">
        <w:rPr>
          <w:b/>
          <w:i/>
          <w:szCs w:val="24"/>
          <w:lang w:eastAsia="en-US"/>
        </w:rPr>
        <w:t>összevonhassák a hasonló ügyeket</w:t>
      </w:r>
      <w:r w:rsidRPr="00667227">
        <w:rPr>
          <w:szCs w:val="24"/>
          <w:lang w:eastAsia="en-US"/>
        </w:rPr>
        <w:t xml:space="preserve"> egy adott kereskedővel </w:t>
      </w:r>
      <w:r w:rsidRPr="00667227">
        <w:rPr>
          <w:strike/>
          <w:szCs w:val="24"/>
          <w:lang w:eastAsia="en-US"/>
        </w:rPr>
        <w:t>szembeni hasonló ügyeket összevonják annak érdekében</w:t>
      </w:r>
      <w:r w:rsidRPr="00667227">
        <w:rPr>
          <w:b/>
          <w:i/>
          <w:szCs w:val="24"/>
          <w:lang w:eastAsia="en-US"/>
        </w:rPr>
        <w:t>szemben, amennyiben az alternatív vitarendezési eljárásokért felelős természetes személyek elegendő tudással és szakértelemmel rendelkeznek az ügy kezeléséhez. Ez hozzájárulna ahhoz</w:t>
      </w:r>
      <w:r w:rsidRPr="00667227">
        <w:rPr>
          <w:szCs w:val="24"/>
          <w:lang w:eastAsia="en-US"/>
        </w:rPr>
        <w:t>, hogy az alternatív vitarendezés eredményei egységesek legyenek az ugyanazon jogellenes gyakorlatnak kitett fogyasztók számára, valamint hogy azok költséghatékonyabbak legyenek az alternatív vitarendezési fórumok és a kereskedők számára. A fogyasztókat ennek megfelelően tájékoztatni kell, és lehetőséget kell biztosítani számukra, hogy elutasítsák vitájuk összevonását.</w:t>
      </w:r>
      <w:r>
        <w:rPr>
          <w:b/>
          <w:szCs w:val="24"/>
          <w:lang w:eastAsia="en-US"/>
        </w:rPr>
        <w:t xml:space="preserve"> [Mód. 9]</w:t>
      </w:r>
    </w:p>
    <w:p w:rsidR="00B5159B" w:rsidRDefault="00B5159B">
      <w:pPr>
        <w:widowControl/>
        <w:rPr>
          <w:szCs w:val="24"/>
          <w:lang w:eastAsia="en-US"/>
        </w:rPr>
      </w:pPr>
      <w:r>
        <w:rPr>
          <w:szCs w:val="24"/>
          <w:lang w:eastAsia="en-US"/>
        </w:rPr>
        <w:br w:type="page"/>
      </w:r>
    </w:p>
    <w:p w:rsidR="00667227" w:rsidRPr="00667227" w:rsidRDefault="00667227" w:rsidP="00667227">
      <w:pPr>
        <w:spacing w:before="120" w:after="120" w:line="360" w:lineRule="auto"/>
        <w:ind w:left="850" w:hanging="850"/>
        <w:rPr>
          <w:szCs w:val="24"/>
          <w:lang w:eastAsia="en-US"/>
        </w:rPr>
      </w:pPr>
      <w:r w:rsidRPr="00667227">
        <w:rPr>
          <w:szCs w:val="24"/>
          <w:lang w:eastAsia="en-US"/>
        </w:rPr>
        <w:lastRenderedPageBreak/>
        <w:t>(12)</w:t>
      </w:r>
      <w:r w:rsidRPr="00667227">
        <w:rPr>
          <w:szCs w:val="24"/>
          <w:lang w:eastAsia="en-US"/>
        </w:rPr>
        <w:tab/>
        <w:t>A tagállamok továbbá nem tehetik lehetővé aránytalan szabályok bevezetését azon okok tekintetében, amelyekre egy alternatív vitarendezési fórum hivatkozhat a jogvita kezelésének megtagadása érdekében, ilyen például az a kötelezettség, hogy a panaszkezelő szolgálattal való első negatív kapcsolatfelvételt követően a vállalat többlépcsős rendszerét kell használni, vagy annak bizonyítására vonatkozó kötelezettség, hogy a vállalat értékesítés utáni szolgálatának egy meghatározott részével felvették a kapcsolatot.</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(13)</w:t>
      </w:r>
      <w:r w:rsidRPr="00667227">
        <w:rPr>
          <w:szCs w:val="24"/>
          <w:lang w:eastAsia="en-US"/>
        </w:rPr>
        <w:tab/>
        <w:t>A 2013/11/EU irányelv értelmében a tagállamok nemzeti jogszabályokat vezethetnek be annak érdekében, hogy az általuk megfelelőnek ítélt ágazatokban kötelezővé tegyék a kereskedők alternatív vitarendezésben való részvételét, azon ágazatspecifikus uniós jogszabályok mellett, amelyek előírják a kereskedők alternatív vitarendezésben való kötelező részvételét. A kereskedők alternatív vitarendezésben való részvételének ösztönzése, valamint a megfelelő és gyors alternatív vitarendezési eljárások biztosítása érdekében a kereskedők számára elő kell írni, hogy – különösen azokban az esetekben, amikor részvételük nem kötelező – meghatározott</w:t>
      </w:r>
      <w:r w:rsidRPr="00667227">
        <w:rPr>
          <w:b/>
          <w:i/>
          <w:szCs w:val="24"/>
          <w:lang w:eastAsia="en-US"/>
        </w:rPr>
        <w:t>, 15 munkanapot nem meghaladó</w:t>
      </w:r>
      <w:r w:rsidRPr="00667227">
        <w:rPr>
          <w:szCs w:val="24"/>
          <w:lang w:eastAsia="en-US"/>
        </w:rPr>
        <w:t xml:space="preserve"> időn belül válaszoljanak az alternatív vitarendezési fórumok arra vonatkozó megkereséseire, hogy részt kívánnak-e venni a javasolt eljárásban.</w:t>
      </w:r>
      <w:r w:rsidRPr="00667227">
        <w:rPr>
          <w:b/>
          <w:i/>
          <w:szCs w:val="24"/>
          <w:lang w:eastAsia="en-US"/>
        </w:rPr>
        <w:t xml:space="preserve"> Ezt a határidőt meg lehet hosszabbítani összetett viták esetén vagy kivételes körülmények – például nagy </w:t>
      </w:r>
      <w:proofErr w:type="gramStart"/>
      <w:r w:rsidRPr="00667227">
        <w:rPr>
          <w:b/>
          <w:i/>
          <w:szCs w:val="24"/>
          <w:lang w:eastAsia="en-US"/>
        </w:rPr>
        <w:t>aktivitású</w:t>
      </w:r>
      <w:proofErr w:type="gramEnd"/>
      <w:r w:rsidRPr="00667227">
        <w:rPr>
          <w:b/>
          <w:i/>
          <w:szCs w:val="24"/>
          <w:lang w:eastAsia="en-US"/>
        </w:rPr>
        <w:t xml:space="preserve"> időszak vagy külső válság – esetén.</w:t>
      </w:r>
      <w:r>
        <w:rPr>
          <w:b/>
          <w:szCs w:val="24"/>
          <w:lang w:eastAsia="en-US"/>
        </w:rPr>
        <w:t xml:space="preserve"> [Mód. 10]</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proofErr w:type="gramStart"/>
      <w:r w:rsidRPr="00667227">
        <w:rPr>
          <w:b/>
          <w:i/>
          <w:szCs w:val="24"/>
          <w:lang w:eastAsia="en-US"/>
        </w:rPr>
        <w:lastRenderedPageBreak/>
        <w:t>(13a)</w:t>
      </w:r>
      <w:r w:rsidRPr="00667227">
        <w:rPr>
          <w:szCs w:val="24"/>
          <w:lang w:eastAsia="en-US"/>
        </w:rPr>
        <w:tab/>
      </w:r>
      <w:r w:rsidRPr="00667227">
        <w:rPr>
          <w:b/>
          <w:i/>
          <w:szCs w:val="24"/>
          <w:lang w:eastAsia="en-US"/>
        </w:rPr>
        <w:t>Annak biztosítása érdekében, hogy a fogyasztók az ezen irányelvben előírtaknak megfelelően teljes függetlenséget és pártatlanságot várhassanak el az alternatív vitarendezési fórumok valamennyi típusának tekintetében, ideértve azokat az alternatív, gyakran házon belüli vitarendezési fórumoknak nevezett vitarendezési fórumokat is, amelyek esetében a vitarendezésért felelős természetes személyeket kizárólag egy kereskedő alkalmazza vagy részesíti díjazásban, az ilyen alternatív vitarendezési fórumok csak az üggyel kapcsolatos, kifejezetten a kereskedő vagy a fogyasztó által rendelkezésre bocsátott</w:t>
      </w:r>
      <w:proofErr w:type="gramEnd"/>
      <w:r w:rsidRPr="00667227">
        <w:rPr>
          <w:b/>
          <w:i/>
          <w:szCs w:val="24"/>
          <w:lang w:eastAsia="en-US"/>
        </w:rPr>
        <w:t xml:space="preserve"> </w:t>
      </w:r>
      <w:proofErr w:type="gramStart"/>
      <w:r w:rsidRPr="00667227">
        <w:rPr>
          <w:b/>
          <w:i/>
          <w:szCs w:val="24"/>
          <w:lang w:eastAsia="en-US"/>
        </w:rPr>
        <w:t>adatokhoz</w:t>
      </w:r>
      <w:proofErr w:type="gramEnd"/>
      <w:r w:rsidRPr="00667227">
        <w:rPr>
          <w:b/>
          <w:i/>
          <w:szCs w:val="24"/>
          <w:lang w:eastAsia="en-US"/>
        </w:rPr>
        <w:t xml:space="preserve"> férhetnek hozzá.</w:t>
      </w:r>
      <w:r>
        <w:rPr>
          <w:b/>
          <w:szCs w:val="24"/>
          <w:lang w:eastAsia="en-US"/>
        </w:rPr>
        <w:t xml:space="preserve"> [Mód. 11]</w:t>
      </w:r>
    </w:p>
    <w:p w:rsidR="00667227" w:rsidRPr="006C6C83" w:rsidRDefault="00667227" w:rsidP="00667227">
      <w:pPr>
        <w:spacing w:before="120" w:after="120" w:line="360" w:lineRule="auto"/>
        <w:ind w:left="850" w:hanging="850"/>
        <w:rPr>
          <w:b/>
          <w:szCs w:val="24"/>
          <w:lang w:eastAsia="en-US"/>
        </w:rPr>
      </w:pPr>
      <w:r w:rsidRPr="00667227">
        <w:rPr>
          <w:strike/>
          <w:szCs w:val="24"/>
          <w:lang w:eastAsia="en-US"/>
        </w:rPr>
        <w:t>(14)</w:t>
      </w:r>
      <w:r w:rsidRPr="006C6C83">
        <w:rPr>
          <w:strike/>
          <w:szCs w:val="24"/>
          <w:lang w:eastAsia="en-US"/>
        </w:rPr>
        <w:tab/>
      </w:r>
      <w:r w:rsidRPr="00667227">
        <w:rPr>
          <w:strike/>
          <w:szCs w:val="24"/>
          <w:lang w:eastAsia="en-US"/>
        </w:rPr>
        <w:t xml:space="preserve">A tájékoztatási és jelentéstételi követelmények csökkentése, valamint az alternatív vitarendezési fórumok, a hatáskörrel rendelkező nemzeti hatóságok és a kereskedők költségeinek csökkentése érdekében egyszerűsíteni kell a jelentéstételi és tájékoztatási követelményeket, és csökkenteni kell az alternatív vitarendezési fórumok által az illetékes hatóságoknak szolgáltatott </w:t>
      </w:r>
      <w:proofErr w:type="gramStart"/>
      <w:r w:rsidRPr="00667227">
        <w:rPr>
          <w:strike/>
          <w:szCs w:val="24"/>
          <w:lang w:eastAsia="en-US"/>
        </w:rPr>
        <w:t>információk</w:t>
      </w:r>
      <w:proofErr w:type="gramEnd"/>
      <w:r w:rsidRPr="00667227">
        <w:rPr>
          <w:strike/>
          <w:szCs w:val="24"/>
          <w:lang w:eastAsia="en-US"/>
        </w:rPr>
        <w:t xml:space="preserve"> mennyiségét.</w:t>
      </w:r>
      <w:r>
        <w:rPr>
          <w:b/>
          <w:szCs w:val="24"/>
          <w:lang w:eastAsia="en-US"/>
        </w:rPr>
        <w:t xml:space="preserve"> [Mód. 12]</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(14a)</w:t>
      </w:r>
      <w:r w:rsidRPr="00667227">
        <w:rPr>
          <w:szCs w:val="24"/>
          <w:lang w:eastAsia="en-US"/>
        </w:rPr>
        <w:tab/>
      </w:r>
      <w:r w:rsidRPr="00667227">
        <w:rPr>
          <w:b/>
          <w:i/>
          <w:szCs w:val="24"/>
          <w:lang w:eastAsia="en-US"/>
        </w:rPr>
        <w:t>Az alternatív vitarendezési eljárásoknak a fogyasztó számára lehetőség szerint díjmentesnek kell lenniük. Költségek alkalmazása esetén ezek a költségek nem haladhatják meg a névleges díjat. Továbbá annak érdekében, hogy az alternatív vitarendezési eljárások hozzáférhetőbbé és vonzóbbá váljanak a fogyasztók számára, ezeket a díjakat vissza kell téríteni. A szubszidiaritás és az arányosság elvével teljes összhangban fontos tisztázni, hogy az ilyen visszatérítést a tagállamoknak kell teljesíteniük, nem pedig más szervezeteknek, például az alternatív vitarendezési eljárásban részt vevő másik félnek.</w:t>
      </w:r>
      <w:r>
        <w:rPr>
          <w:b/>
          <w:szCs w:val="24"/>
          <w:lang w:eastAsia="en-US"/>
        </w:rPr>
        <w:t xml:space="preserve"> [Mód. 13]</w:t>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t>(14b)</w:t>
      </w:r>
      <w:r w:rsidRPr="00667227">
        <w:rPr>
          <w:szCs w:val="24"/>
          <w:lang w:eastAsia="en-US"/>
        </w:rPr>
        <w:tab/>
      </w:r>
      <w:r w:rsidRPr="00667227">
        <w:rPr>
          <w:b/>
          <w:i/>
          <w:szCs w:val="24"/>
          <w:lang w:eastAsia="en-US"/>
        </w:rPr>
        <w:t xml:space="preserve">Számos tagállamban a fogyasztók továbbra sem rendelkeznek elegendő </w:t>
      </w:r>
      <w:proofErr w:type="gramStart"/>
      <w:r w:rsidRPr="00667227">
        <w:rPr>
          <w:b/>
          <w:i/>
          <w:szCs w:val="24"/>
          <w:lang w:eastAsia="en-US"/>
        </w:rPr>
        <w:t>információval</w:t>
      </w:r>
      <w:proofErr w:type="gramEnd"/>
      <w:r w:rsidRPr="00667227">
        <w:rPr>
          <w:b/>
          <w:i/>
          <w:szCs w:val="24"/>
          <w:lang w:eastAsia="en-US"/>
        </w:rPr>
        <w:t xml:space="preserve"> az alternatív vitarendezési fórumok létezéséről és az általuk kínált szolgáltatásokról. Annak érdekében, hogy a fogyasztók jobban megismerhessék az alternatív vitarendezési fórumokat és az alternatív vitarendezési eljárásokban részt vevő kereskedőket, a kereskedőknek egyértelmű, jól látható, érthető és könnyen hozzáférhető módon kell </w:t>
      </w:r>
      <w:proofErr w:type="gramStart"/>
      <w:r w:rsidRPr="00667227">
        <w:rPr>
          <w:b/>
          <w:i/>
          <w:szCs w:val="24"/>
          <w:lang w:eastAsia="en-US"/>
        </w:rPr>
        <w:t>információkat</w:t>
      </w:r>
      <w:proofErr w:type="gramEnd"/>
      <w:r w:rsidRPr="00667227">
        <w:rPr>
          <w:b/>
          <w:i/>
          <w:szCs w:val="24"/>
          <w:lang w:eastAsia="en-US"/>
        </w:rPr>
        <w:t xml:space="preserve"> nyújtaniuk az alternatív vitarendezésről. Amennyiben a kereskedő rendelkezik weboldallal, az erre vonatkozó </w:t>
      </w:r>
      <w:proofErr w:type="gramStart"/>
      <w:r w:rsidRPr="00667227">
        <w:rPr>
          <w:b/>
          <w:i/>
          <w:szCs w:val="24"/>
          <w:lang w:eastAsia="en-US"/>
        </w:rPr>
        <w:t>információkat</w:t>
      </w:r>
      <w:proofErr w:type="gramEnd"/>
      <w:r w:rsidRPr="00667227">
        <w:rPr>
          <w:b/>
          <w:i/>
          <w:szCs w:val="24"/>
          <w:lang w:eastAsia="en-US"/>
        </w:rPr>
        <w:t xml:space="preserve"> közölnie kell a weboldalon. A kereskedőknek ezeket az </w:t>
      </w:r>
      <w:proofErr w:type="gramStart"/>
      <w:r w:rsidRPr="00667227">
        <w:rPr>
          <w:b/>
          <w:i/>
          <w:szCs w:val="24"/>
          <w:lang w:eastAsia="en-US"/>
        </w:rPr>
        <w:t>információkat</w:t>
      </w:r>
      <w:proofErr w:type="gramEnd"/>
      <w:r w:rsidRPr="00667227">
        <w:rPr>
          <w:b/>
          <w:i/>
          <w:szCs w:val="24"/>
          <w:lang w:eastAsia="en-US"/>
        </w:rPr>
        <w:t xml:space="preserve"> általános szerződési feltételeikben és az általuk kiállított számlákon is meg kell adniuk. A kommunikáció megkönnyítése érdekében a kereskedőknek e-mail-címet kell rendelkezésre bocsátaniuk, amely lehetővé teszi a fogyasztók számára többek között az alternatív vitarendezési eljárás céljából való kapcsolatfelvételt.</w:t>
      </w:r>
      <w:r>
        <w:rPr>
          <w:b/>
          <w:szCs w:val="24"/>
          <w:lang w:eastAsia="en-US"/>
        </w:rPr>
        <w:t xml:space="preserve"> [Mód. 14]</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(14c)</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fogyasztói jogok érvényesítésében részt vevő különböző szereplők közötti gyors együttműködés elengedhetetlen a fogyasztói jogérvényesítési rendszer általános következetességének és koherenciájának biztosításához. Azokban az esetekben, amikor az alternatív vitarendezési fórumok tudomására hozták a tisztességtelen kereskedelmi gyakorlatot, e fórumok kötelesek jelentést tenni illetékes nemzeti hatóságaiknak vagy fogyasztói szervezetüknek, ha hitelt érdemlő okkal feltételezik, hogy tisztességtelen kereskedelmi gyakorlatra és tisztességtelen feltételek szabására került sor.</w:t>
      </w:r>
      <w:r>
        <w:rPr>
          <w:b/>
          <w:szCs w:val="24"/>
          <w:lang w:eastAsia="en-US"/>
        </w:rPr>
        <w:t xml:space="preserve"> [Mód. 15]</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(15)</w:t>
      </w:r>
      <w:r w:rsidRPr="00667227">
        <w:rPr>
          <w:szCs w:val="24"/>
          <w:lang w:eastAsia="en-US"/>
        </w:rPr>
        <w:tab/>
        <w:t xml:space="preserve">Annak érdekében, hogy a fogyasztók és a kereskedők hatékony segítséget kapjanak a határokon átnyúló jogvitákban, biztosítani kell, hogy a tagállamok alternatív vitarendezési kapcsolattartó pontokat hozzanak létre, amelyek egyértelműen meghatározott feladatokat látnak el. Az Európai Fogyasztói Központok alkalmasak arra, hogy ellássák ezeket a feladatokat, mivel arra szakosodtak, hogy segítsék a fogyasztókat a határokon átnyúló vásárlásaikkal kapcsolatos kérdésekben, de a tagállamok számára lehetővé kell tenni, hogy más, megfelelő szakértelemmel rendelkező szerveket is választhassanak. A </w:t>
      </w:r>
      <w:r w:rsidRPr="00667227">
        <w:rPr>
          <w:b/>
          <w:i/>
          <w:szCs w:val="24"/>
          <w:lang w:eastAsia="en-US"/>
        </w:rPr>
        <w:t xml:space="preserve">tagállamoknak tájékoztatniuk kell a Bizottságot ezekről a </w:t>
      </w:r>
      <w:r w:rsidRPr="00667227">
        <w:rPr>
          <w:szCs w:val="24"/>
          <w:lang w:eastAsia="en-US"/>
        </w:rPr>
        <w:t>kijelölt alternatív vitarendezési kapcsolattartó pontokról</w:t>
      </w:r>
      <w:r w:rsidRPr="00667227">
        <w:rPr>
          <w:b/>
          <w:i/>
          <w:szCs w:val="24"/>
          <w:lang w:eastAsia="en-US"/>
        </w:rPr>
        <w:t xml:space="preserve">, és biztosítaniuk kell, hogy azok megfelelő költségvetési és emberi erőforrásokkal rendelkezzenek. A fogyasztókat fel kell jogosítani arra, hogy a lakóhelyük szerinti tagállam hivatalos nyelvén határokon átnyúló alternatív vitarendezési ejárást </w:t>
      </w:r>
      <w:proofErr w:type="gramStart"/>
      <w:r w:rsidRPr="00667227">
        <w:rPr>
          <w:b/>
          <w:i/>
          <w:szCs w:val="24"/>
          <w:lang w:eastAsia="en-US"/>
        </w:rPr>
        <w:t>folytassanak</w:t>
      </w:r>
      <w:proofErr w:type="gramEnd"/>
      <w:r w:rsidRPr="00667227">
        <w:rPr>
          <w:b/>
          <w:i/>
          <w:szCs w:val="24"/>
          <w:lang w:eastAsia="en-US"/>
        </w:rPr>
        <w:t xml:space="preserve"> le</w:t>
      </w:r>
      <w:r w:rsidRPr="00667227">
        <w:rPr>
          <w:strike/>
          <w:szCs w:val="24"/>
          <w:lang w:eastAsia="en-US"/>
        </w:rPr>
        <w:t xml:space="preserve"> tájékoztatni kell a Bizottságot</w:t>
      </w:r>
      <w:r w:rsidRPr="00667227">
        <w:rPr>
          <w:szCs w:val="24"/>
          <w:lang w:eastAsia="en-US"/>
        </w:rPr>
        <w:t>.</w:t>
      </w:r>
      <w:r>
        <w:rPr>
          <w:b/>
          <w:szCs w:val="24"/>
          <w:lang w:eastAsia="en-US"/>
        </w:rPr>
        <w:t xml:space="preserve"> [Mód. 16]</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(15a)</w:t>
      </w:r>
      <w:r w:rsidRPr="00667227">
        <w:rPr>
          <w:szCs w:val="24"/>
          <w:lang w:eastAsia="en-US"/>
        </w:rPr>
        <w:tab/>
      </w:r>
      <w:r w:rsidRPr="00667227">
        <w:rPr>
          <w:b/>
          <w:i/>
          <w:szCs w:val="24"/>
          <w:lang w:eastAsia="en-US"/>
        </w:rPr>
        <w:t xml:space="preserve">A tisztességes eljárások biztosítása érdekében a határokon átnyúló jogvitákban részt vevő fogyasztóknak a tartózkodási helyük szerinti alternatív vitarendezési kapcsolattartó ponttal kell kapcsolatba lépniük, elejét véve </w:t>
      </w:r>
      <w:proofErr w:type="gramStart"/>
      <w:r w:rsidRPr="00667227">
        <w:rPr>
          <w:b/>
          <w:i/>
          <w:szCs w:val="24"/>
          <w:lang w:eastAsia="en-US"/>
        </w:rPr>
        <w:t>ezáltal</w:t>
      </w:r>
      <w:proofErr w:type="gramEnd"/>
      <w:r w:rsidRPr="00667227">
        <w:rPr>
          <w:b/>
          <w:i/>
          <w:szCs w:val="24"/>
          <w:lang w:eastAsia="en-US"/>
        </w:rPr>
        <w:t xml:space="preserve"> az alternatív vitarendezési kapcsolattartó pontok kényelmi vagy előnykereső okokból történő szelektív kiválasztásának.</w:t>
      </w:r>
      <w:r>
        <w:rPr>
          <w:b/>
          <w:szCs w:val="24"/>
          <w:lang w:eastAsia="en-US"/>
        </w:rPr>
        <w:t xml:space="preserve"> [Mód. 17]</w:t>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t>(15b)</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határokon átnyúló jogvitákban az alternatív vitarendezési fórumoknak az uniós jogot kell hivatkozási pontként alkalmazniuk a vitarendezéshez. Mindazonáltal az alternatív vitarendezési fórumoknak mind a belföldi, mind a határokon átnyúló jogvitákban mindig figyelembe kell venniük az Unióban rendelkezésre álló jogorvoslati lehetőségeket és az alkalmazandó nemzeti jogot.</w:t>
      </w:r>
      <w:r>
        <w:rPr>
          <w:b/>
          <w:szCs w:val="24"/>
          <w:lang w:eastAsia="en-US"/>
        </w:rPr>
        <w:t xml:space="preserve"> [Mód. 18]</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(16)</w:t>
      </w:r>
      <w:r w:rsidRPr="00667227">
        <w:rPr>
          <w:szCs w:val="24"/>
          <w:lang w:eastAsia="en-US"/>
        </w:rPr>
        <w:tab/>
        <w:t>Noha az alternatív vitarendezési eljárásoknak egyszerűnek kell lenniük, a fogyasztókat az általuk választott harmadik fél segítheti ezen eljárások során. A tagállamoknak biztosítaniuk kell, hogy az ilyen segítségnyújtásra jóhiszeműen kerüljön sor a tisztességes eljárás lehetővé tétele és a teljes átláthatóság érdekében, különös tekintettel a segítségért fizetendő esetleges díjakra.</w:t>
      </w:r>
      <w:r w:rsidRPr="00667227">
        <w:rPr>
          <w:b/>
          <w:i/>
          <w:szCs w:val="24"/>
          <w:lang w:eastAsia="en-US"/>
        </w:rPr>
        <w:t xml:space="preserve"> Emellett a Bizottság arra ösztönzi a tagállamokat, hogy terjesszék ki a fogyasztói alternatív vitarendezési rendszerek előnyeit a mikrovállalkozásokra és az önálló vállalkozókra is annak biztosítása érdekében, hogy ezek a vállalkozások olcsó és minőségi alternatív vitarendezési rendszerekhez férjenek hozzá a szerződéses viták rendezéséhez.</w:t>
      </w:r>
      <w:r>
        <w:rPr>
          <w:b/>
          <w:szCs w:val="24"/>
          <w:lang w:eastAsia="en-US"/>
        </w:rPr>
        <w:t xml:space="preserve"> [Mód. 19]</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(16a)</w:t>
      </w:r>
      <w:r w:rsidRPr="00667227">
        <w:rPr>
          <w:szCs w:val="24"/>
          <w:lang w:eastAsia="en-US"/>
        </w:rPr>
        <w:tab/>
      </w:r>
      <w:r w:rsidRPr="00667227">
        <w:rPr>
          <w:b/>
          <w:i/>
          <w:szCs w:val="24"/>
          <w:lang w:eastAsia="en-US"/>
        </w:rPr>
        <w:t xml:space="preserve">Nem minden alternatív vitarendezési fórum rendelkezik a szerződésen kívüli ügyek, különösen a tisztességtelen kereskedelmi gyakorlatok és feltételek kezeléséhez szükséges szakértelemmel. Ezért az alternatív vitarendezési fórumok eljárásainak ezen a területen a tisztességtelen kereskedelmi gyakorlatokra és a személyi hatályú feltételekre kell korlátozódniuk, és ezért csak azokra az ügyekre kell kiterjedniük, amelyekben a fogyasztót közvetlenül érintő vagyoni vagy nem vagyoni kár vagy veszteség következett be. Ezen túlmenően csak azok az alternatív vitarendezési fórumok – például az ágazati ombudsmanok – kaphatnak felhatalmazást arra, hogy ilyen eljárásokat lefolytassanak, amelyek bizonyítani tudják az adott területen szükséges szakértelmet, és amelyek az érintett gazdasági ágazat egészét lefedik. Az alternatív vitarendezési fórumok néha úgy döntenek, hogy eltérnek a szigorú jogi rendelkezésektől annak érdekében, hogy döntéseiket a méltányosság elveire alapozzák. Ez azt jelenti, hogy az AVR-szervezetek választhatnak olyan megoldásokat, amelyek megítélésük szerint egy adott helyzetben az erkölcsi vagy </w:t>
      </w:r>
      <w:proofErr w:type="gramStart"/>
      <w:r w:rsidRPr="00667227">
        <w:rPr>
          <w:b/>
          <w:i/>
          <w:szCs w:val="24"/>
          <w:lang w:eastAsia="en-US"/>
        </w:rPr>
        <w:t>etikai</w:t>
      </w:r>
      <w:proofErr w:type="gramEnd"/>
      <w:r w:rsidRPr="00667227">
        <w:rPr>
          <w:b/>
          <w:i/>
          <w:szCs w:val="24"/>
          <w:lang w:eastAsia="en-US"/>
        </w:rPr>
        <w:t xml:space="preserve"> jog érzéséhez igazodnak, és eltérnek az alapszabály szigorú betartásától. A méltányossági elvek alkalmazása azonban nem fogadható el a tisztességtelen kereskedelmi gyakorlatok esetében, amelyek nem képezik a közrend és a fogyasztóvédelem alapjait érintő </w:t>
      </w:r>
      <w:proofErr w:type="gramStart"/>
      <w:r w:rsidRPr="00667227">
        <w:rPr>
          <w:b/>
          <w:i/>
          <w:szCs w:val="24"/>
          <w:lang w:eastAsia="en-US"/>
        </w:rPr>
        <w:t>kompromisszumok</w:t>
      </w:r>
      <w:proofErr w:type="gramEnd"/>
      <w:r w:rsidRPr="00667227">
        <w:rPr>
          <w:b/>
          <w:i/>
          <w:szCs w:val="24"/>
          <w:lang w:eastAsia="en-US"/>
        </w:rPr>
        <w:t xml:space="preserve"> vagy közvetítés útján elért megoldások tárgyát.</w:t>
      </w:r>
      <w:r>
        <w:rPr>
          <w:b/>
          <w:szCs w:val="24"/>
          <w:lang w:eastAsia="en-US"/>
        </w:rPr>
        <w:t xml:space="preserve"> [Mód. 20]</w:t>
      </w:r>
    </w:p>
    <w:p w:rsidR="00B5159B" w:rsidRDefault="00B5159B">
      <w:pPr>
        <w:widowControl/>
        <w:rPr>
          <w:b/>
          <w:i/>
          <w:szCs w:val="24"/>
          <w:lang w:eastAsia="en-US"/>
        </w:rPr>
      </w:pPr>
      <w:r>
        <w:rPr>
          <w:b/>
          <w:i/>
          <w:szCs w:val="24"/>
          <w:lang w:eastAsia="en-US"/>
        </w:rPr>
        <w:br w:type="page"/>
      </w:r>
    </w:p>
    <w:p w:rsidR="00667227" w:rsidRPr="006C6C83" w:rsidRDefault="00667227" w:rsidP="00667227">
      <w:pPr>
        <w:spacing w:before="120" w:after="120" w:line="360" w:lineRule="auto"/>
        <w:ind w:left="850" w:hanging="850"/>
        <w:rPr>
          <w:b/>
          <w:szCs w:val="24"/>
          <w:lang w:eastAsia="en-US"/>
        </w:rPr>
      </w:pPr>
      <w:r w:rsidRPr="00667227">
        <w:rPr>
          <w:b/>
          <w:i/>
          <w:szCs w:val="24"/>
          <w:lang w:eastAsia="en-US"/>
        </w:rPr>
        <w:lastRenderedPageBreak/>
        <w:t>(16b)</w:t>
      </w:r>
      <w:r w:rsidRPr="00667227">
        <w:rPr>
          <w:szCs w:val="24"/>
          <w:lang w:eastAsia="en-US"/>
        </w:rPr>
        <w:tab/>
      </w:r>
      <w:proofErr w:type="gramStart"/>
      <w:r w:rsidRPr="00667227">
        <w:rPr>
          <w:b/>
          <w:i/>
          <w:szCs w:val="24"/>
          <w:lang w:eastAsia="en-US"/>
        </w:rPr>
        <w:t>A</w:t>
      </w:r>
      <w:proofErr w:type="gramEnd"/>
      <w:r w:rsidRPr="00667227">
        <w:rPr>
          <w:b/>
          <w:i/>
          <w:szCs w:val="24"/>
          <w:lang w:eastAsia="en-US"/>
        </w:rPr>
        <w:t xml:space="preserve"> fogyasztói szervezetek és a vállalkozói szövetségek által az alternatív vitarendezési fórumok Bizottság részéről összeállított jegyzékének nyilvánosan hozzáférhetővé tételére használt eszközök közé tartozhatnak a fogyasztóvédelemmel és a fogyasztói jogokkal kapcsolatos releváns műsorok.</w:t>
      </w:r>
      <w:r w:rsidR="0080663F">
        <w:rPr>
          <w:b/>
          <w:szCs w:val="24"/>
          <w:lang w:eastAsia="en-US"/>
        </w:rPr>
        <w:t xml:space="preserve"> [Mód. 21]</w:t>
      </w:r>
    </w:p>
    <w:p w:rsidR="00667227" w:rsidRPr="006C6C83" w:rsidRDefault="00667227" w:rsidP="00667227">
      <w:pPr>
        <w:spacing w:before="120" w:after="120" w:line="360" w:lineRule="auto"/>
        <w:ind w:left="850" w:hanging="850"/>
        <w:rPr>
          <w:b/>
          <w:szCs w:val="24"/>
          <w:lang w:eastAsia="en-US"/>
        </w:rPr>
      </w:pPr>
      <w:r w:rsidRPr="00667227">
        <w:rPr>
          <w:szCs w:val="24"/>
          <w:lang w:eastAsia="en-US"/>
        </w:rPr>
        <w:t>(17)</w:t>
      </w:r>
      <w:r w:rsidRPr="00667227">
        <w:rPr>
          <w:szCs w:val="24"/>
          <w:lang w:eastAsia="en-US"/>
        </w:rPr>
        <w:tab/>
      </w:r>
      <w:proofErr w:type="gramStart"/>
      <w:r w:rsidRPr="00667227">
        <w:rPr>
          <w:szCs w:val="24"/>
          <w:lang w:eastAsia="en-US"/>
        </w:rPr>
        <w:t>Annak biztosítása érdekében, hogy a fogyasztók könnyen találhassanak megfelelő alternatív vitarendezési fórumot, különösen határokon átnyúló összefüggésben, a Bizottságnak ki kell dolgoznia és fenn kell tartania egy olyan digitális interaktív eszközt, amely a kapott információk alapján tájékoztatást nyújt az alternatív vitarendezési fórumok fő jellemzőiről</w:t>
      </w:r>
      <w:r w:rsidRPr="00667227">
        <w:rPr>
          <w:b/>
          <w:i/>
          <w:szCs w:val="24"/>
          <w:lang w:eastAsia="en-US"/>
        </w:rPr>
        <w:t>, gyakorlati tudnivalókat közöl a határon átnyúló ügyekben rendelkezésre álló alternatív vitarendezési eljárások</w:t>
      </w:r>
      <w:r w:rsidRPr="00667227">
        <w:rPr>
          <w:szCs w:val="24"/>
          <w:lang w:eastAsia="en-US"/>
        </w:rPr>
        <w:t xml:space="preserve"> és az alternatív vitarendezési fórumok weboldalaira mutató linkekről</w:t>
      </w:r>
      <w:r w:rsidRPr="00667227">
        <w:rPr>
          <w:b/>
          <w:i/>
          <w:szCs w:val="24"/>
          <w:lang w:eastAsia="en-US"/>
        </w:rPr>
        <w:t>, lehetővé téve a fogyasztók számára, hogy a viták rendezése</w:t>
      </w:r>
      <w:proofErr w:type="gramEnd"/>
      <w:r w:rsidRPr="00667227">
        <w:rPr>
          <w:b/>
          <w:i/>
          <w:szCs w:val="24"/>
          <w:lang w:eastAsia="en-US"/>
        </w:rPr>
        <w:t xml:space="preserve"> </w:t>
      </w:r>
      <w:proofErr w:type="gramStart"/>
      <w:r w:rsidRPr="00667227">
        <w:rPr>
          <w:b/>
          <w:i/>
          <w:szCs w:val="24"/>
          <w:lang w:eastAsia="en-US"/>
        </w:rPr>
        <w:t>céljából</w:t>
      </w:r>
      <w:proofErr w:type="gramEnd"/>
      <w:r w:rsidRPr="00667227">
        <w:rPr>
          <w:b/>
          <w:i/>
          <w:szCs w:val="24"/>
          <w:lang w:eastAsia="en-US"/>
        </w:rPr>
        <w:t xml:space="preserve"> a megfelelő szervhez fordulhassanak</w:t>
      </w:r>
      <w:r w:rsidRPr="00667227">
        <w:rPr>
          <w:szCs w:val="24"/>
          <w:lang w:eastAsia="en-US"/>
        </w:rPr>
        <w:t>.</w:t>
      </w:r>
      <w:r w:rsidRPr="00667227">
        <w:rPr>
          <w:b/>
          <w:i/>
          <w:szCs w:val="24"/>
          <w:lang w:eastAsia="en-US"/>
        </w:rPr>
        <w:t xml:space="preserve"> A Bizottságnak biztosítania kell az említett interaktív digitális eszköz és adott esetben más uniós, illetve nemzeti digitális eszközök közötti koordinációt.</w:t>
      </w:r>
      <w:r w:rsidR="0080663F">
        <w:rPr>
          <w:b/>
          <w:szCs w:val="24"/>
          <w:lang w:eastAsia="en-US"/>
        </w:rPr>
        <w:t xml:space="preserve"> [Mód. 22]</w:t>
      </w:r>
    </w:p>
    <w:p w:rsidR="00667227" w:rsidRPr="00667227" w:rsidRDefault="00667227" w:rsidP="00667227">
      <w:pPr>
        <w:spacing w:before="120" w:after="120" w:line="360" w:lineRule="auto"/>
        <w:ind w:left="850" w:hanging="850"/>
        <w:rPr>
          <w:szCs w:val="24"/>
          <w:lang w:eastAsia="en-US"/>
        </w:rPr>
      </w:pPr>
      <w:r w:rsidRPr="00667227">
        <w:rPr>
          <w:szCs w:val="24"/>
          <w:lang w:eastAsia="en-US"/>
        </w:rPr>
        <w:t>(18)</w:t>
      </w:r>
      <w:r w:rsidRPr="00667227">
        <w:rPr>
          <w:szCs w:val="24"/>
          <w:lang w:eastAsia="en-US"/>
        </w:rPr>
        <w:tab/>
        <w:t>Ezért a 2013/11/EU irányelvet ennek megfelelően módosítani kell.</w:t>
      </w:r>
    </w:p>
    <w:p w:rsidR="00667227" w:rsidRPr="00667227" w:rsidRDefault="00667227" w:rsidP="00667227">
      <w:pPr>
        <w:spacing w:before="120" w:after="120" w:line="360" w:lineRule="auto"/>
        <w:ind w:left="850" w:hanging="850"/>
        <w:rPr>
          <w:szCs w:val="24"/>
          <w:lang w:eastAsia="en-US"/>
        </w:rPr>
      </w:pPr>
      <w:r w:rsidRPr="00667227">
        <w:rPr>
          <w:szCs w:val="24"/>
          <w:lang w:eastAsia="en-US"/>
        </w:rPr>
        <w:t>(19)</w:t>
      </w:r>
      <w:r w:rsidRPr="00667227">
        <w:rPr>
          <w:szCs w:val="24"/>
          <w:lang w:eastAsia="en-US"/>
        </w:rPr>
        <w:tab/>
        <w:t xml:space="preserve">Mivel az 524/2013/EU rendeletet külön jogi </w:t>
      </w:r>
      <w:proofErr w:type="gramStart"/>
      <w:r w:rsidRPr="00667227">
        <w:rPr>
          <w:szCs w:val="24"/>
          <w:lang w:eastAsia="en-US"/>
        </w:rPr>
        <w:t>aktussal</w:t>
      </w:r>
      <w:proofErr w:type="gramEnd"/>
      <w:r w:rsidRPr="00667227">
        <w:rPr>
          <w:szCs w:val="24"/>
          <w:lang w:eastAsia="en-US"/>
        </w:rPr>
        <w:t xml:space="preserve"> hatályon kívül kell helyezni, e hatályon kívül helyezés következtében módosítani kell az (EU) 2015/2302</w:t>
      </w:r>
      <w:r w:rsidRPr="00667227">
        <w:rPr>
          <w:szCs w:val="24"/>
          <w:vertAlign w:val="superscript"/>
          <w:lang w:val="en-GB" w:eastAsia="en-US"/>
        </w:rPr>
        <w:footnoteReference w:id="10"/>
      </w:r>
      <w:r w:rsidRPr="00667227">
        <w:rPr>
          <w:szCs w:val="24"/>
          <w:lang w:eastAsia="en-US"/>
        </w:rPr>
        <w:t>, az (EU) 2019/2161</w:t>
      </w:r>
      <w:r w:rsidRPr="00667227">
        <w:rPr>
          <w:szCs w:val="24"/>
          <w:vertAlign w:val="superscript"/>
          <w:lang w:val="en-GB" w:eastAsia="en-US"/>
        </w:rPr>
        <w:footnoteReference w:id="11"/>
      </w:r>
      <w:r w:rsidRPr="00667227">
        <w:rPr>
          <w:szCs w:val="24"/>
          <w:lang w:eastAsia="en-US"/>
        </w:rPr>
        <w:t xml:space="preserve"> és az (EU) 2020/1828</w:t>
      </w:r>
      <w:r w:rsidRPr="00667227">
        <w:rPr>
          <w:szCs w:val="24"/>
          <w:vertAlign w:val="superscript"/>
          <w:lang w:val="en-GB" w:eastAsia="en-US"/>
        </w:rPr>
        <w:footnoteReference w:id="12"/>
      </w:r>
      <w:r w:rsidRPr="00667227">
        <w:rPr>
          <w:szCs w:val="24"/>
          <w:lang w:eastAsia="en-US"/>
        </w:rPr>
        <w:t xml:space="preserve"> európai parlamenti és tanácsi irányelvet is,</w:t>
      </w:r>
    </w:p>
    <w:p w:rsidR="00667227" w:rsidRPr="00667227" w:rsidRDefault="00667227" w:rsidP="00667227">
      <w:pPr>
        <w:keepNext/>
        <w:widowControl/>
        <w:spacing w:before="120" w:after="120" w:line="360" w:lineRule="auto"/>
        <w:rPr>
          <w:szCs w:val="24"/>
          <w:lang w:eastAsia="en-US"/>
        </w:rPr>
      </w:pPr>
      <w:r w:rsidRPr="00667227">
        <w:rPr>
          <w:szCs w:val="24"/>
          <w:lang w:eastAsia="en-US"/>
        </w:rPr>
        <w:t>ELFOGADTA EZT AZ IRÁNYELVET:</w:t>
      </w:r>
    </w:p>
    <w:p w:rsidR="00B5159B" w:rsidRDefault="00B5159B">
      <w:pPr>
        <w:widowControl/>
        <w:rPr>
          <w:szCs w:val="24"/>
          <w:lang w:eastAsia="en-US"/>
        </w:rPr>
      </w:pPr>
      <w:r>
        <w:rPr>
          <w:szCs w:val="24"/>
          <w:lang w:eastAsia="en-US"/>
        </w:rPr>
        <w:br w:type="page"/>
      </w:r>
    </w:p>
    <w:p w:rsidR="00667227" w:rsidRPr="00667227" w:rsidRDefault="00667227" w:rsidP="00667227">
      <w:pPr>
        <w:spacing w:before="120" w:after="120" w:line="360" w:lineRule="auto"/>
        <w:jc w:val="center"/>
        <w:rPr>
          <w:szCs w:val="24"/>
          <w:lang w:eastAsia="en-US"/>
        </w:rPr>
      </w:pPr>
      <w:r w:rsidRPr="00667227">
        <w:rPr>
          <w:szCs w:val="24"/>
          <w:lang w:eastAsia="en-US"/>
        </w:rPr>
        <w:lastRenderedPageBreak/>
        <w:t xml:space="preserve">1. cikk </w:t>
      </w:r>
      <w:r w:rsidRPr="00667227">
        <w:rPr>
          <w:szCs w:val="24"/>
          <w:lang w:eastAsia="en-US"/>
        </w:rPr>
        <w:br/>
      </w:r>
      <w:proofErr w:type="gramStart"/>
      <w:r w:rsidRPr="00667227">
        <w:rPr>
          <w:szCs w:val="24"/>
          <w:lang w:eastAsia="en-US"/>
        </w:rPr>
        <w:t>A</w:t>
      </w:r>
      <w:proofErr w:type="gramEnd"/>
      <w:r w:rsidRPr="00667227">
        <w:rPr>
          <w:szCs w:val="24"/>
          <w:lang w:eastAsia="en-US"/>
        </w:rPr>
        <w:t xml:space="preserve"> 2013/11/EU irányelv módosításai</w:t>
      </w:r>
    </w:p>
    <w:p w:rsidR="00667227" w:rsidRPr="00667227" w:rsidRDefault="00667227" w:rsidP="00667227">
      <w:pPr>
        <w:spacing w:before="120" w:after="120" w:line="360" w:lineRule="auto"/>
        <w:rPr>
          <w:szCs w:val="24"/>
          <w:lang w:eastAsia="en-US"/>
        </w:rPr>
      </w:pPr>
      <w:r w:rsidRPr="00667227">
        <w:rPr>
          <w:szCs w:val="24"/>
          <w:lang w:eastAsia="en-US"/>
        </w:rPr>
        <w:t>A 2013/11/EU irányelv a következőképpen módosul:</w:t>
      </w:r>
    </w:p>
    <w:p w:rsidR="00667227" w:rsidRPr="00667227" w:rsidRDefault="00667227" w:rsidP="00667227">
      <w:pPr>
        <w:spacing w:before="120" w:after="120" w:line="360" w:lineRule="auto"/>
        <w:ind w:left="850" w:hanging="850"/>
        <w:rPr>
          <w:szCs w:val="24"/>
          <w:lang w:eastAsia="en-US"/>
        </w:rPr>
      </w:pPr>
      <w:r w:rsidRPr="00667227">
        <w:rPr>
          <w:b/>
          <w:i/>
          <w:szCs w:val="24"/>
          <w:lang w:eastAsia="en-US"/>
        </w:rPr>
        <w:t>-1.</w:t>
      </w:r>
      <w:r w:rsidRPr="00667227">
        <w:rPr>
          <w:szCs w:val="24"/>
          <w:lang w:eastAsia="en-US"/>
        </w:rPr>
        <w:tab/>
      </w:r>
      <w:r w:rsidRPr="00667227">
        <w:rPr>
          <w:b/>
          <w:i/>
          <w:szCs w:val="24"/>
          <w:lang w:eastAsia="en-US"/>
        </w:rPr>
        <w:t>Az 1. cikk helyébe a következő szöveg lép:</w:t>
      </w:r>
    </w:p>
    <w:p w:rsidR="00667227" w:rsidRPr="00667227" w:rsidRDefault="00667227" w:rsidP="00667227">
      <w:pPr>
        <w:spacing w:before="120" w:after="120" w:line="360" w:lineRule="auto"/>
        <w:ind w:left="850"/>
        <w:rPr>
          <w:szCs w:val="24"/>
          <w:lang w:eastAsia="en-US"/>
        </w:rPr>
      </w:pPr>
      <w:r w:rsidRPr="006C6C83">
        <w:rPr>
          <w:b/>
          <w:i/>
          <w:szCs w:val="24"/>
          <w:lang w:eastAsia="en-US"/>
        </w:rPr>
        <w:t>„</w:t>
      </w:r>
      <w:r w:rsidRPr="00667227">
        <w:rPr>
          <w:b/>
          <w:i/>
          <w:szCs w:val="24"/>
          <w:lang w:eastAsia="en-US"/>
        </w:rPr>
        <w:t>1. cikk</w:t>
      </w:r>
      <w:r w:rsidRPr="00667227">
        <w:rPr>
          <w:szCs w:val="24"/>
          <w:lang w:eastAsia="en-US"/>
        </w:rPr>
        <w:br/>
      </w:r>
      <w:r w:rsidRPr="00667227">
        <w:rPr>
          <w:b/>
          <w:i/>
          <w:szCs w:val="24"/>
          <w:lang w:eastAsia="en-US"/>
        </w:rPr>
        <w:t>Tárgy</w:t>
      </w:r>
    </w:p>
    <w:p w:rsidR="00667227" w:rsidRPr="00667227" w:rsidRDefault="00667227" w:rsidP="00667227">
      <w:pPr>
        <w:spacing w:before="120" w:after="120" w:line="360" w:lineRule="auto"/>
        <w:ind w:left="850"/>
        <w:rPr>
          <w:szCs w:val="24"/>
          <w:lang w:eastAsia="en-US"/>
        </w:rPr>
      </w:pPr>
      <w:r w:rsidRPr="00667227">
        <w:rPr>
          <w:b/>
          <w:i/>
          <w:szCs w:val="24"/>
          <w:lang w:eastAsia="en-US"/>
        </w:rPr>
        <w:t>Ezen irányelv célja, hogy magas szintű fogyasztóvédelem megvalósításán keresztül elősegítse a belső piac megfelelő működését annak biztosításával, hogy a fogyasztók a kereskedőkkel szembeni panaszaikat önkéntes alapon független, pártatlan, átlátható, hatékony, gyors és méltányos alternatív vitarendezési eljárásokat kínáló szervek elé terjeszthessék.</w:t>
      </w:r>
    </w:p>
    <w:p w:rsidR="00667227" w:rsidRPr="00667227" w:rsidRDefault="00667227" w:rsidP="00667227">
      <w:pPr>
        <w:spacing w:before="120" w:after="120" w:line="360" w:lineRule="auto"/>
        <w:ind w:left="850"/>
        <w:rPr>
          <w:szCs w:val="24"/>
          <w:lang w:eastAsia="en-US"/>
        </w:rPr>
      </w:pPr>
      <w:r w:rsidRPr="00667227">
        <w:rPr>
          <w:b/>
          <w:i/>
          <w:szCs w:val="24"/>
          <w:lang w:eastAsia="en-US"/>
        </w:rPr>
        <w:t>A 261/2004/EK rendelet hatálya alá tartozó légi fuvarozók alternatív vitarendezési eljárásokban való részvétele kötelező, a felek igazságszolgáltatási rendszerhez való hozzáférési jogának sérelme nélkül.</w:t>
      </w:r>
    </w:p>
    <w:p w:rsidR="00667227" w:rsidRPr="00667227" w:rsidRDefault="00667227" w:rsidP="00667227">
      <w:pPr>
        <w:spacing w:before="120" w:after="120" w:line="360" w:lineRule="auto"/>
        <w:ind w:left="850"/>
        <w:rPr>
          <w:szCs w:val="24"/>
          <w:lang w:eastAsia="en-US"/>
        </w:rPr>
      </w:pPr>
      <w:r w:rsidRPr="00667227">
        <w:rPr>
          <w:b/>
          <w:i/>
          <w:szCs w:val="24"/>
          <w:lang w:eastAsia="en-US"/>
        </w:rPr>
        <w:t>Ezen irányelv nem érinti azon nemzeti jogszabályokat, amelyek a második albekezdésben említettektől eltérő gazdasági ágazatokban kötelezővé teszik az említett eljárásokban való részvételt, feltéve, hogy e jogszabályok nem akadályozzák a feleket az igazságszolgáltatás igénybevételéhez való joguk gyakorlásában.”</w:t>
      </w:r>
      <w:r w:rsidR="0080663F">
        <w:rPr>
          <w:b/>
          <w:szCs w:val="24"/>
          <w:lang w:eastAsia="en-US"/>
        </w:rPr>
        <w:t xml:space="preserve"> [Mód. 23]</w:t>
      </w:r>
    </w:p>
    <w:p w:rsidR="00B5159B" w:rsidRDefault="00B5159B">
      <w:pPr>
        <w:widowControl/>
        <w:rPr>
          <w:szCs w:val="24"/>
          <w:lang w:eastAsia="en-US"/>
        </w:rPr>
      </w:pPr>
      <w:r>
        <w:rPr>
          <w:szCs w:val="24"/>
          <w:lang w:eastAsia="en-US"/>
        </w:rPr>
        <w:br w:type="page"/>
      </w:r>
    </w:p>
    <w:p w:rsidR="00667227" w:rsidRPr="00667227" w:rsidRDefault="00667227" w:rsidP="00667227">
      <w:pPr>
        <w:spacing w:before="120" w:after="120" w:line="360" w:lineRule="auto"/>
        <w:ind w:left="850" w:hanging="850"/>
        <w:rPr>
          <w:szCs w:val="24"/>
          <w:lang w:eastAsia="en-US"/>
        </w:rPr>
      </w:pPr>
      <w:r w:rsidRPr="00667227">
        <w:rPr>
          <w:szCs w:val="24"/>
          <w:lang w:eastAsia="en-US"/>
        </w:rPr>
        <w:lastRenderedPageBreak/>
        <w:t>1.</w:t>
      </w:r>
      <w:r w:rsidRPr="00667227">
        <w:rPr>
          <w:szCs w:val="24"/>
          <w:lang w:eastAsia="en-US"/>
        </w:rPr>
        <w:tab/>
        <w:t>A 2. cikk (1) bekezdésének helyébe a következő szöveg lép:</w:t>
      </w:r>
    </w:p>
    <w:p w:rsidR="00667227" w:rsidRPr="00667227" w:rsidRDefault="00667227" w:rsidP="00667227">
      <w:pPr>
        <w:spacing w:before="120" w:after="120" w:line="360" w:lineRule="auto"/>
        <w:ind w:left="1416" w:hanging="566"/>
        <w:rPr>
          <w:szCs w:val="24"/>
          <w:lang w:eastAsia="en-US"/>
        </w:rPr>
      </w:pPr>
      <w:r w:rsidRPr="00667227">
        <w:rPr>
          <w:szCs w:val="24"/>
          <w:lang w:eastAsia="en-US"/>
        </w:rPr>
        <w:t>„(1)</w:t>
      </w:r>
      <w:r w:rsidRPr="00667227">
        <w:rPr>
          <w:szCs w:val="24"/>
          <w:lang w:eastAsia="en-US"/>
        </w:rPr>
        <w:tab/>
        <w:t>Ezen irányelv az Unióban tartózkodási hellyel rendelkező fogyasztók, és az e fogyasztóknak árukat vagy szolgáltatásokat – többek között digitális tartalmat és digitális szolgáltatásokat – kínáló kereskedők közötti jogviták bírósági eljáráson kívüli, alternatív vitarendezési fórum közbenjárásával történő rendezésére alkalmazandó, amelynek keretében az alternatív vitarendezési fórum megoldást javasol vagy ír elő, vagy a következők egyikére vonatkozó peren kívüli egyezségre jutás megkönnyítése érdekében egy asztalhoz ülteti a feleket:</w:t>
      </w:r>
    </w:p>
    <w:p w:rsidR="00667227" w:rsidRPr="00667227" w:rsidRDefault="00667227" w:rsidP="00667227">
      <w:pPr>
        <w:spacing w:before="120" w:after="120" w:line="360" w:lineRule="auto"/>
        <w:ind w:left="1982" w:hanging="566"/>
        <w:rPr>
          <w:szCs w:val="24"/>
          <w:lang w:eastAsia="en-US"/>
        </w:rPr>
      </w:pPr>
      <w:proofErr w:type="gramStart"/>
      <w:r w:rsidRPr="00667227">
        <w:rPr>
          <w:szCs w:val="24"/>
          <w:lang w:eastAsia="en-US"/>
        </w:rPr>
        <w:t>a</w:t>
      </w:r>
      <w:proofErr w:type="gramEnd"/>
      <w:r w:rsidRPr="00667227">
        <w:rPr>
          <w:szCs w:val="24"/>
          <w:lang w:eastAsia="en-US"/>
        </w:rPr>
        <w:t>)</w:t>
      </w:r>
      <w:r w:rsidRPr="00667227">
        <w:rPr>
          <w:szCs w:val="24"/>
          <w:lang w:eastAsia="en-US"/>
        </w:rPr>
        <w:tab/>
        <w:t>többek között digitálistartalom-szolgáltatásra vonatkozó adásvételi szerződésekből vagy szolgáltatási szerződésekből eredő szerződéses kötelezettségek</w:t>
      </w:r>
      <w:r w:rsidRPr="00667227">
        <w:rPr>
          <w:strike/>
          <w:szCs w:val="24"/>
          <w:lang w:eastAsia="en-US"/>
        </w:rPr>
        <w:t>;</w:t>
      </w:r>
      <w:r w:rsidRPr="00667227">
        <w:rPr>
          <w:b/>
          <w:i/>
          <w:szCs w:val="24"/>
          <w:lang w:eastAsia="en-US"/>
        </w:rPr>
        <w:t>, beleértve a szerződéskötést megelőző és a szerződéskötést követő kötelezettségeket, különös tekintettel a következőkre:</w:t>
      </w:r>
    </w:p>
    <w:p w:rsidR="00667227" w:rsidRPr="00667227" w:rsidRDefault="00667227" w:rsidP="00667227">
      <w:pPr>
        <w:spacing w:before="120" w:after="120" w:line="360" w:lineRule="auto"/>
        <w:ind w:left="2548" w:hanging="566"/>
        <w:rPr>
          <w:szCs w:val="24"/>
          <w:lang w:eastAsia="en-US"/>
        </w:rPr>
      </w:pPr>
      <w:proofErr w:type="gramStart"/>
      <w:r w:rsidRPr="00667227">
        <w:rPr>
          <w:b/>
          <w:i/>
          <w:szCs w:val="24"/>
          <w:lang w:eastAsia="en-US"/>
        </w:rPr>
        <w:t>i.</w:t>
      </w:r>
      <w:proofErr w:type="gramEnd"/>
      <w:r w:rsidRPr="00667227">
        <w:rPr>
          <w:szCs w:val="24"/>
          <w:lang w:eastAsia="en-US"/>
        </w:rPr>
        <w:tab/>
      </w:r>
      <w:r w:rsidRPr="00667227">
        <w:rPr>
          <w:b/>
          <w:i/>
          <w:szCs w:val="24"/>
          <w:lang w:eastAsia="en-US"/>
        </w:rPr>
        <w:t>tisztességtelen kereskedelmi gyakorlatok és feltételek;</w:t>
      </w:r>
    </w:p>
    <w:p w:rsidR="00667227" w:rsidRPr="00667227" w:rsidRDefault="00667227" w:rsidP="00667227">
      <w:pPr>
        <w:spacing w:before="120" w:after="120" w:line="360" w:lineRule="auto"/>
        <w:ind w:left="2548" w:hanging="566"/>
        <w:rPr>
          <w:szCs w:val="24"/>
          <w:lang w:eastAsia="en-US"/>
        </w:rPr>
      </w:pPr>
      <w:r w:rsidRPr="00667227">
        <w:rPr>
          <w:b/>
          <w:i/>
          <w:szCs w:val="24"/>
          <w:lang w:eastAsia="en-US"/>
        </w:rPr>
        <w:t>ii.</w:t>
      </w:r>
      <w:r w:rsidRPr="00667227">
        <w:rPr>
          <w:szCs w:val="24"/>
          <w:lang w:eastAsia="en-US"/>
        </w:rPr>
        <w:tab/>
      </w:r>
      <w:r w:rsidRPr="00667227">
        <w:rPr>
          <w:b/>
          <w:i/>
          <w:szCs w:val="24"/>
          <w:lang w:eastAsia="en-US"/>
        </w:rPr>
        <w:t>a szerződéskötés előtti kötelező tájékoztatás;</w:t>
      </w:r>
    </w:p>
    <w:p w:rsidR="00667227" w:rsidRPr="00667227" w:rsidRDefault="00667227" w:rsidP="00667227">
      <w:pPr>
        <w:spacing w:before="120" w:after="120" w:line="360" w:lineRule="auto"/>
        <w:ind w:left="2548" w:hanging="566"/>
        <w:rPr>
          <w:szCs w:val="24"/>
          <w:lang w:eastAsia="en-US"/>
        </w:rPr>
      </w:pPr>
      <w:r w:rsidRPr="00667227">
        <w:rPr>
          <w:b/>
          <w:i/>
          <w:szCs w:val="24"/>
          <w:lang w:eastAsia="en-US"/>
        </w:rPr>
        <w:t>iii.</w:t>
      </w:r>
      <w:r w:rsidRPr="00667227">
        <w:rPr>
          <w:szCs w:val="24"/>
          <w:lang w:eastAsia="en-US"/>
        </w:rPr>
        <w:tab/>
      </w:r>
      <w:r w:rsidRPr="00667227">
        <w:rPr>
          <w:b/>
          <w:i/>
          <w:szCs w:val="24"/>
          <w:lang w:eastAsia="en-US"/>
        </w:rPr>
        <w:t>az utasok és az utazók jogai;</w:t>
      </w:r>
    </w:p>
    <w:p w:rsidR="00667227" w:rsidRPr="00667227" w:rsidRDefault="00667227" w:rsidP="00667227">
      <w:pPr>
        <w:spacing w:before="120" w:after="120" w:line="360" w:lineRule="auto"/>
        <w:ind w:left="2548" w:hanging="566"/>
        <w:rPr>
          <w:szCs w:val="24"/>
          <w:lang w:eastAsia="en-US"/>
        </w:rPr>
      </w:pPr>
      <w:r w:rsidRPr="00667227">
        <w:rPr>
          <w:b/>
          <w:i/>
          <w:szCs w:val="24"/>
          <w:lang w:eastAsia="en-US"/>
        </w:rPr>
        <w:t>iv.</w:t>
      </w:r>
      <w:r w:rsidRPr="00667227">
        <w:rPr>
          <w:szCs w:val="24"/>
          <w:lang w:eastAsia="en-US"/>
        </w:rPr>
        <w:tab/>
      </w:r>
      <w:r w:rsidRPr="00667227">
        <w:rPr>
          <w:b/>
          <w:i/>
          <w:szCs w:val="24"/>
          <w:lang w:eastAsia="en-US"/>
        </w:rPr>
        <w:t>jogorvoslatok a termékek és a digitális tartalom meg nem felelése esetén; valamint</w:t>
      </w:r>
    </w:p>
    <w:p w:rsidR="00667227" w:rsidRPr="006C6C83" w:rsidRDefault="00667227" w:rsidP="00667227">
      <w:pPr>
        <w:spacing w:before="120" w:after="120" w:line="360" w:lineRule="auto"/>
        <w:ind w:left="2548" w:hanging="566"/>
        <w:rPr>
          <w:b/>
          <w:szCs w:val="24"/>
          <w:lang w:eastAsia="en-US"/>
        </w:rPr>
      </w:pPr>
      <w:proofErr w:type="gramStart"/>
      <w:r w:rsidRPr="00667227">
        <w:rPr>
          <w:b/>
          <w:i/>
          <w:szCs w:val="24"/>
          <w:lang w:eastAsia="en-US"/>
        </w:rPr>
        <w:t>v.</w:t>
      </w:r>
      <w:proofErr w:type="gramEnd"/>
      <w:r w:rsidRPr="00667227">
        <w:rPr>
          <w:szCs w:val="24"/>
          <w:lang w:eastAsia="en-US"/>
        </w:rPr>
        <w:tab/>
      </w:r>
      <w:r w:rsidRPr="00667227">
        <w:rPr>
          <w:b/>
          <w:i/>
          <w:szCs w:val="24"/>
          <w:lang w:eastAsia="en-US"/>
        </w:rPr>
        <w:t>a szállítmányokhoz való hozzáférés</w:t>
      </w:r>
      <w:r w:rsidR="00642B44">
        <w:rPr>
          <w:b/>
          <w:i/>
          <w:szCs w:val="24"/>
          <w:lang w:eastAsia="en-US"/>
        </w:rPr>
        <w:t>;</w:t>
      </w:r>
      <w:r w:rsidR="0080663F">
        <w:rPr>
          <w:b/>
          <w:szCs w:val="24"/>
          <w:lang w:eastAsia="en-US"/>
        </w:rPr>
        <w:t xml:space="preserve"> [Mód. 24]</w:t>
      </w:r>
    </w:p>
    <w:p w:rsidR="00B5159B" w:rsidRDefault="00B5159B">
      <w:pPr>
        <w:widowControl/>
        <w:rPr>
          <w:szCs w:val="24"/>
          <w:lang w:eastAsia="en-US"/>
        </w:rPr>
      </w:pPr>
      <w:r>
        <w:rPr>
          <w:szCs w:val="24"/>
          <w:lang w:eastAsia="en-US"/>
        </w:rPr>
        <w:br w:type="page"/>
      </w:r>
    </w:p>
    <w:p w:rsidR="00667227" w:rsidRPr="006C6C83" w:rsidRDefault="00667227" w:rsidP="00667227">
      <w:pPr>
        <w:spacing w:before="120" w:after="120" w:line="360" w:lineRule="auto"/>
        <w:ind w:left="1982" w:hanging="566"/>
        <w:rPr>
          <w:b/>
          <w:szCs w:val="24"/>
          <w:lang w:eastAsia="en-US"/>
        </w:rPr>
      </w:pPr>
      <w:r w:rsidRPr="00667227">
        <w:rPr>
          <w:szCs w:val="24"/>
          <w:lang w:eastAsia="en-US"/>
        </w:rPr>
        <w:lastRenderedPageBreak/>
        <w:t>b)</w:t>
      </w:r>
      <w:r w:rsidRPr="00667227">
        <w:rPr>
          <w:szCs w:val="24"/>
          <w:lang w:eastAsia="en-US"/>
        </w:rPr>
        <w:tab/>
        <w:t>a szerződésen kívüli</w:t>
      </w:r>
      <w:r w:rsidRPr="00667227">
        <w:rPr>
          <w:strike/>
          <w:szCs w:val="24"/>
          <w:lang w:eastAsia="en-US"/>
        </w:rPr>
        <w:t xml:space="preserve"> és a szerződéskötést megelőző</w:t>
      </w:r>
      <w:r w:rsidRPr="00667227">
        <w:rPr>
          <w:szCs w:val="24"/>
          <w:lang w:eastAsia="en-US"/>
        </w:rPr>
        <w:t xml:space="preserve"> helyzetekre alkalmazandó és az uniós jogban a következőkre vonatkozóan biztosított fogyasztói jogok:</w:t>
      </w:r>
      <w:r w:rsidR="0080663F">
        <w:rPr>
          <w:b/>
          <w:szCs w:val="24"/>
          <w:lang w:eastAsia="en-US"/>
        </w:rPr>
        <w:t xml:space="preserve"> [Mód. 25]</w:t>
      </w:r>
    </w:p>
    <w:p w:rsidR="00667227" w:rsidRPr="006C6C83" w:rsidRDefault="00667227" w:rsidP="00667227">
      <w:pPr>
        <w:spacing w:before="120" w:after="120" w:line="360" w:lineRule="auto"/>
        <w:ind w:left="2548" w:hanging="566"/>
        <w:rPr>
          <w:b/>
          <w:szCs w:val="24"/>
          <w:lang w:eastAsia="en-US"/>
        </w:rPr>
      </w:pPr>
      <w:proofErr w:type="gramStart"/>
      <w:r w:rsidRPr="00667227">
        <w:rPr>
          <w:szCs w:val="24"/>
          <w:lang w:eastAsia="en-US"/>
        </w:rPr>
        <w:t>i.</w:t>
      </w:r>
      <w:proofErr w:type="gramEnd"/>
      <w:r w:rsidRPr="00667227">
        <w:rPr>
          <w:szCs w:val="24"/>
          <w:lang w:eastAsia="en-US"/>
        </w:rPr>
        <w:tab/>
      </w:r>
      <w:r w:rsidRPr="00667227">
        <w:rPr>
          <w:strike/>
          <w:szCs w:val="24"/>
          <w:lang w:eastAsia="en-US"/>
        </w:rPr>
        <w:t>tisztességtelen kereskedelmi gyakorlatok és feltételek,</w:t>
      </w:r>
      <w:r w:rsidRPr="00667227">
        <w:rPr>
          <w:b/>
          <w:i/>
          <w:szCs w:val="24"/>
          <w:lang w:eastAsia="en-US"/>
        </w:rPr>
        <w:t>az állampolgárságon vagy lakóhelyen alapuló megkülönböztetés tilalma;</w:t>
      </w:r>
      <w:r w:rsidR="0080663F">
        <w:rPr>
          <w:b/>
          <w:szCs w:val="24"/>
          <w:lang w:eastAsia="en-US"/>
        </w:rPr>
        <w:t xml:space="preserve"> [Mód. 26]</w:t>
      </w:r>
    </w:p>
    <w:p w:rsidR="00667227" w:rsidRPr="006C6C83" w:rsidRDefault="00667227" w:rsidP="00667227">
      <w:pPr>
        <w:spacing w:before="120" w:after="120" w:line="360" w:lineRule="auto"/>
        <w:ind w:left="2548" w:hanging="566"/>
        <w:rPr>
          <w:b/>
          <w:szCs w:val="24"/>
          <w:lang w:eastAsia="en-US"/>
        </w:rPr>
      </w:pPr>
      <w:r w:rsidRPr="00667227">
        <w:rPr>
          <w:szCs w:val="24"/>
          <w:lang w:eastAsia="en-US"/>
        </w:rPr>
        <w:t>ii.</w:t>
      </w:r>
      <w:r w:rsidRPr="00667227">
        <w:rPr>
          <w:szCs w:val="24"/>
          <w:lang w:eastAsia="en-US"/>
        </w:rPr>
        <w:tab/>
        <w:t xml:space="preserve">a </w:t>
      </w:r>
      <w:r w:rsidRPr="00667227">
        <w:rPr>
          <w:strike/>
          <w:szCs w:val="24"/>
          <w:lang w:eastAsia="en-US"/>
        </w:rPr>
        <w:t>szerződéskötés előtti kötelező tájékoztatás</w:t>
      </w:r>
      <w:proofErr w:type="gramStart"/>
      <w:r w:rsidRPr="00667227">
        <w:rPr>
          <w:strike/>
          <w:szCs w:val="24"/>
          <w:lang w:eastAsia="en-US"/>
        </w:rPr>
        <w:t>,</w:t>
      </w:r>
      <w:r w:rsidRPr="00667227">
        <w:rPr>
          <w:b/>
          <w:i/>
          <w:szCs w:val="24"/>
          <w:lang w:eastAsia="en-US"/>
        </w:rPr>
        <w:t>szolgáltatásokhoz</w:t>
      </w:r>
      <w:proofErr w:type="gramEnd"/>
      <w:r w:rsidRPr="00667227">
        <w:rPr>
          <w:b/>
          <w:i/>
          <w:szCs w:val="24"/>
          <w:lang w:eastAsia="en-US"/>
        </w:rPr>
        <w:t xml:space="preserve"> való hozzáférés;</w:t>
      </w:r>
      <w:r w:rsidR="0080663F">
        <w:rPr>
          <w:b/>
          <w:szCs w:val="24"/>
          <w:lang w:eastAsia="en-US"/>
        </w:rPr>
        <w:t xml:space="preserve"> [Mód. 27]</w:t>
      </w:r>
    </w:p>
    <w:p w:rsidR="00667227" w:rsidRPr="006C6C83" w:rsidRDefault="00667227" w:rsidP="00667227">
      <w:pPr>
        <w:spacing w:before="120" w:after="120" w:line="360" w:lineRule="auto"/>
        <w:ind w:left="2548" w:hanging="566"/>
        <w:rPr>
          <w:b/>
          <w:szCs w:val="24"/>
          <w:lang w:eastAsia="en-US"/>
        </w:rPr>
      </w:pPr>
      <w:r w:rsidRPr="00667227">
        <w:rPr>
          <w:szCs w:val="24"/>
          <w:lang w:eastAsia="en-US"/>
        </w:rPr>
        <w:t>iii.</w:t>
      </w:r>
      <w:r w:rsidRPr="00667227">
        <w:rPr>
          <w:szCs w:val="24"/>
          <w:lang w:eastAsia="en-US"/>
        </w:rPr>
        <w:tab/>
      </w:r>
      <w:r w:rsidRPr="00667227">
        <w:rPr>
          <w:strike/>
          <w:szCs w:val="24"/>
          <w:lang w:eastAsia="en-US"/>
        </w:rPr>
        <w:t>az állampolgárságon vagy lakóhelyen alapuló megkülönböztetés tilalma</w:t>
      </w:r>
      <w:proofErr w:type="gramStart"/>
      <w:r w:rsidRPr="00667227">
        <w:rPr>
          <w:strike/>
          <w:szCs w:val="24"/>
          <w:lang w:eastAsia="en-US"/>
        </w:rPr>
        <w:t>,</w:t>
      </w:r>
      <w:r w:rsidRPr="00667227">
        <w:rPr>
          <w:b/>
          <w:i/>
          <w:szCs w:val="24"/>
          <w:lang w:eastAsia="en-US"/>
        </w:rPr>
        <w:t>a</w:t>
      </w:r>
      <w:proofErr w:type="gramEnd"/>
      <w:r w:rsidRPr="00667227">
        <w:rPr>
          <w:b/>
          <w:i/>
          <w:szCs w:val="24"/>
          <w:lang w:eastAsia="en-US"/>
        </w:rPr>
        <w:t xml:space="preserve"> szolgáltatóváltás joga; valamint</w:t>
      </w:r>
      <w:r w:rsidR="0080663F">
        <w:rPr>
          <w:b/>
          <w:szCs w:val="24"/>
          <w:lang w:eastAsia="en-US"/>
        </w:rPr>
        <w:t xml:space="preserve"> [Mód. 28]</w:t>
      </w:r>
    </w:p>
    <w:p w:rsidR="00667227" w:rsidRPr="00667227" w:rsidRDefault="00667227" w:rsidP="00667227">
      <w:pPr>
        <w:spacing w:before="120" w:after="120" w:line="360" w:lineRule="auto"/>
        <w:ind w:left="2548" w:hanging="566"/>
        <w:rPr>
          <w:szCs w:val="24"/>
          <w:lang w:eastAsia="en-US"/>
        </w:rPr>
      </w:pPr>
      <w:r w:rsidRPr="00667227">
        <w:rPr>
          <w:szCs w:val="24"/>
          <w:lang w:eastAsia="en-US"/>
        </w:rPr>
        <w:t>iv.</w:t>
      </w:r>
      <w:r w:rsidRPr="00667227">
        <w:rPr>
          <w:szCs w:val="24"/>
          <w:lang w:eastAsia="en-US"/>
        </w:rPr>
        <w:tab/>
      </w:r>
      <w:r w:rsidRPr="00667227">
        <w:rPr>
          <w:strike/>
          <w:szCs w:val="24"/>
          <w:lang w:eastAsia="en-US"/>
        </w:rPr>
        <w:t>a szolgáltatásokhoz és a szállítmányokhoz való hozzáférés</w:t>
      </w:r>
      <w:r w:rsidRPr="00667227">
        <w:rPr>
          <w:b/>
          <w:i/>
          <w:szCs w:val="24"/>
          <w:lang w:eastAsia="en-US"/>
        </w:rPr>
        <w:t>az a) pont i. alpontjának hatálya alá nem tartozó tisztességtelen kereskedelmi gyakorlatok</w:t>
      </w:r>
      <w:r w:rsidRPr="00667227">
        <w:rPr>
          <w:szCs w:val="24"/>
          <w:lang w:eastAsia="en-US"/>
        </w:rPr>
        <w:t>,</w:t>
      </w:r>
      <w:r w:rsidRPr="00667227">
        <w:rPr>
          <w:b/>
          <w:i/>
          <w:szCs w:val="24"/>
          <w:lang w:eastAsia="en-US"/>
        </w:rPr>
        <w:t xml:space="preserve"> feltéve, hogy:</w:t>
      </w:r>
    </w:p>
    <w:p w:rsidR="00667227" w:rsidRPr="00667227" w:rsidRDefault="00667227" w:rsidP="00667227">
      <w:pPr>
        <w:spacing w:before="120" w:after="120" w:line="360" w:lineRule="auto"/>
        <w:ind w:left="3114" w:hanging="566"/>
        <w:rPr>
          <w:szCs w:val="24"/>
          <w:lang w:eastAsia="en-US"/>
        </w:rPr>
      </w:pPr>
      <w:r w:rsidRPr="00667227">
        <w:rPr>
          <w:b/>
          <w:i/>
          <w:szCs w:val="24"/>
          <w:lang w:eastAsia="en-US"/>
        </w:rPr>
        <w:t>1.</w:t>
      </w:r>
      <w:r w:rsidRPr="00667227">
        <w:rPr>
          <w:szCs w:val="24"/>
          <w:lang w:eastAsia="en-US"/>
        </w:rPr>
        <w:tab/>
      </w:r>
      <w:r w:rsidRPr="00667227">
        <w:rPr>
          <w:b/>
          <w:i/>
          <w:szCs w:val="24"/>
          <w:lang w:eastAsia="en-US"/>
        </w:rPr>
        <w:t>az alternatív vitarendezési fórum olyan ágazati lefedettségi szervezet, amely a szükséges ismeretekkel rendelkezik a tisztességtelen kereskedelmi gyakorlatokról;</w:t>
      </w:r>
    </w:p>
    <w:p w:rsidR="00667227" w:rsidRPr="00667227" w:rsidRDefault="00667227" w:rsidP="00667227">
      <w:pPr>
        <w:spacing w:before="120" w:after="120" w:line="360" w:lineRule="auto"/>
        <w:ind w:left="3114" w:hanging="566"/>
        <w:rPr>
          <w:szCs w:val="24"/>
          <w:lang w:eastAsia="en-US"/>
        </w:rPr>
      </w:pPr>
      <w:r w:rsidRPr="00667227">
        <w:rPr>
          <w:b/>
          <w:i/>
          <w:szCs w:val="24"/>
          <w:lang w:eastAsia="en-US"/>
        </w:rPr>
        <w:t>2.</w:t>
      </w:r>
      <w:r w:rsidRPr="00667227">
        <w:rPr>
          <w:szCs w:val="24"/>
          <w:lang w:eastAsia="en-US"/>
        </w:rPr>
        <w:tab/>
      </w:r>
      <w:r w:rsidRPr="00667227">
        <w:rPr>
          <w:b/>
          <w:i/>
          <w:szCs w:val="24"/>
          <w:lang w:eastAsia="en-US"/>
        </w:rPr>
        <w:t xml:space="preserve">az alternatív vitarendezési fórum megfelelő forrásokkal, </w:t>
      </w:r>
      <w:proofErr w:type="gramStart"/>
      <w:r w:rsidRPr="00667227">
        <w:rPr>
          <w:b/>
          <w:i/>
          <w:szCs w:val="24"/>
          <w:lang w:eastAsia="en-US"/>
        </w:rPr>
        <w:t>finanszírozással</w:t>
      </w:r>
      <w:proofErr w:type="gramEnd"/>
      <w:r w:rsidRPr="00667227">
        <w:rPr>
          <w:b/>
          <w:i/>
          <w:szCs w:val="24"/>
          <w:lang w:eastAsia="en-US"/>
        </w:rPr>
        <w:t xml:space="preserve"> rendelkezik;</w:t>
      </w:r>
    </w:p>
    <w:p w:rsidR="00667227" w:rsidRPr="00667227" w:rsidRDefault="00667227" w:rsidP="00667227">
      <w:pPr>
        <w:spacing w:before="120" w:after="120" w:line="360" w:lineRule="auto"/>
        <w:ind w:left="3114" w:hanging="566"/>
        <w:rPr>
          <w:szCs w:val="24"/>
          <w:lang w:eastAsia="en-US"/>
        </w:rPr>
      </w:pPr>
      <w:r w:rsidRPr="00667227">
        <w:rPr>
          <w:b/>
          <w:i/>
          <w:szCs w:val="24"/>
          <w:lang w:eastAsia="en-US"/>
        </w:rPr>
        <w:t>3.</w:t>
      </w:r>
      <w:r w:rsidRPr="00667227">
        <w:rPr>
          <w:szCs w:val="24"/>
          <w:lang w:eastAsia="en-US"/>
        </w:rPr>
        <w:tab/>
      </w:r>
      <w:r w:rsidRPr="00667227">
        <w:rPr>
          <w:b/>
          <w:i/>
          <w:szCs w:val="24"/>
          <w:lang w:eastAsia="en-US"/>
        </w:rPr>
        <w:t>a tisztességtelen gyakorlat vagyoni vagy nem vagyoni kárt okozott a fogyasztónak; valamint</w:t>
      </w:r>
    </w:p>
    <w:p w:rsidR="00667227" w:rsidRPr="006C6C83" w:rsidRDefault="00667227" w:rsidP="00667227">
      <w:pPr>
        <w:spacing w:before="120" w:after="120" w:line="360" w:lineRule="auto"/>
        <w:ind w:left="3114" w:hanging="566"/>
        <w:rPr>
          <w:b/>
          <w:szCs w:val="24"/>
          <w:lang w:eastAsia="en-US"/>
        </w:rPr>
      </w:pPr>
      <w:r w:rsidRPr="00667227">
        <w:rPr>
          <w:b/>
          <w:i/>
          <w:szCs w:val="24"/>
          <w:lang w:eastAsia="en-US"/>
        </w:rPr>
        <w:t>4.</w:t>
      </w:r>
      <w:r w:rsidRPr="00667227">
        <w:rPr>
          <w:szCs w:val="24"/>
          <w:lang w:eastAsia="en-US"/>
        </w:rPr>
        <w:tab/>
      </w:r>
      <w:r w:rsidRPr="00667227">
        <w:rPr>
          <w:b/>
          <w:i/>
          <w:szCs w:val="24"/>
          <w:lang w:eastAsia="en-US"/>
        </w:rPr>
        <w:t>a fórum a tisztességtelen kereskedelmi gyakorlatok kezelése során az alkalmazandó jogot alkalmazza.</w:t>
      </w:r>
      <w:r w:rsidR="0080663F">
        <w:rPr>
          <w:b/>
          <w:szCs w:val="24"/>
          <w:lang w:eastAsia="en-US"/>
        </w:rPr>
        <w:t xml:space="preserve"> [Mód. 29]</w:t>
      </w:r>
    </w:p>
    <w:p w:rsidR="00B5159B" w:rsidRDefault="00B5159B">
      <w:pPr>
        <w:widowControl/>
        <w:rPr>
          <w:strike/>
          <w:szCs w:val="24"/>
          <w:lang w:eastAsia="en-US"/>
        </w:rPr>
      </w:pPr>
      <w:r>
        <w:rPr>
          <w:strike/>
          <w:szCs w:val="24"/>
          <w:lang w:eastAsia="en-US"/>
        </w:rPr>
        <w:br w:type="page"/>
      </w:r>
    </w:p>
    <w:p w:rsidR="00667227" w:rsidRPr="006C6C83" w:rsidRDefault="00667227" w:rsidP="00667227">
      <w:pPr>
        <w:spacing w:before="120" w:after="120" w:line="360" w:lineRule="auto"/>
        <w:ind w:left="2548" w:hanging="566"/>
        <w:rPr>
          <w:szCs w:val="24"/>
          <w:lang w:eastAsia="en-US"/>
        </w:rPr>
      </w:pPr>
      <w:proofErr w:type="gramStart"/>
      <w:r w:rsidRPr="006C6C83">
        <w:rPr>
          <w:strike/>
          <w:szCs w:val="24"/>
          <w:lang w:eastAsia="en-US"/>
        </w:rPr>
        <w:lastRenderedPageBreak/>
        <w:t>v.</w:t>
      </w:r>
      <w:proofErr w:type="gramEnd"/>
      <w:r w:rsidRPr="006C6C83">
        <w:rPr>
          <w:strike/>
          <w:szCs w:val="24"/>
          <w:lang w:eastAsia="en-US"/>
        </w:rPr>
        <w:tab/>
        <w:t>jogorvoslatok a termékek és a digitális tartalom meg nem felelése esetén,</w:t>
      </w:r>
      <w:r w:rsidR="0080663F">
        <w:rPr>
          <w:b/>
          <w:szCs w:val="24"/>
          <w:lang w:eastAsia="en-US"/>
        </w:rPr>
        <w:t xml:space="preserve"> [Mód. 30]</w:t>
      </w:r>
    </w:p>
    <w:p w:rsidR="00667227" w:rsidRPr="006C6C83" w:rsidRDefault="00667227" w:rsidP="00667227">
      <w:pPr>
        <w:spacing w:before="120" w:after="120" w:line="360" w:lineRule="auto"/>
        <w:ind w:left="2548" w:hanging="566"/>
        <w:rPr>
          <w:szCs w:val="24"/>
          <w:lang w:eastAsia="en-US"/>
        </w:rPr>
      </w:pPr>
      <w:r w:rsidRPr="006C6C83">
        <w:rPr>
          <w:strike/>
          <w:szCs w:val="24"/>
          <w:lang w:eastAsia="en-US"/>
        </w:rPr>
        <w:t>vi.</w:t>
      </w:r>
      <w:r w:rsidRPr="006C6C83">
        <w:rPr>
          <w:strike/>
          <w:szCs w:val="24"/>
          <w:lang w:eastAsia="en-US"/>
        </w:rPr>
        <w:tab/>
        <w:t>a szolgáltatóváltás joga, és</w:t>
      </w:r>
      <w:r w:rsidR="0080663F">
        <w:rPr>
          <w:b/>
          <w:szCs w:val="24"/>
          <w:lang w:eastAsia="en-US"/>
        </w:rPr>
        <w:t xml:space="preserve"> [Mód. 31]</w:t>
      </w:r>
    </w:p>
    <w:p w:rsidR="00667227" w:rsidRPr="006C6C83" w:rsidRDefault="00667227" w:rsidP="00667227">
      <w:pPr>
        <w:spacing w:before="120" w:after="120" w:line="360" w:lineRule="auto"/>
        <w:ind w:left="2548" w:hanging="566"/>
        <w:rPr>
          <w:szCs w:val="24"/>
          <w:lang w:eastAsia="en-US"/>
        </w:rPr>
      </w:pPr>
      <w:r w:rsidRPr="006C6C83">
        <w:rPr>
          <w:strike/>
          <w:szCs w:val="24"/>
          <w:lang w:eastAsia="en-US"/>
        </w:rPr>
        <w:t>vii.</w:t>
      </w:r>
      <w:r w:rsidRPr="006C6C83">
        <w:rPr>
          <w:strike/>
          <w:szCs w:val="24"/>
          <w:lang w:eastAsia="en-US"/>
        </w:rPr>
        <w:tab/>
        <w:t>az utasok és az utazók jogai.</w:t>
      </w:r>
      <w:r w:rsidR="0080663F">
        <w:rPr>
          <w:b/>
          <w:szCs w:val="24"/>
          <w:lang w:eastAsia="en-US"/>
        </w:rPr>
        <w:t xml:space="preserve"> [Mód. 32]</w:t>
      </w:r>
    </w:p>
    <w:p w:rsidR="00667227" w:rsidRPr="006C6C83" w:rsidRDefault="00667227" w:rsidP="00667227">
      <w:pPr>
        <w:spacing w:before="120" w:after="120" w:line="360" w:lineRule="auto"/>
        <w:ind w:left="1416"/>
        <w:rPr>
          <w:szCs w:val="24"/>
          <w:lang w:eastAsia="en-US"/>
        </w:rPr>
      </w:pPr>
      <w:r w:rsidRPr="006C6C83">
        <w:rPr>
          <w:szCs w:val="24"/>
          <w:lang w:eastAsia="en-US"/>
        </w:rPr>
        <w:t>A tagállamok az ezen irányelvben meghatározott alternatív vitarendezési eljárásokat az első albekezdés b) pontjában felsoroltaktól eltérő típusú jogvitákra is alkalmazhatják.”</w:t>
      </w:r>
    </w:p>
    <w:p w:rsidR="00667227" w:rsidRPr="006C6C83" w:rsidRDefault="00667227" w:rsidP="00667227">
      <w:pPr>
        <w:spacing w:before="120" w:after="120" w:line="360" w:lineRule="auto"/>
        <w:ind w:left="850" w:hanging="850"/>
        <w:rPr>
          <w:szCs w:val="24"/>
          <w:lang w:eastAsia="en-US"/>
        </w:rPr>
      </w:pPr>
      <w:r w:rsidRPr="006C6C83">
        <w:rPr>
          <w:szCs w:val="24"/>
          <w:lang w:eastAsia="en-US"/>
        </w:rPr>
        <w:t>2.</w:t>
      </w:r>
      <w:r w:rsidRPr="006C6C83">
        <w:rPr>
          <w:szCs w:val="24"/>
          <w:lang w:eastAsia="en-US"/>
        </w:rPr>
        <w:tab/>
        <w:t>A 4. cikk (1) bekezdése e) és f) pontjának helyébe a következő szöveg lép:</w:t>
      </w:r>
    </w:p>
    <w:p w:rsidR="00667227" w:rsidRPr="006C6C83" w:rsidRDefault="00667227" w:rsidP="00667227">
      <w:pPr>
        <w:spacing w:before="120" w:after="120" w:line="360" w:lineRule="auto"/>
        <w:ind w:left="1416" w:hanging="566"/>
        <w:rPr>
          <w:szCs w:val="24"/>
          <w:lang w:eastAsia="en-US"/>
        </w:rPr>
      </w:pPr>
      <w:r w:rsidRPr="006C6C83">
        <w:rPr>
          <w:szCs w:val="24"/>
          <w:lang w:eastAsia="en-US"/>
        </w:rPr>
        <w:t>„e)</w:t>
      </w:r>
      <w:r w:rsidRPr="006C6C83">
        <w:rPr>
          <w:szCs w:val="24"/>
          <w:lang w:eastAsia="en-US"/>
        </w:rPr>
        <w:tab/>
        <w:t>„belföldi jogvita”: a 2. cikk (1) bekezdésében említett, szerződéses kötelezettségekhez és/vagy az uniós jogszabályokban foglalt fogyasztói jogokhoz kapcsolódó, a fogyasztó és a kereskedő közötti jogvita, amennyiben a fogyasztó ugyanabban a tagállamban rendelkezik lakóhellyel, mint amelyben a kereskedő letelepedett;</w:t>
      </w:r>
    </w:p>
    <w:p w:rsidR="00667227" w:rsidRPr="00642B44" w:rsidRDefault="00667227" w:rsidP="00667227">
      <w:pPr>
        <w:spacing w:before="120" w:after="120" w:line="360" w:lineRule="auto"/>
        <w:ind w:left="1416" w:hanging="566"/>
        <w:rPr>
          <w:szCs w:val="24"/>
          <w:lang w:eastAsia="en-US"/>
        </w:rPr>
      </w:pPr>
      <w:r w:rsidRPr="00642B44">
        <w:rPr>
          <w:szCs w:val="24"/>
          <w:lang w:eastAsia="en-US"/>
        </w:rPr>
        <w:t>f)</w:t>
      </w:r>
      <w:r w:rsidRPr="00642B44">
        <w:rPr>
          <w:szCs w:val="24"/>
          <w:lang w:eastAsia="en-US"/>
        </w:rPr>
        <w:tab/>
        <w:t xml:space="preserve">„határokon átnyúló jogvita”: szerződéses kötelezettségekhez és/vagy a 2. cikk (1) bekezdésében említett uniós jogi </w:t>
      </w:r>
      <w:proofErr w:type="gramStart"/>
      <w:r w:rsidRPr="00642B44">
        <w:rPr>
          <w:szCs w:val="24"/>
          <w:lang w:eastAsia="en-US"/>
        </w:rPr>
        <w:t>aktusokban</w:t>
      </w:r>
      <w:proofErr w:type="gramEnd"/>
      <w:r w:rsidRPr="00642B44">
        <w:rPr>
          <w:szCs w:val="24"/>
          <w:lang w:eastAsia="en-US"/>
        </w:rPr>
        <w:t xml:space="preserve"> foglalt fogyasztói jogokhoz kapcsolódó, fogyasztó és kereskedő közötti jogvita, amennyiben a fogyasztó lakóhelye a kereskedő letelepedési helyétől eltérő tagállamban található, vagy a fogyasztó valamely tagállamban lakóhellyel rendelkezik, és a kereskedő székhelye az Unión kívül található;”</w:t>
      </w:r>
    </w:p>
    <w:p w:rsidR="00B5159B" w:rsidRPr="00642B44" w:rsidRDefault="00B5159B">
      <w:pPr>
        <w:widowControl/>
        <w:rPr>
          <w:b/>
          <w:i/>
          <w:szCs w:val="24"/>
          <w:lang w:eastAsia="en-US"/>
        </w:rPr>
      </w:pPr>
      <w:r w:rsidRPr="00642B44">
        <w:rPr>
          <w:b/>
          <w:i/>
          <w:szCs w:val="24"/>
          <w:lang w:eastAsia="en-US"/>
        </w:rPr>
        <w:br w:type="page"/>
      </w:r>
    </w:p>
    <w:p w:rsidR="00667227" w:rsidRPr="00642B44" w:rsidRDefault="00667227" w:rsidP="00667227">
      <w:pPr>
        <w:spacing w:before="120" w:after="120" w:line="360" w:lineRule="auto"/>
        <w:ind w:left="850" w:hanging="850"/>
        <w:rPr>
          <w:szCs w:val="24"/>
          <w:lang w:eastAsia="en-US"/>
        </w:rPr>
      </w:pPr>
      <w:r w:rsidRPr="00642B44">
        <w:rPr>
          <w:b/>
          <w:i/>
          <w:szCs w:val="24"/>
          <w:lang w:eastAsia="en-US"/>
        </w:rPr>
        <w:lastRenderedPageBreak/>
        <w:t>2a.</w:t>
      </w:r>
      <w:r w:rsidRPr="00642B44">
        <w:rPr>
          <w:szCs w:val="24"/>
          <w:lang w:eastAsia="en-US"/>
        </w:rPr>
        <w:tab/>
      </w:r>
      <w:r w:rsidRPr="00642B44">
        <w:rPr>
          <w:b/>
          <w:i/>
          <w:szCs w:val="24"/>
          <w:lang w:eastAsia="en-US"/>
        </w:rPr>
        <w:t>A 4. cikk a következő ponttal egészül ki:</w:t>
      </w:r>
    </w:p>
    <w:p w:rsidR="00667227" w:rsidRPr="00642B44" w:rsidRDefault="00667227" w:rsidP="00667227">
      <w:pPr>
        <w:spacing w:before="120" w:after="120" w:line="360" w:lineRule="auto"/>
        <w:ind w:left="1416" w:hanging="566"/>
        <w:rPr>
          <w:szCs w:val="24"/>
          <w:lang w:eastAsia="en-US"/>
        </w:rPr>
      </w:pPr>
      <w:r w:rsidRPr="00642B44">
        <w:rPr>
          <w:b/>
          <w:i/>
          <w:szCs w:val="24"/>
          <w:lang w:eastAsia="en-US"/>
        </w:rPr>
        <w:t>„fa)</w:t>
      </w:r>
      <w:r w:rsidRPr="00642B44">
        <w:rPr>
          <w:szCs w:val="24"/>
          <w:lang w:eastAsia="en-US"/>
        </w:rPr>
        <w:tab/>
      </w:r>
      <w:r w:rsidRPr="00642B44">
        <w:rPr>
          <w:b/>
          <w:i/>
          <w:szCs w:val="24"/>
          <w:lang w:eastAsia="en-US"/>
        </w:rPr>
        <w:t>tisztességtelen kereskedelmi gyakorlat”: a 2005/29/EK irányelv I. mellékletének értelmében vett bármely megtévesztő kereskedelmi gyakorlat.”</w:t>
      </w:r>
      <w:r w:rsidR="0080663F" w:rsidRPr="00642B44">
        <w:rPr>
          <w:b/>
          <w:szCs w:val="24"/>
          <w:lang w:eastAsia="en-US"/>
        </w:rPr>
        <w:t xml:space="preserve"> [Mód. 33]</w:t>
      </w:r>
    </w:p>
    <w:p w:rsidR="00667227" w:rsidRPr="00642B44" w:rsidRDefault="00667227" w:rsidP="00667227">
      <w:pPr>
        <w:spacing w:before="120" w:after="120" w:line="360" w:lineRule="auto"/>
        <w:ind w:left="850" w:hanging="850"/>
        <w:rPr>
          <w:szCs w:val="24"/>
          <w:lang w:eastAsia="en-US"/>
        </w:rPr>
      </w:pPr>
      <w:r w:rsidRPr="00642B44">
        <w:rPr>
          <w:szCs w:val="24"/>
          <w:lang w:eastAsia="en-US"/>
        </w:rPr>
        <w:t>3.</w:t>
      </w:r>
      <w:r w:rsidRPr="00642B44">
        <w:rPr>
          <w:szCs w:val="24"/>
          <w:lang w:eastAsia="en-US"/>
        </w:rPr>
        <w:tab/>
        <w:t>Az 5. cikk a következőképpen módosul:</w:t>
      </w:r>
    </w:p>
    <w:p w:rsidR="00667227" w:rsidRPr="00642B44" w:rsidRDefault="00667227" w:rsidP="00667227">
      <w:pPr>
        <w:spacing w:before="120" w:after="120" w:line="360" w:lineRule="auto"/>
        <w:ind w:left="1416" w:hanging="566"/>
        <w:rPr>
          <w:szCs w:val="24"/>
          <w:lang w:eastAsia="en-US"/>
        </w:rPr>
      </w:pPr>
      <w:proofErr w:type="gramStart"/>
      <w:r w:rsidRPr="00642B44">
        <w:rPr>
          <w:szCs w:val="24"/>
          <w:lang w:eastAsia="en-US"/>
        </w:rPr>
        <w:t>a</w:t>
      </w:r>
      <w:proofErr w:type="gramEnd"/>
      <w:r w:rsidRPr="00642B44">
        <w:rPr>
          <w:szCs w:val="24"/>
          <w:lang w:eastAsia="en-US"/>
        </w:rPr>
        <w:t>)</w:t>
      </w:r>
      <w:r w:rsidRPr="00642B44">
        <w:rPr>
          <w:szCs w:val="24"/>
          <w:lang w:eastAsia="en-US"/>
        </w:rPr>
        <w:tab/>
        <w:t>az (1) bekezdés helyébe a következő szöveg lép:</w:t>
      </w:r>
    </w:p>
    <w:p w:rsidR="00667227" w:rsidRPr="00642B44" w:rsidRDefault="00667227" w:rsidP="00667227">
      <w:pPr>
        <w:spacing w:before="120" w:after="120" w:line="360" w:lineRule="auto"/>
        <w:ind w:left="1982" w:hanging="566"/>
        <w:rPr>
          <w:b/>
          <w:szCs w:val="24"/>
          <w:lang w:eastAsia="en-US"/>
        </w:rPr>
      </w:pPr>
      <w:r w:rsidRPr="00642B44">
        <w:rPr>
          <w:szCs w:val="24"/>
          <w:lang w:eastAsia="en-US"/>
        </w:rPr>
        <w:t>„(1)</w:t>
      </w:r>
      <w:r w:rsidRPr="00642B44">
        <w:rPr>
          <w:szCs w:val="24"/>
          <w:lang w:eastAsia="en-US"/>
        </w:rPr>
        <w:tab/>
        <w:t>A tagállamok elősegítik, hogy a fogyasztók alternatív vitarendezési eljárásokat vehessenek igénybe, és biztosítják, hogy az ezen irányelv hatálya alá tartozó, a területükön letelepedett kereskedőket, vagy a valamely tagállam területén nem letelepedett, de azok területén lakóhellyel rendelkező fogyasztók részére árukat vagy szolgáltatásokat – többek között digitális tartalmat és digitális szolgáltatásokat – kínáló kereskedőket érintő jogviták esetén az ezen irányelvben meghatározott követelményeket teljesítő alternatív vitarendezési fórumokhoz lehessen fordulni.</w:t>
      </w:r>
      <w:r w:rsidRPr="00642B44">
        <w:rPr>
          <w:b/>
          <w:i/>
          <w:szCs w:val="24"/>
          <w:lang w:eastAsia="en-US"/>
        </w:rPr>
        <w:t xml:space="preserve"> A tagállamok megkönnyíthetik az önálló vállalkozók vagy mikrovállalkozások alternatív vitarendezési eljárásokhoz való hozzáférését.</w:t>
      </w:r>
      <w:r w:rsidRPr="00642B44">
        <w:rPr>
          <w:szCs w:val="24"/>
          <w:lang w:eastAsia="en-US"/>
        </w:rPr>
        <w:t>”</w:t>
      </w:r>
      <w:r w:rsidR="0080663F" w:rsidRPr="00642B44">
        <w:rPr>
          <w:szCs w:val="24"/>
          <w:lang w:eastAsia="en-US"/>
        </w:rPr>
        <w:t>;</w:t>
      </w:r>
      <w:r w:rsidR="0080663F" w:rsidRPr="00642B44">
        <w:rPr>
          <w:b/>
          <w:szCs w:val="24"/>
          <w:lang w:eastAsia="en-US"/>
        </w:rPr>
        <w:t xml:space="preserve"> [Mód. 34]</w:t>
      </w:r>
    </w:p>
    <w:p w:rsidR="00B5159B" w:rsidRPr="00642B44" w:rsidRDefault="00B5159B">
      <w:pPr>
        <w:widowControl/>
        <w:rPr>
          <w:szCs w:val="24"/>
          <w:lang w:eastAsia="en-US"/>
        </w:rPr>
      </w:pPr>
      <w:r w:rsidRPr="00642B44">
        <w:rPr>
          <w:szCs w:val="24"/>
          <w:lang w:eastAsia="en-US"/>
        </w:rPr>
        <w:br w:type="page"/>
      </w:r>
    </w:p>
    <w:p w:rsidR="00667227" w:rsidRPr="00CC1EF5" w:rsidRDefault="00667227" w:rsidP="00667227">
      <w:pPr>
        <w:spacing w:before="120" w:after="120" w:line="360" w:lineRule="auto"/>
        <w:ind w:left="1416" w:hanging="566"/>
        <w:rPr>
          <w:szCs w:val="24"/>
          <w:lang w:eastAsia="en-US"/>
        </w:rPr>
      </w:pPr>
      <w:r w:rsidRPr="00CC1EF5">
        <w:rPr>
          <w:szCs w:val="24"/>
          <w:lang w:eastAsia="en-US"/>
        </w:rPr>
        <w:lastRenderedPageBreak/>
        <w:t>b)</w:t>
      </w:r>
      <w:r w:rsidRPr="00CC1EF5">
        <w:rPr>
          <w:szCs w:val="24"/>
          <w:lang w:eastAsia="en-US"/>
        </w:rPr>
        <w:tab/>
        <w:t>a (2) bekezdés a)–d) pontja helyébe a következő szöveg lép:</w:t>
      </w:r>
    </w:p>
    <w:p w:rsidR="00667227" w:rsidRPr="00CC1EF5" w:rsidRDefault="00667227" w:rsidP="00667227">
      <w:pPr>
        <w:spacing w:before="120" w:after="120" w:line="360" w:lineRule="auto"/>
        <w:ind w:left="1982" w:hanging="566"/>
        <w:rPr>
          <w:b/>
          <w:szCs w:val="24"/>
          <w:lang w:eastAsia="en-US"/>
        </w:rPr>
      </w:pPr>
      <w:r w:rsidRPr="00CC1EF5">
        <w:rPr>
          <w:szCs w:val="24"/>
          <w:lang w:eastAsia="en-US"/>
        </w:rPr>
        <w:t>„</w:t>
      </w:r>
      <w:r w:rsidRPr="00CC1EF5">
        <w:rPr>
          <w:b/>
          <w:i/>
          <w:szCs w:val="24"/>
          <w:lang w:eastAsia="en-US"/>
        </w:rPr>
        <w:t>-a)</w:t>
      </w:r>
      <w:r w:rsidRPr="00CC1EF5">
        <w:rPr>
          <w:szCs w:val="24"/>
          <w:lang w:eastAsia="en-US"/>
        </w:rPr>
        <w:tab/>
      </w:r>
      <w:r w:rsidRPr="00CC1EF5">
        <w:rPr>
          <w:b/>
          <w:i/>
          <w:szCs w:val="24"/>
          <w:lang w:eastAsia="en-US"/>
        </w:rPr>
        <w:t xml:space="preserve">naprakész honlapot tartanak fenn, amely könnyen hozzáférhető </w:t>
      </w:r>
      <w:proofErr w:type="gramStart"/>
      <w:r w:rsidRPr="00CC1EF5">
        <w:rPr>
          <w:b/>
          <w:i/>
          <w:szCs w:val="24"/>
          <w:lang w:eastAsia="en-US"/>
        </w:rPr>
        <w:t>információkat</w:t>
      </w:r>
      <w:proofErr w:type="gramEnd"/>
      <w:r w:rsidRPr="00CC1EF5">
        <w:rPr>
          <w:b/>
          <w:i/>
          <w:szCs w:val="24"/>
          <w:lang w:eastAsia="en-US"/>
        </w:rPr>
        <w:t xml:space="preserve"> nyújt a feleknek az alternatív vitarendezési eljárásról;</w:t>
      </w:r>
      <w:r w:rsidR="0080663F" w:rsidRPr="00CC1EF5">
        <w:rPr>
          <w:b/>
          <w:szCs w:val="24"/>
          <w:lang w:eastAsia="en-US"/>
        </w:rPr>
        <w:t xml:space="preserve"> [Mód. 35]</w:t>
      </w:r>
    </w:p>
    <w:p w:rsidR="00667227" w:rsidRPr="00CC1EF5" w:rsidRDefault="00667227" w:rsidP="00667227">
      <w:pPr>
        <w:spacing w:before="120" w:after="120" w:line="360" w:lineRule="auto"/>
        <w:ind w:left="1982" w:hanging="566"/>
        <w:rPr>
          <w:szCs w:val="24"/>
          <w:lang w:eastAsia="en-US"/>
        </w:rPr>
      </w:pPr>
      <w:r w:rsidRPr="00CC1EF5">
        <w:rPr>
          <w:szCs w:val="24"/>
          <w:lang w:eastAsia="en-US"/>
        </w:rPr>
        <w:t>a)</w:t>
      </w:r>
      <w:r w:rsidRPr="00CC1EF5">
        <w:rPr>
          <w:szCs w:val="24"/>
          <w:lang w:eastAsia="en-US"/>
        </w:rPr>
        <w:tab/>
        <w:t xml:space="preserve">biztosítsák, hogy a fogyasztók nyomon követhető módon, online nyújthassák be panaszaikat és a szükséges igazoló </w:t>
      </w:r>
      <w:proofErr w:type="gramStart"/>
      <w:r w:rsidRPr="00CC1EF5">
        <w:rPr>
          <w:szCs w:val="24"/>
          <w:lang w:eastAsia="en-US"/>
        </w:rPr>
        <w:t>dokumentumokat</w:t>
      </w:r>
      <w:proofErr w:type="gramEnd"/>
      <w:r w:rsidRPr="00CC1EF5">
        <w:rPr>
          <w:szCs w:val="24"/>
          <w:lang w:eastAsia="en-US"/>
        </w:rPr>
        <w:t>, valamint hogy a fogyasztók kérésre nem digitális formátumban is benyújthassák ezeket a dokumentumokat és hozzáférhessenek azokhoz;</w:t>
      </w:r>
    </w:p>
    <w:p w:rsidR="00667227" w:rsidRPr="00CC1EF5" w:rsidRDefault="00667227" w:rsidP="00667227">
      <w:pPr>
        <w:spacing w:before="120" w:after="120" w:line="360" w:lineRule="auto"/>
        <w:ind w:left="1982" w:hanging="566"/>
        <w:rPr>
          <w:b/>
          <w:szCs w:val="24"/>
          <w:lang w:eastAsia="en-US"/>
        </w:rPr>
      </w:pPr>
      <w:r w:rsidRPr="00CC1EF5">
        <w:rPr>
          <w:b/>
          <w:i/>
          <w:szCs w:val="24"/>
          <w:lang w:eastAsia="en-US"/>
        </w:rPr>
        <w:t>aa)</w:t>
      </w:r>
      <w:r w:rsidRPr="00CC1EF5">
        <w:rPr>
          <w:szCs w:val="24"/>
          <w:lang w:eastAsia="en-US"/>
        </w:rPr>
        <w:tab/>
      </w:r>
      <w:r w:rsidRPr="00CC1EF5">
        <w:rPr>
          <w:b/>
          <w:i/>
          <w:szCs w:val="24"/>
          <w:lang w:eastAsia="en-US"/>
        </w:rPr>
        <w:t>biztosítsák, hogy a fogyasztók abban a tagállamban nyújthassanak be panaszt, ahol lakóhelyük van;</w:t>
      </w:r>
      <w:r w:rsidR="0080663F" w:rsidRPr="00CC1EF5">
        <w:rPr>
          <w:b/>
          <w:szCs w:val="24"/>
          <w:lang w:eastAsia="en-US"/>
        </w:rPr>
        <w:t xml:space="preserve"> [Mód. 36]</w:t>
      </w:r>
    </w:p>
    <w:p w:rsidR="00667227" w:rsidRPr="00CC1EF5" w:rsidRDefault="00667227" w:rsidP="00667227">
      <w:pPr>
        <w:spacing w:before="120" w:after="120" w:line="360" w:lineRule="auto"/>
        <w:ind w:left="1982" w:hanging="566"/>
        <w:rPr>
          <w:szCs w:val="24"/>
          <w:lang w:eastAsia="en-US"/>
        </w:rPr>
      </w:pPr>
      <w:r w:rsidRPr="00CC1EF5">
        <w:rPr>
          <w:szCs w:val="24"/>
          <w:lang w:eastAsia="en-US"/>
        </w:rPr>
        <w:t>b)</w:t>
      </w:r>
      <w:r w:rsidRPr="00CC1EF5">
        <w:rPr>
          <w:szCs w:val="24"/>
          <w:lang w:eastAsia="en-US"/>
        </w:rPr>
        <w:tab/>
        <w:t>könnyen hozzáférhető és inkluzív eszközök révén digitális alternatív vitarendezési eljárásokat kínáljanak;</w:t>
      </w:r>
    </w:p>
    <w:p w:rsidR="00667227" w:rsidRPr="00CC1EF5" w:rsidRDefault="00667227" w:rsidP="00667227">
      <w:pPr>
        <w:spacing w:before="120" w:after="120" w:line="360" w:lineRule="auto"/>
        <w:ind w:left="1982" w:hanging="566"/>
        <w:rPr>
          <w:b/>
          <w:szCs w:val="24"/>
          <w:lang w:eastAsia="en-US"/>
        </w:rPr>
      </w:pPr>
      <w:r w:rsidRPr="00CC1EF5">
        <w:rPr>
          <w:szCs w:val="24"/>
          <w:lang w:eastAsia="en-US"/>
        </w:rPr>
        <w:t>c)</w:t>
      </w:r>
      <w:r w:rsidRPr="00CC1EF5">
        <w:rPr>
          <w:szCs w:val="24"/>
          <w:lang w:eastAsia="en-US"/>
        </w:rPr>
        <w:tab/>
      </w:r>
      <w:r w:rsidRPr="00CC1EF5">
        <w:rPr>
          <w:strike/>
          <w:szCs w:val="24"/>
          <w:lang w:eastAsia="en-US"/>
        </w:rPr>
        <w:t xml:space="preserve">biztosítsák a jogvitában részt vevő felek számára azt a jogot, hogy kérhessék az alternatív vitarendezési eljárás eredményének természetes személy általi felülvizsgálatát, </w:t>
      </w:r>
      <w:r w:rsidRPr="00CC1EF5">
        <w:rPr>
          <w:szCs w:val="24"/>
          <w:lang w:eastAsia="en-US"/>
        </w:rPr>
        <w:t>amennyiben az eljárást automatizált módon folytatták le</w:t>
      </w:r>
      <w:r w:rsidRPr="00CC1EF5">
        <w:rPr>
          <w:b/>
          <w:i/>
          <w:szCs w:val="24"/>
          <w:lang w:eastAsia="en-US"/>
        </w:rPr>
        <w:t>, biztosítsák, hogy a vitában részt vevő felek független és pártatlan természetes személy általi felülvizsgálathoz jussanak</w:t>
      </w:r>
      <w:r w:rsidRPr="00CC1EF5">
        <w:rPr>
          <w:szCs w:val="24"/>
          <w:lang w:eastAsia="en-US"/>
        </w:rPr>
        <w:t>;</w:t>
      </w:r>
      <w:r w:rsidR="0080663F" w:rsidRPr="00CC1EF5">
        <w:rPr>
          <w:b/>
          <w:szCs w:val="24"/>
          <w:lang w:eastAsia="en-US"/>
        </w:rPr>
        <w:t xml:space="preserve"> [Mód. 37]</w:t>
      </w:r>
    </w:p>
    <w:p w:rsidR="00B5159B" w:rsidRPr="00CC1EF5" w:rsidRDefault="00B5159B">
      <w:pPr>
        <w:widowControl/>
        <w:rPr>
          <w:szCs w:val="24"/>
          <w:lang w:eastAsia="en-US"/>
        </w:rPr>
      </w:pPr>
      <w:r w:rsidRPr="00CC1EF5">
        <w:rPr>
          <w:szCs w:val="24"/>
          <w:lang w:eastAsia="en-US"/>
        </w:rPr>
        <w:br w:type="page"/>
      </w:r>
    </w:p>
    <w:p w:rsidR="00667227" w:rsidRPr="00CC1EF5" w:rsidRDefault="00667227" w:rsidP="00667227">
      <w:pPr>
        <w:spacing w:before="120" w:after="120" w:line="360" w:lineRule="auto"/>
        <w:ind w:left="1982" w:hanging="566"/>
        <w:rPr>
          <w:b/>
          <w:szCs w:val="24"/>
          <w:lang w:eastAsia="en-US"/>
        </w:rPr>
      </w:pPr>
      <w:r w:rsidRPr="00CC1EF5">
        <w:rPr>
          <w:szCs w:val="24"/>
          <w:lang w:eastAsia="en-US"/>
        </w:rPr>
        <w:lastRenderedPageBreak/>
        <w:t>d)</w:t>
      </w:r>
      <w:r w:rsidRPr="00CC1EF5">
        <w:rPr>
          <w:szCs w:val="24"/>
          <w:lang w:eastAsia="en-US"/>
        </w:rPr>
        <w:tab/>
        <w:t xml:space="preserve">egy adott kereskedővel szembeni hasonló ügyeket egyetlen eljárás alá vonhassanak össze, feltéve, hogy az érintett fogyasztó erről tájékoztatást kap, és </w:t>
      </w:r>
      <w:r w:rsidRPr="00CC1EF5">
        <w:rPr>
          <w:strike/>
          <w:szCs w:val="24"/>
          <w:lang w:eastAsia="en-US"/>
        </w:rPr>
        <w:t>azt nem kifogásolja</w:t>
      </w:r>
      <w:r w:rsidRPr="00CC1EF5">
        <w:rPr>
          <w:b/>
          <w:i/>
          <w:szCs w:val="24"/>
          <w:lang w:eastAsia="en-US"/>
        </w:rPr>
        <w:t>ahhoz kifejezetten hozzájárul, és hogy a 6. cikkel összhangban az alternatív vitarendezési eljárásokért felelős természetes személyek elegendő ismerettel rendelkeznek az ügy kezeléséhez</w:t>
      </w:r>
      <w:r w:rsidRPr="00CC1EF5">
        <w:rPr>
          <w:szCs w:val="24"/>
          <w:lang w:eastAsia="en-US"/>
        </w:rPr>
        <w:t>;”</w:t>
      </w:r>
      <w:r w:rsidR="0080663F" w:rsidRPr="00CC1EF5">
        <w:rPr>
          <w:b/>
          <w:szCs w:val="24"/>
          <w:lang w:eastAsia="en-US"/>
        </w:rPr>
        <w:t xml:space="preserve"> [Mód. 38]</w:t>
      </w:r>
    </w:p>
    <w:p w:rsidR="00667227" w:rsidRPr="00CC1EF5" w:rsidRDefault="00667227" w:rsidP="00667227">
      <w:pPr>
        <w:spacing w:before="120" w:after="120" w:line="360" w:lineRule="auto"/>
        <w:ind w:left="1416" w:hanging="566"/>
        <w:rPr>
          <w:szCs w:val="24"/>
          <w:lang w:eastAsia="en-US"/>
        </w:rPr>
      </w:pPr>
      <w:r w:rsidRPr="00CC1EF5">
        <w:rPr>
          <w:szCs w:val="24"/>
          <w:lang w:eastAsia="en-US"/>
        </w:rPr>
        <w:t>c)</w:t>
      </w:r>
      <w:r w:rsidRPr="00CC1EF5">
        <w:rPr>
          <w:szCs w:val="24"/>
          <w:lang w:eastAsia="en-US"/>
        </w:rPr>
        <w:tab/>
        <w:t>a (4) bekezdés a) pontja helyébe a következő szöveg lép:</w:t>
      </w:r>
    </w:p>
    <w:p w:rsidR="00667227" w:rsidRPr="00CC1EF5" w:rsidRDefault="00667227" w:rsidP="00667227">
      <w:pPr>
        <w:spacing w:before="120" w:after="120" w:line="360" w:lineRule="auto"/>
        <w:ind w:left="1982" w:hanging="566"/>
        <w:rPr>
          <w:szCs w:val="24"/>
          <w:lang w:eastAsia="en-US"/>
        </w:rPr>
      </w:pPr>
      <w:r w:rsidRPr="00CC1EF5">
        <w:rPr>
          <w:szCs w:val="24"/>
          <w:lang w:eastAsia="en-US"/>
        </w:rPr>
        <w:t>„a)</w:t>
      </w:r>
      <w:r w:rsidRPr="00CC1EF5">
        <w:rPr>
          <w:szCs w:val="24"/>
          <w:lang w:eastAsia="en-US"/>
        </w:rPr>
        <w:tab/>
        <w:t>a fogyasztó nem próbálta meg felvenni a kapcsolatot az érintett kereskedővel a panasz megbeszélése céljából, és első lépésként nem törekedett az ügynek közvetlenül a kereskedővel való rendezésére, az ilyen kapcsolatfelvétel formájára vonatkozó aránytalan szabályozás bevezetése nélkül;”</w:t>
      </w:r>
    </w:p>
    <w:p w:rsidR="00B5159B" w:rsidRPr="00CC1EF5" w:rsidRDefault="00B5159B">
      <w:pPr>
        <w:widowControl/>
        <w:rPr>
          <w:szCs w:val="24"/>
          <w:lang w:eastAsia="en-US"/>
        </w:rPr>
      </w:pPr>
      <w:r w:rsidRPr="00CC1EF5">
        <w:rPr>
          <w:szCs w:val="24"/>
          <w:lang w:eastAsia="en-US"/>
        </w:rPr>
        <w:br w:type="page"/>
      </w:r>
    </w:p>
    <w:p w:rsidR="00667227" w:rsidRPr="00CC1EF5" w:rsidRDefault="00667227" w:rsidP="00667227">
      <w:pPr>
        <w:spacing w:before="120" w:after="120" w:line="360" w:lineRule="auto"/>
        <w:ind w:left="1416" w:hanging="566"/>
        <w:rPr>
          <w:szCs w:val="24"/>
          <w:lang w:eastAsia="en-US"/>
        </w:rPr>
      </w:pPr>
      <w:r w:rsidRPr="00CC1EF5">
        <w:rPr>
          <w:szCs w:val="24"/>
          <w:lang w:eastAsia="en-US"/>
        </w:rPr>
        <w:lastRenderedPageBreak/>
        <w:t>d)</w:t>
      </w:r>
      <w:r w:rsidRPr="00CC1EF5">
        <w:rPr>
          <w:szCs w:val="24"/>
          <w:lang w:eastAsia="en-US"/>
        </w:rPr>
        <w:tab/>
        <w:t>a cikk a következő (8) bekezdéssel egészül ki:</w:t>
      </w:r>
    </w:p>
    <w:p w:rsidR="00667227" w:rsidRPr="00C820FE" w:rsidRDefault="00667227" w:rsidP="00667227">
      <w:pPr>
        <w:spacing w:before="120" w:after="120" w:line="360" w:lineRule="auto"/>
        <w:ind w:left="1982" w:hanging="566"/>
        <w:rPr>
          <w:b/>
          <w:szCs w:val="24"/>
          <w:lang w:eastAsia="en-US"/>
        </w:rPr>
      </w:pPr>
      <w:r w:rsidRPr="00C820FE">
        <w:rPr>
          <w:szCs w:val="24"/>
          <w:lang w:eastAsia="en-US"/>
        </w:rPr>
        <w:t>„(8)</w:t>
      </w:r>
      <w:r w:rsidRPr="00C820FE">
        <w:rPr>
          <w:szCs w:val="24"/>
          <w:lang w:eastAsia="en-US"/>
        </w:rPr>
        <w:tab/>
        <w:t>A tagállamok biztosítják, hogy a területükön letelepedett kereskedők, akikkel</w:t>
      </w:r>
      <w:r w:rsidRPr="00C820FE">
        <w:rPr>
          <w:b/>
          <w:i/>
          <w:szCs w:val="24"/>
          <w:lang w:eastAsia="en-US"/>
        </w:rPr>
        <w:t xml:space="preserve"> saját</w:t>
      </w:r>
      <w:r w:rsidRPr="00C820FE">
        <w:rPr>
          <w:szCs w:val="24"/>
          <w:lang w:eastAsia="en-US"/>
        </w:rPr>
        <w:t xml:space="preserve"> tagállamuk vagy egy másik tagállam alternatív vitarendezési fóruma kapcsolatba lép, tájékoztassák az említett alternatív vitarendezési fórumot arról, hogy elfogadják-e a javasolt eljárásban való részvételt, és </w:t>
      </w:r>
      <w:r w:rsidRPr="00C820FE">
        <w:rPr>
          <w:strike/>
          <w:szCs w:val="24"/>
          <w:lang w:eastAsia="en-US"/>
        </w:rPr>
        <w:t>20</w:t>
      </w:r>
      <w:r w:rsidRPr="00C820FE">
        <w:rPr>
          <w:b/>
          <w:i/>
          <w:szCs w:val="24"/>
          <w:lang w:eastAsia="en-US"/>
        </w:rPr>
        <w:t>15</w:t>
      </w:r>
      <w:r w:rsidRPr="00C820FE">
        <w:rPr>
          <w:szCs w:val="24"/>
          <w:lang w:eastAsia="en-US"/>
        </w:rPr>
        <w:t xml:space="preserve"> munkanapot meg nem haladó, észszerű határidőn belül válaszoljanak.</w:t>
      </w:r>
      <w:r w:rsidRPr="00C820FE">
        <w:rPr>
          <w:b/>
          <w:i/>
          <w:szCs w:val="24"/>
          <w:lang w:eastAsia="en-US"/>
        </w:rPr>
        <w:t xml:space="preserve"> Ez a határidő azonban legfeljebb 20 munkanappal meghosszabbítható összetett jogviták esetén vagy kivételes körülmények </w:t>
      </w:r>
      <w:r w:rsidR="00642B44" w:rsidRPr="00C820FE">
        <w:rPr>
          <w:b/>
          <w:i/>
          <w:szCs w:val="24"/>
          <w:lang w:eastAsia="en-US"/>
        </w:rPr>
        <w:t>–</w:t>
      </w:r>
      <w:r w:rsidRPr="00C820FE">
        <w:rPr>
          <w:b/>
          <w:i/>
          <w:szCs w:val="24"/>
          <w:lang w:eastAsia="en-US"/>
        </w:rPr>
        <w:t xml:space="preserve"> például nagy </w:t>
      </w:r>
      <w:proofErr w:type="gramStart"/>
      <w:r w:rsidRPr="00C820FE">
        <w:rPr>
          <w:b/>
          <w:i/>
          <w:szCs w:val="24"/>
          <w:lang w:eastAsia="en-US"/>
        </w:rPr>
        <w:t>aktivitású</w:t>
      </w:r>
      <w:proofErr w:type="gramEnd"/>
      <w:r w:rsidRPr="00C820FE">
        <w:rPr>
          <w:b/>
          <w:i/>
          <w:szCs w:val="24"/>
          <w:lang w:eastAsia="en-US"/>
        </w:rPr>
        <w:t xml:space="preserve"> időszak vagy külső válsághelyzet </w:t>
      </w:r>
      <w:r w:rsidR="00642B44" w:rsidRPr="00C820FE">
        <w:rPr>
          <w:b/>
          <w:i/>
          <w:szCs w:val="24"/>
          <w:lang w:eastAsia="en-US"/>
        </w:rPr>
        <w:t>–</w:t>
      </w:r>
      <w:r w:rsidRPr="00C820FE">
        <w:rPr>
          <w:b/>
          <w:i/>
          <w:szCs w:val="24"/>
          <w:lang w:eastAsia="en-US"/>
        </w:rPr>
        <w:t xml:space="preserve"> esetén.</w:t>
      </w:r>
      <w:r w:rsidRPr="00C820FE">
        <w:rPr>
          <w:szCs w:val="24"/>
          <w:lang w:eastAsia="en-US"/>
        </w:rPr>
        <w:t>”</w:t>
      </w:r>
      <w:r w:rsidR="0080663F" w:rsidRPr="00C820FE">
        <w:rPr>
          <w:b/>
          <w:szCs w:val="24"/>
          <w:lang w:eastAsia="en-US"/>
        </w:rPr>
        <w:t xml:space="preserve"> [Mód. 39]</w:t>
      </w:r>
    </w:p>
    <w:p w:rsidR="00B5159B" w:rsidRPr="00C820FE" w:rsidRDefault="00B5159B">
      <w:pPr>
        <w:widowControl/>
        <w:rPr>
          <w:b/>
          <w:i/>
          <w:szCs w:val="24"/>
          <w:lang w:eastAsia="en-US"/>
        </w:rPr>
      </w:pPr>
      <w:r w:rsidRPr="00C820FE">
        <w:rPr>
          <w:b/>
          <w:i/>
          <w:szCs w:val="24"/>
          <w:lang w:eastAsia="en-US"/>
        </w:rPr>
        <w:br w:type="page"/>
      </w:r>
    </w:p>
    <w:p w:rsidR="00667227" w:rsidRPr="00C820FE" w:rsidRDefault="00667227" w:rsidP="00667227">
      <w:pPr>
        <w:spacing w:before="120" w:after="120" w:line="360" w:lineRule="auto"/>
        <w:ind w:left="850" w:hanging="850"/>
        <w:rPr>
          <w:szCs w:val="24"/>
          <w:lang w:eastAsia="en-US"/>
        </w:rPr>
      </w:pPr>
      <w:r w:rsidRPr="00C820FE">
        <w:rPr>
          <w:b/>
          <w:i/>
          <w:szCs w:val="24"/>
          <w:lang w:eastAsia="en-US"/>
        </w:rPr>
        <w:lastRenderedPageBreak/>
        <w:t>3a.</w:t>
      </w:r>
      <w:r w:rsidRPr="00C820FE">
        <w:rPr>
          <w:szCs w:val="24"/>
          <w:lang w:eastAsia="en-US"/>
        </w:rPr>
        <w:tab/>
      </w:r>
      <w:r w:rsidRPr="00C820FE">
        <w:rPr>
          <w:b/>
          <w:i/>
          <w:szCs w:val="24"/>
          <w:lang w:eastAsia="en-US"/>
        </w:rPr>
        <w:t>A 6. cikk a következőképpen módosul:</w:t>
      </w:r>
    </w:p>
    <w:p w:rsidR="00667227" w:rsidRPr="00C820FE" w:rsidRDefault="00667227" w:rsidP="00667227">
      <w:pPr>
        <w:spacing w:before="120" w:after="120" w:line="360" w:lineRule="auto"/>
        <w:ind w:left="1416" w:hanging="566"/>
        <w:rPr>
          <w:szCs w:val="24"/>
          <w:lang w:eastAsia="en-US"/>
        </w:rPr>
      </w:pPr>
      <w:proofErr w:type="gramStart"/>
      <w:r w:rsidRPr="00C820FE">
        <w:rPr>
          <w:b/>
          <w:i/>
          <w:szCs w:val="24"/>
          <w:lang w:eastAsia="en-US"/>
        </w:rPr>
        <w:t>a</w:t>
      </w:r>
      <w:proofErr w:type="gramEnd"/>
      <w:r w:rsidRPr="00C820FE">
        <w:rPr>
          <w:b/>
          <w:i/>
          <w:szCs w:val="24"/>
          <w:lang w:eastAsia="en-US"/>
        </w:rPr>
        <w:t>)</w:t>
      </w:r>
      <w:r w:rsidRPr="00C820FE">
        <w:rPr>
          <w:szCs w:val="24"/>
          <w:lang w:eastAsia="en-US"/>
        </w:rPr>
        <w:tab/>
      </w:r>
      <w:r w:rsidRPr="00C820FE">
        <w:rPr>
          <w:b/>
          <w:i/>
          <w:szCs w:val="24"/>
          <w:lang w:eastAsia="en-US"/>
        </w:rPr>
        <w:t>az (1) bekezdés a) pontja helyébe a következő szöveg lép:</w:t>
      </w:r>
    </w:p>
    <w:p w:rsidR="00667227" w:rsidRPr="00C820FE" w:rsidRDefault="00667227" w:rsidP="00667227">
      <w:pPr>
        <w:spacing w:before="120" w:after="120" w:line="360" w:lineRule="auto"/>
        <w:ind w:left="1982" w:hanging="566"/>
        <w:rPr>
          <w:szCs w:val="24"/>
          <w:lang w:eastAsia="en-US"/>
        </w:rPr>
      </w:pPr>
      <w:r w:rsidRPr="00C820FE">
        <w:rPr>
          <w:b/>
          <w:i/>
          <w:szCs w:val="24"/>
          <w:lang w:eastAsia="en-US"/>
        </w:rPr>
        <w:t>„a)</w:t>
      </w:r>
      <w:r w:rsidRPr="00C820FE">
        <w:rPr>
          <w:szCs w:val="24"/>
          <w:lang w:eastAsia="en-US"/>
        </w:rPr>
        <w:tab/>
      </w:r>
      <w:r w:rsidRPr="00C820FE">
        <w:rPr>
          <w:b/>
          <w:i/>
          <w:szCs w:val="24"/>
          <w:lang w:eastAsia="en-US"/>
        </w:rPr>
        <w:t xml:space="preserve">e személyek megfelelő ismeretekkel és készségekkel rendelkezzenek a fogyasztói jogviták alternatív vagy bírósági rendezése területén, valamint rendelkezzenek általános jogi ismeretekkel,többek közt a nemzetközi magánjog </w:t>
      </w:r>
      <w:proofErr w:type="gramStart"/>
      <w:r w:rsidRPr="00C820FE">
        <w:rPr>
          <w:b/>
          <w:i/>
          <w:szCs w:val="24"/>
          <w:lang w:eastAsia="en-US"/>
        </w:rPr>
        <w:t>területén</w:t>
      </w:r>
      <w:proofErr w:type="gramEnd"/>
      <w:r w:rsidRPr="00C820FE">
        <w:rPr>
          <w:b/>
          <w:i/>
          <w:szCs w:val="24"/>
          <w:lang w:eastAsia="en-US"/>
        </w:rPr>
        <w:t xml:space="preserve"> a határokon átnyúló ügyek kezelése során;”</w:t>
      </w:r>
    </w:p>
    <w:p w:rsidR="00667227" w:rsidRPr="00C820FE" w:rsidRDefault="00667227" w:rsidP="00667227">
      <w:pPr>
        <w:spacing w:before="120" w:after="120" w:line="360" w:lineRule="auto"/>
        <w:ind w:left="1416" w:hanging="566"/>
        <w:rPr>
          <w:szCs w:val="24"/>
          <w:lang w:eastAsia="en-US"/>
        </w:rPr>
      </w:pPr>
      <w:r w:rsidRPr="00C820FE">
        <w:rPr>
          <w:b/>
          <w:i/>
          <w:szCs w:val="24"/>
          <w:lang w:eastAsia="en-US"/>
        </w:rPr>
        <w:t>b)</w:t>
      </w:r>
      <w:r w:rsidRPr="00C820FE">
        <w:rPr>
          <w:szCs w:val="24"/>
          <w:lang w:eastAsia="en-US"/>
        </w:rPr>
        <w:tab/>
      </w:r>
      <w:r w:rsidRPr="00C820FE">
        <w:rPr>
          <w:b/>
          <w:i/>
          <w:szCs w:val="24"/>
          <w:lang w:eastAsia="en-US"/>
        </w:rPr>
        <w:t>a (3) bekezdés a következő ponttal egészül ki:</w:t>
      </w:r>
    </w:p>
    <w:p w:rsidR="00667227" w:rsidRPr="00C820FE" w:rsidRDefault="00667227" w:rsidP="00667227">
      <w:pPr>
        <w:spacing w:before="120" w:after="120" w:line="360" w:lineRule="auto"/>
        <w:ind w:left="1982" w:hanging="566"/>
        <w:rPr>
          <w:szCs w:val="24"/>
          <w:lang w:eastAsia="en-US"/>
        </w:rPr>
      </w:pPr>
      <w:r w:rsidRPr="00C820FE">
        <w:rPr>
          <w:b/>
          <w:i/>
          <w:szCs w:val="24"/>
          <w:lang w:eastAsia="en-US"/>
        </w:rPr>
        <w:t>„aa)</w:t>
      </w:r>
      <w:r w:rsidRPr="00C820FE">
        <w:rPr>
          <w:szCs w:val="24"/>
          <w:lang w:eastAsia="en-US"/>
        </w:rPr>
        <w:tab/>
      </w:r>
      <w:r w:rsidRPr="00C820FE">
        <w:rPr>
          <w:b/>
          <w:i/>
          <w:szCs w:val="24"/>
          <w:lang w:eastAsia="en-US"/>
        </w:rPr>
        <w:t>amennyiben a vitát alternatív vitarendezési fórum kezeli, és a vitarendezésért felelős természetes személyeket kizárólag az adott kereskedő alkalmazza vagy részesíti díjazásban, az alternatív vitarendezési fórum csak az ügyhöz szorosan kapcsolódó, a kereskedő vagy a fogyasztó által kifejezetten megadott adatokhoz férhet hozzá;”</w:t>
      </w:r>
    </w:p>
    <w:p w:rsidR="00667227" w:rsidRPr="00C820FE" w:rsidRDefault="00667227" w:rsidP="00667227">
      <w:pPr>
        <w:spacing w:before="120" w:after="120" w:line="360" w:lineRule="auto"/>
        <w:ind w:left="1416" w:hanging="566"/>
        <w:rPr>
          <w:szCs w:val="24"/>
          <w:lang w:eastAsia="en-US"/>
        </w:rPr>
      </w:pPr>
      <w:r w:rsidRPr="00C820FE">
        <w:rPr>
          <w:b/>
          <w:i/>
          <w:szCs w:val="24"/>
          <w:lang w:eastAsia="en-US"/>
        </w:rPr>
        <w:t>c)</w:t>
      </w:r>
      <w:r w:rsidRPr="00C820FE">
        <w:rPr>
          <w:szCs w:val="24"/>
          <w:lang w:eastAsia="en-US"/>
        </w:rPr>
        <w:tab/>
      </w:r>
      <w:r w:rsidRPr="00C820FE">
        <w:rPr>
          <w:b/>
          <w:i/>
          <w:szCs w:val="24"/>
          <w:lang w:eastAsia="en-US"/>
        </w:rPr>
        <w:t>a (6) bekezdés helyébe a következő szöveg lép:</w:t>
      </w:r>
    </w:p>
    <w:p w:rsidR="00667227" w:rsidRPr="00667227" w:rsidRDefault="00667227" w:rsidP="00667227">
      <w:pPr>
        <w:spacing w:before="120" w:after="120" w:line="360" w:lineRule="auto"/>
        <w:ind w:left="1982" w:hanging="566"/>
        <w:rPr>
          <w:szCs w:val="24"/>
          <w:lang w:val="pt-PT" w:eastAsia="en-US"/>
        </w:rPr>
      </w:pPr>
      <w:proofErr w:type="gramStart"/>
      <w:r w:rsidRPr="006C6C83">
        <w:rPr>
          <w:b/>
          <w:i/>
          <w:szCs w:val="24"/>
          <w:lang w:val="pt-PT" w:eastAsia="en-US"/>
        </w:rPr>
        <w:t>„</w:t>
      </w:r>
      <w:r w:rsidRPr="00667227">
        <w:rPr>
          <w:b/>
          <w:i/>
          <w:szCs w:val="24"/>
          <w:lang w:val="pt-PT" w:eastAsia="en-US"/>
        </w:rPr>
        <w:t>(</w:t>
      </w:r>
      <w:proofErr w:type="gramEnd"/>
      <w:r w:rsidRPr="00667227">
        <w:rPr>
          <w:b/>
          <w:i/>
          <w:szCs w:val="24"/>
          <w:lang w:val="pt-PT" w:eastAsia="en-US"/>
        </w:rPr>
        <w:t>6)</w:t>
      </w:r>
      <w:r w:rsidRPr="00667227">
        <w:rPr>
          <w:szCs w:val="24"/>
          <w:lang w:val="pt-PT" w:eastAsia="en-US"/>
        </w:rPr>
        <w:tab/>
      </w:r>
      <w:r w:rsidRPr="00667227">
        <w:rPr>
          <w:b/>
          <w:i/>
          <w:szCs w:val="24"/>
          <w:lang w:val="pt-PT" w:eastAsia="en-US"/>
        </w:rPr>
        <w:t>Az (1) bekezdés a) pontja alkalmazásában a tagállamok biztosítják, hogy az alternatív vitarendezési fórumok rendszeres képzést biztosítsanak az alternatív vitarendezésért felelős természetes személyek számára, különösen a fogyasztóvédelmi jog és más vonatkozó ágazati jogszabályok területén. A hatáskörrel rendelkező hatóságok a 19. cikk (3) bekezdésének g) pontjával összhangban a számukra közölt információk alapján nyomon követik az alternatív vitarendezési fórumok által létrehozott képzési programokat.”</w:t>
      </w:r>
      <w:r w:rsidR="0080663F">
        <w:rPr>
          <w:b/>
          <w:szCs w:val="24"/>
          <w:lang w:val="pt-PT" w:eastAsia="en-US"/>
        </w:rPr>
        <w:t xml:space="preserve"> [Mód. 40]</w:t>
      </w:r>
    </w:p>
    <w:p w:rsidR="00B5159B" w:rsidRDefault="00B5159B">
      <w:pPr>
        <w:widowControl/>
        <w:rPr>
          <w:szCs w:val="24"/>
          <w:lang w:val="pt-PT" w:eastAsia="en-US"/>
        </w:rPr>
      </w:pPr>
      <w:r>
        <w:rPr>
          <w:szCs w:val="24"/>
          <w:lang w:val="pt-PT" w:eastAsia="en-US"/>
        </w:rPr>
        <w:br w:type="page"/>
      </w:r>
    </w:p>
    <w:p w:rsidR="00667227" w:rsidRPr="00667227" w:rsidRDefault="00667227" w:rsidP="00667227">
      <w:pPr>
        <w:spacing w:before="120" w:after="120" w:line="360" w:lineRule="auto"/>
        <w:ind w:left="850" w:hanging="850"/>
        <w:rPr>
          <w:szCs w:val="24"/>
          <w:lang w:val="pt-PT" w:eastAsia="en-US"/>
        </w:rPr>
      </w:pPr>
      <w:r w:rsidRPr="00667227">
        <w:rPr>
          <w:szCs w:val="24"/>
          <w:lang w:val="pt-PT" w:eastAsia="en-US"/>
        </w:rPr>
        <w:lastRenderedPageBreak/>
        <w:t>4.</w:t>
      </w:r>
      <w:r w:rsidRPr="00667227">
        <w:rPr>
          <w:szCs w:val="24"/>
          <w:lang w:val="pt-PT" w:eastAsia="en-US"/>
        </w:rPr>
        <w:tab/>
        <w:t>A 7. cikk (2) bekezdése a következőképpen módosul:</w:t>
      </w:r>
    </w:p>
    <w:p w:rsidR="00667227" w:rsidRPr="00667227" w:rsidRDefault="00667227" w:rsidP="00667227">
      <w:pPr>
        <w:spacing w:before="120" w:after="120" w:line="360" w:lineRule="auto"/>
        <w:ind w:left="1416" w:hanging="566"/>
        <w:rPr>
          <w:szCs w:val="24"/>
          <w:lang w:val="pt-PT" w:eastAsia="en-US"/>
        </w:rPr>
      </w:pPr>
      <w:r w:rsidRPr="006C6C83">
        <w:rPr>
          <w:strike/>
          <w:szCs w:val="24"/>
          <w:lang w:val="pt-PT" w:eastAsia="en-US"/>
        </w:rPr>
        <w:t>(</w:t>
      </w:r>
      <w:r w:rsidRPr="00667227">
        <w:rPr>
          <w:szCs w:val="24"/>
          <w:lang w:val="pt-PT" w:eastAsia="en-US"/>
        </w:rPr>
        <w:t>a)</w:t>
      </w:r>
      <w:r w:rsidRPr="00667227">
        <w:rPr>
          <w:szCs w:val="24"/>
          <w:lang w:val="pt-PT" w:eastAsia="en-US"/>
        </w:rPr>
        <w:tab/>
        <w:t>a bevezető fordulatban az első mondat helyébe a következő szöveg lép:</w:t>
      </w:r>
    </w:p>
    <w:p w:rsidR="00667227" w:rsidRPr="00667227" w:rsidRDefault="00667227" w:rsidP="00667227">
      <w:pPr>
        <w:spacing w:before="120" w:after="120" w:line="360" w:lineRule="auto"/>
        <w:ind w:left="1416"/>
        <w:rPr>
          <w:szCs w:val="24"/>
          <w:lang w:val="pt-PT" w:eastAsia="en-US"/>
        </w:rPr>
      </w:pPr>
      <w:r w:rsidRPr="00667227">
        <w:rPr>
          <w:szCs w:val="24"/>
          <w:lang w:val="pt-PT" w:eastAsia="en-US"/>
        </w:rPr>
        <w:t>„A tagállamok biztosítják, hogy az alternatív vitarendezési fórumok a honlapjukon, kérésre tartós adathordozón, valamint az általuk megfelelőnek tartott egyéb módon nyilvánosságra hozzák kétéves tevékenységi jelentésüket.”</w:t>
      </w:r>
    </w:p>
    <w:p w:rsidR="00667227" w:rsidRPr="00667227" w:rsidRDefault="00667227" w:rsidP="00667227">
      <w:pPr>
        <w:spacing w:before="120" w:after="120" w:line="360" w:lineRule="auto"/>
        <w:ind w:left="1416" w:hanging="566"/>
        <w:rPr>
          <w:szCs w:val="24"/>
          <w:lang w:val="pt-PT" w:eastAsia="en-US"/>
        </w:rPr>
      </w:pPr>
      <w:r w:rsidRPr="00667227">
        <w:rPr>
          <w:strike/>
          <w:szCs w:val="24"/>
          <w:lang w:val="pt-PT" w:eastAsia="en-US"/>
        </w:rPr>
        <w:t>(b)</w:t>
      </w:r>
      <w:r w:rsidRPr="006C6C83">
        <w:rPr>
          <w:strike/>
          <w:szCs w:val="24"/>
          <w:lang w:val="pt-PT" w:eastAsia="en-US"/>
        </w:rPr>
        <w:tab/>
      </w:r>
      <w:r w:rsidRPr="00667227">
        <w:rPr>
          <w:strike/>
          <w:szCs w:val="24"/>
          <w:lang w:val="pt-PT" w:eastAsia="en-US"/>
        </w:rPr>
        <w:t>a h) pontot el kell hagyni.</w:t>
      </w:r>
      <w:r w:rsidR="0080663F">
        <w:rPr>
          <w:b/>
          <w:szCs w:val="24"/>
          <w:lang w:eastAsia="en-US"/>
        </w:rPr>
        <w:t xml:space="preserve"> [Mód. 41]</w:t>
      </w:r>
    </w:p>
    <w:p w:rsidR="00667227" w:rsidRPr="00667227" w:rsidRDefault="00667227" w:rsidP="00667227">
      <w:pPr>
        <w:spacing w:before="120" w:after="120" w:line="360" w:lineRule="auto"/>
        <w:ind w:left="850" w:hanging="850"/>
        <w:rPr>
          <w:szCs w:val="24"/>
          <w:lang w:val="pt-PT" w:eastAsia="en-US"/>
        </w:rPr>
      </w:pPr>
      <w:r w:rsidRPr="00667227">
        <w:rPr>
          <w:b/>
          <w:i/>
          <w:szCs w:val="24"/>
          <w:lang w:val="pt-PT" w:eastAsia="en-US"/>
        </w:rPr>
        <w:t>4a.</w:t>
      </w:r>
      <w:r w:rsidRPr="00667227">
        <w:rPr>
          <w:szCs w:val="24"/>
          <w:lang w:val="pt-PT" w:eastAsia="en-US"/>
        </w:rPr>
        <w:tab/>
      </w:r>
      <w:r w:rsidRPr="00667227">
        <w:rPr>
          <w:b/>
          <w:i/>
          <w:szCs w:val="24"/>
          <w:lang w:val="pt-PT" w:eastAsia="en-US"/>
        </w:rPr>
        <w:t>A 8. cikk a következőképpen módosul:</w:t>
      </w:r>
    </w:p>
    <w:p w:rsidR="00667227" w:rsidRPr="00667227" w:rsidRDefault="00667227" w:rsidP="00667227">
      <w:pPr>
        <w:spacing w:before="120" w:after="120" w:line="360" w:lineRule="auto"/>
        <w:ind w:left="1416" w:hanging="566"/>
        <w:rPr>
          <w:szCs w:val="24"/>
          <w:lang w:val="pt-PT" w:eastAsia="en-US"/>
        </w:rPr>
      </w:pPr>
      <w:r w:rsidRPr="00667227">
        <w:rPr>
          <w:b/>
          <w:i/>
          <w:szCs w:val="24"/>
          <w:lang w:val="pt-PT" w:eastAsia="en-US"/>
        </w:rPr>
        <w:t>a)</w:t>
      </w:r>
      <w:r w:rsidRPr="00667227">
        <w:rPr>
          <w:szCs w:val="24"/>
          <w:lang w:val="pt-PT" w:eastAsia="en-US"/>
        </w:rPr>
        <w:tab/>
      </w:r>
      <w:r w:rsidRPr="00667227">
        <w:rPr>
          <w:b/>
          <w:i/>
          <w:szCs w:val="24"/>
          <w:lang w:val="pt-PT" w:eastAsia="en-US"/>
        </w:rPr>
        <w:t>a c) pont helyébe a következő szöveg lép:</w:t>
      </w:r>
    </w:p>
    <w:p w:rsidR="00667227" w:rsidRPr="00667227" w:rsidRDefault="00667227" w:rsidP="00667227">
      <w:pPr>
        <w:spacing w:before="120" w:after="120" w:line="360" w:lineRule="auto"/>
        <w:ind w:left="1982" w:hanging="566"/>
        <w:rPr>
          <w:szCs w:val="24"/>
          <w:lang w:val="pt-PT" w:eastAsia="en-US"/>
        </w:rPr>
      </w:pPr>
      <w:r w:rsidRPr="006C6C83">
        <w:rPr>
          <w:b/>
          <w:i/>
          <w:szCs w:val="24"/>
          <w:lang w:val="pt-PT" w:eastAsia="en-US"/>
        </w:rPr>
        <w:t>„</w:t>
      </w:r>
      <w:r w:rsidRPr="00667227">
        <w:rPr>
          <w:b/>
          <w:i/>
          <w:szCs w:val="24"/>
          <w:lang w:val="pt-PT" w:eastAsia="en-US"/>
        </w:rPr>
        <w:t>c)</w:t>
      </w:r>
      <w:r w:rsidRPr="00667227">
        <w:rPr>
          <w:szCs w:val="24"/>
          <w:lang w:val="pt-PT" w:eastAsia="en-US"/>
        </w:rPr>
        <w:tab/>
      </w:r>
      <w:r w:rsidRPr="00667227">
        <w:rPr>
          <w:b/>
          <w:i/>
          <w:szCs w:val="24"/>
          <w:lang w:val="pt-PT" w:eastAsia="en-US"/>
        </w:rPr>
        <w:t>az alternatív vitarendezési eljárás a fogyasztók számára térítésmentes, vagy névleges díjért vehető igénybe, ésabban az esetben, ha a fogyasztóknak névleges díjat számítanak fel, ezt a díjat a nemzeti hatóságok a jogvita rendezése után visszatérítik;”</w:t>
      </w:r>
    </w:p>
    <w:p w:rsidR="00667227" w:rsidRPr="00667227" w:rsidRDefault="00667227" w:rsidP="00667227">
      <w:pPr>
        <w:spacing w:before="120" w:after="120" w:line="360" w:lineRule="auto"/>
        <w:ind w:left="1416" w:hanging="566"/>
        <w:rPr>
          <w:szCs w:val="24"/>
          <w:lang w:val="pt-PT" w:eastAsia="en-US"/>
        </w:rPr>
      </w:pPr>
      <w:r w:rsidRPr="00667227">
        <w:rPr>
          <w:b/>
          <w:i/>
          <w:szCs w:val="24"/>
          <w:lang w:val="pt-PT" w:eastAsia="en-US"/>
        </w:rPr>
        <w:t>b)</w:t>
      </w:r>
      <w:r w:rsidRPr="00667227">
        <w:rPr>
          <w:szCs w:val="24"/>
          <w:lang w:val="pt-PT" w:eastAsia="en-US"/>
        </w:rPr>
        <w:tab/>
      </w:r>
      <w:r w:rsidRPr="00667227">
        <w:rPr>
          <w:b/>
          <w:i/>
          <w:szCs w:val="24"/>
          <w:lang w:val="pt-PT" w:eastAsia="en-US"/>
        </w:rPr>
        <w:t>a szöveg a következő ponttal egészül ki:</w:t>
      </w:r>
    </w:p>
    <w:p w:rsidR="00667227" w:rsidRPr="00667227" w:rsidRDefault="00667227" w:rsidP="00667227">
      <w:pPr>
        <w:spacing w:before="120" w:after="120" w:line="360" w:lineRule="auto"/>
        <w:ind w:left="1982" w:hanging="566"/>
        <w:rPr>
          <w:szCs w:val="24"/>
          <w:lang w:val="pt-PT" w:eastAsia="en-US"/>
        </w:rPr>
      </w:pPr>
      <w:r w:rsidRPr="006C6C83">
        <w:rPr>
          <w:b/>
          <w:i/>
          <w:szCs w:val="24"/>
          <w:lang w:val="pt-PT" w:eastAsia="en-US"/>
        </w:rPr>
        <w:t>„</w:t>
      </w:r>
      <w:r w:rsidRPr="00667227">
        <w:rPr>
          <w:b/>
          <w:i/>
          <w:szCs w:val="24"/>
          <w:lang w:val="pt-PT" w:eastAsia="en-US"/>
        </w:rPr>
        <w:t>da)</w:t>
      </w:r>
      <w:r w:rsidRPr="00667227">
        <w:rPr>
          <w:szCs w:val="24"/>
          <w:lang w:val="pt-PT" w:eastAsia="en-US"/>
        </w:rPr>
        <w:tab/>
      </w:r>
      <w:r w:rsidRPr="00667227">
        <w:rPr>
          <w:b/>
          <w:i/>
          <w:szCs w:val="24"/>
          <w:lang w:val="pt-PT" w:eastAsia="en-US"/>
        </w:rPr>
        <w:t>a fogyasztó kérésére a felek hozzáférhetnek az eljáráshoz és lehetőségük van személyes ülést tartani;”</w:t>
      </w:r>
      <w:r w:rsidR="00B5159B">
        <w:rPr>
          <w:b/>
          <w:i/>
          <w:szCs w:val="24"/>
          <w:lang w:val="pt-PT" w:eastAsia="en-US"/>
        </w:rPr>
        <w:t>.</w:t>
      </w:r>
      <w:r w:rsidR="0080663F">
        <w:rPr>
          <w:b/>
          <w:szCs w:val="24"/>
          <w:lang w:val="pt-PT" w:eastAsia="en-US"/>
        </w:rPr>
        <w:t xml:space="preserve"> [Mód. 42]</w:t>
      </w:r>
    </w:p>
    <w:p w:rsidR="00B5159B" w:rsidRDefault="00B5159B">
      <w:pPr>
        <w:widowControl/>
        <w:rPr>
          <w:b/>
          <w:i/>
          <w:szCs w:val="24"/>
          <w:lang w:val="pt-PT" w:eastAsia="en-US"/>
        </w:rPr>
      </w:pPr>
      <w:r>
        <w:rPr>
          <w:b/>
          <w:i/>
          <w:szCs w:val="24"/>
          <w:lang w:val="pt-PT" w:eastAsia="en-US"/>
        </w:rPr>
        <w:br w:type="page"/>
      </w:r>
    </w:p>
    <w:p w:rsidR="00667227" w:rsidRPr="00667227" w:rsidRDefault="00667227" w:rsidP="00667227">
      <w:pPr>
        <w:spacing w:before="120" w:after="120" w:line="360" w:lineRule="auto"/>
        <w:ind w:left="850" w:hanging="850"/>
        <w:rPr>
          <w:szCs w:val="24"/>
          <w:lang w:val="pt-PT" w:eastAsia="en-US"/>
        </w:rPr>
      </w:pPr>
      <w:r w:rsidRPr="00667227">
        <w:rPr>
          <w:b/>
          <w:i/>
          <w:szCs w:val="24"/>
          <w:lang w:val="pt-PT" w:eastAsia="en-US"/>
        </w:rPr>
        <w:lastRenderedPageBreak/>
        <w:t>4b.</w:t>
      </w:r>
      <w:r w:rsidRPr="00667227">
        <w:rPr>
          <w:szCs w:val="24"/>
          <w:lang w:val="pt-PT" w:eastAsia="en-US"/>
        </w:rPr>
        <w:tab/>
      </w:r>
      <w:r w:rsidRPr="00667227">
        <w:rPr>
          <w:b/>
          <w:i/>
          <w:szCs w:val="24"/>
          <w:lang w:val="pt-PT" w:eastAsia="en-US"/>
        </w:rPr>
        <w:t>A szöveg a következő cikkel egészül ki:</w:t>
      </w:r>
    </w:p>
    <w:p w:rsidR="00667227" w:rsidRPr="00667227" w:rsidRDefault="00667227" w:rsidP="00667227">
      <w:pPr>
        <w:spacing w:before="120" w:after="120" w:line="360" w:lineRule="auto"/>
        <w:ind w:left="850"/>
        <w:rPr>
          <w:szCs w:val="24"/>
          <w:lang w:val="pt-PT" w:eastAsia="en-US"/>
        </w:rPr>
      </w:pPr>
      <w:r w:rsidRPr="006C6C83">
        <w:rPr>
          <w:b/>
          <w:i/>
          <w:szCs w:val="24"/>
          <w:lang w:val="pt-PT" w:eastAsia="en-US"/>
        </w:rPr>
        <w:t>„</w:t>
      </w:r>
      <w:r w:rsidRPr="00667227">
        <w:rPr>
          <w:b/>
          <w:i/>
          <w:szCs w:val="24"/>
          <w:lang w:val="pt-PT" w:eastAsia="en-US"/>
        </w:rPr>
        <w:t>11a. cikk</w:t>
      </w:r>
    </w:p>
    <w:p w:rsidR="00667227" w:rsidRPr="00667227" w:rsidRDefault="00667227" w:rsidP="00667227">
      <w:pPr>
        <w:spacing w:before="120" w:after="120" w:line="360" w:lineRule="auto"/>
        <w:ind w:left="850"/>
        <w:rPr>
          <w:szCs w:val="24"/>
          <w:lang w:val="pt-PT" w:eastAsia="en-US"/>
        </w:rPr>
      </w:pPr>
      <w:r w:rsidRPr="00667227">
        <w:rPr>
          <w:b/>
          <w:i/>
          <w:szCs w:val="24"/>
          <w:lang w:val="pt-PT" w:eastAsia="en-US"/>
        </w:rPr>
        <w:t>A tagállamok biztosítják, hogy attól függetlenül, hogy az eljárás eredménye kötelező-e, amennyiben a kereskedő nem az alternatív vitarendezési eljárás eredményének megfelelően jár el, a kereskedő ezt írásban indokolja az alternatív vitarendezési eljárásban részt vevő többi félnek.”</w:t>
      </w:r>
      <w:r w:rsidR="0080663F">
        <w:rPr>
          <w:b/>
          <w:szCs w:val="24"/>
          <w:lang w:val="pt-PT" w:eastAsia="en-US"/>
        </w:rPr>
        <w:t xml:space="preserve"> [Mód. 43]</w:t>
      </w:r>
    </w:p>
    <w:p w:rsidR="00667227" w:rsidRPr="006C6C83" w:rsidRDefault="00667227" w:rsidP="00667227">
      <w:pPr>
        <w:spacing w:before="120" w:after="120" w:line="360" w:lineRule="auto"/>
        <w:ind w:left="850" w:hanging="850"/>
        <w:rPr>
          <w:szCs w:val="24"/>
          <w:lang w:val="pt-PT" w:eastAsia="en-US"/>
        </w:rPr>
      </w:pPr>
      <w:r w:rsidRPr="006C6C83">
        <w:rPr>
          <w:szCs w:val="24"/>
          <w:lang w:val="pt-PT" w:eastAsia="en-US"/>
        </w:rPr>
        <w:t>5.</w:t>
      </w:r>
      <w:r w:rsidRPr="006C6C83">
        <w:rPr>
          <w:szCs w:val="24"/>
          <w:lang w:val="pt-PT" w:eastAsia="en-US"/>
        </w:rPr>
        <w:tab/>
        <w:t xml:space="preserve">A 13. </w:t>
      </w:r>
      <w:r w:rsidR="00B5159B" w:rsidRPr="0030607F">
        <w:rPr>
          <w:strike/>
          <w:szCs w:val="24"/>
          <w:lang w:val="pt-PT" w:eastAsia="en-US"/>
        </w:rPr>
        <w:t>cikkben a (3) bekezdést el kell hagyni.</w:t>
      </w:r>
      <w:r w:rsidR="0080663F" w:rsidRPr="006C6C83">
        <w:rPr>
          <w:b/>
          <w:i/>
          <w:szCs w:val="24"/>
          <w:lang w:val="pt-PT" w:eastAsia="en-US"/>
        </w:rPr>
        <w:t>cikk (2) bekezdésének helyébe a következő szöveg lép:</w:t>
      </w:r>
    </w:p>
    <w:p w:rsidR="00667227" w:rsidRPr="006C6C83" w:rsidRDefault="0080663F" w:rsidP="006C6C83">
      <w:pPr>
        <w:spacing w:before="120" w:after="120" w:line="360" w:lineRule="auto"/>
        <w:ind w:left="1418" w:hanging="566"/>
        <w:rPr>
          <w:szCs w:val="24"/>
          <w:lang w:val="pt-PT" w:eastAsia="en-US"/>
        </w:rPr>
      </w:pPr>
      <w:r w:rsidRPr="003B40FE">
        <w:rPr>
          <w:b/>
          <w:i/>
          <w:szCs w:val="24"/>
          <w:lang w:val="pt-PT" w:eastAsia="en-US"/>
        </w:rPr>
        <w:t>„</w:t>
      </w:r>
      <w:r w:rsidR="00667227" w:rsidRPr="006C6C83">
        <w:rPr>
          <w:b/>
          <w:i/>
          <w:szCs w:val="24"/>
          <w:lang w:val="pt-PT" w:eastAsia="en-US"/>
        </w:rPr>
        <w:t>(2)</w:t>
      </w:r>
      <w:r w:rsidR="00667227" w:rsidRPr="006C6C83">
        <w:rPr>
          <w:szCs w:val="24"/>
          <w:lang w:val="pt-PT" w:eastAsia="en-US"/>
        </w:rPr>
        <w:tab/>
      </w:r>
      <w:r w:rsidR="00667227" w:rsidRPr="006C6C83">
        <w:rPr>
          <w:b/>
          <w:i/>
          <w:szCs w:val="24"/>
          <w:lang w:val="pt-PT" w:eastAsia="en-US"/>
        </w:rPr>
        <w:t>Az (1) bekezdésben említett információkat meg kell adni:</w:t>
      </w:r>
    </w:p>
    <w:p w:rsidR="00667227" w:rsidRPr="006C6C83" w:rsidRDefault="00667227" w:rsidP="00667227">
      <w:pPr>
        <w:spacing w:before="120" w:after="120" w:line="360" w:lineRule="auto"/>
        <w:ind w:left="1982" w:hanging="566"/>
        <w:rPr>
          <w:szCs w:val="24"/>
          <w:lang w:val="pt-PT" w:eastAsia="en-US"/>
        </w:rPr>
      </w:pPr>
      <w:r w:rsidRPr="006C6C83">
        <w:rPr>
          <w:b/>
          <w:i/>
          <w:szCs w:val="24"/>
          <w:lang w:val="pt-PT" w:eastAsia="en-US"/>
        </w:rPr>
        <w:t>a)</w:t>
      </w:r>
      <w:r w:rsidRPr="006C6C83">
        <w:rPr>
          <w:szCs w:val="24"/>
          <w:lang w:val="pt-PT" w:eastAsia="en-US"/>
        </w:rPr>
        <w:tab/>
      </w:r>
      <w:r w:rsidRPr="006C6C83">
        <w:rPr>
          <w:b/>
          <w:i/>
          <w:szCs w:val="24"/>
          <w:lang w:val="pt-PT" w:eastAsia="en-US"/>
        </w:rPr>
        <w:t>a kereskedők honlapján, amennyiben van ilyen, világos, jól látható, érthető és könnyen hozzáférhető módon;</w:t>
      </w:r>
    </w:p>
    <w:p w:rsidR="00667227" w:rsidRPr="006C6C83" w:rsidRDefault="00667227" w:rsidP="00667227">
      <w:pPr>
        <w:spacing w:before="120" w:after="120" w:line="360" w:lineRule="auto"/>
        <w:ind w:left="1982" w:hanging="566"/>
        <w:rPr>
          <w:b/>
          <w:i/>
          <w:szCs w:val="24"/>
          <w:lang w:val="pt-PT" w:eastAsia="en-US"/>
        </w:rPr>
      </w:pPr>
      <w:r w:rsidRPr="006C6C83">
        <w:rPr>
          <w:b/>
          <w:i/>
          <w:szCs w:val="24"/>
          <w:lang w:val="pt-PT" w:eastAsia="en-US"/>
        </w:rPr>
        <w:t>b)</w:t>
      </w:r>
      <w:r w:rsidRPr="006C6C83">
        <w:rPr>
          <w:szCs w:val="24"/>
          <w:lang w:val="pt-PT" w:eastAsia="en-US"/>
        </w:rPr>
        <w:tab/>
      </w:r>
      <w:r w:rsidRPr="006C6C83">
        <w:rPr>
          <w:b/>
          <w:i/>
          <w:szCs w:val="24"/>
          <w:lang w:val="pt-PT" w:eastAsia="en-US"/>
        </w:rPr>
        <w:t>a kereskedő és a fogyasztó között létrejött adásvételi vagy szolgáltatási szerződések általános feltételeiben; valamint</w:t>
      </w:r>
    </w:p>
    <w:p w:rsidR="0080663F" w:rsidRPr="006C6C83" w:rsidRDefault="0080663F" w:rsidP="00667227">
      <w:pPr>
        <w:spacing w:before="120" w:after="120" w:line="360" w:lineRule="auto"/>
        <w:ind w:left="1982" w:hanging="566"/>
        <w:rPr>
          <w:b/>
          <w:i/>
          <w:szCs w:val="24"/>
          <w:lang w:val="pt-PT" w:eastAsia="en-US"/>
        </w:rPr>
      </w:pPr>
      <w:r w:rsidRPr="006C6C83">
        <w:rPr>
          <w:b/>
          <w:i/>
          <w:szCs w:val="24"/>
          <w:lang w:val="pt-PT" w:eastAsia="en-US"/>
        </w:rPr>
        <w:t xml:space="preserve">c) </w:t>
      </w:r>
      <w:r w:rsidRPr="006C6C83">
        <w:rPr>
          <w:b/>
          <w:i/>
          <w:szCs w:val="24"/>
          <w:lang w:val="pt-PT" w:eastAsia="en-US"/>
        </w:rPr>
        <w:tab/>
        <w:t>a kereskedő által kiállított számlákon.</w:t>
      </w:r>
    </w:p>
    <w:p w:rsidR="00667227" w:rsidRPr="006C6C83" w:rsidRDefault="00667227" w:rsidP="00667227">
      <w:pPr>
        <w:spacing w:before="120" w:after="120" w:line="360" w:lineRule="auto"/>
        <w:ind w:left="1416" w:hanging="566"/>
        <w:rPr>
          <w:szCs w:val="24"/>
          <w:lang w:val="pt-PT" w:eastAsia="en-US"/>
        </w:rPr>
      </w:pPr>
      <w:r w:rsidRPr="006C6C83">
        <w:rPr>
          <w:b/>
          <w:i/>
          <w:szCs w:val="24"/>
          <w:lang w:val="pt-PT" w:eastAsia="en-US"/>
        </w:rPr>
        <w:t>(2a)</w:t>
      </w:r>
      <w:r w:rsidRPr="006C6C83">
        <w:rPr>
          <w:szCs w:val="24"/>
          <w:lang w:val="pt-PT" w:eastAsia="en-US"/>
        </w:rPr>
        <w:tab/>
      </w:r>
      <w:r w:rsidRPr="006C6C83">
        <w:rPr>
          <w:b/>
          <w:i/>
          <w:szCs w:val="24"/>
          <w:lang w:val="pt-PT" w:eastAsia="en-US"/>
        </w:rPr>
        <w:t>A kereskedők olyan e-mail címet tesznek elérhetővé, amelyen a fogyasztók kapcsolatba léphetnek velük, többek között kizárólag az alternatív vitarendezési eljárások céljából.”</w:t>
      </w:r>
      <w:r w:rsidR="0080663F" w:rsidRPr="006C6C83">
        <w:rPr>
          <w:b/>
          <w:szCs w:val="24"/>
          <w:lang w:val="pt-PT" w:eastAsia="en-US"/>
        </w:rPr>
        <w:t xml:space="preserve"> [Mód. 44]</w:t>
      </w:r>
    </w:p>
    <w:p w:rsidR="00B5159B" w:rsidRDefault="00B5159B">
      <w:pPr>
        <w:widowControl/>
        <w:rPr>
          <w:szCs w:val="24"/>
          <w:lang w:val="pt-PT" w:eastAsia="en-US"/>
        </w:rPr>
      </w:pPr>
      <w:r>
        <w:rPr>
          <w:szCs w:val="24"/>
          <w:lang w:val="pt-PT" w:eastAsia="en-US"/>
        </w:rPr>
        <w:br w:type="page"/>
      </w:r>
    </w:p>
    <w:p w:rsidR="00667227" w:rsidRPr="006C6C83" w:rsidRDefault="00667227" w:rsidP="00667227">
      <w:pPr>
        <w:spacing w:before="120" w:after="120" w:line="360" w:lineRule="auto"/>
        <w:ind w:left="850" w:hanging="850"/>
        <w:rPr>
          <w:szCs w:val="24"/>
          <w:lang w:val="pt-PT" w:eastAsia="en-US"/>
        </w:rPr>
      </w:pPr>
      <w:r w:rsidRPr="006C6C83">
        <w:rPr>
          <w:szCs w:val="24"/>
          <w:lang w:val="pt-PT" w:eastAsia="en-US"/>
        </w:rPr>
        <w:lastRenderedPageBreak/>
        <w:t>6.</w:t>
      </w:r>
      <w:r w:rsidRPr="006C6C83">
        <w:rPr>
          <w:szCs w:val="24"/>
          <w:lang w:val="pt-PT" w:eastAsia="en-US"/>
        </w:rPr>
        <w:tab/>
        <w:t>A 14. cikk helyébe a következő szöveg lép:</w:t>
      </w:r>
    </w:p>
    <w:p w:rsidR="00667227" w:rsidRPr="006C6C83" w:rsidRDefault="00667227" w:rsidP="00667227">
      <w:pPr>
        <w:spacing w:before="120" w:after="120" w:line="360" w:lineRule="auto"/>
        <w:ind w:left="850"/>
        <w:rPr>
          <w:szCs w:val="24"/>
          <w:lang w:val="pt-PT" w:eastAsia="en-US"/>
        </w:rPr>
      </w:pPr>
      <w:r w:rsidRPr="006C6C83">
        <w:rPr>
          <w:szCs w:val="24"/>
          <w:lang w:val="pt-PT" w:eastAsia="en-US"/>
        </w:rPr>
        <w:t>„14. cikk</w:t>
      </w:r>
      <w:r w:rsidR="0080663F" w:rsidRPr="006C6C83">
        <w:rPr>
          <w:szCs w:val="24"/>
          <w:lang w:val="pt-PT" w:eastAsia="en-US"/>
        </w:rPr>
        <w:br/>
      </w:r>
      <w:r w:rsidRPr="006C6C83">
        <w:rPr>
          <w:szCs w:val="24"/>
          <w:lang w:val="pt-PT" w:eastAsia="en-US"/>
        </w:rPr>
        <w:t>Segítségnyújtás a fogyasztók részére</w:t>
      </w:r>
    </w:p>
    <w:p w:rsidR="00667227" w:rsidRPr="006C6C83" w:rsidRDefault="00667227" w:rsidP="00667227">
      <w:pPr>
        <w:spacing w:before="120" w:after="120" w:line="360" w:lineRule="auto"/>
        <w:ind w:left="1416" w:hanging="566"/>
        <w:rPr>
          <w:szCs w:val="24"/>
          <w:lang w:val="pt-PT" w:eastAsia="en-US"/>
        </w:rPr>
      </w:pPr>
      <w:r w:rsidRPr="006C6C83">
        <w:rPr>
          <w:szCs w:val="24"/>
          <w:lang w:val="pt-PT" w:eastAsia="en-US"/>
        </w:rPr>
        <w:t>(1)</w:t>
      </w:r>
      <w:r w:rsidRPr="006C6C83">
        <w:rPr>
          <w:szCs w:val="24"/>
          <w:lang w:val="pt-PT" w:eastAsia="en-US"/>
        </w:rPr>
        <w:tab/>
        <w:t>A tagállamok biztosítják, hogy a határokon átnyúló jogviták tekintetében a fogyasztók és a kereskedők segítséget kaphassanak a határokon átnyúló jogvitában hatáskörrel rendelkező alternatív vitarendezési fórum vagy fórumok igénybevételéhez.</w:t>
      </w:r>
    </w:p>
    <w:p w:rsidR="00667227" w:rsidRPr="006C6C83" w:rsidRDefault="00667227" w:rsidP="00667227">
      <w:pPr>
        <w:spacing w:before="120" w:after="120" w:line="360" w:lineRule="auto"/>
        <w:ind w:left="1416" w:hanging="566"/>
        <w:rPr>
          <w:b/>
          <w:szCs w:val="24"/>
          <w:lang w:val="es-ES" w:eastAsia="en-US"/>
        </w:rPr>
      </w:pPr>
      <w:r w:rsidRPr="00642B44">
        <w:rPr>
          <w:b/>
          <w:i/>
          <w:szCs w:val="24"/>
          <w:lang w:val="pt-PT" w:eastAsia="en-US"/>
        </w:rPr>
        <w:t>(1a)</w:t>
      </w:r>
      <w:r w:rsidRPr="00642B44">
        <w:rPr>
          <w:szCs w:val="24"/>
          <w:lang w:val="pt-PT" w:eastAsia="en-US"/>
        </w:rPr>
        <w:tab/>
      </w:r>
      <w:r w:rsidRPr="00642B44">
        <w:rPr>
          <w:b/>
          <w:i/>
          <w:szCs w:val="24"/>
          <w:lang w:val="pt-PT" w:eastAsia="en-US"/>
        </w:rPr>
        <w:t>A tagállamok biztosítják, hogy a fogyasztók a határokon átnyúló alternatív vitarendezési eljárásokat annak a tagállamnak a hivatalos nyelvén folytathassák le, amelyben lakóhelyük van.</w:t>
      </w:r>
      <w:r w:rsidR="0080663F" w:rsidRPr="00642B44">
        <w:rPr>
          <w:b/>
          <w:szCs w:val="24"/>
          <w:lang w:val="pt-PT" w:eastAsia="en-US"/>
        </w:rPr>
        <w:t xml:space="preserve"> </w:t>
      </w:r>
      <w:r w:rsidR="0080663F">
        <w:rPr>
          <w:b/>
          <w:szCs w:val="24"/>
          <w:lang w:val="es-ES" w:eastAsia="en-US"/>
        </w:rPr>
        <w:t>[Mód. 45]</w:t>
      </w:r>
    </w:p>
    <w:p w:rsidR="00667227" w:rsidRPr="006C6C83" w:rsidRDefault="00667227" w:rsidP="00667227">
      <w:pPr>
        <w:spacing w:before="120" w:after="120" w:line="360" w:lineRule="auto"/>
        <w:ind w:left="1416" w:hanging="566"/>
        <w:rPr>
          <w:b/>
          <w:szCs w:val="24"/>
          <w:lang w:val="es-ES" w:eastAsia="en-US"/>
        </w:rPr>
      </w:pPr>
      <w:r w:rsidRPr="00667227">
        <w:rPr>
          <w:szCs w:val="24"/>
          <w:lang w:val="es-ES" w:eastAsia="en-US"/>
        </w:rPr>
        <w:t>(2)</w:t>
      </w:r>
      <w:r w:rsidRPr="00667227">
        <w:rPr>
          <w:szCs w:val="24"/>
          <w:lang w:val="es-ES" w:eastAsia="en-US"/>
        </w:rPr>
        <w:tab/>
        <w:t xml:space="preserve">Minden tagállam kijelöl egy alternatív vitarendezési kapcsolattartó pontot, amely az (1) bekezdésben említett feladat ellátásáért felel. Minden tagállam közli a Bizottsággal az alternatív vitarendezési kapcsolattartó pontjának nevét és elérhetőségét. A tagállamok az online vitarendezési kapcsolattartó pontok működtetéséért való felelősségét átruházzák az Európai Fogyasztói Központok Hálózatának saját országukban található központjaira, </w:t>
      </w:r>
      <w:r w:rsidRPr="00667227">
        <w:rPr>
          <w:strike/>
          <w:szCs w:val="24"/>
          <w:lang w:val="es-ES" w:eastAsia="en-US"/>
        </w:rPr>
        <w:t xml:space="preserve">vagy, amennyiben ez nem </w:t>
      </w:r>
      <w:proofErr w:type="gramStart"/>
      <w:r w:rsidRPr="00667227">
        <w:rPr>
          <w:strike/>
          <w:szCs w:val="24"/>
          <w:lang w:val="es-ES" w:eastAsia="en-US"/>
        </w:rPr>
        <w:t>lehetséges,</w:t>
      </w:r>
      <w:r w:rsidRPr="00667227">
        <w:rPr>
          <w:b/>
          <w:i/>
          <w:szCs w:val="24"/>
          <w:lang w:val="es-ES" w:eastAsia="en-US"/>
        </w:rPr>
        <w:t>a</w:t>
      </w:r>
      <w:proofErr w:type="gramEnd"/>
      <w:r w:rsidRPr="00667227">
        <w:rPr>
          <w:szCs w:val="24"/>
          <w:lang w:val="es-ES" w:eastAsia="en-US"/>
        </w:rPr>
        <w:t xml:space="preserve"> fogyasztói szervezetekre vagy bármely más, fogyasztóvédelemmel foglalkozó szervezetre</w:t>
      </w:r>
      <w:r w:rsidRPr="00667227">
        <w:rPr>
          <w:b/>
          <w:i/>
          <w:szCs w:val="24"/>
          <w:lang w:val="es-ES" w:eastAsia="en-US"/>
        </w:rPr>
        <w:t>, és gondoskodnak e szervek megfelelő költségvetési és humán erőforrásairól is</w:t>
      </w:r>
      <w:r w:rsidRPr="00667227">
        <w:rPr>
          <w:szCs w:val="24"/>
          <w:lang w:val="es-ES" w:eastAsia="en-US"/>
        </w:rPr>
        <w:t>.</w:t>
      </w:r>
      <w:r w:rsidR="0080663F">
        <w:rPr>
          <w:b/>
          <w:szCs w:val="24"/>
          <w:lang w:val="es-ES" w:eastAsia="en-US"/>
        </w:rPr>
        <w:t xml:space="preserve"> [Mód. 46]</w:t>
      </w:r>
    </w:p>
    <w:p w:rsidR="00B5159B" w:rsidRDefault="00B5159B">
      <w:pPr>
        <w:widowControl/>
        <w:rPr>
          <w:b/>
          <w:i/>
          <w:szCs w:val="24"/>
          <w:lang w:val="es-ES" w:eastAsia="en-US"/>
        </w:rPr>
      </w:pPr>
      <w:r>
        <w:rPr>
          <w:b/>
          <w:i/>
          <w:szCs w:val="24"/>
          <w:lang w:val="es-ES" w:eastAsia="en-US"/>
        </w:rPr>
        <w:br w:type="page"/>
      </w:r>
    </w:p>
    <w:p w:rsidR="00667227" w:rsidRPr="006C6C83" w:rsidRDefault="00667227" w:rsidP="00667227">
      <w:pPr>
        <w:spacing w:before="120" w:after="120" w:line="360" w:lineRule="auto"/>
        <w:ind w:left="1416" w:hanging="566"/>
        <w:rPr>
          <w:b/>
          <w:szCs w:val="24"/>
          <w:lang w:val="es-ES" w:eastAsia="en-US"/>
        </w:rPr>
      </w:pPr>
      <w:r w:rsidRPr="00667227">
        <w:rPr>
          <w:b/>
          <w:i/>
          <w:szCs w:val="24"/>
          <w:lang w:val="es-ES" w:eastAsia="en-US"/>
        </w:rPr>
        <w:lastRenderedPageBreak/>
        <w:t>(2a)</w:t>
      </w:r>
      <w:r w:rsidRPr="00667227">
        <w:rPr>
          <w:szCs w:val="24"/>
          <w:lang w:val="es-ES" w:eastAsia="en-US"/>
        </w:rPr>
        <w:tab/>
      </w:r>
      <w:r w:rsidRPr="00667227">
        <w:rPr>
          <w:b/>
          <w:i/>
          <w:szCs w:val="24"/>
          <w:lang w:val="es-ES" w:eastAsia="en-US"/>
        </w:rPr>
        <w:t>A határokon átnyúló jogvitákban érintett fogyasztók és kereskedők a fogyasztó lakóhelye alapján kijelölt alternatív vitarendezési kapcsolattartó pontot és a fogyasztó lakóhelye szerinti tagállam alternatív vitarendezési fórumát veszik igénybe.</w:t>
      </w:r>
      <w:r w:rsidR="0080663F">
        <w:rPr>
          <w:b/>
          <w:szCs w:val="24"/>
          <w:lang w:val="es-ES" w:eastAsia="en-US"/>
        </w:rPr>
        <w:t xml:space="preserve"> [Mód. 47]</w:t>
      </w:r>
    </w:p>
    <w:p w:rsidR="00667227" w:rsidRPr="00667227" w:rsidRDefault="00667227" w:rsidP="00667227">
      <w:pPr>
        <w:spacing w:before="120" w:after="120" w:line="360" w:lineRule="auto"/>
        <w:ind w:left="1416" w:hanging="566"/>
        <w:rPr>
          <w:szCs w:val="24"/>
          <w:lang w:val="es-ES" w:eastAsia="en-US"/>
        </w:rPr>
      </w:pPr>
      <w:r w:rsidRPr="00667227">
        <w:rPr>
          <w:szCs w:val="24"/>
          <w:lang w:val="es-ES" w:eastAsia="en-US"/>
        </w:rPr>
        <w:t>(3)</w:t>
      </w:r>
      <w:r w:rsidRPr="00667227">
        <w:rPr>
          <w:szCs w:val="24"/>
          <w:lang w:val="es-ES" w:eastAsia="en-US"/>
        </w:rPr>
        <w:tab/>
        <w:t>Az alternatív vitarendezési kapcsolattartó pontok elősegítik a felek és a hatáskörrel rendelkező alternatív vitarendezési fórum közötti kommunikációt, ami mindenekelőtt a következőket foglalhatja magában:</w:t>
      </w:r>
    </w:p>
    <w:p w:rsidR="00667227" w:rsidRPr="00667227" w:rsidRDefault="00667227" w:rsidP="00667227">
      <w:pPr>
        <w:spacing w:before="120" w:after="120" w:line="360" w:lineRule="auto"/>
        <w:ind w:left="1982" w:hanging="566"/>
        <w:rPr>
          <w:szCs w:val="24"/>
          <w:lang w:val="es-ES" w:eastAsia="en-US"/>
        </w:rPr>
      </w:pPr>
      <w:r w:rsidRPr="00667227">
        <w:rPr>
          <w:szCs w:val="24"/>
          <w:lang w:val="es-ES" w:eastAsia="en-US"/>
        </w:rPr>
        <w:t>a)</w:t>
      </w:r>
      <w:r w:rsidRPr="00667227">
        <w:rPr>
          <w:szCs w:val="24"/>
          <w:lang w:val="es-ES" w:eastAsia="en-US"/>
        </w:rPr>
        <w:tab/>
        <w:t>a panasz és adott esetben a vonatkozó dokumentumok benyújtásához nyújtott segítség;</w:t>
      </w:r>
    </w:p>
    <w:p w:rsidR="00667227" w:rsidRPr="006C6C83" w:rsidRDefault="00667227" w:rsidP="00667227">
      <w:pPr>
        <w:spacing w:before="120" w:after="120" w:line="360" w:lineRule="auto"/>
        <w:ind w:left="1982" w:hanging="566"/>
        <w:rPr>
          <w:b/>
          <w:szCs w:val="24"/>
          <w:lang w:val="es-ES" w:eastAsia="en-US"/>
        </w:rPr>
      </w:pPr>
      <w:r w:rsidRPr="00667227">
        <w:rPr>
          <w:b/>
          <w:i/>
          <w:szCs w:val="24"/>
          <w:lang w:val="es-ES" w:eastAsia="en-US"/>
        </w:rPr>
        <w:t>aa)</w:t>
      </w:r>
      <w:r w:rsidRPr="00667227">
        <w:rPr>
          <w:szCs w:val="24"/>
          <w:lang w:val="es-ES" w:eastAsia="en-US"/>
        </w:rPr>
        <w:tab/>
      </w:r>
      <w:r w:rsidRPr="00667227">
        <w:rPr>
          <w:b/>
          <w:i/>
          <w:szCs w:val="24"/>
          <w:lang w:val="es-ES" w:eastAsia="en-US"/>
        </w:rPr>
        <w:t>szükség esetén segíti a feleket és az alternatív vitarendezési fórumokat az információk, a dokumentáció vagy az eljárási szabályok lefordításában;</w:t>
      </w:r>
      <w:r w:rsidR="0080663F">
        <w:rPr>
          <w:b/>
          <w:szCs w:val="24"/>
          <w:lang w:val="es-ES" w:eastAsia="en-US"/>
        </w:rPr>
        <w:t xml:space="preserve"> [Mód. 48]</w:t>
      </w:r>
    </w:p>
    <w:p w:rsidR="00667227" w:rsidRPr="00667227" w:rsidRDefault="00667227" w:rsidP="00667227">
      <w:pPr>
        <w:spacing w:before="120" w:after="120" w:line="360" w:lineRule="auto"/>
        <w:ind w:left="1982" w:hanging="566"/>
        <w:rPr>
          <w:szCs w:val="24"/>
          <w:lang w:val="es-ES" w:eastAsia="en-US"/>
        </w:rPr>
      </w:pPr>
      <w:r w:rsidRPr="00667227">
        <w:rPr>
          <w:szCs w:val="24"/>
          <w:lang w:val="es-ES" w:eastAsia="en-US"/>
        </w:rPr>
        <w:t>b)</w:t>
      </w:r>
      <w:r w:rsidRPr="00667227">
        <w:rPr>
          <w:szCs w:val="24"/>
          <w:lang w:val="es-ES" w:eastAsia="en-US"/>
        </w:rPr>
        <w:tab/>
        <w:t>az érintett felek és az alternatív vitarendezési fórumok általános jellegű tájékoztatása az uniós fogyasztói jogokról;</w:t>
      </w:r>
    </w:p>
    <w:p w:rsidR="00667227" w:rsidRPr="006C6C83" w:rsidRDefault="00667227" w:rsidP="00667227">
      <w:pPr>
        <w:spacing w:before="120" w:after="120" w:line="360" w:lineRule="auto"/>
        <w:ind w:left="1982" w:hanging="566"/>
        <w:rPr>
          <w:b/>
          <w:szCs w:val="24"/>
          <w:lang w:val="es-ES" w:eastAsia="en-US"/>
        </w:rPr>
      </w:pPr>
      <w:r w:rsidRPr="00667227">
        <w:rPr>
          <w:b/>
          <w:i/>
          <w:szCs w:val="24"/>
          <w:lang w:val="es-ES" w:eastAsia="en-US"/>
        </w:rPr>
        <w:t>ba)</w:t>
      </w:r>
      <w:r w:rsidRPr="00667227">
        <w:rPr>
          <w:szCs w:val="24"/>
          <w:lang w:val="es-ES" w:eastAsia="en-US"/>
        </w:rPr>
        <w:tab/>
      </w:r>
      <w:r w:rsidRPr="00667227">
        <w:rPr>
          <w:b/>
          <w:i/>
          <w:szCs w:val="24"/>
          <w:lang w:val="es-ES" w:eastAsia="en-US"/>
        </w:rPr>
        <w:t>a releváns információ átadása az érintett felek és az alternatív vitarendezési fórumok számára az adott tagállamban hatályos fogyasztóvédelmi jogokról;</w:t>
      </w:r>
      <w:r w:rsidR="0080663F">
        <w:rPr>
          <w:b/>
          <w:szCs w:val="24"/>
          <w:lang w:val="es-ES" w:eastAsia="en-US"/>
        </w:rPr>
        <w:t xml:space="preserve"> [Mód. 49]</w:t>
      </w:r>
    </w:p>
    <w:p w:rsidR="00B5159B" w:rsidRDefault="00B5159B">
      <w:pPr>
        <w:widowControl/>
        <w:rPr>
          <w:szCs w:val="24"/>
          <w:lang w:val="es-ES" w:eastAsia="en-US"/>
        </w:rPr>
      </w:pPr>
      <w:r>
        <w:rPr>
          <w:szCs w:val="24"/>
          <w:lang w:val="es-ES" w:eastAsia="en-US"/>
        </w:rPr>
        <w:br w:type="page"/>
      </w:r>
    </w:p>
    <w:p w:rsidR="00667227" w:rsidRPr="00667227" w:rsidRDefault="00667227" w:rsidP="00667227">
      <w:pPr>
        <w:spacing w:before="120" w:after="120" w:line="360" w:lineRule="auto"/>
        <w:ind w:left="1982" w:hanging="566"/>
        <w:rPr>
          <w:szCs w:val="24"/>
          <w:lang w:val="es-ES" w:eastAsia="en-US"/>
        </w:rPr>
      </w:pPr>
      <w:r w:rsidRPr="00667227">
        <w:rPr>
          <w:szCs w:val="24"/>
          <w:lang w:val="es-ES" w:eastAsia="en-US"/>
        </w:rPr>
        <w:lastRenderedPageBreak/>
        <w:t>c)</w:t>
      </w:r>
      <w:r w:rsidRPr="00667227">
        <w:rPr>
          <w:szCs w:val="24"/>
          <w:lang w:val="es-ES" w:eastAsia="en-US"/>
        </w:rPr>
        <w:tab/>
        <w:t>magyarázat nyújtása a feleknek az egyes alternatív vitarendezési fórumok által alkalmazott eljárási szabályokkal kapcsolatban;</w:t>
      </w:r>
    </w:p>
    <w:p w:rsidR="00667227" w:rsidRPr="00667227" w:rsidRDefault="00667227" w:rsidP="00667227">
      <w:pPr>
        <w:spacing w:before="120" w:after="120" w:line="360" w:lineRule="auto"/>
        <w:ind w:left="1982" w:hanging="566"/>
        <w:rPr>
          <w:szCs w:val="24"/>
          <w:lang w:val="es-ES" w:eastAsia="en-US"/>
        </w:rPr>
      </w:pPr>
      <w:r w:rsidRPr="00667227">
        <w:rPr>
          <w:szCs w:val="24"/>
          <w:lang w:val="es-ES" w:eastAsia="en-US"/>
        </w:rPr>
        <w:t>d)</w:t>
      </w:r>
      <w:r w:rsidRPr="00667227">
        <w:rPr>
          <w:szCs w:val="24"/>
          <w:lang w:val="es-ES" w:eastAsia="en-US"/>
        </w:rPr>
        <w:tab/>
        <w:t>tájékoztatás a panaszos fél számára a jogorvoslat egyéb eszközeiről, amennyiben az adott vitát alternatív vitarendezési eljárásban nem lehet rendezni.</w:t>
      </w:r>
    </w:p>
    <w:p w:rsidR="00667227" w:rsidRPr="00667227" w:rsidRDefault="00667227" w:rsidP="00667227">
      <w:pPr>
        <w:spacing w:before="120" w:after="120" w:line="360" w:lineRule="auto"/>
        <w:ind w:left="1416" w:hanging="566"/>
        <w:rPr>
          <w:szCs w:val="24"/>
          <w:lang w:val="es-ES" w:eastAsia="en-US"/>
        </w:rPr>
      </w:pPr>
      <w:r w:rsidRPr="00667227">
        <w:rPr>
          <w:szCs w:val="24"/>
          <w:lang w:val="es-ES" w:eastAsia="en-US"/>
        </w:rPr>
        <w:t>(4)</w:t>
      </w:r>
      <w:r w:rsidRPr="00667227">
        <w:rPr>
          <w:szCs w:val="24"/>
          <w:lang w:val="es-ES" w:eastAsia="en-US"/>
        </w:rPr>
        <w:tab/>
        <w:t>A tagállamok biztosíthatják az alternatív vitarendezési kapcsolattartó pontok számára azt a jogot, hogy a belföldi jogviták tekintetében is az e cikkben említett segítséget nyújtsák a fogyasztóknak és a kereskedőknek az alternatív vitarendezési fórumokhoz való hozzáférés során.</w:t>
      </w:r>
    </w:p>
    <w:p w:rsidR="00667227" w:rsidRPr="00667227" w:rsidRDefault="00667227" w:rsidP="00667227">
      <w:pPr>
        <w:spacing w:before="120" w:after="120" w:line="360" w:lineRule="auto"/>
        <w:ind w:left="1416" w:hanging="566"/>
        <w:rPr>
          <w:szCs w:val="24"/>
          <w:lang w:val="es-ES" w:eastAsia="en-US"/>
        </w:rPr>
      </w:pPr>
      <w:r w:rsidRPr="00667227">
        <w:rPr>
          <w:szCs w:val="24"/>
          <w:lang w:val="es-ES" w:eastAsia="en-US"/>
        </w:rPr>
        <w:t>(5)</w:t>
      </w:r>
      <w:r w:rsidRPr="00667227">
        <w:rPr>
          <w:szCs w:val="24"/>
          <w:lang w:val="es-ES" w:eastAsia="en-US"/>
        </w:rPr>
        <w:tab/>
        <w:t>A tagállamok biztosítják, hogy a fogyasztókat a határokon átnyúló vagy belföldi jogvitákban segítő valamennyi szereplő jóhiszeműen járjon el annak érdekében, hogy a vitában részt vevő felek egyezség útján rendezhessék a jogvitát, és teljes átláthatóság mellett releváns tájékoztatást nyújtsanak a fogyasztóknak, beleértve az eljárási szabályokra és az alkalmazandó díjakra vonatkozó információkat is.”</w:t>
      </w:r>
    </w:p>
    <w:p w:rsidR="00B5159B" w:rsidRDefault="00B5159B">
      <w:pPr>
        <w:widowControl/>
        <w:rPr>
          <w:b/>
          <w:i/>
          <w:szCs w:val="24"/>
          <w:lang w:val="es-ES" w:eastAsia="en-US"/>
        </w:rPr>
      </w:pPr>
      <w:r>
        <w:rPr>
          <w:b/>
          <w:i/>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lastRenderedPageBreak/>
        <w:t>6a.</w:t>
      </w:r>
      <w:r w:rsidRPr="00667227">
        <w:rPr>
          <w:szCs w:val="24"/>
          <w:lang w:val="es-ES" w:eastAsia="en-US"/>
        </w:rPr>
        <w:tab/>
      </w:r>
      <w:r w:rsidRPr="00667227">
        <w:rPr>
          <w:b/>
          <w:i/>
          <w:szCs w:val="24"/>
          <w:lang w:val="es-ES" w:eastAsia="en-US"/>
        </w:rPr>
        <w:t>A 15. cikk (2) bekezdésének helyébe a következő szöveg lép:</w:t>
      </w:r>
    </w:p>
    <w:p w:rsidR="00667227" w:rsidRPr="00667227" w:rsidRDefault="00667227" w:rsidP="00667227">
      <w:pPr>
        <w:spacing w:before="120" w:after="120" w:line="360" w:lineRule="auto"/>
        <w:ind w:left="1416" w:hanging="566"/>
        <w:rPr>
          <w:szCs w:val="24"/>
          <w:lang w:val="es-ES" w:eastAsia="en-US"/>
        </w:rPr>
      </w:pPr>
      <w:proofErr w:type="gramStart"/>
      <w:r w:rsidRPr="00667227">
        <w:rPr>
          <w:szCs w:val="24"/>
          <w:lang w:val="es-ES" w:eastAsia="en-US"/>
        </w:rPr>
        <w:t>„</w:t>
      </w:r>
      <w:r w:rsidRPr="00667227">
        <w:rPr>
          <w:b/>
          <w:i/>
          <w:szCs w:val="24"/>
          <w:lang w:val="es-ES" w:eastAsia="en-US"/>
        </w:rPr>
        <w:t>(</w:t>
      </w:r>
      <w:proofErr w:type="gramEnd"/>
      <w:r w:rsidRPr="00667227">
        <w:rPr>
          <w:b/>
          <w:i/>
          <w:szCs w:val="24"/>
          <w:lang w:val="es-ES" w:eastAsia="en-US"/>
        </w:rPr>
        <w:t>2)</w:t>
      </w:r>
      <w:r w:rsidRPr="00667227">
        <w:rPr>
          <w:szCs w:val="24"/>
          <w:lang w:val="es-ES" w:eastAsia="en-US"/>
        </w:rPr>
        <w:tab/>
      </w:r>
      <w:r w:rsidRPr="00667227">
        <w:rPr>
          <w:b/>
          <w:i/>
          <w:szCs w:val="24"/>
          <w:lang w:val="es-ES" w:eastAsia="en-US"/>
        </w:rPr>
        <w:t>A tagállamok biztosítják, hogy a vonatkozó fogyasztói szervezetek és gazdasági társaságok a honlapjukon és brosúráikban, és az általuk megfelelőnek tartott bármely más módon nyilvánosságra hozzák az alternatív vitarendezési fórumoknak a 20. cikk (4) bekezdésében említett jegyzékét.”</w:t>
      </w:r>
      <w:r w:rsidR="0080663F">
        <w:rPr>
          <w:b/>
          <w:szCs w:val="24"/>
          <w:lang w:val="es-ES" w:eastAsia="en-US"/>
        </w:rPr>
        <w:t xml:space="preserve"> [Mód. 50]</w:t>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t>6b.</w:t>
      </w:r>
      <w:r w:rsidRPr="00667227">
        <w:rPr>
          <w:szCs w:val="24"/>
          <w:lang w:val="es-ES" w:eastAsia="en-US"/>
        </w:rPr>
        <w:tab/>
      </w:r>
      <w:r w:rsidRPr="00667227">
        <w:rPr>
          <w:b/>
          <w:i/>
          <w:szCs w:val="24"/>
          <w:lang w:val="es-ES" w:eastAsia="en-US"/>
        </w:rPr>
        <w:t>A 17. cikk (2) bekezdésének helyébe a következő szöveg lép:</w:t>
      </w:r>
    </w:p>
    <w:p w:rsidR="00667227" w:rsidRPr="00667227" w:rsidRDefault="00667227" w:rsidP="00667227">
      <w:pPr>
        <w:spacing w:before="120" w:after="120" w:line="360" w:lineRule="auto"/>
        <w:ind w:left="1416" w:hanging="566"/>
        <w:rPr>
          <w:szCs w:val="24"/>
          <w:lang w:val="es-ES" w:eastAsia="en-US"/>
        </w:rPr>
      </w:pPr>
      <w:proofErr w:type="gramStart"/>
      <w:r w:rsidRPr="00667227">
        <w:rPr>
          <w:szCs w:val="24"/>
          <w:lang w:val="es-ES" w:eastAsia="en-US"/>
        </w:rPr>
        <w:t>„</w:t>
      </w:r>
      <w:r w:rsidRPr="00667227">
        <w:rPr>
          <w:b/>
          <w:i/>
          <w:szCs w:val="24"/>
          <w:lang w:val="es-ES" w:eastAsia="en-US"/>
        </w:rPr>
        <w:t>(</w:t>
      </w:r>
      <w:proofErr w:type="gramEnd"/>
      <w:r w:rsidRPr="00667227">
        <w:rPr>
          <w:b/>
          <w:i/>
          <w:szCs w:val="24"/>
          <w:lang w:val="es-ES" w:eastAsia="en-US"/>
        </w:rPr>
        <w:t>2)</w:t>
      </w:r>
      <w:r w:rsidRPr="00667227">
        <w:rPr>
          <w:szCs w:val="24"/>
          <w:lang w:val="es-ES" w:eastAsia="en-US"/>
        </w:rPr>
        <w:tab/>
      </w:r>
      <w:r w:rsidRPr="00667227">
        <w:rPr>
          <w:b/>
          <w:i/>
          <w:szCs w:val="24"/>
          <w:lang w:val="es-ES" w:eastAsia="en-US"/>
        </w:rPr>
        <w:t>Ez az együttműködés magában foglalja különösen a kölcsönös információcserét a konkrét üzleti ágazatokban alkalmazott olyan gyakorlatokról, amelyekkel kapcsolatban a fogyasztók ismételten panaszt tettek. Adott esetben azt a kötelezettséget is tartalmazza, hogy az alternatív vitarendezési fórumok kötelesek a fogyasztókat az (1) bekezdésben említett nemzeti hatóságokhoz irányítani, ha tisztességtelen kereskedelmi gyakorlatot jelentenek be. Emellett adott esetben az alternatív vitarendezési fórumokat arra is kötelezi, hogy a tisztességtelen kereskedelmi gyakorlatokat és feltételeket jelentsék az említett nemzeti hatóságoknak, amennyiben azokról tudomást szereznek. Ennek keretében az említett nemzeti hatóságok – amennyiben már rendelkezésre áll – technikai értékelést és információt nyújtanak azon alternatív vitarendezési fórumok számára, amelyek esetében az ilyen értékelés vagy információ szükséges az egyéni viták rendezéséhez.”</w:t>
      </w:r>
      <w:r w:rsidR="0080663F">
        <w:rPr>
          <w:b/>
          <w:szCs w:val="24"/>
          <w:lang w:val="es-ES" w:eastAsia="en-US"/>
        </w:rPr>
        <w:t xml:space="preserve"> [Mód. 51]</w:t>
      </w:r>
    </w:p>
    <w:p w:rsidR="00B5159B" w:rsidRDefault="00B5159B">
      <w:pPr>
        <w:widowControl/>
        <w:rPr>
          <w:b/>
          <w:i/>
          <w:szCs w:val="24"/>
          <w:lang w:val="es-ES" w:eastAsia="en-US"/>
        </w:rPr>
      </w:pPr>
      <w:r>
        <w:rPr>
          <w:b/>
          <w:i/>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lastRenderedPageBreak/>
        <w:t>6c.</w:t>
      </w:r>
      <w:r w:rsidRPr="00667227">
        <w:rPr>
          <w:szCs w:val="24"/>
          <w:lang w:val="es-ES" w:eastAsia="en-US"/>
        </w:rPr>
        <w:tab/>
      </w:r>
      <w:r w:rsidRPr="00667227">
        <w:rPr>
          <w:b/>
          <w:i/>
          <w:szCs w:val="24"/>
          <w:lang w:val="es-ES" w:eastAsia="en-US"/>
        </w:rPr>
        <w:t>A 17. cikk a következő (5) bekezdéssel egészül ki:</w:t>
      </w:r>
    </w:p>
    <w:p w:rsidR="00667227" w:rsidRPr="00667227" w:rsidRDefault="00667227" w:rsidP="00667227">
      <w:pPr>
        <w:spacing w:before="120" w:after="120" w:line="360" w:lineRule="auto"/>
        <w:ind w:left="1416" w:hanging="566"/>
        <w:rPr>
          <w:szCs w:val="24"/>
          <w:lang w:val="es-ES" w:eastAsia="en-US"/>
        </w:rPr>
      </w:pPr>
      <w:proofErr w:type="gramStart"/>
      <w:r w:rsidRPr="00667227">
        <w:rPr>
          <w:szCs w:val="24"/>
          <w:lang w:val="es-ES" w:eastAsia="en-US"/>
        </w:rPr>
        <w:t>„</w:t>
      </w:r>
      <w:r w:rsidRPr="00667227">
        <w:rPr>
          <w:b/>
          <w:i/>
          <w:szCs w:val="24"/>
          <w:lang w:val="es-ES" w:eastAsia="en-US"/>
        </w:rPr>
        <w:t>(</w:t>
      </w:r>
      <w:proofErr w:type="gramEnd"/>
      <w:r w:rsidRPr="00667227">
        <w:rPr>
          <w:b/>
          <w:i/>
          <w:szCs w:val="24"/>
          <w:lang w:val="es-ES" w:eastAsia="en-US"/>
        </w:rPr>
        <w:t>5)</w:t>
      </w:r>
      <w:r w:rsidRPr="00667227">
        <w:rPr>
          <w:szCs w:val="24"/>
          <w:lang w:val="es-ES" w:eastAsia="en-US"/>
        </w:rPr>
        <w:tab/>
      </w:r>
      <w:r w:rsidRPr="00667227">
        <w:rPr>
          <w:b/>
          <w:i/>
          <w:szCs w:val="24"/>
          <w:lang w:val="es-ES" w:eastAsia="en-US"/>
        </w:rPr>
        <w:t>Ha egy fogyasztó tisztességtelen kereskedelmi gyakorlatot hoz az alternatív vitarendezési fórum tudomására, a titoktartási elv nem alkalmazandó. Amennyiben hitelt érdemlő okkal feltételezhető, hogy ilyen gyakorlat történt, az alternatív vitarendezési fórum tájékoztatja erről az illetékes nemzeti hatóságot, és adott esetben folyamatosan tájékoztatja a vita kimeneteléről.”</w:t>
      </w:r>
      <w:r w:rsidR="0080663F">
        <w:rPr>
          <w:b/>
          <w:szCs w:val="24"/>
          <w:lang w:val="es-ES" w:eastAsia="en-US"/>
        </w:rPr>
        <w:t xml:space="preserve"> [Mód. 52]</w:t>
      </w:r>
    </w:p>
    <w:p w:rsidR="00B5159B" w:rsidRDefault="00B5159B">
      <w:pPr>
        <w:widowControl/>
        <w:rPr>
          <w:b/>
          <w:i/>
          <w:szCs w:val="24"/>
          <w:lang w:val="es-ES" w:eastAsia="en-US"/>
        </w:rPr>
      </w:pPr>
      <w:r>
        <w:rPr>
          <w:b/>
          <w:i/>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lastRenderedPageBreak/>
        <w:t>6d.</w:t>
      </w:r>
      <w:r w:rsidRPr="00667227">
        <w:rPr>
          <w:szCs w:val="24"/>
          <w:lang w:val="es-ES" w:eastAsia="en-US"/>
        </w:rPr>
        <w:tab/>
      </w:r>
      <w:r w:rsidRPr="00667227">
        <w:rPr>
          <w:b/>
          <w:i/>
          <w:szCs w:val="24"/>
          <w:lang w:val="es-ES" w:eastAsia="en-US"/>
        </w:rPr>
        <w:t>A 18. cikk (1) bekezdése helyébe a következő szöveg lép:</w:t>
      </w:r>
    </w:p>
    <w:p w:rsidR="00667227" w:rsidRPr="00667227" w:rsidRDefault="00667227" w:rsidP="00667227">
      <w:pPr>
        <w:spacing w:before="120" w:after="120" w:line="360" w:lineRule="auto"/>
        <w:ind w:left="1416" w:hanging="566"/>
        <w:rPr>
          <w:szCs w:val="24"/>
          <w:lang w:val="es-ES" w:eastAsia="en-US"/>
        </w:rPr>
      </w:pPr>
      <w:proofErr w:type="gramStart"/>
      <w:r w:rsidRPr="00667227">
        <w:rPr>
          <w:szCs w:val="24"/>
          <w:lang w:val="es-ES" w:eastAsia="en-US"/>
        </w:rPr>
        <w:t>„</w:t>
      </w:r>
      <w:r w:rsidRPr="00667227">
        <w:rPr>
          <w:b/>
          <w:i/>
          <w:szCs w:val="24"/>
          <w:lang w:val="es-ES" w:eastAsia="en-US"/>
        </w:rPr>
        <w:t>(</w:t>
      </w:r>
      <w:proofErr w:type="gramEnd"/>
      <w:r w:rsidRPr="00667227">
        <w:rPr>
          <w:b/>
          <w:i/>
          <w:szCs w:val="24"/>
          <w:lang w:val="es-ES" w:eastAsia="en-US"/>
        </w:rPr>
        <w:t>1)</w:t>
      </w:r>
      <w:r w:rsidRPr="00667227">
        <w:rPr>
          <w:szCs w:val="24"/>
          <w:lang w:val="es-ES" w:eastAsia="en-US"/>
        </w:rPr>
        <w:tab/>
      </w:r>
      <w:r w:rsidRPr="00667227">
        <w:rPr>
          <w:b/>
          <w:i/>
          <w:szCs w:val="24"/>
          <w:lang w:val="es-ES" w:eastAsia="en-US"/>
        </w:rPr>
        <w:t>Minden tagállam kijelöl egy hatáskörrel rendelkező hatóságot, amely elvégzi a 19. és 20. cikkben meghatározott feladatokat. A tagállamok biztosítják, hogy illetékes hatóságaik rendelkezzenek a feladataik megfelelő ellátásához szükséges forrásokkal, többek között elegendő költségvetési és egyéb forrásokkal, például elegendő számú hozzáértő személyzettel, szakértelemmel, eljárásokkal és egyéb intézkedésekkel. Az illetékes hatóságoknál dolgozó természetes személyeknek pártatlannak és az általuk felügyelt alternatív vitarendezési fórumoktól függetlennek kell lenniük. Minden tagállam kijelölhet egynél több hatáskörrel rendelkező hatóságot is. Amennyiben valamely tagállam így jár el, meghatározza, hogy a kijelölt hatáskörrel rendelkező hatóságok közül melyik lesz az egyedüli kapcsolattartó a Bizottság felé. Minden tagállam értesíti a Bizottságot az általa kijelölt hatáskörrel rendelkező hatóságról vagy – adott esetben – hatóságokról, az egyedüli kapcsolattartót is beleértve.”</w:t>
      </w:r>
      <w:r w:rsidR="0080663F">
        <w:rPr>
          <w:b/>
          <w:szCs w:val="24"/>
          <w:lang w:val="es-ES" w:eastAsia="en-US"/>
        </w:rPr>
        <w:t xml:space="preserve"> [Mód. 53]</w:t>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t>6e.</w:t>
      </w:r>
      <w:r w:rsidRPr="00667227">
        <w:rPr>
          <w:szCs w:val="24"/>
          <w:lang w:val="es-ES" w:eastAsia="en-US"/>
        </w:rPr>
        <w:tab/>
      </w:r>
      <w:r w:rsidRPr="00667227">
        <w:rPr>
          <w:b/>
          <w:i/>
          <w:szCs w:val="24"/>
          <w:lang w:val="es-ES" w:eastAsia="en-US"/>
        </w:rPr>
        <w:t>A 19. cikk (3) bekezdésének d) pontja helyébe a következő szöveg lép:</w:t>
      </w:r>
    </w:p>
    <w:p w:rsidR="00667227" w:rsidRPr="00667227" w:rsidRDefault="00667227" w:rsidP="00667227">
      <w:pPr>
        <w:spacing w:before="120" w:after="120" w:line="360" w:lineRule="auto"/>
        <w:ind w:left="1416" w:hanging="566"/>
        <w:rPr>
          <w:szCs w:val="24"/>
          <w:lang w:val="es-ES" w:eastAsia="en-US"/>
        </w:rPr>
      </w:pPr>
      <w:r w:rsidRPr="006C6C83">
        <w:rPr>
          <w:b/>
          <w:i/>
          <w:szCs w:val="24"/>
          <w:lang w:val="es-ES" w:eastAsia="en-US"/>
        </w:rPr>
        <w:t>„</w:t>
      </w:r>
      <w:r w:rsidRPr="00667227">
        <w:rPr>
          <w:b/>
          <w:i/>
          <w:szCs w:val="24"/>
          <w:lang w:val="es-ES" w:eastAsia="en-US"/>
        </w:rPr>
        <w:t>d)</w:t>
      </w:r>
      <w:r w:rsidRPr="00667227">
        <w:rPr>
          <w:szCs w:val="24"/>
          <w:lang w:val="es-ES" w:eastAsia="en-US"/>
        </w:rPr>
        <w:tab/>
      </w:r>
      <w:r w:rsidRPr="00667227">
        <w:rPr>
          <w:b/>
          <w:i/>
          <w:szCs w:val="24"/>
          <w:lang w:val="es-ES" w:eastAsia="en-US"/>
        </w:rPr>
        <w:t>amennyiben ismert, azon alternatív vitarendezési eljárások aránya, amelyek esetében a felek az eljárás eredményének megfelelően jártak el, és azon kereskedők, akik rendszeresen és indokolás nélkül megtagadják, hogy az alternatív vitarendezési eljárások eredményének megfelelően járjanak el.”</w:t>
      </w:r>
      <w:r w:rsidR="0080663F">
        <w:rPr>
          <w:b/>
          <w:szCs w:val="24"/>
          <w:lang w:val="es-ES" w:eastAsia="en-US"/>
        </w:rPr>
        <w:t xml:space="preserve"> [Mód. 54]</w:t>
      </w:r>
    </w:p>
    <w:p w:rsidR="00B5159B" w:rsidRDefault="00B5159B">
      <w:pPr>
        <w:widowControl/>
        <w:rPr>
          <w:strike/>
          <w:szCs w:val="24"/>
          <w:lang w:val="es-ES" w:eastAsia="en-US"/>
        </w:rPr>
      </w:pPr>
      <w:r>
        <w:rPr>
          <w:strike/>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strike/>
          <w:szCs w:val="24"/>
          <w:lang w:val="es-ES" w:eastAsia="en-US"/>
        </w:rPr>
        <w:lastRenderedPageBreak/>
        <w:t>7.</w:t>
      </w:r>
      <w:r w:rsidRPr="006C6C83">
        <w:rPr>
          <w:strike/>
          <w:szCs w:val="24"/>
          <w:lang w:val="es-ES" w:eastAsia="en-US"/>
        </w:rPr>
        <w:tab/>
      </w:r>
      <w:r w:rsidRPr="00667227">
        <w:rPr>
          <w:strike/>
          <w:szCs w:val="24"/>
          <w:lang w:val="es-ES" w:eastAsia="en-US"/>
        </w:rPr>
        <w:t>A 19. cikk (3) bekezdésének f), g) és h) pontját el kell hagyni.</w:t>
      </w:r>
      <w:r w:rsidR="0080663F">
        <w:rPr>
          <w:b/>
          <w:szCs w:val="24"/>
          <w:lang w:val="es-ES" w:eastAsia="en-US"/>
        </w:rPr>
        <w:t xml:space="preserve"> [Mód. 55]</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8.</w:t>
      </w:r>
      <w:r w:rsidRPr="00667227">
        <w:rPr>
          <w:szCs w:val="24"/>
          <w:lang w:val="es-ES" w:eastAsia="en-US"/>
        </w:rPr>
        <w:tab/>
        <w:t xml:space="preserve">A 20. cikk a </w:t>
      </w:r>
      <w:r w:rsidRPr="00667227">
        <w:rPr>
          <w:strike/>
          <w:szCs w:val="24"/>
          <w:lang w:val="es-ES" w:eastAsia="en-US"/>
        </w:rPr>
        <w:t>következő bekezdéssel egészül ki</w:t>
      </w:r>
      <w:r w:rsidRPr="00667227">
        <w:rPr>
          <w:b/>
          <w:i/>
          <w:szCs w:val="24"/>
          <w:lang w:val="es-ES" w:eastAsia="en-US"/>
        </w:rPr>
        <w:t>következőképpen módosul</w:t>
      </w:r>
      <w:r w:rsidRPr="00667227">
        <w:rPr>
          <w:szCs w:val="24"/>
          <w:lang w:val="es-ES" w:eastAsia="en-US"/>
        </w:rPr>
        <w:t>:</w:t>
      </w:r>
    </w:p>
    <w:p w:rsidR="00667227" w:rsidRPr="00667227" w:rsidRDefault="00667227" w:rsidP="00667227">
      <w:pPr>
        <w:spacing w:before="120" w:after="120" w:line="360" w:lineRule="auto"/>
        <w:ind w:left="1416" w:hanging="566"/>
        <w:rPr>
          <w:szCs w:val="24"/>
          <w:lang w:val="es-ES" w:eastAsia="en-US"/>
        </w:rPr>
      </w:pPr>
      <w:r w:rsidRPr="00667227">
        <w:rPr>
          <w:b/>
          <w:i/>
          <w:szCs w:val="24"/>
          <w:lang w:val="es-ES" w:eastAsia="en-US"/>
        </w:rPr>
        <w:t>a)</w:t>
      </w:r>
      <w:r w:rsidRPr="00667227">
        <w:rPr>
          <w:szCs w:val="24"/>
          <w:lang w:val="es-ES" w:eastAsia="en-US"/>
        </w:rPr>
        <w:tab/>
      </w:r>
      <w:r w:rsidRPr="00667227">
        <w:rPr>
          <w:b/>
          <w:i/>
          <w:szCs w:val="24"/>
          <w:lang w:val="es-ES" w:eastAsia="en-US"/>
        </w:rPr>
        <w:t>a (2) bekezdés a második albekezdést követően a következő albekezdéssel egészül ki:</w:t>
      </w:r>
    </w:p>
    <w:p w:rsidR="00667227" w:rsidRPr="00667227" w:rsidRDefault="00667227" w:rsidP="00667227">
      <w:pPr>
        <w:spacing w:before="120" w:after="120" w:line="360" w:lineRule="auto"/>
        <w:ind w:left="1416"/>
        <w:rPr>
          <w:szCs w:val="24"/>
          <w:lang w:val="es-ES" w:eastAsia="en-US"/>
        </w:rPr>
      </w:pPr>
      <w:r w:rsidRPr="00667227">
        <w:rPr>
          <w:szCs w:val="24"/>
          <w:lang w:val="es-ES" w:eastAsia="en-US"/>
        </w:rPr>
        <w:t>„</w:t>
      </w:r>
      <w:r w:rsidRPr="00667227">
        <w:rPr>
          <w:b/>
          <w:i/>
          <w:szCs w:val="24"/>
          <w:lang w:val="es-ES" w:eastAsia="en-US"/>
        </w:rPr>
        <w:t>Az illetékes hatóságok rendszeresen ellenőrzik az alternatív vitarendezési fórumok működését és tevékenységeit, hogy figyelemmel kísérjék az e rendeletben foglalt követelményeknek való megfelelést.”;</w:t>
      </w:r>
    </w:p>
    <w:p w:rsidR="00667227" w:rsidRPr="00642B44" w:rsidRDefault="00667227" w:rsidP="00667227">
      <w:pPr>
        <w:spacing w:before="120" w:after="120" w:line="360" w:lineRule="auto"/>
        <w:ind w:left="1416" w:hanging="566"/>
        <w:rPr>
          <w:szCs w:val="24"/>
          <w:lang w:val="es-ES" w:eastAsia="en-US"/>
        </w:rPr>
      </w:pPr>
      <w:r w:rsidRPr="00667227">
        <w:rPr>
          <w:b/>
          <w:i/>
          <w:szCs w:val="24"/>
          <w:lang w:val="es-ES" w:eastAsia="en-US"/>
        </w:rPr>
        <w:t>b)</w:t>
      </w:r>
      <w:r w:rsidRPr="00667227">
        <w:rPr>
          <w:szCs w:val="24"/>
          <w:lang w:val="es-ES" w:eastAsia="en-US"/>
        </w:rPr>
        <w:tab/>
      </w:r>
      <w:r w:rsidRPr="00642B44">
        <w:rPr>
          <w:szCs w:val="24"/>
          <w:lang w:val="es-ES" w:eastAsia="en-US"/>
        </w:rPr>
        <w:t>a szöveg a következő bekezdéssel egészül ki:</w:t>
      </w:r>
    </w:p>
    <w:p w:rsidR="00667227" w:rsidRPr="00667227" w:rsidRDefault="00667227" w:rsidP="00667227">
      <w:pPr>
        <w:spacing w:before="120" w:after="120" w:line="360" w:lineRule="auto"/>
        <w:ind w:left="1982" w:hanging="566"/>
        <w:rPr>
          <w:szCs w:val="24"/>
          <w:lang w:val="es-ES" w:eastAsia="en-US"/>
        </w:rPr>
      </w:pPr>
      <w:proofErr w:type="gramStart"/>
      <w:r w:rsidRPr="00667227">
        <w:rPr>
          <w:szCs w:val="24"/>
          <w:lang w:val="es-ES" w:eastAsia="en-US"/>
        </w:rPr>
        <w:t>„(</w:t>
      </w:r>
      <w:proofErr w:type="gramEnd"/>
      <w:r w:rsidRPr="00667227">
        <w:rPr>
          <w:szCs w:val="24"/>
          <w:lang w:val="es-ES" w:eastAsia="en-US"/>
        </w:rPr>
        <w:t>8)</w:t>
      </w:r>
      <w:r w:rsidRPr="00667227">
        <w:rPr>
          <w:szCs w:val="24"/>
          <w:lang w:val="es-ES" w:eastAsia="en-US"/>
        </w:rPr>
        <w:tab/>
        <w:t>A Bizottság olyan</w:t>
      </w:r>
      <w:r w:rsidRPr="00667227">
        <w:rPr>
          <w:b/>
          <w:i/>
          <w:szCs w:val="24"/>
          <w:lang w:val="es-ES" w:eastAsia="en-US"/>
        </w:rPr>
        <w:t xml:space="preserve"> felhasználóbarát</w:t>
      </w:r>
      <w:r w:rsidRPr="00667227">
        <w:rPr>
          <w:szCs w:val="24"/>
          <w:lang w:val="es-ES" w:eastAsia="en-US"/>
        </w:rPr>
        <w:t xml:space="preserve"> digitális interaktív eszközt fejleszt ki és tart fenn, amely általános tájékoztatást nyújt a fogyasztói jogorvoslatról</w:t>
      </w:r>
      <w:r w:rsidRPr="00667227">
        <w:rPr>
          <w:b/>
          <w:i/>
          <w:szCs w:val="24"/>
          <w:lang w:val="es-ES" w:eastAsia="en-US"/>
        </w:rPr>
        <w:t>, gyakorlati információkat arról, hogy a fogyasztók hogyan vehetik igénybe az alternatív vitarendezési eljárásokat határokon átnyúló összefüggésben,</w:t>
      </w:r>
      <w:r w:rsidRPr="00667227">
        <w:rPr>
          <w:szCs w:val="24"/>
          <w:lang w:val="es-ES" w:eastAsia="en-US"/>
        </w:rPr>
        <w:t xml:space="preserve"> és az e cikk (2) bekezdésével összhangban bejelentett alternatív vitarendezési fórumok weboldalaira mutató linkekről</w:t>
      </w:r>
      <w:r w:rsidRPr="00667227">
        <w:rPr>
          <w:b/>
          <w:i/>
          <w:szCs w:val="24"/>
          <w:lang w:val="es-ES" w:eastAsia="en-US"/>
        </w:rPr>
        <w:t>, a fogyasztókat a vitáik rendezésére illetékes szervhez irányítva</w:t>
      </w:r>
      <w:r w:rsidRPr="00667227">
        <w:rPr>
          <w:szCs w:val="24"/>
          <w:lang w:val="es-ES" w:eastAsia="en-US"/>
        </w:rPr>
        <w:t>.</w:t>
      </w:r>
    </w:p>
    <w:p w:rsidR="00667227" w:rsidRPr="00667227" w:rsidRDefault="00667227" w:rsidP="00667227">
      <w:pPr>
        <w:spacing w:before="120" w:after="120" w:line="360" w:lineRule="auto"/>
        <w:ind w:left="1982" w:hanging="566"/>
        <w:rPr>
          <w:szCs w:val="24"/>
          <w:lang w:val="es-ES" w:eastAsia="en-US"/>
        </w:rPr>
      </w:pPr>
      <w:r w:rsidRPr="00667227">
        <w:rPr>
          <w:szCs w:val="24"/>
          <w:lang w:val="es-ES" w:eastAsia="en-US"/>
        </w:rPr>
        <w:tab/>
      </w:r>
      <w:r w:rsidRPr="00667227">
        <w:rPr>
          <w:b/>
          <w:i/>
          <w:szCs w:val="24"/>
          <w:lang w:val="es-ES" w:eastAsia="en-US"/>
        </w:rPr>
        <w:t>Amennyiben nemzeti szinten hasonló digitális eszközök léteznek, azoknak linket kell biztosítaniuk a Bizottság digitális eszközéhez, hogy tájékoztassák a határokon átnyúló problémával küzdő fogyasztókat.”</w:t>
      </w:r>
      <w:r w:rsidR="0080663F">
        <w:rPr>
          <w:b/>
          <w:szCs w:val="24"/>
          <w:lang w:val="es-ES" w:eastAsia="en-US"/>
        </w:rPr>
        <w:t xml:space="preserve"> [Mód. 56]</w:t>
      </w:r>
    </w:p>
    <w:p w:rsidR="00B5159B" w:rsidRDefault="00B5159B">
      <w:pPr>
        <w:widowControl/>
        <w:rPr>
          <w:b/>
          <w:i/>
          <w:szCs w:val="24"/>
          <w:lang w:val="es-ES" w:eastAsia="en-US"/>
        </w:rPr>
      </w:pPr>
      <w:r>
        <w:rPr>
          <w:b/>
          <w:i/>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b/>
          <w:i/>
          <w:szCs w:val="24"/>
          <w:lang w:val="es-ES" w:eastAsia="en-US"/>
        </w:rPr>
        <w:lastRenderedPageBreak/>
        <w:t>8a.</w:t>
      </w:r>
      <w:r w:rsidRPr="00667227">
        <w:rPr>
          <w:szCs w:val="24"/>
          <w:lang w:val="es-ES" w:eastAsia="en-US"/>
        </w:rPr>
        <w:tab/>
      </w:r>
      <w:r w:rsidRPr="00667227">
        <w:rPr>
          <w:b/>
          <w:i/>
          <w:szCs w:val="24"/>
          <w:lang w:val="es-ES" w:eastAsia="en-US"/>
        </w:rPr>
        <w:t>A 21. cikk helyébe a következő szöveg lép:</w:t>
      </w:r>
    </w:p>
    <w:p w:rsidR="00667227" w:rsidRPr="00667227" w:rsidRDefault="00667227" w:rsidP="00667227">
      <w:pPr>
        <w:spacing w:before="120" w:after="120" w:line="360" w:lineRule="auto"/>
        <w:ind w:left="850"/>
        <w:rPr>
          <w:szCs w:val="24"/>
          <w:lang w:val="es-ES" w:eastAsia="en-US"/>
        </w:rPr>
      </w:pPr>
      <w:r w:rsidRPr="00667227">
        <w:rPr>
          <w:szCs w:val="24"/>
          <w:lang w:val="es-ES" w:eastAsia="en-US"/>
        </w:rPr>
        <w:t>„</w:t>
      </w:r>
      <w:r w:rsidRPr="00667227">
        <w:rPr>
          <w:b/>
          <w:i/>
          <w:szCs w:val="24"/>
          <w:lang w:val="es-ES" w:eastAsia="en-US"/>
        </w:rPr>
        <w:t>21. cikk</w:t>
      </w:r>
      <w:r w:rsidRPr="00667227">
        <w:rPr>
          <w:szCs w:val="24"/>
          <w:lang w:val="es-ES" w:eastAsia="en-US"/>
        </w:rPr>
        <w:br/>
      </w:r>
      <w:r w:rsidRPr="00667227">
        <w:rPr>
          <w:b/>
          <w:i/>
          <w:szCs w:val="24"/>
          <w:lang w:val="es-ES" w:eastAsia="en-US"/>
        </w:rPr>
        <w:t>Szankciók</w:t>
      </w:r>
    </w:p>
    <w:p w:rsidR="00667227" w:rsidRPr="006C6C83" w:rsidRDefault="00667227" w:rsidP="00667227">
      <w:pPr>
        <w:spacing w:before="120" w:after="120" w:line="360" w:lineRule="auto"/>
        <w:ind w:left="850"/>
        <w:rPr>
          <w:b/>
          <w:szCs w:val="24"/>
          <w:lang w:val="es-ES" w:eastAsia="en-US"/>
        </w:rPr>
      </w:pPr>
      <w:r w:rsidRPr="00667227">
        <w:rPr>
          <w:b/>
          <w:i/>
          <w:szCs w:val="24"/>
          <w:lang w:val="es-ES" w:eastAsia="en-US"/>
        </w:rPr>
        <w:t>A tagállamok meghatározzák az ezen irányelvnek és különösen az 5. cikk (8) bekezdésének és a 13. cikknek megfelelően elfogadott nemzeti rendelkezések megsértéséért kiszabható szankciókkal kapcsolatos szabályokat, és minden szükséges intézkedést megtesznek e szabályok végrehajtásának biztosítása érdekében. Az előírt szankcióknak hatékonyaknak, arányosaknak és visszatartó erejűeknek kell lenniük.</w:t>
      </w:r>
      <w:r w:rsidRPr="006C6C83">
        <w:rPr>
          <w:b/>
          <w:i/>
          <w:szCs w:val="24"/>
          <w:lang w:val="es-ES" w:eastAsia="en-US"/>
        </w:rPr>
        <w:t>”</w:t>
      </w:r>
      <w:r w:rsidR="0080663F">
        <w:rPr>
          <w:b/>
          <w:szCs w:val="24"/>
          <w:lang w:val="es-ES" w:eastAsia="en-US"/>
        </w:rPr>
        <w:t xml:space="preserve"> [Mód. 57]</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9.</w:t>
      </w:r>
      <w:r w:rsidRPr="00667227">
        <w:rPr>
          <w:szCs w:val="24"/>
          <w:lang w:val="es-ES" w:eastAsia="en-US"/>
        </w:rPr>
        <w:tab/>
        <w:t>A 24. cikk a következő (4) bekezdéssel egészül ki:</w:t>
      </w:r>
    </w:p>
    <w:p w:rsidR="00667227" w:rsidRPr="00667227" w:rsidRDefault="00667227" w:rsidP="00667227">
      <w:pPr>
        <w:spacing w:before="120" w:after="120" w:line="360" w:lineRule="auto"/>
        <w:ind w:left="1416" w:hanging="566"/>
        <w:rPr>
          <w:szCs w:val="24"/>
          <w:lang w:val="es-ES" w:eastAsia="en-US"/>
        </w:rPr>
      </w:pPr>
      <w:proofErr w:type="gramStart"/>
      <w:r w:rsidRPr="00667227">
        <w:rPr>
          <w:szCs w:val="24"/>
          <w:lang w:val="es-ES" w:eastAsia="en-US"/>
        </w:rPr>
        <w:t>„(</w:t>
      </w:r>
      <w:proofErr w:type="gramEnd"/>
      <w:r w:rsidRPr="00667227">
        <w:rPr>
          <w:szCs w:val="24"/>
          <w:lang w:val="es-ES" w:eastAsia="en-US"/>
        </w:rPr>
        <w:t>4)</w:t>
      </w:r>
      <w:r w:rsidRPr="00667227">
        <w:rPr>
          <w:szCs w:val="24"/>
          <w:lang w:val="es-ES" w:eastAsia="en-US"/>
        </w:rPr>
        <w:tab/>
        <w:t>A tagállamok [dátum beillesztendő]-ig közlik a Bizottsággal a 14. cikk (2) bekezdésével összhangban kijelölt alternatív vitarendezési kapcsolattartó pontok nevét és elérhetőségét.”</w:t>
      </w:r>
    </w:p>
    <w:p w:rsidR="00B5159B" w:rsidRDefault="00B5159B">
      <w:pPr>
        <w:widowControl/>
        <w:rPr>
          <w:szCs w:val="24"/>
          <w:lang w:val="es-ES" w:eastAsia="en-US"/>
        </w:rPr>
      </w:pPr>
      <w:r>
        <w:rPr>
          <w:szCs w:val="24"/>
          <w:lang w:val="es-ES" w:eastAsia="en-US"/>
        </w:rPr>
        <w:br w:type="page"/>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lastRenderedPageBreak/>
        <w:t xml:space="preserve">2. cikk </w:t>
      </w:r>
      <w:r w:rsidRPr="00667227">
        <w:rPr>
          <w:szCs w:val="24"/>
          <w:lang w:val="es-ES" w:eastAsia="en-US"/>
        </w:rPr>
        <w:br/>
        <w:t>Az (EU) 2015/2302 irányelv módosítása</w:t>
      </w:r>
    </w:p>
    <w:p w:rsidR="00667227" w:rsidRPr="00667227" w:rsidRDefault="00667227" w:rsidP="006C6C83">
      <w:pPr>
        <w:spacing w:before="120" w:after="120" w:line="360" w:lineRule="auto"/>
        <w:rPr>
          <w:szCs w:val="24"/>
          <w:lang w:val="es-ES" w:eastAsia="en-US"/>
        </w:rPr>
      </w:pPr>
      <w:r w:rsidRPr="00667227">
        <w:rPr>
          <w:szCs w:val="24"/>
          <w:lang w:val="es-ES" w:eastAsia="en-US"/>
        </w:rPr>
        <w:t>Az (EU) 2015/2302 irányelv 7. cikke (2) bekezdésének g) pontja helyébe a következő szöveg lép:</w:t>
      </w:r>
    </w:p>
    <w:p w:rsidR="00667227" w:rsidRPr="00667227" w:rsidRDefault="00667227" w:rsidP="006C6C83">
      <w:pPr>
        <w:spacing w:before="120" w:after="120" w:line="360" w:lineRule="auto"/>
        <w:ind w:left="851" w:hanging="851"/>
        <w:rPr>
          <w:szCs w:val="24"/>
          <w:lang w:val="es-ES" w:eastAsia="en-US"/>
        </w:rPr>
      </w:pPr>
      <w:r w:rsidRPr="00667227">
        <w:rPr>
          <w:szCs w:val="24"/>
          <w:lang w:val="es-ES" w:eastAsia="en-US"/>
        </w:rPr>
        <w:t>„g)</w:t>
      </w:r>
      <w:r w:rsidRPr="00667227">
        <w:rPr>
          <w:szCs w:val="24"/>
          <w:lang w:val="es-ES" w:eastAsia="en-US"/>
        </w:rPr>
        <w:tab/>
        <w:t xml:space="preserve">információk a rendelkezésre álló belső panaszkezelési eljárásokról és a 2013/11/EU európai parlamenti és tanácsi irányelv szerinti alternatív vitarendezési mechanizmusokról, valamint adott esetben arról az alternatív vitarendezési fórumról, amely alá a kereskedő </w:t>
      </w:r>
      <w:proofErr w:type="gramStart"/>
      <w:r w:rsidRPr="00667227">
        <w:rPr>
          <w:szCs w:val="24"/>
          <w:lang w:val="es-ES" w:eastAsia="en-US"/>
        </w:rPr>
        <w:t>tartozik;.</w:t>
      </w:r>
      <w:proofErr w:type="gramEnd"/>
      <w:r w:rsidRPr="00667227">
        <w:rPr>
          <w:szCs w:val="24"/>
          <w:lang w:val="es-ES" w:eastAsia="en-US"/>
        </w:rPr>
        <w:t>”</w:t>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t xml:space="preserve">3. cikk </w:t>
      </w:r>
      <w:r w:rsidRPr="00667227">
        <w:rPr>
          <w:szCs w:val="24"/>
          <w:lang w:val="es-ES" w:eastAsia="en-US"/>
        </w:rPr>
        <w:br/>
        <w:t>Az (EU) 2019/2161 irányelv módosítása</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Az (EU) 2019/2161 irányelv 5. cikke b) pontjának helyébe a következő szöveg lép:</w:t>
      </w:r>
    </w:p>
    <w:p w:rsidR="00667227" w:rsidRPr="00667227" w:rsidRDefault="00667227" w:rsidP="006C6C83">
      <w:pPr>
        <w:spacing w:before="120" w:after="120" w:line="360" w:lineRule="auto"/>
        <w:ind w:left="851" w:hanging="851"/>
        <w:rPr>
          <w:szCs w:val="24"/>
          <w:lang w:val="es-ES" w:eastAsia="en-US"/>
        </w:rPr>
      </w:pPr>
      <w:r w:rsidRPr="00667227">
        <w:rPr>
          <w:szCs w:val="24"/>
          <w:lang w:val="es-ES" w:eastAsia="en-US"/>
        </w:rPr>
        <w:t>„b)</w:t>
      </w:r>
      <w:r w:rsidRPr="00667227">
        <w:rPr>
          <w:szCs w:val="24"/>
          <w:lang w:val="es-ES" w:eastAsia="en-US"/>
        </w:rPr>
        <w:tab/>
        <w:t>az érintett felektől függően panaszt nyújthatnak be az Európai Fogyasztói Központok Hálózatának illetékes központjához.”</w:t>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t xml:space="preserve">4. cikk </w:t>
      </w:r>
      <w:r w:rsidRPr="00667227">
        <w:rPr>
          <w:szCs w:val="24"/>
          <w:lang w:val="es-ES" w:eastAsia="en-US"/>
        </w:rPr>
        <w:br/>
        <w:t>Az (EU) 2020/1828 irányelv módosítása</w:t>
      </w:r>
    </w:p>
    <w:p w:rsidR="00667227" w:rsidRPr="00667227" w:rsidRDefault="00667227" w:rsidP="00667227">
      <w:pPr>
        <w:spacing w:before="120" w:after="120" w:line="360" w:lineRule="auto"/>
        <w:rPr>
          <w:szCs w:val="24"/>
          <w:lang w:val="es-ES" w:eastAsia="en-US"/>
        </w:rPr>
      </w:pPr>
      <w:r w:rsidRPr="00667227">
        <w:rPr>
          <w:szCs w:val="24"/>
          <w:lang w:val="es-ES" w:eastAsia="en-US"/>
        </w:rPr>
        <w:t>Az (EU) 2020/1828 irányelv I. mellékletének 44. pontját el kell hagyni.</w:t>
      </w:r>
    </w:p>
    <w:p w:rsidR="00B5159B" w:rsidRDefault="00B5159B">
      <w:pPr>
        <w:widowControl/>
        <w:rPr>
          <w:szCs w:val="24"/>
          <w:lang w:val="es-ES" w:eastAsia="en-US"/>
        </w:rPr>
      </w:pPr>
      <w:r>
        <w:rPr>
          <w:szCs w:val="24"/>
          <w:lang w:val="es-ES" w:eastAsia="en-US"/>
        </w:rPr>
        <w:br w:type="page"/>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lastRenderedPageBreak/>
        <w:t xml:space="preserve">5. cikk </w:t>
      </w:r>
      <w:r w:rsidRPr="00667227">
        <w:rPr>
          <w:szCs w:val="24"/>
          <w:lang w:val="es-ES" w:eastAsia="en-US"/>
        </w:rPr>
        <w:br/>
        <w:t>Átültetés</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(1)</w:t>
      </w:r>
      <w:r w:rsidRPr="00667227">
        <w:rPr>
          <w:szCs w:val="24"/>
          <w:lang w:val="es-ES" w:eastAsia="en-US"/>
        </w:rPr>
        <w:tab/>
        <w:t>A tagállamok</w:t>
      </w:r>
      <w:r w:rsidR="0080663F">
        <w:rPr>
          <w:szCs w:val="24"/>
          <w:lang w:val="es-ES" w:eastAsia="en-US"/>
        </w:rPr>
        <w:t xml:space="preserve"> ...</w:t>
      </w:r>
      <w:r w:rsidRPr="00667227">
        <w:rPr>
          <w:szCs w:val="24"/>
          <w:lang w:val="es-ES" w:eastAsia="en-US"/>
        </w:rPr>
        <w:t xml:space="preserve"> [év/hónap/nap – 1 évvel a hatálybalépést követően]-ig elfogadják és kihirdetik azokat a rendelkezéseket, amelyek szükségesek ahhoz, hogy ezen irányelv 1. cikkének megfeleljenek. Erről haladéktalanul tájékoztatják a Bizottságot.</w:t>
      </w:r>
    </w:p>
    <w:p w:rsidR="00667227" w:rsidRPr="00667227" w:rsidRDefault="00667227" w:rsidP="00667227">
      <w:pPr>
        <w:spacing w:before="120" w:after="120" w:line="360" w:lineRule="auto"/>
        <w:ind w:left="850"/>
        <w:rPr>
          <w:szCs w:val="24"/>
          <w:lang w:val="es-ES" w:eastAsia="en-US"/>
        </w:rPr>
      </w:pPr>
      <w:r w:rsidRPr="00667227">
        <w:rPr>
          <w:szCs w:val="24"/>
          <w:lang w:val="es-ES" w:eastAsia="en-US"/>
        </w:rPr>
        <w:t xml:space="preserve">A rendelkezéseket </w:t>
      </w:r>
      <w:r w:rsidR="0080663F">
        <w:rPr>
          <w:szCs w:val="24"/>
          <w:lang w:val="es-ES" w:eastAsia="en-US"/>
        </w:rPr>
        <w:t xml:space="preserve">... </w:t>
      </w:r>
      <w:r w:rsidRPr="00667227">
        <w:rPr>
          <w:szCs w:val="24"/>
          <w:lang w:val="es-ES" w:eastAsia="en-US"/>
        </w:rPr>
        <w:t>[dátum]-tól alkalmazni kezdik.</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(2)</w:t>
      </w:r>
      <w:r w:rsidRPr="00667227">
        <w:rPr>
          <w:szCs w:val="24"/>
          <w:lang w:val="es-ES" w:eastAsia="en-US"/>
        </w:rPr>
        <w:tab/>
        <w:t>A tagállamok [év/hónap/nap – 1 évvel a(z) xx/.... rendelet [a fogyasztói jogviták online rendezéséről szóló 524/2013/EU rendelet hatályon kívül helyezéséről szóló európai parlamenti és tanácsi rendeletre irányuló javaslat] hatálybalépését követően]-ig elfogadják és kihirdetik azokat az intézkedéseket, amelyek szükségesek ahhoz, hogy ezen irányelv 2., 3. és 4. cikkének megfeleljenek. Erről haladéktalanul tájékoztatják a Bizottságot.</w:t>
      </w:r>
    </w:p>
    <w:p w:rsidR="00667227" w:rsidRPr="00667227" w:rsidRDefault="00667227" w:rsidP="00667227">
      <w:pPr>
        <w:spacing w:before="120" w:after="120" w:line="360" w:lineRule="auto"/>
        <w:ind w:left="850"/>
        <w:rPr>
          <w:szCs w:val="24"/>
          <w:lang w:val="es-ES" w:eastAsia="en-US"/>
        </w:rPr>
      </w:pPr>
      <w:r w:rsidRPr="00667227">
        <w:rPr>
          <w:szCs w:val="24"/>
          <w:lang w:val="es-ES" w:eastAsia="en-US"/>
        </w:rPr>
        <w:t xml:space="preserve">A rendelkezéseket </w:t>
      </w:r>
      <w:r w:rsidR="0080663F">
        <w:rPr>
          <w:szCs w:val="24"/>
          <w:lang w:val="es-ES" w:eastAsia="en-US"/>
        </w:rPr>
        <w:t xml:space="preserve">... </w:t>
      </w:r>
      <w:r w:rsidRPr="00667227">
        <w:rPr>
          <w:szCs w:val="24"/>
          <w:lang w:val="es-ES" w:eastAsia="en-US"/>
        </w:rPr>
        <w:t>[dátum beillesztendő]-tól/-től alkalmazni kezdik.</w:t>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t>(3)</w:t>
      </w:r>
      <w:r w:rsidRPr="00667227">
        <w:rPr>
          <w:szCs w:val="24"/>
          <w:lang w:val="es-ES" w:eastAsia="en-US"/>
        </w:rPr>
        <w:tab/>
        <w:t>Amikor a tagállamok elfogadják az (1) és (2) bekezdésben említett intézkedéseket, azokban hivatkozni kell erre az irányelvre, vagy azokhoz hivatalos kihirdetésük alkalmával ilyen hivatkozást kell fűzni. A hivatkozás módját a tagállamok határozzák meg.</w:t>
      </w:r>
    </w:p>
    <w:p w:rsidR="00B5159B" w:rsidRDefault="00B5159B">
      <w:pPr>
        <w:widowControl/>
        <w:rPr>
          <w:szCs w:val="24"/>
          <w:lang w:val="es-ES" w:eastAsia="en-US"/>
        </w:rPr>
      </w:pPr>
      <w:r>
        <w:rPr>
          <w:szCs w:val="24"/>
          <w:lang w:val="es-ES" w:eastAsia="en-US"/>
        </w:rPr>
        <w:br w:type="page"/>
      </w:r>
    </w:p>
    <w:p w:rsidR="00667227" w:rsidRPr="00667227" w:rsidRDefault="00667227" w:rsidP="00667227">
      <w:pPr>
        <w:spacing w:before="120" w:after="120" w:line="360" w:lineRule="auto"/>
        <w:ind w:left="850" w:hanging="850"/>
        <w:rPr>
          <w:szCs w:val="24"/>
          <w:lang w:val="es-ES" w:eastAsia="en-US"/>
        </w:rPr>
      </w:pPr>
      <w:r w:rsidRPr="00667227">
        <w:rPr>
          <w:szCs w:val="24"/>
          <w:lang w:val="es-ES" w:eastAsia="en-US"/>
        </w:rPr>
        <w:lastRenderedPageBreak/>
        <w:t>(4)</w:t>
      </w:r>
      <w:r w:rsidRPr="00667227">
        <w:rPr>
          <w:szCs w:val="24"/>
          <w:lang w:val="es-ES" w:eastAsia="en-US"/>
        </w:rPr>
        <w:tab/>
        <w:t>A tagállamok közlik a Bizottsággal nemzeti joguk azon főbb rendelkezéseinek szövegét, amelyeket az ezen irányelv által szabályozott területen fogadnak el.</w:t>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t xml:space="preserve">6. cikk </w:t>
      </w:r>
      <w:r w:rsidRPr="00667227">
        <w:rPr>
          <w:szCs w:val="24"/>
          <w:lang w:val="es-ES" w:eastAsia="en-US"/>
        </w:rPr>
        <w:br/>
        <w:t>Hatálybalépés</w:t>
      </w:r>
    </w:p>
    <w:p w:rsidR="00667227" w:rsidRPr="00667227" w:rsidRDefault="00667227" w:rsidP="00667227">
      <w:pPr>
        <w:spacing w:before="120" w:after="120" w:line="360" w:lineRule="auto"/>
        <w:rPr>
          <w:szCs w:val="24"/>
          <w:lang w:val="es-ES" w:eastAsia="en-US"/>
        </w:rPr>
      </w:pPr>
      <w:r w:rsidRPr="00667227">
        <w:rPr>
          <w:szCs w:val="24"/>
          <w:lang w:val="es-ES" w:eastAsia="en-US"/>
        </w:rPr>
        <w:t xml:space="preserve">Ez az irányelv az </w:t>
      </w:r>
      <w:r w:rsidRPr="00667227">
        <w:rPr>
          <w:i/>
          <w:szCs w:val="24"/>
          <w:lang w:val="es-ES" w:eastAsia="en-US"/>
        </w:rPr>
        <w:t>Európai Unió Hivatalos Lapjában</w:t>
      </w:r>
      <w:r w:rsidRPr="00667227">
        <w:rPr>
          <w:szCs w:val="24"/>
          <w:lang w:val="es-ES" w:eastAsia="en-US"/>
        </w:rPr>
        <w:t xml:space="preserve"> való kihirdetését követő huszadik napon lép hatályba.</w:t>
      </w:r>
    </w:p>
    <w:p w:rsidR="00667227" w:rsidRPr="00667227" w:rsidRDefault="00667227" w:rsidP="00667227">
      <w:pPr>
        <w:spacing w:before="120" w:after="120" w:line="360" w:lineRule="auto"/>
        <w:jc w:val="center"/>
        <w:rPr>
          <w:szCs w:val="24"/>
          <w:lang w:val="es-ES" w:eastAsia="en-US"/>
        </w:rPr>
      </w:pPr>
      <w:r w:rsidRPr="00667227">
        <w:rPr>
          <w:szCs w:val="24"/>
          <w:lang w:val="es-ES" w:eastAsia="en-US"/>
        </w:rPr>
        <w:t xml:space="preserve">7. cikk </w:t>
      </w:r>
      <w:r w:rsidRPr="00667227">
        <w:rPr>
          <w:szCs w:val="24"/>
          <w:lang w:val="es-ES" w:eastAsia="en-US"/>
        </w:rPr>
        <w:br/>
        <w:t>Címzettek</w:t>
      </w:r>
    </w:p>
    <w:p w:rsidR="00667227" w:rsidRPr="00667227" w:rsidRDefault="00667227" w:rsidP="00667227">
      <w:pPr>
        <w:spacing w:before="120" w:after="120" w:line="360" w:lineRule="auto"/>
        <w:rPr>
          <w:szCs w:val="24"/>
          <w:lang w:val="es-ES" w:eastAsia="en-US"/>
        </w:rPr>
      </w:pPr>
      <w:r w:rsidRPr="00667227">
        <w:rPr>
          <w:szCs w:val="24"/>
          <w:lang w:val="es-ES" w:eastAsia="en-US"/>
        </w:rPr>
        <w:t>Ennek az irányelvnek a tagállamok a címzettjei.</w:t>
      </w:r>
    </w:p>
    <w:p w:rsidR="00667227" w:rsidRPr="00667227" w:rsidRDefault="00667227" w:rsidP="00667227">
      <w:pPr>
        <w:keepNext/>
        <w:widowControl/>
        <w:spacing w:before="120" w:line="360" w:lineRule="auto"/>
        <w:rPr>
          <w:szCs w:val="24"/>
          <w:lang w:val="es-ES" w:eastAsia="en-US"/>
        </w:rPr>
      </w:pPr>
      <w:r w:rsidRPr="00667227">
        <w:rPr>
          <w:szCs w:val="24"/>
          <w:lang w:val="es-ES" w:eastAsia="en-US"/>
        </w:rPr>
        <w:t xml:space="preserve">Kelt </w:t>
      </w:r>
      <w:r>
        <w:rPr>
          <w:szCs w:val="24"/>
          <w:lang w:val="es-ES" w:eastAsia="en-US"/>
        </w:rPr>
        <w:t>..</w:t>
      </w:r>
      <w:r w:rsidRPr="00667227">
        <w:rPr>
          <w:szCs w:val="24"/>
          <w:lang w:val="es-ES" w:eastAsia="en-US"/>
        </w:rPr>
        <w:t>.</w:t>
      </w:r>
    </w:p>
    <w:p w:rsidR="00667227" w:rsidRPr="00667227" w:rsidRDefault="00667227" w:rsidP="00667227">
      <w:pPr>
        <w:keepNext/>
        <w:widowControl/>
        <w:tabs>
          <w:tab w:val="left" w:pos="4252"/>
        </w:tabs>
        <w:spacing w:before="720" w:after="100" w:line="360" w:lineRule="auto"/>
        <w:jc w:val="both"/>
        <w:rPr>
          <w:i/>
          <w:szCs w:val="24"/>
          <w:lang w:val="es-ES" w:eastAsia="en-US"/>
        </w:rPr>
      </w:pPr>
      <w:r w:rsidRPr="00667227">
        <w:rPr>
          <w:i/>
          <w:szCs w:val="24"/>
          <w:lang w:val="es-ES" w:eastAsia="en-US"/>
        </w:rPr>
        <w:t>az Európai Parlament részéről</w:t>
      </w:r>
      <w:r w:rsidRPr="00667227">
        <w:rPr>
          <w:i/>
          <w:szCs w:val="24"/>
          <w:lang w:val="es-ES" w:eastAsia="en-US"/>
        </w:rPr>
        <w:tab/>
        <w:t>a Tanács részéről</w:t>
      </w:r>
    </w:p>
    <w:p w:rsidR="00352142" w:rsidRPr="00C820FE" w:rsidRDefault="00667227" w:rsidP="00C820FE">
      <w:pPr>
        <w:widowControl/>
        <w:tabs>
          <w:tab w:val="left" w:pos="4252"/>
        </w:tabs>
        <w:spacing w:line="360" w:lineRule="auto"/>
        <w:rPr>
          <w:i/>
          <w:szCs w:val="24"/>
          <w:lang w:val="es-ES" w:eastAsia="en-US"/>
        </w:rPr>
      </w:pPr>
      <w:r w:rsidRPr="00C820FE">
        <w:rPr>
          <w:i/>
          <w:szCs w:val="24"/>
          <w:lang w:val="es-ES" w:eastAsia="en-US"/>
        </w:rPr>
        <w:t>elnök</w:t>
      </w:r>
      <w:r w:rsidRPr="00C820FE">
        <w:rPr>
          <w:i/>
          <w:szCs w:val="24"/>
          <w:lang w:val="es-ES" w:eastAsia="en-US"/>
        </w:rPr>
        <w:tab/>
        <w:t>elnök</w:t>
      </w:r>
      <w:bookmarkStart w:id="8" w:name="_GoBack"/>
      <w:bookmarkEnd w:id="8"/>
    </w:p>
    <w:sectPr w:rsidR="00352142" w:rsidRPr="00C820FE" w:rsidSect="00BA509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F53" w:rsidRPr="00BA509A" w:rsidRDefault="00DE4F53">
      <w:r w:rsidRPr="00BA509A">
        <w:separator/>
      </w:r>
    </w:p>
  </w:endnote>
  <w:endnote w:type="continuationSeparator" w:id="0">
    <w:p w:rsidR="00DE4F53" w:rsidRPr="00BA509A" w:rsidRDefault="00DE4F53">
      <w:r w:rsidRPr="00BA5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F53" w:rsidRPr="00BA509A" w:rsidRDefault="00DE4F53">
      <w:r w:rsidRPr="00BA509A">
        <w:separator/>
      </w:r>
    </w:p>
  </w:footnote>
  <w:footnote w:type="continuationSeparator" w:id="0">
    <w:p w:rsidR="00DE4F53" w:rsidRPr="00BA509A" w:rsidRDefault="00DE4F53">
      <w:r w:rsidRPr="00BA509A">
        <w:continuationSeparator/>
      </w:r>
    </w:p>
  </w:footnote>
  <w:footnote w:id="1">
    <w:p w:rsidR="00DE4F53" w:rsidRPr="00BA509A" w:rsidRDefault="00DE4F53" w:rsidP="00BA509A">
      <w:pPr>
        <w:pStyle w:val="FootnoteText"/>
        <w:ind w:left="567" w:hanging="567"/>
        <w:rPr>
          <w:sz w:val="24"/>
          <w:lang w:val="hu-HU"/>
        </w:rPr>
      </w:pPr>
      <w:r w:rsidRPr="00BA509A">
        <w:rPr>
          <w:rStyle w:val="FootnoteReference"/>
          <w:sz w:val="24"/>
          <w:lang w:val="hu-HU"/>
        </w:rPr>
        <w:footnoteRef/>
      </w:r>
      <w:r w:rsidRPr="00BA509A">
        <w:rPr>
          <w:sz w:val="24"/>
          <w:lang w:val="hu-HU"/>
        </w:rPr>
        <w:t xml:space="preserve"> </w:t>
      </w:r>
      <w:r w:rsidRPr="00BA509A">
        <w:rPr>
          <w:sz w:val="24"/>
          <w:lang w:val="hu-HU"/>
        </w:rPr>
        <w:tab/>
        <w:t>A Hivatalos Lapban még nem tették közzé.</w:t>
      </w:r>
    </w:p>
  </w:footnote>
  <w:footnote w:id="2">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2013/11/EU irányelve (2013. május 21.) a fogyasztói jogviták alternatív rendezéséről, valamint a 2006/2004/EK rendelet és a 2009/22/EK irányelv módosításáról (HL L 165., 2013.6.18</w:t>
      </w:r>
      <w:proofErr w:type="gramStart"/>
      <w:r w:rsidRPr="00667227">
        <w:rPr>
          <w:lang w:val="hu-HU"/>
        </w:rPr>
        <w:t>.,</w:t>
      </w:r>
      <w:proofErr w:type="gramEnd"/>
      <w:r w:rsidRPr="00667227">
        <w:rPr>
          <w:lang w:val="hu-HU"/>
        </w:rPr>
        <w:t xml:space="preserve"> 63. o.).</w:t>
      </w:r>
    </w:p>
  </w:footnote>
  <w:footnote w:id="3">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524/2013/EU rendelete (2013. május 21.) a fogyasztói jogviták online rendezéséről, valamint a 2006/2004/EK rendelet és a 2009/22/EK irányelv módosításáról (HL L 165., 2013.6.18</w:t>
      </w:r>
      <w:proofErr w:type="gramStart"/>
      <w:r w:rsidRPr="00667227">
        <w:rPr>
          <w:lang w:val="hu-HU"/>
        </w:rPr>
        <w:t>.,</w:t>
      </w:r>
      <w:proofErr w:type="gramEnd"/>
      <w:r w:rsidRPr="00667227">
        <w:rPr>
          <w:lang w:val="hu-HU"/>
        </w:rPr>
        <w:t xml:space="preserve"> 1. o.).</w:t>
      </w:r>
    </w:p>
  </w:footnote>
  <w:footnote w:id="4">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(EU) 2018/302 rendelete (2018. február 28.)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(HL L 60</w:t>
      </w:r>
      <w:r w:rsidR="00642B44">
        <w:rPr>
          <w:lang w:val="hu-HU"/>
        </w:rPr>
        <w:t xml:space="preserve">. </w:t>
      </w:r>
      <w:r w:rsidRPr="00667227">
        <w:rPr>
          <w:lang w:val="hu-HU"/>
        </w:rPr>
        <w:t>I, 2018.3.2</w:t>
      </w:r>
      <w:proofErr w:type="gramStart"/>
      <w:r w:rsidRPr="00667227">
        <w:rPr>
          <w:lang w:val="hu-HU"/>
        </w:rPr>
        <w:t>.,</w:t>
      </w:r>
      <w:proofErr w:type="gramEnd"/>
      <w:r w:rsidRPr="00667227">
        <w:rPr>
          <w:lang w:val="hu-HU"/>
        </w:rPr>
        <w:t xml:space="preserve"> 1. o.).</w:t>
      </w:r>
    </w:p>
  </w:footnote>
  <w:footnote w:id="5">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2014/92/EU irányelve (2014. július 23.) a fizetési számlákhoz kapcsolódó díjak összehasonlíthatóságáról, a fizetésiszámla-váltásról és az alapszintű fizetési számla nyitásáról, illetve használatáról (HL L 257., 2014.8.28</w:t>
      </w:r>
      <w:proofErr w:type="gramStart"/>
      <w:r w:rsidRPr="00667227">
        <w:rPr>
          <w:lang w:val="hu-HU"/>
        </w:rPr>
        <w:t>.,</w:t>
      </w:r>
      <w:proofErr w:type="gramEnd"/>
      <w:r w:rsidRPr="00667227">
        <w:rPr>
          <w:lang w:val="hu-HU"/>
        </w:rPr>
        <w:t xml:space="preserve"> 214. o.).</w:t>
      </w:r>
    </w:p>
  </w:footnote>
  <w:footnote w:id="6">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(EU) 2022/612 rendelete (2022. április 6.) az Unión belüli nyilvános mobilhírközlő hálózatok közötti barangolásról (roaming) (HL L 115., 2022.4.13</w:t>
      </w:r>
      <w:proofErr w:type="gramStart"/>
      <w:r w:rsidRPr="00667227">
        <w:rPr>
          <w:lang w:val="hu-HU"/>
        </w:rPr>
        <w:t>.,</w:t>
      </w:r>
      <w:proofErr w:type="gramEnd"/>
      <w:r w:rsidRPr="00667227">
        <w:rPr>
          <w:lang w:val="hu-HU"/>
        </w:rPr>
        <w:t xml:space="preserve"> 1. o.).</w:t>
      </w:r>
    </w:p>
  </w:footnote>
  <w:footnote w:id="7">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1008/2008/EK rendelete (2008. szeptember 24.) a Közösségben a légi járatok működtetésére vonatkozó közös szabályokról (HL L 293., 2008.10.31</w:t>
      </w:r>
      <w:proofErr w:type="gramStart"/>
      <w:r w:rsidRPr="00667227">
        <w:rPr>
          <w:lang w:val="hu-HU"/>
        </w:rPr>
        <w:t>.,</w:t>
      </w:r>
      <w:proofErr w:type="gramEnd"/>
      <w:r w:rsidRPr="00667227">
        <w:rPr>
          <w:lang w:val="hu-HU"/>
        </w:rPr>
        <w:t xml:space="preserve"> 3. o.).</w:t>
      </w:r>
    </w:p>
  </w:footnote>
  <w:footnote w:id="8">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w:t>
      </w:r>
      <w:proofErr w:type="gramStart"/>
      <w:r w:rsidRPr="00667227">
        <w:rPr>
          <w:lang w:val="hu-HU"/>
        </w:rPr>
        <w:t>.,</w:t>
      </w:r>
      <w:proofErr w:type="gramEnd"/>
      <w:r w:rsidRPr="00667227">
        <w:rPr>
          <w:lang w:val="hu-HU"/>
        </w:rPr>
        <w:t xml:space="preserve"> 1. o.).</w:t>
      </w:r>
    </w:p>
  </w:footnote>
  <w:footnote w:id="9">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(EU) 2022/2065 rendelete (2022. október 19.) a digitális szolgáltatások egységes piacáról és a 2000/31/EK irányelv módosításáról (</w:t>
      </w:r>
      <w:r w:rsidR="00642B44">
        <w:rPr>
          <w:lang w:val="hu-HU"/>
        </w:rPr>
        <w:t>HL L 277., 2022.10.27</w:t>
      </w:r>
      <w:proofErr w:type="gramStart"/>
      <w:r w:rsidR="00642B44">
        <w:rPr>
          <w:lang w:val="hu-HU"/>
        </w:rPr>
        <w:t>.,</w:t>
      </w:r>
      <w:proofErr w:type="gramEnd"/>
      <w:r w:rsidR="00642B44">
        <w:rPr>
          <w:lang w:val="hu-HU"/>
        </w:rPr>
        <w:t xml:space="preserve"> 1. o.).</w:t>
      </w:r>
    </w:p>
  </w:footnote>
  <w:footnote w:id="10">
    <w:p w:rsidR="00667227" w:rsidRPr="00667227" w:rsidRDefault="00667227" w:rsidP="00667227">
      <w:pPr>
        <w:pStyle w:val="FootnoteTextForceStyle"/>
        <w:rPr>
          <w:lang w:val="hu-HU"/>
        </w:rPr>
      </w:pPr>
      <w:r>
        <w:rPr>
          <w:vertAlign w:val="superscript"/>
        </w:rPr>
        <w:footnoteRef/>
      </w:r>
      <w:r w:rsidRPr="00667227">
        <w:rPr>
          <w:lang w:val="hu-HU"/>
        </w:rPr>
        <w:tab/>
        <w:t>Az Európai Parlament és a Tanács (EU) 2015/2302 irányelve (2015. november 25.) az utazási csomagokról és az utazási szolgáltatásegyüttesekről, valamint a 2006/2004/EK rendelet és a 2011/83/EU európai parlamenti és tanácsi irányelv módosításáról, továbbá a 90/314/EGK tanácsi irányelv hatályon kívül helyezéséről (HL L 326., 2015.12.11</w:t>
      </w:r>
      <w:proofErr w:type="gramStart"/>
      <w:r w:rsidRPr="00667227">
        <w:rPr>
          <w:lang w:val="hu-HU"/>
        </w:rPr>
        <w:t>.,</w:t>
      </w:r>
      <w:proofErr w:type="gramEnd"/>
      <w:r w:rsidRPr="00667227">
        <w:rPr>
          <w:lang w:val="hu-HU"/>
        </w:rPr>
        <w:t xml:space="preserve"> 1. o.).</w:t>
      </w:r>
    </w:p>
  </w:footnote>
  <w:footnote w:id="11">
    <w:p w:rsidR="00667227" w:rsidRPr="00667227" w:rsidRDefault="00667227" w:rsidP="00667227">
      <w:pPr>
        <w:pStyle w:val="FootnoteTextForceStyle"/>
        <w:rPr>
          <w:lang w:val="hu-HU"/>
        </w:rPr>
      </w:pPr>
      <w:r>
        <w:rPr>
          <w:vertAlign w:val="superscript"/>
        </w:rPr>
        <w:footnoteRef/>
      </w:r>
      <w:r w:rsidRPr="00667227">
        <w:rPr>
          <w:lang w:val="hu-HU"/>
        </w:rPr>
        <w:tab/>
      </w:r>
      <w:proofErr w:type="gramStart"/>
      <w:r w:rsidRPr="00667227">
        <w:rPr>
          <w:lang w:val="hu-HU"/>
        </w:rPr>
        <w:t>Az Európai Parlament és a Tanács (EU) 2019/2161 irányelve (2019. november 27.) a 93/13/EGK tanácsi irányelvnek, valamint a 98/6/EK, a 2005/29/EK és a 2011/83/EU európai parlamenti és tanácsi irányelvnek az uniós fogyasztóvédelmi szabályok hatékonyabb végrehajtása és korszerűsítése tekintetében történő módosításáról (HL L 328., 2019.12.18., 7. o.).</w:t>
      </w:r>
      <w:proofErr w:type="gramEnd"/>
    </w:p>
  </w:footnote>
  <w:footnote w:id="12">
    <w:p w:rsidR="00667227" w:rsidRPr="00667227" w:rsidRDefault="00667227" w:rsidP="00667227">
      <w:pPr>
        <w:pStyle w:val="FootnoteTextForceStyle"/>
        <w:rPr>
          <w:lang w:val="hu-HU"/>
        </w:rPr>
      </w:pPr>
      <w:r>
        <w:rPr>
          <w:vertAlign w:val="superscript"/>
        </w:rPr>
        <w:footnoteRef/>
      </w:r>
      <w:r w:rsidRPr="00667227">
        <w:rPr>
          <w:lang w:val="hu-HU"/>
        </w:rPr>
        <w:tab/>
      </w:r>
      <w:proofErr w:type="gramStart"/>
      <w:r w:rsidRPr="00667227">
        <w:rPr>
          <w:lang w:val="hu-HU"/>
        </w:rPr>
        <w:t>Az Európai Parlament és a Tanács (EU) 2023/988 rendelete (2023. május 10.)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(HL L 135., 2023.5.23., 1. o.).</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42" w:rsidRPr="00B92DCE" w:rsidRDefault="0035214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F53" w:rsidRPr="00BA509A" w:rsidRDefault="00DE4F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HU"/>
    <w:docVar w:name="dvnumam" w:val="78"/>
    <w:docVar w:name="dvpe" w:val="757.840"/>
    <w:docVar w:name="dvrapporteur" w:val="Előadó: "/>
    <w:docVar w:name="dvstar" w:val="***I"/>
    <w:docVar w:name="dvtitre" w:val="Az Európai Parlament 2024.  ...-i jogalkotási állásfoglalása a fogyasztói jogviták alternatív rendezéséről szóló 2013/11/EU irányelv, valamint az (EU) 2015/2302, az (EU) 2019/2161 és az (EU) 2020/1828 irányelv módosításáról szóló európai parlamenti és tanácsi irányelvre irányuló javaslatról(COM(2023)0649 – C9-0384/2023 – 2023/0376(COD))"/>
  </w:docVars>
  <w:rsids>
    <w:rsidRoot w:val="0032438C"/>
    <w:rsid w:val="00002272"/>
    <w:rsid w:val="00064002"/>
    <w:rsid w:val="000677B9"/>
    <w:rsid w:val="000831BA"/>
    <w:rsid w:val="000A42CC"/>
    <w:rsid w:val="000E7DD9"/>
    <w:rsid w:val="0010095E"/>
    <w:rsid w:val="00125B37"/>
    <w:rsid w:val="00187494"/>
    <w:rsid w:val="001F32AE"/>
    <w:rsid w:val="002767FF"/>
    <w:rsid w:val="002B18FE"/>
    <w:rsid w:val="002B5493"/>
    <w:rsid w:val="0032438C"/>
    <w:rsid w:val="00343214"/>
    <w:rsid w:val="00352142"/>
    <w:rsid w:val="00361C00"/>
    <w:rsid w:val="00395FA1"/>
    <w:rsid w:val="003E15D4"/>
    <w:rsid w:val="0040786E"/>
    <w:rsid w:val="00411CCE"/>
    <w:rsid w:val="0041666E"/>
    <w:rsid w:val="00421060"/>
    <w:rsid w:val="0042158C"/>
    <w:rsid w:val="00471C19"/>
    <w:rsid w:val="004867E3"/>
    <w:rsid w:val="00494A28"/>
    <w:rsid w:val="004C0004"/>
    <w:rsid w:val="004C5D52"/>
    <w:rsid w:val="004E5D8F"/>
    <w:rsid w:val="0050519A"/>
    <w:rsid w:val="005072A1"/>
    <w:rsid w:val="00514517"/>
    <w:rsid w:val="00545827"/>
    <w:rsid w:val="00560270"/>
    <w:rsid w:val="005C2568"/>
    <w:rsid w:val="006037C0"/>
    <w:rsid w:val="00642B44"/>
    <w:rsid w:val="006631B6"/>
    <w:rsid w:val="00667227"/>
    <w:rsid w:val="00680577"/>
    <w:rsid w:val="006A367C"/>
    <w:rsid w:val="006C6C83"/>
    <w:rsid w:val="006F74FA"/>
    <w:rsid w:val="00731ADD"/>
    <w:rsid w:val="00734777"/>
    <w:rsid w:val="00747932"/>
    <w:rsid w:val="00751A4A"/>
    <w:rsid w:val="00756632"/>
    <w:rsid w:val="00762C74"/>
    <w:rsid w:val="00786EC0"/>
    <w:rsid w:val="007D1690"/>
    <w:rsid w:val="007E22AD"/>
    <w:rsid w:val="0080663F"/>
    <w:rsid w:val="00817416"/>
    <w:rsid w:val="008311F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173"/>
    <w:rsid w:val="00B5159B"/>
    <w:rsid w:val="00B558F0"/>
    <w:rsid w:val="00BA509A"/>
    <w:rsid w:val="00BD48FE"/>
    <w:rsid w:val="00BD7BD8"/>
    <w:rsid w:val="00BE6ADC"/>
    <w:rsid w:val="00C05BFE"/>
    <w:rsid w:val="00C23CD4"/>
    <w:rsid w:val="00C61C0C"/>
    <w:rsid w:val="00C820FE"/>
    <w:rsid w:val="00C941CB"/>
    <w:rsid w:val="00CC1EF5"/>
    <w:rsid w:val="00CC2357"/>
    <w:rsid w:val="00CF071A"/>
    <w:rsid w:val="00D058B8"/>
    <w:rsid w:val="00D56C11"/>
    <w:rsid w:val="00D834A0"/>
    <w:rsid w:val="00D872DF"/>
    <w:rsid w:val="00D91E21"/>
    <w:rsid w:val="00DA7FCD"/>
    <w:rsid w:val="00DE4F53"/>
    <w:rsid w:val="00E365E1"/>
    <w:rsid w:val="00E820A4"/>
    <w:rsid w:val="00EB006A"/>
    <w:rsid w:val="00EB4772"/>
    <w:rsid w:val="00ED169E"/>
    <w:rsid w:val="00ED4235"/>
    <w:rsid w:val="00EE3A51"/>
    <w:rsid w:val="00EF76C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1A1D6"/>
  <w15:chartTrackingRefBased/>
  <w15:docId w15:val="{1D428567-8FBC-4FB7-900C-D3D1E495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786E"/>
    <w:rPr>
      <w:b/>
      <w:kern w:val="28"/>
      <w:sz w:val="28"/>
      <w:lang w:val="fr-FR" w:eastAsia="fr-FR"/>
    </w:rPr>
  </w:style>
  <w:style w:type="character" w:customStyle="1" w:styleId="Heading2Char">
    <w:name w:val="Heading 2 Char"/>
    <w:basedOn w:val="DefaultParagraphFont"/>
    <w:link w:val="Heading2"/>
    <w:semiHidden/>
    <w:rsid w:val="0040786E"/>
    <w:rPr>
      <w:sz w:val="24"/>
      <w:lang w:val="fr-FR" w:eastAsia="fr-FR"/>
    </w:rPr>
  </w:style>
  <w:style w:type="character" w:customStyle="1" w:styleId="Heading3Char">
    <w:name w:val="Heading 3 Char"/>
    <w:basedOn w:val="DefaultParagraphFont"/>
    <w:link w:val="Heading3"/>
    <w:semiHidden/>
    <w:rsid w:val="0040786E"/>
    <w:rPr>
      <w:rFonts w:ascii="Arial" w:hAnsi="Arial"/>
      <w:sz w:val="24"/>
      <w:lang w:val="fr-FR" w:eastAsia="fr-FR"/>
    </w:rPr>
  </w:style>
  <w:style w:type="character" w:customStyle="1" w:styleId="Heading4Char">
    <w:name w:val="Heading 4 Char"/>
    <w:basedOn w:val="DefaultParagraphFont"/>
    <w:link w:val="Heading4"/>
    <w:semiHidden/>
    <w:rsid w:val="0040786E"/>
    <w:rPr>
      <w:sz w:val="24"/>
      <w:lang w:val="en-US" w:eastAsia="fr-FR"/>
    </w:rPr>
  </w:style>
  <w:style w:type="character" w:customStyle="1" w:styleId="Heading5Char">
    <w:name w:val="Heading 5 Char"/>
    <w:basedOn w:val="DefaultParagraphFont"/>
    <w:link w:val="Heading5"/>
    <w:semiHidden/>
    <w:rsid w:val="0040786E"/>
    <w:rPr>
      <w:sz w:val="24"/>
      <w:lang w:val="en-US" w:eastAsia="fr-FR"/>
    </w:rPr>
  </w:style>
  <w:style w:type="character" w:customStyle="1" w:styleId="Heading6Char">
    <w:name w:val="Heading 6 Char"/>
    <w:basedOn w:val="DefaultParagraphFont"/>
    <w:link w:val="Heading6"/>
    <w:semiHidden/>
    <w:rsid w:val="0040786E"/>
    <w:rPr>
      <w:i/>
      <w:sz w:val="22"/>
      <w:lang w:val="hu-HU"/>
    </w:rPr>
  </w:style>
  <w:style w:type="character" w:customStyle="1" w:styleId="Heading7Char">
    <w:name w:val="Heading 7 Char"/>
    <w:basedOn w:val="DefaultParagraphFont"/>
    <w:link w:val="Heading7"/>
    <w:semiHidden/>
    <w:rsid w:val="0040786E"/>
    <w:rPr>
      <w:rFonts w:ascii="Arial" w:hAnsi="Arial"/>
      <w:sz w:val="24"/>
      <w:lang w:val="hu-HU"/>
    </w:rPr>
  </w:style>
  <w:style w:type="character" w:customStyle="1" w:styleId="Heading8Char">
    <w:name w:val="Heading 8 Char"/>
    <w:basedOn w:val="DefaultParagraphFont"/>
    <w:link w:val="Heading8"/>
    <w:semiHidden/>
    <w:rsid w:val="0040786E"/>
    <w:rPr>
      <w:rFonts w:ascii="Arial" w:hAnsi="Arial"/>
      <w:i/>
      <w:sz w:val="24"/>
      <w:lang w:val="hu-HU"/>
    </w:rPr>
  </w:style>
  <w:style w:type="character" w:customStyle="1" w:styleId="Heading9Char">
    <w:name w:val="Heading 9 Char"/>
    <w:basedOn w:val="DefaultParagraphFont"/>
    <w:link w:val="Heading9"/>
    <w:semiHidden/>
    <w:rsid w:val="0040786E"/>
    <w:rPr>
      <w:rFonts w:ascii="Arial" w:hAnsi="Arial"/>
      <w:b/>
      <w:i/>
      <w:sz w:val="18"/>
      <w:lang w:val="hu-HU"/>
    </w:rPr>
  </w:style>
  <w:style w:type="paragraph" w:styleId="TOCHeading">
    <w:name w:val="TOC Heading"/>
    <w:basedOn w:val="Normal"/>
    <w:next w:val="Normal"/>
    <w:unhideWhenUsed/>
    <w:qFormat/>
    <w:rsid w:val="0040786E"/>
    <w:pPr>
      <w:widowControl/>
      <w:spacing w:after="240"/>
    </w:pPr>
    <w:rPr>
      <w:lang w:val="en-GB"/>
    </w:rPr>
  </w:style>
  <w:style w:type="paragraph" w:customStyle="1" w:styleId="EPFooter2">
    <w:name w:val="EPFooter2"/>
    <w:basedOn w:val="Normal"/>
    <w:next w:val="Normal"/>
    <w:rsid w:val="0040786E"/>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40786E"/>
    <w:pPr>
      <w:widowControl/>
      <w:tabs>
        <w:tab w:val="center" w:pos="4535"/>
        <w:tab w:val="right" w:pos="9071"/>
      </w:tabs>
      <w:spacing w:before="240" w:after="240"/>
    </w:pPr>
    <w:rPr>
      <w:color w:val="010000"/>
      <w:sz w:val="22"/>
    </w:rPr>
  </w:style>
  <w:style w:type="paragraph" w:customStyle="1" w:styleId="NormalBold">
    <w:name w:val="NormalBold"/>
    <w:basedOn w:val="Normal"/>
    <w:link w:val="NormalBoldChar"/>
    <w:rsid w:val="0040786E"/>
    <w:rPr>
      <w:b/>
    </w:rPr>
  </w:style>
  <w:style w:type="paragraph" w:customStyle="1" w:styleId="AmNumberTabs">
    <w:name w:val="AmNumberTabs"/>
    <w:basedOn w:val="Normal"/>
    <w:rsid w:val="004078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6Char">
    <w:name w:val="Normal6 Char"/>
    <w:basedOn w:val="DefaultParagraphFont"/>
    <w:link w:val="Normal6"/>
    <w:locked/>
    <w:rsid w:val="0040786E"/>
    <w:rPr>
      <w:sz w:val="24"/>
      <w:lang w:val="hu-HU"/>
    </w:rPr>
  </w:style>
  <w:style w:type="paragraph" w:customStyle="1" w:styleId="Normal6">
    <w:name w:val="Normal6"/>
    <w:basedOn w:val="Normal"/>
    <w:link w:val="Normal6Char"/>
    <w:rsid w:val="0040786E"/>
    <w:pPr>
      <w:spacing w:after="120"/>
    </w:pPr>
  </w:style>
  <w:style w:type="character" w:customStyle="1" w:styleId="NormalBoldChar">
    <w:name w:val="NormalBold Char"/>
    <w:basedOn w:val="DefaultParagraphFont"/>
    <w:link w:val="NormalBold"/>
    <w:locked/>
    <w:rsid w:val="0040786E"/>
    <w:rPr>
      <w:b/>
      <w:sz w:val="24"/>
      <w:lang w:val="hu-HU"/>
    </w:rPr>
  </w:style>
  <w:style w:type="paragraph" w:customStyle="1" w:styleId="ColumnHeading">
    <w:name w:val="ColumnHeading"/>
    <w:basedOn w:val="Normal"/>
    <w:rsid w:val="0040786E"/>
    <w:pPr>
      <w:spacing w:after="240"/>
      <w:jc w:val="center"/>
    </w:pPr>
    <w:rPr>
      <w:i/>
    </w:rPr>
  </w:style>
  <w:style w:type="paragraph" w:customStyle="1" w:styleId="CrossRef">
    <w:name w:val="CrossRef"/>
    <w:basedOn w:val="Normal"/>
    <w:rsid w:val="0040786E"/>
    <w:pPr>
      <w:spacing w:before="240"/>
      <w:jc w:val="center"/>
    </w:pPr>
    <w:rPr>
      <w:i/>
    </w:rPr>
  </w:style>
  <w:style w:type="paragraph" w:customStyle="1" w:styleId="TOCPage">
    <w:name w:val="TOC Page"/>
    <w:basedOn w:val="Normal"/>
    <w:next w:val="TOC1"/>
    <w:rsid w:val="0040786E"/>
    <w:pPr>
      <w:keepNext/>
      <w:spacing w:after="240"/>
      <w:jc w:val="right"/>
    </w:pPr>
    <w:rPr>
      <w:rFonts w:ascii="Arial" w:hAnsi="Arial"/>
      <w:b/>
    </w:rPr>
  </w:style>
  <w:style w:type="paragraph" w:customStyle="1" w:styleId="PageHeading">
    <w:name w:val="PageHeading"/>
    <w:basedOn w:val="Normal"/>
    <w:rsid w:val="0040786E"/>
    <w:pPr>
      <w:keepNext/>
      <w:spacing w:after="480"/>
      <w:jc w:val="center"/>
    </w:pPr>
    <w:rPr>
      <w:rFonts w:ascii="Arial" w:hAnsi="Arial" w:cs="Arial"/>
      <w:b/>
    </w:rPr>
  </w:style>
  <w:style w:type="paragraph" w:customStyle="1" w:styleId="NormalBold12a">
    <w:name w:val="NormalBold12a"/>
    <w:basedOn w:val="Normal"/>
    <w:rsid w:val="0040786E"/>
    <w:pPr>
      <w:spacing w:after="240"/>
    </w:pPr>
    <w:rPr>
      <w:b/>
    </w:rPr>
  </w:style>
  <w:style w:type="paragraph" w:customStyle="1" w:styleId="NormalHanging12a">
    <w:name w:val="NormalHanging12a"/>
    <w:basedOn w:val="Normal"/>
    <w:rsid w:val="0040786E"/>
    <w:pPr>
      <w:spacing w:after="240"/>
      <w:ind w:left="567" w:hanging="567"/>
    </w:pPr>
  </w:style>
  <w:style w:type="paragraph" w:customStyle="1" w:styleId="CoverNormal24a">
    <w:name w:val="CoverNormal24a"/>
    <w:basedOn w:val="Normal"/>
    <w:rsid w:val="0040786E"/>
    <w:pPr>
      <w:spacing w:after="480"/>
      <w:ind w:left="1417"/>
    </w:pPr>
  </w:style>
  <w:style w:type="paragraph" w:customStyle="1" w:styleId="CoverNormal">
    <w:name w:val="CoverNormal"/>
    <w:basedOn w:val="Normal"/>
    <w:rsid w:val="0040786E"/>
    <w:pPr>
      <w:ind w:left="1418"/>
    </w:pPr>
  </w:style>
  <w:style w:type="paragraph" w:customStyle="1" w:styleId="CoverReference">
    <w:name w:val="CoverReference"/>
    <w:basedOn w:val="Normal"/>
    <w:rsid w:val="0040786E"/>
    <w:pPr>
      <w:spacing w:before="1080"/>
      <w:jc w:val="right"/>
    </w:pPr>
    <w:rPr>
      <w:rFonts w:ascii="Arial" w:hAnsi="Arial" w:cs="Arial"/>
      <w:b/>
    </w:rPr>
  </w:style>
  <w:style w:type="paragraph" w:customStyle="1" w:styleId="CoverDocType">
    <w:name w:val="CoverDocType"/>
    <w:basedOn w:val="Normal"/>
    <w:rsid w:val="0040786E"/>
    <w:pPr>
      <w:ind w:left="1418"/>
    </w:pPr>
    <w:rPr>
      <w:rFonts w:ascii="Arial" w:hAnsi="Arial"/>
      <w:b/>
      <w:sz w:val="48"/>
    </w:rPr>
  </w:style>
  <w:style w:type="paragraph" w:customStyle="1" w:styleId="CoverDocType24a">
    <w:name w:val="CoverDocType24a"/>
    <w:basedOn w:val="Normal"/>
    <w:rsid w:val="0040786E"/>
    <w:pPr>
      <w:spacing w:after="480"/>
      <w:ind w:left="1418"/>
    </w:pPr>
    <w:rPr>
      <w:rFonts w:ascii="Arial" w:hAnsi="Arial"/>
      <w:b/>
      <w:sz w:val="48"/>
    </w:rPr>
  </w:style>
  <w:style w:type="paragraph" w:customStyle="1" w:styleId="CoverDate">
    <w:name w:val="CoverDate"/>
    <w:basedOn w:val="Normal"/>
    <w:rsid w:val="0040786E"/>
    <w:pPr>
      <w:spacing w:before="240" w:after="1200"/>
    </w:pPr>
  </w:style>
  <w:style w:type="paragraph" w:customStyle="1" w:styleId="EPBody">
    <w:name w:val="EPBody"/>
    <w:basedOn w:val="Normal"/>
    <w:rsid w:val="0040786E"/>
    <w:pPr>
      <w:jc w:val="center"/>
    </w:pPr>
    <w:rPr>
      <w:rFonts w:ascii="Arial" w:hAnsi="Arial" w:cs="Arial"/>
      <w:i/>
      <w:sz w:val="22"/>
      <w:szCs w:val="22"/>
    </w:rPr>
  </w:style>
  <w:style w:type="paragraph" w:customStyle="1" w:styleId="EPComma">
    <w:name w:val="EPComma"/>
    <w:basedOn w:val="Normal"/>
    <w:rsid w:val="0040786E"/>
    <w:pPr>
      <w:spacing w:before="480" w:after="240"/>
    </w:pPr>
  </w:style>
  <w:style w:type="paragraph" w:customStyle="1" w:styleId="Lgendesigne">
    <w:name w:val="Légende signe"/>
    <w:basedOn w:val="Normal"/>
    <w:rsid w:val="0040786E"/>
    <w:pPr>
      <w:tabs>
        <w:tab w:val="right" w:pos="454"/>
        <w:tab w:val="left" w:pos="737"/>
      </w:tabs>
      <w:ind w:left="737" w:hanging="737"/>
    </w:pPr>
    <w:rPr>
      <w:snapToGrid w:val="0"/>
      <w:sz w:val="18"/>
      <w:lang w:eastAsia="en-US"/>
    </w:rPr>
  </w:style>
  <w:style w:type="paragraph" w:customStyle="1" w:styleId="Lgendetitre">
    <w:name w:val="Légende titre"/>
    <w:basedOn w:val="Normal"/>
    <w:rsid w:val="0040786E"/>
    <w:pPr>
      <w:spacing w:before="240" w:after="240"/>
    </w:pPr>
    <w:rPr>
      <w:b/>
      <w:i/>
      <w:snapToGrid w:val="0"/>
      <w:lang w:eastAsia="en-US"/>
    </w:rPr>
  </w:style>
  <w:style w:type="paragraph" w:customStyle="1" w:styleId="Lgendestandard">
    <w:name w:val="Légende standard"/>
    <w:basedOn w:val="Normal"/>
    <w:rsid w:val="0040786E"/>
    <w:rPr>
      <w:sz w:val="18"/>
    </w:rPr>
  </w:style>
  <w:style w:type="paragraph" w:customStyle="1" w:styleId="Normal6a">
    <w:name w:val="Normal6a"/>
    <w:basedOn w:val="Normal"/>
    <w:rsid w:val="0040786E"/>
    <w:pPr>
      <w:spacing w:after="120"/>
    </w:pPr>
  </w:style>
  <w:style w:type="paragraph" w:customStyle="1" w:styleId="AmJustText">
    <w:name w:val="AmJustText"/>
    <w:basedOn w:val="Normal"/>
    <w:rsid w:val="0040786E"/>
    <w:pPr>
      <w:spacing w:after="240"/>
    </w:pPr>
    <w:rPr>
      <w:i/>
    </w:rPr>
  </w:style>
  <w:style w:type="paragraph" w:customStyle="1" w:styleId="AmCrossRef">
    <w:name w:val="AmCrossRef"/>
    <w:basedOn w:val="Normal"/>
    <w:rsid w:val="0040786E"/>
    <w:pPr>
      <w:spacing w:before="240" w:after="240"/>
      <w:jc w:val="center"/>
    </w:pPr>
    <w:rPr>
      <w:i/>
    </w:rPr>
  </w:style>
  <w:style w:type="paragraph" w:customStyle="1" w:styleId="AmJustTitle">
    <w:name w:val="AmJustTitle"/>
    <w:basedOn w:val="Normal"/>
    <w:next w:val="AmJustText"/>
    <w:rsid w:val="0040786E"/>
    <w:pPr>
      <w:keepNext/>
      <w:spacing w:before="240" w:after="240"/>
      <w:jc w:val="center"/>
    </w:pPr>
    <w:rPr>
      <w:i/>
    </w:rPr>
  </w:style>
  <w:style w:type="paragraph" w:styleId="Header">
    <w:name w:val="header"/>
    <w:basedOn w:val="Normal"/>
    <w:link w:val="HeaderChar"/>
    <w:rsid w:val="0040786E"/>
    <w:pPr>
      <w:tabs>
        <w:tab w:val="center" w:pos="4513"/>
        <w:tab w:val="right" w:pos="9026"/>
      </w:tabs>
    </w:pPr>
  </w:style>
  <w:style w:type="character" w:customStyle="1" w:styleId="HeaderChar">
    <w:name w:val="Header Char"/>
    <w:basedOn w:val="DefaultParagraphFont"/>
    <w:link w:val="Header"/>
    <w:rsid w:val="0040786E"/>
    <w:rPr>
      <w:sz w:val="24"/>
      <w:lang w:val="hu-HU"/>
    </w:rPr>
  </w:style>
  <w:style w:type="paragraph" w:customStyle="1" w:styleId="AmOrLang">
    <w:name w:val="AmOrLang"/>
    <w:basedOn w:val="Normal"/>
    <w:rsid w:val="0040786E"/>
    <w:pPr>
      <w:spacing w:before="240" w:after="240"/>
      <w:jc w:val="right"/>
    </w:pPr>
  </w:style>
  <w:style w:type="paragraph" w:customStyle="1" w:styleId="AmColumnHeading">
    <w:name w:val="AmColumnHeading"/>
    <w:basedOn w:val="Normal"/>
    <w:rsid w:val="0040786E"/>
    <w:pPr>
      <w:spacing w:after="240"/>
      <w:jc w:val="center"/>
    </w:pPr>
    <w:rPr>
      <w:i/>
    </w:rPr>
  </w:style>
  <w:style w:type="paragraph" w:customStyle="1" w:styleId="NormalBold12b">
    <w:name w:val="NormalBold12b"/>
    <w:basedOn w:val="Normal"/>
    <w:link w:val="NormalBold12bChar"/>
    <w:rsid w:val="0040786E"/>
    <w:pPr>
      <w:spacing w:before="240"/>
    </w:pPr>
    <w:rPr>
      <w:b/>
    </w:rPr>
  </w:style>
  <w:style w:type="paragraph" w:customStyle="1" w:styleId="Normal12Hanging">
    <w:name w:val="Normal12Hanging"/>
    <w:basedOn w:val="Normal"/>
    <w:rsid w:val="0040786E"/>
    <w:pPr>
      <w:spacing w:after="240"/>
      <w:ind w:left="357" w:hanging="357"/>
    </w:pPr>
    <w:rPr>
      <w:snapToGrid w:val="0"/>
    </w:rPr>
  </w:style>
  <w:style w:type="paragraph" w:customStyle="1" w:styleId="msonormal0">
    <w:name w:val="msonormal"/>
    <w:basedOn w:val="Normal"/>
    <w:rsid w:val="0040786E"/>
    <w:pPr>
      <w:widowControl/>
      <w:spacing w:before="100" w:beforeAutospacing="1" w:after="100" w:afterAutospacing="1"/>
    </w:pPr>
    <w:rPr>
      <w:szCs w:val="24"/>
    </w:rPr>
  </w:style>
  <w:style w:type="character" w:customStyle="1" w:styleId="Normal12Char">
    <w:name w:val="Normal12 Char"/>
    <w:basedOn w:val="DefaultParagraphFont"/>
    <w:link w:val="Normal12"/>
    <w:locked/>
    <w:rsid w:val="0040786E"/>
    <w:rPr>
      <w:noProof/>
      <w:sz w:val="24"/>
    </w:rPr>
  </w:style>
  <w:style w:type="paragraph" w:customStyle="1" w:styleId="Normal12">
    <w:name w:val="Normal12"/>
    <w:basedOn w:val="Normal"/>
    <w:link w:val="Normal12Char"/>
    <w:rsid w:val="0040786E"/>
    <w:pPr>
      <w:spacing w:after="240"/>
    </w:pPr>
    <w:rPr>
      <w:noProof/>
      <w:lang w:val="en-GB"/>
    </w:rPr>
  </w:style>
  <w:style w:type="paragraph" w:customStyle="1" w:styleId="CommitteeAM">
    <w:name w:val="CommitteeAM"/>
    <w:basedOn w:val="Normal"/>
    <w:rsid w:val="0040786E"/>
    <w:pPr>
      <w:spacing w:before="240" w:after="600"/>
      <w:jc w:val="center"/>
    </w:pPr>
    <w:rPr>
      <w:i/>
    </w:rPr>
  </w:style>
  <w:style w:type="paragraph" w:customStyle="1" w:styleId="ZDateAM">
    <w:name w:val="ZDateAM"/>
    <w:basedOn w:val="Normal"/>
    <w:rsid w:val="0040786E"/>
    <w:pPr>
      <w:tabs>
        <w:tab w:val="right" w:pos="9356"/>
      </w:tabs>
      <w:spacing w:after="480"/>
    </w:pPr>
    <w:rPr>
      <w:noProof/>
    </w:rPr>
  </w:style>
  <w:style w:type="paragraph" w:customStyle="1" w:styleId="ProjRap">
    <w:name w:val="ProjRap"/>
    <w:basedOn w:val="Normal"/>
    <w:rsid w:val="0040786E"/>
    <w:pPr>
      <w:tabs>
        <w:tab w:val="right" w:pos="9356"/>
      </w:tabs>
    </w:pPr>
    <w:rPr>
      <w:b/>
      <w:noProof/>
    </w:rPr>
  </w:style>
  <w:style w:type="paragraph" w:customStyle="1" w:styleId="PELeft">
    <w:name w:val="PELeft"/>
    <w:basedOn w:val="Normal"/>
    <w:rsid w:val="0040786E"/>
    <w:pPr>
      <w:spacing w:before="40" w:after="40"/>
    </w:pPr>
    <w:rPr>
      <w:rFonts w:ascii="Arial" w:hAnsi="Arial" w:cs="Arial"/>
      <w:sz w:val="22"/>
      <w:szCs w:val="22"/>
    </w:rPr>
  </w:style>
  <w:style w:type="paragraph" w:customStyle="1" w:styleId="PERight">
    <w:name w:val="PERight"/>
    <w:basedOn w:val="Normal"/>
    <w:next w:val="Normal"/>
    <w:rsid w:val="0040786E"/>
    <w:pPr>
      <w:jc w:val="right"/>
    </w:pPr>
    <w:rPr>
      <w:rFonts w:ascii="Arial" w:hAnsi="Arial" w:cs="Arial"/>
      <w:sz w:val="22"/>
      <w:szCs w:val="22"/>
    </w:rPr>
  </w:style>
  <w:style w:type="paragraph" w:customStyle="1" w:styleId="Normal12Italic">
    <w:name w:val="Normal12Italic"/>
    <w:basedOn w:val="Normal12"/>
    <w:rsid w:val="0040786E"/>
    <w:rPr>
      <w:i/>
    </w:rPr>
  </w:style>
  <w:style w:type="paragraph" w:customStyle="1" w:styleId="JustificationTitle">
    <w:name w:val="JustificationTitle"/>
    <w:basedOn w:val="Normal"/>
    <w:next w:val="Normal12"/>
    <w:rsid w:val="0040786E"/>
    <w:pPr>
      <w:keepNext/>
      <w:spacing w:before="240" w:after="240"/>
      <w:jc w:val="center"/>
    </w:pPr>
    <w:rPr>
      <w:i/>
      <w:noProof/>
    </w:rPr>
  </w:style>
  <w:style w:type="paragraph" w:customStyle="1" w:styleId="Olang">
    <w:name w:val="Olang"/>
    <w:basedOn w:val="Normal"/>
    <w:rsid w:val="0040786E"/>
    <w:pPr>
      <w:spacing w:before="240" w:after="240"/>
      <w:jc w:val="right"/>
    </w:pPr>
    <w:rPr>
      <w:noProof/>
      <w:szCs w:val="24"/>
    </w:rPr>
  </w:style>
  <w:style w:type="paragraph" w:customStyle="1" w:styleId="AMNumberTabs0">
    <w:name w:val="AMNumberTabs"/>
    <w:basedOn w:val="Normal"/>
    <w:rsid w:val="004078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Footer2Middle">
    <w:name w:val="Footer2Middle"/>
    <w:rsid w:val="0040786E"/>
    <w:rPr>
      <w:rFonts w:ascii="Arial" w:hAnsi="Arial" w:cs="Arial" w:hint="default"/>
      <w:b w:val="0"/>
      <w:bCs w:val="0"/>
      <w:i/>
      <w:iCs w:val="0"/>
      <w:color w:val="C0C0C0"/>
      <w:sz w:val="22"/>
    </w:rPr>
  </w:style>
  <w:style w:type="paragraph" w:customStyle="1" w:styleId="EntPE">
    <w:name w:val="EntPE"/>
    <w:basedOn w:val="Normal12"/>
    <w:rsid w:val="0040786E"/>
    <w:pPr>
      <w:jc w:val="center"/>
    </w:pPr>
    <w:rPr>
      <w:noProof w:val="0"/>
      <w:sz w:val="56"/>
    </w:rPr>
  </w:style>
  <w:style w:type="paragraph" w:styleId="BalloonText">
    <w:name w:val="Balloon Text"/>
    <w:basedOn w:val="Normal"/>
    <w:link w:val="BalloonTextChar"/>
    <w:unhideWhenUsed/>
    <w:rsid w:val="0040786E"/>
    <w:rPr>
      <w:rFonts w:ascii="Segoe UI" w:hAnsi="Segoe UI" w:cs="Segoe UI"/>
      <w:sz w:val="18"/>
      <w:szCs w:val="18"/>
    </w:rPr>
  </w:style>
  <w:style w:type="character" w:customStyle="1" w:styleId="BalloonTextChar">
    <w:name w:val="Balloon Text Char"/>
    <w:basedOn w:val="DefaultParagraphFont"/>
    <w:link w:val="BalloonText"/>
    <w:rsid w:val="0040786E"/>
    <w:rPr>
      <w:rFonts w:ascii="Segoe UI" w:hAnsi="Segoe UI" w:cs="Segoe UI"/>
      <w:sz w:val="18"/>
      <w:szCs w:val="18"/>
      <w:lang w:val="hu-HU"/>
    </w:rPr>
  </w:style>
  <w:style w:type="character" w:styleId="CommentReference">
    <w:name w:val="annotation reference"/>
    <w:basedOn w:val="DefaultParagraphFont"/>
    <w:uiPriority w:val="99"/>
    <w:rsid w:val="0040786E"/>
    <w:rPr>
      <w:sz w:val="16"/>
      <w:szCs w:val="16"/>
    </w:rPr>
  </w:style>
  <w:style w:type="paragraph" w:styleId="CommentText">
    <w:name w:val="annotation text"/>
    <w:basedOn w:val="Normal"/>
    <w:link w:val="CommentTextChar"/>
    <w:rsid w:val="0040786E"/>
    <w:rPr>
      <w:sz w:val="20"/>
    </w:rPr>
  </w:style>
  <w:style w:type="character" w:customStyle="1" w:styleId="CommentTextChar">
    <w:name w:val="Comment Text Char"/>
    <w:basedOn w:val="DefaultParagraphFont"/>
    <w:link w:val="CommentText"/>
    <w:rsid w:val="0040786E"/>
    <w:rPr>
      <w:lang w:val="hu-HU"/>
    </w:rPr>
  </w:style>
  <w:style w:type="paragraph" w:styleId="CommentSubject">
    <w:name w:val="annotation subject"/>
    <w:basedOn w:val="CommentText"/>
    <w:next w:val="CommentText"/>
    <w:link w:val="CommentSubjectChar"/>
    <w:unhideWhenUsed/>
    <w:rsid w:val="0040786E"/>
    <w:rPr>
      <w:b/>
      <w:bCs/>
    </w:rPr>
  </w:style>
  <w:style w:type="character" w:customStyle="1" w:styleId="CommentSubjectChar">
    <w:name w:val="Comment Subject Char"/>
    <w:basedOn w:val="CommentTextChar"/>
    <w:link w:val="CommentSubject"/>
    <w:rsid w:val="0040786E"/>
    <w:rPr>
      <w:b/>
      <w:bCs/>
      <w:lang w:val="hu-HU"/>
    </w:rPr>
  </w:style>
  <w:style w:type="paragraph" w:customStyle="1" w:styleId="Normal12a">
    <w:name w:val="Normal12a"/>
    <w:basedOn w:val="Normal"/>
    <w:rsid w:val="0040786E"/>
    <w:pPr>
      <w:spacing w:after="240"/>
    </w:pPr>
  </w:style>
  <w:style w:type="paragraph" w:customStyle="1" w:styleId="PageHeadingNotTOC">
    <w:name w:val="PageHeadingNotTOC"/>
    <w:basedOn w:val="Normal"/>
    <w:rsid w:val="0040786E"/>
    <w:pPr>
      <w:keepNext/>
      <w:spacing w:after="480"/>
      <w:jc w:val="center"/>
    </w:pPr>
    <w:rPr>
      <w:rFonts w:ascii="Arial" w:hAnsi="Arial" w:cs="Arial"/>
      <w:b/>
    </w:rPr>
  </w:style>
  <w:style w:type="paragraph" w:customStyle="1" w:styleId="AmHeadingPA">
    <w:name w:val="AmHeadingPA"/>
    <w:basedOn w:val="Normal"/>
    <w:next w:val="Normal"/>
    <w:rsid w:val="0040786E"/>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40786E"/>
    <w:rPr>
      <w:color w:val="0563C1" w:themeColor="hyperlink"/>
      <w:u w:val="single"/>
    </w:rPr>
  </w:style>
  <w:style w:type="character" w:customStyle="1" w:styleId="NormalBold12bChar">
    <w:name w:val="NormalBold12b Char"/>
    <w:basedOn w:val="DefaultParagraphFont"/>
    <w:link w:val="NormalBold12b"/>
    <w:rsid w:val="0040786E"/>
    <w:rPr>
      <w:b/>
      <w:sz w:val="24"/>
      <w:lang w:val="hu-HU"/>
    </w:rPr>
  </w:style>
  <w:style w:type="paragraph" w:customStyle="1" w:styleId="RollCallSymbols14pt">
    <w:name w:val="RollCallSymbols14pt"/>
    <w:basedOn w:val="Normal"/>
    <w:rsid w:val="0040786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0786E"/>
    <w:pPr>
      <w:tabs>
        <w:tab w:val="center" w:pos="284"/>
        <w:tab w:val="left" w:pos="426"/>
      </w:tabs>
    </w:pPr>
    <w:rPr>
      <w:snapToGrid w:val="0"/>
      <w:lang w:eastAsia="en-US"/>
    </w:rPr>
  </w:style>
  <w:style w:type="paragraph" w:customStyle="1" w:styleId="RollCallVotes">
    <w:name w:val="RollCallVotes"/>
    <w:basedOn w:val="Normal"/>
    <w:rsid w:val="0040786E"/>
    <w:pPr>
      <w:spacing w:before="120" w:after="120"/>
      <w:jc w:val="center"/>
    </w:pPr>
    <w:rPr>
      <w:b/>
      <w:bCs/>
      <w:snapToGrid w:val="0"/>
      <w:sz w:val="16"/>
      <w:lang w:eastAsia="en-US"/>
    </w:rPr>
  </w:style>
  <w:style w:type="paragraph" w:customStyle="1" w:styleId="RollCallTable">
    <w:name w:val="RollCallTable"/>
    <w:basedOn w:val="Normal"/>
    <w:rsid w:val="0040786E"/>
    <w:pPr>
      <w:spacing w:before="120" w:after="120"/>
    </w:pPr>
    <w:rPr>
      <w:snapToGrid w:val="0"/>
      <w:sz w:val="16"/>
      <w:lang w:eastAsia="en-US"/>
    </w:rPr>
  </w:style>
  <w:style w:type="paragraph" w:customStyle="1" w:styleId="Normal24a">
    <w:name w:val="Normal24a"/>
    <w:basedOn w:val="Normal"/>
    <w:rsid w:val="0040786E"/>
    <w:pPr>
      <w:spacing w:after="480"/>
    </w:pPr>
  </w:style>
  <w:style w:type="paragraph" w:customStyle="1" w:styleId="NormalBoldCenter">
    <w:name w:val="NormalBoldCenter"/>
    <w:basedOn w:val="Normal"/>
    <w:rsid w:val="0040786E"/>
    <w:pPr>
      <w:jc w:val="center"/>
    </w:pPr>
    <w:rPr>
      <w:b/>
    </w:rPr>
  </w:style>
  <w:style w:type="paragraph" w:styleId="Footer">
    <w:name w:val="footer"/>
    <w:basedOn w:val="Normal"/>
    <w:link w:val="FooterChar"/>
    <w:rsid w:val="0040786E"/>
    <w:pPr>
      <w:tabs>
        <w:tab w:val="center" w:pos="4513"/>
        <w:tab w:val="right" w:pos="9026"/>
      </w:tabs>
    </w:pPr>
  </w:style>
  <w:style w:type="character" w:customStyle="1" w:styleId="FooterChar">
    <w:name w:val="Footer Char"/>
    <w:basedOn w:val="DefaultParagraphFont"/>
    <w:link w:val="Footer"/>
    <w:rsid w:val="0040786E"/>
    <w:rPr>
      <w:sz w:val="24"/>
      <w:lang w:val="hu-HU"/>
    </w:rPr>
  </w:style>
  <w:style w:type="paragraph" w:styleId="Revision">
    <w:name w:val="Revision"/>
    <w:hidden/>
    <w:uiPriority w:val="99"/>
    <w:semiHidden/>
    <w:rsid w:val="0040786E"/>
    <w:rPr>
      <w:sz w:val="24"/>
      <w:lang w:val="hu-HU"/>
    </w:rPr>
  </w:style>
  <w:style w:type="paragraph" w:customStyle="1" w:styleId="FootnoteTextForceStyle">
    <w:name w:val="Footnote Text ForceStyle"/>
    <w:rsid w:val="00667227"/>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970C3-AB3C-4BC9-A525-05128D95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5683</Words>
  <Characters>40336</Characters>
  <Application>Microsoft Office Word</Application>
  <DocSecurity>0</DocSecurity>
  <Lines>336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LUKSITE Marija</cp:lastModifiedBy>
  <cp:revision>2</cp:revision>
  <cp:lastPrinted>2004-11-19T15:42:00Z</cp:lastPrinted>
  <dcterms:created xsi:type="dcterms:W3CDTF">2024-11-18T08:00:00Z</dcterms:created>
  <dcterms:modified xsi:type="dcterms:W3CDTF">2024-11-18T08:00:00Z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P9_TA(2024)0139_</vt:lpwstr>
  </property>
  <property fmtid="{D5CDD505-2E9C-101B-9397-08002B2CF9AE}" pid="4" name="&lt;Type&gt;">
    <vt:lpwstr>RR</vt:lpwstr>
  </property>
</Properties>
</file>