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5323E" w14:paraId="76C1606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1FEB06C" w14:textId="77777777" w:rsidR="00751A4A" w:rsidRPr="0015323E" w:rsidRDefault="004C6CFC" w:rsidP="0010095E">
            <w:pPr>
              <w:pStyle w:val="EPName"/>
            </w:pPr>
            <w:r w:rsidRPr="0015323E">
              <w:t>Parlament Ewropew</w:t>
            </w:r>
          </w:p>
          <w:p w14:paraId="12C2DA81" w14:textId="77777777" w:rsidR="00751A4A" w:rsidRPr="0015323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5323E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8455457" w14:textId="77777777" w:rsidR="00751A4A" w:rsidRPr="0015323E" w:rsidRDefault="00187494" w:rsidP="0010095E">
            <w:pPr>
              <w:pStyle w:val="EPLogo"/>
            </w:pPr>
            <w:r w:rsidRPr="0015323E">
              <w:rPr>
                <w:noProof/>
                <w:lang w:val="en-GB"/>
              </w:rPr>
              <w:drawing>
                <wp:inline distT="0" distB="0" distL="0" distR="0" wp14:anchorId="0FB31B46" wp14:editId="652A063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9C1E3D" w14:textId="77777777" w:rsidR="00D058B8" w:rsidRPr="0015323E" w:rsidRDefault="00D058B8" w:rsidP="004C5D52">
      <w:pPr>
        <w:pStyle w:val="LineTop"/>
      </w:pPr>
    </w:p>
    <w:p w14:paraId="47410DA9" w14:textId="77777777" w:rsidR="00680577" w:rsidRPr="0015323E" w:rsidRDefault="004C6CFC" w:rsidP="00680577">
      <w:pPr>
        <w:pStyle w:val="EPBodyTA1"/>
      </w:pPr>
      <w:r w:rsidRPr="0015323E">
        <w:t>TESTI ADOTTATI</w:t>
      </w:r>
    </w:p>
    <w:p w14:paraId="25B5DDD8" w14:textId="77777777" w:rsidR="00D058B8" w:rsidRPr="0015323E" w:rsidRDefault="00D058B8" w:rsidP="00D058B8">
      <w:pPr>
        <w:pStyle w:val="LineBottom"/>
      </w:pPr>
    </w:p>
    <w:p w14:paraId="4D0C6BF4" w14:textId="77777777" w:rsidR="004C6CFC" w:rsidRPr="0015323E" w:rsidRDefault="004C6CFC" w:rsidP="004C6CFC">
      <w:pPr>
        <w:pStyle w:val="ATHeading1"/>
      </w:pPr>
      <w:bookmarkStart w:id="0" w:name="TANumber"/>
      <w:r w:rsidRPr="0015323E">
        <w:t>P9_TA(2024)0</w:t>
      </w:r>
      <w:r w:rsidR="00C57084" w:rsidRPr="0015323E">
        <w:t>139</w:t>
      </w:r>
      <w:bookmarkEnd w:id="0"/>
    </w:p>
    <w:p w14:paraId="70964A3A" w14:textId="77777777" w:rsidR="004C6CFC" w:rsidRPr="0015323E" w:rsidRDefault="004C6CFC" w:rsidP="004C6CFC">
      <w:pPr>
        <w:pStyle w:val="ATHeading2"/>
      </w:pPr>
      <w:bookmarkStart w:id="1" w:name="title"/>
      <w:r w:rsidRPr="0015323E">
        <w:t>Emenda tad-Direttiva dwar is-soluzzjoni alternattiva għat-tilwim, għat-tilwim tal-konsumaturi</w:t>
      </w:r>
      <w:bookmarkEnd w:id="1"/>
    </w:p>
    <w:p w14:paraId="50AA8410" w14:textId="77777777" w:rsidR="004C6CFC" w:rsidRPr="0015323E" w:rsidRDefault="004C6CFC" w:rsidP="004C6CFC">
      <w:pPr>
        <w:rPr>
          <w:i/>
          <w:vanish/>
        </w:rPr>
      </w:pPr>
      <w:r w:rsidRPr="0015323E">
        <w:rPr>
          <w:i/>
        </w:rPr>
        <w:fldChar w:fldCharType="begin"/>
      </w:r>
      <w:r w:rsidRPr="0015323E">
        <w:rPr>
          <w:i/>
        </w:rPr>
        <w:instrText xml:space="preserve"> TC"(</w:instrText>
      </w:r>
      <w:bookmarkStart w:id="2" w:name="DocNumber"/>
      <w:r w:rsidRPr="0015323E">
        <w:rPr>
          <w:i/>
        </w:rPr>
        <w:instrText>A9-0060/2024</w:instrText>
      </w:r>
      <w:bookmarkEnd w:id="2"/>
      <w:r w:rsidRPr="0015323E">
        <w:rPr>
          <w:i/>
        </w:rPr>
        <w:instrText xml:space="preserve"> - Rapporteur: Laura Ballarín Cereza)"\l3 \n&gt; \* MERGEFORMAT </w:instrText>
      </w:r>
      <w:r w:rsidRPr="0015323E">
        <w:rPr>
          <w:i/>
        </w:rPr>
        <w:fldChar w:fldCharType="end"/>
      </w:r>
    </w:p>
    <w:p w14:paraId="3899305B" w14:textId="77777777" w:rsidR="004C6CFC" w:rsidRPr="0015323E" w:rsidRDefault="004C6CFC" w:rsidP="004C6CFC">
      <w:pPr>
        <w:rPr>
          <w:vanish/>
        </w:rPr>
      </w:pPr>
      <w:bookmarkStart w:id="3" w:name="Commission"/>
      <w:r w:rsidRPr="0015323E">
        <w:rPr>
          <w:vanish/>
        </w:rPr>
        <w:t>Kumitat għas-Suq Intern u l-Ħarsien tal-Konsumatur</w:t>
      </w:r>
      <w:bookmarkEnd w:id="3"/>
    </w:p>
    <w:p w14:paraId="67E0E507" w14:textId="77777777" w:rsidR="004C6CFC" w:rsidRPr="0015323E" w:rsidRDefault="004C6CFC" w:rsidP="004C6CFC">
      <w:pPr>
        <w:rPr>
          <w:vanish/>
        </w:rPr>
      </w:pPr>
      <w:bookmarkStart w:id="4" w:name="PE"/>
      <w:r w:rsidRPr="0015323E">
        <w:rPr>
          <w:vanish/>
        </w:rPr>
        <w:t>PE757.840</w:t>
      </w:r>
      <w:bookmarkEnd w:id="4"/>
    </w:p>
    <w:p w14:paraId="39BF32CE" w14:textId="77777777" w:rsidR="004C6CFC" w:rsidRPr="0015323E" w:rsidRDefault="004C6CFC" w:rsidP="004C6CFC">
      <w:pPr>
        <w:pStyle w:val="ATHeading3"/>
      </w:pPr>
      <w:bookmarkStart w:id="5" w:name="Sujet"/>
      <w:r w:rsidRPr="0015323E">
        <w:t>Riżoluzzjoni leġiżlattiva tal-Parlament Ewropew tat-13 ta' Marzu 2024 dwar il-proposta għal direttiva tal-Parlament Ewropew u tal-Kunsill li temenda d-Direttiva 2013/11/UE dwar is-soluzzjoni alternattiva għat-tilwim, għat-tilwim tal-konsumaturi, kif ukoll id-Direttivi (UE) 2015/2302, (UE) 2019/2161 u (UE) 2020/1828</w:t>
      </w:r>
      <w:bookmarkEnd w:id="5"/>
      <w:r w:rsidRPr="0015323E">
        <w:t xml:space="preserve"> </w:t>
      </w:r>
      <w:bookmarkStart w:id="6" w:name="References"/>
      <w:r w:rsidRPr="0015323E">
        <w:t>(COM(2023)0649 – C9-0384/2023 – 2023/0376(COD))</w:t>
      </w:r>
      <w:bookmarkEnd w:id="6"/>
    </w:p>
    <w:p w14:paraId="770CECF0" w14:textId="77777777" w:rsidR="00C307FA" w:rsidRPr="0015323E" w:rsidRDefault="00C307FA" w:rsidP="00C307FA">
      <w:pPr>
        <w:pStyle w:val="NormalBold"/>
      </w:pPr>
      <w:bookmarkStart w:id="7" w:name="TextBodyBegin"/>
      <w:bookmarkEnd w:id="7"/>
      <w:r w:rsidRPr="0015323E">
        <w:t>(Proċedura leġiżlattiva ordinarja: l-ewwel qari)</w:t>
      </w:r>
    </w:p>
    <w:p w14:paraId="45EAA6CD" w14:textId="77777777" w:rsidR="00C307FA" w:rsidRPr="0015323E" w:rsidRDefault="00C307FA" w:rsidP="00C307FA">
      <w:pPr>
        <w:pStyle w:val="EPComma"/>
      </w:pPr>
      <w:r w:rsidRPr="0015323E">
        <w:rPr>
          <w:i/>
          <w:iCs/>
        </w:rPr>
        <w:t>Il-Parlament Ewropew,</w:t>
      </w:r>
    </w:p>
    <w:p w14:paraId="560DEACD" w14:textId="77777777" w:rsidR="00C307FA" w:rsidRPr="0015323E" w:rsidRDefault="00C307FA" w:rsidP="00C307FA">
      <w:pPr>
        <w:pStyle w:val="NormalHanging12a"/>
      </w:pPr>
      <w:r w:rsidRPr="0015323E">
        <w:t>–</w:t>
      </w:r>
      <w:r w:rsidRPr="0015323E">
        <w:tab/>
        <w:t>wara li kkunsidra l-proposta tal-Kummissjoni lill-Parlament Ewropew u lill-Kunsill (COM(2023)0649),</w:t>
      </w:r>
    </w:p>
    <w:p w14:paraId="6EF59CA0" w14:textId="77777777" w:rsidR="00C307FA" w:rsidRPr="0015323E" w:rsidRDefault="00C307FA" w:rsidP="00C307FA">
      <w:pPr>
        <w:pStyle w:val="NormalHanging12a"/>
      </w:pPr>
      <w:r w:rsidRPr="0015323E">
        <w:t>–</w:t>
      </w:r>
      <w:r w:rsidRPr="0015323E">
        <w:tab/>
        <w:t>wara li kkunsidra l-Artikolu 294(2) u l-Artikolu 114 tat-Trattat dwar il-Funzjonament tal-Unjoni Ewropea, skont liema artikoli l-Kummissjoni ppreżentat il-proposta lill-Parlament (C9</w:t>
      </w:r>
      <w:r w:rsidRPr="0015323E">
        <w:noBreakHyphen/>
        <w:t>0384/2023),</w:t>
      </w:r>
    </w:p>
    <w:p w14:paraId="5F86A461" w14:textId="77777777" w:rsidR="00C307FA" w:rsidRPr="0015323E" w:rsidRDefault="00C307FA" w:rsidP="00C307FA">
      <w:pPr>
        <w:pStyle w:val="NormalHanging12a"/>
      </w:pPr>
      <w:r w:rsidRPr="0015323E">
        <w:t>–</w:t>
      </w:r>
      <w:r w:rsidRPr="0015323E">
        <w:tab/>
        <w:t>wara li kkunsidra l-Artikolu 294(3) tat-Trattat dwar il-Funzjonament tal-Unjoni Ewropea,</w:t>
      </w:r>
    </w:p>
    <w:p w14:paraId="4B5CF9A0" w14:textId="77777777" w:rsidR="00C307FA" w:rsidRPr="0015323E" w:rsidRDefault="00C307FA" w:rsidP="00C307FA">
      <w:pPr>
        <w:pStyle w:val="NormalHanging12a"/>
      </w:pPr>
      <w:r w:rsidRPr="0015323E">
        <w:t>–</w:t>
      </w:r>
      <w:r w:rsidRPr="0015323E">
        <w:tab/>
        <w:t>wara li kkunsidra l-opinjoni tal-Kumitat Ekonomiku u Soċjali Ewropew tal-14 ta’ Frar 2024</w:t>
      </w:r>
      <w:r w:rsidRPr="0015323E">
        <w:rPr>
          <w:rStyle w:val="FootnoteReference"/>
        </w:rPr>
        <w:footnoteReference w:id="1"/>
      </w:r>
      <w:r w:rsidRPr="0015323E">
        <w:t>,</w:t>
      </w:r>
    </w:p>
    <w:p w14:paraId="48E1478A" w14:textId="77777777" w:rsidR="00C307FA" w:rsidRPr="0015323E" w:rsidRDefault="00C307FA" w:rsidP="00C307FA">
      <w:pPr>
        <w:pStyle w:val="NormalHanging12a"/>
      </w:pPr>
      <w:r w:rsidRPr="0015323E">
        <w:t>–</w:t>
      </w:r>
      <w:r w:rsidRPr="0015323E">
        <w:tab/>
        <w:t>wara li kkunsidra l-Artikolu 59 tar-Regoli ta’ Proċedura tiegħu,</w:t>
      </w:r>
    </w:p>
    <w:p w14:paraId="05825FDD" w14:textId="77777777" w:rsidR="00C307FA" w:rsidRPr="0015323E" w:rsidRDefault="00C307FA" w:rsidP="00C307FA">
      <w:pPr>
        <w:pStyle w:val="NormalHanging12a"/>
      </w:pPr>
      <w:r w:rsidRPr="0015323E">
        <w:t>–</w:t>
      </w:r>
      <w:r w:rsidRPr="0015323E">
        <w:tab/>
        <w:t>wara li kkunsidra l-opinjoni tal-Kumitat għat-Trasport u t-Turiżmu,</w:t>
      </w:r>
    </w:p>
    <w:p w14:paraId="75A455E2" w14:textId="77777777" w:rsidR="00C307FA" w:rsidRPr="0015323E" w:rsidRDefault="00C307FA" w:rsidP="00C307FA">
      <w:pPr>
        <w:pStyle w:val="NormalHanging12a"/>
      </w:pPr>
      <w:r w:rsidRPr="0015323E">
        <w:t>–</w:t>
      </w:r>
      <w:r w:rsidRPr="0015323E">
        <w:tab/>
        <w:t>wara li kkunsidra r-rapport tal-Kumitat għas-Suq Intern u l-Ħarsien tal-Konsumatur (A9-0060/2024),</w:t>
      </w:r>
    </w:p>
    <w:p w14:paraId="3C7FAC93" w14:textId="77777777" w:rsidR="00C307FA" w:rsidRPr="0015323E" w:rsidRDefault="00C307FA" w:rsidP="00C307FA">
      <w:pPr>
        <w:pStyle w:val="NormalHanging12a"/>
      </w:pPr>
      <w:r w:rsidRPr="0015323E">
        <w:t>1.</w:t>
      </w:r>
      <w:r w:rsidRPr="0015323E">
        <w:tab/>
        <w:t>Jadotta l-pożizzjoni fl-ewwel qari li tidher hawn taħt;</w:t>
      </w:r>
    </w:p>
    <w:p w14:paraId="090C456B" w14:textId="77777777" w:rsidR="00C307FA" w:rsidRPr="0015323E" w:rsidRDefault="00C307FA" w:rsidP="00C307FA">
      <w:pPr>
        <w:pStyle w:val="NormalHanging12a"/>
      </w:pPr>
      <w:r w:rsidRPr="0015323E">
        <w:lastRenderedPageBreak/>
        <w:t>2.</w:t>
      </w:r>
      <w:r w:rsidRPr="0015323E">
        <w:tab/>
        <w:t>Jitlob lill-Kummissjoni terġa’ tirreferi l-kwistjoni lill-Parlament jekk tibdel il-proposta tagħha, temendaha b’mod sustanzjali jew ikollha l-ħsieb li temendaha b’mod sustanzjali;</w:t>
      </w:r>
    </w:p>
    <w:p w14:paraId="36CFCE52" w14:textId="1E3A2E0E" w:rsidR="00C57084" w:rsidRDefault="00C307FA" w:rsidP="00F96756">
      <w:pPr>
        <w:pStyle w:val="NormalHanging12a"/>
      </w:pPr>
      <w:r w:rsidRPr="0015323E">
        <w:t>3.</w:t>
      </w:r>
      <w:r w:rsidRPr="0015323E">
        <w:tab/>
        <w:t xml:space="preserve">Jagħti istruzzjonijiet lill-President tiegħu biex </w:t>
      </w:r>
      <w:r w:rsidR="00014DF9" w:rsidRPr="00A25F57">
        <w:t>t</w:t>
      </w:r>
      <w:r w:rsidRPr="0015323E">
        <w:t>għaddi l-pożizzjoni tal-Parlament lill-Kunsill u lill-Kummissjoni kif ukoll lill-parlamenti nazzjonali.</w:t>
      </w:r>
    </w:p>
    <w:p w14:paraId="5D2AFF52" w14:textId="77777777" w:rsidR="00F96756" w:rsidRDefault="00F96756" w:rsidP="00F96756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  <w:sectPr w:rsidR="00F96756" w:rsidSect="003162F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591DD55" w14:textId="77777777" w:rsidR="00F96756" w:rsidRPr="00B67CEC" w:rsidRDefault="00F96756" w:rsidP="00F96756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r w:rsidRPr="00B67CEC">
        <w:rPr>
          <w:rFonts w:eastAsia="Calibri"/>
          <w:b/>
          <w:bCs/>
          <w:color w:val="000000"/>
        </w:rPr>
        <w:lastRenderedPageBreak/>
        <w:t>P9_TC1-COD(20</w:t>
      </w:r>
      <w:r w:rsidRPr="00C82619">
        <w:rPr>
          <w:rFonts w:eastAsia="Calibri"/>
          <w:b/>
          <w:bCs/>
          <w:color w:val="000000"/>
        </w:rPr>
        <w:t>23</w:t>
      </w:r>
      <w:r w:rsidRPr="00B67CEC">
        <w:rPr>
          <w:rFonts w:eastAsia="Calibri"/>
          <w:b/>
          <w:bCs/>
          <w:color w:val="000000"/>
        </w:rPr>
        <w:t>)0</w:t>
      </w:r>
      <w:r>
        <w:rPr>
          <w:rFonts w:eastAsia="Calibri"/>
          <w:b/>
          <w:bCs/>
          <w:color w:val="000000"/>
        </w:rPr>
        <w:t>37</w:t>
      </w:r>
      <w:r w:rsidRPr="00C82619">
        <w:rPr>
          <w:rFonts w:eastAsia="Calibri"/>
          <w:b/>
          <w:bCs/>
          <w:color w:val="000000"/>
        </w:rPr>
        <w:t>6</w:t>
      </w:r>
    </w:p>
    <w:p w14:paraId="57E4D8F9" w14:textId="77777777" w:rsidR="00F96756" w:rsidRPr="00F96756" w:rsidRDefault="00F96756" w:rsidP="00F96756">
      <w:pPr>
        <w:spacing w:after="240"/>
        <w:rPr>
          <w:rFonts w:eastAsia="Calibri"/>
          <w:b/>
          <w:szCs w:val="22"/>
        </w:rPr>
      </w:pPr>
      <w:r w:rsidRPr="00CE3598">
        <w:rPr>
          <w:rFonts w:eastAsia="Calibri"/>
          <w:b/>
          <w:bCs/>
        </w:rPr>
        <w:t xml:space="preserve">Pożizzjoni tal-Parlament Ewropew adottata fl-ewwel </w:t>
      </w:r>
      <w:r w:rsidRPr="00F96756">
        <w:rPr>
          <w:rFonts w:eastAsia="Calibri"/>
          <w:b/>
          <w:bCs/>
        </w:rPr>
        <w:t>qari tat-13</w:t>
      </w:r>
      <w:r w:rsidRPr="00F96756">
        <w:rPr>
          <w:b/>
        </w:rPr>
        <w:t xml:space="preserve"> </w:t>
      </w:r>
      <w:r w:rsidRPr="00F96756">
        <w:rPr>
          <w:rFonts w:eastAsia="Calibri"/>
          <w:b/>
          <w:bCs/>
        </w:rPr>
        <w:t>ta' Marzu 2024 bil</w:t>
      </w:r>
      <w:r w:rsidRPr="00CE3598">
        <w:rPr>
          <w:rFonts w:eastAsia="Calibri"/>
          <w:b/>
          <w:bCs/>
        </w:rPr>
        <w:t>-ħsieb tal-</w:t>
      </w:r>
      <w:r w:rsidRPr="00F96756">
        <w:rPr>
          <w:rFonts w:eastAsia="Calibri"/>
          <w:b/>
          <w:bCs/>
        </w:rPr>
        <w:t>adozzjoni tad-Direttiva (UE) 2024/...</w:t>
      </w:r>
      <w:r w:rsidRPr="00CE3598">
        <w:rPr>
          <w:rFonts w:eastAsia="Calibri"/>
          <w:b/>
          <w:bCs/>
        </w:rPr>
        <w:t xml:space="preserve"> </w:t>
      </w:r>
      <w:r w:rsidRPr="00CE3598">
        <w:rPr>
          <w:b/>
          <w:color w:val="000000"/>
          <w:szCs w:val="22"/>
        </w:rPr>
        <w:t>tal-Parlament Ewropew u tal-Kunsill</w:t>
      </w:r>
      <w:r>
        <w:rPr>
          <w:rFonts w:eastAsia="Calibri"/>
          <w:b/>
          <w:szCs w:val="22"/>
        </w:rPr>
        <w:t xml:space="preserve"> </w:t>
      </w:r>
      <w:r w:rsidRPr="00F96756">
        <w:rPr>
          <w:b/>
          <w:szCs w:val="24"/>
          <w:lang w:eastAsia="en-US"/>
        </w:rPr>
        <w:t>li temenda d-Direttiva 2013/11/UE dwar is-soluzzjoni alternattiva għat-tilwim, għat-tilwim tal-konsumaturi, kif ukoll id-Direttivi (UE) 2015/2302, (UE) 2019/2161 u (UE) 2020/1828</w:t>
      </w:r>
    </w:p>
    <w:p w14:paraId="0164B329" w14:textId="77777777" w:rsidR="00F96756" w:rsidRPr="00A25F57" w:rsidRDefault="00F96756" w:rsidP="00F96756">
      <w:pPr>
        <w:widowControl/>
        <w:spacing w:before="360" w:after="240" w:line="360" w:lineRule="auto"/>
        <w:jc w:val="center"/>
        <w:rPr>
          <w:szCs w:val="24"/>
          <w:lang w:eastAsia="en-US"/>
        </w:rPr>
      </w:pPr>
      <w:r w:rsidRPr="00A25F57">
        <w:rPr>
          <w:szCs w:val="24"/>
          <w:lang w:eastAsia="en-US"/>
        </w:rPr>
        <w:t>(Test b’rilevanza għaż-ŻEE)</w:t>
      </w:r>
    </w:p>
    <w:p w14:paraId="0F39D230" w14:textId="77777777" w:rsidR="00F96756" w:rsidRPr="00A25F57" w:rsidRDefault="00F96756" w:rsidP="00F96756">
      <w:pPr>
        <w:keepNext/>
        <w:spacing w:before="600" w:after="120" w:line="360" w:lineRule="auto"/>
        <w:rPr>
          <w:szCs w:val="24"/>
          <w:lang w:eastAsia="en-US"/>
        </w:rPr>
      </w:pPr>
      <w:r w:rsidRPr="00A25F57">
        <w:rPr>
          <w:szCs w:val="24"/>
          <w:lang w:eastAsia="en-US"/>
        </w:rPr>
        <w:t>IL-PARLAMENT EWROPEW U L-KUNSILL TAL-UNJONI EWROPEA,</w:t>
      </w:r>
    </w:p>
    <w:p w14:paraId="384127F2" w14:textId="77777777" w:rsidR="00F96756" w:rsidRPr="00A25F57" w:rsidRDefault="00F96756" w:rsidP="00F96756">
      <w:pPr>
        <w:spacing w:before="120" w:after="120" w:line="360" w:lineRule="auto"/>
        <w:rPr>
          <w:lang w:eastAsia="en-US"/>
        </w:rPr>
      </w:pPr>
      <w:r w:rsidRPr="00A25F57">
        <w:rPr>
          <w:lang w:eastAsia="en-US"/>
        </w:rPr>
        <w:t>Wara li kkunsidraw it-Trattat dwar il-Funzjonament tal-Unjoni Ewropea, u b’mod partikolari l-Artikolu 114 tiegħu,</w:t>
      </w:r>
    </w:p>
    <w:p w14:paraId="36A65036" w14:textId="77777777" w:rsidR="00F96756" w:rsidRPr="00F96756" w:rsidRDefault="00F96756" w:rsidP="00F96756">
      <w:pPr>
        <w:spacing w:before="120" w:after="120" w:line="360" w:lineRule="auto"/>
        <w:rPr>
          <w:lang w:val="it-IT" w:eastAsia="en-US"/>
        </w:rPr>
      </w:pPr>
      <w:r w:rsidRPr="00F96756">
        <w:rPr>
          <w:lang w:val="it-IT" w:eastAsia="en-US"/>
        </w:rPr>
        <w:t>Wara li kkunsidraw il-proposta tal-Kummissjoni Ewropea,</w:t>
      </w:r>
    </w:p>
    <w:p w14:paraId="255FE8F5" w14:textId="77777777" w:rsidR="00F96756" w:rsidRPr="00F96756" w:rsidRDefault="00F96756" w:rsidP="00F96756">
      <w:pPr>
        <w:spacing w:before="120" w:after="120" w:line="360" w:lineRule="auto"/>
        <w:rPr>
          <w:lang w:val="it-IT" w:eastAsia="en-US"/>
        </w:rPr>
      </w:pPr>
      <w:r w:rsidRPr="00F96756">
        <w:rPr>
          <w:lang w:val="it-IT" w:eastAsia="en-US"/>
        </w:rPr>
        <w:t>Wara li l-abbozz tal-att leġiżlattiv intbagħat lill-parlamenti nazzjonali,</w:t>
      </w:r>
    </w:p>
    <w:p w14:paraId="6B78C177" w14:textId="77777777" w:rsidR="00F96756" w:rsidRPr="00F96756" w:rsidRDefault="00F96756" w:rsidP="00F96756">
      <w:pPr>
        <w:spacing w:before="120" w:after="120" w:line="360" w:lineRule="auto"/>
        <w:rPr>
          <w:lang w:val="it-IT" w:eastAsia="en-US"/>
        </w:rPr>
      </w:pPr>
      <w:r w:rsidRPr="00F96756">
        <w:rPr>
          <w:lang w:val="it-IT" w:eastAsia="en-US"/>
        </w:rPr>
        <w:t>Wara li kkunsidraw l-opinjoni tal-Kumitat Ekonomiku u Soċjali Ewropew,</w:t>
      </w:r>
    </w:p>
    <w:p w14:paraId="12A2D07E" w14:textId="77777777" w:rsidR="00F96756" w:rsidRPr="00F96756" w:rsidRDefault="00F96756" w:rsidP="00F96756">
      <w:pPr>
        <w:spacing w:before="120" w:after="120" w:line="360" w:lineRule="auto"/>
        <w:rPr>
          <w:lang w:val="it-IT" w:eastAsia="en-US"/>
        </w:rPr>
      </w:pPr>
      <w:r w:rsidRPr="00F96756">
        <w:rPr>
          <w:lang w:val="it-IT" w:eastAsia="en-US"/>
        </w:rPr>
        <w:t>Filwaqt li jaġixxu f’konformità mal-proċedura leġiżlattiva ordinarja,</w:t>
      </w:r>
    </w:p>
    <w:p w14:paraId="0B2538BC" w14:textId="77777777" w:rsidR="00F96756" w:rsidRDefault="00F96756">
      <w:pPr>
        <w:widowControl/>
        <w:rPr>
          <w:lang w:val="it-IT" w:eastAsia="en-US"/>
        </w:rPr>
      </w:pPr>
      <w:r>
        <w:rPr>
          <w:lang w:val="it-IT" w:eastAsia="en-US"/>
        </w:rPr>
        <w:br w:type="page"/>
      </w:r>
    </w:p>
    <w:p w14:paraId="2DFE384C" w14:textId="77777777" w:rsidR="00F96756" w:rsidRPr="00F96756" w:rsidRDefault="00F96756" w:rsidP="00F96756">
      <w:pPr>
        <w:spacing w:before="120" w:after="120" w:line="360" w:lineRule="auto"/>
        <w:rPr>
          <w:lang w:val="it-IT" w:eastAsia="en-US"/>
        </w:rPr>
      </w:pPr>
      <w:r w:rsidRPr="00F96756">
        <w:rPr>
          <w:lang w:val="it-IT" w:eastAsia="en-US"/>
        </w:rPr>
        <w:lastRenderedPageBreak/>
        <w:t>Billi:</w:t>
      </w:r>
    </w:p>
    <w:p w14:paraId="0CC297B3" w14:textId="77777777" w:rsidR="00F96756" w:rsidRPr="00F96756" w:rsidRDefault="00F96756" w:rsidP="00F96756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(1)</w:t>
      </w:r>
      <w:r w:rsidRPr="00F96756">
        <w:rPr>
          <w:szCs w:val="24"/>
          <w:lang w:val="it-IT" w:eastAsia="en-US"/>
        </w:rPr>
        <w:tab/>
        <w:t>Id-Direttiva 2013/11/UE tal-Parlament Ewropew u tal-Kunsill</w:t>
      </w:r>
      <w:r w:rsidRPr="00F96756">
        <w:rPr>
          <w:szCs w:val="24"/>
          <w:vertAlign w:val="superscript"/>
          <w:lang w:val="en-GB" w:eastAsia="en-US"/>
        </w:rPr>
        <w:footnoteReference w:id="2"/>
      </w:r>
      <w:r w:rsidRPr="00F96756">
        <w:rPr>
          <w:szCs w:val="24"/>
          <w:lang w:val="it-IT" w:eastAsia="en-US"/>
        </w:rPr>
        <w:t xml:space="preserve"> ġiet adottata sabiex jiġi żgurat li l-konsumaturi fl-Unjoni jkollhom aċċess għal proċeduri ta’ soluzzjoni alternattiva għat-tilwim (alternative dispute resolution, “ADR”) ta’ kwalità għolja biex isolvu t-tilwim kuntrattwali li jinqala’ mill-bejgħ ta’ oġġetti jew mill-provvista ta’ servizzi minn negozjanti stabbiliti fl-Unjoni lil konsumaturi residenti fl-Unjoni. Din tipprevedi d-disponibbiltà ta’ proċeduri tal-ADR għat-tipi kollha ta’ tilwim domestiku u transfruntier tal-konsumaturi fl-Unjoni, filwaqt li tiżgura li l-proċeduri tal-ADR jissodisfaw standards minimi ta’ kwalità. Din tirrikjedi li l-Istati Membri jimmonitorjaw il-prestazzjoni tal-entitajiet tal-ADR. Sabiex jiżdied l-għarfien tal-konsumaturi u jiġi promoss l-użu tal-ADR, din tipprevedi wkoll li jenħtieġ li n-negozjanti jkunu meħtieġa jinfurmaw lill-konsumaturi tagħhom dwar il-possibbiltà li jsolvu t-tilwim tagħhom barra mill-qorti permezz ta’ proċeduri tal-ADR.</w:t>
      </w:r>
    </w:p>
    <w:p w14:paraId="20426A92" w14:textId="77777777" w:rsidR="00F96756" w:rsidRDefault="00F96756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2EFF33E3" w14:textId="77777777" w:rsidR="00F96756" w:rsidRPr="00F96756" w:rsidRDefault="00F96756" w:rsidP="00F96756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lastRenderedPageBreak/>
        <w:t>(2)</w:t>
      </w:r>
      <w:r w:rsidRPr="00F96756">
        <w:rPr>
          <w:szCs w:val="24"/>
          <w:lang w:val="it-IT" w:eastAsia="en-US"/>
        </w:rPr>
        <w:tab/>
        <w:t>Fl-2019, il-Kummissjoni adottat rapport dwar l-implimentazzjoni tad-Direttiva 2013/11/UE u tar-Regolament (UE) Nru 524/2013 tal-Parlament Ewropew u tal-Kunsill</w:t>
      </w:r>
      <w:r w:rsidRPr="00F96756">
        <w:rPr>
          <w:szCs w:val="24"/>
          <w:vertAlign w:val="superscript"/>
          <w:lang w:val="en-GB" w:eastAsia="en-US"/>
        </w:rPr>
        <w:footnoteReference w:id="3"/>
      </w:r>
      <w:r w:rsidRPr="00F96756">
        <w:rPr>
          <w:szCs w:val="24"/>
          <w:lang w:val="it-IT" w:eastAsia="en-US"/>
        </w:rPr>
        <w:t xml:space="preserve"> li żvela li d-Direttiva 2013/11/UE wasslet għal żieda fil-kopertura tas-swieq tal-konsumaturi minn entitajiet tal-ADR ta’ kwalità madwar l-Unjoni. Madankollu, ir-rapport identifika wkoll li l-adozzjoni tal-proċeduri tal-ADR min-naħa tal-konsumaturi u tan-negozji kienet għadha lura f’xi setturi u Stati Membri. Raġuni waħda għal dan kienet il-livell baxx ta’ għarfien tan-negozjanti u l-konsumaturi dwar proċeduri bħal dawn fl-Istati Membri fejn kienu ġew introdotti biss reċentement. Raġuni oħra kienet in-nuqqas ta’ fiduċja tal-konsumaturi u tan-negozjanti f’entitajiet tal-ADR mhux regolati. Id-data pprovduta mill-awtoritajiet nazzjonali kompetenti fil-bidu tal-2022, kif ukoll l-evalwazzjoni tal-implimentazzjoni tad-Direttiva 2013/11/UE mwettqa fl-2023, jissuġġerixxu li l-adozzjoni baqgħet relattivament stabbli (minbarra żieda żgħira ta’ każijiet relatati mal-pandemija tal-COVID-19). Il-biċċa l-kbira tal-partijiet ikkonċernati kkonsultati fil-kuntest ta’ dik l-evalwazzjoni kkonfermaw li n-nuqqas ta’ għarfien u fehim tal-proċeduri tal-ADR mill-konsumaturi, l-involviment baxx min-negozjanti, il-lakuni fil-kopertura tal-ADR f’uħud mill-Istati Membri, l-ispejjeż għoljin u l-proċeduri nazzjonali kumplessi tal-ADR </w:t>
      </w:r>
      <w:proofErr w:type="gramStart"/>
      <w:r w:rsidRPr="00F96756">
        <w:rPr>
          <w:szCs w:val="24"/>
          <w:lang w:val="it-IT" w:eastAsia="en-US"/>
        </w:rPr>
        <w:t>u d</w:t>
      </w:r>
      <w:proofErr w:type="gramEnd"/>
      <w:r w:rsidRPr="00F96756">
        <w:rPr>
          <w:szCs w:val="24"/>
          <w:lang w:val="it-IT" w:eastAsia="en-US"/>
        </w:rPr>
        <w:t>-differenzi fil-kompetenzi tal-entitajiet tal-ADR, huma fatturi frekwenti li jfixklu l-adozzjoni tal-proċeduri tal-ADR. Hemm ostakli addizzjonali fl-ADR transfruntiera bħal-lingwa, nuqqas ta’ għarfien tal-liġi applikabbli, kif ukoll diffikultajiet speċifiċi ta’ aċċess għall-konsumaturi vulnerabbli.</w:t>
      </w:r>
    </w:p>
    <w:p w14:paraId="0F7664EF" w14:textId="77777777" w:rsidR="00F96756" w:rsidRDefault="00F96756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14:paraId="4C0AD3A7" w14:textId="77777777" w:rsidR="00F96756" w:rsidRPr="00F96756" w:rsidRDefault="00F96756" w:rsidP="00F96756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F96756">
        <w:rPr>
          <w:b/>
          <w:i/>
          <w:szCs w:val="24"/>
          <w:lang w:val="it-IT" w:eastAsia="en-US"/>
        </w:rPr>
        <w:lastRenderedPageBreak/>
        <w:t>(2a)</w:t>
      </w:r>
      <w:r w:rsidRPr="00F96756">
        <w:rPr>
          <w:szCs w:val="24"/>
          <w:lang w:val="it-IT" w:eastAsia="en-US"/>
        </w:rPr>
        <w:tab/>
      </w:r>
      <w:r w:rsidRPr="00F96756">
        <w:rPr>
          <w:b/>
          <w:i/>
          <w:szCs w:val="24"/>
          <w:lang w:val="it-IT" w:eastAsia="en-US"/>
        </w:rPr>
        <w:t xml:space="preserve">Sabiex tilħaq il-potenzjal sħiħ tagħha u tagħti riżultati lill-konsumaturi, jenħtieġ li din id-Direttiva tirrikjedi li l-parteċipazzjoni tkun obbligatorja għat-trasportaturi tal-ajru li jaqgħu fil-kamp ta’ applikazzjoni tar-Regolament (KE) Nru 261/2004, sakemm din ma twaqqafx lill-partijiet milli jeżerċitaw id-dritt tagħhom ta’ aċċess għas-sistema ġudizzjarja. Dan huwa l-każ, peress li diversi studji enfasizzaw l-għadd kbir ta’ lmenti tal-konsumaturi fis-settur tat-trasport </w:t>
      </w:r>
      <w:proofErr w:type="gramStart"/>
      <w:r w:rsidRPr="00F96756">
        <w:rPr>
          <w:b/>
          <w:i/>
          <w:szCs w:val="24"/>
          <w:lang w:val="it-IT" w:eastAsia="en-US"/>
        </w:rPr>
        <w:t>u t</w:t>
      </w:r>
      <w:proofErr w:type="gramEnd"/>
      <w:r w:rsidRPr="00F96756">
        <w:rPr>
          <w:b/>
          <w:i/>
          <w:szCs w:val="24"/>
          <w:lang w:val="it-IT" w:eastAsia="en-US"/>
        </w:rPr>
        <w:t>-turiżmu, speċjalment fil-qasam tad-drittijiet tal-passiġġieri tal-ajru.</w:t>
      </w:r>
      <w:r>
        <w:rPr>
          <w:b/>
          <w:szCs w:val="24"/>
          <w:lang w:val="it-IT" w:eastAsia="en-US"/>
        </w:rPr>
        <w:t xml:space="preserve"> [Em. 1]</w:t>
      </w:r>
    </w:p>
    <w:p w14:paraId="56669BA9" w14:textId="77777777" w:rsidR="00F96756" w:rsidRPr="00F96756" w:rsidRDefault="00F96756" w:rsidP="00F96756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F96756">
        <w:rPr>
          <w:b/>
          <w:i/>
          <w:szCs w:val="24"/>
          <w:lang w:val="it-IT" w:eastAsia="en-US"/>
        </w:rPr>
        <w:t>(2b)</w:t>
      </w:r>
      <w:r w:rsidRPr="00F96756">
        <w:rPr>
          <w:szCs w:val="24"/>
          <w:lang w:val="it-IT" w:eastAsia="en-US"/>
        </w:rPr>
        <w:tab/>
      </w:r>
      <w:r w:rsidRPr="00F96756">
        <w:rPr>
          <w:b/>
          <w:i/>
          <w:szCs w:val="24"/>
          <w:lang w:val="it-IT" w:eastAsia="en-US"/>
        </w:rPr>
        <w:t>Jenħtieġ li l-entitajiet tal-ADR jikkomunikaw lill-awtoritajiet kompetenti lista ta’ negozjanti li sistematikament u bla bżonn jirrifjutaw li jikkonformaw mar-riżultati tal-proċeduri tal-ADR. Barra minn hekk, jenħtieġ li l-Istati Membri jiżguraw li, fejn ma jikkonformawx mar-riżultat ta’ proċedura tal-ADR, in-negozjanti jkunu meħtieġa jipprovdu lill-partijiet l-oħra għall-proċedura tal-ADR bi spjegazzjoni bil-miktub.</w:t>
      </w:r>
      <w:r>
        <w:rPr>
          <w:b/>
          <w:szCs w:val="24"/>
          <w:lang w:val="it-IT" w:eastAsia="en-US"/>
        </w:rPr>
        <w:t xml:space="preserve"> [Em. 2]</w:t>
      </w:r>
    </w:p>
    <w:p w14:paraId="396E951C" w14:textId="77777777" w:rsidR="00F96756" w:rsidRDefault="00F96756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625B3088" w14:textId="77777777" w:rsidR="00F96756" w:rsidRPr="00F96756" w:rsidRDefault="00F96756" w:rsidP="00F96756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F96756">
        <w:rPr>
          <w:szCs w:val="24"/>
          <w:lang w:val="it-IT" w:eastAsia="en-US"/>
        </w:rPr>
        <w:lastRenderedPageBreak/>
        <w:t>(3)</w:t>
      </w:r>
      <w:r w:rsidRPr="00F96756">
        <w:rPr>
          <w:szCs w:val="24"/>
          <w:lang w:val="it-IT" w:eastAsia="en-US"/>
        </w:rPr>
        <w:tab/>
        <w:t>Peress li mill-inqas tnejn minn kull ħames tranżazzjonijiet online magħmula minn konsumaturi residenti fl-Unjoni huma ma’ negozjanti bbażati f’pajjiżi terzi, jenħtieġ li l-ambitu tad-Direttiva 2013/11/UE jiġi estiż biex jippermetti lil dawk in-negozjanti ta’ pajjiżi terzi li jixtiequ jipparteċipaw fi proċedura tal-ADR biex jagħmlu dan. Jenħtieġ li ebda impediment proċedurali ma jfixkel lill-konsumaturi residenti fl-Unjoni milli jsolvu tilwim kontra negozjanti, irrispettivament mill-istabbiliment tagħhom, jekk in-negozjanti jaċċettaw li jsegwu proċedura tal-ADR permezz ta’ entità tal-ADR stabbilita fi Stat Membru.</w:t>
      </w:r>
      <w:r w:rsidRPr="00F96756">
        <w:rPr>
          <w:b/>
          <w:i/>
          <w:szCs w:val="24"/>
          <w:lang w:val="it-IT" w:eastAsia="en-US"/>
        </w:rPr>
        <w:t xml:space="preserve"> F’konformità mal-liġi applikabbli tal-Unjoni, il-konsumatur għandu jkun jista’ jibda proċedura fl-Istat Membru fejn jirrisjedi. Jenħtieġ li ma jkunx possibbli li jiġu aċċessati l-proċeduri tal-ADR fi Stat Membru li fih la jkun residenti l-konsumatur u lanqas in-negozjant ma jkun stabbilit.</w:t>
      </w:r>
      <w:r>
        <w:rPr>
          <w:b/>
          <w:szCs w:val="24"/>
          <w:lang w:val="it-IT" w:eastAsia="en-US"/>
        </w:rPr>
        <w:t xml:space="preserve"> [Em. 3]</w:t>
      </w:r>
    </w:p>
    <w:p w14:paraId="5F61B7AF" w14:textId="77777777" w:rsidR="00F96756" w:rsidRDefault="00F96756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42D08C17" w14:textId="6A7D54D2" w:rsidR="00F96756" w:rsidRPr="00F96756" w:rsidRDefault="00F96756" w:rsidP="00F96756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F96756">
        <w:rPr>
          <w:szCs w:val="24"/>
          <w:lang w:val="it-IT" w:eastAsia="en-US"/>
        </w:rPr>
        <w:lastRenderedPageBreak/>
        <w:t>(4)</w:t>
      </w:r>
      <w:r w:rsidRPr="00F96756">
        <w:rPr>
          <w:szCs w:val="24"/>
          <w:lang w:val="it-IT" w:eastAsia="en-US"/>
        </w:rPr>
        <w:tab/>
        <w:t>Il-kumplessità tat-tilwim tal-konsumaturi evolviet b’mod sinifikanti mill-adozzjoni tad-Direttiva 201</w:t>
      </w:r>
      <w:r w:rsidR="000315DA">
        <w:rPr>
          <w:szCs w:val="24"/>
          <w:lang w:val="it-IT" w:eastAsia="en-US"/>
        </w:rPr>
        <w:t>3</w:t>
      </w:r>
      <w:r w:rsidRPr="00F96756">
        <w:rPr>
          <w:szCs w:val="24"/>
          <w:lang w:val="it-IT" w:eastAsia="en-US"/>
        </w:rPr>
        <w:t>/1</w:t>
      </w:r>
      <w:r w:rsidR="000315DA">
        <w:rPr>
          <w:szCs w:val="24"/>
          <w:lang w:val="it-IT" w:eastAsia="en-US"/>
        </w:rPr>
        <w:t>1</w:t>
      </w:r>
      <w:r w:rsidRPr="00F96756">
        <w:rPr>
          <w:szCs w:val="24"/>
          <w:lang w:val="it-IT" w:eastAsia="en-US"/>
        </w:rPr>
        <w:t>/UE. Id-diġitalizzazzjoni tal-oġġetti u s-servizzi, l-importanza dejjem tikber tal-kummerċ elettroniku u tar-reklamar diġitali fil-formazzjoni ta’ kuntratti tal-konsumatur irriżultaw f’żieda fl-għadd ta’ konsumaturi li ġew esposti għal informazzjoni qarrieqa online u interfaċċi manipulattivi li jżommuhom milli jieħdu deċiżjonijiet infurmati dwar ix-xiri. Għalhekk, huwa meħtieġ li jiġi ċċarat li t-tilwim kuntrattwali li jirriżulta mill-bejgħ ta’ oġġetti jew servizzi jinkludi kontenut diġitali u servizzi diġitali, u li jiġi estiż l-ambitu tad-Direttiva 201</w:t>
      </w:r>
      <w:r w:rsidR="000315DA">
        <w:rPr>
          <w:szCs w:val="24"/>
          <w:lang w:val="it-IT" w:eastAsia="en-US"/>
        </w:rPr>
        <w:t>3</w:t>
      </w:r>
      <w:r w:rsidRPr="00F96756">
        <w:rPr>
          <w:szCs w:val="24"/>
          <w:lang w:val="it-IT" w:eastAsia="en-US"/>
        </w:rPr>
        <w:t>/1</w:t>
      </w:r>
      <w:r w:rsidR="000315DA">
        <w:rPr>
          <w:szCs w:val="24"/>
          <w:lang w:val="it-IT" w:eastAsia="en-US"/>
        </w:rPr>
        <w:t>1</w:t>
      </w:r>
      <w:r w:rsidRPr="00F96756">
        <w:rPr>
          <w:szCs w:val="24"/>
          <w:lang w:val="it-IT" w:eastAsia="en-US"/>
        </w:rPr>
        <w:t xml:space="preserve">/UE, lil hinn minn tilwim bħal dan sabiex il-konsumaturi jkunu jistgħu jfittxu wkoll rimedju għal prattiki li jagħmlu ħsara lilhom fi stadju prekuntrattwali, </w:t>
      </w:r>
      <w:r w:rsidRPr="00F96756">
        <w:rPr>
          <w:strike/>
          <w:szCs w:val="24"/>
          <w:lang w:val="it-IT" w:eastAsia="en-US"/>
        </w:rPr>
        <w:t>irrispettivament minn jekk</w:t>
      </w:r>
      <w:r w:rsidRPr="00F96756">
        <w:rPr>
          <w:b/>
          <w:i/>
          <w:szCs w:val="24"/>
          <w:lang w:val="it-IT" w:eastAsia="en-US"/>
        </w:rPr>
        <w:t>dment li</w:t>
      </w:r>
      <w:r w:rsidRPr="00F96756">
        <w:rPr>
          <w:szCs w:val="24"/>
          <w:lang w:val="it-IT" w:eastAsia="en-US"/>
        </w:rPr>
        <w:t xml:space="preserve"> aktar tard </w:t>
      </w:r>
      <w:r w:rsidRPr="00F96756">
        <w:rPr>
          <w:strike/>
          <w:szCs w:val="24"/>
          <w:lang w:val="it-IT" w:eastAsia="en-US"/>
        </w:rPr>
        <w:t>ikunux</w:t>
      </w:r>
      <w:r w:rsidRPr="00F96756">
        <w:rPr>
          <w:b/>
          <w:i/>
          <w:szCs w:val="24"/>
          <w:lang w:val="it-IT" w:eastAsia="en-US"/>
        </w:rPr>
        <w:t>ikunu</w:t>
      </w:r>
      <w:r w:rsidRPr="00F96756">
        <w:rPr>
          <w:szCs w:val="24"/>
          <w:lang w:val="it-IT" w:eastAsia="en-US"/>
        </w:rPr>
        <w:t xml:space="preserve"> marbuta b’kuntratt</w:t>
      </w:r>
      <w:r w:rsidRPr="00F96756">
        <w:rPr>
          <w:b/>
          <w:i/>
          <w:szCs w:val="24"/>
          <w:lang w:val="it-IT" w:eastAsia="en-US"/>
        </w:rPr>
        <w:t>, jew fi stadju postkuntrattwali</w:t>
      </w:r>
      <w:r w:rsidRPr="00F96756">
        <w:rPr>
          <w:szCs w:val="24"/>
          <w:lang w:val="it-IT" w:eastAsia="en-US"/>
        </w:rPr>
        <w:t>.</w:t>
      </w:r>
      <w:r>
        <w:rPr>
          <w:b/>
          <w:szCs w:val="24"/>
          <w:lang w:val="it-IT" w:eastAsia="en-US"/>
        </w:rPr>
        <w:t xml:space="preserve"> [Em. 4]</w:t>
      </w:r>
    </w:p>
    <w:p w14:paraId="559B2E30" w14:textId="77777777" w:rsidR="00F96756" w:rsidRDefault="00F96756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3D47CD7E" w14:textId="62968A0C" w:rsidR="00F96756" w:rsidRPr="00F96756" w:rsidRDefault="00F96756" w:rsidP="00F96756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F96756">
        <w:rPr>
          <w:szCs w:val="24"/>
          <w:lang w:val="it-IT" w:eastAsia="en-US"/>
        </w:rPr>
        <w:lastRenderedPageBreak/>
        <w:t>(5)</w:t>
      </w:r>
      <w:r w:rsidRPr="00F96756">
        <w:rPr>
          <w:szCs w:val="24"/>
          <w:lang w:val="it-IT" w:eastAsia="en-US"/>
        </w:rPr>
        <w:tab/>
        <w:t>Barra minn hekk, jenħtieġ li d-Direttiva 201</w:t>
      </w:r>
      <w:r w:rsidR="000315DA">
        <w:rPr>
          <w:szCs w:val="24"/>
          <w:lang w:val="it-IT" w:eastAsia="en-US"/>
        </w:rPr>
        <w:t>3</w:t>
      </w:r>
      <w:r w:rsidRPr="00F96756">
        <w:rPr>
          <w:szCs w:val="24"/>
          <w:lang w:val="it-IT" w:eastAsia="en-US"/>
        </w:rPr>
        <w:t>/1</w:t>
      </w:r>
      <w:r w:rsidR="000315DA">
        <w:rPr>
          <w:szCs w:val="24"/>
          <w:lang w:val="it-IT" w:eastAsia="en-US"/>
        </w:rPr>
        <w:t>1</w:t>
      </w:r>
      <w:r w:rsidRPr="00F96756">
        <w:rPr>
          <w:szCs w:val="24"/>
          <w:lang w:val="it-IT" w:eastAsia="en-US"/>
        </w:rPr>
        <w:t>/UE tkopri wkoll id-drittijiet tal-konsumatur li jirriżultaw mil-leġiżlazzjoni tal-Unjoni li tirregola r-relazzjonijiet bejn il-konsumaturi u n-negozjanti meta ma jkun hemm l-ebda relazzjoni ta’ natura kuntrattwali, fir-rigward tad-dritt ta’ aċċess u ta’ ħlas għal prodotti u servizzi mingħajr ma ssirilhom diskriminazzjoni abbażi tan-nazzjonalità, tal-post tar-residenza jew tal-istabbiliment, kif previst fl-Artikoli 4 u 5 tar-Regolament (UE) 2018/302 tal-Parlament Ewropew u tal-Kunsill</w:t>
      </w:r>
      <w:r w:rsidRPr="00F96756">
        <w:rPr>
          <w:szCs w:val="24"/>
          <w:vertAlign w:val="superscript"/>
          <w:lang w:val="en-GB" w:eastAsia="en-US"/>
        </w:rPr>
        <w:footnoteReference w:id="4"/>
      </w:r>
      <w:r w:rsidRPr="00F96756">
        <w:rPr>
          <w:b/>
          <w:i/>
          <w:szCs w:val="24"/>
          <w:lang w:val="it-IT" w:eastAsia="en-US"/>
        </w:rPr>
        <w:t>, jew għal kwalunkwe raġuni kif imsemmi fl-Artikolu 21 tal-Karta tad-Drittijiet Fundamentali tal-Unjoni Ewropea</w:t>
      </w:r>
      <w:r w:rsidRPr="00F96756">
        <w:rPr>
          <w:szCs w:val="24"/>
          <w:lang w:val="it-IT" w:eastAsia="en-US"/>
        </w:rPr>
        <w:t>; id-dritt għall-ftuħ u l-bdil ta’ kontijiet bankarji kif previst fl-Artikoli 9, 10, 11, u 16 tad-Direttiva 2014/92/UE tal-Parlament Ewropew u tal-Kunsill</w:t>
      </w:r>
      <w:r w:rsidRPr="00F96756">
        <w:rPr>
          <w:szCs w:val="24"/>
          <w:vertAlign w:val="superscript"/>
          <w:lang w:val="en-GB" w:eastAsia="en-US"/>
        </w:rPr>
        <w:footnoteReference w:id="5"/>
      </w:r>
      <w:r w:rsidRPr="00F96756">
        <w:rPr>
          <w:szCs w:val="24"/>
          <w:lang w:val="it-IT" w:eastAsia="en-US"/>
        </w:rPr>
        <w:t xml:space="preserve"> u li ma ssirx diskriminazzjoni kontrihom kif previst fl-Artikolu 15 ta’ dik id-Direttiva; id-dritt li wieħed jirċievi informazzjoni trasparenti dwar il-kundizzjonijiet ta’ roaming bl-imnut għal telefonati u messaġġi SMS kif previst fl-Artikoli 13, 14 u 15 tar-Regolament (UE) 2022/612 tal-Parlament Ewropew u tal-Kunsill</w:t>
      </w:r>
      <w:r w:rsidRPr="00F96756">
        <w:rPr>
          <w:szCs w:val="24"/>
          <w:vertAlign w:val="superscript"/>
          <w:lang w:val="en-GB" w:eastAsia="en-US"/>
        </w:rPr>
        <w:footnoteReference w:id="6"/>
      </w:r>
      <w:r w:rsidRPr="00F96756">
        <w:rPr>
          <w:szCs w:val="24"/>
          <w:lang w:val="it-IT" w:eastAsia="en-US"/>
        </w:rPr>
        <w:t>, id-dritt għat-trasparenza tal-prezzijiet fin-nollijiet tal-ajru u r-rati kif previst fl-Artikolu 23 tar-Regolament (KE) Nru 1008/2008 tal-Parlament Ewropew u tal-Kunsill</w:t>
      </w:r>
      <w:r w:rsidRPr="00F96756">
        <w:rPr>
          <w:szCs w:val="24"/>
          <w:vertAlign w:val="superscript"/>
          <w:lang w:val="en-GB" w:eastAsia="en-US"/>
        </w:rPr>
        <w:footnoteReference w:id="7"/>
      </w:r>
      <w:r w:rsidRPr="00F96756">
        <w:rPr>
          <w:szCs w:val="24"/>
          <w:lang w:val="it-IT" w:eastAsia="en-US"/>
        </w:rPr>
        <w:t>. Għalhekk, jenħtieġ li jiġi previst li t-tilwim li jinqala’ fir-rigward ta’ tali kategoriji ta’ drittijiet tal-konsumatur ikun jista’ jiġi ttrattat fil-proċeduri tal-ADR.</w:t>
      </w:r>
      <w:r>
        <w:rPr>
          <w:b/>
          <w:szCs w:val="24"/>
          <w:lang w:val="it-IT" w:eastAsia="en-US"/>
        </w:rPr>
        <w:t xml:space="preserve"> [Em. 5]</w:t>
      </w:r>
    </w:p>
    <w:p w14:paraId="06A31D63" w14:textId="77777777" w:rsidR="00F96756" w:rsidRDefault="00F96756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14:paraId="3AAB24CC" w14:textId="77777777" w:rsidR="00F96756" w:rsidRPr="00F96756" w:rsidRDefault="00F96756" w:rsidP="00F96756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F96756">
        <w:rPr>
          <w:b/>
          <w:i/>
          <w:szCs w:val="24"/>
          <w:lang w:val="it-IT" w:eastAsia="en-US"/>
        </w:rPr>
        <w:lastRenderedPageBreak/>
        <w:t>(5a)</w:t>
      </w:r>
      <w:r w:rsidRPr="00F96756">
        <w:rPr>
          <w:szCs w:val="24"/>
          <w:lang w:val="it-IT" w:eastAsia="en-US"/>
        </w:rPr>
        <w:tab/>
      </w:r>
      <w:r w:rsidRPr="00F96756">
        <w:rPr>
          <w:b/>
          <w:i/>
          <w:szCs w:val="24"/>
          <w:lang w:val="it-IT" w:eastAsia="en-US"/>
        </w:rPr>
        <w:t>L-Istati Membri jenħtieġ li jieħdu nota tar-Rakkomandazzjoni tal-Kummissjoni tas-17 ta’ Ottubru 2023 dwar ir-rekwiżiti tal-kwalità għall-proċeduri ta’ soluzzjoni għat-tilwim offruti mis-swieq online u mill-assoċjazzjonijiet kummerċjali tal-Unjoni. Jenħtieġ li l-Kummissjoni tiġi mħeġġa tikkomplementa din id-Direttiva b’Regolament dwar ir-rekwiżiti tal-kwalità għall-proċeduri għas-soluzzjoni tat-tilwim offruti mis-swieq online u mill-assoċjazzjonijiet kummerċjali tal-Unjoni.</w:t>
      </w:r>
      <w:r>
        <w:rPr>
          <w:b/>
          <w:szCs w:val="24"/>
          <w:lang w:val="it-IT" w:eastAsia="en-US"/>
        </w:rPr>
        <w:t xml:space="preserve"> [Em. 6]</w:t>
      </w:r>
    </w:p>
    <w:p w14:paraId="52AF8B09" w14:textId="77777777" w:rsidR="00F96756" w:rsidRPr="00F96756" w:rsidRDefault="00F96756" w:rsidP="00F96756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(6)</w:t>
      </w:r>
      <w:r w:rsidRPr="00F96756">
        <w:rPr>
          <w:szCs w:val="24"/>
          <w:lang w:val="it-IT" w:eastAsia="en-US"/>
        </w:rPr>
        <w:tab/>
        <w:t>Jenħtieġ li l-Istati Membri jkollhom id-dritt li japplikaw proċeduri tal-ADR anki għal tilwim li jkun relatat ma’ drittijiet mhux kuntrattwali oħra li jirriżultaw mid-dritt tal-Unjoni, inklużi d-drittijiet li jirriżultaw mill-Artikoli 101 u 102 tat-TFUE jew id-drittijiet tal-utenti previsti fir-Regolament (UE) 2022/1925 tal-Parlament Ewropew u tal-Kunsill</w:t>
      </w:r>
      <w:r w:rsidRPr="00F96756">
        <w:rPr>
          <w:szCs w:val="24"/>
          <w:vertAlign w:val="superscript"/>
          <w:lang w:val="en-GB" w:eastAsia="en-US"/>
        </w:rPr>
        <w:footnoteReference w:id="8"/>
      </w:r>
      <w:r w:rsidRPr="00F96756">
        <w:rPr>
          <w:szCs w:val="24"/>
          <w:lang w:val="it-IT" w:eastAsia="en-US"/>
        </w:rPr>
        <w:t>. Dan huwa mingħajr preġudizzju għall-infurzar pubbliku ta’ dawk ir-regoli.</w:t>
      </w:r>
    </w:p>
    <w:p w14:paraId="3375CBCF" w14:textId="77777777" w:rsidR="00F96756" w:rsidRPr="00F96756" w:rsidRDefault="00F96756" w:rsidP="00F96756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(7)</w:t>
      </w:r>
      <w:r w:rsidRPr="00F96756">
        <w:rPr>
          <w:szCs w:val="24"/>
          <w:lang w:val="it-IT" w:eastAsia="en-US"/>
        </w:rPr>
        <w:tab/>
        <w:t>Meta tinqala’ tilwima bejn fornitur ta’ pjattaforma online u riċevitur ta’ dak is-servizz b’rabta mal-attivitajiet ta’ dak il-fornitur fil-moderazzjoni ta’ kontenut illegali jew dannuż fuq il-pjattaforma tiegħu, l-Artikolu 21 tar-Regolament (UE) 2022/2065 tal-Parlament Ewropew u tal-Kunsill</w:t>
      </w:r>
      <w:r w:rsidRPr="00F96756">
        <w:rPr>
          <w:szCs w:val="24"/>
          <w:vertAlign w:val="superscript"/>
          <w:lang w:val="en-GB" w:eastAsia="en-US"/>
        </w:rPr>
        <w:footnoteReference w:id="9"/>
      </w:r>
      <w:r w:rsidRPr="00F96756">
        <w:rPr>
          <w:szCs w:val="24"/>
          <w:lang w:val="it-IT" w:eastAsia="en-US"/>
        </w:rPr>
        <w:t xml:space="preserve"> dwar is-soluzzjoni extraġudizzjarja ta’ tilwim japplika għal dik it-tilwima, f’konformità mal-Artikolu 2(4) ta’ dak ir-Regolament, peress li jistabbilixxi regoli aktar dettaljati fir-rigward ta’ tali tilwim.</w:t>
      </w:r>
    </w:p>
    <w:p w14:paraId="4918A17C" w14:textId="77777777" w:rsidR="00F96756" w:rsidRDefault="00F96756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50F7F15B" w14:textId="77777777" w:rsidR="00F96756" w:rsidRPr="00F96756" w:rsidRDefault="00F96756" w:rsidP="00F96756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lastRenderedPageBreak/>
        <w:t>(8)</w:t>
      </w:r>
      <w:r w:rsidRPr="00F96756">
        <w:rPr>
          <w:szCs w:val="24"/>
          <w:lang w:val="it-IT" w:eastAsia="en-US"/>
        </w:rPr>
        <w:tab/>
        <w:t>Jenħtieġ li d-definizzjonijiet ta’ “tilwim domestiku” u “tilwim transfruntier” jiġu adattati kif xieraq biex jirriflettu l-estensjoni tal-ambitu tad-Direttiva 2013/11/UE.</w:t>
      </w:r>
    </w:p>
    <w:p w14:paraId="52F30BB2" w14:textId="77777777" w:rsidR="00F96756" w:rsidRPr="00F96756" w:rsidRDefault="00F96756" w:rsidP="00F96756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(9)</w:t>
      </w:r>
      <w:r w:rsidRPr="00F96756">
        <w:rPr>
          <w:szCs w:val="24"/>
          <w:lang w:val="it-IT" w:eastAsia="en-US"/>
        </w:rPr>
        <w:tab/>
        <w:t>Sabiex jiġi żgurat li l-proċeduri tal-ADR ikunu adattati sew għall-era diġitali fejn il-komunikazzjoni ssir online, inkluż f’kuntest transfruntier, huwa meħtieġ li jiġu żgurati proċessi rapidi u ġusti għall-konsumaturi kollha. Jenħtieġ li l-Istati Membri jiżguraw li l-entitajiet tal-ADR stabbiliti fit-territorji tagħhom ikollhom il-kompetenza li jipprovdu proċeduri ta’ soluzzjoni għat-tilwim bejn negozjanti stabbiliti barra mill-Unjoni u konsumaturi residenti fit-territorju tagħhom.</w:t>
      </w:r>
    </w:p>
    <w:p w14:paraId="51148B1F" w14:textId="77777777" w:rsidR="00F96756" w:rsidRPr="00F96756" w:rsidRDefault="00F96756" w:rsidP="00F96756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(10)</w:t>
      </w:r>
      <w:r w:rsidRPr="00F96756">
        <w:rPr>
          <w:szCs w:val="24"/>
          <w:lang w:val="it-IT" w:eastAsia="en-US"/>
        </w:rPr>
        <w:tab/>
        <w:t>Jenħtieġ li l-Istati Membri jiżguraw li l-ADR tippermetti lill-konsumatur jibda u jsegwi proċeduri tal-ADR anki offline jekk dan jintalab. Jenħtieġ li jiġi żgurat ukoll li meta jiġu pprovduti għodod diġitali, dawk ikunu jistgħu jintużaw mill-konsumaturi kollha, inklużi l-konsumaturi vulnerabbli jew dawk b’livelli differenti ta’ litteriżmu diġitali. Jenħtieġ li l-Istati Membri jiżguraw li</w:t>
      </w:r>
      <w:r w:rsidRPr="00F96756">
        <w:rPr>
          <w:strike/>
          <w:szCs w:val="24"/>
          <w:lang w:val="it-IT" w:eastAsia="en-US"/>
        </w:rPr>
        <w:t>, fuq talba, il-partijiet</w:t>
      </w:r>
      <w:r w:rsidRPr="00F96756">
        <w:rPr>
          <w:b/>
          <w:i/>
          <w:szCs w:val="24"/>
          <w:lang w:val="it-IT" w:eastAsia="en-US"/>
        </w:rPr>
        <w:t xml:space="preserve"> l-partijiet</w:t>
      </w:r>
      <w:r w:rsidRPr="00F96756">
        <w:rPr>
          <w:szCs w:val="24"/>
          <w:lang w:val="it-IT" w:eastAsia="en-US"/>
        </w:rPr>
        <w:t xml:space="preserve"> għat-tilwim</w:t>
      </w:r>
      <w:r w:rsidRPr="00F96756">
        <w:rPr>
          <w:b/>
          <w:i/>
          <w:szCs w:val="24"/>
          <w:lang w:val="it-IT" w:eastAsia="en-US"/>
        </w:rPr>
        <w:t>, b’mod partikolari l-konsumaturi,</w:t>
      </w:r>
      <w:r w:rsidRPr="00F96756">
        <w:rPr>
          <w:strike/>
          <w:szCs w:val="24"/>
          <w:lang w:val="it-IT" w:eastAsia="en-US"/>
        </w:rPr>
        <w:t xml:space="preserve"> dejjem</w:t>
      </w:r>
      <w:r w:rsidRPr="00F96756">
        <w:rPr>
          <w:szCs w:val="24"/>
          <w:lang w:val="it-IT" w:eastAsia="en-US"/>
        </w:rPr>
        <w:t xml:space="preserve"> ikollhom aċċess għal rieżami tal-proċeduri awtomatizzati minn persuna fiżika</w:t>
      </w:r>
      <w:r w:rsidRPr="00F96756">
        <w:rPr>
          <w:b/>
          <w:i/>
          <w:szCs w:val="24"/>
          <w:lang w:val="it-IT" w:eastAsia="en-US"/>
        </w:rPr>
        <w:t>, li jenħtieġ li tkun indipendenti u imparzjali</w:t>
      </w:r>
      <w:r w:rsidRPr="00F96756">
        <w:rPr>
          <w:szCs w:val="24"/>
          <w:lang w:val="it-IT" w:eastAsia="en-US"/>
        </w:rPr>
        <w:t>.</w:t>
      </w:r>
      <w:r>
        <w:rPr>
          <w:b/>
          <w:szCs w:val="24"/>
          <w:lang w:val="it-IT" w:eastAsia="en-US"/>
        </w:rPr>
        <w:t xml:space="preserve"> [Em. 7]</w:t>
      </w:r>
    </w:p>
    <w:p w14:paraId="1C2A0DD7" w14:textId="77777777" w:rsidR="00F96756" w:rsidRDefault="00F96756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14:paraId="1461A1F6" w14:textId="77777777" w:rsidR="00F96756" w:rsidRPr="00F96756" w:rsidRDefault="00F96756" w:rsidP="00F96756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F96756">
        <w:rPr>
          <w:b/>
          <w:i/>
          <w:szCs w:val="24"/>
          <w:lang w:val="it-IT" w:eastAsia="en-US"/>
        </w:rPr>
        <w:lastRenderedPageBreak/>
        <w:t>(10a)</w:t>
      </w:r>
      <w:r w:rsidRPr="00F96756">
        <w:rPr>
          <w:szCs w:val="24"/>
          <w:lang w:val="it-IT" w:eastAsia="en-US"/>
        </w:rPr>
        <w:tab/>
      </w:r>
      <w:r w:rsidRPr="00F96756">
        <w:rPr>
          <w:b/>
          <w:i/>
          <w:szCs w:val="24"/>
          <w:lang w:val="it-IT" w:eastAsia="en-US"/>
        </w:rPr>
        <w:t>Sabiex tissaħħaħ il-fiduċja tal-konsumaturi u tan-negozjanti u tiżdied il-parteċipazzjoni tagħhom fil-proċeduri tal-ADR, huwa fundamentali li jiġi żgurat li l-funzjonament u l-ħidma tal-entitajiet tal-ADR ikunu ta’ kwalità tajba. F’dan is-sens, l-għarfien espert u l-għarfien tal-persunal tal-entità tal-ADR jenħtieġ li jiġu aġġornati fuq bażi regolari. Għalhekk, l-entitajiet tal-ADR jenħtieġ li jipprovdu lill-persuni fiżiċi inkarigati mill-proċeduri tal-ADR taħriġ regolari biex jiżguraw li l-għarfien tagħhom jiġi aġġornat kontinwament.</w:t>
      </w:r>
      <w:r>
        <w:rPr>
          <w:b/>
          <w:szCs w:val="24"/>
          <w:lang w:val="it-IT" w:eastAsia="en-US"/>
        </w:rPr>
        <w:t xml:space="preserve"> [Em. 8]</w:t>
      </w:r>
    </w:p>
    <w:p w14:paraId="008F1E55" w14:textId="77777777" w:rsidR="00F96756" w:rsidRPr="00F96756" w:rsidRDefault="00F96756" w:rsidP="00F96756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(11)</w:t>
      </w:r>
      <w:r w:rsidRPr="00F96756">
        <w:rPr>
          <w:szCs w:val="24"/>
          <w:lang w:val="it-IT" w:eastAsia="en-US"/>
        </w:rPr>
        <w:tab/>
        <w:t xml:space="preserve">Jenħtieġ li l-Istati Membri jippermettu wkoll lill-entitajiet tal-ADR </w:t>
      </w:r>
      <w:r w:rsidRPr="00F96756">
        <w:rPr>
          <w:b/>
          <w:i/>
          <w:szCs w:val="24"/>
          <w:lang w:val="it-IT" w:eastAsia="en-US"/>
        </w:rPr>
        <w:t xml:space="preserve">b’għarfien suffiċjenti biex </w:t>
      </w:r>
      <w:r w:rsidRPr="00F96756">
        <w:rPr>
          <w:szCs w:val="24"/>
          <w:lang w:val="it-IT" w:eastAsia="en-US"/>
        </w:rPr>
        <w:t>jiġbru flimkien każijiet simili kontra negozjant speċifiku,</w:t>
      </w:r>
      <w:r w:rsidRPr="00F96756">
        <w:rPr>
          <w:b/>
          <w:i/>
          <w:szCs w:val="24"/>
          <w:lang w:val="it-IT" w:eastAsia="en-US"/>
        </w:rPr>
        <w:t xml:space="preserve"> fejn il-persuni fiżiċi inkarigati mill-proċeduri tal-ADR ikollhom biżżejjed għarfien u kompetenza biex jittrattaw il-każ. Dan jgħin biex</w:t>
      </w:r>
      <w:r w:rsidRPr="00F96756">
        <w:rPr>
          <w:szCs w:val="24"/>
          <w:lang w:val="it-IT" w:eastAsia="en-US"/>
        </w:rPr>
        <w:t xml:space="preserve"> jagħmlu l-eżiti tal-ADR konsistenti għall-konsumaturi soġġetti għall-istess prattika illegali, u aktar kosteffiċjenti għall-entitajiet tal-ADR u għan-negozjanti. Jenħtieġ li l-konsumaturi jiġu infurmati kif xieraq u jenħtieġ li jingħataw ċ-ċans li jirrifjutaw li t-tilwim tagħhom jiġi raggruppat.</w:t>
      </w:r>
      <w:r>
        <w:rPr>
          <w:b/>
          <w:szCs w:val="24"/>
          <w:lang w:val="it-IT" w:eastAsia="en-US"/>
        </w:rPr>
        <w:t xml:space="preserve"> [Em. 9]</w:t>
      </w:r>
    </w:p>
    <w:p w14:paraId="0D8B4CB1" w14:textId="77777777" w:rsidR="00F96756" w:rsidRDefault="00F96756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3409E36A" w14:textId="77777777" w:rsidR="00F96756" w:rsidRPr="00F96756" w:rsidRDefault="00F96756" w:rsidP="00F96756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lastRenderedPageBreak/>
        <w:t>(12)</w:t>
      </w:r>
      <w:r w:rsidRPr="00F96756">
        <w:rPr>
          <w:szCs w:val="24"/>
          <w:lang w:val="it-IT" w:eastAsia="en-US"/>
        </w:rPr>
        <w:tab/>
        <w:t>Jenħtieġ ukoll li l-Istati Membri ma jippermettux l-introduzzjoni ta’ regoli sproporzjonati fir-rigward tar-raġunijiet li entità tal-ADR tista’ tinvoka biex tirrifjuta t-trattament ta’ tilwim, bħall-obbligu li tintuża s-sistema ta’ eskalazzjoni tal-kumpanija wara l-ewwel kuntatt negattiv mas-servizz tal-ipproċessar tal-ilmenti, jew l-obbligu li tingħata prova li parti speċifika mis-servizz ta’ wara l-bejgħ ta’ kumpanija ġiet ikkuntattjata.</w:t>
      </w:r>
    </w:p>
    <w:p w14:paraId="7A6638ED" w14:textId="77777777" w:rsidR="00F96756" w:rsidRPr="00F96756" w:rsidRDefault="00F96756" w:rsidP="00F96756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(13)</w:t>
      </w:r>
      <w:r w:rsidRPr="00F96756">
        <w:rPr>
          <w:szCs w:val="24"/>
          <w:lang w:val="it-IT" w:eastAsia="en-US"/>
        </w:rPr>
        <w:tab/>
        <w:t xml:space="preserve">Skont id-Direttiva 2013/11/UE, l-Istati Membri jistgħu jintroduċu leġiżlazzjoni nazzjonali biex jagħmlu l-parteċipazzjoni tan-negozjanti fl-ADR obbligatorja f’setturi li huma jqisu xierqa, flimkien mal-leġiżlazzjoni tal-Unjoni speċifika għas-settur li tipprevedi l-parteċipazzjoni obbligatorja tan-negozjanti fl-ADR. Biex titħeġġeġ il-parteċipazzjoni tan-negozjanti fil-proċeduri tal-ADR u biex jiġu żgurati proċeduri tal-ADR xierqa u rapidi, in-negozjanti għandhom ikunu meħtieġa, speċjalment f’każijiet fejn il-parteċipazzjoni tagħhom ma tkunx obbligatorja, li jwieġbu fi żmien perjodu speċifiku </w:t>
      </w:r>
      <w:r w:rsidRPr="00F96756">
        <w:rPr>
          <w:b/>
          <w:i/>
          <w:szCs w:val="24"/>
          <w:lang w:val="it-IT" w:eastAsia="en-US"/>
        </w:rPr>
        <w:t xml:space="preserve">li ma għandux jaqbeż il-15-il jum ta’ xogħol </w:t>
      </w:r>
      <w:r w:rsidRPr="00F96756">
        <w:rPr>
          <w:szCs w:val="24"/>
          <w:lang w:val="it-IT" w:eastAsia="en-US"/>
        </w:rPr>
        <w:t>għall-mistoqsijiet li jsiru mill-entitajiet tal-ADR dwar jekk għandhomx l-intenzjoni li jipparteċipaw fil-proċedura proposta.</w:t>
      </w:r>
      <w:r w:rsidRPr="00F96756">
        <w:rPr>
          <w:b/>
          <w:i/>
          <w:szCs w:val="24"/>
          <w:lang w:val="it-IT" w:eastAsia="en-US"/>
        </w:rPr>
        <w:t xml:space="preserve"> Tista’ tingħata estensjoni għal din l-iskadenza għal tilwim kumpless jew bħala riżultat ta’ ċirkostanzi eċċezzjonali, bħal perjodu ta’ attività għolja jew kriżi esterna.</w:t>
      </w:r>
      <w:r>
        <w:rPr>
          <w:b/>
          <w:szCs w:val="24"/>
          <w:lang w:val="it-IT" w:eastAsia="en-US"/>
        </w:rPr>
        <w:t xml:space="preserve"> [Em. 10]</w:t>
      </w:r>
    </w:p>
    <w:p w14:paraId="3EA2D55F" w14:textId="77777777" w:rsidR="00F96756" w:rsidRDefault="00F96756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14:paraId="07E063B9" w14:textId="77777777" w:rsidR="00F96756" w:rsidRPr="00F96756" w:rsidRDefault="00F96756" w:rsidP="00F96756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F96756">
        <w:rPr>
          <w:b/>
          <w:i/>
          <w:szCs w:val="24"/>
          <w:lang w:val="it-IT" w:eastAsia="en-US"/>
        </w:rPr>
        <w:lastRenderedPageBreak/>
        <w:t>(13a)</w:t>
      </w:r>
      <w:r w:rsidRPr="00F96756">
        <w:rPr>
          <w:szCs w:val="24"/>
          <w:lang w:val="it-IT" w:eastAsia="en-US"/>
        </w:rPr>
        <w:tab/>
      </w:r>
      <w:r w:rsidRPr="00F96756">
        <w:rPr>
          <w:b/>
          <w:i/>
          <w:szCs w:val="24"/>
          <w:lang w:val="it-IT" w:eastAsia="en-US"/>
        </w:rPr>
        <w:t>Sabiex jiġi żgurat li l-konsumaturi jkunu jistgħu jistennew indipendenza u imparzjalità sħiħa, kif previst f’din id-Direttiva, meta jittrattaw mat-tipi kollha ta’ entitajiet tal-ADR, inklużi l-entitajiet tal-ADR fejn il-persuni fiżiċi responsabbli għas-soluzzjoni tat-tilwim ikunu impjegati jew remunerati esklussivament min-negozjant individwali, li komunement jissejħu wkoll entitajiet tal-ADR “interni”, tali entitajiet tal-ADR jenħtieġ li jkollhom aċċess biss għal data strettament relatata mal-każ u pprovduta b’mod espliċitu min-negozjant jew mill-konsumatur.</w:t>
      </w:r>
      <w:r>
        <w:rPr>
          <w:b/>
          <w:szCs w:val="24"/>
          <w:lang w:val="it-IT" w:eastAsia="en-US"/>
        </w:rPr>
        <w:t xml:space="preserve"> [Em. 11]</w:t>
      </w:r>
    </w:p>
    <w:p w14:paraId="465E6B40" w14:textId="77777777" w:rsidR="00F96756" w:rsidRPr="00F96756" w:rsidRDefault="00F96756" w:rsidP="00F96756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F96756">
        <w:rPr>
          <w:strike/>
          <w:szCs w:val="24"/>
          <w:lang w:val="it-IT" w:eastAsia="en-US"/>
        </w:rPr>
        <w:t>(14)</w:t>
      </w:r>
      <w:r w:rsidRPr="00F96756">
        <w:rPr>
          <w:szCs w:val="24"/>
          <w:lang w:val="it-IT" w:eastAsia="en-US"/>
        </w:rPr>
        <w:tab/>
      </w:r>
      <w:r w:rsidRPr="00F96756">
        <w:rPr>
          <w:strike/>
          <w:szCs w:val="24"/>
          <w:lang w:val="it-IT" w:eastAsia="en-US"/>
        </w:rPr>
        <w:t xml:space="preserve">Biex jitnaqqsu r-rekwiżiti ta’ informazzjoni u rappurtar u biex jiġu ffrankati l-ispejjeż għall-entitajiet tal-ADR, l-awtoritajiet kompetenti nazzjonali </w:t>
      </w:r>
      <w:proofErr w:type="gramStart"/>
      <w:r w:rsidRPr="00F96756">
        <w:rPr>
          <w:strike/>
          <w:szCs w:val="24"/>
          <w:lang w:val="it-IT" w:eastAsia="en-US"/>
        </w:rPr>
        <w:t>u n</w:t>
      </w:r>
      <w:proofErr w:type="gramEnd"/>
      <w:r w:rsidRPr="00F96756">
        <w:rPr>
          <w:strike/>
          <w:szCs w:val="24"/>
          <w:lang w:val="it-IT" w:eastAsia="en-US"/>
        </w:rPr>
        <w:t>-negozjanti, jenħtieġ li jiġu ssimplifikati r-rekwiżiti ta’ rappurtar u informazzjoni u jenħtieġ li jitnaqqas l-ammont ta’ informazzjoni pprovduta mill-entitajiet tal-ADR lill-awtoritajiet kompetenti.</w:t>
      </w:r>
      <w:r>
        <w:rPr>
          <w:b/>
          <w:strike/>
          <w:szCs w:val="24"/>
          <w:lang w:val="it-IT" w:eastAsia="en-US"/>
        </w:rPr>
        <w:t xml:space="preserve"> </w:t>
      </w:r>
      <w:r w:rsidRPr="00F96756">
        <w:rPr>
          <w:b/>
          <w:szCs w:val="24"/>
          <w:lang w:val="it-IT" w:eastAsia="en-US"/>
        </w:rPr>
        <w:t>[Em. 12]</w:t>
      </w:r>
    </w:p>
    <w:p w14:paraId="2F45552F" w14:textId="77777777" w:rsidR="00F96756" w:rsidRDefault="00F96756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14:paraId="11E1CB3C" w14:textId="77777777" w:rsidR="00F96756" w:rsidRPr="00F96756" w:rsidRDefault="00F96756" w:rsidP="00F96756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F96756">
        <w:rPr>
          <w:b/>
          <w:i/>
          <w:szCs w:val="24"/>
          <w:lang w:val="it-IT" w:eastAsia="en-US"/>
        </w:rPr>
        <w:lastRenderedPageBreak/>
        <w:t>(14a)</w:t>
      </w:r>
      <w:r w:rsidRPr="00F96756">
        <w:rPr>
          <w:szCs w:val="24"/>
          <w:lang w:val="it-IT" w:eastAsia="en-US"/>
        </w:rPr>
        <w:tab/>
      </w:r>
      <w:r w:rsidRPr="00F96756">
        <w:rPr>
          <w:b/>
          <w:i/>
          <w:szCs w:val="24"/>
          <w:lang w:val="it-IT" w:eastAsia="en-US"/>
        </w:rPr>
        <w:t>Jenħtieġ li l-proċeduri tal-ADR preferibbilment ikunu bla ħlas għall-konsumatur. Fil-każ li jiġu applikati l-ispejjeż, dawk l-ispejjeż jenħtieġ li ma jaqbżux tariffa nominali. Barra minn hekk, sabiex tiżdied l-aċċessibbiltà u l-attrattività tal-proċeduri tal-ADR għall-konsumaturi, dawk it-tariffi jenħtieġ li jkunu rimborżabbli. Huwa importanti li jiġi ċċarat li tali rimborż jenħtieġ li jsir mill-Istati Membri, f’konformità sħiħa mal-prinċipji tas-sussidjarjetà u l-proporzjonalità, u mhux minn entitajiet oħra, bħal pereżempju l-parti l-oħra għall-proċedura tal-ADR.</w:t>
      </w:r>
      <w:r>
        <w:rPr>
          <w:b/>
          <w:szCs w:val="24"/>
          <w:lang w:val="it-IT" w:eastAsia="en-US"/>
        </w:rPr>
        <w:t xml:space="preserve"> [Em. 13]</w:t>
      </w:r>
    </w:p>
    <w:p w14:paraId="1E3E8A80" w14:textId="77777777" w:rsidR="00F96756" w:rsidRPr="00F96756" w:rsidRDefault="00F96756" w:rsidP="00F96756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F96756">
        <w:rPr>
          <w:b/>
          <w:i/>
          <w:szCs w:val="24"/>
          <w:lang w:val="it-IT" w:eastAsia="en-US"/>
        </w:rPr>
        <w:t>(14b)</w:t>
      </w:r>
      <w:r w:rsidRPr="00F96756">
        <w:rPr>
          <w:szCs w:val="24"/>
          <w:lang w:val="it-IT" w:eastAsia="en-US"/>
        </w:rPr>
        <w:tab/>
      </w:r>
      <w:r w:rsidRPr="00F96756">
        <w:rPr>
          <w:b/>
          <w:i/>
          <w:szCs w:val="24"/>
          <w:lang w:val="it-IT" w:eastAsia="en-US"/>
        </w:rPr>
        <w:t xml:space="preserve">F’ħafna Stati Membri, il-konsumaturi għadhom mhumiex infurmati biżżejjed dwar l-eżistenza u s-servizzi proposti mill-entitajiet tal-ADR. Sabiex jiżdied l-għarfien tal-konsumaturi dwar l-entitajiet tal-ADR </w:t>
      </w:r>
      <w:proofErr w:type="gramStart"/>
      <w:r w:rsidRPr="00F96756">
        <w:rPr>
          <w:b/>
          <w:i/>
          <w:szCs w:val="24"/>
          <w:lang w:val="it-IT" w:eastAsia="en-US"/>
        </w:rPr>
        <w:t>u n</w:t>
      </w:r>
      <w:proofErr w:type="gramEnd"/>
      <w:r w:rsidRPr="00F96756">
        <w:rPr>
          <w:b/>
          <w:i/>
          <w:szCs w:val="24"/>
          <w:lang w:val="it-IT" w:eastAsia="en-US"/>
        </w:rPr>
        <w:t>-negozjanti li jipparteċipaw fil-proċeduri tal-ADR, in-negozjanti jenħtieġ li jipprovdu informazzjoni tal-ADR b’mod ċar, prominenti, li jinftiehem u li jkun faċilment aċċessibbli. Meta n-negozjant ikollu sit web, jenħtieġ li dan jippreżenta l-informazzjoni fuqu. Jenħtieġ li n-negozjanti jipprovdu wkoll tali informazzjoni fit-termini u l-kundizzjonijiet ġenerali tagħhom u fuq il-fatturi maħruġa minnhom. Sabiex tiġi ffaċilitata l-komunikazzjoni, jenħtieġ li n-negozjanti jagħmlu disponibbli indirizz elettroniku li jippermetti lill-konsumaturi jikkuntattjawhom, inkluż għall-fini tal-proċeduri tal-ADR.</w:t>
      </w:r>
      <w:r>
        <w:rPr>
          <w:b/>
          <w:szCs w:val="24"/>
          <w:lang w:val="it-IT" w:eastAsia="en-US"/>
        </w:rPr>
        <w:t xml:space="preserve"> [Em. 14]</w:t>
      </w:r>
    </w:p>
    <w:p w14:paraId="605411D6" w14:textId="77777777" w:rsidR="00F96756" w:rsidRDefault="00F96756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14:paraId="143D2792" w14:textId="77777777" w:rsidR="00F96756" w:rsidRPr="00F96756" w:rsidRDefault="00F96756" w:rsidP="00F96756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F96756">
        <w:rPr>
          <w:b/>
          <w:i/>
          <w:szCs w:val="24"/>
          <w:lang w:val="it-IT" w:eastAsia="en-US"/>
        </w:rPr>
        <w:lastRenderedPageBreak/>
        <w:t>(14c)</w:t>
      </w:r>
      <w:r w:rsidRPr="00F96756">
        <w:rPr>
          <w:szCs w:val="24"/>
          <w:lang w:val="it-IT" w:eastAsia="en-US"/>
        </w:rPr>
        <w:tab/>
      </w:r>
      <w:r w:rsidRPr="00F96756">
        <w:rPr>
          <w:b/>
          <w:i/>
          <w:szCs w:val="24"/>
          <w:lang w:val="it-IT" w:eastAsia="en-US"/>
        </w:rPr>
        <w:t>Kooperazzjoni rapida bejn l-atturi differenti involuti fl-infurzar tad-drittijiet tal-konsumatur hija kruċjali biex jiġu żgurati l-konsistenza u l-koerenza ġenerali tas-sistema tal-infurzar tal-konsumatur. F’każijiet fejn tkun inġiebet għall-attenzjoni tal-entitajiet tal-ADR prattika kummerċjali inġusta, jenħtieġ li dawk l-entitajiet jirrapportaw lill-awtoritajiet kompetenti nazzjonali tagħhom jew lill-organizzazzjoni tal-konsumaturi jekk ikollhom raġunijiet kredibbli biex jissuspettaw li tkun seħħet prattika u termini kummerċjali inġusti.</w:t>
      </w:r>
      <w:r>
        <w:rPr>
          <w:b/>
          <w:szCs w:val="24"/>
          <w:lang w:val="it-IT" w:eastAsia="en-US"/>
        </w:rPr>
        <w:t xml:space="preserve"> [Em. 15]</w:t>
      </w:r>
    </w:p>
    <w:p w14:paraId="0923C3F0" w14:textId="77777777" w:rsidR="00F96756" w:rsidRPr="00F96756" w:rsidRDefault="00F96756" w:rsidP="00F96756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(15)</w:t>
      </w:r>
      <w:r w:rsidRPr="00F96756">
        <w:rPr>
          <w:szCs w:val="24"/>
          <w:lang w:val="it-IT" w:eastAsia="en-US"/>
        </w:rPr>
        <w:tab/>
        <w:t xml:space="preserve">Sabiex tingħata assistenza effettiva lill-konsumaturi u lin-negozjanti f’tilwim transfruntier, huwa meħtieġ li jiġi żgurat li l-Istati Membri jistabbilixxu punti ta’ kuntatt tal-ADR b’kompiti definiti b’mod ċar. Iċ-Ċentri Ewropej tal-Konsumaturi (European Consumer Centres, “ECCs”) jinsabu f’pożizzjoni tajba biex iwettqu tali kompiti, peress li huma speċjalizzati biex jassistu lill-konsumaturi fi kwistjonijiet dwar ix-xiri transfruntier tagħhom, iżda jenħtieġ li l-Istati Membri jkunu jistgħu jagħżlu wkoll korpi oħra b’għarfien espert rilevanti. Jenħtieġ li </w:t>
      </w:r>
      <w:r w:rsidRPr="00F96756">
        <w:rPr>
          <w:b/>
          <w:i/>
          <w:szCs w:val="24"/>
          <w:lang w:val="it-IT" w:eastAsia="en-US"/>
        </w:rPr>
        <w:t xml:space="preserve">l-Istati Membri jikkomunikaw </w:t>
      </w:r>
      <w:r w:rsidRPr="00F96756">
        <w:rPr>
          <w:szCs w:val="24"/>
          <w:lang w:val="it-IT" w:eastAsia="en-US"/>
        </w:rPr>
        <w:t xml:space="preserve">dawk il-punti ta’ kuntatt tal-ADR maħtura </w:t>
      </w:r>
      <w:r w:rsidRPr="00F96756">
        <w:rPr>
          <w:strike/>
          <w:szCs w:val="24"/>
          <w:lang w:val="it-IT" w:eastAsia="en-US"/>
        </w:rPr>
        <w:t xml:space="preserve">jiġu kkomunikati </w:t>
      </w:r>
      <w:r w:rsidRPr="00F96756">
        <w:rPr>
          <w:szCs w:val="24"/>
          <w:lang w:val="it-IT" w:eastAsia="en-US"/>
        </w:rPr>
        <w:t>lill-Kummissjoni</w:t>
      </w:r>
      <w:r w:rsidRPr="00F96756">
        <w:rPr>
          <w:b/>
          <w:i/>
          <w:szCs w:val="24"/>
          <w:lang w:val="it-IT" w:eastAsia="en-US"/>
        </w:rPr>
        <w:t xml:space="preserve"> u jiżguraw li jkollhom riżorsi baġitarji u umani adegwati</w:t>
      </w:r>
      <w:r w:rsidRPr="00F96756">
        <w:rPr>
          <w:szCs w:val="24"/>
          <w:lang w:val="it-IT" w:eastAsia="en-US"/>
        </w:rPr>
        <w:t>.</w:t>
      </w:r>
      <w:r w:rsidRPr="00F96756">
        <w:rPr>
          <w:b/>
          <w:i/>
          <w:szCs w:val="24"/>
          <w:lang w:val="it-IT" w:eastAsia="en-US"/>
        </w:rPr>
        <w:t xml:space="preserve"> Jenħtieġ li l-konsumaturi jkunu intitolati li jwettqu proċedura tal-ADR transfruntiera f’lingwa uffiċjali tal-Istat Membru li fih ikunu residenti.</w:t>
      </w:r>
      <w:r>
        <w:rPr>
          <w:b/>
          <w:szCs w:val="24"/>
          <w:lang w:val="it-IT" w:eastAsia="en-US"/>
        </w:rPr>
        <w:t xml:space="preserve"> [Em. 16]</w:t>
      </w:r>
    </w:p>
    <w:p w14:paraId="3C2094FF" w14:textId="77777777" w:rsidR="00F96756" w:rsidRDefault="00F96756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14:paraId="4900C710" w14:textId="77777777" w:rsidR="00F96756" w:rsidRPr="00F96756" w:rsidRDefault="00F96756" w:rsidP="00F96756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F96756">
        <w:rPr>
          <w:b/>
          <w:i/>
          <w:szCs w:val="24"/>
          <w:lang w:val="it-IT" w:eastAsia="en-US"/>
        </w:rPr>
        <w:lastRenderedPageBreak/>
        <w:t>(15a)</w:t>
      </w:r>
      <w:r w:rsidRPr="00F96756">
        <w:rPr>
          <w:szCs w:val="24"/>
          <w:lang w:val="it-IT" w:eastAsia="en-US"/>
        </w:rPr>
        <w:tab/>
      </w:r>
      <w:r w:rsidRPr="00F96756">
        <w:rPr>
          <w:b/>
          <w:i/>
          <w:szCs w:val="24"/>
          <w:lang w:val="it-IT" w:eastAsia="en-US"/>
        </w:rPr>
        <w:t>Sabiex tiġi żgurata ġustizzja proċedurali, jenħtieġ li l-konsumaturi involuti f’tilwim transfruntiera jinvolvu ruħhom mal-punt ta’ kuntatt tal-ADR iddeterminat mill-post ta’ residenza tal-konsumatur, u b’hekk tiġi skoraġġuta l-għażla selettiva ta’ punti ta’ kuntatt tal-ADR għal konvenjenza jew eżiti vantaġġużi.</w:t>
      </w:r>
      <w:r>
        <w:rPr>
          <w:b/>
          <w:szCs w:val="24"/>
          <w:lang w:val="it-IT" w:eastAsia="en-US"/>
        </w:rPr>
        <w:t xml:space="preserve"> [Em. 17]</w:t>
      </w:r>
    </w:p>
    <w:p w14:paraId="3DE19524" w14:textId="77777777" w:rsidR="00F96756" w:rsidRPr="00F96756" w:rsidRDefault="00F96756" w:rsidP="00F96756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F96756">
        <w:rPr>
          <w:b/>
          <w:i/>
          <w:szCs w:val="24"/>
          <w:lang w:val="it-IT" w:eastAsia="en-US"/>
        </w:rPr>
        <w:t>(15b)</w:t>
      </w:r>
      <w:r w:rsidRPr="00F96756">
        <w:rPr>
          <w:szCs w:val="24"/>
          <w:lang w:val="it-IT" w:eastAsia="en-US"/>
        </w:rPr>
        <w:tab/>
      </w:r>
      <w:r w:rsidRPr="00F96756">
        <w:rPr>
          <w:b/>
          <w:i/>
          <w:szCs w:val="24"/>
          <w:lang w:val="it-IT" w:eastAsia="en-US"/>
        </w:rPr>
        <w:t>F’tilwim transfruntiera, l-entitajiet tal-ADR jenħtieġ li jużaw il-liġi tal-Unjoni bħala punt ta’ referenza għas-soluzzjoni tat-tilwim. Madankollu, kemm fit-tilwim domestiku kif ukoll f’dak transfruntiera, jenħtieġ li l-entitajiet tal-ADR dejjem iqisu r-rimedji disponibbli fil-liġi tal-Unjoni u dik nazzjonali applikabbli.</w:t>
      </w:r>
      <w:r>
        <w:rPr>
          <w:b/>
          <w:szCs w:val="24"/>
          <w:lang w:val="it-IT" w:eastAsia="en-US"/>
        </w:rPr>
        <w:t xml:space="preserve"> [Em. 18]</w:t>
      </w:r>
    </w:p>
    <w:p w14:paraId="1223683D" w14:textId="77777777" w:rsidR="00F96756" w:rsidRPr="00F96756" w:rsidRDefault="00F96756" w:rsidP="00F96756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(16)</w:t>
      </w:r>
      <w:r w:rsidRPr="00F96756">
        <w:rPr>
          <w:szCs w:val="24"/>
          <w:lang w:val="it-IT" w:eastAsia="en-US"/>
        </w:rPr>
        <w:tab/>
        <w:t>Minkejja l-fatt li l-proċeduri tal-ADR huma maħsuba biex ikunu sempliċi, il-konsumaturi jistgħu jiġu assistiti minn parti terza tal-għażla tagħhom matul il-proċeduri tal-ADR. Jenħtieġ li l-Istati Membri jiżguraw li tali assistenza tingħata in bona fide biex tippermetti proċedura ġusta u bi trasparenza sħiħa, b’mod partikolari fir-rigward tat-tariffi possibbli meħtieġa bi skambju għall-assistenza.</w:t>
      </w:r>
      <w:r w:rsidRPr="00F96756">
        <w:rPr>
          <w:b/>
          <w:i/>
          <w:szCs w:val="24"/>
          <w:lang w:val="it-IT" w:eastAsia="en-US"/>
        </w:rPr>
        <w:t xml:space="preserve"> Barra minn hekk, l-Istati Membri huma mħeġġa jestendu l-benefiċċju tas-sistemi tal-ADR tal-konsumaturi għall-mikrointrapriżi u għal dawk li jaħdmu għal rashom biex jiżguraw li dawn in-negozji jkollhom aċċess għal sistemi alternattivi ta’ soluzzjoni tat-tilwim irħas u ta’ kwalità biex isolvu t-tilwim kuntrattwali.</w:t>
      </w:r>
      <w:r>
        <w:rPr>
          <w:b/>
          <w:szCs w:val="24"/>
          <w:lang w:val="it-IT" w:eastAsia="en-US"/>
        </w:rPr>
        <w:t xml:space="preserve"> [Em. 19]</w:t>
      </w:r>
    </w:p>
    <w:p w14:paraId="73629DAF" w14:textId="77777777" w:rsidR="00F96756" w:rsidRDefault="00F96756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14:paraId="29484540" w14:textId="77777777" w:rsidR="00F96756" w:rsidRPr="00F96756" w:rsidRDefault="00F96756" w:rsidP="00F96756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F96756">
        <w:rPr>
          <w:b/>
          <w:i/>
          <w:szCs w:val="24"/>
          <w:lang w:val="it-IT" w:eastAsia="en-US"/>
        </w:rPr>
        <w:lastRenderedPageBreak/>
        <w:t>(16a)</w:t>
      </w:r>
      <w:r w:rsidRPr="00F96756">
        <w:rPr>
          <w:szCs w:val="24"/>
          <w:lang w:val="it-IT" w:eastAsia="en-US"/>
        </w:rPr>
        <w:tab/>
      </w:r>
      <w:r w:rsidRPr="00F96756">
        <w:rPr>
          <w:b/>
          <w:i/>
          <w:szCs w:val="24"/>
          <w:lang w:val="it-IT" w:eastAsia="en-US"/>
        </w:rPr>
        <w:t>Mhux l-entitajiet tal-ADR kollha għandhom l-għarfien espert biex jittrattaw kwistjonijiet mhux kuntrattwali, b’mod partikolari prattiki u termini kummerċjali inġusti. Għalhekk, il-proċeduri tal-entitajiet tal-ADR f’dan il-qasam jenħtieġ li jkunu limitati għal prattiki kummerċjali żleali u termini b’kamp ta’ applikazzjoni personali, u għalhekk ikopru biss kwistjonijiet fejn ikun seħħ dannu jew telf, materjali jew immaterjali, għall-konsumatur direttament. Barra minn hekk, huma biss l-entitajiet tal-ADR li jistgħu juru l-għarfien espert meħtieġ fil-qasam rilevanti, li jkopri s-settur ekonomiku rilevanti fl-intier tiegħu, bħal ombudsman settorjali, li jenħtieġ li jingħataw is-setgħa li jwettqu tali proċeduri. L-entitajiet tal-ADR xi kultant jagħżlu li jiddevjaw minn dispożizzjonijiet legali stretti sabiex jibbażaw id-deċiżjonijiet tagħhom fuq il-prinċipji tal-ekwità. Dan jimplika li l-entitajiet tal-ADR jistgħu jagħżlu soluzzjonijiet li, skont il-ġudizzju tagħhom, jallinjaw ma’ sens ta’ dak li huwa moralment jew etikament korrett f’sitwazzjoni partikolari, filwaqt li jiddevjaw minn aderenza stretta mal-istatuti legali. Madankollu, l-użu tal-prinċipji tal-ġustizzja jenħtieġ li ma jkunx aċċettabbli fir-rigward ta’ prattiki kummerċjali żleali, li mhumiex soġġetti għal kompromessi jew eżiti ta’ medjazzjoni peress li jikkonċernaw l-ordni pubbliku u l-prinċipji fundamentali tal-protezzjoni tal-konsumatur.</w:t>
      </w:r>
      <w:r>
        <w:rPr>
          <w:b/>
          <w:szCs w:val="24"/>
          <w:lang w:val="it-IT" w:eastAsia="en-US"/>
        </w:rPr>
        <w:t xml:space="preserve"> [Em. 20]</w:t>
      </w:r>
    </w:p>
    <w:p w14:paraId="549579B2" w14:textId="77777777" w:rsidR="00F96756" w:rsidRDefault="00F96756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14:paraId="056A8C84" w14:textId="77777777" w:rsidR="00F96756" w:rsidRPr="00F96756" w:rsidRDefault="00F96756" w:rsidP="00F96756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F96756">
        <w:rPr>
          <w:b/>
          <w:i/>
          <w:szCs w:val="24"/>
          <w:lang w:val="it-IT" w:eastAsia="en-US"/>
        </w:rPr>
        <w:lastRenderedPageBreak/>
        <w:t>(16b)</w:t>
      </w:r>
      <w:r w:rsidRPr="00F96756">
        <w:rPr>
          <w:szCs w:val="24"/>
          <w:lang w:val="it-IT" w:eastAsia="en-US"/>
        </w:rPr>
        <w:tab/>
      </w:r>
      <w:r w:rsidRPr="00F96756">
        <w:rPr>
          <w:b/>
          <w:i/>
          <w:szCs w:val="24"/>
          <w:lang w:val="it-IT" w:eastAsia="en-US"/>
        </w:rPr>
        <w:t xml:space="preserve">Il-mezzi użati mill-organizzazzjonijiet tal-konsumatur u l-assoċjazzjonijiet tan-negozju biex jagħmlu l-lista tal-Kummissjoni tal-entitajiet tal-ADR disponibbli pubblikament jistgħu jinkludu xandiriet rilevanti dwar il-protezzjoni tal-konsumatur </w:t>
      </w:r>
      <w:proofErr w:type="gramStart"/>
      <w:r w:rsidRPr="00F96756">
        <w:rPr>
          <w:b/>
          <w:i/>
          <w:szCs w:val="24"/>
          <w:lang w:val="it-IT" w:eastAsia="en-US"/>
        </w:rPr>
        <w:t>u d</w:t>
      </w:r>
      <w:proofErr w:type="gramEnd"/>
      <w:r w:rsidRPr="00F96756">
        <w:rPr>
          <w:b/>
          <w:i/>
          <w:szCs w:val="24"/>
          <w:lang w:val="it-IT" w:eastAsia="en-US"/>
        </w:rPr>
        <w:t>-drittijiet tal-konsumatur.</w:t>
      </w:r>
      <w:r>
        <w:rPr>
          <w:b/>
          <w:szCs w:val="24"/>
          <w:lang w:val="it-IT" w:eastAsia="en-US"/>
        </w:rPr>
        <w:t xml:space="preserve"> [Em. 21]</w:t>
      </w:r>
    </w:p>
    <w:p w14:paraId="639D582D" w14:textId="77777777" w:rsidR="00F96756" w:rsidRPr="00F96756" w:rsidRDefault="00F96756" w:rsidP="00F96756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(17)</w:t>
      </w:r>
      <w:r w:rsidRPr="00F96756">
        <w:rPr>
          <w:szCs w:val="24"/>
          <w:lang w:val="it-IT" w:eastAsia="en-US"/>
        </w:rPr>
        <w:tab/>
        <w:t>Sabiex jiġi żgurat li l-konsumaturi jkunu jistgħu jsibu faċilment entità tal-ADR xierqa, speċjalment f’kuntest transfruntier, jenħtieġ li l-Kummissjoni tiżviluppa u żżomm għodda interattiva diġitali li tipprovdi informazzjoni dwar il-karatteristiċi ewlenin tal-entitajiet tal-ADR</w:t>
      </w:r>
      <w:r w:rsidRPr="00F96756">
        <w:rPr>
          <w:b/>
          <w:i/>
          <w:szCs w:val="24"/>
          <w:lang w:val="it-IT" w:eastAsia="en-US"/>
        </w:rPr>
        <w:t>, informazzjoni prattika dwar kif wieħed jista’ jagħmel użu mill-proċeduri tal-ADR f’kuntest transfruntiera</w:t>
      </w:r>
      <w:r w:rsidRPr="00F96756">
        <w:rPr>
          <w:szCs w:val="24"/>
          <w:lang w:val="it-IT" w:eastAsia="en-US"/>
        </w:rPr>
        <w:t xml:space="preserve"> u l-links għall-paġni web tal-entitajiet tal-ADR, kif notifikati lilha</w:t>
      </w:r>
      <w:r w:rsidRPr="00F96756">
        <w:rPr>
          <w:b/>
          <w:i/>
          <w:szCs w:val="24"/>
          <w:lang w:val="it-IT" w:eastAsia="en-US"/>
        </w:rPr>
        <w:t>, li tippermetti lill-konsumaturi jiġu diretti lil korp kompetenti biex isolvu t-tilwim tagħhom</w:t>
      </w:r>
      <w:r w:rsidRPr="00F96756">
        <w:rPr>
          <w:szCs w:val="24"/>
          <w:lang w:val="it-IT" w:eastAsia="en-US"/>
        </w:rPr>
        <w:t>.</w:t>
      </w:r>
      <w:r w:rsidRPr="00F96756">
        <w:rPr>
          <w:b/>
          <w:i/>
          <w:szCs w:val="24"/>
          <w:lang w:val="it-IT" w:eastAsia="en-US"/>
        </w:rPr>
        <w:t xml:space="preserve"> Jenħtieġ li l-Kummissjoni tiżgura l-koordinazzjoni bejn din l-għodda diġitali interattiva u għodod diġitali oħra tal-UE u nazzjonali, fejn xieraq.</w:t>
      </w:r>
      <w:r>
        <w:rPr>
          <w:b/>
          <w:szCs w:val="24"/>
          <w:lang w:val="it-IT" w:eastAsia="en-US"/>
        </w:rPr>
        <w:t xml:space="preserve"> [Em. 22]</w:t>
      </w:r>
    </w:p>
    <w:p w14:paraId="264CA757" w14:textId="77777777" w:rsidR="00F96756" w:rsidRPr="00F96756" w:rsidRDefault="00F96756" w:rsidP="00F96756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(18)</w:t>
      </w:r>
      <w:r w:rsidRPr="00F96756">
        <w:rPr>
          <w:szCs w:val="24"/>
          <w:lang w:val="it-IT" w:eastAsia="en-US"/>
        </w:rPr>
        <w:tab/>
        <w:t>Għaldaqstant, jenħtieġ li d-Direttiva 2013/11/UE tkun emendata skont dan.</w:t>
      </w:r>
    </w:p>
    <w:p w14:paraId="65BC8B25" w14:textId="77777777" w:rsidR="00F96756" w:rsidRPr="00F96756" w:rsidRDefault="00F96756" w:rsidP="00F96756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(19)</w:t>
      </w:r>
      <w:r w:rsidRPr="00F96756">
        <w:rPr>
          <w:szCs w:val="24"/>
          <w:lang w:val="it-IT" w:eastAsia="en-US"/>
        </w:rPr>
        <w:tab/>
        <w:t>Peress li r-Regolament (UE) Nru 524/2013 għandu jitħassar permezz ta’ att separat, jenħtieġ ukoll li jiġu emendati d-Direttivi (UE) 2015/2302</w:t>
      </w:r>
      <w:r w:rsidRPr="00F96756">
        <w:rPr>
          <w:szCs w:val="24"/>
          <w:vertAlign w:val="superscript"/>
          <w:lang w:val="en-GB" w:eastAsia="en-US"/>
        </w:rPr>
        <w:footnoteReference w:id="10"/>
      </w:r>
      <w:r w:rsidRPr="00F96756">
        <w:rPr>
          <w:szCs w:val="24"/>
          <w:lang w:val="it-IT" w:eastAsia="en-US"/>
        </w:rPr>
        <w:t>, (UE) 2019/2161</w:t>
      </w:r>
      <w:r w:rsidRPr="00F96756">
        <w:rPr>
          <w:szCs w:val="24"/>
          <w:vertAlign w:val="superscript"/>
          <w:lang w:val="en-GB" w:eastAsia="en-US"/>
        </w:rPr>
        <w:footnoteReference w:id="11"/>
      </w:r>
      <w:r w:rsidRPr="00F96756">
        <w:rPr>
          <w:szCs w:val="24"/>
          <w:lang w:val="it-IT" w:eastAsia="en-US"/>
        </w:rPr>
        <w:t xml:space="preserve"> u (UE) 2020/1828</w:t>
      </w:r>
      <w:r w:rsidRPr="00F96756">
        <w:rPr>
          <w:szCs w:val="24"/>
          <w:vertAlign w:val="superscript"/>
          <w:lang w:val="en-GB" w:eastAsia="en-US"/>
        </w:rPr>
        <w:footnoteReference w:id="12"/>
      </w:r>
      <w:r w:rsidRPr="00F96756">
        <w:rPr>
          <w:szCs w:val="24"/>
          <w:lang w:val="it-IT" w:eastAsia="en-US"/>
        </w:rPr>
        <w:t xml:space="preserve"> tal-Parlament Ewropew u tal-Kunsill, bħala konsegwenza ta’ dak it-tħassir,</w:t>
      </w:r>
    </w:p>
    <w:p w14:paraId="0D3302C8" w14:textId="77777777" w:rsidR="00F96756" w:rsidRPr="00F96756" w:rsidRDefault="00F96756" w:rsidP="00F96756">
      <w:pPr>
        <w:keepNext/>
        <w:widowControl/>
        <w:spacing w:before="120" w:after="120" w:line="360" w:lineRule="auto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ADOTTAW DIN ID-DIRETTIVA:</w:t>
      </w:r>
    </w:p>
    <w:p w14:paraId="78FE5B30" w14:textId="77777777" w:rsidR="00F96756" w:rsidRDefault="00F96756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50FD4AE7" w14:textId="77777777" w:rsidR="00F96756" w:rsidRPr="00F96756" w:rsidRDefault="00F96756" w:rsidP="00F96756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lastRenderedPageBreak/>
        <w:t>Artikolu 1</w:t>
      </w:r>
      <w:r w:rsidRPr="00F96756">
        <w:rPr>
          <w:szCs w:val="24"/>
          <w:lang w:val="it-IT" w:eastAsia="en-US"/>
        </w:rPr>
        <w:br/>
        <w:t>Emendi għad-Direttiva 2013/11/UE</w:t>
      </w:r>
    </w:p>
    <w:p w14:paraId="202F7389" w14:textId="77777777" w:rsidR="00F96756" w:rsidRPr="00F96756" w:rsidRDefault="00F96756" w:rsidP="00F96756">
      <w:pPr>
        <w:spacing w:before="120" w:after="120" w:line="360" w:lineRule="auto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Id-Direttiva 2013/11/UE hija emendata kif ġej:</w:t>
      </w:r>
    </w:p>
    <w:p w14:paraId="57700CA9" w14:textId="7079C2BE" w:rsidR="00F96756" w:rsidRPr="00F96756" w:rsidRDefault="00F96756" w:rsidP="00F96756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F96756">
        <w:rPr>
          <w:b/>
          <w:i/>
          <w:szCs w:val="24"/>
          <w:lang w:val="it-IT" w:eastAsia="en-US"/>
        </w:rPr>
        <w:t>-1</w:t>
      </w:r>
      <w:r w:rsidR="00A25F57">
        <w:rPr>
          <w:b/>
          <w:i/>
          <w:szCs w:val="24"/>
          <w:lang w:val="it-IT" w:eastAsia="en-US"/>
        </w:rPr>
        <w:t>.</w:t>
      </w:r>
      <w:r w:rsidRPr="00F96756">
        <w:rPr>
          <w:szCs w:val="24"/>
          <w:lang w:val="it-IT" w:eastAsia="en-US"/>
        </w:rPr>
        <w:tab/>
      </w:r>
      <w:r w:rsidRPr="00F96756">
        <w:rPr>
          <w:b/>
          <w:i/>
          <w:szCs w:val="24"/>
          <w:lang w:val="it-IT" w:eastAsia="en-US"/>
        </w:rPr>
        <w:t>L-Artikolu 1 huwa sostitwit b’dan li ġej:</w:t>
      </w:r>
    </w:p>
    <w:p w14:paraId="00A28A96" w14:textId="443AE6C5" w:rsidR="00F96756" w:rsidRPr="00F96756" w:rsidRDefault="00F96756" w:rsidP="00F96756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“</w:t>
      </w:r>
      <w:r w:rsidRPr="00F96756">
        <w:rPr>
          <w:b/>
          <w:i/>
          <w:szCs w:val="24"/>
          <w:lang w:val="it-IT" w:eastAsia="en-US"/>
        </w:rPr>
        <w:t>Artikolu 1</w:t>
      </w:r>
      <w:r w:rsidRPr="00F96756">
        <w:rPr>
          <w:szCs w:val="24"/>
          <w:lang w:val="it-IT" w:eastAsia="en-US"/>
        </w:rPr>
        <w:br/>
      </w:r>
      <w:r w:rsidRPr="00F96756">
        <w:rPr>
          <w:b/>
          <w:i/>
          <w:szCs w:val="24"/>
          <w:lang w:val="it-IT" w:eastAsia="en-US"/>
        </w:rPr>
        <w:t>Suġġett</w:t>
      </w:r>
    </w:p>
    <w:p w14:paraId="76AB5223" w14:textId="77777777" w:rsidR="00F96756" w:rsidRPr="00F96756" w:rsidRDefault="00F96756" w:rsidP="00F96756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F96756">
        <w:rPr>
          <w:b/>
          <w:i/>
          <w:szCs w:val="24"/>
          <w:lang w:val="it-IT" w:eastAsia="en-US"/>
        </w:rPr>
        <w:t>Il-fini ta’ din id-Direttiva huwa li, permezz tal-ksib ta’ livell għoli ta’ protezzjoni għall-konsumatur, tikkontribwixxi għall-funzjonament tajjeb tas-suq intern billi tiżgura li l-konsumaturi jkunu jistgħu, fuq bażi volontarja, jippreżentaw ilmenti kontra negozjanti lil entitajiet li joffru proċeduri indipendenti, imparzjali, trasparenti, effettivi, rapidi u ġusti, ta’ soluzzjoni alternattiva għat-tilwim.</w:t>
      </w:r>
    </w:p>
    <w:p w14:paraId="257B0B05" w14:textId="77777777" w:rsidR="00F96756" w:rsidRPr="00F96756" w:rsidRDefault="00F96756" w:rsidP="00F96756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F96756">
        <w:rPr>
          <w:b/>
          <w:i/>
          <w:szCs w:val="24"/>
          <w:lang w:val="it-IT" w:eastAsia="en-US"/>
        </w:rPr>
        <w:t>Il-parteċipazzjoni tat-trasportaturi tal-ajru li jaqgħu fil-kamp ta’ applikazzjoni tar-Regolament (KE) Nru 261/2004 fil-proċeduri tal-ADR jenħtieġ li tkun obbligatorja, mingħajr preġudizzju għad-dritt tal-partijiet li jaċċessaw is-sistema ġudizzjarja.</w:t>
      </w:r>
    </w:p>
    <w:p w14:paraId="7C627908" w14:textId="77777777" w:rsidR="00F96756" w:rsidRPr="00F96756" w:rsidRDefault="00F96756" w:rsidP="00F96756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r w:rsidRPr="00F96756">
        <w:rPr>
          <w:b/>
          <w:i/>
          <w:szCs w:val="24"/>
          <w:lang w:val="it-IT" w:eastAsia="en-US"/>
        </w:rPr>
        <w:t>Din id-Direttiva hija mingħajr preġudizzju għal-leġizlazzjoni nazzjonali li tagħmel il-parteċipazzjoni f’tali miżuri mandatorja f’setturi ekonomiċi minbarra dawk imsemmija fit-tieni subparagrafu, bil-kondizzjoni li tali leġizlazzjoni ma tostakolax lill-partijiet milli jeżerċitaw id-dritt tagħhom ta’ aċċess għas-sistema ġudizzjarja.</w:t>
      </w:r>
      <w:r w:rsidRPr="00F96756">
        <w:rPr>
          <w:szCs w:val="24"/>
          <w:lang w:val="it-IT" w:eastAsia="en-US"/>
        </w:rPr>
        <w:t>”</w:t>
      </w:r>
      <w:r>
        <w:rPr>
          <w:szCs w:val="24"/>
          <w:lang w:val="it-IT" w:eastAsia="en-US"/>
        </w:rPr>
        <w:t>.</w:t>
      </w:r>
      <w:r>
        <w:rPr>
          <w:b/>
          <w:szCs w:val="24"/>
          <w:lang w:val="it-IT" w:eastAsia="en-US"/>
        </w:rPr>
        <w:t xml:space="preserve"> [Em. 23]</w:t>
      </w:r>
    </w:p>
    <w:p w14:paraId="68CA2D47" w14:textId="77777777" w:rsidR="00F96756" w:rsidRDefault="00F96756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2F37E2EC" w14:textId="77777777" w:rsidR="00F96756" w:rsidRPr="00F96756" w:rsidRDefault="00F96756" w:rsidP="00F96756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lastRenderedPageBreak/>
        <w:t>1.</w:t>
      </w:r>
      <w:r w:rsidRPr="00F96756">
        <w:rPr>
          <w:szCs w:val="24"/>
          <w:lang w:val="it-IT" w:eastAsia="en-US"/>
        </w:rPr>
        <w:tab/>
        <w:t>Fl-Artikolu 2, il-paragrafu 1 huwa sostitwit b’dan li ġej:</w:t>
      </w:r>
    </w:p>
    <w:p w14:paraId="0E094151" w14:textId="77777777" w:rsidR="00F96756" w:rsidRPr="00F96756" w:rsidRDefault="00F96756" w:rsidP="00F96756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“1.</w:t>
      </w:r>
      <w:r w:rsidRPr="00F96756">
        <w:rPr>
          <w:szCs w:val="24"/>
          <w:lang w:val="it-IT" w:eastAsia="en-US"/>
        </w:rPr>
        <w:tab/>
        <w:t>Din id-Direttiva għandha tapplika għal proċeduri għas-soluzzjoni extraġudizzjarja ta’ tilwim bejn konsumaturi residenti fl-Unjoni u negozjanti li joffru oġġetti jew servizzi, inkluż kontenut diġitali u servizzi diġitali, lil dawk il-konsumaturi, permezz tal-intervent ta’ entità tal-ADR li tipproponi jew timponi soluzzjoni jew li tlaqqa’ l-partijiet flimkien bl-għan li tiffaċilita soluzzjoni amikevoli li tikkonċerna waħda minn dawn li ġejjin:</w:t>
      </w:r>
    </w:p>
    <w:p w14:paraId="141B8224" w14:textId="22B3E970" w:rsidR="00F96756" w:rsidRPr="00F96756" w:rsidRDefault="00F96756" w:rsidP="00F96756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(a)</w:t>
      </w:r>
      <w:r w:rsidRPr="00F96756">
        <w:rPr>
          <w:szCs w:val="24"/>
          <w:lang w:val="it-IT" w:eastAsia="en-US"/>
        </w:rPr>
        <w:tab/>
        <w:t>obbligi kuntrattwali li jirriżultaw minn kuntratti ta’ bejgħ, inkluż għall-provvista ta’ kontenut diġitali, jew kuntratti ta’ servizzi</w:t>
      </w:r>
      <w:r w:rsidRPr="00F96756">
        <w:rPr>
          <w:b/>
          <w:i/>
          <w:szCs w:val="24"/>
          <w:lang w:val="it-IT" w:eastAsia="en-US"/>
        </w:rPr>
        <w:t>, inklużi obbligi prekuntrattwali u postkuntrattwali u b’mod partikolari fir-rigward ta’:</w:t>
      </w:r>
    </w:p>
    <w:p w14:paraId="7E5C5E04" w14:textId="77777777" w:rsidR="00F96756" w:rsidRPr="00F96756" w:rsidRDefault="00F96756" w:rsidP="00F96756">
      <w:pPr>
        <w:spacing w:before="120" w:after="120" w:line="360" w:lineRule="auto"/>
        <w:ind w:left="2548" w:hanging="566"/>
        <w:rPr>
          <w:szCs w:val="24"/>
          <w:lang w:val="it-IT" w:eastAsia="en-US"/>
        </w:rPr>
      </w:pPr>
      <w:r w:rsidRPr="00F96756">
        <w:rPr>
          <w:b/>
          <w:i/>
          <w:szCs w:val="24"/>
          <w:lang w:val="it-IT" w:eastAsia="en-US"/>
        </w:rPr>
        <w:t>(i)</w:t>
      </w:r>
      <w:r w:rsidRPr="00F96756">
        <w:rPr>
          <w:szCs w:val="24"/>
          <w:lang w:val="it-IT" w:eastAsia="en-US"/>
        </w:rPr>
        <w:tab/>
      </w:r>
      <w:r w:rsidRPr="00F96756">
        <w:rPr>
          <w:b/>
          <w:i/>
          <w:szCs w:val="24"/>
          <w:lang w:val="it-IT" w:eastAsia="en-US"/>
        </w:rPr>
        <w:t>prattiki u termini kummerċjali inġusti;</w:t>
      </w:r>
    </w:p>
    <w:p w14:paraId="388FAF79" w14:textId="77777777" w:rsidR="00F96756" w:rsidRPr="00F96756" w:rsidRDefault="00F96756" w:rsidP="00F96756">
      <w:pPr>
        <w:spacing w:before="120" w:after="120" w:line="360" w:lineRule="auto"/>
        <w:ind w:left="2548" w:hanging="566"/>
        <w:rPr>
          <w:szCs w:val="24"/>
          <w:lang w:val="it-IT" w:eastAsia="en-US"/>
        </w:rPr>
      </w:pPr>
      <w:r w:rsidRPr="00F96756">
        <w:rPr>
          <w:b/>
          <w:i/>
          <w:szCs w:val="24"/>
          <w:lang w:val="it-IT" w:eastAsia="en-US"/>
        </w:rPr>
        <w:t>(ii)</w:t>
      </w:r>
      <w:r w:rsidRPr="00F96756">
        <w:rPr>
          <w:szCs w:val="24"/>
          <w:lang w:val="it-IT" w:eastAsia="en-US"/>
        </w:rPr>
        <w:tab/>
      </w:r>
      <w:r w:rsidRPr="00F96756">
        <w:rPr>
          <w:b/>
          <w:i/>
          <w:szCs w:val="24"/>
          <w:lang w:val="it-IT" w:eastAsia="en-US"/>
        </w:rPr>
        <w:t>informazzjoni prekuntrattwali obbligatorja;</w:t>
      </w:r>
    </w:p>
    <w:p w14:paraId="7B4B7DB6" w14:textId="77777777" w:rsidR="00F96756" w:rsidRPr="00F96756" w:rsidRDefault="00F96756" w:rsidP="00F96756">
      <w:pPr>
        <w:spacing w:before="120" w:after="120" w:line="360" w:lineRule="auto"/>
        <w:ind w:left="2548" w:hanging="566"/>
        <w:rPr>
          <w:szCs w:val="24"/>
          <w:lang w:val="it-IT" w:eastAsia="en-US"/>
        </w:rPr>
      </w:pPr>
      <w:r w:rsidRPr="00F96756">
        <w:rPr>
          <w:b/>
          <w:i/>
          <w:szCs w:val="24"/>
          <w:lang w:val="it-IT" w:eastAsia="en-US"/>
        </w:rPr>
        <w:t>(iii)</w:t>
      </w:r>
      <w:r w:rsidRPr="00F96756">
        <w:rPr>
          <w:szCs w:val="24"/>
          <w:lang w:val="it-IT" w:eastAsia="en-US"/>
        </w:rPr>
        <w:tab/>
      </w:r>
      <w:r w:rsidRPr="00F96756">
        <w:rPr>
          <w:b/>
          <w:i/>
          <w:szCs w:val="24"/>
          <w:lang w:val="it-IT" w:eastAsia="en-US"/>
        </w:rPr>
        <w:t>drittijiet tal-passiġġieri u tal-vjaġġaturi;</w:t>
      </w:r>
    </w:p>
    <w:p w14:paraId="1A229745" w14:textId="77777777" w:rsidR="00F96756" w:rsidRPr="00F96756" w:rsidRDefault="00F96756" w:rsidP="00F96756">
      <w:pPr>
        <w:spacing w:before="120" w:after="120" w:line="360" w:lineRule="auto"/>
        <w:ind w:left="2548" w:hanging="566"/>
        <w:rPr>
          <w:szCs w:val="24"/>
          <w:lang w:val="it-IT" w:eastAsia="en-US"/>
        </w:rPr>
      </w:pPr>
      <w:r w:rsidRPr="00F96756">
        <w:rPr>
          <w:b/>
          <w:i/>
          <w:szCs w:val="24"/>
          <w:lang w:val="it-IT" w:eastAsia="en-US"/>
        </w:rPr>
        <w:t>(iv)</w:t>
      </w:r>
      <w:r w:rsidRPr="00F96756">
        <w:rPr>
          <w:szCs w:val="24"/>
          <w:lang w:val="it-IT" w:eastAsia="en-US"/>
        </w:rPr>
        <w:tab/>
      </w:r>
      <w:r w:rsidRPr="00F96756">
        <w:rPr>
          <w:b/>
          <w:i/>
          <w:szCs w:val="24"/>
          <w:lang w:val="it-IT" w:eastAsia="en-US"/>
        </w:rPr>
        <w:t>rimedji fil-każ ta’ nuqqas ta’ konformità ta’ prodotti u kontenut diġitali; u</w:t>
      </w:r>
    </w:p>
    <w:p w14:paraId="3C11F820" w14:textId="6B0F274E" w:rsidR="00F96756" w:rsidRPr="00F96756" w:rsidRDefault="00F96756" w:rsidP="00F96756">
      <w:pPr>
        <w:spacing w:before="120" w:after="120" w:line="360" w:lineRule="auto"/>
        <w:ind w:left="2548" w:hanging="566"/>
        <w:rPr>
          <w:b/>
          <w:szCs w:val="24"/>
          <w:lang w:val="sv-SE" w:eastAsia="en-US"/>
        </w:rPr>
      </w:pPr>
      <w:r w:rsidRPr="00F96756">
        <w:rPr>
          <w:b/>
          <w:i/>
          <w:szCs w:val="24"/>
          <w:lang w:val="sv-SE" w:eastAsia="en-US"/>
        </w:rPr>
        <w:t>(v)</w:t>
      </w:r>
      <w:r w:rsidRPr="00F96756">
        <w:rPr>
          <w:szCs w:val="24"/>
          <w:lang w:val="sv-SE" w:eastAsia="en-US"/>
        </w:rPr>
        <w:tab/>
      </w:r>
      <w:r w:rsidRPr="00F96756">
        <w:rPr>
          <w:b/>
          <w:i/>
          <w:szCs w:val="24"/>
          <w:lang w:val="sv-SE" w:eastAsia="en-US"/>
        </w:rPr>
        <w:t>aċċess għall-kunsinni</w:t>
      </w:r>
      <w:r w:rsidR="00351AC0">
        <w:rPr>
          <w:b/>
          <w:i/>
          <w:szCs w:val="24"/>
          <w:lang w:val="sv-SE" w:eastAsia="en-US"/>
        </w:rPr>
        <w:t>;</w:t>
      </w:r>
      <w:r w:rsidRPr="00F96756">
        <w:rPr>
          <w:b/>
          <w:szCs w:val="24"/>
          <w:lang w:val="sv-SE" w:eastAsia="en-US"/>
        </w:rPr>
        <w:t xml:space="preserve"> [Em. </w:t>
      </w:r>
      <w:r>
        <w:rPr>
          <w:b/>
          <w:szCs w:val="24"/>
          <w:lang w:val="sv-SE" w:eastAsia="en-US"/>
        </w:rPr>
        <w:t>24</w:t>
      </w:r>
      <w:r w:rsidRPr="00F96756">
        <w:rPr>
          <w:b/>
          <w:szCs w:val="24"/>
          <w:lang w:val="sv-SE" w:eastAsia="en-US"/>
        </w:rPr>
        <w:t>]</w:t>
      </w:r>
    </w:p>
    <w:p w14:paraId="1868B719" w14:textId="77777777" w:rsidR="00F96756" w:rsidRPr="00A25F57" w:rsidRDefault="00F96756">
      <w:pPr>
        <w:widowControl/>
        <w:rPr>
          <w:szCs w:val="24"/>
          <w:lang w:val="sv-SE" w:eastAsia="en-US"/>
        </w:rPr>
      </w:pPr>
      <w:r w:rsidRPr="00A25F57">
        <w:rPr>
          <w:szCs w:val="24"/>
          <w:lang w:val="sv-SE" w:eastAsia="en-US"/>
        </w:rPr>
        <w:br w:type="page"/>
      </w:r>
    </w:p>
    <w:p w14:paraId="0444FAE6" w14:textId="77777777" w:rsidR="00F96756" w:rsidRPr="00A25F57" w:rsidRDefault="00F96756" w:rsidP="00F96756">
      <w:pPr>
        <w:spacing w:before="120" w:after="120" w:line="360" w:lineRule="auto"/>
        <w:ind w:left="1982" w:hanging="566"/>
        <w:rPr>
          <w:b/>
          <w:szCs w:val="24"/>
          <w:lang w:val="sv-SE" w:eastAsia="en-US"/>
        </w:rPr>
      </w:pPr>
      <w:r w:rsidRPr="00A25F57">
        <w:rPr>
          <w:szCs w:val="24"/>
          <w:lang w:val="sv-SE" w:eastAsia="en-US"/>
        </w:rPr>
        <w:lastRenderedPageBreak/>
        <w:t>(b)</w:t>
      </w:r>
      <w:r w:rsidRPr="00A25F57">
        <w:rPr>
          <w:szCs w:val="24"/>
          <w:lang w:val="sv-SE" w:eastAsia="en-US"/>
        </w:rPr>
        <w:tab/>
        <w:t xml:space="preserve">drittijiet tal-konsumatur applikabbli għal sitwazzjonijiet mhux kuntrattwali u </w:t>
      </w:r>
      <w:r w:rsidRPr="00A25F57">
        <w:rPr>
          <w:strike/>
          <w:szCs w:val="24"/>
          <w:lang w:val="sv-SE" w:eastAsia="en-US"/>
        </w:rPr>
        <w:t xml:space="preserve">prekuntrattwali u </w:t>
      </w:r>
      <w:r w:rsidRPr="00A25F57">
        <w:rPr>
          <w:szCs w:val="24"/>
          <w:lang w:val="sv-SE" w:eastAsia="en-US"/>
        </w:rPr>
        <w:t>previsti fil-liġi tal-Unjoni dwar:</w:t>
      </w:r>
      <w:r w:rsidRPr="00A25F57">
        <w:rPr>
          <w:b/>
          <w:szCs w:val="24"/>
          <w:lang w:val="sv-SE" w:eastAsia="en-US"/>
        </w:rPr>
        <w:t xml:space="preserve"> [Em. 25]</w:t>
      </w:r>
    </w:p>
    <w:p w14:paraId="655A0199" w14:textId="77777777" w:rsidR="00F96756" w:rsidRPr="00A25F57" w:rsidRDefault="00F96756" w:rsidP="00F96756">
      <w:pPr>
        <w:spacing w:before="120" w:after="120" w:line="360" w:lineRule="auto"/>
        <w:ind w:left="2548" w:hanging="566"/>
        <w:rPr>
          <w:b/>
          <w:szCs w:val="24"/>
          <w:lang w:val="sv-SE" w:eastAsia="en-US"/>
        </w:rPr>
      </w:pPr>
      <w:r w:rsidRPr="00A25F57">
        <w:rPr>
          <w:szCs w:val="24"/>
          <w:lang w:val="sv-SE" w:eastAsia="en-US"/>
        </w:rPr>
        <w:t>(i)</w:t>
      </w:r>
      <w:r w:rsidRPr="00A25F57">
        <w:rPr>
          <w:szCs w:val="24"/>
          <w:lang w:val="sv-SE" w:eastAsia="en-US"/>
        </w:rPr>
        <w:tab/>
      </w:r>
      <w:r w:rsidRPr="00A25F57">
        <w:rPr>
          <w:strike/>
          <w:szCs w:val="24"/>
          <w:lang w:val="sv-SE" w:eastAsia="en-US"/>
        </w:rPr>
        <w:t>prattiċi u kundizzjonijiet kummerċjali żleali,</w:t>
      </w:r>
      <w:r w:rsidRPr="00A25F57">
        <w:rPr>
          <w:b/>
          <w:i/>
          <w:szCs w:val="24"/>
          <w:lang w:val="sv-SE" w:eastAsia="en-US"/>
        </w:rPr>
        <w:t>nondiskriminazzjoni abbażi tan-nazzjonalità jew tal-post ta’ residenza;</w:t>
      </w:r>
      <w:r w:rsidRPr="00A25F57">
        <w:rPr>
          <w:b/>
          <w:szCs w:val="24"/>
          <w:lang w:val="sv-SE" w:eastAsia="en-US"/>
        </w:rPr>
        <w:t xml:space="preserve"> [Em. 26]</w:t>
      </w:r>
    </w:p>
    <w:p w14:paraId="48FC45B0" w14:textId="77777777" w:rsidR="00F96756" w:rsidRPr="00A25F57" w:rsidRDefault="00F96756" w:rsidP="00F96756">
      <w:pPr>
        <w:spacing w:before="120" w:after="120" w:line="360" w:lineRule="auto"/>
        <w:ind w:left="2548" w:hanging="566"/>
        <w:rPr>
          <w:b/>
          <w:szCs w:val="24"/>
          <w:lang w:val="sv-SE" w:eastAsia="en-US"/>
        </w:rPr>
      </w:pPr>
      <w:r w:rsidRPr="00A25F57">
        <w:rPr>
          <w:szCs w:val="24"/>
          <w:lang w:val="sv-SE" w:eastAsia="en-US"/>
        </w:rPr>
        <w:t>(ii)</w:t>
      </w:r>
      <w:r w:rsidRPr="00A25F57">
        <w:rPr>
          <w:szCs w:val="24"/>
          <w:lang w:val="sv-SE" w:eastAsia="en-US"/>
        </w:rPr>
        <w:tab/>
      </w:r>
      <w:r w:rsidRPr="00A25F57">
        <w:rPr>
          <w:strike/>
          <w:szCs w:val="24"/>
          <w:lang w:val="sv-SE" w:eastAsia="en-US"/>
        </w:rPr>
        <w:t>informazzjoni prekuntrattwali obbligatorja,</w:t>
      </w:r>
      <w:r w:rsidRPr="00A25F57">
        <w:rPr>
          <w:b/>
          <w:i/>
          <w:szCs w:val="24"/>
          <w:lang w:val="sv-SE" w:eastAsia="en-US"/>
        </w:rPr>
        <w:t>aċċess għas-servizzi;</w:t>
      </w:r>
      <w:r w:rsidRPr="00A25F57">
        <w:rPr>
          <w:b/>
          <w:szCs w:val="24"/>
          <w:lang w:val="sv-SE" w:eastAsia="en-US"/>
        </w:rPr>
        <w:t xml:space="preserve"> [Em. 27]</w:t>
      </w:r>
    </w:p>
    <w:p w14:paraId="110A5B7D" w14:textId="77777777" w:rsidR="00F96756" w:rsidRPr="00A25F57" w:rsidRDefault="00F96756" w:rsidP="00F96756">
      <w:pPr>
        <w:spacing w:before="120" w:after="120" w:line="360" w:lineRule="auto"/>
        <w:ind w:left="2548" w:hanging="566"/>
        <w:rPr>
          <w:b/>
          <w:szCs w:val="24"/>
          <w:lang w:val="sv-SE" w:eastAsia="en-US"/>
        </w:rPr>
      </w:pPr>
      <w:r w:rsidRPr="00A25F57">
        <w:rPr>
          <w:szCs w:val="24"/>
          <w:lang w:val="sv-SE" w:eastAsia="en-US"/>
        </w:rPr>
        <w:t>(iii)</w:t>
      </w:r>
      <w:r w:rsidRPr="00A25F57">
        <w:rPr>
          <w:szCs w:val="24"/>
          <w:lang w:val="sv-SE" w:eastAsia="en-US"/>
        </w:rPr>
        <w:tab/>
      </w:r>
      <w:r w:rsidRPr="00A25F57">
        <w:rPr>
          <w:strike/>
          <w:szCs w:val="24"/>
          <w:lang w:val="sv-SE" w:eastAsia="en-US"/>
        </w:rPr>
        <w:t>non-diskriminazzjoni abbażi ta’ nazzjonalità jew post ta’ residenza,</w:t>
      </w:r>
      <w:r w:rsidRPr="00A25F57">
        <w:rPr>
          <w:b/>
          <w:i/>
          <w:szCs w:val="24"/>
          <w:lang w:val="sv-SE" w:eastAsia="en-US"/>
        </w:rPr>
        <w:t>dritt li jibdlu l-fornituri; u</w:t>
      </w:r>
      <w:r w:rsidRPr="00A25F57">
        <w:rPr>
          <w:b/>
          <w:szCs w:val="24"/>
          <w:lang w:val="sv-SE" w:eastAsia="en-US"/>
        </w:rPr>
        <w:t xml:space="preserve"> [Em. 28]</w:t>
      </w:r>
    </w:p>
    <w:p w14:paraId="55648920" w14:textId="77777777" w:rsidR="00F96756" w:rsidRPr="00A25F57" w:rsidRDefault="00F96756" w:rsidP="00F96756">
      <w:pPr>
        <w:spacing w:before="120" w:after="120" w:line="360" w:lineRule="auto"/>
        <w:ind w:left="2548" w:hanging="566"/>
        <w:rPr>
          <w:szCs w:val="24"/>
          <w:lang w:val="sv-SE" w:eastAsia="en-US"/>
        </w:rPr>
      </w:pPr>
      <w:r w:rsidRPr="00A25F57">
        <w:rPr>
          <w:szCs w:val="24"/>
          <w:lang w:val="sv-SE" w:eastAsia="en-US"/>
        </w:rPr>
        <w:t>(iv)</w:t>
      </w:r>
      <w:r w:rsidRPr="00A25F57">
        <w:rPr>
          <w:szCs w:val="24"/>
          <w:lang w:val="sv-SE" w:eastAsia="en-US"/>
        </w:rPr>
        <w:tab/>
      </w:r>
      <w:r w:rsidRPr="00A25F57">
        <w:rPr>
          <w:strike/>
          <w:szCs w:val="24"/>
          <w:lang w:val="sv-SE" w:eastAsia="en-US"/>
        </w:rPr>
        <w:t>aċċess għas-servizzi u konsenji</w:t>
      </w:r>
      <w:r w:rsidRPr="00A25F57">
        <w:rPr>
          <w:b/>
          <w:i/>
          <w:szCs w:val="24"/>
          <w:lang w:val="sv-SE" w:eastAsia="en-US"/>
        </w:rPr>
        <w:t>prattiki kummerċjali inġusti li ma jaqgħux taħt il-punt (a)(i)</w:t>
      </w:r>
      <w:r w:rsidRPr="00A25F57">
        <w:rPr>
          <w:szCs w:val="24"/>
          <w:lang w:val="sv-SE" w:eastAsia="en-US"/>
        </w:rPr>
        <w:t>,</w:t>
      </w:r>
      <w:r w:rsidRPr="00A25F57">
        <w:rPr>
          <w:b/>
          <w:i/>
          <w:szCs w:val="24"/>
          <w:lang w:val="sv-SE" w:eastAsia="en-US"/>
        </w:rPr>
        <w:t xml:space="preserve"> dment li:</w:t>
      </w:r>
    </w:p>
    <w:p w14:paraId="0CED6BBE" w14:textId="77777777" w:rsidR="00F96756" w:rsidRPr="00A25F57" w:rsidRDefault="00F96756" w:rsidP="00F96756">
      <w:pPr>
        <w:spacing w:before="120" w:after="120" w:line="360" w:lineRule="auto"/>
        <w:ind w:left="3114" w:hanging="566"/>
        <w:rPr>
          <w:szCs w:val="24"/>
          <w:lang w:val="sv-SE" w:eastAsia="en-US"/>
        </w:rPr>
      </w:pPr>
      <w:r w:rsidRPr="00A25F57">
        <w:rPr>
          <w:b/>
          <w:i/>
          <w:szCs w:val="24"/>
          <w:lang w:val="sv-SE" w:eastAsia="en-US"/>
        </w:rPr>
        <w:t>(1)</w:t>
      </w:r>
      <w:r w:rsidRPr="00A25F57">
        <w:rPr>
          <w:szCs w:val="24"/>
          <w:lang w:val="sv-SE" w:eastAsia="en-US"/>
        </w:rPr>
        <w:tab/>
      </w:r>
      <w:r w:rsidRPr="00A25F57">
        <w:rPr>
          <w:b/>
          <w:i/>
          <w:szCs w:val="24"/>
          <w:lang w:val="sv-SE" w:eastAsia="en-US"/>
        </w:rPr>
        <w:t>l-entità tal-ADR hija entità ta’ kopertura settorjali bl-għarfien meħtieġ dwar prattiki kummerċjali inġusti;</w:t>
      </w:r>
    </w:p>
    <w:p w14:paraId="0B4B06B5" w14:textId="77777777" w:rsidR="00F96756" w:rsidRPr="00A25F57" w:rsidRDefault="00F96756" w:rsidP="00F96756">
      <w:pPr>
        <w:spacing w:before="120" w:after="120" w:line="360" w:lineRule="auto"/>
        <w:ind w:left="3114" w:hanging="566"/>
        <w:rPr>
          <w:szCs w:val="24"/>
          <w:lang w:val="sv-SE" w:eastAsia="en-US"/>
        </w:rPr>
      </w:pPr>
      <w:r w:rsidRPr="00A25F57">
        <w:rPr>
          <w:b/>
          <w:i/>
          <w:szCs w:val="24"/>
          <w:lang w:val="sv-SE" w:eastAsia="en-US"/>
        </w:rPr>
        <w:t>(2)</w:t>
      </w:r>
      <w:r w:rsidRPr="00A25F57">
        <w:rPr>
          <w:szCs w:val="24"/>
          <w:lang w:val="sv-SE" w:eastAsia="en-US"/>
        </w:rPr>
        <w:tab/>
      </w:r>
      <w:r w:rsidRPr="00A25F57">
        <w:rPr>
          <w:b/>
          <w:i/>
          <w:szCs w:val="24"/>
          <w:lang w:val="sv-SE" w:eastAsia="en-US"/>
        </w:rPr>
        <w:t>l-entità tal-ADR għandha riżorsi u finanzjament adegwati;</w:t>
      </w:r>
    </w:p>
    <w:p w14:paraId="584D0773" w14:textId="77777777" w:rsidR="00F96756" w:rsidRPr="00A25F57" w:rsidRDefault="00F96756" w:rsidP="00F96756">
      <w:pPr>
        <w:spacing w:before="120" w:after="120" w:line="360" w:lineRule="auto"/>
        <w:ind w:left="3114" w:hanging="566"/>
        <w:rPr>
          <w:szCs w:val="24"/>
          <w:lang w:val="sv-SE" w:eastAsia="en-US"/>
        </w:rPr>
      </w:pPr>
      <w:r w:rsidRPr="00A25F57">
        <w:rPr>
          <w:b/>
          <w:i/>
          <w:szCs w:val="24"/>
          <w:lang w:val="sv-SE" w:eastAsia="en-US"/>
        </w:rPr>
        <w:t>(3)</w:t>
      </w:r>
      <w:r w:rsidRPr="00A25F57">
        <w:rPr>
          <w:szCs w:val="24"/>
          <w:lang w:val="sv-SE" w:eastAsia="en-US"/>
        </w:rPr>
        <w:tab/>
      </w:r>
      <w:r w:rsidRPr="00A25F57">
        <w:rPr>
          <w:b/>
          <w:i/>
          <w:szCs w:val="24"/>
          <w:lang w:val="sv-SE" w:eastAsia="en-US"/>
        </w:rPr>
        <w:t>il-prattika inġusta rriżultat fi ħsara materjali jew immaterjali lill-konsumatur; u</w:t>
      </w:r>
    </w:p>
    <w:p w14:paraId="1E239B60" w14:textId="77777777" w:rsidR="00F96756" w:rsidRPr="00F96756" w:rsidRDefault="00F96756" w:rsidP="00F96756">
      <w:pPr>
        <w:spacing w:before="120" w:after="120" w:line="360" w:lineRule="auto"/>
        <w:ind w:left="3114" w:hanging="566"/>
        <w:rPr>
          <w:b/>
          <w:szCs w:val="24"/>
          <w:lang w:val="it-IT" w:eastAsia="en-US"/>
        </w:rPr>
      </w:pPr>
      <w:r w:rsidRPr="00F96756">
        <w:rPr>
          <w:b/>
          <w:i/>
          <w:szCs w:val="24"/>
          <w:lang w:val="it-IT" w:eastAsia="en-US"/>
        </w:rPr>
        <w:t>(4)</w:t>
      </w:r>
      <w:r w:rsidRPr="00F96756">
        <w:rPr>
          <w:szCs w:val="24"/>
          <w:lang w:val="it-IT" w:eastAsia="en-US"/>
        </w:rPr>
        <w:tab/>
      </w:r>
      <w:r w:rsidRPr="00F96756">
        <w:rPr>
          <w:b/>
          <w:i/>
          <w:szCs w:val="24"/>
          <w:lang w:val="it-IT" w:eastAsia="en-US"/>
        </w:rPr>
        <w:t>l-entità tapplika l-liġi applikabbli meta tittratta prattiki kummerċjali inġusti.</w:t>
      </w:r>
      <w:r>
        <w:rPr>
          <w:b/>
          <w:szCs w:val="24"/>
          <w:lang w:val="it-IT" w:eastAsia="en-US"/>
        </w:rPr>
        <w:t xml:space="preserve"> [Em. 29]</w:t>
      </w:r>
    </w:p>
    <w:p w14:paraId="570C681F" w14:textId="77777777" w:rsidR="00F96756" w:rsidRDefault="00F96756">
      <w:pPr>
        <w:widowControl/>
        <w:rPr>
          <w:strike/>
          <w:szCs w:val="24"/>
          <w:lang w:val="it-IT" w:eastAsia="en-US"/>
        </w:rPr>
      </w:pPr>
      <w:r>
        <w:rPr>
          <w:strike/>
          <w:szCs w:val="24"/>
          <w:lang w:val="it-IT" w:eastAsia="en-US"/>
        </w:rPr>
        <w:br w:type="page"/>
      </w:r>
    </w:p>
    <w:p w14:paraId="12035A96" w14:textId="77777777" w:rsidR="00F96756" w:rsidRPr="00F96756" w:rsidRDefault="00F96756" w:rsidP="00F96756">
      <w:pPr>
        <w:spacing w:before="120" w:after="120" w:line="360" w:lineRule="auto"/>
        <w:ind w:left="2548" w:hanging="566"/>
        <w:rPr>
          <w:b/>
          <w:szCs w:val="24"/>
          <w:lang w:val="it-IT" w:eastAsia="en-US"/>
        </w:rPr>
      </w:pPr>
      <w:r w:rsidRPr="00F96756">
        <w:rPr>
          <w:strike/>
          <w:szCs w:val="24"/>
          <w:lang w:val="it-IT" w:eastAsia="en-US"/>
        </w:rPr>
        <w:lastRenderedPageBreak/>
        <w:t>(v)</w:t>
      </w:r>
      <w:r w:rsidRPr="00F96756">
        <w:rPr>
          <w:szCs w:val="24"/>
          <w:lang w:val="it-IT" w:eastAsia="en-US"/>
        </w:rPr>
        <w:tab/>
      </w:r>
      <w:r w:rsidRPr="00F96756">
        <w:rPr>
          <w:strike/>
          <w:szCs w:val="24"/>
          <w:lang w:val="it-IT" w:eastAsia="en-US"/>
        </w:rPr>
        <w:t>rimedji f’każ ta’ nuqqas ta’ konformità ta’ prodotti u kontenut diġitali,</w:t>
      </w:r>
      <w:r>
        <w:rPr>
          <w:b/>
          <w:strike/>
          <w:szCs w:val="24"/>
          <w:lang w:val="it-IT" w:eastAsia="en-US"/>
        </w:rPr>
        <w:t xml:space="preserve"> </w:t>
      </w:r>
      <w:r w:rsidRPr="00F96756">
        <w:rPr>
          <w:b/>
          <w:szCs w:val="24"/>
          <w:lang w:val="it-IT" w:eastAsia="en-US"/>
        </w:rPr>
        <w:t>[Em. 30]</w:t>
      </w:r>
    </w:p>
    <w:p w14:paraId="25B6E07F" w14:textId="77777777" w:rsidR="00F96756" w:rsidRPr="00F96756" w:rsidRDefault="00F96756" w:rsidP="00F96756">
      <w:pPr>
        <w:spacing w:before="120" w:after="120" w:line="360" w:lineRule="auto"/>
        <w:ind w:left="2548" w:hanging="566"/>
        <w:rPr>
          <w:b/>
          <w:szCs w:val="24"/>
          <w:lang w:val="it-IT" w:eastAsia="en-US"/>
        </w:rPr>
      </w:pPr>
      <w:r w:rsidRPr="00F96756">
        <w:rPr>
          <w:strike/>
          <w:szCs w:val="24"/>
          <w:lang w:val="it-IT" w:eastAsia="en-US"/>
        </w:rPr>
        <w:t>(vi)</w:t>
      </w:r>
      <w:r w:rsidRPr="00F96756">
        <w:rPr>
          <w:szCs w:val="24"/>
          <w:lang w:val="it-IT" w:eastAsia="en-US"/>
        </w:rPr>
        <w:tab/>
      </w:r>
      <w:r w:rsidRPr="00F96756">
        <w:rPr>
          <w:strike/>
          <w:szCs w:val="24"/>
          <w:lang w:val="it-IT" w:eastAsia="en-US"/>
        </w:rPr>
        <w:t>dritt għall-bdil tal-fornituri, u</w:t>
      </w:r>
      <w:r w:rsidRPr="00F96756">
        <w:rPr>
          <w:b/>
          <w:strike/>
          <w:szCs w:val="24"/>
          <w:lang w:val="it-IT" w:eastAsia="en-US"/>
        </w:rPr>
        <w:t xml:space="preserve"> </w:t>
      </w:r>
      <w:r w:rsidRPr="00F96756">
        <w:rPr>
          <w:b/>
          <w:szCs w:val="24"/>
          <w:lang w:val="it-IT" w:eastAsia="en-US"/>
        </w:rPr>
        <w:t>[Em. 31]</w:t>
      </w:r>
    </w:p>
    <w:p w14:paraId="73CF1DDC" w14:textId="77777777" w:rsidR="00F96756" w:rsidRPr="00F96756" w:rsidRDefault="00F96756" w:rsidP="00F96756">
      <w:pPr>
        <w:spacing w:before="120" w:after="120" w:line="360" w:lineRule="auto"/>
        <w:ind w:left="2548" w:hanging="566"/>
        <w:rPr>
          <w:b/>
          <w:szCs w:val="24"/>
          <w:lang w:val="it-IT" w:eastAsia="en-US"/>
        </w:rPr>
      </w:pPr>
      <w:r w:rsidRPr="00F96756">
        <w:rPr>
          <w:strike/>
          <w:szCs w:val="24"/>
          <w:lang w:val="it-IT" w:eastAsia="en-US"/>
        </w:rPr>
        <w:t>(vii)</w:t>
      </w:r>
      <w:r w:rsidRPr="00F96756">
        <w:rPr>
          <w:szCs w:val="24"/>
          <w:lang w:val="it-IT" w:eastAsia="en-US"/>
        </w:rPr>
        <w:tab/>
      </w:r>
      <w:r w:rsidRPr="00F96756">
        <w:rPr>
          <w:strike/>
          <w:szCs w:val="24"/>
          <w:lang w:val="it-IT" w:eastAsia="en-US"/>
        </w:rPr>
        <w:t>drittijiet tal-passiġġieri u tal-vjaġġaturi.</w:t>
      </w:r>
      <w:r w:rsidRPr="00F96756">
        <w:rPr>
          <w:b/>
          <w:szCs w:val="24"/>
          <w:lang w:val="it-IT" w:eastAsia="en-US"/>
        </w:rPr>
        <w:t xml:space="preserve"> [Em. 32]</w:t>
      </w:r>
    </w:p>
    <w:p w14:paraId="6BB963D3" w14:textId="3F63CF53" w:rsidR="00F96756" w:rsidRPr="00A25F57" w:rsidRDefault="00F96756" w:rsidP="00F96756">
      <w:pPr>
        <w:spacing w:before="120" w:after="120" w:line="360" w:lineRule="auto"/>
        <w:ind w:left="1416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L-Istati Membri jistgħu japplikaw il-proċeduri tal-ADR stabbiliti f’din id</w:t>
      </w:r>
      <w:r w:rsidRPr="00A25F57">
        <w:rPr>
          <w:szCs w:val="24"/>
          <w:lang w:val="it-IT" w:eastAsia="en-US"/>
        </w:rPr>
        <w:t>-Direttiva, anki għal kategoriji ta’ tilwim għajr dawk elenkati fl-ewwel subparagrafu, il-punt (b).”</w:t>
      </w:r>
      <w:r w:rsidR="00351AC0" w:rsidRPr="00A25F57">
        <w:rPr>
          <w:szCs w:val="24"/>
          <w:lang w:val="it-IT" w:eastAsia="en-US"/>
        </w:rPr>
        <w:t>.</w:t>
      </w:r>
    </w:p>
    <w:p w14:paraId="42378CDD" w14:textId="77777777" w:rsidR="00F96756" w:rsidRPr="00F96756" w:rsidRDefault="00F96756" w:rsidP="00F96756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2.</w:t>
      </w:r>
      <w:r w:rsidRPr="00F96756">
        <w:rPr>
          <w:szCs w:val="24"/>
          <w:lang w:val="it-IT" w:eastAsia="en-US"/>
        </w:rPr>
        <w:tab/>
        <w:t>Fl-Artikolu 4(1), il-punti (e) u (f) huma sostitwiti b’dan li ġej:</w:t>
      </w:r>
    </w:p>
    <w:p w14:paraId="6823D3D3" w14:textId="77777777" w:rsidR="00F96756" w:rsidRPr="00F96756" w:rsidRDefault="00F96756" w:rsidP="00F96756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“(e)</w:t>
      </w:r>
      <w:r w:rsidRPr="00F96756">
        <w:rPr>
          <w:szCs w:val="24"/>
          <w:lang w:val="it-IT" w:eastAsia="en-US"/>
        </w:rPr>
        <w:tab/>
        <w:t>‘tilwim domestiku’ tfisser tilwima bejn konsumatur u negozjant, relatata ma’ obbligi kuntrattwali u / jew drittijiet tal-konsumatur previsti fil-liġijiet tal-Unjoni kif imsemmija fl-Artikolu 2(1), fejn il-konsumatur ikun residenti fl-istess Stat Membru bħal dak li fih ikun stabbilit in-negozjant;</w:t>
      </w:r>
    </w:p>
    <w:p w14:paraId="418221D0" w14:textId="731583E2" w:rsidR="00F96756" w:rsidRPr="00F96756" w:rsidRDefault="00F96756" w:rsidP="00F96756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(f)</w:t>
      </w:r>
      <w:r w:rsidRPr="00F96756">
        <w:rPr>
          <w:szCs w:val="24"/>
          <w:lang w:val="it-IT" w:eastAsia="en-US"/>
        </w:rPr>
        <w:tab/>
        <w:t xml:space="preserve">‘tilwim transfruntier’ tfisser tilwim bejn konsumatur u negozjant, relatat ma’ obbligi kuntrattwali u / jew drittijiet tal-konsumatur previsti fl-atti tal-Unjoni kif imsemmija fl-Artikolu 2(1), fejn il-konsumatur ikun residenti fi Stat Membru għajr l-Istat Membru li fih ikun stabbilit in-negozjant jew fejn il-konsumatur ikun residenti fi Stat Membru </w:t>
      </w:r>
      <w:proofErr w:type="gramStart"/>
      <w:r w:rsidRPr="00F96756">
        <w:rPr>
          <w:szCs w:val="24"/>
          <w:lang w:val="it-IT" w:eastAsia="en-US"/>
        </w:rPr>
        <w:t>u n</w:t>
      </w:r>
      <w:proofErr w:type="gramEnd"/>
      <w:r w:rsidRPr="00F96756">
        <w:rPr>
          <w:szCs w:val="24"/>
          <w:lang w:val="it-IT" w:eastAsia="en-US"/>
        </w:rPr>
        <w:t>-negozjant ikun stabbilit barra mill-Unjoni;”</w:t>
      </w:r>
      <w:r w:rsidR="00351AC0">
        <w:rPr>
          <w:szCs w:val="24"/>
          <w:lang w:val="it-IT" w:eastAsia="en-US"/>
        </w:rPr>
        <w:t>.</w:t>
      </w:r>
    </w:p>
    <w:p w14:paraId="38581270" w14:textId="77777777" w:rsidR="00F96756" w:rsidRDefault="00F96756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14:paraId="25C81F6A" w14:textId="131AE7F5" w:rsidR="00F96756" w:rsidRPr="00F96756" w:rsidRDefault="00F96756" w:rsidP="00F96756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F96756">
        <w:rPr>
          <w:b/>
          <w:i/>
          <w:szCs w:val="24"/>
          <w:lang w:val="it-IT" w:eastAsia="en-US"/>
        </w:rPr>
        <w:lastRenderedPageBreak/>
        <w:t>2a</w:t>
      </w:r>
      <w:r w:rsidR="00A25F57">
        <w:rPr>
          <w:b/>
          <w:i/>
          <w:szCs w:val="24"/>
          <w:lang w:val="it-IT" w:eastAsia="en-US"/>
        </w:rPr>
        <w:t>.</w:t>
      </w:r>
      <w:r w:rsidRPr="00F96756">
        <w:rPr>
          <w:szCs w:val="24"/>
          <w:lang w:val="it-IT" w:eastAsia="en-US"/>
        </w:rPr>
        <w:tab/>
      </w:r>
      <w:r w:rsidRPr="00F96756">
        <w:rPr>
          <w:b/>
          <w:i/>
          <w:szCs w:val="24"/>
          <w:lang w:val="it-IT" w:eastAsia="en-US"/>
        </w:rPr>
        <w:t>Fl-Artikolu 4, jiddaħħal il-punt li ġej:</w:t>
      </w:r>
    </w:p>
    <w:p w14:paraId="0969FF5A" w14:textId="77777777" w:rsidR="00F96756" w:rsidRPr="00F96756" w:rsidRDefault="00F96756" w:rsidP="00F96756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“</w:t>
      </w:r>
      <w:r w:rsidRPr="00F96756">
        <w:rPr>
          <w:b/>
          <w:i/>
          <w:szCs w:val="24"/>
          <w:lang w:val="it-IT" w:eastAsia="en-US"/>
        </w:rPr>
        <w:t>(a)</w:t>
      </w:r>
      <w:r w:rsidRPr="00F96756">
        <w:rPr>
          <w:szCs w:val="24"/>
          <w:lang w:val="it-IT" w:eastAsia="en-US"/>
        </w:rPr>
        <w:tab/>
      </w:r>
      <w:r w:rsidRPr="00F96756">
        <w:rPr>
          <w:b/>
          <w:i/>
          <w:szCs w:val="24"/>
          <w:lang w:val="it-IT" w:eastAsia="en-US"/>
        </w:rPr>
        <w:t>prattika kummerċjali inġusta” tfisser kwalunkwe prattika kummerċjali qarrieqa skont it-tifsira tal-Anness I tad-Direttiva 2005/29/KE.</w:t>
      </w:r>
      <w:r w:rsidRPr="00F96756">
        <w:rPr>
          <w:szCs w:val="24"/>
          <w:lang w:val="it-IT" w:eastAsia="en-US"/>
        </w:rPr>
        <w:t>”</w:t>
      </w:r>
      <w:r>
        <w:rPr>
          <w:szCs w:val="24"/>
          <w:lang w:val="it-IT" w:eastAsia="en-US"/>
        </w:rPr>
        <w:t>.</w:t>
      </w:r>
      <w:r>
        <w:rPr>
          <w:b/>
          <w:szCs w:val="24"/>
          <w:lang w:val="it-IT" w:eastAsia="en-US"/>
        </w:rPr>
        <w:t xml:space="preserve"> [Em. 33]</w:t>
      </w:r>
    </w:p>
    <w:p w14:paraId="4275CB01" w14:textId="77777777" w:rsidR="00F96756" w:rsidRPr="00F96756" w:rsidRDefault="00F96756" w:rsidP="00F96756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3.</w:t>
      </w:r>
      <w:r w:rsidRPr="00F96756">
        <w:rPr>
          <w:szCs w:val="24"/>
          <w:lang w:val="it-IT" w:eastAsia="en-US"/>
        </w:rPr>
        <w:tab/>
        <w:t>L-Artikolu 5 huwa emendat kif ġej:</w:t>
      </w:r>
    </w:p>
    <w:p w14:paraId="3BF9BEC1" w14:textId="77777777" w:rsidR="00F96756" w:rsidRPr="00F96756" w:rsidRDefault="00F96756" w:rsidP="00F96756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(a)</w:t>
      </w:r>
      <w:r w:rsidRPr="00F96756">
        <w:rPr>
          <w:szCs w:val="24"/>
          <w:lang w:val="it-IT" w:eastAsia="en-US"/>
        </w:rPr>
        <w:tab/>
        <w:t>il-paragrafu 1 huwa sostitwit b’dan li ġej:</w:t>
      </w:r>
    </w:p>
    <w:p w14:paraId="7717C056" w14:textId="1B71620D" w:rsidR="00F96756" w:rsidRPr="00F96756" w:rsidRDefault="00F96756" w:rsidP="00F96756">
      <w:pPr>
        <w:spacing w:before="120" w:after="120" w:line="360" w:lineRule="auto"/>
        <w:ind w:left="1982" w:hanging="566"/>
        <w:rPr>
          <w:b/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“1.</w:t>
      </w:r>
      <w:r w:rsidRPr="00F96756">
        <w:rPr>
          <w:szCs w:val="24"/>
          <w:lang w:val="it-IT" w:eastAsia="en-US"/>
        </w:rPr>
        <w:tab/>
        <w:t>L-Istati Membri għandhom jiffaċilitaw l-aċċess mill-konsumaturi għall-proċeduri tal-ADR u għandhom jiżguraw li t-tilwim kopert minn din id-Direttiva u li jinvolvi negozjant stabbilit fit-territorji rispettivi tagħhom, jew negozjant mhux stabbilit fit-territorju ta’ kwalunkwe Stat Membru iżda li joffri prodotti jew servizzi, inkluż kontenut diġitali u servizzi diġitali, lill-konsumaturi residenti fit-territorji rispettivi tagħhom, jista’ jiġi ppreżentat lil entità tal-ADR li tikkonforma mar-rekwiżiti stabbiliti f’din id-Direttiva.</w:t>
      </w:r>
      <w:r w:rsidRPr="00F96756">
        <w:rPr>
          <w:b/>
          <w:i/>
          <w:szCs w:val="24"/>
          <w:lang w:val="it-IT" w:eastAsia="en-US"/>
        </w:rPr>
        <w:t xml:space="preserve"> L-Istati Membri jistgħu jiffaċilitaw l-aċċess għall-proċeduri tal-ADR għal dawk li jaħdmu għal rashom jew għall-mikrointrapriżi.</w:t>
      </w:r>
      <w:r w:rsidRPr="00F96756">
        <w:rPr>
          <w:szCs w:val="24"/>
          <w:lang w:val="it-IT" w:eastAsia="en-US"/>
        </w:rPr>
        <w:t>”</w:t>
      </w:r>
      <w:r>
        <w:rPr>
          <w:szCs w:val="24"/>
          <w:lang w:val="it-IT" w:eastAsia="en-US"/>
        </w:rPr>
        <w:t>;</w:t>
      </w:r>
      <w:r>
        <w:rPr>
          <w:b/>
          <w:szCs w:val="24"/>
          <w:lang w:val="it-IT" w:eastAsia="en-US"/>
        </w:rPr>
        <w:t xml:space="preserve"> [Em. 34]</w:t>
      </w:r>
    </w:p>
    <w:p w14:paraId="653A955B" w14:textId="77777777" w:rsidR="00F96756" w:rsidRDefault="00F96756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1380B67A" w14:textId="77777777" w:rsidR="00F96756" w:rsidRPr="00F96756" w:rsidRDefault="00F96756" w:rsidP="00F96756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lastRenderedPageBreak/>
        <w:t>(b)</w:t>
      </w:r>
      <w:r w:rsidRPr="00F96756">
        <w:rPr>
          <w:szCs w:val="24"/>
          <w:lang w:val="it-IT" w:eastAsia="en-US"/>
        </w:rPr>
        <w:tab/>
        <w:t>fil-paragrafu 2, il-punti minn (a) sa (d) huma sostitwiti b’dan li ġej:</w:t>
      </w:r>
    </w:p>
    <w:p w14:paraId="4BE527CF" w14:textId="77777777" w:rsidR="00F96756" w:rsidRPr="00F96756" w:rsidRDefault="00F96756" w:rsidP="00F96756">
      <w:pPr>
        <w:spacing w:before="120" w:after="120" w:line="360" w:lineRule="auto"/>
        <w:ind w:left="1982" w:hanging="566"/>
        <w:rPr>
          <w:b/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“</w:t>
      </w:r>
      <w:r w:rsidRPr="00F96756">
        <w:rPr>
          <w:b/>
          <w:i/>
          <w:szCs w:val="24"/>
          <w:lang w:val="it-IT" w:eastAsia="en-US"/>
        </w:rPr>
        <w:t>(-a)</w:t>
      </w:r>
      <w:r w:rsidRPr="00F96756">
        <w:rPr>
          <w:szCs w:val="24"/>
          <w:lang w:val="it-IT" w:eastAsia="en-US"/>
        </w:rPr>
        <w:tab/>
      </w:r>
      <w:r w:rsidRPr="00F96756">
        <w:rPr>
          <w:b/>
          <w:i/>
          <w:szCs w:val="24"/>
          <w:lang w:val="it-IT" w:eastAsia="en-US"/>
        </w:rPr>
        <w:t>iżommu s-sit web aġġornat li jipprovdi lill-partijiet b’aċċess faċli għall-informazzjoni dwar il-proċedura tal-ADR;</w:t>
      </w:r>
      <w:r>
        <w:rPr>
          <w:b/>
          <w:szCs w:val="24"/>
          <w:lang w:val="it-IT" w:eastAsia="en-US"/>
        </w:rPr>
        <w:t xml:space="preserve"> [Em. 35]</w:t>
      </w:r>
    </w:p>
    <w:p w14:paraId="31350099" w14:textId="77777777" w:rsidR="00F96756" w:rsidRPr="00F96756" w:rsidRDefault="00F96756" w:rsidP="00F96756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(a)</w:t>
      </w:r>
      <w:r w:rsidRPr="00F96756">
        <w:rPr>
          <w:szCs w:val="24"/>
          <w:lang w:val="it-IT" w:eastAsia="en-US"/>
        </w:rPr>
        <w:tab/>
        <w:t xml:space="preserve">jiżguraw li l-konsumaturi jkunu jistgħu jissottomettu l-ilmenti </w:t>
      </w:r>
      <w:proofErr w:type="gramStart"/>
      <w:r w:rsidRPr="00F96756">
        <w:rPr>
          <w:szCs w:val="24"/>
          <w:lang w:val="it-IT" w:eastAsia="en-US"/>
        </w:rPr>
        <w:t>u d</w:t>
      </w:r>
      <w:proofErr w:type="gramEnd"/>
      <w:r w:rsidRPr="00F96756">
        <w:rPr>
          <w:szCs w:val="24"/>
          <w:lang w:val="it-IT" w:eastAsia="en-US"/>
        </w:rPr>
        <w:t>-dokumenti ta’ sostenn meħtieġa online b’mod traċċabbli u jiżguraw li l-konsumaturi jkunu jistgħu wkoll jissottomettu u jaċċessaw dawn id-dokumenti f’format mhux diġitali fuq talba;</w:t>
      </w:r>
    </w:p>
    <w:p w14:paraId="5964C399" w14:textId="77777777" w:rsidR="00F96756" w:rsidRPr="00F96756" w:rsidRDefault="00F96756" w:rsidP="00F96756">
      <w:pPr>
        <w:spacing w:before="120" w:after="120" w:line="360" w:lineRule="auto"/>
        <w:ind w:left="1982" w:hanging="566"/>
        <w:rPr>
          <w:b/>
          <w:szCs w:val="24"/>
          <w:lang w:val="it-IT" w:eastAsia="en-US"/>
        </w:rPr>
      </w:pPr>
      <w:r w:rsidRPr="00F96756">
        <w:rPr>
          <w:b/>
          <w:i/>
          <w:szCs w:val="24"/>
          <w:lang w:val="it-IT" w:eastAsia="en-US"/>
        </w:rPr>
        <w:t>(aa)</w:t>
      </w:r>
      <w:r w:rsidRPr="00F96756">
        <w:rPr>
          <w:szCs w:val="24"/>
          <w:lang w:val="it-IT" w:eastAsia="en-US"/>
        </w:rPr>
        <w:tab/>
      </w:r>
      <w:r w:rsidRPr="00F96756">
        <w:rPr>
          <w:b/>
          <w:i/>
          <w:szCs w:val="24"/>
          <w:lang w:val="it-IT" w:eastAsia="en-US"/>
        </w:rPr>
        <w:t>jiżguraw li l-konsumaturi jkunu jistgħu jressqu lmenti fl-Istat Membru fejn jirrisjedu;</w:t>
      </w:r>
      <w:r>
        <w:rPr>
          <w:b/>
          <w:szCs w:val="24"/>
          <w:lang w:val="it-IT" w:eastAsia="en-US"/>
        </w:rPr>
        <w:t xml:space="preserve"> [Em. 36]</w:t>
      </w:r>
    </w:p>
    <w:p w14:paraId="09B0B281" w14:textId="77777777" w:rsidR="00F96756" w:rsidRPr="00F96756" w:rsidRDefault="00F96756" w:rsidP="00F96756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(b)</w:t>
      </w:r>
      <w:r w:rsidRPr="00F96756">
        <w:rPr>
          <w:szCs w:val="24"/>
          <w:lang w:val="it-IT" w:eastAsia="en-US"/>
        </w:rPr>
        <w:tab/>
        <w:t>joffru proċeduri tal-ADR diġitali permezz ta’ għodod aċċessibbli faċilment u inklużivi;</w:t>
      </w:r>
    </w:p>
    <w:p w14:paraId="5ABCC43F" w14:textId="77777777" w:rsidR="00F96756" w:rsidRPr="00F96756" w:rsidRDefault="00F96756" w:rsidP="00F96756">
      <w:pPr>
        <w:spacing w:before="120" w:after="120" w:line="360" w:lineRule="auto"/>
        <w:ind w:left="1982" w:hanging="566"/>
        <w:rPr>
          <w:b/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(c)</w:t>
      </w:r>
      <w:r w:rsidRPr="00F96756">
        <w:rPr>
          <w:szCs w:val="24"/>
          <w:lang w:val="it-IT" w:eastAsia="en-US"/>
        </w:rPr>
        <w:tab/>
      </w:r>
      <w:r w:rsidRPr="00F96756">
        <w:rPr>
          <w:strike/>
          <w:szCs w:val="24"/>
          <w:lang w:val="it-IT" w:eastAsia="en-US"/>
        </w:rPr>
        <w:t xml:space="preserve">jagħtu d-dritt lill-partijiet fit-tilwima li jitolbu li l-eżitu tal-proċedura tal-ADR jiġi rieżaminat minn persuna fiżika </w:t>
      </w:r>
      <w:proofErr w:type="gramStart"/>
      <w:r w:rsidRPr="00F96756">
        <w:rPr>
          <w:szCs w:val="24"/>
          <w:lang w:val="it-IT" w:eastAsia="en-US"/>
        </w:rPr>
        <w:t>meta l</w:t>
      </w:r>
      <w:proofErr w:type="gramEnd"/>
      <w:r w:rsidRPr="00F96756">
        <w:rPr>
          <w:szCs w:val="24"/>
          <w:lang w:val="it-IT" w:eastAsia="en-US"/>
        </w:rPr>
        <w:t>-proċedura tkun twettqet b’mezzi awtomatizzati</w:t>
      </w:r>
      <w:r w:rsidRPr="00F96756">
        <w:rPr>
          <w:b/>
          <w:i/>
          <w:szCs w:val="24"/>
          <w:lang w:val="it-IT" w:eastAsia="en-US"/>
        </w:rPr>
        <w:t>, tiżgura li l-partijiet għat-tilwima jkollhom aċċess għal reviżjoni minn persuna fiżika, li tkun indipendenti u imparzjali</w:t>
      </w:r>
      <w:r w:rsidRPr="00F96756">
        <w:rPr>
          <w:szCs w:val="24"/>
          <w:lang w:val="it-IT" w:eastAsia="en-US"/>
        </w:rPr>
        <w:t>;</w:t>
      </w:r>
      <w:r>
        <w:rPr>
          <w:b/>
          <w:szCs w:val="24"/>
          <w:lang w:val="it-IT" w:eastAsia="en-US"/>
        </w:rPr>
        <w:t xml:space="preserve"> [Em. 37]</w:t>
      </w:r>
    </w:p>
    <w:p w14:paraId="16C1865F" w14:textId="77777777" w:rsidR="00F96756" w:rsidRDefault="00F96756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194CAA0E" w14:textId="77777777" w:rsidR="00F96756" w:rsidRPr="00F96756" w:rsidRDefault="00F96756" w:rsidP="00F96756">
      <w:pPr>
        <w:spacing w:before="120" w:after="120" w:line="360" w:lineRule="auto"/>
        <w:ind w:left="1982" w:hanging="566"/>
        <w:rPr>
          <w:b/>
          <w:szCs w:val="24"/>
          <w:lang w:val="it-IT" w:eastAsia="en-US"/>
        </w:rPr>
      </w:pPr>
      <w:r w:rsidRPr="00F96756">
        <w:rPr>
          <w:szCs w:val="24"/>
          <w:lang w:val="it-IT" w:eastAsia="en-US"/>
        </w:rPr>
        <w:lastRenderedPageBreak/>
        <w:t>(d)</w:t>
      </w:r>
      <w:r w:rsidRPr="00F96756">
        <w:rPr>
          <w:szCs w:val="24"/>
          <w:lang w:val="it-IT" w:eastAsia="en-US"/>
        </w:rPr>
        <w:tab/>
        <w:t xml:space="preserve">jistgħu jiġbru flimkien każijiet simili kontra negozjant speċifiku wieħed fi proċedura waħda, bil-kundizzjoni li l-konsumatur ikkonċernat ikun infurmat u </w:t>
      </w:r>
      <w:r w:rsidRPr="00F96756">
        <w:rPr>
          <w:b/>
          <w:i/>
          <w:szCs w:val="24"/>
          <w:lang w:val="it-IT" w:eastAsia="en-US"/>
        </w:rPr>
        <w:t>jaqbel espressament ma’ dak ir-raggruppament u li, skont l-Artikolu 6, il-persuni fiżiċi responsabbli mill-proċeduri tal-ADR ikollhom għarfien biżżejjed biex jittrattaw il-każ</w:t>
      </w:r>
      <w:r w:rsidRPr="00F96756">
        <w:rPr>
          <w:strike/>
          <w:szCs w:val="24"/>
          <w:lang w:val="it-IT" w:eastAsia="en-US"/>
        </w:rPr>
        <w:t>ma joġġezzjonax għal dan</w:t>
      </w:r>
      <w:r w:rsidRPr="00F96756">
        <w:rPr>
          <w:szCs w:val="24"/>
          <w:lang w:val="it-IT" w:eastAsia="en-US"/>
        </w:rPr>
        <w:t>;”</w:t>
      </w:r>
      <w:r>
        <w:rPr>
          <w:b/>
          <w:szCs w:val="24"/>
          <w:lang w:val="it-IT" w:eastAsia="en-US"/>
        </w:rPr>
        <w:t xml:space="preserve"> [Em. 38]</w:t>
      </w:r>
    </w:p>
    <w:p w14:paraId="2D248FC3" w14:textId="77777777" w:rsidR="00F96756" w:rsidRPr="00F96756" w:rsidRDefault="00F96756" w:rsidP="00F96756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>
        <w:rPr>
          <w:szCs w:val="24"/>
          <w:lang w:val="it-IT" w:eastAsia="en-US"/>
        </w:rPr>
        <w:t>(c)</w:t>
      </w:r>
      <w:r w:rsidRPr="00F96756">
        <w:rPr>
          <w:szCs w:val="24"/>
          <w:lang w:val="it-IT" w:eastAsia="en-US"/>
        </w:rPr>
        <w:tab/>
        <w:t>fil-paragrafu 4, il-punt (a) huwa sostitwit b’dan li ġej:</w:t>
      </w:r>
    </w:p>
    <w:p w14:paraId="6EABF9EA" w14:textId="77777777" w:rsidR="00F96756" w:rsidRPr="00F96756" w:rsidRDefault="00F96756" w:rsidP="00F96756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“(a)</w:t>
      </w:r>
      <w:r w:rsidRPr="00F96756">
        <w:rPr>
          <w:szCs w:val="24"/>
          <w:lang w:val="it-IT" w:eastAsia="en-US"/>
        </w:rPr>
        <w:tab/>
        <w:t>il-konsumatur ma ppruvax jikkuntattja lin-negozjant ikkonċernat sabiex jiddiskuti l-ilment u jfittex, bħala l-ewwel pass, li jsolvi l-kwistjoni direttament man-negozjant, mingħajr ma jiddaħlu regoli sproporzjonati dwar il-format ta’ tali kuntatt;”</w:t>
      </w:r>
    </w:p>
    <w:p w14:paraId="569F6A30" w14:textId="77777777" w:rsidR="00F96756" w:rsidRDefault="00F96756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3CB987BB" w14:textId="77777777" w:rsidR="00F96756" w:rsidRPr="00F96756" w:rsidRDefault="00F96756" w:rsidP="00F96756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lastRenderedPageBreak/>
        <w:t>(d)</w:t>
      </w:r>
      <w:r w:rsidRPr="00F96756">
        <w:rPr>
          <w:szCs w:val="24"/>
          <w:lang w:val="it-IT" w:eastAsia="en-US"/>
        </w:rPr>
        <w:tab/>
        <w:t>jiżdied il-paragrafu 8 li ġej:</w:t>
      </w:r>
    </w:p>
    <w:p w14:paraId="3498F809" w14:textId="77777777" w:rsidR="00F96756" w:rsidRPr="00F96756" w:rsidRDefault="00F96756" w:rsidP="00F96756">
      <w:pPr>
        <w:spacing w:before="120" w:after="120" w:line="360" w:lineRule="auto"/>
        <w:ind w:left="1982" w:hanging="566"/>
        <w:rPr>
          <w:b/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“8.</w:t>
      </w:r>
      <w:r w:rsidRPr="00F96756">
        <w:rPr>
          <w:szCs w:val="24"/>
          <w:lang w:val="it-IT" w:eastAsia="en-US"/>
        </w:rPr>
        <w:tab/>
        <w:t xml:space="preserve">L-Istati Membri għandhom jiżguraw li n-negozjanti stabbiliti fit-territorji tagħhom li jiġu kkuntattjati minn entità tal-ADR </w:t>
      </w:r>
      <w:r w:rsidRPr="00F96756">
        <w:rPr>
          <w:strike/>
          <w:szCs w:val="24"/>
          <w:lang w:val="it-IT" w:eastAsia="en-US"/>
        </w:rPr>
        <w:t>minn pajjiżhom</w:t>
      </w:r>
      <w:r w:rsidRPr="00F96756">
        <w:rPr>
          <w:b/>
          <w:i/>
          <w:szCs w:val="24"/>
          <w:lang w:val="it-IT" w:eastAsia="en-US"/>
        </w:rPr>
        <w:t>mill-Istat Membru tagħhom</w:t>
      </w:r>
      <w:r w:rsidRPr="00F96756">
        <w:rPr>
          <w:szCs w:val="24"/>
          <w:lang w:val="it-IT" w:eastAsia="en-US"/>
        </w:rPr>
        <w:t xml:space="preserve"> jew minn Stat Membru ieħor, jinfurmaw lil dik l-entità tal-ADR jekk jaċċettawx jew le li jipparteċipaw fil-proċedura proposta u jwieġbu fi żmien raġonevoli li ma għandux jaqbeż </w:t>
      </w:r>
      <w:r w:rsidRPr="00F96756">
        <w:rPr>
          <w:strike/>
          <w:szCs w:val="24"/>
          <w:lang w:val="it-IT" w:eastAsia="en-US"/>
        </w:rPr>
        <w:t>l</w:t>
      </w:r>
      <w:r w:rsidRPr="00F96756">
        <w:rPr>
          <w:b/>
          <w:i/>
          <w:szCs w:val="24"/>
          <w:lang w:val="it-IT" w:eastAsia="en-US"/>
        </w:rPr>
        <w:t>il</w:t>
      </w:r>
      <w:r w:rsidRPr="00F96756">
        <w:rPr>
          <w:szCs w:val="24"/>
          <w:lang w:val="it-IT" w:eastAsia="en-US"/>
        </w:rPr>
        <w:t>-</w:t>
      </w:r>
      <w:r w:rsidRPr="00F96756">
        <w:rPr>
          <w:strike/>
          <w:szCs w:val="24"/>
          <w:lang w:val="it-IT" w:eastAsia="en-US"/>
        </w:rPr>
        <w:t>20-il</w:t>
      </w:r>
      <w:r w:rsidRPr="00F96756">
        <w:rPr>
          <w:b/>
          <w:i/>
          <w:szCs w:val="24"/>
          <w:lang w:val="it-IT" w:eastAsia="en-US"/>
        </w:rPr>
        <w:t>15-il jum tax-xogħol. Madankollu, estensjoni għal din l-iskadenza sa massimu ta’ 20</w:t>
      </w:r>
      <w:r w:rsidRPr="00F96756">
        <w:rPr>
          <w:szCs w:val="24"/>
          <w:lang w:val="it-IT" w:eastAsia="en-US"/>
        </w:rPr>
        <w:t xml:space="preserve"> jum ta’ xogħol</w:t>
      </w:r>
      <w:r w:rsidRPr="00F96756">
        <w:rPr>
          <w:strike/>
          <w:szCs w:val="24"/>
          <w:lang w:val="it-IT" w:eastAsia="en-US"/>
        </w:rPr>
        <w:t>.</w:t>
      </w:r>
      <w:r w:rsidRPr="00F96756">
        <w:rPr>
          <w:b/>
          <w:i/>
          <w:szCs w:val="24"/>
          <w:lang w:val="it-IT" w:eastAsia="en-US"/>
        </w:rPr>
        <w:t xml:space="preserve"> tista’ tingħata fil-każ ta’ tilwim kumpless jew bħala riżultat ta’ ċirkostanzi eċċezzjonali, bħal perjodu ta’ attività għolja jew kriżi esterna</w:t>
      </w:r>
      <w:r w:rsidRPr="00F96756">
        <w:rPr>
          <w:szCs w:val="24"/>
          <w:lang w:val="it-IT" w:eastAsia="en-US"/>
        </w:rPr>
        <w:t>.”</w:t>
      </w:r>
      <w:r w:rsidR="00351AC0">
        <w:rPr>
          <w:szCs w:val="24"/>
          <w:lang w:val="it-IT" w:eastAsia="en-US"/>
        </w:rPr>
        <w:t>.</w:t>
      </w:r>
      <w:r>
        <w:rPr>
          <w:b/>
          <w:szCs w:val="24"/>
          <w:lang w:val="it-IT" w:eastAsia="en-US"/>
        </w:rPr>
        <w:t xml:space="preserve"> [Em. 39]</w:t>
      </w:r>
    </w:p>
    <w:p w14:paraId="6B7048B5" w14:textId="77777777" w:rsidR="00F96756" w:rsidRDefault="00F96756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14:paraId="4DA246FB" w14:textId="05FAD28F" w:rsidR="00F96756" w:rsidRPr="00F96756" w:rsidRDefault="00F96756" w:rsidP="00F96756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F96756">
        <w:rPr>
          <w:b/>
          <w:i/>
          <w:szCs w:val="24"/>
          <w:lang w:val="it-IT" w:eastAsia="en-US"/>
        </w:rPr>
        <w:lastRenderedPageBreak/>
        <w:t>3a</w:t>
      </w:r>
      <w:r w:rsidR="00A25F57">
        <w:rPr>
          <w:b/>
          <w:i/>
          <w:szCs w:val="24"/>
          <w:lang w:val="it-IT" w:eastAsia="en-US"/>
        </w:rPr>
        <w:t>.</w:t>
      </w:r>
      <w:r w:rsidRPr="00F96756">
        <w:rPr>
          <w:szCs w:val="24"/>
          <w:lang w:val="it-IT" w:eastAsia="en-US"/>
        </w:rPr>
        <w:tab/>
      </w:r>
      <w:r w:rsidRPr="00F96756">
        <w:rPr>
          <w:b/>
          <w:i/>
          <w:szCs w:val="24"/>
          <w:lang w:val="it-IT" w:eastAsia="en-US"/>
        </w:rPr>
        <w:t>l-Artikolu 6 huwa emendat kif ġej:</w:t>
      </w:r>
    </w:p>
    <w:p w14:paraId="6589F581" w14:textId="77777777" w:rsidR="00F96756" w:rsidRPr="00F96756" w:rsidRDefault="00F96756" w:rsidP="00F96756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F96756">
        <w:rPr>
          <w:b/>
          <w:i/>
          <w:szCs w:val="24"/>
          <w:lang w:val="it-IT" w:eastAsia="en-US"/>
        </w:rPr>
        <w:t>(a)</w:t>
      </w:r>
      <w:r w:rsidRPr="00F96756">
        <w:rPr>
          <w:szCs w:val="24"/>
          <w:lang w:val="it-IT" w:eastAsia="en-US"/>
        </w:rPr>
        <w:tab/>
      </w:r>
      <w:r w:rsidRPr="00F96756">
        <w:rPr>
          <w:b/>
          <w:i/>
          <w:szCs w:val="24"/>
          <w:lang w:val="it-IT" w:eastAsia="en-US"/>
        </w:rPr>
        <w:t>il-paragrafu 1, il-punt (a) huwa sostitwit b’dan li ġej:</w:t>
      </w:r>
    </w:p>
    <w:p w14:paraId="789C4C66" w14:textId="77777777" w:rsidR="00F96756" w:rsidRPr="00F96756" w:rsidRDefault="00F96756" w:rsidP="00F96756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“</w:t>
      </w:r>
      <w:r w:rsidRPr="00F96756">
        <w:rPr>
          <w:b/>
          <w:i/>
          <w:szCs w:val="24"/>
          <w:lang w:val="it-IT" w:eastAsia="en-US"/>
        </w:rPr>
        <w:t>(a)</w:t>
      </w:r>
      <w:r w:rsidRPr="00F96756">
        <w:rPr>
          <w:szCs w:val="24"/>
          <w:lang w:val="it-IT" w:eastAsia="en-US"/>
        </w:rPr>
        <w:tab/>
      </w:r>
      <w:r w:rsidRPr="00F96756">
        <w:rPr>
          <w:b/>
          <w:i/>
          <w:szCs w:val="24"/>
          <w:lang w:val="it-IT" w:eastAsia="en-US"/>
        </w:rPr>
        <w:t>għandhom l-għarfien u l-ħiliet meħtieġa fil-qasam tas-soluzzjoni alternattiva jew ġudizzjarja għat-tilwim mal-konsumaturi, kif ukoll komprensjoni ġenerali tal-</w:t>
      </w:r>
      <w:proofErr w:type="gramStart"/>
      <w:r w:rsidRPr="00F96756">
        <w:rPr>
          <w:b/>
          <w:i/>
          <w:szCs w:val="24"/>
          <w:lang w:val="it-IT" w:eastAsia="en-US"/>
        </w:rPr>
        <w:t>liġi,inkluż</w:t>
      </w:r>
      <w:proofErr w:type="gramEnd"/>
      <w:r w:rsidRPr="00F96756">
        <w:rPr>
          <w:b/>
          <w:i/>
          <w:szCs w:val="24"/>
          <w:lang w:val="it-IT" w:eastAsia="en-US"/>
        </w:rPr>
        <w:t>, meta jiġu ttrattati każijiet transfruntiera, id-dritt internazzjonali privat;”</w:t>
      </w:r>
      <w:r w:rsidRPr="00F96756">
        <w:rPr>
          <w:szCs w:val="24"/>
          <w:lang w:val="it-IT" w:eastAsia="en-US"/>
        </w:rPr>
        <w:t>”</w:t>
      </w:r>
    </w:p>
    <w:p w14:paraId="1F2BCC88" w14:textId="77777777" w:rsidR="00F96756" w:rsidRPr="00F96756" w:rsidRDefault="00F96756" w:rsidP="00F96756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F96756">
        <w:rPr>
          <w:b/>
          <w:i/>
          <w:szCs w:val="24"/>
          <w:lang w:val="it-IT" w:eastAsia="en-US"/>
        </w:rPr>
        <w:t>(b)</w:t>
      </w:r>
      <w:r w:rsidRPr="00F96756">
        <w:rPr>
          <w:szCs w:val="24"/>
          <w:lang w:val="it-IT" w:eastAsia="en-US"/>
        </w:rPr>
        <w:tab/>
      </w:r>
      <w:r w:rsidRPr="00F96756">
        <w:rPr>
          <w:b/>
          <w:i/>
          <w:szCs w:val="24"/>
          <w:lang w:val="it-IT" w:eastAsia="en-US"/>
        </w:rPr>
        <w:t>fil-paragrafu 3 jiddaħħal il-punt li ġej:</w:t>
      </w:r>
    </w:p>
    <w:p w14:paraId="6E525166" w14:textId="77777777" w:rsidR="00F96756" w:rsidRPr="00F96756" w:rsidRDefault="00F96756" w:rsidP="00F96756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“</w:t>
      </w:r>
      <w:r w:rsidRPr="00F96756">
        <w:rPr>
          <w:b/>
          <w:i/>
          <w:szCs w:val="24"/>
          <w:lang w:val="it-IT" w:eastAsia="en-US"/>
        </w:rPr>
        <w:t>(a)</w:t>
      </w:r>
      <w:r w:rsidRPr="00F96756">
        <w:rPr>
          <w:szCs w:val="24"/>
          <w:lang w:val="it-IT" w:eastAsia="en-US"/>
        </w:rPr>
        <w:tab/>
      </w:r>
      <w:r w:rsidRPr="00F96756">
        <w:rPr>
          <w:b/>
          <w:i/>
          <w:szCs w:val="24"/>
          <w:lang w:val="it-IT" w:eastAsia="en-US"/>
        </w:rPr>
        <w:t>fejn tilwima tiġi ttrattata minn entità tal-ADR u l-persuni fiżiċi responsabbli għas-soluzzjoni tat-tilwim ikunu impjegati jew remunerati esklussivament min-negozjant individwali, l-entità tal-ADR għandu jkollha aċċess biss għal data strettament relatata mal-każ u speċifikament ipprovduta min-negozjant jew mill-konsumatur;</w:t>
      </w:r>
      <w:r w:rsidRPr="00F96756">
        <w:rPr>
          <w:szCs w:val="24"/>
          <w:lang w:val="it-IT" w:eastAsia="en-US"/>
        </w:rPr>
        <w:t>”</w:t>
      </w:r>
    </w:p>
    <w:p w14:paraId="6709A7A5" w14:textId="77777777" w:rsidR="00F96756" w:rsidRPr="00F96756" w:rsidRDefault="00F96756" w:rsidP="00F96756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F96756">
        <w:rPr>
          <w:b/>
          <w:i/>
          <w:szCs w:val="24"/>
          <w:lang w:val="it-IT" w:eastAsia="en-US"/>
        </w:rPr>
        <w:t>(c)</w:t>
      </w:r>
      <w:r w:rsidRPr="00F96756">
        <w:rPr>
          <w:szCs w:val="24"/>
          <w:lang w:val="it-IT" w:eastAsia="en-US"/>
        </w:rPr>
        <w:tab/>
      </w:r>
      <w:r w:rsidRPr="00F96756">
        <w:rPr>
          <w:b/>
          <w:i/>
          <w:szCs w:val="24"/>
          <w:lang w:val="it-IT" w:eastAsia="en-US"/>
        </w:rPr>
        <w:t>il-paragrafu 6 huwa sostitwit b’dan li ġej:</w:t>
      </w:r>
    </w:p>
    <w:p w14:paraId="78714CDD" w14:textId="77777777" w:rsidR="00F96756" w:rsidRPr="00F96756" w:rsidRDefault="00F96756" w:rsidP="00F96756">
      <w:pPr>
        <w:spacing w:before="120" w:after="120" w:line="360" w:lineRule="auto"/>
        <w:ind w:left="1982" w:hanging="566"/>
        <w:rPr>
          <w:b/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“</w:t>
      </w:r>
      <w:r w:rsidRPr="00F96756">
        <w:rPr>
          <w:b/>
          <w:i/>
          <w:szCs w:val="24"/>
          <w:lang w:val="it-IT" w:eastAsia="en-US"/>
        </w:rPr>
        <w:t>1.</w:t>
      </w:r>
      <w:r w:rsidRPr="00F96756">
        <w:rPr>
          <w:szCs w:val="24"/>
          <w:lang w:val="it-IT" w:eastAsia="en-US"/>
        </w:rPr>
        <w:tab/>
      </w:r>
      <w:r w:rsidRPr="00F96756">
        <w:rPr>
          <w:b/>
          <w:i/>
          <w:szCs w:val="24"/>
          <w:lang w:val="it-IT" w:eastAsia="en-US"/>
        </w:rPr>
        <w:t>Għall-finijiet tal-punt (a) tal-paragrafu 1, l-Istati Membri għandhom jiżguraw li l-entitajiet tal-ADR jipprovdu taħriġ regolari għall-persuni fiżiċi responsabbli għall-ADR, b’mod partikolari fil-qasam tal-liġi tal-konsumatur u leġiżlazzjoni settorjali rilevanti oħra. L-awtoritajiet kompetenti għandhom jissorveljaw l-iskemi ta’ taħriġ stabbiliti mill-entitajiet tal-ADR, abbażi tal-informazzjoni mwassla lilhom f’konformità mal-punt (g) tal-Artikolu 19(3).</w:t>
      </w:r>
      <w:r w:rsidRPr="00F96756">
        <w:rPr>
          <w:szCs w:val="24"/>
          <w:lang w:val="it-IT" w:eastAsia="en-US"/>
        </w:rPr>
        <w:t>”</w:t>
      </w:r>
      <w:r>
        <w:rPr>
          <w:b/>
          <w:szCs w:val="24"/>
          <w:lang w:val="it-IT" w:eastAsia="en-US"/>
        </w:rPr>
        <w:t xml:space="preserve"> [Em. 40]</w:t>
      </w:r>
    </w:p>
    <w:p w14:paraId="2D9EB804" w14:textId="77777777" w:rsidR="00F96756" w:rsidRDefault="00F96756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3D064380" w14:textId="77777777" w:rsidR="00F96756" w:rsidRPr="00F96756" w:rsidRDefault="00F96756" w:rsidP="00F96756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lastRenderedPageBreak/>
        <w:t>4.</w:t>
      </w:r>
      <w:r w:rsidRPr="00F96756">
        <w:rPr>
          <w:szCs w:val="24"/>
          <w:lang w:val="it-IT" w:eastAsia="en-US"/>
        </w:rPr>
        <w:tab/>
        <w:t>L-Artikolu 7, il-paragrafu 2 huwa emendat kif ġej:</w:t>
      </w:r>
    </w:p>
    <w:p w14:paraId="34585B5E" w14:textId="77777777" w:rsidR="00F96756" w:rsidRPr="00F96756" w:rsidRDefault="00F96756" w:rsidP="00F96756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(a)</w:t>
      </w:r>
      <w:r w:rsidRPr="00F96756">
        <w:rPr>
          <w:szCs w:val="24"/>
          <w:lang w:val="it-IT" w:eastAsia="en-US"/>
        </w:rPr>
        <w:tab/>
        <w:t>fil-frażi introduttorja, l-ewwel sentenza hija sostitwita b’dan li ġej:</w:t>
      </w:r>
    </w:p>
    <w:p w14:paraId="3CB60522" w14:textId="77777777" w:rsidR="00F96756" w:rsidRPr="00F96756" w:rsidRDefault="00F96756" w:rsidP="00F96756">
      <w:pPr>
        <w:spacing w:before="120" w:after="120" w:line="360" w:lineRule="auto"/>
        <w:ind w:left="1416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“L-Istati Membri għandhom jiżguraw li l-entitajiet tal-ADR jagħmlu disponibbli, jekk jintalbu dan, b'mod pubbliku fuq is-siti web tagħhom, fuq mezz li jservi għal żmien twil u bi kwalunkwe mezz ieħor li huma jqisu adatt, rapporti tal-attivitajiet biennali.”</w:t>
      </w:r>
    </w:p>
    <w:p w14:paraId="2DEFB6FB" w14:textId="77777777" w:rsidR="00F96756" w:rsidRPr="00912A1E" w:rsidRDefault="00F96756" w:rsidP="00F96756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F96756">
        <w:rPr>
          <w:strike/>
          <w:szCs w:val="24"/>
          <w:lang w:val="it-IT" w:eastAsia="en-US"/>
        </w:rPr>
        <w:t>(b)</w:t>
      </w:r>
      <w:r w:rsidRPr="00F96756">
        <w:rPr>
          <w:szCs w:val="24"/>
          <w:lang w:val="it-IT" w:eastAsia="en-US"/>
        </w:rPr>
        <w:tab/>
      </w:r>
      <w:r w:rsidRPr="00F96756">
        <w:rPr>
          <w:strike/>
          <w:szCs w:val="24"/>
          <w:lang w:val="it-IT" w:eastAsia="en-US"/>
        </w:rPr>
        <w:t>il-punt (h) jitħassar.</w:t>
      </w:r>
      <w:r>
        <w:rPr>
          <w:b/>
          <w:strike/>
          <w:szCs w:val="24"/>
          <w:lang w:val="it-IT" w:eastAsia="en-US"/>
        </w:rPr>
        <w:t xml:space="preserve"> </w:t>
      </w:r>
      <w:r w:rsidRPr="00912A1E">
        <w:rPr>
          <w:b/>
          <w:szCs w:val="24"/>
          <w:lang w:val="it-IT" w:eastAsia="en-US"/>
        </w:rPr>
        <w:t>[Em. 41]</w:t>
      </w:r>
    </w:p>
    <w:p w14:paraId="604B758D" w14:textId="15F7540A" w:rsidR="00F96756" w:rsidRPr="00912A1E" w:rsidRDefault="00F96756" w:rsidP="00F96756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912A1E">
        <w:rPr>
          <w:b/>
          <w:i/>
          <w:szCs w:val="24"/>
          <w:lang w:val="it-IT" w:eastAsia="en-US"/>
        </w:rPr>
        <w:t>4a</w:t>
      </w:r>
      <w:r w:rsidR="00A25F57" w:rsidRPr="00912A1E">
        <w:rPr>
          <w:b/>
          <w:i/>
          <w:szCs w:val="24"/>
          <w:lang w:val="it-IT" w:eastAsia="en-US"/>
        </w:rPr>
        <w:t>.</w:t>
      </w:r>
      <w:r w:rsidRPr="00912A1E">
        <w:rPr>
          <w:szCs w:val="24"/>
          <w:lang w:val="it-IT" w:eastAsia="en-US"/>
        </w:rPr>
        <w:tab/>
      </w:r>
      <w:r w:rsidRPr="00912A1E">
        <w:rPr>
          <w:b/>
          <w:i/>
          <w:szCs w:val="24"/>
          <w:lang w:val="it-IT" w:eastAsia="en-US"/>
        </w:rPr>
        <w:t>l-Artikolu 8 huwa emendat kif ġej:</w:t>
      </w:r>
    </w:p>
    <w:p w14:paraId="49E98F2B" w14:textId="77777777" w:rsidR="00F96756" w:rsidRPr="00F96756" w:rsidRDefault="00F96756" w:rsidP="00F96756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F96756">
        <w:rPr>
          <w:b/>
          <w:i/>
          <w:szCs w:val="24"/>
          <w:lang w:val="it-IT" w:eastAsia="en-US"/>
        </w:rPr>
        <w:t>(a)</w:t>
      </w:r>
      <w:r w:rsidRPr="00F96756">
        <w:rPr>
          <w:szCs w:val="24"/>
          <w:lang w:val="it-IT" w:eastAsia="en-US"/>
        </w:rPr>
        <w:tab/>
      </w:r>
      <w:r w:rsidRPr="00F96756">
        <w:rPr>
          <w:b/>
          <w:i/>
          <w:szCs w:val="24"/>
          <w:lang w:val="it-IT" w:eastAsia="en-US"/>
        </w:rPr>
        <w:t>il-punt (c) huwa sostitwit b’dan li ġej:</w:t>
      </w:r>
    </w:p>
    <w:p w14:paraId="20264282" w14:textId="67CB4464" w:rsidR="00F96756" w:rsidRPr="00F96756" w:rsidRDefault="00F96756" w:rsidP="00F96756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“</w:t>
      </w:r>
      <w:r w:rsidRPr="00F96756">
        <w:rPr>
          <w:b/>
          <w:i/>
          <w:szCs w:val="24"/>
          <w:lang w:val="it-IT" w:eastAsia="en-US"/>
        </w:rPr>
        <w:t>(</w:t>
      </w:r>
      <w:r w:rsidR="00351AC0">
        <w:rPr>
          <w:b/>
          <w:i/>
          <w:szCs w:val="24"/>
          <w:lang w:val="it-IT" w:eastAsia="en-US"/>
        </w:rPr>
        <w:t>c</w:t>
      </w:r>
      <w:r w:rsidRPr="00F96756">
        <w:rPr>
          <w:b/>
          <w:i/>
          <w:szCs w:val="24"/>
          <w:lang w:val="it-IT" w:eastAsia="en-US"/>
        </w:rPr>
        <w:t>)</w:t>
      </w:r>
      <w:r w:rsidRPr="00F96756">
        <w:rPr>
          <w:szCs w:val="24"/>
          <w:lang w:val="it-IT" w:eastAsia="en-US"/>
        </w:rPr>
        <w:tab/>
      </w:r>
      <w:r w:rsidRPr="00F96756">
        <w:rPr>
          <w:b/>
          <w:i/>
          <w:szCs w:val="24"/>
          <w:lang w:val="it-IT" w:eastAsia="en-US"/>
        </w:rPr>
        <w:t>il-proċedura tal-ADR tkun bla ħlas jew disponibbli bi ħlas nominali għall-konsumaturi u, fil-każ li tiġi imposta tariffa nominali għall-konsumaturi, dik it-tariffa tista’ titħallas lura mill-awtoritajiet nazzjonali meta t-tilwim jiġi solvut;</w:t>
      </w:r>
      <w:r w:rsidRPr="00F96756">
        <w:rPr>
          <w:szCs w:val="24"/>
          <w:lang w:val="it-IT" w:eastAsia="en-US"/>
        </w:rPr>
        <w:t>”</w:t>
      </w:r>
      <w:r w:rsidR="00351AC0">
        <w:rPr>
          <w:szCs w:val="24"/>
          <w:lang w:val="it-IT" w:eastAsia="en-US"/>
        </w:rPr>
        <w:t>;</w:t>
      </w:r>
    </w:p>
    <w:p w14:paraId="76D23F8D" w14:textId="77777777" w:rsidR="00F96756" w:rsidRPr="00F96756" w:rsidRDefault="00F96756" w:rsidP="00F96756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F96756">
        <w:rPr>
          <w:b/>
          <w:i/>
          <w:szCs w:val="24"/>
          <w:lang w:val="it-IT" w:eastAsia="en-US"/>
        </w:rPr>
        <w:t>(b)</w:t>
      </w:r>
      <w:r w:rsidRPr="00F96756">
        <w:rPr>
          <w:szCs w:val="24"/>
          <w:lang w:val="it-IT" w:eastAsia="en-US"/>
        </w:rPr>
        <w:tab/>
      </w:r>
      <w:r w:rsidRPr="00F96756">
        <w:rPr>
          <w:b/>
          <w:i/>
          <w:szCs w:val="24"/>
          <w:lang w:val="it-IT" w:eastAsia="en-US"/>
        </w:rPr>
        <w:t>jiddaħħal il-punt li ġej:</w:t>
      </w:r>
    </w:p>
    <w:p w14:paraId="7ADD0B9D" w14:textId="7C0BAEF4" w:rsidR="00F96756" w:rsidRPr="00F96756" w:rsidRDefault="00F96756" w:rsidP="00F96756">
      <w:pPr>
        <w:spacing w:before="120" w:after="120" w:line="360" w:lineRule="auto"/>
        <w:ind w:left="1982" w:hanging="566"/>
        <w:rPr>
          <w:b/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“</w:t>
      </w:r>
      <w:r w:rsidRPr="00F96756">
        <w:rPr>
          <w:b/>
          <w:i/>
          <w:szCs w:val="24"/>
          <w:lang w:val="it-IT" w:eastAsia="en-US"/>
        </w:rPr>
        <w:t>(a)</w:t>
      </w:r>
      <w:r w:rsidRPr="00F96756">
        <w:rPr>
          <w:szCs w:val="24"/>
          <w:lang w:val="it-IT" w:eastAsia="en-US"/>
        </w:rPr>
        <w:tab/>
      </w:r>
      <w:r w:rsidRPr="00F96756">
        <w:rPr>
          <w:b/>
          <w:i/>
          <w:szCs w:val="24"/>
          <w:lang w:val="it-IT" w:eastAsia="en-US"/>
        </w:rPr>
        <w:t>fuq talba tal-konsumatur, il-partijiet ikollhom aċċess għall-proċedura bil-possibbiltà li jagħmlu laqgħa fiżika;”</w:t>
      </w:r>
      <w:r>
        <w:rPr>
          <w:szCs w:val="24"/>
          <w:lang w:val="it-IT" w:eastAsia="en-US"/>
        </w:rPr>
        <w:t>.</w:t>
      </w:r>
      <w:r>
        <w:rPr>
          <w:b/>
          <w:szCs w:val="24"/>
          <w:lang w:val="it-IT" w:eastAsia="en-US"/>
        </w:rPr>
        <w:t xml:space="preserve"> [Em. 42]</w:t>
      </w:r>
    </w:p>
    <w:p w14:paraId="0D138EEF" w14:textId="77777777" w:rsidR="00F96756" w:rsidRDefault="00F96756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14:paraId="425F14E8" w14:textId="0E17C053" w:rsidR="00F96756" w:rsidRPr="00F96756" w:rsidRDefault="00F96756" w:rsidP="00F96756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F96756">
        <w:rPr>
          <w:b/>
          <w:i/>
          <w:szCs w:val="24"/>
          <w:lang w:val="it-IT" w:eastAsia="en-US"/>
        </w:rPr>
        <w:lastRenderedPageBreak/>
        <w:t>4b</w:t>
      </w:r>
      <w:r w:rsidR="00A25F57">
        <w:rPr>
          <w:b/>
          <w:i/>
          <w:szCs w:val="24"/>
          <w:lang w:val="it-IT" w:eastAsia="en-US"/>
        </w:rPr>
        <w:t>.</w:t>
      </w:r>
      <w:r w:rsidRPr="00F96756">
        <w:rPr>
          <w:szCs w:val="24"/>
          <w:lang w:val="it-IT" w:eastAsia="en-US"/>
        </w:rPr>
        <w:tab/>
      </w:r>
      <w:r w:rsidRPr="00F96756">
        <w:rPr>
          <w:b/>
          <w:i/>
          <w:szCs w:val="24"/>
          <w:lang w:val="it-IT" w:eastAsia="en-US"/>
        </w:rPr>
        <w:t>Jiddaħħal l-Artikolu li ġej:</w:t>
      </w:r>
    </w:p>
    <w:p w14:paraId="54B1D6F4" w14:textId="77777777" w:rsidR="00F96756" w:rsidRPr="00F96756" w:rsidRDefault="00F96756" w:rsidP="00F96756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“</w:t>
      </w:r>
      <w:r w:rsidRPr="00F96756">
        <w:rPr>
          <w:b/>
          <w:i/>
          <w:szCs w:val="24"/>
          <w:lang w:val="it-IT" w:eastAsia="en-US"/>
        </w:rPr>
        <w:t>Artikolu 11a</w:t>
      </w:r>
    </w:p>
    <w:p w14:paraId="45904434" w14:textId="77777777" w:rsidR="00F96756" w:rsidRPr="00F96756" w:rsidRDefault="00F96756" w:rsidP="00F96756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r w:rsidRPr="00F96756">
        <w:rPr>
          <w:b/>
          <w:i/>
          <w:szCs w:val="24"/>
          <w:lang w:val="it-IT" w:eastAsia="en-US"/>
        </w:rPr>
        <w:t>L-Istati Membri għandhom jiżguraw li, fejn ma jikkonformawx mar-riżultat ta’ proċedura tal-ADR, irrispettivament minn jekk ir-riżultat ta’ dik il-proċedura huwiex vinkolanti, in-negozjanti huma meħtieġa jipprovdu lill-partijiet l-oħra għall-proċedura tal-ADR bi spjegazzjoni bil-miktub.</w:t>
      </w:r>
      <w:r w:rsidRPr="00F96756">
        <w:rPr>
          <w:szCs w:val="24"/>
          <w:lang w:val="it-IT" w:eastAsia="en-US"/>
        </w:rPr>
        <w:t>”</w:t>
      </w:r>
      <w:r>
        <w:rPr>
          <w:szCs w:val="24"/>
          <w:lang w:val="it-IT" w:eastAsia="en-US"/>
        </w:rPr>
        <w:t>.</w:t>
      </w:r>
      <w:r>
        <w:rPr>
          <w:b/>
          <w:szCs w:val="24"/>
          <w:lang w:val="it-IT" w:eastAsia="en-US"/>
        </w:rPr>
        <w:t xml:space="preserve"> [Em. 43]</w:t>
      </w:r>
    </w:p>
    <w:p w14:paraId="4A955881" w14:textId="77777777" w:rsidR="00F96756" w:rsidRPr="00F96756" w:rsidRDefault="00F96756" w:rsidP="00F96756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5.</w:t>
      </w:r>
      <w:r w:rsidRPr="00F96756">
        <w:rPr>
          <w:szCs w:val="24"/>
          <w:lang w:val="it-IT" w:eastAsia="en-US"/>
        </w:rPr>
        <w:tab/>
        <w:t xml:space="preserve">Fl-Artikolu 13, il-paragrafu </w:t>
      </w:r>
      <w:r w:rsidRPr="00F96756">
        <w:rPr>
          <w:strike/>
          <w:szCs w:val="24"/>
          <w:lang w:val="it-IT" w:eastAsia="en-US"/>
        </w:rPr>
        <w:t>3 jitħassar.</w:t>
      </w:r>
      <w:r w:rsidRPr="00F96756">
        <w:rPr>
          <w:b/>
          <w:i/>
          <w:szCs w:val="24"/>
          <w:lang w:val="it-IT" w:eastAsia="en-US"/>
        </w:rPr>
        <w:t>2 huwa sostitwit b’dan li ġej:</w:t>
      </w:r>
    </w:p>
    <w:p w14:paraId="5E712FFE" w14:textId="77777777" w:rsidR="00F96756" w:rsidRPr="00F96756" w:rsidRDefault="00F96756" w:rsidP="00F96756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“</w:t>
      </w:r>
      <w:r w:rsidRPr="00F96756">
        <w:rPr>
          <w:b/>
          <w:i/>
          <w:szCs w:val="24"/>
          <w:lang w:val="it-IT" w:eastAsia="en-US"/>
        </w:rPr>
        <w:t>2.</w:t>
      </w:r>
      <w:r w:rsidRPr="00F96756">
        <w:rPr>
          <w:szCs w:val="24"/>
          <w:lang w:val="it-IT" w:eastAsia="en-US"/>
        </w:rPr>
        <w:tab/>
      </w:r>
      <w:r w:rsidRPr="00F96756">
        <w:rPr>
          <w:b/>
          <w:i/>
          <w:szCs w:val="24"/>
          <w:lang w:val="it-IT" w:eastAsia="en-US"/>
        </w:rPr>
        <w:t>L-informazzjoni msemmija fil-paragrafu 1 għandha tiġi pprovduta:</w:t>
      </w:r>
    </w:p>
    <w:p w14:paraId="374B0907" w14:textId="77777777" w:rsidR="00F96756" w:rsidRPr="00F96756" w:rsidRDefault="00F96756" w:rsidP="00F96756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F96756">
        <w:rPr>
          <w:b/>
          <w:i/>
          <w:szCs w:val="24"/>
          <w:lang w:val="it-IT" w:eastAsia="en-US"/>
        </w:rPr>
        <w:t>(a)</w:t>
      </w:r>
      <w:r w:rsidRPr="00F96756">
        <w:rPr>
          <w:szCs w:val="24"/>
          <w:lang w:val="it-IT" w:eastAsia="en-US"/>
        </w:rPr>
        <w:tab/>
      </w:r>
      <w:r w:rsidRPr="00F96756">
        <w:rPr>
          <w:b/>
          <w:i/>
          <w:szCs w:val="24"/>
          <w:lang w:val="it-IT" w:eastAsia="en-US"/>
        </w:rPr>
        <w:t>fuq is-sit web tan-negozjanti, fejn dan ikun jeżisti, b’mod ċar, prominenti, li jinftiehem u faċilment aċċessibbli;</w:t>
      </w:r>
    </w:p>
    <w:p w14:paraId="54A61EA5" w14:textId="77777777" w:rsidR="00F96756" w:rsidRPr="00F96756" w:rsidRDefault="00F96756" w:rsidP="00F96756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F96756">
        <w:rPr>
          <w:b/>
          <w:i/>
          <w:szCs w:val="24"/>
          <w:lang w:val="it-IT" w:eastAsia="en-US"/>
        </w:rPr>
        <w:t>(b)</w:t>
      </w:r>
      <w:r w:rsidRPr="00F96756">
        <w:rPr>
          <w:szCs w:val="24"/>
          <w:lang w:val="it-IT" w:eastAsia="en-US"/>
        </w:rPr>
        <w:tab/>
      </w:r>
      <w:r w:rsidRPr="00F96756">
        <w:rPr>
          <w:b/>
          <w:i/>
          <w:szCs w:val="24"/>
          <w:lang w:val="it-IT" w:eastAsia="en-US"/>
        </w:rPr>
        <w:t>fit-termini u l-kundizzjonijiet ġenerali tal-kuntratti ta’ bejgħ jew servizzi bejn in-negozjant u konsumatur; u</w:t>
      </w:r>
    </w:p>
    <w:p w14:paraId="03F27643" w14:textId="77777777" w:rsidR="00F96756" w:rsidRPr="00F96756" w:rsidRDefault="00F96756" w:rsidP="00F96756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F96756">
        <w:rPr>
          <w:b/>
          <w:i/>
          <w:szCs w:val="24"/>
          <w:lang w:val="it-IT" w:eastAsia="en-US"/>
        </w:rPr>
        <w:t>(c)</w:t>
      </w:r>
      <w:r w:rsidRPr="00F96756">
        <w:rPr>
          <w:szCs w:val="24"/>
          <w:lang w:val="it-IT" w:eastAsia="en-US"/>
        </w:rPr>
        <w:tab/>
      </w:r>
      <w:r w:rsidRPr="00F96756">
        <w:rPr>
          <w:b/>
          <w:i/>
          <w:szCs w:val="24"/>
          <w:lang w:val="it-IT" w:eastAsia="en-US"/>
        </w:rPr>
        <w:t>fuq il-fatturi maħruġa min-negozjant.</w:t>
      </w:r>
    </w:p>
    <w:p w14:paraId="07AFA569" w14:textId="6743C5CB" w:rsidR="00F96756" w:rsidRPr="00F96756" w:rsidRDefault="00F96756" w:rsidP="00F96756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F96756">
        <w:rPr>
          <w:b/>
          <w:i/>
          <w:szCs w:val="24"/>
          <w:lang w:val="it-IT" w:eastAsia="en-US"/>
        </w:rPr>
        <w:t>2a.</w:t>
      </w:r>
      <w:r w:rsidRPr="00F96756">
        <w:rPr>
          <w:szCs w:val="24"/>
          <w:lang w:val="it-IT" w:eastAsia="en-US"/>
        </w:rPr>
        <w:tab/>
      </w:r>
      <w:r w:rsidRPr="00F96756">
        <w:rPr>
          <w:b/>
          <w:i/>
          <w:szCs w:val="24"/>
          <w:lang w:val="it-IT" w:eastAsia="en-US"/>
        </w:rPr>
        <w:t>In-negozjanti għandhom jagħmlu disponibbli indirizz elettroniku li jippermetti lill-konsumaturi jikkuntattjawhom, inkluż għall-iskop uniku tal-proċeduri tal-ADR.”</w:t>
      </w:r>
      <w:r>
        <w:rPr>
          <w:szCs w:val="24"/>
          <w:lang w:val="it-IT" w:eastAsia="en-US"/>
        </w:rPr>
        <w:t>.</w:t>
      </w:r>
      <w:r>
        <w:rPr>
          <w:b/>
          <w:szCs w:val="24"/>
          <w:lang w:val="it-IT" w:eastAsia="en-US"/>
        </w:rPr>
        <w:t xml:space="preserve"> [Em. 44]</w:t>
      </w:r>
    </w:p>
    <w:p w14:paraId="7869620A" w14:textId="77777777" w:rsidR="00F96756" w:rsidRDefault="00F96756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7DE322F9" w14:textId="77777777" w:rsidR="00F96756" w:rsidRPr="00F96756" w:rsidRDefault="00F96756" w:rsidP="00F96756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lastRenderedPageBreak/>
        <w:t>6.</w:t>
      </w:r>
      <w:r w:rsidRPr="00F96756">
        <w:rPr>
          <w:szCs w:val="24"/>
          <w:lang w:val="it-IT" w:eastAsia="en-US"/>
        </w:rPr>
        <w:tab/>
        <w:t>l-Artikolu 14 huwa sostitwit b’dan li ġej:</w:t>
      </w:r>
    </w:p>
    <w:p w14:paraId="0DC1A8B7" w14:textId="77777777" w:rsidR="00F96756" w:rsidRPr="00F96756" w:rsidRDefault="00F96756" w:rsidP="00F96756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“Artikolu 14</w:t>
      </w:r>
    </w:p>
    <w:p w14:paraId="59722A81" w14:textId="77777777" w:rsidR="00F96756" w:rsidRPr="00F96756" w:rsidRDefault="00F96756" w:rsidP="00F96756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Assistenza għall-konsumaturi</w:t>
      </w:r>
    </w:p>
    <w:p w14:paraId="0BD56F48" w14:textId="77777777" w:rsidR="00F96756" w:rsidRPr="00F96756" w:rsidRDefault="00F96756" w:rsidP="00F96756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1.</w:t>
      </w:r>
      <w:r w:rsidRPr="00F96756">
        <w:rPr>
          <w:szCs w:val="24"/>
          <w:lang w:val="it-IT" w:eastAsia="en-US"/>
        </w:rPr>
        <w:tab/>
        <w:t xml:space="preserve">L-Istati Membri għandhom jiżguraw li, fir-rigward ta’ tilwim transfruntier, il-konsumaturi </w:t>
      </w:r>
      <w:proofErr w:type="gramStart"/>
      <w:r w:rsidRPr="00F96756">
        <w:rPr>
          <w:szCs w:val="24"/>
          <w:lang w:val="it-IT" w:eastAsia="en-US"/>
        </w:rPr>
        <w:t>u n</w:t>
      </w:r>
      <w:proofErr w:type="gramEnd"/>
      <w:r w:rsidRPr="00F96756">
        <w:rPr>
          <w:szCs w:val="24"/>
          <w:lang w:val="it-IT" w:eastAsia="en-US"/>
        </w:rPr>
        <w:t>-negozjanti jkunu jistgħu jiksbu assistenza biex jaċċessaw l-entità jew l-entitajiet tal-ADR li huma kompetenti biex jipproċessaw it-tilwim transfruntier tagħhom.</w:t>
      </w:r>
    </w:p>
    <w:p w14:paraId="161ADD86" w14:textId="77777777" w:rsidR="00F96756" w:rsidRPr="00F96756" w:rsidRDefault="00F96756" w:rsidP="00F96756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F96756">
        <w:rPr>
          <w:b/>
          <w:i/>
          <w:szCs w:val="24"/>
          <w:lang w:val="it-IT" w:eastAsia="en-US"/>
        </w:rPr>
        <w:t>1a.</w:t>
      </w:r>
      <w:r w:rsidRPr="00F96756">
        <w:rPr>
          <w:szCs w:val="24"/>
          <w:lang w:val="it-IT" w:eastAsia="en-US"/>
        </w:rPr>
        <w:tab/>
      </w:r>
      <w:r w:rsidRPr="00F96756">
        <w:rPr>
          <w:b/>
          <w:i/>
          <w:szCs w:val="24"/>
          <w:lang w:val="it-IT" w:eastAsia="en-US"/>
        </w:rPr>
        <w:t>L-Istati Membri għandhom jiżguraw li l-konsumaturi jkunu jistgħu jwettqu proċeduri tal-ADR transfruntiera f’lingwa uffiċjali tal-Istat Membru li fih ikunu residenti.</w:t>
      </w:r>
      <w:r>
        <w:rPr>
          <w:b/>
          <w:szCs w:val="24"/>
          <w:lang w:val="it-IT" w:eastAsia="en-US"/>
        </w:rPr>
        <w:t xml:space="preserve"> [Em. 45]</w:t>
      </w:r>
    </w:p>
    <w:p w14:paraId="1FB11248" w14:textId="77777777" w:rsidR="00F96756" w:rsidRPr="00F96756" w:rsidRDefault="00F96756" w:rsidP="00F96756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2.</w:t>
      </w:r>
      <w:r w:rsidRPr="00F96756">
        <w:rPr>
          <w:szCs w:val="24"/>
          <w:lang w:val="it-IT" w:eastAsia="en-US"/>
        </w:rPr>
        <w:tab/>
        <w:t xml:space="preserve">Kull Stat Membru għandu jaħtar punt ta’ kuntatt tal-ADR inkarigat mill-kompitu msemmi fil-paragrafu 1. Kull Stat Membru għandu jikkomunika l-isem </w:t>
      </w:r>
      <w:proofErr w:type="gramStart"/>
      <w:r w:rsidRPr="00F96756">
        <w:rPr>
          <w:szCs w:val="24"/>
          <w:lang w:val="it-IT" w:eastAsia="en-US"/>
        </w:rPr>
        <w:t>u d</w:t>
      </w:r>
      <w:proofErr w:type="gramEnd"/>
      <w:r w:rsidRPr="00F96756">
        <w:rPr>
          <w:szCs w:val="24"/>
          <w:lang w:val="it-IT" w:eastAsia="en-US"/>
        </w:rPr>
        <w:t xml:space="preserve">-dettalji ta’ kuntatt tal-punt ta’ kuntatt tal-ADR tiegħu lill-Kummissjoni. L-Istati Membri għandhom jagħtu r-responsabbiltà għat-tħaddim tal-punti ta’ kuntatt tal-ADR liċ-ċentru tagħhom li jappartjeni għan-Netwerk taċ-Ċentri Ewropej tal-Konsumaturi, </w:t>
      </w:r>
      <w:r w:rsidRPr="00F96756">
        <w:rPr>
          <w:strike/>
          <w:szCs w:val="24"/>
          <w:lang w:val="it-IT" w:eastAsia="en-US"/>
        </w:rPr>
        <w:t xml:space="preserve">jew, jekk dan ma jkunx possibbli, </w:t>
      </w:r>
      <w:r w:rsidRPr="00F96756">
        <w:rPr>
          <w:szCs w:val="24"/>
          <w:lang w:val="it-IT" w:eastAsia="en-US"/>
        </w:rPr>
        <w:t>lill-organizzazzjonijiet tal-konsumatur jew lil kwalunkwe korp ieħor li jiġġestixxi l-protezzjoni tal-konsumatur</w:t>
      </w:r>
      <w:r w:rsidRPr="00F96756">
        <w:rPr>
          <w:b/>
          <w:i/>
          <w:szCs w:val="24"/>
          <w:lang w:val="it-IT" w:eastAsia="en-US"/>
        </w:rPr>
        <w:t xml:space="preserve"> u jiżguraw li jkollhom riżorsi baġitarji u umani adegwati</w:t>
      </w:r>
      <w:r w:rsidRPr="00F96756">
        <w:rPr>
          <w:szCs w:val="24"/>
          <w:lang w:val="it-IT" w:eastAsia="en-US"/>
        </w:rPr>
        <w:t>.</w:t>
      </w:r>
      <w:r>
        <w:rPr>
          <w:b/>
          <w:szCs w:val="24"/>
          <w:lang w:val="it-IT" w:eastAsia="en-US"/>
        </w:rPr>
        <w:t xml:space="preserve"> [Em. 46]</w:t>
      </w:r>
    </w:p>
    <w:p w14:paraId="67171B43" w14:textId="77777777" w:rsidR="00F96756" w:rsidRDefault="00F96756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14:paraId="7C7DC1A3" w14:textId="77777777" w:rsidR="00F96756" w:rsidRPr="00F96756" w:rsidRDefault="00F96756" w:rsidP="00F96756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F96756">
        <w:rPr>
          <w:b/>
          <w:i/>
          <w:szCs w:val="24"/>
          <w:lang w:val="it-IT" w:eastAsia="en-US"/>
        </w:rPr>
        <w:lastRenderedPageBreak/>
        <w:t>2a.</w:t>
      </w:r>
      <w:r w:rsidRPr="00F96756">
        <w:rPr>
          <w:szCs w:val="24"/>
          <w:lang w:val="it-IT" w:eastAsia="en-US"/>
        </w:rPr>
        <w:tab/>
      </w:r>
      <w:r w:rsidRPr="00F96756">
        <w:rPr>
          <w:b/>
          <w:i/>
          <w:szCs w:val="24"/>
          <w:lang w:val="it-IT" w:eastAsia="en-US"/>
        </w:rPr>
        <w:t xml:space="preserve">Il-konsumaturi </w:t>
      </w:r>
      <w:proofErr w:type="gramStart"/>
      <w:r w:rsidRPr="00F96756">
        <w:rPr>
          <w:b/>
          <w:i/>
          <w:szCs w:val="24"/>
          <w:lang w:val="it-IT" w:eastAsia="en-US"/>
        </w:rPr>
        <w:t>u n</w:t>
      </w:r>
      <w:proofErr w:type="gramEnd"/>
      <w:r w:rsidRPr="00F96756">
        <w:rPr>
          <w:b/>
          <w:i/>
          <w:szCs w:val="24"/>
          <w:lang w:val="it-IT" w:eastAsia="en-US"/>
        </w:rPr>
        <w:t>-negozjanti involuti f’tilwim transfruntiera għandhom jużaw il-punt ta’ kuntatt tal-ADR assenjat abbażi tal-post ta’ residenza tal-konsumatur u l-entità tal-ADR tal-Istat Membru li fih ikun residenti.</w:t>
      </w:r>
      <w:r>
        <w:rPr>
          <w:b/>
          <w:szCs w:val="24"/>
          <w:lang w:val="it-IT" w:eastAsia="en-US"/>
        </w:rPr>
        <w:t xml:space="preserve"> [Em. 47]</w:t>
      </w:r>
    </w:p>
    <w:p w14:paraId="7F7A846B" w14:textId="77777777" w:rsidR="00F96756" w:rsidRPr="00F96756" w:rsidRDefault="00F96756" w:rsidP="00F96756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3.</w:t>
      </w:r>
      <w:r w:rsidRPr="00F96756">
        <w:rPr>
          <w:szCs w:val="24"/>
          <w:lang w:val="it-IT" w:eastAsia="en-US"/>
        </w:rPr>
        <w:tab/>
        <w:t>Il-punti ta’ kuntatt tal-ADR għandhom jiffaċilitaw il-komunikazzjoni bejn il-partijiet u l-entità tal-ADR kompetenti, li tista’ tinkludi, b’mod partikulari:</w:t>
      </w:r>
    </w:p>
    <w:p w14:paraId="1A3706F7" w14:textId="77777777" w:rsidR="00F96756" w:rsidRPr="00F96756" w:rsidRDefault="00F96756" w:rsidP="00F96756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(a)</w:t>
      </w:r>
      <w:r w:rsidRPr="00F96756">
        <w:rPr>
          <w:szCs w:val="24"/>
          <w:lang w:val="it-IT" w:eastAsia="en-US"/>
        </w:rPr>
        <w:tab/>
        <w:t>għajnuna fit-tressiq tal-ilment u, fejn xieraq, id-dokumentazzjoni rilevanti;</w:t>
      </w:r>
    </w:p>
    <w:p w14:paraId="4C130294" w14:textId="77777777" w:rsidR="00F96756" w:rsidRPr="00F96756" w:rsidRDefault="00F96756" w:rsidP="00F96756">
      <w:pPr>
        <w:spacing w:before="120" w:after="120" w:line="360" w:lineRule="auto"/>
        <w:ind w:left="1982" w:hanging="566"/>
        <w:rPr>
          <w:b/>
          <w:szCs w:val="24"/>
          <w:lang w:val="it-IT" w:eastAsia="en-US"/>
        </w:rPr>
      </w:pPr>
      <w:r w:rsidRPr="00F96756">
        <w:rPr>
          <w:b/>
          <w:i/>
          <w:szCs w:val="24"/>
          <w:lang w:val="it-IT" w:eastAsia="en-US"/>
        </w:rPr>
        <w:t>(aa)</w:t>
      </w:r>
      <w:r w:rsidRPr="00F96756">
        <w:rPr>
          <w:szCs w:val="24"/>
          <w:lang w:val="it-IT" w:eastAsia="en-US"/>
        </w:rPr>
        <w:tab/>
      </w:r>
      <w:r w:rsidRPr="00F96756">
        <w:rPr>
          <w:b/>
          <w:i/>
          <w:szCs w:val="24"/>
          <w:lang w:val="it-IT" w:eastAsia="en-US"/>
        </w:rPr>
        <w:t>assistenza lill-partijiet u lill-entitajiet tal-ADR, meta meħtieġ, bit-traduzzjoni ta’ informazzjoni, dokumentazzjoni jew regoli proċedurali;</w:t>
      </w:r>
      <w:r>
        <w:rPr>
          <w:b/>
          <w:szCs w:val="24"/>
          <w:lang w:val="it-IT" w:eastAsia="en-US"/>
        </w:rPr>
        <w:t xml:space="preserve"> [Em. 48]</w:t>
      </w:r>
    </w:p>
    <w:p w14:paraId="1056C13C" w14:textId="77777777" w:rsidR="00F96756" w:rsidRPr="00F96756" w:rsidRDefault="00F96756" w:rsidP="00F96756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(b)</w:t>
      </w:r>
      <w:r w:rsidRPr="00F96756">
        <w:rPr>
          <w:szCs w:val="24"/>
          <w:lang w:val="it-IT" w:eastAsia="en-US"/>
        </w:rPr>
        <w:tab/>
        <w:t>il-forniment lill-partijiet u lill-entitajiet tal-ADR b’informazzjoni ġenerali dwar id-drittijiet tal-konsumatur tal-UE;</w:t>
      </w:r>
    </w:p>
    <w:p w14:paraId="6B3FC9A0" w14:textId="77777777" w:rsidR="00F96756" w:rsidRPr="00F96756" w:rsidRDefault="00F96756" w:rsidP="00F96756">
      <w:pPr>
        <w:spacing w:before="120" w:after="120" w:line="360" w:lineRule="auto"/>
        <w:ind w:left="1982" w:hanging="566"/>
        <w:rPr>
          <w:b/>
          <w:szCs w:val="24"/>
          <w:lang w:val="it-IT" w:eastAsia="en-US"/>
        </w:rPr>
      </w:pPr>
      <w:r w:rsidRPr="00F96756">
        <w:rPr>
          <w:b/>
          <w:i/>
          <w:szCs w:val="24"/>
          <w:lang w:val="it-IT" w:eastAsia="en-US"/>
        </w:rPr>
        <w:t>(ba)</w:t>
      </w:r>
      <w:r w:rsidRPr="00F96756">
        <w:rPr>
          <w:szCs w:val="24"/>
          <w:lang w:val="it-IT" w:eastAsia="en-US"/>
        </w:rPr>
        <w:tab/>
      </w:r>
      <w:r w:rsidRPr="00F96756">
        <w:rPr>
          <w:b/>
          <w:i/>
          <w:szCs w:val="24"/>
          <w:lang w:val="it-IT" w:eastAsia="en-US"/>
        </w:rPr>
        <w:t>il-forniment lill-partijiet u lill-entitajiet tal-ADR b’informazzjoni rilevanti fuq il-liġi tal-Istat Membru dwar il-protezzjoni tal-konsumatur;</w:t>
      </w:r>
      <w:r>
        <w:rPr>
          <w:b/>
          <w:szCs w:val="24"/>
          <w:lang w:val="it-IT" w:eastAsia="en-US"/>
        </w:rPr>
        <w:t xml:space="preserve"> [Em. 49]</w:t>
      </w:r>
    </w:p>
    <w:p w14:paraId="0926ED20" w14:textId="77777777" w:rsidR="00F96756" w:rsidRDefault="00F96756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35638A9D" w14:textId="77777777" w:rsidR="00F96756" w:rsidRPr="00F96756" w:rsidRDefault="00F96756" w:rsidP="00F96756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lastRenderedPageBreak/>
        <w:t>(c)</w:t>
      </w:r>
      <w:r w:rsidRPr="00F96756">
        <w:rPr>
          <w:szCs w:val="24"/>
          <w:lang w:val="it-IT" w:eastAsia="en-US"/>
        </w:rPr>
        <w:tab/>
        <w:t>il-forniment lill-partijiet spjegazzjonijiet dwar ir-regoli ta’ proċedura applikati mill-entitajiet speċifiċi tal-ADR;</w:t>
      </w:r>
    </w:p>
    <w:p w14:paraId="46C98665" w14:textId="77777777" w:rsidR="00F96756" w:rsidRPr="00F96756" w:rsidRDefault="00F96756" w:rsidP="00F96756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(d)</w:t>
      </w:r>
      <w:r w:rsidRPr="00F96756">
        <w:rPr>
          <w:szCs w:val="24"/>
          <w:lang w:val="it-IT" w:eastAsia="en-US"/>
        </w:rPr>
        <w:tab/>
        <w:t>l-informazzjoni lill-parti li qed tressaq l-ilment b’mezzi oħra ta’ rimedju meta tilwima ma tkunx tista’ tiġi solvuta permezz ta’ pjattaforma ADR.</w:t>
      </w:r>
    </w:p>
    <w:p w14:paraId="3C35B6F8" w14:textId="77777777" w:rsidR="00F96756" w:rsidRPr="00F96756" w:rsidRDefault="00F96756" w:rsidP="00F96756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4.</w:t>
      </w:r>
      <w:r w:rsidRPr="00F96756">
        <w:rPr>
          <w:szCs w:val="24"/>
          <w:lang w:val="it-IT" w:eastAsia="en-US"/>
        </w:rPr>
        <w:tab/>
        <w:t>L-Istati Membri jistgħu jagħtu lill-punti ta’ kuntatt tal-ADR id-dritt li jipprovdu l-assistenza msemmija f’dan l-Artikolu lill-konsumaturi u lin-negozjanti meta jaċċessaw entitajiet tal-ADR anki fir-rigward ta’ tilwim domestiku.</w:t>
      </w:r>
    </w:p>
    <w:p w14:paraId="73B91F9B" w14:textId="2E07E007" w:rsidR="00F96756" w:rsidRPr="00F96756" w:rsidRDefault="00F96756" w:rsidP="00F96756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5.</w:t>
      </w:r>
      <w:r w:rsidRPr="00F96756">
        <w:rPr>
          <w:szCs w:val="24"/>
          <w:lang w:val="it-IT" w:eastAsia="en-US"/>
        </w:rPr>
        <w:tab/>
        <w:t>L-Istati Membri għandhom jiżguraw li kull attur li jassisti lill-konsumaturi f’tilwim transfruntier jew domestiku, jaġixxi in bona fide biex jippermetti lill-partijiet fit-tilwima jilħqu soluzzjoni amikevoli u jipprovdi l-informazzjoni rilevanti lill-konsumaturi bi trasparenza sħiħa, inkluża informazzjoni dwar ir-regoli proċedurali u kull tariffa applikabbli.”</w:t>
      </w:r>
      <w:r>
        <w:rPr>
          <w:szCs w:val="24"/>
          <w:lang w:val="it-IT" w:eastAsia="en-US"/>
        </w:rPr>
        <w:t>.</w:t>
      </w:r>
    </w:p>
    <w:p w14:paraId="1FFE8382" w14:textId="77777777" w:rsidR="00F96756" w:rsidRDefault="00F96756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14:paraId="0207D1FF" w14:textId="0A794B29" w:rsidR="00F96756" w:rsidRPr="00F96756" w:rsidRDefault="00F96756" w:rsidP="00F96756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F96756">
        <w:rPr>
          <w:b/>
          <w:i/>
          <w:szCs w:val="24"/>
          <w:lang w:val="it-IT" w:eastAsia="en-US"/>
        </w:rPr>
        <w:lastRenderedPageBreak/>
        <w:t>6a</w:t>
      </w:r>
      <w:r w:rsidR="00A25F57">
        <w:rPr>
          <w:b/>
          <w:i/>
          <w:szCs w:val="24"/>
          <w:lang w:val="it-IT" w:eastAsia="en-US"/>
        </w:rPr>
        <w:t>.</w:t>
      </w:r>
      <w:r w:rsidRPr="00F96756">
        <w:rPr>
          <w:szCs w:val="24"/>
          <w:lang w:val="it-IT" w:eastAsia="en-US"/>
        </w:rPr>
        <w:tab/>
      </w:r>
      <w:r w:rsidRPr="00F96756">
        <w:rPr>
          <w:b/>
          <w:i/>
          <w:szCs w:val="24"/>
          <w:lang w:val="it-IT" w:eastAsia="en-US"/>
        </w:rPr>
        <w:t>Fl-Artikolu 15, il-paragrafu 2 huwa sostitwit b’dan li ġej:</w:t>
      </w:r>
    </w:p>
    <w:p w14:paraId="010FC6DB" w14:textId="7F2A39DE" w:rsidR="00F96756" w:rsidRPr="00F96756" w:rsidRDefault="00F96756" w:rsidP="00F96756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“</w:t>
      </w:r>
      <w:r w:rsidRPr="00F96756">
        <w:rPr>
          <w:b/>
          <w:i/>
          <w:szCs w:val="24"/>
          <w:lang w:val="it-IT" w:eastAsia="en-US"/>
        </w:rPr>
        <w:t>2.</w:t>
      </w:r>
      <w:r w:rsidRPr="00F96756">
        <w:rPr>
          <w:szCs w:val="24"/>
          <w:lang w:val="it-IT" w:eastAsia="en-US"/>
        </w:rPr>
        <w:tab/>
      </w:r>
      <w:r w:rsidRPr="00F96756">
        <w:rPr>
          <w:b/>
          <w:i/>
          <w:szCs w:val="24"/>
          <w:lang w:val="it-IT" w:eastAsia="en-US"/>
        </w:rPr>
        <w:t>L-Istati Membri għandhom jiżguraw li l-organizzazzjonijiet tal-konsumaturi u l-assoċjazzjonijiet tan-negozji rilevanti jagħmlu pubblikament disponibbli fis-siti elettroniċi u fil-fuljetti tagħhom u bi kwalunkwe mezz ieħor li huma jqisu adatt, il-lista tal-entitajiet tal-ADR imsemmija fl-Artikolu 20(4).”</w:t>
      </w:r>
      <w:r w:rsidR="00351AC0">
        <w:rPr>
          <w:szCs w:val="24"/>
          <w:lang w:val="it-IT" w:eastAsia="en-US"/>
        </w:rPr>
        <w:t>.</w:t>
      </w:r>
      <w:r w:rsidR="00351AC0">
        <w:rPr>
          <w:b/>
          <w:szCs w:val="24"/>
          <w:lang w:val="it-IT" w:eastAsia="en-US"/>
        </w:rPr>
        <w:t xml:space="preserve"> [Em. 50]</w:t>
      </w:r>
    </w:p>
    <w:p w14:paraId="554C8146" w14:textId="780024C9" w:rsidR="00F96756" w:rsidRPr="00F96756" w:rsidRDefault="00F96756" w:rsidP="00F96756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F96756">
        <w:rPr>
          <w:b/>
          <w:i/>
          <w:szCs w:val="24"/>
          <w:lang w:val="it-IT" w:eastAsia="en-US"/>
        </w:rPr>
        <w:t>6b</w:t>
      </w:r>
      <w:r w:rsidR="00A25F57">
        <w:rPr>
          <w:b/>
          <w:i/>
          <w:szCs w:val="24"/>
          <w:lang w:val="it-IT" w:eastAsia="en-US"/>
        </w:rPr>
        <w:t>.</w:t>
      </w:r>
      <w:r w:rsidRPr="00F96756">
        <w:rPr>
          <w:szCs w:val="24"/>
          <w:lang w:val="it-IT" w:eastAsia="en-US"/>
        </w:rPr>
        <w:tab/>
      </w:r>
      <w:r w:rsidRPr="00F96756">
        <w:rPr>
          <w:b/>
          <w:i/>
          <w:szCs w:val="24"/>
          <w:lang w:val="it-IT" w:eastAsia="en-US"/>
        </w:rPr>
        <w:t>Fl-Artikolu 17, il-paragrafu 2 huwa sostitwit b’dan li ġej:</w:t>
      </w:r>
    </w:p>
    <w:p w14:paraId="7308305D" w14:textId="11FAE4E0" w:rsidR="00F96756" w:rsidRPr="00F96756" w:rsidRDefault="00F96756" w:rsidP="00F96756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“</w:t>
      </w:r>
      <w:r w:rsidRPr="00F96756">
        <w:rPr>
          <w:b/>
          <w:i/>
          <w:szCs w:val="24"/>
          <w:lang w:val="it-IT" w:eastAsia="en-US"/>
        </w:rPr>
        <w:t>2.</w:t>
      </w:r>
      <w:r w:rsidRPr="00F96756">
        <w:rPr>
          <w:szCs w:val="24"/>
          <w:lang w:val="it-IT" w:eastAsia="en-US"/>
        </w:rPr>
        <w:tab/>
      </w:r>
      <w:r w:rsidRPr="00F96756">
        <w:rPr>
          <w:b/>
          <w:i/>
          <w:szCs w:val="24"/>
          <w:lang w:val="it-IT" w:eastAsia="en-US"/>
        </w:rPr>
        <w:t>B’mod partikolari, din il-kooperazzjoni għandha tinkludi l-iskambju reċiproku ta’ informazzjoni dwar il-prattiki f’setturi speċifiċi tan-negozju li dwarhom il-konsumaturi jkunu ressqu lmenti b’mod ripetut. Hija għandha wkoll, fejn xieraq, tinkludi obbligu għall-entitajiet tal-ADR li jidderieġu lill-konsumaturi lejn l-awtoritajiet nazzjonali msemmija fil-paragrafu 1 kull meta jirrapportaw prattiki kummerċjali inġusti. Barra minn hekk, għandha tinkludi wkoll, fejn xieraq, obbligu fuq l-entitajiet tal-ADR biex jirrapportaw prattiki kummerċjali inġusti u termini u kundizzjonijiet lil dawk l-awtoritajiet nazzjonali kull meta jsiru jafu bihom. Għandha tinkludi wkoll il-provvista ta’ valutazzjoni u informazzjoni teknika minn dawn l-awtoritajiet nazzjonali lill-entitajiet tal-ADR fejn tali valutazzjoni jew informazzjoni tkun meħtieġa għall-ġestjoni ta’ tilwim individwali u tkun diġà disponibbli.”</w:t>
      </w:r>
      <w:r w:rsidR="00351AC0">
        <w:rPr>
          <w:szCs w:val="24"/>
          <w:lang w:val="it-IT" w:eastAsia="en-US"/>
        </w:rPr>
        <w:t>.</w:t>
      </w:r>
      <w:r w:rsidR="00351AC0">
        <w:rPr>
          <w:b/>
          <w:szCs w:val="24"/>
          <w:lang w:val="it-IT" w:eastAsia="en-US"/>
        </w:rPr>
        <w:t xml:space="preserve"> [Em. 51]</w:t>
      </w:r>
    </w:p>
    <w:p w14:paraId="1C3459FF" w14:textId="77777777" w:rsidR="00351AC0" w:rsidRDefault="00351AC0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14:paraId="1F6D4901" w14:textId="0B388F6E" w:rsidR="00F96756" w:rsidRPr="00F96756" w:rsidRDefault="00F96756" w:rsidP="00F96756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F96756">
        <w:rPr>
          <w:b/>
          <w:i/>
          <w:szCs w:val="24"/>
          <w:lang w:val="it-IT" w:eastAsia="en-US"/>
        </w:rPr>
        <w:lastRenderedPageBreak/>
        <w:t>6c</w:t>
      </w:r>
      <w:r w:rsidR="00A25F57">
        <w:rPr>
          <w:b/>
          <w:i/>
          <w:szCs w:val="24"/>
          <w:lang w:val="it-IT" w:eastAsia="en-US"/>
        </w:rPr>
        <w:t>.</w:t>
      </w:r>
      <w:r w:rsidRPr="00F96756">
        <w:rPr>
          <w:szCs w:val="24"/>
          <w:lang w:val="it-IT" w:eastAsia="en-US"/>
        </w:rPr>
        <w:tab/>
      </w:r>
      <w:r w:rsidRPr="00F96756">
        <w:rPr>
          <w:b/>
          <w:i/>
          <w:szCs w:val="24"/>
          <w:lang w:val="it-IT" w:eastAsia="en-US"/>
        </w:rPr>
        <w:t>Fl-Artikolu 17, jiżdied il-paragrafu 5 li ġej:</w:t>
      </w:r>
    </w:p>
    <w:p w14:paraId="3E967C23" w14:textId="77777777" w:rsidR="00F96756" w:rsidRPr="00351AC0" w:rsidRDefault="00F96756" w:rsidP="00F96756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“</w:t>
      </w:r>
      <w:r w:rsidRPr="00F96756">
        <w:rPr>
          <w:b/>
          <w:i/>
          <w:szCs w:val="24"/>
          <w:lang w:val="it-IT" w:eastAsia="en-US"/>
        </w:rPr>
        <w:t>5.</w:t>
      </w:r>
      <w:r w:rsidRPr="00F96756">
        <w:rPr>
          <w:szCs w:val="24"/>
          <w:lang w:val="it-IT" w:eastAsia="en-US"/>
        </w:rPr>
        <w:tab/>
      </w:r>
      <w:proofErr w:type="gramStart"/>
      <w:r w:rsidRPr="00F96756">
        <w:rPr>
          <w:b/>
          <w:i/>
          <w:szCs w:val="24"/>
          <w:lang w:val="it-IT" w:eastAsia="en-US"/>
        </w:rPr>
        <w:t>Meta l</w:t>
      </w:r>
      <w:proofErr w:type="gramEnd"/>
      <w:r w:rsidRPr="00F96756">
        <w:rPr>
          <w:b/>
          <w:i/>
          <w:szCs w:val="24"/>
          <w:lang w:val="it-IT" w:eastAsia="en-US"/>
        </w:rPr>
        <w:t>-konsumatur jiġbed l-attenzjoni tal-entità tal-ADR għal prattika kummerċjali żleali, il-prinċipju tal-kunfidenzjalità ma għandux japplika. Jekk ikun hemm raġunijiet kredibbli biex wieħed jissuspetta li tali prattika tkun seħħet, l-entità tal-ADR għandha tinforma lill-awtorità nazzjonali kompetenti b’dan, u, jekk ikun xieraq, għandha żżommha infurmata dwar l-eżitu tat-tilwima.</w:t>
      </w:r>
      <w:r w:rsidRPr="00F96756">
        <w:rPr>
          <w:szCs w:val="24"/>
          <w:lang w:val="it-IT" w:eastAsia="en-US"/>
        </w:rPr>
        <w:t>”</w:t>
      </w:r>
      <w:r w:rsidR="00351AC0">
        <w:rPr>
          <w:szCs w:val="24"/>
          <w:lang w:val="it-IT" w:eastAsia="en-US"/>
        </w:rPr>
        <w:t>.</w:t>
      </w:r>
      <w:r w:rsidR="00351AC0">
        <w:rPr>
          <w:b/>
          <w:szCs w:val="24"/>
          <w:lang w:val="it-IT" w:eastAsia="en-US"/>
        </w:rPr>
        <w:t xml:space="preserve"> [Em. 52]</w:t>
      </w:r>
    </w:p>
    <w:p w14:paraId="2E251D36" w14:textId="77777777" w:rsidR="00351AC0" w:rsidRDefault="00351AC0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14:paraId="60DE79EE" w14:textId="09E9A8AB" w:rsidR="00F96756" w:rsidRPr="00F96756" w:rsidRDefault="00F96756" w:rsidP="00F96756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F96756">
        <w:rPr>
          <w:b/>
          <w:i/>
          <w:szCs w:val="24"/>
          <w:lang w:val="it-IT" w:eastAsia="en-US"/>
        </w:rPr>
        <w:lastRenderedPageBreak/>
        <w:t>6d</w:t>
      </w:r>
      <w:r w:rsidR="00A25F57">
        <w:rPr>
          <w:b/>
          <w:i/>
          <w:szCs w:val="24"/>
          <w:lang w:val="it-IT" w:eastAsia="en-US"/>
        </w:rPr>
        <w:t>.</w:t>
      </w:r>
      <w:r w:rsidRPr="00F96756">
        <w:rPr>
          <w:szCs w:val="24"/>
          <w:lang w:val="it-IT" w:eastAsia="en-US"/>
        </w:rPr>
        <w:tab/>
      </w:r>
      <w:r w:rsidRPr="00F96756">
        <w:rPr>
          <w:b/>
          <w:i/>
          <w:szCs w:val="24"/>
          <w:lang w:val="it-IT" w:eastAsia="en-US"/>
        </w:rPr>
        <w:t>Fl-Artikolu 18, il-paragrafu 1 huwa sostitwit b’dan li ġej:</w:t>
      </w:r>
    </w:p>
    <w:p w14:paraId="51F88D15" w14:textId="77777777" w:rsidR="00F96756" w:rsidRPr="00351AC0" w:rsidRDefault="00F96756" w:rsidP="00F96756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“</w:t>
      </w:r>
      <w:r w:rsidRPr="00F96756">
        <w:rPr>
          <w:b/>
          <w:i/>
          <w:szCs w:val="24"/>
          <w:lang w:val="it-IT" w:eastAsia="en-US"/>
        </w:rPr>
        <w:t>1.</w:t>
      </w:r>
      <w:r w:rsidRPr="00F96756">
        <w:rPr>
          <w:szCs w:val="24"/>
          <w:lang w:val="it-IT" w:eastAsia="en-US"/>
        </w:rPr>
        <w:tab/>
      </w:r>
      <w:r w:rsidRPr="00F96756">
        <w:rPr>
          <w:b/>
          <w:i/>
          <w:szCs w:val="24"/>
          <w:lang w:val="it-IT" w:eastAsia="en-US"/>
        </w:rPr>
        <w:t>Kull Stat Membru għandu jaħtar awtorità kompetenti li għandha twettaq il-funzjonijiet speċifikati fl-Artikoli 19 u 20. L-Istati Membri għandhom jiżguraw li l-awtoritajiet kompetenti tagħhom ikollhom ir-riżorsi meħtieġa, inklużi biżżejjed riżorsi baġitarji u riżorsi oħra, bħal għadd suffiċjenti ta’ persunal kompetenti, għarfien espert, proċeduri u arranġamenti oħra għat-twettiq xieraq ta’ dmirijiethom. Il-persuni fiżiċi li jaħdmu għall-awtoritajiet kompetenti għandhom ikunu imparzjali u indipendenti mill-entitajiet tal-ADR li huma jissorveljaw. Kull Stat Membru jista’ jaħtar aktar minn awtorità kompetenti waħda. Jekk Stat Membru jagħmel dan, huwa għandu jiddetermina liema mill-awtoritajiet kompetenti maħtura għandha tkun il-punt uniku ta’ kuntatt għall-Kummissjoni. Kull Stat Membru għandu jikkomunika lill-Kummissjoni l-awtorità kompetenti jew, fejn adatt, l-awtoritajiet kompetenti, inkluż il-punt uniku ta’ kuntatt li huwa jkun ħatar.</w:t>
      </w:r>
      <w:r w:rsidRPr="00F96756">
        <w:rPr>
          <w:szCs w:val="24"/>
          <w:lang w:val="it-IT" w:eastAsia="en-US"/>
        </w:rPr>
        <w:t>”</w:t>
      </w:r>
      <w:r w:rsidR="00351AC0">
        <w:rPr>
          <w:szCs w:val="24"/>
          <w:lang w:val="it-IT" w:eastAsia="en-US"/>
        </w:rPr>
        <w:t>.</w:t>
      </w:r>
      <w:r w:rsidR="00351AC0">
        <w:rPr>
          <w:b/>
          <w:szCs w:val="24"/>
          <w:lang w:val="it-IT" w:eastAsia="en-US"/>
        </w:rPr>
        <w:t xml:space="preserve"> [Em. 53]</w:t>
      </w:r>
    </w:p>
    <w:p w14:paraId="47492E81" w14:textId="490737F4" w:rsidR="00F96756" w:rsidRPr="00F96756" w:rsidRDefault="00F96756" w:rsidP="00F96756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F96756">
        <w:rPr>
          <w:b/>
          <w:i/>
          <w:szCs w:val="24"/>
          <w:lang w:val="it-IT" w:eastAsia="en-US"/>
        </w:rPr>
        <w:t>6e</w:t>
      </w:r>
      <w:r w:rsidR="00A25F57">
        <w:rPr>
          <w:b/>
          <w:i/>
          <w:szCs w:val="24"/>
          <w:lang w:val="it-IT" w:eastAsia="en-US"/>
        </w:rPr>
        <w:t>.</w:t>
      </w:r>
      <w:r w:rsidRPr="00F96756">
        <w:rPr>
          <w:szCs w:val="24"/>
          <w:lang w:val="it-IT" w:eastAsia="en-US"/>
        </w:rPr>
        <w:tab/>
      </w:r>
      <w:r w:rsidRPr="00F96756">
        <w:rPr>
          <w:b/>
          <w:i/>
          <w:szCs w:val="24"/>
          <w:lang w:val="it-IT" w:eastAsia="en-US"/>
        </w:rPr>
        <w:t>L-Artikolu 19, paragrafu 3, il-punt (d), huwa sostitwit b’dan li ġej:</w:t>
      </w:r>
    </w:p>
    <w:p w14:paraId="5D89D677" w14:textId="612B1627" w:rsidR="00F96756" w:rsidRPr="00A25F57" w:rsidRDefault="00F96756" w:rsidP="00F96756">
      <w:pPr>
        <w:spacing w:before="120" w:after="120" w:line="360" w:lineRule="auto"/>
        <w:ind w:left="1416" w:hanging="566"/>
        <w:rPr>
          <w:b/>
          <w:szCs w:val="24"/>
          <w:lang w:val="pt-PT" w:eastAsia="en-US"/>
        </w:rPr>
      </w:pPr>
      <w:r w:rsidRPr="00F96756">
        <w:rPr>
          <w:szCs w:val="24"/>
          <w:lang w:val="it-IT" w:eastAsia="en-US"/>
        </w:rPr>
        <w:t>“</w:t>
      </w:r>
      <w:r w:rsidRPr="00F96756">
        <w:rPr>
          <w:b/>
          <w:i/>
          <w:szCs w:val="24"/>
          <w:lang w:val="it-IT" w:eastAsia="en-US"/>
        </w:rPr>
        <w:t>(</w:t>
      </w:r>
      <w:r w:rsidR="00351AC0">
        <w:rPr>
          <w:b/>
          <w:i/>
          <w:szCs w:val="24"/>
          <w:lang w:val="it-IT" w:eastAsia="en-US"/>
        </w:rPr>
        <w:t>d</w:t>
      </w:r>
      <w:r w:rsidRPr="00F96756">
        <w:rPr>
          <w:b/>
          <w:i/>
          <w:szCs w:val="24"/>
          <w:lang w:val="it-IT" w:eastAsia="en-US"/>
        </w:rPr>
        <w:t>)</w:t>
      </w:r>
      <w:r w:rsidRPr="00F96756">
        <w:rPr>
          <w:szCs w:val="24"/>
          <w:lang w:val="it-IT" w:eastAsia="en-US"/>
        </w:rPr>
        <w:tab/>
      </w:r>
      <w:r w:rsidRPr="00F96756">
        <w:rPr>
          <w:b/>
          <w:i/>
          <w:szCs w:val="24"/>
          <w:lang w:val="it-IT" w:eastAsia="en-US"/>
        </w:rPr>
        <w:t xml:space="preserve">ir-rata ta’ konformità, jekk tkun magħrufa, mal-eżiti tal-proċeduri tal-ADR </w:t>
      </w:r>
      <w:proofErr w:type="gramStart"/>
      <w:r w:rsidRPr="00F96756">
        <w:rPr>
          <w:b/>
          <w:i/>
          <w:szCs w:val="24"/>
          <w:lang w:val="it-IT" w:eastAsia="en-US"/>
        </w:rPr>
        <w:t>u n</w:t>
      </w:r>
      <w:proofErr w:type="gramEnd"/>
      <w:r w:rsidRPr="00F96756">
        <w:rPr>
          <w:b/>
          <w:i/>
          <w:szCs w:val="24"/>
          <w:lang w:val="it-IT" w:eastAsia="en-US"/>
        </w:rPr>
        <w:t>-negozjanti li sistematikament u bla bżonn jirrifjutaw li jikkonformaw mar-riżultati tal-proċeduri tal-ADR;</w:t>
      </w:r>
      <w:r w:rsidRPr="00F96756">
        <w:rPr>
          <w:szCs w:val="24"/>
          <w:lang w:val="it-IT" w:eastAsia="en-US"/>
        </w:rPr>
        <w:t>”</w:t>
      </w:r>
      <w:r w:rsidR="00351AC0">
        <w:rPr>
          <w:szCs w:val="24"/>
          <w:lang w:val="it-IT" w:eastAsia="en-US"/>
        </w:rPr>
        <w:t>.</w:t>
      </w:r>
      <w:r w:rsidR="00351AC0">
        <w:rPr>
          <w:b/>
          <w:szCs w:val="24"/>
          <w:lang w:val="it-IT" w:eastAsia="en-US"/>
        </w:rPr>
        <w:t xml:space="preserve"> </w:t>
      </w:r>
      <w:proofErr w:type="gramStart"/>
      <w:r w:rsidR="00351AC0" w:rsidRPr="00A25F57">
        <w:rPr>
          <w:b/>
          <w:szCs w:val="24"/>
          <w:lang w:val="pt-PT" w:eastAsia="en-US"/>
        </w:rPr>
        <w:t>[Em</w:t>
      </w:r>
      <w:proofErr w:type="gramEnd"/>
      <w:r w:rsidR="00351AC0" w:rsidRPr="00A25F57">
        <w:rPr>
          <w:b/>
          <w:szCs w:val="24"/>
          <w:lang w:val="pt-PT" w:eastAsia="en-US"/>
        </w:rPr>
        <w:t>. 54]</w:t>
      </w:r>
    </w:p>
    <w:p w14:paraId="0BF577A3" w14:textId="77777777" w:rsidR="00351AC0" w:rsidRPr="00A25F57" w:rsidRDefault="00351AC0">
      <w:pPr>
        <w:widowControl/>
        <w:rPr>
          <w:strike/>
          <w:szCs w:val="24"/>
          <w:lang w:val="pt-PT" w:eastAsia="en-US"/>
        </w:rPr>
      </w:pPr>
      <w:r w:rsidRPr="00A25F57">
        <w:rPr>
          <w:strike/>
          <w:szCs w:val="24"/>
          <w:lang w:val="pt-PT" w:eastAsia="en-US"/>
        </w:rPr>
        <w:br w:type="page"/>
      </w:r>
    </w:p>
    <w:p w14:paraId="62FB6AF9" w14:textId="77777777" w:rsidR="00F96756" w:rsidRPr="00A25F57" w:rsidRDefault="00F96756" w:rsidP="00F96756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A25F57">
        <w:rPr>
          <w:strike/>
          <w:szCs w:val="24"/>
          <w:lang w:val="pt-PT" w:eastAsia="en-US"/>
        </w:rPr>
        <w:lastRenderedPageBreak/>
        <w:t>7.</w:t>
      </w:r>
      <w:r w:rsidRPr="00A25F57">
        <w:rPr>
          <w:szCs w:val="24"/>
          <w:lang w:val="pt-PT" w:eastAsia="en-US"/>
        </w:rPr>
        <w:tab/>
      </w:r>
      <w:r w:rsidRPr="00A25F57">
        <w:rPr>
          <w:strike/>
          <w:szCs w:val="24"/>
          <w:lang w:val="pt-PT" w:eastAsia="en-US"/>
        </w:rPr>
        <w:t>Fl-Artikolu 19(3), il-punti (f), (g) u (h) huma mħassra.</w:t>
      </w:r>
      <w:r w:rsidR="00351AC0" w:rsidRPr="00A25F57">
        <w:rPr>
          <w:b/>
          <w:szCs w:val="24"/>
          <w:lang w:val="pt-PT" w:eastAsia="en-US"/>
        </w:rPr>
        <w:t xml:space="preserve"> </w:t>
      </w:r>
      <w:proofErr w:type="gramStart"/>
      <w:r w:rsidR="00351AC0" w:rsidRPr="00A25F57">
        <w:rPr>
          <w:b/>
          <w:szCs w:val="24"/>
          <w:lang w:val="pt-PT" w:eastAsia="en-US"/>
        </w:rPr>
        <w:t>[Em</w:t>
      </w:r>
      <w:proofErr w:type="gramEnd"/>
      <w:r w:rsidR="00351AC0" w:rsidRPr="00A25F57">
        <w:rPr>
          <w:b/>
          <w:szCs w:val="24"/>
          <w:lang w:val="pt-PT" w:eastAsia="en-US"/>
        </w:rPr>
        <w:t>. 55]</w:t>
      </w:r>
    </w:p>
    <w:p w14:paraId="6243CC97" w14:textId="3CC31DF9" w:rsidR="00F96756" w:rsidRPr="00A25F57" w:rsidRDefault="00F96756" w:rsidP="00F96756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A25F57">
        <w:rPr>
          <w:szCs w:val="24"/>
          <w:lang w:val="pt-PT" w:eastAsia="en-US"/>
        </w:rPr>
        <w:t>8.</w:t>
      </w:r>
      <w:r w:rsidRPr="00A25F57">
        <w:rPr>
          <w:szCs w:val="24"/>
          <w:lang w:val="pt-PT" w:eastAsia="en-US"/>
        </w:rPr>
        <w:tab/>
      </w:r>
      <w:r w:rsidRPr="00A25F57">
        <w:rPr>
          <w:strike/>
          <w:szCs w:val="24"/>
          <w:lang w:val="pt-PT" w:eastAsia="en-US"/>
        </w:rPr>
        <w:t xml:space="preserve">Fl-Artikolu 20, jiżdied il-paragrafu </w:t>
      </w:r>
      <w:r w:rsidR="00351AC0" w:rsidRPr="00A25F57">
        <w:rPr>
          <w:strike/>
          <w:szCs w:val="24"/>
          <w:lang w:val="pt-PT" w:eastAsia="en-US"/>
        </w:rPr>
        <w:t>li</w:t>
      </w:r>
      <w:r w:rsidR="00351AC0" w:rsidRPr="00A25F57">
        <w:rPr>
          <w:b/>
          <w:i/>
          <w:szCs w:val="24"/>
          <w:lang w:val="pt-PT" w:eastAsia="en-US"/>
        </w:rPr>
        <w:t>L</w:t>
      </w:r>
      <w:r w:rsidRPr="00A25F57">
        <w:rPr>
          <w:b/>
          <w:i/>
          <w:szCs w:val="24"/>
          <w:lang w:val="pt-PT" w:eastAsia="en-US"/>
        </w:rPr>
        <w:t>-Artikolu 20 huwa emendat kif</w:t>
      </w:r>
      <w:r w:rsidRPr="00A25F57">
        <w:rPr>
          <w:szCs w:val="24"/>
          <w:lang w:val="pt-PT" w:eastAsia="en-US"/>
        </w:rPr>
        <w:t xml:space="preserve"> ġej:</w:t>
      </w:r>
    </w:p>
    <w:p w14:paraId="5E0C998A" w14:textId="77777777" w:rsidR="00F96756" w:rsidRPr="00A25F57" w:rsidRDefault="00F96756" w:rsidP="00F96756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A25F57">
        <w:rPr>
          <w:b/>
          <w:i/>
          <w:szCs w:val="24"/>
          <w:lang w:val="pt-PT" w:eastAsia="en-US"/>
        </w:rPr>
        <w:t>(a)</w:t>
      </w:r>
      <w:r w:rsidRPr="00A25F57">
        <w:rPr>
          <w:szCs w:val="24"/>
          <w:lang w:val="pt-PT" w:eastAsia="en-US"/>
        </w:rPr>
        <w:tab/>
      </w:r>
      <w:r w:rsidRPr="00A25F57">
        <w:rPr>
          <w:b/>
          <w:i/>
          <w:szCs w:val="24"/>
          <w:lang w:val="pt-PT" w:eastAsia="en-US"/>
        </w:rPr>
        <w:t>fil-paragrafu 2, jiddaħħal is-subparagrafu li ġej wara t-tieni subparagrafu:</w:t>
      </w:r>
    </w:p>
    <w:p w14:paraId="246B376C" w14:textId="77777777" w:rsidR="00F96756" w:rsidRPr="00A25F57" w:rsidRDefault="00F96756" w:rsidP="00F96756">
      <w:pPr>
        <w:spacing w:before="120" w:after="120" w:line="360" w:lineRule="auto"/>
        <w:ind w:left="1416"/>
        <w:rPr>
          <w:szCs w:val="24"/>
          <w:lang w:val="pt-PT" w:eastAsia="en-US"/>
        </w:rPr>
      </w:pPr>
      <w:r w:rsidRPr="00A25F57">
        <w:rPr>
          <w:szCs w:val="24"/>
          <w:lang w:val="pt-PT" w:eastAsia="en-US"/>
        </w:rPr>
        <w:t>“</w:t>
      </w:r>
      <w:r w:rsidRPr="00A25F57">
        <w:rPr>
          <w:b/>
          <w:i/>
          <w:szCs w:val="24"/>
          <w:lang w:val="pt-PT" w:eastAsia="en-US"/>
        </w:rPr>
        <w:t>L-Awtoritajiet Kompetenti għandhom iwettqu kontrolli regolari dwar il-funzjonament u l-attivitajiet tal-entitajiet tal-ADR biex jimmonitorjaw il-konformità mar-rekwiżiti ta’ din id-Direttiva.</w:t>
      </w:r>
      <w:r w:rsidRPr="00A25F57">
        <w:rPr>
          <w:szCs w:val="24"/>
          <w:lang w:val="pt-PT" w:eastAsia="en-US"/>
        </w:rPr>
        <w:t>”</w:t>
      </w:r>
      <w:r w:rsidR="00351AC0" w:rsidRPr="00A25F57">
        <w:rPr>
          <w:szCs w:val="24"/>
          <w:lang w:val="pt-PT" w:eastAsia="en-US"/>
        </w:rPr>
        <w:t>;</w:t>
      </w:r>
    </w:p>
    <w:p w14:paraId="403A007A" w14:textId="77777777" w:rsidR="00F96756" w:rsidRPr="00F96756" w:rsidRDefault="00F96756" w:rsidP="00F96756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F96756">
        <w:rPr>
          <w:b/>
          <w:i/>
          <w:szCs w:val="24"/>
          <w:lang w:val="it-IT" w:eastAsia="en-US"/>
        </w:rPr>
        <w:t>(b)</w:t>
      </w:r>
      <w:r w:rsidRPr="00F96756">
        <w:rPr>
          <w:szCs w:val="24"/>
          <w:lang w:val="it-IT" w:eastAsia="en-US"/>
        </w:rPr>
        <w:tab/>
      </w:r>
      <w:r w:rsidRPr="00F96756">
        <w:rPr>
          <w:b/>
          <w:i/>
          <w:szCs w:val="24"/>
          <w:lang w:val="it-IT" w:eastAsia="en-US"/>
        </w:rPr>
        <w:t>jiżdied il-paragrafu li ġej:</w:t>
      </w:r>
    </w:p>
    <w:p w14:paraId="0C3124C9" w14:textId="2461C08F" w:rsidR="00F96756" w:rsidRPr="00F96756" w:rsidRDefault="00F96756" w:rsidP="00F96756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“8.</w:t>
      </w:r>
      <w:r w:rsidRPr="00F96756">
        <w:rPr>
          <w:szCs w:val="24"/>
          <w:lang w:val="it-IT" w:eastAsia="en-US"/>
        </w:rPr>
        <w:tab/>
        <w:t xml:space="preserve">Il-Kummissjoni għandha tiżviluppa u żżomm għodda diġitali interattiva </w:t>
      </w:r>
      <w:r w:rsidRPr="00F96756">
        <w:rPr>
          <w:b/>
          <w:i/>
          <w:szCs w:val="24"/>
          <w:lang w:val="it-IT" w:eastAsia="en-US"/>
        </w:rPr>
        <w:t xml:space="preserve">faċli għall-utent </w:t>
      </w:r>
      <w:r w:rsidRPr="00F96756">
        <w:rPr>
          <w:szCs w:val="24"/>
          <w:lang w:val="it-IT" w:eastAsia="en-US"/>
        </w:rPr>
        <w:t>li tipprovdi informazzjoni ġenerali dwar ir-rimedju għall-konsumatur</w:t>
      </w:r>
      <w:r w:rsidRPr="00F96756">
        <w:rPr>
          <w:b/>
          <w:i/>
          <w:szCs w:val="24"/>
          <w:lang w:val="it-IT" w:eastAsia="en-US"/>
        </w:rPr>
        <w:t>, informazzjoni prattika dwar kif il-konsumaturi jistgħu jagħmlu użu mill-proċeduri tal-ADR f’kuntest transfruntiera</w:t>
      </w:r>
      <w:r w:rsidRPr="00F96756">
        <w:rPr>
          <w:szCs w:val="24"/>
          <w:lang w:val="it-IT" w:eastAsia="en-US"/>
        </w:rPr>
        <w:t xml:space="preserve"> u links għall-paġni web tal-entitajiet tal-ADR notifikati lilha f’konformità mal-paragrafu 2 ta’ dan l-Artikolu</w:t>
      </w:r>
      <w:r w:rsidRPr="00F96756">
        <w:rPr>
          <w:b/>
          <w:i/>
          <w:szCs w:val="24"/>
          <w:lang w:val="it-IT" w:eastAsia="en-US"/>
        </w:rPr>
        <w:t>, li tidderieġi lill-konsumaturi lejn korp kompetenti biex isolvi t-tilwim tagħhom</w:t>
      </w:r>
      <w:r w:rsidRPr="00F96756">
        <w:rPr>
          <w:szCs w:val="24"/>
          <w:lang w:val="it-IT" w:eastAsia="en-US"/>
        </w:rPr>
        <w:t>.</w:t>
      </w:r>
    </w:p>
    <w:p w14:paraId="545CEC0A" w14:textId="55250564" w:rsidR="00F96756" w:rsidRPr="00351AC0" w:rsidRDefault="00F96756" w:rsidP="00A25F57">
      <w:pPr>
        <w:spacing w:before="120" w:after="120" w:line="360" w:lineRule="auto"/>
        <w:ind w:left="1982" w:firstLine="3"/>
        <w:rPr>
          <w:b/>
          <w:szCs w:val="24"/>
          <w:lang w:val="it-IT" w:eastAsia="en-US"/>
        </w:rPr>
      </w:pPr>
      <w:r w:rsidRPr="00F96756">
        <w:rPr>
          <w:b/>
          <w:i/>
          <w:szCs w:val="24"/>
          <w:lang w:val="it-IT" w:eastAsia="en-US"/>
        </w:rPr>
        <w:t>Meta jkunu jeżistu għodod diġitali simili fil-livell nazzjonali, dawn għandhom jipprovdu link għall-għodda diġitali tal-Kummissjoni, biex jinfurmaw lill-konsumaturi bi kwistjoni transfruntiera.</w:t>
      </w:r>
      <w:r w:rsidRPr="00F96756">
        <w:rPr>
          <w:szCs w:val="24"/>
          <w:lang w:val="it-IT" w:eastAsia="en-US"/>
        </w:rPr>
        <w:t>”</w:t>
      </w:r>
      <w:r w:rsidR="00351AC0">
        <w:rPr>
          <w:szCs w:val="24"/>
          <w:lang w:val="it-IT" w:eastAsia="en-US"/>
        </w:rPr>
        <w:t>.</w:t>
      </w:r>
      <w:r w:rsidR="00351AC0">
        <w:rPr>
          <w:b/>
          <w:szCs w:val="24"/>
          <w:lang w:val="it-IT" w:eastAsia="en-US"/>
        </w:rPr>
        <w:t xml:space="preserve"> [Em. 56]</w:t>
      </w:r>
    </w:p>
    <w:p w14:paraId="0BD81E3E" w14:textId="77777777" w:rsidR="00351AC0" w:rsidRDefault="00351AC0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14:paraId="7D0CE57F" w14:textId="05560E63" w:rsidR="00F96756" w:rsidRPr="00F96756" w:rsidRDefault="00F96756" w:rsidP="00F96756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F96756">
        <w:rPr>
          <w:b/>
          <w:i/>
          <w:szCs w:val="24"/>
          <w:lang w:val="it-IT" w:eastAsia="en-US"/>
        </w:rPr>
        <w:lastRenderedPageBreak/>
        <w:t>8a</w:t>
      </w:r>
      <w:r w:rsidR="00A25F57">
        <w:rPr>
          <w:b/>
          <w:i/>
          <w:szCs w:val="24"/>
          <w:lang w:val="it-IT" w:eastAsia="en-US"/>
        </w:rPr>
        <w:t>.</w:t>
      </w:r>
      <w:r w:rsidRPr="00F96756">
        <w:rPr>
          <w:szCs w:val="24"/>
          <w:lang w:val="it-IT" w:eastAsia="en-US"/>
        </w:rPr>
        <w:tab/>
      </w:r>
      <w:r w:rsidRPr="00F96756">
        <w:rPr>
          <w:b/>
          <w:i/>
          <w:szCs w:val="24"/>
          <w:lang w:val="it-IT" w:eastAsia="en-US"/>
        </w:rPr>
        <w:t>L-Artikolu 21 huwa sostitwit b’dan li ġej:</w:t>
      </w:r>
    </w:p>
    <w:p w14:paraId="72CD2315" w14:textId="77777777" w:rsidR="00F96756" w:rsidRPr="00F96756" w:rsidRDefault="00F96756" w:rsidP="00F96756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“</w:t>
      </w:r>
      <w:r w:rsidRPr="00F96756">
        <w:rPr>
          <w:b/>
          <w:i/>
          <w:szCs w:val="24"/>
          <w:lang w:val="it-IT" w:eastAsia="en-US"/>
        </w:rPr>
        <w:t>Artikolu 21</w:t>
      </w:r>
      <w:r w:rsidRPr="00F96756">
        <w:rPr>
          <w:szCs w:val="24"/>
          <w:lang w:val="it-IT" w:eastAsia="en-US"/>
        </w:rPr>
        <w:br/>
      </w:r>
      <w:r w:rsidRPr="00F96756">
        <w:rPr>
          <w:b/>
          <w:i/>
          <w:szCs w:val="24"/>
          <w:lang w:val="it-IT" w:eastAsia="en-US"/>
        </w:rPr>
        <w:t>Pieni</w:t>
      </w:r>
    </w:p>
    <w:p w14:paraId="42C7D6D6" w14:textId="77777777" w:rsidR="00F96756" w:rsidRPr="00351AC0" w:rsidRDefault="00F96756" w:rsidP="00F96756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r w:rsidRPr="00F96756">
        <w:rPr>
          <w:b/>
          <w:i/>
          <w:szCs w:val="24"/>
          <w:lang w:val="it-IT" w:eastAsia="en-US"/>
        </w:rPr>
        <w:t>L-Istati Membri għandhom jistabbilixxu regoli dwar il-pieni applikabbli għall-ksur ta’ dispożizzjonijiet nazzjonali adottati skont din id-Direttiva, b’mod partikolari l-Artikolu 5(8) u l-Artikolu 13 u għandhom jieħdu l-miżuri kollha meħtieġa biex jiżguraw li jiġu implimentati. Il-pieni previsti għandhom ikunu effettivi, proporzjonati u dissważivi.</w:t>
      </w:r>
      <w:r w:rsidRPr="00F96756">
        <w:rPr>
          <w:szCs w:val="24"/>
          <w:lang w:val="it-IT" w:eastAsia="en-US"/>
        </w:rPr>
        <w:t>”</w:t>
      </w:r>
      <w:r w:rsidR="00351AC0">
        <w:rPr>
          <w:b/>
          <w:szCs w:val="24"/>
          <w:lang w:val="it-IT" w:eastAsia="en-US"/>
        </w:rPr>
        <w:t xml:space="preserve"> [Em. 57]</w:t>
      </w:r>
    </w:p>
    <w:p w14:paraId="0789B37A" w14:textId="77777777" w:rsidR="00F96756" w:rsidRPr="00F96756" w:rsidRDefault="00F96756" w:rsidP="00F96756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9.</w:t>
      </w:r>
      <w:r w:rsidRPr="00F96756">
        <w:rPr>
          <w:szCs w:val="24"/>
          <w:lang w:val="it-IT" w:eastAsia="en-US"/>
        </w:rPr>
        <w:tab/>
        <w:t>Fl-Artikolu 24, jiżdied il-paragrafu 4 li ġej:</w:t>
      </w:r>
    </w:p>
    <w:p w14:paraId="48B6F9BB" w14:textId="084CA632" w:rsidR="00F96756" w:rsidRPr="00F96756" w:rsidRDefault="00F96756" w:rsidP="00F96756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“4.</w:t>
      </w:r>
      <w:r w:rsidRPr="00F96756">
        <w:rPr>
          <w:szCs w:val="24"/>
          <w:lang w:val="it-IT" w:eastAsia="en-US"/>
        </w:rPr>
        <w:tab/>
        <w:t xml:space="preserve">Sa [daħħal id-data] l-Istati Membri għandhom jikkomunikaw lill-Kummissjoni l-ismijiet </w:t>
      </w:r>
      <w:proofErr w:type="gramStart"/>
      <w:r w:rsidRPr="00F96756">
        <w:rPr>
          <w:szCs w:val="24"/>
          <w:lang w:val="it-IT" w:eastAsia="en-US"/>
        </w:rPr>
        <w:t>u d</w:t>
      </w:r>
      <w:proofErr w:type="gramEnd"/>
      <w:r w:rsidRPr="00F96756">
        <w:rPr>
          <w:szCs w:val="24"/>
          <w:lang w:val="it-IT" w:eastAsia="en-US"/>
        </w:rPr>
        <w:t>-dettalji ta’ kuntatt tal-punti ta’ kuntatt tal-ADR maħtura f’konformità mal-Artikolu 14(2).”</w:t>
      </w:r>
      <w:r w:rsidR="00351AC0">
        <w:rPr>
          <w:szCs w:val="24"/>
          <w:lang w:val="it-IT" w:eastAsia="en-US"/>
        </w:rPr>
        <w:t>.</w:t>
      </w:r>
    </w:p>
    <w:p w14:paraId="2E974D6E" w14:textId="77777777" w:rsidR="00351AC0" w:rsidRDefault="00351AC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7D824E46" w14:textId="77777777" w:rsidR="00F96756" w:rsidRPr="00F96756" w:rsidRDefault="00F96756" w:rsidP="00F96756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lastRenderedPageBreak/>
        <w:t>Artikolu 2</w:t>
      </w:r>
      <w:r w:rsidRPr="00F96756">
        <w:rPr>
          <w:szCs w:val="24"/>
          <w:lang w:val="it-IT" w:eastAsia="en-US"/>
        </w:rPr>
        <w:br/>
        <w:t>Emenda għad-Direttiva (UE) 2015/2302</w:t>
      </w:r>
    </w:p>
    <w:p w14:paraId="0B01C10E" w14:textId="7F908FF8" w:rsidR="00F96756" w:rsidRPr="00F96756" w:rsidRDefault="00F96756" w:rsidP="00F96756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Fl-Artikolu 7(2) tad-Direttiva (UE) 2015/2302, il-punt (g) huwa sostitwit b’dan li ġej:</w:t>
      </w:r>
    </w:p>
    <w:p w14:paraId="5D57DFAB" w14:textId="67F02C0E" w:rsidR="00F96756" w:rsidRPr="00F96756" w:rsidRDefault="00F96756" w:rsidP="00F96756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“(g)</w:t>
      </w:r>
      <w:r w:rsidRPr="00F96756">
        <w:rPr>
          <w:szCs w:val="24"/>
          <w:lang w:val="it-IT" w:eastAsia="en-US"/>
        </w:rPr>
        <w:tab/>
        <w:t>informazzjoni dwar proċeduri interni disponibbli għall-ipproċessar tal-ilmenti u dwar mekkaniżmi ta’ soluzzjoni alternattiva għat-tilwim (“ADR”) skont id-Direttiva 2013/11/UE tal-Parlament Ewropew u tal-Kunsill u, fejn applikabbli, dwar l-entità tal-ADR li huwa kopert minnha n-negozjant;”</w:t>
      </w:r>
      <w:r w:rsidR="00351AC0">
        <w:rPr>
          <w:szCs w:val="24"/>
          <w:lang w:val="it-IT" w:eastAsia="en-US"/>
        </w:rPr>
        <w:t>.</w:t>
      </w:r>
    </w:p>
    <w:p w14:paraId="0F2C9C0F" w14:textId="77777777" w:rsidR="00F96756" w:rsidRPr="00F96756" w:rsidRDefault="00F96756" w:rsidP="00F96756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Artikolu 3</w:t>
      </w:r>
      <w:r w:rsidRPr="00F96756">
        <w:rPr>
          <w:szCs w:val="24"/>
          <w:lang w:val="it-IT" w:eastAsia="en-US"/>
        </w:rPr>
        <w:br/>
        <w:t>Emenda għad-Direttiva (UE) 2019/2161</w:t>
      </w:r>
    </w:p>
    <w:p w14:paraId="3D6BA55F" w14:textId="03D704CF" w:rsidR="00F96756" w:rsidRPr="00F96756" w:rsidRDefault="00F96756" w:rsidP="00F96756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Fl-Artikolu 5 tad-Direttiva (UE) 2019/2161, il-punt (b) huwa sostitwit b’dan li ġej:</w:t>
      </w:r>
    </w:p>
    <w:p w14:paraId="65B3F0A5" w14:textId="6AE02601" w:rsidR="00F96756" w:rsidRPr="00F96756" w:rsidRDefault="00F96756" w:rsidP="00F96756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“(b)</w:t>
      </w:r>
      <w:r w:rsidRPr="00F96756">
        <w:rPr>
          <w:szCs w:val="24"/>
          <w:lang w:val="it-IT" w:eastAsia="en-US"/>
        </w:rPr>
        <w:tab/>
        <w:t>jissottomettu lment liċ-ċentru kompetenti tan-Netwerk taċ-Ċentri Ewropej tal-Konsumaturi, skont il-partijiet involuti.”</w:t>
      </w:r>
      <w:r w:rsidR="00351AC0">
        <w:rPr>
          <w:szCs w:val="24"/>
          <w:lang w:val="it-IT" w:eastAsia="en-US"/>
        </w:rPr>
        <w:t>.</w:t>
      </w:r>
    </w:p>
    <w:p w14:paraId="4323E08E" w14:textId="77777777" w:rsidR="00F96756" w:rsidRPr="00F96756" w:rsidRDefault="00F96756" w:rsidP="00F96756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Artikolu 4</w:t>
      </w:r>
      <w:r w:rsidRPr="00F96756">
        <w:rPr>
          <w:szCs w:val="24"/>
          <w:lang w:val="it-IT" w:eastAsia="en-US"/>
        </w:rPr>
        <w:br/>
        <w:t>Emenda għad-Direttiva (UE) 2020/1828</w:t>
      </w:r>
    </w:p>
    <w:p w14:paraId="526A6FAB" w14:textId="77777777" w:rsidR="00F96756" w:rsidRPr="00F96756" w:rsidRDefault="00F96756" w:rsidP="00F96756">
      <w:pPr>
        <w:spacing w:before="120" w:after="120" w:line="360" w:lineRule="auto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Fl-Anness I tad-Direttiva (UE) 2020/1828, il-punt (44) jitħassar.</w:t>
      </w:r>
    </w:p>
    <w:p w14:paraId="584AC2EB" w14:textId="77777777" w:rsidR="00351AC0" w:rsidRDefault="00351AC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47249C5E" w14:textId="77777777" w:rsidR="00F96756" w:rsidRPr="00F96756" w:rsidRDefault="00F96756" w:rsidP="00F96756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lastRenderedPageBreak/>
        <w:t>Artikolu 5</w:t>
      </w:r>
      <w:r w:rsidRPr="00F96756">
        <w:rPr>
          <w:szCs w:val="24"/>
          <w:lang w:val="it-IT" w:eastAsia="en-US"/>
        </w:rPr>
        <w:br/>
        <w:t>Traspożizzjoni</w:t>
      </w:r>
    </w:p>
    <w:p w14:paraId="628FAAAC" w14:textId="77777777" w:rsidR="00F96756" w:rsidRPr="00F96756" w:rsidRDefault="00F96756" w:rsidP="00F96756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1.</w:t>
      </w:r>
      <w:r w:rsidRPr="00F96756">
        <w:rPr>
          <w:szCs w:val="24"/>
          <w:lang w:val="it-IT" w:eastAsia="en-US"/>
        </w:rPr>
        <w:tab/>
        <w:t>Sa [jj/xahar/sena - sena (1) wara d-dħul fis-seħħ], l-Istati Membri għandhom jadottaw u jippubblikaw il-miżuri meħtieġa biex jikkonformaw mal-Artikolu 1 ta’ din id-Direttiva. Huma għandhom minnufih jgħarrfu lill-Kummissjoni f’dak ir-rigward.</w:t>
      </w:r>
    </w:p>
    <w:p w14:paraId="3C93713C" w14:textId="77777777" w:rsidR="00F96756" w:rsidRPr="00F96756" w:rsidRDefault="00F96756" w:rsidP="00F96756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Huma għandhom japplikaw dawk il-miżuri minn [data].</w:t>
      </w:r>
    </w:p>
    <w:p w14:paraId="7F6BE216" w14:textId="77777777" w:rsidR="00F96756" w:rsidRPr="00F96756" w:rsidRDefault="00F96756" w:rsidP="00F96756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F96756">
        <w:rPr>
          <w:szCs w:val="24"/>
          <w:lang w:val="sv-SE" w:eastAsia="en-US"/>
        </w:rPr>
        <w:t>2.</w:t>
      </w:r>
      <w:r w:rsidRPr="00F96756">
        <w:rPr>
          <w:szCs w:val="24"/>
          <w:lang w:val="sv-SE" w:eastAsia="en-US"/>
        </w:rPr>
        <w:tab/>
        <w:t>Sa [jj/xahar/sena - sena (1) wara d-dħul fis-seħħ tar-Regolament xx/…. [il-proposta għal Regolament tal-Parlament Ewropew u tal-Kunsill li jħassar ir-Regolament (UE) Nru 524/2013 dwar is-soluzzjoni online għal tilwim għall-konsumaturi]], l-Istati Membri għandhom jadottaw u jippubblikaw il-miżuri meħtieġa biex jikkonformaw mal-Artikoli 2, 3 u 4 ta’ din id-Direttiva. Huma għandhom minnufih jgħarrfu lill-Kummissjoni f’dak ir-rigward.</w:t>
      </w:r>
    </w:p>
    <w:p w14:paraId="68CD5748" w14:textId="77777777" w:rsidR="00F96756" w:rsidRPr="00F96756" w:rsidRDefault="00F96756" w:rsidP="00F96756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F96756">
        <w:rPr>
          <w:szCs w:val="24"/>
          <w:lang w:val="sv-SE" w:eastAsia="en-US"/>
        </w:rPr>
        <w:t>Huma għandhom japplikaw dawk il-miżuri minn [daħħal id-data].</w:t>
      </w:r>
    </w:p>
    <w:p w14:paraId="289A5793" w14:textId="77777777" w:rsidR="00F96756" w:rsidRPr="00F96756" w:rsidRDefault="00F96756" w:rsidP="00F96756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F96756">
        <w:rPr>
          <w:szCs w:val="24"/>
          <w:lang w:val="sv-SE" w:eastAsia="en-US"/>
        </w:rPr>
        <w:t>3.</w:t>
      </w:r>
      <w:r w:rsidRPr="00F96756">
        <w:rPr>
          <w:szCs w:val="24"/>
          <w:lang w:val="sv-SE" w:eastAsia="en-US"/>
        </w:rPr>
        <w:tab/>
        <w:t xml:space="preserve">Meta l-Istati Membri jadottaw il-miżuri msemmija fil-paragrafi 1 u 2, dawn il-miżuri għandu jkollhom referenza għal din id-Direttiva jew issir tali referenza meta jiġu ppubblikati uffiċjalment. </w:t>
      </w:r>
      <w:r w:rsidRPr="00F96756">
        <w:rPr>
          <w:szCs w:val="24"/>
          <w:lang w:val="it-IT" w:eastAsia="en-US"/>
        </w:rPr>
        <w:t>Il-metodi kif issir dik ir-referenza għandhom jiġu stabbiliti mill-Istati Membri.</w:t>
      </w:r>
    </w:p>
    <w:p w14:paraId="441E63E4" w14:textId="77777777" w:rsidR="00351AC0" w:rsidRDefault="00351AC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5CEAF23A" w14:textId="77777777" w:rsidR="00F96756" w:rsidRPr="00F96756" w:rsidRDefault="00F96756" w:rsidP="00F96756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lastRenderedPageBreak/>
        <w:t>4.</w:t>
      </w:r>
      <w:r w:rsidRPr="00F96756">
        <w:rPr>
          <w:szCs w:val="24"/>
          <w:lang w:val="it-IT" w:eastAsia="en-US"/>
        </w:rPr>
        <w:tab/>
        <w:t>L-Istati Membri għandhom jikkomunikaw lill-Kummissjoni t-test tal-miżuri ewlenin tal-liġi nazzjonali li huma jadottaw fil-qasam kopert minn din id-Direttiva.</w:t>
      </w:r>
    </w:p>
    <w:p w14:paraId="3C5B7117" w14:textId="77777777" w:rsidR="00F96756" w:rsidRPr="00F96756" w:rsidRDefault="00F96756" w:rsidP="00F96756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Artikolu 6</w:t>
      </w:r>
      <w:r w:rsidRPr="00F96756">
        <w:rPr>
          <w:szCs w:val="24"/>
          <w:lang w:val="it-IT" w:eastAsia="en-US"/>
        </w:rPr>
        <w:br/>
        <w:t>Dħul fis-seħħ</w:t>
      </w:r>
    </w:p>
    <w:p w14:paraId="1B0E46EA" w14:textId="77777777" w:rsidR="00F96756" w:rsidRPr="00F96756" w:rsidRDefault="00F96756" w:rsidP="00F96756">
      <w:pPr>
        <w:spacing w:before="120" w:after="120" w:line="360" w:lineRule="auto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Din id-Direttiva għandha tidħol fis-seħħ fl-għoxrin jum wara dak tal-pubblikazzjoni tagħha f’</w:t>
      </w:r>
      <w:bookmarkStart w:id="8" w:name="_GoBack"/>
      <w:r w:rsidRPr="00912A1E">
        <w:rPr>
          <w:i/>
          <w:szCs w:val="24"/>
          <w:lang w:val="it-IT" w:eastAsia="en-US"/>
        </w:rPr>
        <w:t>Il-Ġurnal Uffiċjali tal-Unjoni Ewropea</w:t>
      </w:r>
      <w:bookmarkEnd w:id="8"/>
      <w:r w:rsidRPr="00F96756">
        <w:rPr>
          <w:szCs w:val="24"/>
          <w:lang w:val="it-IT" w:eastAsia="en-US"/>
        </w:rPr>
        <w:t>.</w:t>
      </w:r>
    </w:p>
    <w:p w14:paraId="0DC34465" w14:textId="77777777" w:rsidR="00F96756" w:rsidRPr="00F96756" w:rsidRDefault="00F96756" w:rsidP="00F96756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Artikolu 7</w:t>
      </w:r>
      <w:r w:rsidRPr="00F96756">
        <w:rPr>
          <w:szCs w:val="24"/>
          <w:lang w:val="it-IT" w:eastAsia="en-US"/>
        </w:rPr>
        <w:br/>
        <w:t>Destinatarji</w:t>
      </w:r>
    </w:p>
    <w:p w14:paraId="172391D0" w14:textId="77777777" w:rsidR="00F96756" w:rsidRPr="00F96756" w:rsidRDefault="00F96756" w:rsidP="00F96756">
      <w:pPr>
        <w:spacing w:before="120" w:after="120" w:line="360" w:lineRule="auto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>Din id-Direttiva hija indirizzata lill-Istati Membri.</w:t>
      </w:r>
    </w:p>
    <w:p w14:paraId="4A9D981A" w14:textId="020D2344" w:rsidR="00F96756" w:rsidRPr="00F96756" w:rsidRDefault="00F96756" w:rsidP="00F96756">
      <w:pPr>
        <w:keepNext/>
        <w:widowControl/>
        <w:spacing w:before="120" w:line="360" w:lineRule="auto"/>
        <w:rPr>
          <w:szCs w:val="24"/>
          <w:lang w:val="it-IT" w:eastAsia="en-US"/>
        </w:rPr>
      </w:pPr>
      <w:r w:rsidRPr="00F96756">
        <w:rPr>
          <w:szCs w:val="24"/>
          <w:lang w:val="it-IT" w:eastAsia="en-US"/>
        </w:rPr>
        <w:t xml:space="preserve">Magħmul fi </w:t>
      </w:r>
      <w:r w:rsidR="00912A1E">
        <w:rPr>
          <w:szCs w:val="24"/>
          <w:lang w:val="it-IT" w:eastAsia="en-US"/>
        </w:rPr>
        <w:t>…</w:t>
      </w:r>
      <w:r w:rsidRPr="00F96756">
        <w:rPr>
          <w:szCs w:val="24"/>
          <w:lang w:val="it-IT" w:eastAsia="en-US"/>
        </w:rPr>
        <w:t>,</w:t>
      </w:r>
    </w:p>
    <w:p w14:paraId="1AE0F87C" w14:textId="77777777" w:rsidR="00F96756" w:rsidRPr="00F96756" w:rsidRDefault="00F96756" w:rsidP="00F96756">
      <w:pPr>
        <w:keepNext/>
        <w:widowControl/>
        <w:tabs>
          <w:tab w:val="left" w:pos="4252"/>
        </w:tabs>
        <w:spacing w:before="720" w:after="100" w:line="360" w:lineRule="auto"/>
        <w:jc w:val="both"/>
        <w:rPr>
          <w:i/>
          <w:szCs w:val="24"/>
          <w:lang w:val="it-IT" w:eastAsia="en-US"/>
        </w:rPr>
      </w:pPr>
      <w:r w:rsidRPr="00F96756">
        <w:rPr>
          <w:i/>
          <w:szCs w:val="24"/>
          <w:lang w:val="it-IT" w:eastAsia="en-US"/>
        </w:rPr>
        <w:t>Għall-Parlament Ewropew</w:t>
      </w:r>
      <w:r w:rsidRPr="00F96756">
        <w:rPr>
          <w:i/>
          <w:szCs w:val="24"/>
          <w:lang w:val="it-IT" w:eastAsia="en-US"/>
        </w:rPr>
        <w:tab/>
        <w:t>Għall-Kunsill</w:t>
      </w:r>
    </w:p>
    <w:p w14:paraId="57E53871" w14:textId="2AC497D6" w:rsidR="00F96756" w:rsidRPr="0015323E" w:rsidRDefault="00F96756" w:rsidP="00912A1E">
      <w:pPr>
        <w:widowControl/>
        <w:tabs>
          <w:tab w:val="left" w:pos="4252"/>
        </w:tabs>
        <w:spacing w:line="360" w:lineRule="auto"/>
      </w:pPr>
      <w:r w:rsidRPr="00F96756">
        <w:rPr>
          <w:i/>
          <w:szCs w:val="24"/>
          <w:lang w:val="en-GB" w:eastAsia="en-US"/>
        </w:rPr>
        <w:t>Il-President</w:t>
      </w:r>
      <w:r w:rsidRPr="00F96756">
        <w:rPr>
          <w:i/>
          <w:szCs w:val="24"/>
          <w:lang w:val="en-GB" w:eastAsia="en-US"/>
        </w:rPr>
        <w:tab/>
      </w:r>
      <w:proofErr w:type="gramStart"/>
      <w:r w:rsidRPr="00F96756">
        <w:rPr>
          <w:i/>
          <w:szCs w:val="24"/>
          <w:lang w:val="en-GB" w:eastAsia="en-US"/>
        </w:rPr>
        <w:t>Il-</w:t>
      </w:r>
      <w:proofErr w:type="gramEnd"/>
      <w:r w:rsidRPr="00F96756">
        <w:rPr>
          <w:i/>
          <w:szCs w:val="24"/>
          <w:lang w:val="en-GB" w:eastAsia="en-US"/>
        </w:rPr>
        <w:t>President</w:t>
      </w:r>
    </w:p>
    <w:sectPr w:rsidR="00F96756" w:rsidRPr="0015323E" w:rsidSect="003162F0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1C14A3" w14:textId="77777777" w:rsidR="00F96756" w:rsidRPr="003162F0" w:rsidRDefault="00F96756">
      <w:r w:rsidRPr="003162F0">
        <w:separator/>
      </w:r>
    </w:p>
  </w:endnote>
  <w:endnote w:type="continuationSeparator" w:id="0">
    <w:p w14:paraId="6951C2F5" w14:textId="77777777" w:rsidR="00F96756" w:rsidRPr="003162F0" w:rsidRDefault="00F96756">
      <w:r w:rsidRPr="003162F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0A9AC5" w14:textId="77777777" w:rsidR="00F96756" w:rsidRPr="003162F0" w:rsidRDefault="00F9675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7B242D" w14:textId="77777777" w:rsidR="00F96756" w:rsidRPr="003162F0" w:rsidRDefault="00F9675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1941CE" w14:textId="77777777" w:rsidR="00F96756" w:rsidRPr="003162F0" w:rsidRDefault="00F9675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227408" w14:textId="77777777" w:rsidR="00F96756" w:rsidRPr="003162F0" w:rsidRDefault="00F96756">
      <w:r w:rsidRPr="003162F0">
        <w:separator/>
      </w:r>
    </w:p>
  </w:footnote>
  <w:footnote w:type="continuationSeparator" w:id="0">
    <w:p w14:paraId="4CEE4164" w14:textId="77777777" w:rsidR="00F96756" w:rsidRPr="003162F0" w:rsidRDefault="00F96756">
      <w:r w:rsidRPr="003162F0">
        <w:continuationSeparator/>
      </w:r>
    </w:p>
  </w:footnote>
  <w:footnote w:id="1">
    <w:p w14:paraId="630E7B6E" w14:textId="77777777" w:rsidR="00F96756" w:rsidRPr="003162F0" w:rsidRDefault="00F96756" w:rsidP="003162F0">
      <w:pPr>
        <w:pStyle w:val="FootnoteText"/>
        <w:ind w:left="567" w:hanging="567"/>
        <w:rPr>
          <w:sz w:val="24"/>
          <w:lang w:val="mt-MT"/>
        </w:rPr>
      </w:pPr>
      <w:r w:rsidRPr="0015323E">
        <w:rPr>
          <w:rStyle w:val="FootnoteReference"/>
          <w:sz w:val="24"/>
          <w:lang w:val="mt-MT"/>
        </w:rPr>
        <w:footnoteRef/>
      </w:r>
      <w:r w:rsidRPr="0015323E">
        <w:rPr>
          <w:sz w:val="24"/>
          <w:lang w:val="mt-MT"/>
        </w:rPr>
        <w:t xml:space="preserve"> </w:t>
      </w:r>
      <w:r w:rsidRPr="0015323E">
        <w:rPr>
          <w:sz w:val="24"/>
          <w:lang w:val="mt-MT"/>
        </w:rPr>
        <w:tab/>
        <w:t>Għadha mhix ippubblikata fil-Ġurnal Uffiċjali.</w:t>
      </w:r>
    </w:p>
  </w:footnote>
  <w:footnote w:id="2">
    <w:p w14:paraId="3DA21908" w14:textId="77777777" w:rsidR="00F96756" w:rsidRPr="00F96756" w:rsidRDefault="00F96756" w:rsidP="00F96756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F96756">
        <w:rPr>
          <w:lang w:val="mt-MT"/>
        </w:rPr>
        <w:tab/>
      </w:r>
      <w:r w:rsidRPr="00F96756">
        <w:rPr>
          <w:lang w:val="mt-MT"/>
        </w:rPr>
        <w:t>Id-Direttiva 2013/11/UE tal-Parlament Ewropew u tal-Kunsill tal-21 ta' Mejju 2013 dwar is-soluzzjoni alternattiva għat-tilwim, għat-tilwim tal-konsumaturi u li temenda r-Regolament (KE) Nru 2006/2004 u d-Direttiva 2009/22/KE (ĠU L 165, 18.6.2013, p. 63).</w:t>
      </w:r>
    </w:p>
  </w:footnote>
  <w:footnote w:id="3">
    <w:p w14:paraId="0EA71B3B" w14:textId="77777777" w:rsidR="00F96756" w:rsidRPr="00F96756" w:rsidRDefault="00F96756" w:rsidP="00F96756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F96756">
        <w:rPr>
          <w:lang w:val="mt-MT"/>
        </w:rPr>
        <w:tab/>
      </w:r>
      <w:r w:rsidRPr="00F96756">
        <w:rPr>
          <w:lang w:val="mt-MT"/>
        </w:rPr>
        <w:t>Ir-Regolament (UE) Nru 524/2013 tal-Parlament Ewropew u tal-Kunsill tal-21 ta' Mejju 2013 dwar is-soluzzjoni online għal tilwim mal-konsumaturi u li jemenda r-Regolament (KE) Nru 2006/2004 u d-Direttiva 2009/22/KE (ĠU L 165, 18.6.2013, p. 1).</w:t>
      </w:r>
    </w:p>
  </w:footnote>
  <w:footnote w:id="4">
    <w:p w14:paraId="3BCC594F" w14:textId="77777777" w:rsidR="00F96756" w:rsidRPr="00F96756" w:rsidRDefault="00F96756" w:rsidP="00F96756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F96756">
        <w:rPr>
          <w:lang w:val="mt-MT"/>
        </w:rPr>
        <w:tab/>
      </w:r>
      <w:r w:rsidRPr="00F96756">
        <w:rPr>
          <w:lang w:val="mt-MT"/>
        </w:rPr>
        <w:t>Ir-Regolament (UE) 2018/302 tal-Parlament Ewropew u tal-Kunsill tat-28 ta’ Frar 2018 dwar l-indirizzar tal-imblukkar ġeografiku mhux ġustifikat u forom oħrajn ta’ diskriminazzjoni abbażi tan-nazzjonalità, tal-post tar-residenza jew tal-post tal-istabbiliment tal-klijenti fi ħdan is-suq intern u li jemenda r-Regolamenti (KE) Nru 2006/2004 u (UE) 2017/2394 u d-Direttiva 2009/22/KE (ĠU L 60I, 2.3.2018, p. 1).</w:t>
      </w:r>
    </w:p>
  </w:footnote>
  <w:footnote w:id="5">
    <w:p w14:paraId="298B125A" w14:textId="77777777" w:rsidR="00F96756" w:rsidRPr="00F96756" w:rsidRDefault="00F96756" w:rsidP="00F96756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F96756">
        <w:rPr>
          <w:lang w:val="mt-MT"/>
        </w:rPr>
        <w:tab/>
      </w:r>
      <w:r w:rsidRPr="00F96756">
        <w:rPr>
          <w:lang w:val="mt-MT"/>
        </w:rPr>
        <w:t>Id-Direttiva 2014/92/UE tal-Parlament Ewropew u tal-Kunsill tat-23 ta’ Lulju 2014 dwar il-komparabbiltà tat-tariffi relatati mal-kontijiet tal-ħlas, il-bdil tal-kontijiet tal-ħlas u l-aċċess għal kontijiet tal-ħlas b’karatteristika bażika (ĠU L 257, 28.8.2014, p. 214).</w:t>
      </w:r>
    </w:p>
  </w:footnote>
  <w:footnote w:id="6">
    <w:p w14:paraId="574BDAB0" w14:textId="77777777" w:rsidR="00F96756" w:rsidRPr="00F96756" w:rsidRDefault="00F96756" w:rsidP="00F96756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F96756">
        <w:rPr>
          <w:lang w:val="mt-MT"/>
        </w:rPr>
        <w:tab/>
      </w:r>
      <w:r w:rsidRPr="00F96756">
        <w:rPr>
          <w:lang w:val="mt-MT"/>
        </w:rPr>
        <w:t>Ir-Regolament (UE) 2022/612 tal-Parlament Ewropew u tal-Kunsill tas-6 ta’ April 2022 dwar roaming fuq networks pubbliċi tal-komunikazzjoni mobbli fi ħdan l-Unjoni (ĠU L 115, 13.4.2022, p. 1).</w:t>
      </w:r>
    </w:p>
  </w:footnote>
  <w:footnote w:id="7">
    <w:p w14:paraId="14118388" w14:textId="77777777" w:rsidR="00F96756" w:rsidRPr="00F96756" w:rsidRDefault="00F96756" w:rsidP="00F96756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F96756">
        <w:rPr>
          <w:lang w:val="mt-MT"/>
        </w:rPr>
        <w:tab/>
      </w:r>
      <w:r w:rsidRPr="00F96756">
        <w:rPr>
          <w:lang w:val="mt-MT"/>
        </w:rPr>
        <w:t>Ir-Regolament (KE) Nru 1008/2008 tal-Parlament Ewropew u tal-Kunsill tal-24 ta' Settembru 2008 dwar regoli komuni għall-operat ta' servizzi tal-ajru fil-Komunità (ĠU L 293, 31.10.2008, p. 3).</w:t>
      </w:r>
    </w:p>
  </w:footnote>
  <w:footnote w:id="8">
    <w:p w14:paraId="7EEFB9F7" w14:textId="77777777" w:rsidR="00F96756" w:rsidRPr="00F96756" w:rsidRDefault="00F96756" w:rsidP="00F96756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F96756">
        <w:rPr>
          <w:lang w:val="mt-MT"/>
        </w:rPr>
        <w:tab/>
      </w:r>
      <w:r w:rsidRPr="00F96756">
        <w:rPr>
          <w:lang w:val="mt-MT"/>
        </w:rPr>
        <w:t>Ir-Regolament (UE) 2022/1925 tal-Parlament Ewropew u tal-Kunsill tal-14 ta’ Settembru 2022 dwar swieq kontestabbli u ġusti fis-settur diġitali u li jemenda d-Direttivi (UE) 2019/1937 u (UE) 2020/1828 (l-Att dwar is-Swieq Diġitali) (ĠU L 265, 12.10.2022, p. 1).</w:t>
      </w:r>
    </w:p>
  </w:footnote>
  <w:footnote w:id="9">
    <w:p w14:paraId="4DBE3676" w14:textId="77777777" w:rsidR="00F96756" w:rsidRPr="00F96756" w:rsidRDefault="00F96756" w:rsidP="00F96756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F96756">
        <w:rPr>
          <w:lang w:val="mt-MT"/>
        </w:rPr>
        <w:tab/>
      </w:r>
      <w:r w:rsidRPr="00F96756">
        <w:rPr>
          <w:lang w:val="mt-MT"/>
        </w:rPr>
        <w:t>Ir-Regolament (UE) 2022/2065 tal-Parlament Ewropew u tal-Kunsill tad-19 ta’ Ottubru 2022 dwar Suq Uniku għas-Servizzi Diġitali u li jemenda d-Direttiva 2000/31/KE (ĠU L 277, 27.10.2022, p. 1)</w:t>
      </w:r>
    </w:p>
  </w:footnote>
  <w:footnote w:id="10">
    <w:p w14:paraId="153C1EEB" w14:textId="77777777" w:rsidR="00F96756" w:rsidRPr="00F96756" w:rsidRDefault="00F96756" w:rsidP="00F96756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F96756">
        <w:rPr>
          <w:lang w:val="mt-MT"/>
        </w:rPr>
        <w:tab/>
      </w:r>
      <w:r w:rsidRPr="00F96756">
        <w:rPr>
          <w:lang w:val="mt-MT"/>
        </w:rPr>
        <w:t>Id-Direttiva (UE) 2015/2302 tal-Parlament Ewropew u tal-Kunsill tal-25 ta' Novembru 2015 dwar pakketti tal-ivvjaġġar u arranġamenti tal-ivvjaġġar marbuta, li temenda r-Regolament (KE) Nru 2006/2004 u d-Direttiva 2011/83/UE tal-Parlament Ewropew u tal-Kunsill u li tħassar id-Direttiva tal-Kunsill 90/314/KEE (ĠU L 326, 11.12.2015, p. 1).</w:t>
      </w:r>
    </w:p>
  </w:footnote>
  <w:footnote w:id="11">
    <w:p w14:paraId="3E7ACCE0" w14:textId="77777777" w:rsidR="00F96756" w:rsidRPr="00F96756" w:rsidRDefault="00F96756" w:rsidP="00F96756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F96756">
        <w:rPr>
          <w:lang w:val="mt-MT"/>
        </w:rPr>
        <w:tab/>
      </w:r>
      <w:r w:rsidRPr="00F96756">
        <w:rPr>
          <w:lang w:val="mt-MT"/>
        </w:rPr>
        <w:t>Id-Direttiva (UE) 2019/2161 tal-Parlament Ewropew u tal-Kunsill tas-27 ta’ Novembru 2019 li temenda d-Direttiva tal-Kunsill 93/13/KEE u d-Direttivi 98/6/KE, 2005/29/KE u 2011/83/UE tal-Parlament Ewropew u tal-Kunsill dwar l-infurzar aħjar u mmodernizzar tar-regoli tal-Unjoni dwar il-protezzjoni tal-konsumatur (ĠU L 328, 18.12.2019, p. 7).</w:t>
      </w:r>
    </w:p>
  </w:footnote>
  <w:footnote w:id="12">
    <w:p w14:paraId="08128D5D" w14:textId="77777777" w:rsidR="00F96756" w:rsidRPr="00F96756" w:rsidRDefault="00F96756" w:rsidP="00F96756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F96756">
        <w:rPr>
          <w:lang w:val="mt-MT"/>
        </w:rPr>
        <w:tab/>
      </w:r>
      <w:r w:rsidRPr="00F96756">
        <w:rPr>
          <w:lang w:val="mt-MT"/>
        </w:rPr>
        <w:t>Ir-Regolament (UE) 2023/988 tal-Parlament Ewropew u tal-Kunsill tal-10 ta’ Mejju 2023 dwar is-sikurezza ġenerali tal-prodotti, li jemenda r-Regolament (UE) Nru 1025/2012 tal-Parlament Ewropew u tal-Kunsill u d-Direttiva (UE) 2020/1828 tal-Parlament Ewropew u tal-Kunsill, u li jħassar id-Direttiva 2001/95/KE tal-Parlament Ewropew u tal-Kunsill u d-Direttiva tal-Kunsill 87/357/KEE (ĠU L 135, 23.5.2023, p.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5ADFB5" w14:textId="77777777" w:rsidR="00F96756" w:rsidRPr="003162F0" w:rsidRDefault="00F9675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656C66" w14:textId="77777777" w:rsidR="00F96756" w:rsidRPr="003162F0" w:rsidRDefault="00F9675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E077D0" w14:textId="77777777" w:rsidR="00F96756" w:rsidRPr="003162F0" w:rsidRDefault="00F9675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60/2024"/>
    <w:docVar w:name="dvlangue" w:val="MT"/>
    <w:docVar w:name="dvnumam" w:val="78"/>
    <w:docVar w:name="dvpe" w:val="757.840"/>
    <w:docVar w:name="dvrapporteur" w:val="Rapporteur: "/>
    <w:docVar w:name="dvstar" w:val="***I"/>
    <w:docVar w:name="dvtitre" w:val="Riżoluzzjoni leġiżlattiva tal-Parlament Ewropew tat-13 ta' Marzu 2024 dwar il-proposta għal direttiva tal-Parlament Ewropew u tal-Kunsill li temenda d-Direttiva 2013/11/UE dwar is-soluzzjoni alternattiva għat-tilwim, għat-tilwim tal-konsumaturi, kif ukoll id-Direttivi (UE) 2015/2302, (UE) 2019/2161 u (UE) 2020/1828(COM(2023)0649 – C9-0384/2023 – 2023/0376(COD))"/>
  </w:docVars>
  <w:rsids>
    <w:rsidRoot w:val="004C6CFC"/>
    <w:rsid w:val="00002272"/>
    <w:rsid w:val="00014DF9"/>
    <w:rsid w:val="000315DA"/>
    <w:rsid w:val="00064002"/>
    <w:rsid w:val="000677B9"/>
    <w:rsid w:val="000831BA"/>
    <w:rsid w:val="000A42CC"/>
    <w:rsid w:val="000E7DD9"/>
    <w:rsid w:val="0010095E"/>
    <w:rsid w:val="00125B37"/>
    <w:rsid w:val="0015323E"/>
    <w:rsid w:val="00187494"/>
    <w:rsid w:val="001F32AE"/>
    <w:rsid w:val="001F557F"/>
    <w:rsid w:val="002767FF"/>
    <w:rsid w:val="002B18FE"/>
    <w:rsid w:val="002B5493"/>
    <w:rsid w:val="003162F0"/>
    <w:rsid w:val="00343214"/>
    <w:rsid w:val="00351AC0"/>
    <w:rsid w:val="00361C00"/>
    <w:rsid w:val="00395FA1"/>
    <w:rsid w:val="003D54DC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C6CFC"/>
    <w:rsid w:val="004D518F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2A1E"/>
    <w:rsid w:val="00930C23"/>
    <w:rsid w:val="0093193B"/>
    <w:rsid w:val="009509D8"/>
    <w:rsid w:val="00950B64"/>
    <w:rsid w:val="00981893"/>
    <w:rsid w:val="00A1687D"/>
    <w:rsid w:val="00A25F57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07FA"/>
    <w:rsid w:val="00C5708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6756"/>
    <w:rsid w:val="00F96981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AE3ECF"/>
  <w15:chartTrackingRefBased/>
  <w15:docId w15:val="{6929611D-C837-4B27-93C7-239510777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C307F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C307F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C307F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C307F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C307F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C307FA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C307FA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C307FA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C307FA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nhideWhenUsed/>
    <w:qFormat/>
    <w:rsid w:val="00C307F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307F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C307F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C307FA"/>
    <w:pPr>
      <w:spacing w:after="120"/>
    </w:pPr>
  </w:style>
  <w:style w:type="paragraph" w:customStyle="1" w:styleId="PageHeading">
    <w:name w:val="PageHeading"/>
    <w:basedOn w:val="Normal"/>
    <w:rsid w:val="00C307F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C307FA"/>
    <w:rPr>
      <w:b/>
    </w:rPr>
  </w:style>
  <w:style w:type="paragraph" w:customStyle="1" w:styleId="NormalBold12a">
    <w:name w:val="NormalBold12a"/>
    <w:basedOn w:val="Normal"/>
    <w:rsid w:val="00C307FA"/>
    <w:pPr>
      <w:spacing w:after="240"/>
    </w:pPr>
    <w:rPr>
      <w:b/>
    </w:rPr>
  </w:style>
  <w:style w:type="paragraph" w:customStyle="1" w:styleId="AmJustText">
    <w:name w:val="AmJustText"/>
    <w:basedOn w:val="Normal"/>
    <w:rsid w:val="00C307F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C307F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307FA"/>
    <w:pPr>
      <w:spacing w:after="480"/>
      <w:ind w:left="1417"/>
    </w:pPr>
  </w:style>
  <w:style w:type="paragraph" w:customStyle="1" w:styleId="CoverNormal">
    <w:name w:val="CoverNormal"/>
    <w:basedOn w:val="Normal"/>
    <w:rsid w:val="00C307FA"/>
    <w:pPr>
      <w:ind w:left="1418"/>
    </w:pPr>
  </w:style>
  <w:style w:type="paragraph" w:customStyle="1" w:styleId="AmCrossRef">
    <w:name w:val="AmCrossRef"/>
    <w:basedOn w:val="Normal"/>
    <w:rsid w:val="00C307F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307F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C307F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307F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307F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307FA"/>
    <w:pPr>
      <w:spacing w:before="240" w:after="1200"/>
    </w:pPr>
  </w:style>
  <w:style w:type="paragraph" w:styleId="Header">
    <w:name w:val="header"/>
    <w:basedOn w:val="Normal"/>
    <w:link w:val="HeaderChar"/>
    <w:rsid w:val="00C307F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307FA"/>
    <w:rPr>
      <w:sz w:val="24"/>
      <w:lang w:val="mt-MT"/>
    </w:rPr>
  </w:style>
  <w:style w:type="paragraph" w:customStyle="1" w:styleId="AmOrLang">
    <w:name w:val="AmOrLang"/>
    <w:basedOn w:val="Normal"/>
    <w:rsid w:val="00C307F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307F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307F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C307FA"/>
    <w:pPr>
      <w:spacing w:before="240"/>
    </w:pPr>
    <w:rPr>
      <w:b/>
    </w:rPr>
  </w:style>
  <w:style w:type="paragraph" w:customStyle="1" w:styleId="EPBody">
    <w:name w:val="EPBody"/>
    <w:basedOn w:val="Normal"/>
    <w:rsid w:val="00C307F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307F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307FA"/>
    <w:pPr>
      <w:spacing w:before="480" w:after="240"/>
    </w:pPr>
  </w:style>
  <w:style w:type="paragraph" w:customStyle="1" w:styleId="Lgendesigne">
    <w:name w:val="Légende signe"/>
    <w:basedOn w:val="Normal"/>
    <w:rsid w:val="00C307F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307F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307FA"/>
    <w:rPr>
      <w:sz w:val="18"/>
    </w:rPr>
  </w:style>
  <w:style w:type="paragraph" w:customStyle="1" w:styleId="Normal12Hanging">
    <w:name w:val="Normal12Hanging"/>
    <w:basedOn w:val="Normal"/>
    <w:rsid w:val="00C307FA"/>
    <w:pPr>
      <w:spacing w:after="240"/>
      <w:ind w:left="357" w:hanging="357"/>
    </w:pPr>
    <w:rPr>
      <w:snapToGrid w:val="0"/>
    </w:rPr>
  </w:style>
  <w:style w:type="paragraph" w:customStyle="1" w:styleId="msonormal0">
    <w:name w:val="msonormal"/>
    <w:basedOn w:val="Normal"/>
    <w:rsid w:val="00C307FA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C307FA"/>
    <w:rPr>
      <w:noProof/>
      <w:sz w:val="24"/>
    </w:rPr>
  </w:style>
  <w:style w:type="paragraph" w:customStyle="1" w:styleId="Normal12">
    <w:name w:val="Normal12"/>
    <w:basedOn w:val="Normal"/>
    <w:link w:val="Normal12Char"/>
    <w:rsid w:val="00C307FA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C307FA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C307FA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C307FA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C307FA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C307FA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C307FA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C307FA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C307FA"/>
    <w:rPr>
      <w:b/>
      <w:sz w:val="24"/>
      <w:lang w:val="mt-MT"/>
    </w:rPr>
  </w:style>
  <w:style w:type="paragraph" w:customStyle="1" w:styleId="Normal12Italic">
    <w:name w:val="Normal12Italic"/>
    <w:basedOn w:val="Normal12"/>
    <w:rsid w:val="00C307FA"/>
    <w:rPr>
      <w:i/>
    </w:rPr>
  </w:style>
  <w:style w:type="paragraph" w:customStyle="1" w:styleId="JustificationTitle">
    <w:name w:val="JustificationTitle"/>
    <w:basedOn w:val="Normal"/>
    <w:next w:val="Normal12"/>
    <w:rsid w:val="00C307FA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C307FA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C307FA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C307F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C307FA"/>
    <w:pPr>
      <w:spacing w:before="240"/>
      <w:jc w:val="center"/>
    </w:pPr>
    <w:rPr>
      <w:i/>
    </w:rPr>
  </w:style>
  <w:style w:type="character" w:customStyle="1" w:styleId="Footer2Middle">
    <w:name w:val="Footer2Middle"/>
    <w:rsid w:val="00C307FA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C307FA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C307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307FA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uiPriority w:val="99"/>
    <w:rsid w:val="00C307FA"/>
    <w:rPr>
      <w:sz w:val="16"/>
      <w:szCs w:val="16"/>
    </w:rPr>
  </w:style>
  <w:style w:type="paragraph" w:styleId="CommentText">
    <w:name w:val="annotation text"/>
    <w:basedOn w:val="Normal"/>
    <w:link w:val="CommentTextChar"/>
    <w:rsid w:val="00C307F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307FA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C307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307FA"/>
    <w:rPr>
      <w:b/>
      <w:bCs/>
      <w:lang w:val="mt-MT"/>
    </w:rPr>
  </w:style>
  <w:style w:type="paragraph" w:customStyle="1" w:styleId="Normal12a">
    <w:name w:val="Normal12a"/>
    <w:basedOn w:val="Normal"/>
    <w:rsid w:val="00C307FA"/>
    <w:pPr>
      <w:spacing w:after="240"/>
    </w:pPr>
  </w:style>
  <w:style w:type="paragraph" w:customStyle="1" w:styleId="PageHeadingNotTOC">
    <w:name w:val="PageHeadingNotTOC"/>
    <w:basedOn w:val="Normal"/>
    <w:rsid w:val="00C307F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C307FA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C307FA"/>
    <w:rPr>
      <w:color w:val="0563C1" w:themeColor="hyperlink"/>
      <w:u w:val="single"/>
    </w:rPr>
  </w:style>
  <w:style w:type="character" w:customStyle="1" w:styleId="NormalBold12bChar">
    <w:name w:val="NormalBold12b Char"/>
    <w:basedOn w:val="DefaultParagraphFont"/>
    <w:link w:val="NormalBold12b"/>
    <w:rsid w:val="00C307FA"/>
    <w:rPr>
      <w:b/>
      <w:sz w:val="24"/>
      <w:lang w:val="mt-MT"/>
    </w:rPr>
  </w:style>
  <w:style w:type="paragraph" w:customStyle="1" w:styleId="RollCallSymbols14pt">
    <w:name w:val="RollCallSymbols14pt"/>
    <w:basedOn w:val="Normal"/>
    <w:rsid w:val="00C307F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C307F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C307F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C307FA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C307FA"/>
    <w:pPr>
      <w:spacing w:after="480"/>
    </w:pPr>
  </w:style>
  <w:style w:type="paragraph" w:customStyle="1" w:styleId="NormalBoldCenter">
    <w:name w:val="NormalBoldCenter"/>
    <w:basedOn w:val="Normal"/>
    <w:rsid w:val="00C307FA"/>
    <w:pPr>
      <w:jc w:val="center"/>
    </w:pPr>
    <w:rPr>
      <w:b/>
    </w:rPr>
  </w:style>
  <w:style w:type="paragraph" w:styleId="Footer">
    <w:name w:val="footer"/>
    <w:basedOn w:val="Normal"/>
    <w:link w:val="FooterChar"/>
    <w:rsid w:val="00C307F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307FA"/>
    <w:rPr>
      <w:sz w:val="24"/>
      <w:lang w:val="mt-MT"/>
    </w:rPr>
  </w:style>
  <w:style w:type="paragraph" w:styleId="Revision">
    <w:name w:val="Revision"/>
    <w:hidden/>
    <w:uiPriority w:val="99"/>
    <w:semiHidden/>
    <w:rsid w:val="00C307FA"/>
    <w:rPr>
      <w:sz w:val="24"/>
      <w:lang w:val="mt-MT"/>
    </w:rPr>
  </w:style>
  <w:style w:type="character" w:styleId="FollowedHyperlink">
    <w:name w:val="FollowedHyperlink"/>
    <w:basedOn w:val="DefaultParagraphFont"/>
    <w:uiPriority w:val="99"/>
    <w:unhideWhenUsed/>
    <w:rsid w:val="00C307FA"/>
    <w:rPr>
      <w:color w:val="954F72" w:themeColor="followedHyperlink"/>
      <w:u w:val="single"/>
    </w:rPr>
  </w:style>
  <w:style w:type="paragraph" w:customStyle="1" w:styleId="FootnoteTextForceStyle">
    <w:name w:val="Footnote Text ForceStyle"/>
    <w:rsid w:val="00F96756"/>
    <w:pPr>
      <w:keepLines/>
      <w:widowControl w:val="0"/>
      <w:ind w:left="850" w:hanging="850"/>
    </w:pPr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73D6BD-6E69-4951-A464-857266D0F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41</Pages>
  <Words>5345</Words>
  <Characters>38634</Characters>
  <Application>Microsoft Office Word</Application>
  <DocSecurity>0</DocSecurity>
  <Lines>321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LUKSITE Marija</cp:lastModifiedBy>
  <cp:revision>2</cp:revision>
  <cp:lastPrinted>2004-11-19T15:42:00Z</cp:lastPrinted>
  <dcterms:created xsi:type="dcterms:W3CDTF">2024-11-18T08:02:00Z</dcterms:created>
  <dcterms:modified xsi:type="dcterms:W3CDTF">2024-11-18T08:02:00Z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A9-0060/2024</vt:lpwstr>
  </property>
  <property fmtid="{D5CDD505-2E9C-101B-9397-08002B2CF9AE}" pid="4" name="&lt;Type&gt;">
    <vt:lpwstr>RR</vt:lpwstr>
  </property>
</Properties>
</file>