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2A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52A01" w:rsidRDefault="0092450A" w:rsidP="0010095E">
            <w:pPr>
              <w:pStyle w:val="EPName"/>
            </w:pPr>
            <w:r w:rsidRPr="00F52A01">
              <w:t>Europäisches Parlament</w:t>
            </w:r>
          </w:p>
          <w:p w:rsidR="00751A4A" w:rsidRPr="00F52A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2A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52A01" w:rsidRDefault="00187494" w:rsidP="0010095E">
            <w:pPr>
              <w:pStyle w:val="EPLogo"/>
            </w:pPr>
            <w:r w:rsidRPr="00F52A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52A01" w:rsidRDefault="00D058B8" w:rsidP="004C5D52">
      <w:pPr>
        <w:pStyle w:val="LineTop"/>
      </w:pPr>
    </w:p>
    <w:p w:rsidR="00680577" w:rsidRPr="00F52A01" w:rsidRDefault="0092450A" w:rsidP="00680577">
      <w:pPr>
        <w:pStyle w:val="EPBodyTA1"/>
      </w:pPr>
      <w:r w:rsidRPr="00F52A01">
        <w:t>ANGENOMMENE TEXTE</w:t>
      </w:r>
    </w:p>
    <w:p w:rsidR="00D058B8" w:rsidRPr="00F52A01" w:rsidRDefault="00D058B8" w:rsidP="00D058B8">
      <w:pPr>
        <w:pStyle w:val="LineBottom"/>
      </w:pPr>
    </w:p>
    <w:p w:rsidR="0092450A" w:rsidRPr="00F52A01" w:rsidRDefault="0092450A" w:rsidP="0092450A">
      <w:pPr>
        <w:pStyle w:val="ATHeading1"/>
      </w:pPr>
      <w:bookmarkStart w:id="0" w:name="TANumber"/>
      <w:r w:rsidRPr="00F52A01">
        <w:t>P9_</w:t>
      </w:r>
      <w:proofErr w:type="gramStart"/>
      <w:r w:rsidRPr="00F52A01">
        <w:t>TA(</w:t>
      </w:r>
      <w:proofErr w:type="gramEnd"/>
      <w:r w:rsidRPr="00F52A01">
        <w:t>2024)0</w:t>
      </w:r>
      <w:r w:rsidR="00EA54D5">
        <w:t>140</w:t>
      </w:r>
      <w:bookmarkEnd w:id="0"/>
    </w:p>
    <w:p w:rsidR="0092450A" w:rsidRPr="00F52A01" w:rsidRDefault="0092450A" w:rsidP="0092450A">
      <w:pPr>
        <w:pStyle w:val="ATHeading2"/>
      </w:pPr>
      <w:bookmarkStart w:id="1" w:name="title"/>
      <w:r w:rsidRPr="00F52A01">
        <w:t>Einstellung der Europäischen OS-Plattform</w:t>
      </w:r>
      <w:bookmarkEnd w:id="1"/>
    </w:p>
    <w:p w:rsidR="0092450A" w:rsidRPr="00F52A01" w:rsidRDefault="0092450A" w:rsidP="0092450A">
      <w:pPr>
        <w:rPr>
          <w:i/>
          <w:vanish/>
        </w:rPr>
      </w:pPr>
      <w:r w:rsidRPr="00F52A01">
        <w:rPr>
          <w:i/>
        </w:rPr>
        <w:fldChar w:fldCharType="begin"/>
      </w:r>
      <w:r w:rsidRPr="00F52A01">
        <w:rPr>
          <w:i/>
        </w:rPr>
        <w:instrText xml:space="preserve"> TC"(</w:instrText>
      </w:r>
      <w:bookmarkStart w:id="2" w:name="DocNumber"/>
      <w:r w:rsidRPr="00F52A01">
        <w:rPr>
          <w:i/>
        </w:rPr>
        <w:instrText>A9-0058/2024</w:instrText>
      </w:r>
      <w:bookmarkEnd w:id="2"/>
      <w:r w:rsidRPr="00F52A01">
        <w:rPr>
          <w:i/>
        </w:rPr>
        <w:instrText xml:space="preserve"> - Berichterstatterin: Laura </w:instrText>
      </w:r>
      <w:proofErr w:type="spellStart"/>
      <w:r w:rsidRPr="00F52A01">
        <w:rPr>
          <w:i/>
        </w:rPr>
        <w:instrText>Ballarín</w:instrText>
      </w:r>
      <w:proofErr w:type="spellEnd"/>
      <w:r w:rsidRPr="00F52A01">
        <w:rPr>
          <w:i/>
        </w:rPr>
        <w:instrText xml:space="preserve"> </w:instrText>
      </w:r>
      <w:proofErr w:type="spellStart"/>
      <w:r w:rsidRPr="00F52A01">
        <w:rPr>
          <w:i/>
        </w:rPr>
        <w:instrText>Cereza</w:instrText>
      </w:r>
      <w:proofErr w:type="spellEnd"/>
      <w:r w:rsidRPr="00F52A01">
        <w:rPr>
          <w:i/>
        </w:rPr>
        <w:instrText xml:space="preserve">)"\l3 \n&gt; \* MERGEFORMAT </w:instrText>
      </w:r>
      <w:r w:rsidRPr="00F52A01">
        <w:rPr>
          <w:i/>
        </w:rPr>
        <w:fldChar w:fldCharType="end"/>
      </w:r>
    </w:p>
    <w:p w:rsidR="0092450A" w:rsidRPr="00F52A01" w:rsidRDefault="0092450A" w:rsidP="0092450A">
      <w:pPr>
        <w:rPr>
          <w:vanish/>
        </w:rPr>
      </w:pPr>
      <w:bookmarkStart w:id="3" w:name="Commission"/>
      <w:r w:rsidRPr="00F52A01">
        <w:rPr>
          <w:vanish/>
        </w:rPr>
        <w:t>Ausschuss für Binnenmarkt und Verbraucherschutz</w:t>
      </w:r>
      <w:bookmarkEnd w:id="3"/>
    </w:p>
    <w:p w:rsidR="0092450A" w:rsidRPr="00F52A01" w:rsidRDefault="0092450A" w:rsidP="0092450A">
      <w:pPr>
        <w:rPr>
          <w:vanish/>
        </w:rPr>
      </w:pPr>
      <w:bookmarkStart w:id="4" w:name="PE"/>
      <w:r w:rsidRPr="00F52A01">
        <w:rPr>
          <w:vanish/>
        </w:rPr>
        <w:t>PE757.943</w:t>
      </w:r>
      <w:bookmarkEnd w:id="4"/>
    </w:p>
    <w:p w:rsidR="0092450A" w:rsidRPr="00F52A01" w:rsidRDefault="0092450A" w:rsidP="0092450A">
      <w:pPr>
        <w:pStyle w:val="ATHeading3"/>
      </w:pPr>
      <w:bookmarkStart w:id="5" w:name="Sujet"/>
      <w:r w:rsidRPr="00F52A01">
        <w:t>Legislative Entschließung des Eur</w:t>
      </w:r>
      <w:r w:rsidR="00163A3E">
        <w:t>opäischen Parlaments vom 13. März</w:t>
      </w:r>
      <w:r w:rsidRPr="00F52A01">
        <w:t xml:space="preserve"> 2024 </w:t>
      </w:r>
      <w:r w:rsidR="00163A3E">
        <w:t>zu dem</w:t>
      </w:r>
      <w:r w:rsidRPr="00F52A01">
        <w:t xml:space="preserve"> Vorschlag für eine Verordnung des Europäischen Parlaments und des Rates zur Aufhebung der Verordnung (EU) Nr. 524/2013 und zur Änderung der Verordnungen (EU) 2017/2394 und (EU) 2018/1724 im Hinblick auf die Einstellung der Europäischen OS-Plattform</w:t>
      </w:r>
      <w:bookmarkEnd w:id="5"/>
      <w:r w:rsidRPr="00F52A01">
        <w:t xml:space="preserve"> </w:t>
      </w:r>
      <w:bookmarkStart w:id="6" w:name="References"/>
      <w:r w:rsidRPr="00F52A01">
        <w:t>(</w:t>
      </w:r>
      <w:proofErr w:type="gramStart"/>
      <w:r w:rsidRPr="00F52A01">
        <w:t>COM(</w:t>
      </w:r>
      <w:proofErr w:type="gramEnd"/>
      <w:r w:rsidRPr="00F52A01">
        <w:t>2023)0647 – C9-0380/2023 – 2023/0375(COD))</w:t>
      </w:r>
      <w:bookmarkEnd w:id="6"/>
    </w:p>
    <w:p w:rsidR="0092450A" w:rsidRPr="00F52A01" w:rsidRDefault="0092450A" w:rsidP="0092450A"/>
    <w:p w:rsidR="00751A15" w:rsidRPr="00F52A01" w:rsidRDefault="00751A15" w:rsidP="00751A15">
      <w:pPr>
        <w:pStyle w:val="NormalBold"/>
      </w:pPr>
      <w:bookmarkStart w:id="7" w:name="TextBodyBegin"/>
      <w:bookmarkEnd w:id="7"/>
      <w:r w:rsidRPr="00F52A01">
        <w:t>(Ordentliches Gesetzgebungsverfahren: erste Lesung)</w:t>
      </w:r>
    </w:p>
    <w:p w:rsidR="00751A15" w:rsidRPr="00F52A01" w:rsidRDefault="00751A15" w:rsidP="00751A15">
      <w:pPr>
        <w:pStyle w:val="EPComma"/>
      </w:pPr>
      <w:r w:rsidRPr="00F52A01">
        <w:rPr>
          <w:i/>
        </w:rPr>
        <w:t>Das Europäische Parlament</w:t>
      </w:r>
      <w:r w:rsidRPr="00F52A01">
        <w:t>,</w:t>
      </w:r>
    </w:p>
    <w:p w:rsidR="00751A15" w:rsidRPr="00F52A01" w:rsidRDefault="00751A15" w:rsidP="00751A15">
      <w:pPr>
        <w:pStyle w:val="NormalHanging12a"/>
      </w:pPr>
      <w:r w:rsidRPr="00F52A01">
        <w:t>–</w:t>
      </w:r>
      <w:r w:rsidRPr="00F52A01">
        <w:tab/>
        <w:t>unter Hinweis auf den Vorschlag der Kommission an das Europäische Parlament und den Rat (</w:t>
      </w:r>
      <w:proofErr w:type="gramStart"/>
      <w:r w:rsidRPr="00F52A01">
        <w:t>COM(</w:t>
      </w:r>
      <w:proofErr w:type="gramEnd"/>
      <w:r w:rsidRPr="00F52A01">
        <w:t>2023)0647),</w:t>
      </w:r>
    </w:p>
    <w:p w:rsidR="00751A15" w:rsidRPr="00F52A01" w:rsidRDefault="00751A15" w:rsidP="00751A15">
      <w:pPr>
        <w:pStyle w:val="NormalHanging12a"/>
      </w:pPr>
      <w:r w:rsidRPr="00F52A01">
        <w:t>–</w:t>
      </w:r>
      <w:r w:rsidRPr="00F52A01">
        <w:tab/>
        <w:t>gestützt auf Artikel 294 Absatz 2 und Artikel 114 des Vertrags über die Arbeitsweise der Europäischen Union, auf deren Grundlage ihm der Vorschlag der Kommission unterbreitet wurde (C9</w:t>
      </w:r>
      <w:r w:rsidRPr="00F52A01">
        <w:noBreakHyphen/>
        <w:t>0380/2023),</w:t>
      </w:r>
    </w:p>
    <w:p w:rsidR="00751A15" w:rsidRPr="00F52A01" w:rsidRDefault="00751A15" w:rsidP="00751A15">
      <w:pPr>
        <w:pStyle w:val="NormalHanging12a"/>
      </w:pPr>
      <w:r w:rsidRPr="00F52A01">
        <w:t>–</w:t>
      </w:r>
      <w:r w:rsidRPr="00F52A01">
        <w:tab/>
        <w:t>gestützt auf Artikel 294 Absatz 3 des Vertrags über die Arbeitsweise der Europäischen Union,</w:t>
      </w:r>
    </w:p>
    <w:p w:rsidR="00751A15" w:rsidRPr="00F52A01" w:rsidRDefault="00751A15" w:rsidP="00751A15">
      <w:pPr>
        <w:pStyle w:val="NormalHanging12a"/>
      </w:pPr>
      <w:r w:rsidRPr="00F52A01">
        <w:t>–</w:t>
      </w:r>
      <w:r w:rsidRPr="00F52A01">
        <w:tab/>
        <w:t>unter Hinweis auf die Stellungnahme des Europäischen Wirtschafts- und Sozialausschusses vom 14. Februar 2024</w:t>
      </w:r>
      <w:r w:rsidRPr="00F52A01">
        <w:rPr>
          <w:rStyle w:val="FootnoteReference"/>
        </w:rPr>
        <w:footnoteReference w:id="1"/>
      </w:r>
      <w:r w:rsidRPr="00F52A01">
        <w:t>,</w:t>
      </w:r>
    </w:p>
    <w:p w:rsidR="00751A15" w:rsidRPr="00F52A01" w:rsidRDefault="00751A15" w:rsidP="00751A15">
      <w:pPr>
        <w:pStyle w:val="NormalHanging12a"/>
      </w:pPr>
      <w:r w:rsidRPr="00F52A01">
        <w:t>–</w:t>
      </w:r>
      <w:r w:rsidRPr="00F52A01">
        <w:tab/>
        <w:t>gestützt auf Artikel 59 seiner Geschäftsordnung,</w:t>
      </w:r>
    </w:p>
    <w:p w:rsidR="00751A15" w:rsidRPr="00F52A01" w:rsidRDefault="00751A15" w:rsidP="00751A15">
      <w:pPr>
        <w:pStyle w:val="NormalHanging12a"/>
      </w:pPr>
      <w:r w:rsidRPr="00F52A01">
        <w:t>–</w:t>
      </w:r>
      <w:r w:rsidRPr="00F52A01">
        <w:tab/>
        <w:t>unter Hinweis auf den Bericht des Ausschusses für Binnenmarkt und Verbraucherschutz (A9-0058/2024),</w:t>
      </w:r>
    </w:p>
    <w:p w:rsidR="00751A15" w:rsidRPr="00F52A01" w:rsidRDefault="00751A15" w:rsidP="00751A15">
      <w:pPr>
        <w:pStyle w:val="NormalHanging12a"/>
      </w:pPr>
      <w:r w:rsidRPr="00F52A01">
        <w:t>1.</w:t>
      </w:r>
      <w:r w:rsidRPr="00F52A01">
        <w:tab/>
        <w:t>legt seinen Standpunkt in erster Lesung fest, indem es den Vorschlag der Kommission übernimmt;</w:t>
      </w:r>
    </w:p>
    <w:p w:rsidR="00751A15" w:rsidRPr="00F52A01" w:rsidRDefault="00751A15" w:rsidP="00751A15">
      <w:pPr>
        <w:pStyle w:val="NormalHanging12a"/>
      </w:pPr>
      <w:r w:rsidRPr="00F52A01">
        <w:lastRenderedPageBreak/>
        <w:t>2.</w:t>
      </w:r>
      <w:r w:rsidRPr="00F52A01">
        <w:tab/>
        <w:t>fordert die Kommission auf, es erneut zu befassen, falls sie ihren Vorschlag ersetzt, entscheidend ändert oder beabsichtigt, ihn entscheidend zu ändern;</w:t>
      </w:r>
    </w:p>
    <w:p w:rsidR="00751A15" w:rsidRPr="00F52A01" w:rsidRDefault="00751A15" w:rsidP="00751A15">
      <w:pPr>
        <w:pStyle w:val="NormalHanging12a"/>
        <w:ind w:left="560" w:hanging="560"/>
      </w:pPr>
      <w:r w:rsidRPr="00F52A01">
        <w:t>3.</w:t>
      </w:r>
      <w:r w:rsidRPr="00F52A01">
        <w:tab/>
        <w:t xml:space="preserve">beauftragt seine Präsidentin, den Standpunkt des Parlaments dem Rat und der Kommission sowie den nationalen Parlamenten </w:t>
      </w:r>
      <w:r w:rsidR="00F52A01" w:rsidRPr="00F52A01">
        <w:t>zu übermitteln.</w:t>
      </w:r>
      <w:bookmarkStart w:id="8" w:name="_GoBack"/>
      <w:bookmarkEnd w:id="8"/>
    </w:p>
    <w:sectPr w:rsidR="00751A15" w:rsidRPr="00F52A01" w:rsidSect="00F52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50A" w:rsidRPr="00F52A01" w:rsidRDefault="0092450A">
      <w:r w:rsidRPr="00F52A01">
        <w:separator/>
      </w:r>
    </w:p>
  </w:endnote>
  <w:endnote w:type="continuationSeparator" w:id="0">
    <w:p w:rsidR="0092450A" w:rsidRPr="00F52A01" w:rsidRDefault="0092450A">
      <w:r w:rsidRPr="00F52A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2A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2A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2A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50A" w:rsidRPr="00F52A01" w:rsidRDefault="0092450A">
      <w:r w:rsidRPr="00F52A01">
        <w:separator/>
      </w:r>
    </w:p>
  </w:footnote>
  <w:footnote w:type="continuationSeparator" w:id="0">
    <w:p w:rsidR="0092450A" w:rsidRPr="00F52A01" w:rsidRDefault="0092450A">
      <w:r w:rsidRPr="00F52A01">
        <w:continuationSeparator/>
      </w:r>
    </w:p>
  </w:footnote>
  <w:footnote w:id="1">
    <w:p w:rsidR="00751A15" w:rsidRPr="00F52A01" w:rsidRDefault="00751A15" w:rsidP="00F52A01">
      <w:pPr>
        <w:pStyle w:val="FootnoteText"/>
        <w:ind w:left="567" w:hanging="567"/>
        <w:rPr>
          <w:sz w:val="24"/>
          <w:lang w:val="de-DE"/>
        </w:rPr>
      </w:pPr>
      <w:r w:rsidRPr="00F52A01">
        <w:rPr>
          <w:rStyle w:val="FootnoteReference"/>
          <w:sz w:val="24"/>
          <w:lang w:val="de-DE"/>
        </w:rPr>
        <w:footnoteRef/>
      </w:r>
      <w:r w:rsidR="00F52A01" w:rsidRPr="00F52A01">
        <w:rPr>
          <w:sz w:val="24"/>
          <w:lang w:val="de-DE"/>
        </w:rPr>
        <w:t xml:space="preserve"> </w:t>
      </w:r>
      <w:r w:rsidR="00F52A01" w:rsidRPr="00F52A01">
        <w:rPr>
          <w:sz w:val="24"/>
          <w:lang w:val="de-DE"/>
        </w:rPr>
        <w:tab/>
      </w:r>
      <w:r w:rsidRPr="00F52A01">
        <w:rPr>
          <w:sz w:val="24"/>
          <w:lang w:val="de-DE"/>
        </w:rPr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2A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2A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2A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DE"/>
    <w:docVar w:name="dvnumam" w:val="0"/>
    <w:docVar w:name="dvpe" w:val="757.943"/>
    <w:docVar w:name="dvrapporteur" w:val="Berichterstatterin: "/>
    <w:docVar w:name="dvstar" w:val="***I"/>
    <w:docVar w:name="dvtitre" w:val="Legislative Entschließung des Europäischen Parlaments vom XX. XXX 2024 über den Vorschlag für eine Verordnung des Europäischen Parlaments und des Rates zur Aufhebung der Verordnung (EU) Nr. 524/2013 und zur Änderung der Verordnungen (EU) 2017/2394 und (EU) 2018/1724 im Hinblick auf die Einstellung der Europäischen OS-Plattform(COM(2023)0647 – C9-0380/2023 – 2023/0375(COD))"/>
  </w:docVars>
  <w:rsids>
    <w:rsidRoot w:val="0092450A"/>
    <w:rsid w:val="00002272"/>
    <w:rsid w:val="00064002"/>
    <w:rsid w:val="000677B9"/>
    <w:rsid w:val="000831BA"/>
    <w:rsid w:val="000A42CC"/>
    <w:rsid w:val="000E7DD9"/>
    <w:rsid w:val="0010095E"/>
    <w:rsid w:val="00125B37"/>
    <w:rsid w:val="00163A3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15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5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4D5"/>
    <w:rsid w:val="00EB006A"/>
    <w:rsid w:val="00EB4772"/>
    <w:rsid w:val="00ED169E"/>
    <w:rsid w:val="00ED4235"/>
    <w:rsid w:val="00F04346"/>
    <w:rsid w:val="00F075DC"/>
    <w:rsid w:val="00F149E9"/>
    <w:rsid w:val="00F5134D"/>
    <w:rsid w:val="00F52A01"/>
    <w:rsid w:val="00F74202"/>
    <w:rsid w:val="00F80BD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0B3CC6"/>
  <w15:chartTrackingRefBased/>
  <w15:docId w15:val="{DD681718-73F1-42F3-882E-47ED3711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1A15"/>
    <w:pPr>
      <w:spacing w:before="480" w:after="240"/>
    </w:pPr>
  </w:style>
  <w:style w:type="paragraph" w:customStyle="1" w:styleId="NormalBold">
    <w:name w:val="NormalBold"/>
    <w:basedOn w:val="Normal"/>
    <w:rsid w:val="00751A15"/>
    <w:rPr>
      <w:b/>
    </w:rPr>
  </w:style>
  <w:style w:type="paragraph" w:customStyle="1" w:styleId="NormalHanging12a">
    <w:name w:val="NormalHanging12a"/>
    <w:basedOn w:val="Normal"/>
    <w:rsid w:val="00751A1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DDEC7-333E-41C8-9466-C7035F92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2024-03-13T13:46:00Z</dcterms:created>
  <dcterms:modified xsi:type="dcterms:W3CDTF">2024-03-13T13:46:00Z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