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0D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B0DCD" w:rsidRDefault="00F25298" w:rsidP="0010095E">
            <w:pPr>
              <w:pStyle w:val="EPName"/>
            </w:pPr>
            <w:r w:rsidRPr="005B0DCD">
              <w:t>Ευρωπαϊκό Κοινοβούλιο</w:t>
            </w:r>
          </w:p>
          <w:p w:rsidR="00751A4A" w:rsidRPr="005B0D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0DC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B0DCD" w:rsidRDefault="00187494" w:rsidP="0010095E">
            <w:pPr>
              <w:pStyle w:val="EPLogo"/>
            </w:pPr>
            <w:r w:rsidRPr="005B0D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0DCD" w:rsidRDefault="00D058B8" w:rsidP="004C5D52">
      <w:pPr>
        <w:pStyle w:val="LineTop"/>
      </w:pPr>
    </w:p>
    <w:p w:rsidR="00680577" w:rsidRPr="005B0DCD" w:rsidRDefault="00F25298" w:rsidP="00680577">
      <w:pPr>
        <w:pStyle w:val="EPBodyTA1"/>
      </w:pPr>
      <w:r w:rsidRPr="005B0DCD">
        <w:t>ΚΕΙΜΕΝΑ ΠΟΥ ΕΓΚΡΙΘΗΚΑΝ</w:t>
      </w:r>
    </w:p>
    <w:p w:rsidR="00D058B8" w:rsidRPr="005B0DCD" w:rsidRDefault="00D058B8" w:rsidP="00D058B8">
      <w:pPr>
        <w:pStyle w:val="LineBottom"/>
      </w:pPr>
    </w:p>
    <w:p w:rsidR="00F25298" w:rsidRPr="005B0DCD" w:rsidRDefault="00F25298" w:rsidP="00F25298">
      <w:pPr>
        <w:pStyle w:val="ATHeading1"/>
      </w:pPr>
      <w:bookmarkStart w:id="0" w:name="TANumber"/>
      <w:r w:rsidRPr="005B0DCD">
        <w:t>P9_TA(2024)0</w:t>
      </w:r>
      <w:r w:rsidR="00F03549">
        <w:rPr>
          <w:lang w:val="en-GB"/>
        </w:rPr>
        <w:t>140</w:t>
      </w:r>
      <w:bookmarkEnd w:id="0"/>
    </w:p>
    <w:p w:rsidR="00F25298" w:rsidRPr="005B0DCD" w:rsidRDefault="00F25298" w:rsidP="00F25298">
      <w:pPr>
        <w:pStyle w:val="ATHeading2"/>
      </w:pPr>
      <w:bookmarkStart w:id="1" w:name="title"/>
      <w:r w:rsidRPr="005B0DCD">
        <w:t>Κατάργηση της ευρωπαϊκής πλατφόρμας ΗΕΔ</w:t>
      </w:r>
      <w:bookmarkEnd w:id="1"/>
    </w:p>
    <w:p w:rsidR="00F25298" w:rsidRPr="005B0DCD" w:rsidRDefault="00F25298" w:rsidP="00F25298">
      <w:pPr>
        <w:rPr>
          <w:i/>
          <w:vanish/>
        </w:rPr>
      </w:pPr>
      <w:r w:rsidRPr="005B0DCD">
        <w:rPr>
          <w:i/>
        </w:rPr>
        <w:fldChar w:fldCharType="begin"/>
      </w:r>
      <w:r w:rsidRPr="005B0DCD">
        <w:rPr>
          <w:i/>
        </w:rPr>
        <w:instrText xml:space="preserve"> TC"(</w:instrText>
      </w:r>
      <w:bookmarkStart w:id="2" w:name="DocNumber"/>
      <w:r w:rsidRPr="005B0DCD">
        <w:rPr>
          <w:i/>
        </w:rPr>
        <w:instrText>A9-0058/2024</w:instrText>
      </w:r>
      <w:bookmarkEnd w:id="2"/>
      <w:r w:rsidRPr="005B0DCD">
        <w:rPr>
          <w:i/>
        </w:rPr>
        <w:instrText xml:space="preserve"> - Εισηγήτρια: Laura Ballarín Cereza)"\l3 \n&gt; \* MERGEFORMAT </w:instrText>
      </w:r>
      <w:r w:rsidRPr="005B0DCD">
        <w:rPr>
          <w:i/>
        </w:rPr>
        <w:fldChar w:fldCharType="end"/>
      </w:r>
    </w:p>
    <w:p w:rsidR="00F25298" w:rsidRPr="005B0DCD" w:rsidRDefault="00F25298" w:rsidP="00F25298">
      <w:pPr>
        <w:rPr>
          <w:vanish/>
        </w:rPr>
      </w:pPr>
      <w:bookmarkStart w:id="3" w:name="Commission"/>
      <w:r w:rsidRPr="005B0DCD">
        <w:rPr>
          <w:vanish/>
        </w:rPr>
        <w:t>Επιτροπή Εσωτερικής Αγοράς και Προστασίας των Καταναλωτών</w:t>
      </w:r>
      <w:bookmarkEnd w:id="3"/>
    </w:p>
    <w:p w:rsidR="00F25298" w:rsidRPr="005B0DCD" w:rsidRDefault="00F25298" w:rsidP="00F25298">
      <w:pPr>
        <w:rPr>
          <w:vanish/>
        </w:rPr>
      </w:pPr>
      <w:bookmarkStart w:id="4" w:name="PE"/>
      <w:r w:rsidRPr="005B0DCD">
        <w:rPr>
          <w:vanish/>
        </w:rPr>
        <w:t>PE757.943</w:t>
      </w:r>
      <w:bookmarkEnd w:id="4"/>
    </w:p>
    <w:p w:rsidR="00F25298" w:rsidRPr="005B0DCD" w:rsidRDefault="00F25298" w:rsidP="00F25298">
      <w:pPr>
        <w:pStyle w:val="ATHeading3"/>
      </w:pPr>
      <w:bookmarkStart w:id="5" w:name="Sujet"/>
      <w:r w:rsidRPr="005B0DCD">
        <w:t xml:space="preserve">Νομοθετικό ψήφισμα του Ευρωπαϊκού Κοινοβουλίου </w:t>
      </w:r>
      <w:r w:rsidR="00FE57C0">
        <w:t xml:space="preserve">της 13ης Μαρτίου 2024 </w:t>
      </w:r>
      <w:r w:rsidRPr="005B0DCD">
        <w:t>σχετικά με την πρόταση κανονισμού του Ευρωπαϊκού Κοινοβουλίου και του Συμβουλίου για την κατάργηση του κανονισμού (ΕΕ) αριθ. 524/2013 και την τροποποίηση των κανονισμών (ΕΕ) 2017/2394 και (ΕΕ) 2018/1724 όσον αφορά την</w:t>
      </w:r>
      <w:bookmarkStart w:id="6" w:name="_GoBack"/>
      <w:bookmarkEnd w:id="6"/>
      <w:r w:rsidRPr="005B0DCD">
        <w:t xml:space="preserve"> κατάργηση της ευρωπαϊκής πλατφόρμας ΗΕΔ</w:t>
      </w:r>
      <w:bookmarkEnd w:id="5"/>
      <w:r w:rsidRPr="005B0DCD">
        <w:t xml:space="preserve"> </w:t>
      </w:r>
      <w:bookmarkStart w:id="7" w:name="References"/>
      <w:r w:rsidRPr="005B0DCD">
        <w:t>(COM(2023)0647 – C9-0380/2023 – 2023/0375(COD))</w:t>
      </w:r>
      <w:bookmarkEnd w:id="7"/>
    </w:p>
    <w:p w:rsidR="00F25298" w:rsidRPr="005B0DCD" w:rsidRDefault="00F25298" w:rsidP="00F25298"/>
    <w:p w:rsidR="00680C75" w:rsidRPr="005B0DCD" w:rsidRDefault="00680C75" w:rsidP="00680C75">
      <w:pPr>
        <w:pStyle w:val="NormalBold"/>
        <w:jc w:val="both"/>
      </w:pPr>
      <w:bookmarkStart w:id="8" w:name="TextBodyBegin"/>
      <w:bookmarkEnd w:id="8"/>
      <w:r w:rsidRPr="005B0DCD">
        <w:t>(Συνήθης νομοθετική διαδικασία: πρώτη ανάγνωση)</w:t>
      </w:r>
    </w:p>
    <w:p w:rsidR="00680C75" w:rsidRPr="005B0DCD" w:rsidRDefault="00680C75" w:rsidP="00680C75">
      <w:pPr>
        <w:pStyle w:val="EPComma"/>
        <w:jc w:val="both"/>
      </w:pPr>
      <w:r w:rsidRPr="005B0DCD">
        <w:rPr>
          <w:i/>
          <w:iCs/>
        </w:rPr>
        <w:t>Το Ευρωπαϊκό Κοινοβούλιο,</w:t>
      </w:r>
    </w:p>
    <w:p w:rsidR="00680C75" w:rsidRPr="005B0DCD" w:rsidRDefault="00680C75" w:rsidP="00F03549">
      <w:pPr>
        <w:pStyle w:val="NormalHanging12a"/>
      </w:pPr>
      <w:r w:rsidRPr="005B0DCD">
        <w:t>–</w:t>
      </w:r>
      <w:r w:rsidRPr="005B0DCD">
        <w:tab/>
        <w:t>έχοντας υπόψη την πρόταση της Επιτροπής προς το Κοινοβούλιο και το Συμβούλιο (COM(2023)0647),</w:t>
      </w:r>
    </w:p>
    <w:p w:rsidR="00680C75" w:rsidRPr="005B0DCD" w:rsidRDefault="00680C75" w:rsidP="00F03549">
      <w:pPr>
        <w:pStyle w:val="NormalHanging12a"/>
      </w:pPr>
      <w:r w:rsidRPr="005B0DCD">
        <w:t>–</w:t>
      </w:r>
      <w:r w:rsidRPr="005B0DCD">
        <w:tab/>
        <w:t>έχοντας υπόψη το άρθρο 294 παράγραφος 2 και το άρθρο 114 της Συνθήκης για τη λειτουργία της Ευρωπαϊκής Ένωσης, σύμφωνα με τα οποία του υποβλήθηκε η πρόταση από την Επιτροπή (C9</w:t>
      </w:r>
      <w:r w:rsidRPr="005B0DCD">
        <w:noBreakHyphen/>
        <w:t>0380/2023),</w:t>
      </w:r>
    </w:p>
    <w:p w:rsidR="00680C75" w:rsidRPr="005B0DCD" w:rsidRDefault="00680C75" w:rsidP="00F03549">
      <w:pPr>
        <w:pStyle w:val="NormalHanging12a"/>
      </w:pPr>
      <w:r w:rsidRPr="005B0DCD">
        <w:t>–</w:t>
      </w:r>
      <w:r w:rsidRPr="005B0DCD">
        <w:tab/>
        <w:t>έχοντας υπόψη το άρθρο 294 παράγραφος 3 της Συνθήκης για τη λειτουργία της Ευρωπαϊκής Ένωσης,</w:t>
      </w:r>
    </w:p>
    <w:p w:rsidR="00680C75" w:rsidRPr="005B0DCD" w:rsidRDefault="00680C75" w:rsidP="00F03549">
      <w:pPr>
        <w:pStyle w:val="NormalHanging12a"/>
      </w:pPr>
      <w:r w:rsidRPr="005B0DCD">
        <w:t>–</w:t>
      </w:r>
      <w:r w:rsidRPr="005B0DCD">
        <w:tab/>
        <w:t xml:space="preserve">έχοντας υπόψη τη γνώμη της Ευρωπαϊκής Οικονομικής και Κοινωνικής Επιτροπής της 14ης </w:t>
      </w:r>
      <w:r w:rsidR="00415B58">
        <w:t>Φεβρουαρίου</w:t>
      </w:r>
      <w:r w:rsidRPr="005B0DCD">
        <w:t xml:space="preserve"> 202</w:t>
      </w:r>
      <w:r w:rsidR="00415B58">
        <w:t>4</w:t>
      </w:r>
      <w:r w:rsidRPr="005B0DCD">
        <w:rPr>
          <w:rStyle w:val="FootnoteReference"/>
        </w:rPr>
        <w:footnoteReference w:id="1"/>
      </w:r>
      <w:r w:rsidRPr="005B0DCD">
        <w:t>,</w:t>
      </w:r>
    </w:p>
    <w:p w:rsidR="00680C75" w:rsidRPr="005B0DCD" w:rsidRDefault="00680C75" w:rsidP="00F03549">
      <w:pPr>
        <w:pStyle w:val="NormalHanging12a"/>
      </w:pPr>
      <w:r w:rsidRPr="005B0DCD">
        <w:t>–</w:t>
      </w:r>
      <w:r w:rsidRPr="005B0DCD">
        <w:tab/>
        <w:t>έχοντας υπόψη το άρθρο 59 του Κανονισμού του,</w:t>
      </w:r>
    </w:p>
    <w:p w:rsidR="00680C75" w:rsidRPr="005B0DCD" w:rsidRDefault="00680C75" w:rsidP="00F03549">
      <w:pPr>
        <w:pStyle w:val="NormalHanging12a"/>
      </w:pPr>
      <w:r w:rsidRPr="005B0DCD">
        <w:t>–</w:t>
      </w:r>
      <w:r w:rsidRPr="005B0DCD">
        <w:tab/>
        <w:t>έχοντας υπόψη την έκθεση της Επιτροπής Εσωτερικής Αγοράς και Προστασίας των Καταναλωτών (A9-0058/2024),</w:t>
      </w:r>
    </w:p>
    <w:p w:rsidR="00680C75" w:rsidRPr="005B0DCD" w:rsidRDefault="00680C75" w:rsidP="00F03549">
      <w:pPr>
        <w:pStyle w:val="NormalHanging12a"/>
      </w:pPr>
      <w:r w:rsidRPr="005B0DCD">
        <w:t>1.</w:t>
      </w:r>
      <w:r w:rsidRPr="005B0DCD">
        <w:tab/>
        <w:t>εγκρίνει τη θέση του σε πρώτη ανάγνωση, αποδεχόμενο την πρόταση της Επιτροπής·</w:t>
      </w:r>
    </w:p>
    <w:p w:rsidR="00680C75" w:rsidRPr="005B0DCD" w:rsidRDefault="00680C75" w:rsidP="00F03549">
      <w:pPr>
        <w:pStyle w:val="NormalHanging12a"/>
      </w:pPr>
      <w:r w:rsidRPr="005B0DCD">
        <w:t>2.</w:t>
      </w:r>
      <w:r w:rsidRPr="005B0DCD">
        <w:tab/>
        <w:t xml:space="preserve"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</w:t>
      </w:r>
      <w:r w:rsidRPr="005B0DCD">
        <w:lastRenderedPageBreak/>
        <w:t>προτίθεται να της επιφέρει σημαντικές τροποποιήσεις·</w:t>
      </w:r>
    </w:p>
    <w:p w:rsidR="00E365E1" w:rsidRPr="005B0DCD" w:rsidRDefault="00680C75" w:rsidP="00F03549">
      <w:pPr>
        <w:pStyle w:val="NormalHanging12a"/>
        <w:ind w:left="560" w:hanging="560"/>
      </w:pPr>
      <w:r w:rsidRPr="005B0DCD">
        <w:t>3.</w:t>
      </w:r>
      <w:r w:rsidRPr="005B0DCD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  <w:bookmarkStart w:id="9" w:name="TextBodyEnd"/>
      <w:bookmarkEnd w:id="9"/>
    </w:p>
    <w:sectPr w:rsidR="00E365E1" w:rsidRPr="005B0DCD" w:rsidSect="005B0DC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298" w:rsidRPr="005B0DCD" w:rsidRDefault="00F25298">
      <w:r w:rsidRPr="005B0DCD">
        <w:separator/>
      </w:r>
    </w:p>
  </w:endnote>
  <w:endnote w:type="continuationSeparator" w:id="0">
    <w:p w:rsidR="00F25298" w:rsidRPr="005B0DCD" w:rsidRDefault="00F25298">
      <w:r w:rsidRPr="005B0D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298" w:rsidRPr="005B0DCD" w:rsidRDefault="00F25298">
      <w:r w:rsidRPr="005B0DCD">
        <w:separator/>
      </w:r>
    </w:p>
  </w:footnote>
  <w:footnote w:type="continuationSeparator" w:id="0">
    <w:p w:rsidR="00F25298" w:rsidRPr="005B0DCD" w:rsidRDefault="00F25298">
      <w:r w:rsidRPr="005B0DCD">
        <w:continuationSeparator/>
      </w:r>
    </w:p>
  </w:footnote>
  <w:footnote w:id="1">
    <w:p w:rsidR="00680C75" w:rsidRPr="005B0DCD" w:rsidRDefault="00680C75" w:rsidP="005B0DCD">
      <w:pPr>
        <w:pStyle w:val="FootnoteText"/>
        <w:ind w:left="567" w:hanging="567"/>
        <w:rPr>
          <w:sz w:val="24"/>
          <w:lang w:val="el-GR"/>
        </w:rPr>
      </w:pPr>
      <w:r w:rsidRPr="005B0DCD">
        <w:rPr>
          <w:rStyle w:val="FootnoteReference"/>
          <w:sz w:val="24"/>
          <w:lang w:val="el-GR"/>
        </w:rPr>
        <w:footnoteRef/>
      </w:r>
      <w:r w:rsidR="005B0DCD" w:rsidRPr="005B0DCD">
        <w:rPr>
          <w:sz w:val="24"/>
          <w:lang w:val="el-GR"/>
        </w:rPr>
        <w:t xml:space="preserve"> </w:t>
      </w:r>
      <w:r w:rsidR="005B0DCD" w:rsidRPr="005B0DCD">
        <w:rPr>
          <w:sz w:val="24"/>
          <w:lang w:val="el-GR"/>
        </w:rPr>
        <w:tab/>
      </w:r>
      <w:r w:rsidRPr="005B0DCD">
        <w:rPr>
          <w:sz w:val="24"/>
          <w:lang w:val="el-GR"/>
        </w:rPr>
        <w:t>Δεν έχει δημοσιευθεί ακόμη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EL"/>
    <w:docVar w:name="dvnumam" w:val="0"/>
    <w:docVar w:name="dvpe" w:val="757.943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κατάργηση του κανονισμού (ΕΕ) αριθ. 524/2013 και την τροποποίηση των κανονισμών (ΕΕ) 2017/2394 και (ΕΕ) 2018/1724 όσον αφορά την κατάργηση της ευρωπαϊκής πλατφόρμας ΗΕΔ(COM(2023)0647 – C9-0380/2023 – 2023/0375(COD))"/>
  </w:docVars>
  <w:rsids>
    <w:rsidRoot w:val="00F252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5B58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DCD"/>
    <w:rsid w:val="005C2568"/>
    <w:rsid w:val="006037C0"/>
    <w:rsid w:val="006631B6"/>
    <w:rsid w:val="00680577"/>
    <w:rsid w:val="00680C7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A1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549"/>
    <w:rsid w:val="00F04346"/>
    <w:rsid w:val="00F075DC"/>
    <w:rsid w:val="00F149E9"/>
    <w:rsid w:val="00F25298"/>
    <w:rsid w:val="00F5134D"/>
    <w:rsid w:val="00F74202"/>
    <w:rsid w:val="00F87713"/>
    <w:rsid w:val="00FB4360"/>
    <w:rsid w:val="00FD0C70"/>
    <w:rsid w:val="00FE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52864"/>
  <w15:chartTrackingRefBased/>
  <w15:docId w15:val="{B5697099-2DC9-4710-997C-4806CEF6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80C75"/>
    <w:pPr>
      <w:spacing w:before="480" w:after="240"/>
    </w:pPr>
  </w:style>
  <w:style w:type="paragraph" w:customStyle="1" w:styleId="NormalBold">
    <w:name w:val="NormalBold"/>
    <w:basedOn w:val="Normal"/>
    <w:rsid w:val="00680C75"/>
    <w:rPr>
      <w:b/>
    </w:rPr>
  </w:style>
  <w:style w:type="paragraph" w:customStyle="1" w:styleId="NormalHanging12a">
    <w:name w:val="NormalHanging12a"/>
    <w:basedOn w:val="Normal"/>
    <w:rsid w:val="00680C7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E57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E57C0"/>
    <w:rPr>
      <w:sz w:val="24"/>
      <w:lang w:val="el-GR"/>
    </w:rPr>
  </w:style>
  <w:style w:type="paragraph" w:styleId="BalloonText">
    <w:name w:val="Balloon Text"/>
    <w:basedOn w:val="Normal"/>
    <w:link w:val="BalloonTextChar"/>
    <w:rsid w:val="00872A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2A1E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5AF93-C0AC-4E1F-913D-BA096C2EF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1548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 PE START</cp:lastModifiedBy>
  <cp:revision>2</cp:revision>
  <cp:lastPrinted>2004-11-19T15:42:00Z</cp:lastPrinted>
  <dcterms:created xsi:type="dcterms:W3CDTF">2024-03-13T11:49:00Z</dcterms:created>
  <dcterms:modified xsi:type="dcterms:W3CDTF">2024-03-13T11:49:00Z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