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594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5947" w:rsidRDefault="003175ED" w:rsidP="0010095E">
            <w:pPr>
              <w:pStyle w:val="EPName"/>
            </w:pPr>
            <w:r w:rsidRPr="009F5947">
              <w:t>Parlamento Europeo</w:t>
            </w:r>
          </w:p>
          <w:p w:rsidR="00751A4A" w:rsidRPr="009F594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594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F5947" w:rsidRDefault="00187494" w:rsidP="0010095E">
            <w:pPr>
              <w:pStyle w:val="EPLogo"/>
            </w:pPr>
            <w:r w:rsidRPr="009F594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5947" w:rsidRDefault="00D058B8" w:rsidP="004C5D52">
      <w:pPr>
        <w:pStyle w:val="LineTop"/>
      </w:pPr>
    </w:p>
    <w:p w:rsidR="00680577" w:rsidRPr="009F5947" w:rsidRDefault="003175ED" w:rsidP="00680577">
      <w:pPr>
        <w:pStyle w:val="EPBodyTA1"/>
      </w:pPr>
      <w:r w:rsidRPr="009F5947">
        <w:t>TEXTOS APROBADOS</w:t>
      </w:r>
    </w:p>
    <w:p w:rsidR="00D058B8" w:rsidRPr="009F5947" w:rsidRDefault="00D058B8" w:rsidP="00D058B8">
      <w:pPr>
        <w:pStyle w:val="LineBottom"/>
      </w:pPr>
    </w:p>
    <w:p w:rsidR="003175ED" w:rsidRPr="009F5947" w:rsidRDefault="003175ED" w:rsidP="003175ED">
      <w:pPr>
        <w:pStyle w:val="ATHeading1"/>
      </w:pPr>
      <w:bookmarkStart w:id="0" w:name="TANumber"/>
      <w:r w:rsidRPr="009F5947">
        <w:t>P9_</w:t>
      </w:r>
      <w:proofErr w:type="gramStart"/>
      <w:r w:rsidRPr="009F5947">
        <w:t>TA(</w:t>
      </w:r>
      <w:proofErr w:type="gramEnd"/>
      <w:r w:rsidRPr="009F5947">
        <w:t>2024)0</w:t>
      </w:r>
      <w:r w:rsidR="00917456" w:rsidRPr="009F5947">
        <w:t>140</w:t>
      </w:r>
      <w:bookmarkEnd w:id="0"/>
    </w:p>
    <w:p w:rsidR="003175ED" w:rsidRPr="009F5947" w:rsidRDefault="003175ED" w:rsidP="003175ED">
      <w:pPr>
        <w:pStyle w:val="ATHeading2"/>
      </w:pPr>
      <w:bookmarkStart w:id="1" w:name="title"/>
      <w:r w:rsidRPr="009F5947">
        <w:t>Desaparición de la plataforma europea de resolución de litigios en línea</w:t>
      </w:r>
      <w:bookmarkEnd w:id="1"/>
    </w:p>
    <w:p w:rsidR="003175ED" w:rsidRPr="009F5947" w:rsidRDefault="003175ED" w:rsidP="003175ED">
      <w:pPr>
        <w:rPr>
          <w:i/>
          <w:vanish/>
        </w:rPr>
      </w:pPr>
      <w:r w:rsidRPr="009F5947">
        <w:rPr>
          <w:i/>
        </w:rPr>
        <w:fldChar w:fldCharType="begin"/>
      </w:r>
      <w:r w:rsidRPr="009F5947">
        <w:rPr>
          <w:i/>
        </w:rPr>
        <w:instrText xml:space="preserve"> TC"(</w:instrText>
      </w:r>
      <w:bookmarkStart w:id="2" w:name="DocNumber"/>
      <w:r w:rsidRPr="009F5947">
        <w:rPr>
          <w:i/>
        </w:rPr>
        <w:instrText>A9-0058/2024</w:instrText>
      </w:r>
      <w:bookmarkEnd w:id="2"/>
      <w:r w:rsidRPr="009F5947">
        <w:rPr>
          <w:i/>
        </w:rPr>
        <w:instrText xml:space="preserve"> - Ponente: Laura Ballarín Cereza)"\l3 \n&gt; \* MERGEFORMAT </w:instrText>
      </w:r>
      <w:r w:rsidRPr="009F5947">
        <w:rPr>
          <w:i/>
        </w:rPr>
        <w:fldChar w:fldCharType="end"/>
      </w:r>
    </w:p>
    <w:p w:rsidR="003175ED" w:rsidRPr="009F5947" w:rsidRDefault="003175ED" w:rsidP="003175ED">
      <w:pPr>
        <w:rPr>
          <w:vanish/>
        </w:rPr>
      </w:pPr>
      <w:bookmarkStart w:id="3" w:name="Commission"/>
      <w:r w:rsidRPr="009F5947">
        <w:rPr>
          <w:vanish/>
        </w:rPr>
        <w:t>Comisión de Mercado Interior y Protección del Consumidor</w:t>
      </w:r>
      <w:bookmarkEnd w:id="3"/>
    </w:p>
    <w:p w:rsidR="003175ED" w:rsidRPr="009F5947" w:rsidRDefault="003175ED" w:rsidP="003175ED">
      <w:pPr>
        <w:rPr>
          <w:vanish/>
        </w:rPr>
      </w:pPr>
      <w:bookmarkStart w:id="4" w:name="PE"/>
      <w:r w:rsidRPr="009F5947">
        <w:rPr>
          <w:vanish/>
        </w:rPr>
        <w:t>PE757.943</w:t>
      </w:r>
      <w:bookmarkEnd w:id="4"/>
    </w:p>
    <w:p w:rsidR="003175ED" w:rsidRPr="009F5947" w:rsidRDefault="003175ED" w:rsidP="003175ED">
      <w:pPr>
        <w:pStyle w:val="ATHeading3"/>
      </w:pPr>
      <w:bookmarkStart w:id="5" w:name="Sujet"/>
      <w:r w:rsidRPr="009F5947">
        <w:t>Resolución legislativa del Parlamento Europeo, de 13 de marzo de 2024, sobre la propuesta de Reglamento del Parlamento Europeo y del Consejo por el que se deroga el Reglamento (UE) n.º 524/2013 y se modifican los Reglamentos (UE) 2017/2394 y (UE) 2018/1724 en lo que respecta a la desaparici</w:t>
      </w:r>
      <w:bookmarkStart w:id="6" w:name="_GoBack"/>
      <w:bookmarkEnd w:id="6"/>
      <w:r w:rsidRPr="009F5947">
        <w:t>ón de la plataforma europea de resolución de litigios en línea</w:t>
      </w:r>
      <w:bookmarkEnd w:id="5"/>
      <w:r w:rsidRPr="009F5947">
        <w:t xml:space="preserve"> </w:t>
      </w:r>
      <w:bookmarkStart w:id="7" w:name="References"/>
      <w:r w:rsidRPr="009F5947">
        <w:t>(</w:t>
      </w:r>
      <w:proofErr w:type="gramStart"/>
      <w:r w:rsidRPr="009F5947">
        <w:t>COM(</w:t>
      </w:r>
      <w:proofErr w:type="gramEnd"/>
      <w:r w:rsidRPr="009F5947">
        <w:t>2023)0647 – C9-0380/2023 – 2023/0375(COD))</w:t>
      </w:r>
      <w:bookmarkEnd w:id="7"/>
    </w:p>
    <w:p w:rsidR="003175ED" w:rsidRPr="009F5947" w:rsidRDefault="003175ED" w:rsidP="003175ED"/>
    <w:p w:rsidR="00571FD8" w:rsidRPr="009F5947" w:rsidRDefault="00571FD8" w:rsidP="00571FD8">
      <w:pPr>
        <w:pStyle w:val="NormalBold"/>
      </w:pPr>
      <w:bookmarkStart w:id="8" w:name="TextBodyBegin"/>
      <w:bookmarkEnd w:id="8"/>
      <w:r w:rsidRPr="009F5947">
        <w:t>(Procedimiento legislativo ordinario: primera lectura)</w:t>
      </w:r>
    </w:p>
    <w:p w:rsidR="00571FD8" w:rsidRPr="009F5947" w:rsidRDefault="00571FD8" w:rsidP="00571FD8">
      <w:pPr>
        <w:pStyle w:val="EPComma"/>
      </w:pPr>
      <w:r w:rsidRPr="009F5947">
        <w:rPr>
          <w:i/>
        </w:rPr>
        <w:t>El Parlamento Europeo</w:t>
      </w:r>
      <w:r w:rsidRPr="009F5947">
        <w:t>,</w:t>
      </w:r>
    </w:p>
    <w:p w:rsidR="00571FD8" w:rsidRPr="009F5947" w:rsidRDefault="00571FD8" w:rsidP="00571FD8">
      <w:pPr>
        <w:pStyle w:val="NormalHanging12a"/>
      </w:pPr>
      <w:r w:rsidRPr="009F5947">
        <w:t>–</w:t>
      </w:r>
      <w:r w:rsidRPr="009F5947">
        <w:tab/>
        <w:t>Vista la propuesta de la Comisión al Parlamento Europeo y al Consejo (</w:t>
      </w:r>
      <w:proofErr w:type="gramStart"/>
      <w:r w:rsidRPr="009F5947">
        <w:t>COM(</w:t>
      </w:r>
      <w:proofErr w:type="gramEnd"/>
      <w:r w:rsidRPr="009F5947">
        <w:t>2023)0647),</w:t>
      </w:r>
    </w:p>
    <w:p w:rsidR="00571FD8" w:rsidRPr="009F5947" w:rsidRDefault="00571FD8" w:rsidP="00571FD8">
      <w:pPr>
        <w:pStyle w:val="NormalHanging12a"/>
      </w:pPr>
      <w:r w:rsidRPr="009F5947">
        <w:t>–</w:t>
      </w:r>
      <w:r w:rsidRPr="009F5947">
        <w:tab/>
        <w:t>Vistos el artículo 294, apartado 2, y el artículo 114 del Tratado de Funcionamiento de la Unión Europea, conforme a los cuales la Comisión le ha presentado su propuesta (C9</w:t>
      </w:r>
      <w:r w:rsidRPr="009F5947">
        <w:noBreakHyphen/>
        <w:t>0380/2023),</w:t>
      </w:r>
    </w:p>
    <w:p w:rsidR="00571FD8" w:rsidRPr="009F5947" w:rsidRDefault="00571FD8" w:rsidP="00571FD8">
      <w:pPr>
        <w:pStyle w:val="NormalHanging12a"/>
      </w:pPr>
      <w:r w:rsidRPr="009F5947">
        <w:t>–</w:t>
      </w:r>
      <w:r w:rsidRPr="009F5947">
        <w:tab/>
        <w:t>Visto el artículo 294, apartado 3, del Tratado de Funcionamiento de la Unión Europea,</w:t>
      </w:r>
    </w:p>
    <w:p w:rsidR="00571FD8" w:rsidRPr="009F5947" w:rsidRDefault="00571FD8" w:rsidP="00571FD8">
      <w:pPr>
        <w:pStyle w:val="NormalHanging12a"/>
      </w:pPr>
      <w:r w:rsidRPr="009F5947">
        <w:t>–</w:t>
      </w:r>
      <w:r w:rsidRPr="009F5947">
        <w:tab/>
        <w:t>Visto el dictamen del Comité Económico y Social Europeo de 14 de febrero de 2024</w:t>
      </w:r>
      <w:r w:rsidRPr="009F5947">
        <w:rPr>
          <w:rStyle w:val="FootnoteReference"/>
        </w:rPr>
        <w:footnoteReference w:id="1"/>
      </w:r>
      <w:r w:rsidRPr="009F5947">
        <w:t>,</w:t>
      </w:r>
    </w:p>
    <w:p w:rsidR="00571FD8" w:rsidRPr="009F5947" w:rsidRDefault="00571FD8" w:rsidP="00571FD8">
      <w:pPr>
        <w:pStyle w:val="NormalHanging12a"/>
      </w:pPr>
      <w:r w:rsidRPr="009F5947">
        <w:t>–</w:t>
      </w:r>
      <w:r w:rsidRPr="009F5947">
        <w:tab/>
        <w:t>Visto el artículo 59 de su Reglamento interno,</w:t>
      </w:r>
    </w:p>
    <w:p w:rsidR="00571FD8" w:rsidRPr="009F5947" w:rsidRDefault="00571FD8" w:rsidP="00571FD8">
      <w:pPr>
        <w:pStyle w:val="NormalHanging12a"/>
      </w:pPr>
      <w:r w:rsidRPr="009F5947">
        <w:t>–</w:t>
      </w:r>
      <w:r w:rsidRPr="009F5947">
        <w:tab/>
        <w:t>Visto el informe de la Comisión de Mercado Interior y Protección del Consumidor (A9-0058/2024),</w:t>
      </w:r>
    </w:p>
    <w:p w:rsidR="00571FD8" w:rsidRPr="009F5947" w:rsidRDefault="00571FD8" w:rsidP="00571FD8">
      <w:pPr>
        <w:pStyle w:val="NormalHanging12a"/>
      </w:pPr>
      <w:r w:rsidRPr="009F5947">
        <w:t>1.</w:t>
      </w:r>
      <w:r w:rsidRPr="009F5947">
        <w:tab/>
        <w:t>Aprueba su Posición en primera lectura aceptando la propuesta de la Comisión;</w:t>
      </w:r>
    </w:p>
    <w:p w:rsidR="00571FD8" w:rsidRPr="009F5947" w:rsidRDefault="00571FD8" w:rsidP="00571FD8">
      <w:pPr>
        <w:pStyle w:val="NormalHanging12a"/>
      </w:pPr>
      <w:r w:rsidRPr="009F5947">
        <w:t>2.</w:t>
      </w:r>
      <w:r w:rsidRPr="009F5947">
        <w:tab/>
        <w:t>Pide a la Comisión que le consulte de nuevo si sustituye su propuesta, la modifica sustancialmente o se propone modificarla sustancialmente;</w:t>
      </w:r>
    </w:p>
    <w:p w:rsidR="00E365E1" w:rsidRPr="009F5947" w:rsidRDefault="00571FD8" w:rsidP="002528E5">
      <w:pPr>
        <w:pStyle w:val="NormalHanging12a"/>
        <w:ind w:left="560" w:hanging="560"/>
      </w:pPr>
      <w:r w:rsidRPr="009F5947">
        <w:t>3.</w:t>
      </w:r>
      <w:r w:rsidRPr="009F5947">
        <w:tab/>
        <w:t xml:space="preserve">Encarga a su presidenta que transmita la Posición del Parlamento al Consejo y a la </w:t>
      </w:r>
      <w:r w:rsidRPr="009F5947">
        <w:lastRenderedPageBreak/>
        <w:t>Comisión, así como a los Parlamentos nacionales.</w:t>
      </w:r>
      <w:bookmarkStart w:id="9" w:name="TextBodyEnd"/>
      <w:bookmarkEnd w:id="9"/>
    </w:p>
    <w:sectPr w:rsidR="00E365E1" w:rsidRPr="009F5947" w:rsidSect="009B55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5ED" w:rsidRPr="009B5535" w:rsidRDefault="003175ED">
      <w:r w:rsidRPr="009B5535">
        <w:separator/>
      </w:r>
    </w:p>
  </w:endnote>
  <w:endnote w:type="continuationSeparator" w:id="0">
    <w:p w:rsidR="003175ED" w:rsidRPr="009B5535" w:rsidRDefault="003175ED">
      <w:r w:rsidRPr="009B55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5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5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5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5ED" w:rsidRPr="009B5535" w:rsidRDefault="003175ED">
      <w:r w:rsidRPr="009B5535">
        <w:separator/>
      </w:r>
    </w:p>
  </w:footnote>
  <w:footnote w:type="continuationSeparator" w:id="0">
    <w:p w:rsidR="003175ED" w:rsidRPr="009B5535" w:rsidRDefault="003175ED">
      <w:r w:rsidRPr="009B5535">
        <w:continuationSeparator/>
      </w:r>
    </w:p>
  </w:footnote>
  <w:footnote w:id="1">
    <w:p w:rsidR="00571FD8" w:rsidRPr="009B5535" w:rsidRDefault="00571FD8" w:rsidP="009B5535">
      <w:pPr>
        <w:pStyle w:val="FootnoteText"/>
        <w:ind w:left="567" w:hanging="567"/>
        <w:rPr>
          <w:sz w:val="24"/>
          <w:lang w:val="es-ES_tradnl"/>
        </w:rPr>
      </w:pPr>
      <w:r w:rsidRPr="009B5535">
        <w:rPr>
          <w:rStyle w:val="FootnoteReference"/>
          <w:sz w:val="24"/>
          <w:lang w:val="es-ES_tradnl"/>
        </w:rPr>
        <w:footnoteRef/>
      </w:r>
      <w:r w:rsidR="009B5535" w:rsidRPr="009B5535">
        <w:rPr>
          <w:sz w:val="24"/>
          <w:lang w:val="es-ES_tradnl"/>
        </w:rPr>
        <w:t xml:space="preserve"> </w:t>
      </w:r>
      <w:r w:rsidR="009B5535" w:rsidRPr="009B5535">
        <w:rPr>
          <w:sz w:val="24"/>
          <w:lang w:val="es-ES_tradnl"/>
        </w:rPr>
        <w:tab/>
      </w:r>
      <w:r w:rsidRPr="009B5535">
        <w:rPr>
          <w:sz w:val="24"/>
          <w:lang w:val="es-ES_tradnl"/>
        </w:rPr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5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5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55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ES"/>
    <w:docVar w:name="dvnumam" w:val="0"/>
    <w:docVar w:name="dvpe" w:val="757.943"/>
    <w:docVar w:name="dvrapporteur" w:val="Ponente: "/>
    <w:docVar w:name="dvstar" w:val="***I"/>
    <w:docVar w:name="dvtitre" w:val="Resolución legislativa del Parlamento Europeo, de 13 de marzo de 2024, sobre la propuesta de Reglamento del Parlamento Europeo y del Consejo por el que se deroga el Reglamento (UE) n.º 524/2013 y se modifican los Reglamentos (UE) 2017/2394 y (UE) 2018/1724 en lo que respecta a la desaparición de la plataforma europea de resolución de litigios en línea(COM(2023)0647 – C9-0380/2023 – 2023/0375(COD))"/>
  </w:docVars>
  <w:rsids>
    <w:rsidRoot w:val="003175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8E5"/>
    <w:rsid w:val="002767FF"/>
    <w:rsid w:val="002B18FE"/>
    <w:rsid w:val="002B5493"/>
    <w:rsid w:val="003175E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FD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456"/>
    <w:rsid w:val="00930C23"/>
    <w:rsid w:val="0093193B"/>
    <w:rsid w:val="009509D8"/>
    <w:rsid w:val="00950B64"/>
    <w:rsid w:val="00981893"/>
    <w:rsid w:val="009B5535"/>
    <w:rsid w:val="009F594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4A961-7516-448F-9DC4-37B2A08C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1FD8"/>
    <w:pPr>
      <w:spacing w:before="480" w:after="240"/>
    </w:pPr>
  </w:style>
  <w:style w:type="paragraph" w:customStyle="1" w:styleId="NormalBold">
    <w:name w:val="NormalBold"/>
    <w:basedOn w:val="Normal"/>
    <w:rsid w:val="00571FD8"/>
    <w:rPr>
      <w:b/>
    </w:rPr>
  </w:style>
  <w:style w:type="paragraph" w:customStyle="1" w:styleId="NormalHanging12a">
    <w:name w:val="NormalHanging12a"/>
    <w:basedOn w:val="Normal"/>
    <w:rsid w:val="00571FD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AF3F7-E0EB-47A8-8C93-C1E2AD2E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1461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</cp:lastModifiedBy>
  <cp:revision>2</cp:revision>
  <cp:lastPrinted>2004-11-19T15:42:00Z</cp:lastPrinted>
  <dcterms:created xsi:type="dcterms:W3CDTF">2024-03-13T12:29:00Z</dcterms:created>
  <dcterms:modified xsi:type="dcterms:W3CDTF">2024-03-13T12:29:00Z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