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74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7419" w:rsidRDefault="00397EAA" w:rsidP="0010095E">
            <w:pPr>
              <w:pStyle w:val="EPName"/>
            </w:pPr>
            <w:r w:rsidRPr="00CF7419">
              <w:t>Európai Parlament</w:t>
            </w:r>
          </w:p>
          <w:p w:rsidR="00751A4A" w:rsidRPr="00CF74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741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7419" w:rsidRDefault="00187494" w:rsidP="0010095E">
            <w:pPr>
              <w:pStyle w:val="EPLogo"/>
            </w:pPr>
            <w:r w:rsidRPr="00CF741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7419" w:rsidRDefault="00D058B8" w:rsidP="004C5D52">
      <w:pPr>
        <w:pStyle w:val="LineTop"/>
      </w:pPr>
    </w:p>
    <w:p w:rsidR="00680577" w:rsidRPr="00CF7419" w:rsidRDefault="00397EAA" w:rsidP="00680577">
      <w:pPr>
        <w:pStyle w:val="EPBodyTA1"/>
      </w:pPr>
      <w:r w:rsidRPr="00CF7419">
        <w:t>ELFOGADOTT SZÖVEGEK</w:t>
      </w:r>
    </w:p>
    <w:p w:rsidR="00D058B8" w:rsidRPr="00CF7419" w:rsidRDefault="00D058B8" w:rsidP="00D058B8">
      <w:pPr>
        <w:pStyle w:val="LineBottom"/>
      </w:pPr>
    </w:p>
    <w:p w:rsidR="00397EAA" w:rsidRPr="00702321" w:rsidRDefault="00397EAA" w:rsidP="00397EAA">
      <w:pPr>
        <w:pStyle w:val="ATHeading1"/>
      </w:pPr>
      <w:bookmarkStart w:id="0" w:name="TANumber"/>
      <w:r w:rsidRPr="00702321">
        <w:t>P9_TA(2024)0</w:t>
      </w:r>
      <w:r w:rsidR="00702321">
        <w:t>14</w:t>
      </w:r>
      <w:bookmarkStart w:id="1" w:name="_GoBack"/>
      <w:bookmarkEnd w:id="1"/>
      <w:r w:rsidRPr="00702321">
        <w:t>0</w:t>
      </w:r>
      <w:bookmarkEnd w:id="0"/>
    </w:p>
    <w:p w:rsidR="00397EAA" w:rsidRPr="00702321" w:rsidRDefault="00397EAA" w:rsidP="00397EAA">
      <w:pPr>
        <w:pStyle w:val="ATHeading2"/>
      </w:pPr>
      <w:bookmarkStart w:id="2" w:name="title"/>
      <w:r w:rsidRPr="00702321">
        <w:t xml:space="preserve">Az európai </w:t>
      </w:r>
      <w:r w:rsidR="00624190" w:rsidRPr="00702321">
        <w:t xml:space="preserve">online vitarendezési </w:t>
      </w:r>
      <w:r w:rsidRPr="00702321">
        <w:t>platform megszüntetése</w:t>
      </w:r>
      <w:bookmarkEnd w:id="2"/>
    </w:p>
    <w:p w:rsidR="00397EAA" w:rsidRPr="00CF7419" w:rsidRDefault="00397EAA" w:rsidP="00397EAA">
      <w:pPr>
        <w:rPr>
          <w:i/>
          <w:vanish/>
        </w:rPr>
      </w:pPr>
      <w:r w:rsidRPr="00CF7419">
        <w:rPr>
          <w:i/>
        </w:rPr>
        <w:fldChar w:fldCharType="begin"/>
      </w:r>
      <w:r w:rsidRPr="00CF7419">
        <w:rPr>
          <w:i/>
        </w:rPr>
        <w:instrText xml:space="preserve"> TC"(</w:instrText>
      </w:r>
      <w:bookmarkStart w:id="3" w:name="DocNumber"/>
      <w:r w:rsidRPr="00CF7419">
        <w:rPr>
          <w:i/>
        </w:rPr>
        <w:instrText>A9-0058/2024</w:instrText>
      </w:r>
      <w:bookmarkEnd w:id="3"/>
      <w:r w:rsidRPr="00CF7419">
        <w:rPr>
          <w:i/>
        </w:rPr>
        <w:instrText xml:space="preserve"> - Előadó: Laura </w:instrText>
      </w:r>
      <w:proofErr w:type="spellStart"/>
      <w:r w:rsidRPr="00CF7419">
        <w:rPr>
          <w:i/>
        </w:rPr>
        <w:instrText>Ballarín</w:instrText>
      </w:r>
      <w:proofErr w:type="spellEnd"/>
      <w:r w:rsidRPr="00CF7419">
        <w:rPr>
          <w:i/>
        </w:rPr>
        <w:instrText xml:space="preserve"> </w:instrText>
      </w:r>
      <w:proofErr w:type="spellStart"/>
      <w:r w:rsidRPr="00CF7419">
        <w:rPr>
          <w:i/>
        </w:rPr>
        <w:instrText>Cereza</w:instrText>
      </w:r>
      <w:proofErr w:type="spellEnd"/>
      <w:r w:rsidRPr="00CF7419">
        <w:rPr>
          <w:i/>
        </w:rPr>
        <w:instrText xml:space="preserve">)"\l3 \n&gt; \* MERGEFORMAT </w:instrText>
      </w:r>
      <w:r w:rsidRPr="00CF7419">
        <w:rPr>
          <w:i/>
        </w:rPr>
        <w:fldChar w:fldCharType="end"/>
      </w:r>
    </w:p>
    <w:p w:rsidR="00397EAA" w:rsidRPr="00CF7419" w:rsidRDefault="00397EAA" w:rsidP="00397EAA">
      <w:pPr>
        <w:rPr>
          <w:vanish/>
        </w:rPr>
      </w:pPr>
      <w:bookmarkStart w:id="4" w:name="Commission"/>
      <w:r w:rsidRPr="00CF7419">
        <w:rPr>
          <w:vanish/>
        </w:rPr>
        <w:t>Belső Piaci és Fogyasztóvédelmi Bizottság</w:t>
      </w:r>
      <w:bookmarkEnd w:id="4"/>
    </w:p>
    <w:p w:rsidR="00397EAA" w:rsidRPr="00CF7419" w:rsidRDefault="00397EAA" w:rsidP="00397EAA">
      <w:pPr>
        <w:rPr>
          <w:vanish/>
        </w:rPr>
      </w:pPr>
      <w:bookmarkStart w:id="5" w:name="PE"/>
      <w:r w:rsidRPr="00CF7419">
        <w:rPr>
          <w:vanish/>
        </w:rPr>
        <w:t>PE757.943</w:t>
      </w:r>
      <w:bookmarkEnd w:id="5"/>
    </w:p>
    <w:p w:rsidR="00397EAA" w:rsidRPr="00702321" w:rsidRDefault="00397EAA" w:rsidP="00397EAA">
      <w:pPr>
        <w:pStyle w:val="ATHeading3"/>
      </w:pPr>
      <w:bookmarkStart w:id="6" w:name="Sujet"/>
      <w:r w:rsidRPr="00702321">
        <w:t xml:space="preserve">Az Európai Parlament 2024. március </w:t>
      </w:r>
      <w:r w:rsidR="002A7F90" w:rsidRPr="00702321">
        <w:t>13-</w:t>
      </w:r>
      <w:r w:rsidRPr="00702321">
        <w:t>i jogalkotási állásfoglalása az 524/2013/EU rendelet hatályon kívül helyezéséről, valamint az (EU) 2017/2394 és az (EU) 2018/1724 rendelet európai online vitarendezési platform megszüntetése tekintetében történő módosításáról szóló európai parlamenti és tanácsi rendeletre irányuló javaslatról</w:t>
      </w:r>
      <w:bookmarkEnd w:id="6"/>
      <w:r w:rsidRPr="00702321">
        <w:t xml:space="preserve"> </w:t>
      </w:r>
      <w:bookmarkStart w:id="7" w:name="References"/>
      <w:r w:rsidRPr="00702321">
        <w:t>(</w:t>
      </w:r>
      <w:proofErr w:type="gramStart"/>
      <w:r w:rsidRPr="00702321">
        <w:t>COM(</w:t>
      </w:r>
      <w:proofErr w:type="gramEnd"/>
      <w:r w:rsidRPr="00702321">
        <w:t>2023)0647 – C9-0380/2023 – 2023/0375(COD))</w:t>
      </w:r>
      <w:bookmarkEnd w:id="7"/>
    </w:p>
    <w:p w:rsidR="009F2E73" w:rsidRPr="00CF7419" w:rsidRDefault="009F2E73" w:rsidP="009F2E73">
      <w:pPr>
        <w:pStyle w:val="NormalBold"/>
      </w:pPr>
      <w:bookmarkStart w:id="8" w:name="TextBodyBegin"/>
      <w:bookmarkEnd w:id="8"/>
      <w:r w:rsidRPr="00CF7419">
        <w:t>(Rendes jogalkotási eljárás: első olvasat)</w:t>
      </w:r>
    </w:p>
    <w:p w:rsidR="009F2E73" w:rsidRPr="00CF7419" w:rsidRDefault="009F2E73" w:rsidP="009F2E73">
      <w:pPr>
        <w:pStyle w:val="EPComma"/>
      </w:pPr>
      <w:r w:rsidRPr="00CF7419">
        <w:rPr>
          <w:i/>
          <w:iCs/>
        </w:rPr>
        <w:t>Az Európai Parlament</w:t>
      </w:r>
      <w:r w:rsidRPr="00CF7419">
        <w:t>,</w:t>
      </w:r>
    </w:p>
    <w:p w:rsidR="009F2E73" w:rsidRPr="00CF7419" w:rsidRDefault="009F2E73" w:rsidP="002A7F90">
      <w:pPr>
        <w:pStyle w:val="NormalHanging12a"/>
        <w:widowControl/>
      </w:pPr>
      <w:r w:rsidRPr="00CF7419">
        <w:t>–</w:t>
      </w:r>
      <w:r w:rsidRPr="00CF7419">
        <w:tab/>
        <w:t>tekintettel a Bizottság Parlamenthez és Tanácshoz intézett javaslatára (</w:t>
      </w:r>
      <w:proofErr w:type="gramStart"/>
      <w:r w:rsidRPr="00CF7419">
        <w:t>COM(</w:t>
      </w:r>
      <w:proofErr w:type="gramEnd"/>
      <w:r w:rsidRPr="00CF7419">
        <w:t>2023)0647),</w:t>
      </w:r>
    </w:p>
    <w:p w:rsidR="009F2E73" w:rsidRPr="00CF7419" w:rsidRDefault="009F2E73" w:rsidP="002A7F90">
      <w:pPr>
        <w:pStyle w:val="NormalHanging12a"/>
        <w:widowControl/>
      </w:pPr>
      <w:r w:rsidRPr="00CF7419">
        <w:t>–</w:t>
      </w:r>
      <w:r w:rsidRPr="00CF7419">
        <w:tab/>
        <w:t>tekintettel az Európai Unió működéséről szóló szerződés 294. cikkének (2) bekezdésére és 114 cikkére, amelyek alapján a Bizottság javaslatát benyújtotta a Parlamenthez (C9</w:t>
      </w:r>
      <w:r w:rsidRPr="00CF7419">
        <w:noBreakHyphen/>
        <w:t>0380/2023),</w:t>
      </w:r>
    </w:p>
    <w:p w:rsidR="009F2E73" w:rsidRPr="00CF7419" w:rsidRDefault="009F2E73" w:rsidP="002A7F90">
      <w:pPr>
        <w:pStyle w:val="NormalHanging12a"/>
        <w:widowControl/>
      </w:pPr>
      <w:r w:rsidRPr="00CF7419">
        <w:t>–</w:t>
      </w:r>
      <w:r w:rsidRPr="00CF7419">
        <w:tab/>
        <w:t>tekintettel az Európai Unió működéséről szóló szerződés 294. cikkének (3) bekezdésére,</w:t>
      </w:r>
    </w:p>
    <w:p w:rsidR="009F2E73" w:rsidRPr="00CF7419" w:rsidRDefault="009F2E73" w:rsidP="002A7F90">
      <w:pPr>
        <w:pStyle w:val="NormalHanging12a"/>
        <w:widowControl/>
      </w:pPr>
      <w:r w:rsidRPr="00CF7419">
        <w:t>–</w:t>
      </w:r>
      <w:r w:rsidRPr="00CF7419">
        <w:tab/>
        <w:t>tekintettel az Európai Gazdasági és Szociális Bizottság 2024. február 14-i véleményére</w:t>
      </w:r>
      <w:r w:rsidRPr="00CF7419">
        <w:rPr>
          <w:rStyle w:val="FootnoteReference"/>
        </w:rPr>
        <w:footnoteReference w:id="1"/>
      </w:r>
      <w:r w:rsidRPr="00CF7419">
        <w:t>,</w:t>
      </w:r>
    </w:p>
    <w:p w:rsidR="009F2E73" w:rsidRPr="00CF7419" w:rsidRDefault="009F2E73" w:rsidP="002A7F90">
      <w:pPr>
        <w:pStyle w:val="NormalHanging12a"/>
        <w:widowControl/>
      </w:pPr>
      <w:r w:rsidRPr="00CF7419">
        <w:t>–</w:t>
      </w:r>
      <w:r w:rsidRPr="00CF7419">
        <w:tab/>
        <w:t>tekintettel eljárási szabályzata 59. cikkére,</w:t>
      </w:r>
    </w:p>
    <w:p w:rsidR="009F2E73" w:rsidRPr="00CF7419" w:rsidRDefault="009F2E73" w:rsidP="002A7F90">
      <w:pPr>
        <w:pStyle w:val="NormalHanging12a"/>
        <w:widowControl/>
      </w:pPr>
      <w:r w:rsidRPr="00CF7419">
        <w:t>–</w:t>
      </w:r>
      <w:r w:rsidRPr="00CF7419">
        <w:tab/>
        <w:t>tekintettel a Belső Piaci és Fogyasztóvédelmi Bizottság jelentésére (A9-0058/2024),</w:t>
      </w:r>
    </w:p>
    <w:p w:rsidR="009F2E73" w:rsidRPr="00CF7419" w:rsidRDefault="009F2E73" w:rsidP="002A7F90">
      <w:pPr>
        <w:pStyle w:val="NormalHanging12a"/>
        <w:widowControl/>
      </w:pPr>
      <w:r w:rsidRPr="00CF7419">
        <w:t>1.</w:t>
      </w:r>
      <w:r w:rsidRPr="00CF7419">
        <w:tab/>
        <w:t xml:space="preserve">elfogadja első </w:t>
      </w:r>
      <w:proofErr w:type="spellStart"/>
      <w:r w:rsidRPr="00CF7419">
        <w:t>olvasatbeli</w:t>
      </w:r>
      <w:proofErr w:type="spellEnd"/>
      <w:r w:rsidRPr="00CF7419">
        <w:t xml:space="preserve"> álláspontját, megegyezően a Bizottság javaslatával;</w:t>
      </w:r>
    </w:p>
    <w:p w:rsidR="009F2E73" w:rsidRPr="00CF7419" w:rsidRDefault="009F2E73" w:rsidP="002A7F90">
      <w:pPr>
        <w:pStyle w:val="NormalHanging12a"/>
        <w:widowControl/>
      </w:pPr>
      <w:r w:rsidRPr="00CF7419">
        <w:t>2.</w:t>
      </w:r>
      <w:r w:rsidRPr="00CF7419">
        <w:tab/>
        <w:t xml:space="preserve">felkéri a Bizottságot, hogy utalja az ügyet újból a Parlamenthez, ha javaslatát másik szöveggel váltja fel, lényegesen </w:t>
      </w:r>
      <w:proofErr w:type="gramStart"/>
      <w:r w:rsidRPr="00CF7419">
        <w:t>módosítja</w:t>
      </w:r>
      <w:proofErr w:type="gramEnd"/>
      <w:r w:rsidRPr="00CF7419">
        <w:t xml:space="preserve"> vagy lényegesen módosítani kívánja;</w:t>
      </w:r>
    </w:p>
    <w:p w:rsidR="009F2E73" w:rsidRPr="00CF7419" w:rsidRDefault="009F2E73" w:rsidP="002A7F90">
      <w:pPr>
        <w:pStyle w:val="NormalHanging12a"/>
        <w:widowControl/>
      </w:pPr>
      <w:r w:rsidRPr="00CF7419">
        <w:t>3.</w:t>
      </w:r>
      <w:r w:rsidRPr="00CF7419">
        <w:tab/>
        <w:t>utasítja elnökét, hogy továbbítsa a Parlament álláspontját a Tanácsnak és a Bizottságnak, valamint a nemzeti parlamenteknek.</w:t>
      </w:r>
    </w:p>
    <w:sectPr w:rsidR="009F2E73" w:rsidRPr="00CF7419" w:rsidSect="00ED53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EAA" w:rsidRPr="00ED533D" w:rsidRDefault="00397EAA">
      <w:r w:rsidRPr="00ED533D">
        <w:separator/>
      </w:r>
    </w:p>
  </w:endnote>
  <w:endnote w:type="continuationSeparator" w:id="0">
    <w:p w:rsidR="00397EAA" w:rsidRPr="00ED533D" w:rsidRDefault="00397EAA">
      <w:r w:rsidRPr="00ED53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3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3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3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EAA" w:rsidRPr="00ED533D" w:rsidRDefault="00397EAA">
      <w:r w:rsidRPr="00ED533D">
        <w:separator/>
      </w:r>
    </w:p>
  </w:footnote>
  <w:footnote w:type="continuationSeparator" w:id="0">
    <w:p w:rsidR="00397EAA" w:rsidRPr="00ED533D" w:rsidRDefault="00397EAA">
      <w:r w:rsidRPr="00ED533D">
        <w:continuationSeparator/>
      </w:r>
    </w:p>
  </w:footnote>
  <w:footnote w:id="1">
    <w:p w:rsidR="009F2E73" w:rsidRPr="00ED533D" w:rsidRDefault="009F2E73" w:rsidP="00ED533D">
      <w:pPr>
        <w:pStyle w:val="FootnoteText"/>
        <w:ind w:left="567" w:hanging="567"/>
        <w:rPr>
          <w:sz w:val="24"/>
          <w:lang w:val="hu-HU"/>
        </w:rPr>
      </w:pPr>
      <w:r w:rsidRPr="00ED533D">
        <w:rPr>
          <w:rStyle w:val="FootnoteReference"/>
          <w:sz w:val="24"/>
          <w:lang w:val="hu-HU"/>
        </w:rPr>
        <w:footnoteRef/>
      </w:r>
      <w:r w:rsidR="00ED533D" w:rsidRPr="00ED533D">
        <w:rPr>
          <w:sz w:val="24"/>
          <w:lang w:val="hu-HU"/>
        </w:rPr>
        <w:t xml:space="preserve"> </w:t>
      </w:r>
      <w:r w:rsidR="00ED533D" w:rsidRPr="00ED533D">
        <w:rPr>
          <w:sz w:val="24"/>
          <w:lang w:val="hu-HU"/>
        </w:rPr>
        <w:tab/>
      </w:r>
      <w:r w:rsidR="002A7F90">
        <w:rPr>
          <w:sz w:val="24"/>
          <w:lang w:val="hu-HU"/>
        </w:rPr>
        <w:t>A</w:t>
      </w:r>
      <w:r w:rsidRPr="00ED533D">
        <w:rPr>
          <w:sz w:val="24"/>
          <w:lang w:val="hu-HU"/>
        </w:rPr>
        <w:t xml:space="preserve">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3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3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3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HU"/>
    <w:docVar w:name="dvnumam" w:val="0"/>
    <w:docVar w:name="dvpe" w:val="757.943"/>
    <w:docVar w:name="dvrapporteur" w:val="Előadó: "/>
    <w:docVar w:name="dvstar" w:val="***I"/>
    <w:docVar w:name="dvtitre" w:val="Az Európai Parlament 2024. március ...-i jogalkotási állásfoglalása az 524/2013/EU rendelet hatályon kívül helyezéséről, valamint az (EU) 2017/2394 és az (EU) 2018/1724 rendelet európai online vitarendezési platform megszüntetése tekintetében történő módosításáról szóló európai parlamenti és tanácsi rendeletre irányuló javaslatról(COM(2023)0647 – C9-0380/2023 – 2023/0375(COD))"/>
  </w:docVars>
  <w:rsids>
    <w:rsidRoot w:val="00397E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F90"/>
    <w:rsid w:val="002B18FE"/>
    <w:rsid w:val="002B5493"/>
    <w:rsid w:val="00343214"/>
    <w:rsid w:val="00361C00"/>
    <w:rsid w:val="00395FA1"/>
    <w:rsid w:val="00397EA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190"/>
    <w:rsid w:val="006631B6"/>
    <w:rsid w:val="00680577"/>
    <w:rsid w:val="006F74FA"/>
    <w:rsid w:val="0070232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E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41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33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201BB"/>
  <w15:chartTrackingRefBased/>
  <w15:docId w15:val="{EC45F736-885B-4194-AF61-B8CC5D55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2E73"/>
    <w:pPr>
      <w:spacing w:before="480" w:after="240"/>
    </w:pPr>
  </w:style>
  <w:style w:type="paragraph" w:customStyle="1" w:styleId="NormalBold">
    <w:name w:val="NormalBold"/>
    <w:basedOn w:val="Normal"/>
    <w:rsid w:val="009F2E73"/>
    <w:rPr>
      <w:b/>
    </w:rPr>
  </w:style>
  <w:style w:type="paragraph" w:customStyle="1" w:styleId="NormalHanging12a">
    <w:name w:val="NormalHanging12a"/>
    <w:basedOn w:val="Normal"/>
    <w:rsid w:val="009F2E7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A7F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F9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B553A-A878-46B2-ABAC-D2F82CA9A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2024-03-13T11:46:00Z</dcterms:created>
  <dcterms:modified xsi:type="dcterms:W3CDTF">2024-03-13T11:46:00Z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