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7C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7CD7" w:rsidRDefault="008D5250" w:rsidP="0010095E">
            <w:pPr>
              <w:pStyle w:val="EPName"/>
            </w:pPr>
            <w:bookmarkStart w:id="0" w:name="_GoBack"/>
            <w:bookmarkEnd w:id="0"/>
            <w:r w:rsidRPr="00C27CD7">
              <w:t>Eiropas Parlaments</w:t>
            </w:r>
          </w:p>
          <w:p w:rsidR="00751A4A" w:rsidRPr="00C27C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7CD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27CD7" w:rsidRDefault="00187494" w:rsidP="0010095E">
            <w:pPr>
              <w:pStyle w:val="EPLogo"/>
            </w:pPr>
            <w:r w:rsidRPr="00C27CD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7CD7" w:rsidRDefault="00D058B8" w:rsidP="004C5D52">
      <w:pPr>
        <w:pStyle w:val="LineTop"/>
      </w:pPr>
    </w:p>
    <w:p w:rsidR="00680577" w:rsidRPr="00C27CD7" w:rsidRDefault="008D5250" w:rsidP="00680577">
      <w:pPr>
        <w:pStyle w:val="EPBodyTA1"/>
      </w:pPr>
      <w:r w:rsidRPr="00C27CD7">
        <w:t>PIEŅEMTIE TEKSTI</w:t>
      </w:r>
    </w:p>
    <w:p w:rsidR="00D058B8" w:rsidRPr="00C27CD7" w:rsidRDefault="00D058B8" w:rsidP="00D058B8">
      <w:pPr>
        <w:pStyle w:val="LineBottom"/>
      </w:pPr>
    </w:p>
    <w:p w:rsidR="008D5250" w:rsidRPr="00C27CD7" w:rsidRDefault="008D5250" w:rsidP="008D5250">
      <w:pPr>
        <w:pStyle w:val="ATHeading1"/>
      </w:pPr>
      <w:bookmarkStart w:id="1" w:name="TANumber"/>
      <w:r w:rsidRPr="00C27CD7">
        <w:t>P9_TA(2024)0</w:t>
      </w:r>
      <w:r w:rsidR="00C27CD7" w:rsidRPr="00C27CD7">
        <w:t>140</w:t>
      </w:r>
      <w:bookmarkEnd w:id="1"/>
    </w:p>
    <w:p w:rsidR="008D5250" w:rsidRPr="00C27CD7" w:rsidRDefault="00374D4F" w:rsidP="008D5250">
      <w:pPr>
        <w:pStyle w:val="ATHeading2"/>
      </w:pPr>
      <w:bookmarkStart w:id="2" w:name="title"/>
      <w:r w:rsidRPr="00C27CD7">
        <w:t>Eiropas SIT platformas slēgšana</w:t>
      </w:r>
      <w:bookmarkEnd w:id="2"/>
    </w:p>
    <w:p w:rsidR="008D5250" w:rsidRPr="00C27CD7" w:rsidRDefault="008D5250" w:rsidP="008D5250">
      <w:pPr>
        <w:rPr>
          <w:i/>
          <w:vanish/>
        </w:rPr>
      </w:pPr>
      <w:r w:rsidRPr="00C27CD7">
        <w:rPr>
          <w:i/>
        </w:rPr>
        <w:fldChar w:fldCharType="begin"/>
      </w:r>
      <w:r w:rsidRPr="00C27CD7">
        <w:rPr>
          <w:i/>
        </w:rPr>
        <w:instrText xml:space="preserve"> TC"(</w:instrText>
      </w:r>
      <w:bookmarkStart w:id="3" w:name="DocNumber"/>
      <w:r w:rsidRPr="00C27CD7">
        <w:rPr>
          <w:i/>
        </w:rPr>
        <w:instrText>A9-0058/2024</w:instrText>
      </w:r>
      <w:bookmarkEnd w:id="3"/>
      <w:r w:rsidRPr="00C27CD7">
        <w:rPr>
          <w:i/>
        </w:rPr>
        <w:instrText xml:space="preserve"> - Referente: Laura Ballarín Cereza)"\l3 \n&gt; \* MERGEFORMAT </w:instrText>
      </w:r>
      <w:r w:rsidRPr="00C27CD7">
        <w:rPr>
          <w:i/>
        </w:rPr>
        <w:fldChar w:fldCharType="end"/>
      </w:r>
    </w:p>
    <w:p w:rsidR="008D5250" w:rsidRPr="00C27CD7" w:rsidRDefault="008D5250" w:rsidP="008D5250">
      <w:pPr>
        <w:rPr>
          <w:vanish/>
        </w:rPr>
      </w:pPr>
      <w:bookmarkStart w:id="4" w:name="Commission"/>
      <w:r w:rsidRPr="00C27CD7">
        <w:rPr>
          <w:vanish/>
        </w:rPr>
        <w:t>Iekšējā tirgus un patērētāju aizsardzības komiteja</w:t>
      </w:r>
      <w:bookmarkEnd w:id="4"/>
    </w:p>
    <w:p w:rsidR="008D5250" w:rsidRPr="00C27CD7" w:rsidRDefault="008D5250" w:rsidP="008D5250">
      <w:pPr>
        <w:rPr>
          <w:vanish/>
        </w:rPr>
      </w:pPr>
      <w:bookmarkStart w:id="5" w:name="PE"/>
      <w:r w:rsidRPr="00C27CD7">
        <w:rPr>
          <w:vanish/>
        </w:rPr>
        <w:t>PE757.943</w:t>
      </w:r>
      <w:bookmarkEnd w:id="5"/>
    </w:p>
    <w:p w:rsidR="008D5250" w:rsidRPr="00C27CD7" w:rsidRDefault="008D5250" w:rsidP="008D5250">
      <w:pPr>
        <w:pStyle w:val="ATHeading3"/>
      </w:pPr>
      <w:bookmarkStart w:id="6" w:name="Sujet"/>
      <w:r w:rsidRPr="00C27CD7">
        <w:t xml:space="preserve">Eiropas Parlamenta 2024. gada </w:t>
      </w:r>
      <w:r w:rsidR="00374D4F" w:rsidRPr="00C27CD7">
        <w:t>13. marta</w:t>
      </w:r>
      <w:r w:rsidRPr="00C27CD7">
        <w:t xml:space="preserve"> normatīvā rezolūcija par priekšlikumu Eiropas Parlamenta un Padomes regulai, ar ko atceļ Regulu (ES) Nr. 524/2013 un groza Regulas (ES) 2017/2394 un (ES) 2018/1724 attiecībā uz Eiropas SIT platformas darbības pārtraukšanu</w:t>
      </w:r>
      <w:bookmarkEnd w:id="6"/>
      <w:r w:rsidRPr="00C27CD7">
        <w:t xml:space="preserve"> </w:t>
      </w:r>
      <w:bookmarkStart w:id="7" w:name="References"/>
      <w:r w:rsidRPr="00C27CD7">
        <w:t>(COM(2023)0647 – C9-0380/2023 – 2023/0375(COD))</w:t>
      </w:r>
      <w:bookmarkEnd w:id="7"/>
    </w:p>
    <w:p w:rsidR="00B27643" w:rsidRPr="00C27CD7" w:rsidRDefault="00B27643" w:rsidP="00B27643">
      <w:pPr>
        <w:pStyle w:val="NormalBold12a"/>
      </w:pPr>
      <w:bookmarkStart w:id="8" w:name="TextBodyBegin"/>
      <w:bookmarkEnd w:id="8"/>
    </w:p>
    <w:p w:rsidR="00B27643" w:rsidRPr="00C27CD7" w:rsidRDefault="00B27643" w:rsidP="00B27643">
      <w:pPr>
        <w:pStyle w:val="NormalBold"/>
      </w:pPr>
      <w:r w:rsidRPr="00C27CD7">
        <w:t>(Parastā likumdošanas procedūra: pirmais lasījums)</w:t>
      </w:r>
    </w:p>
    <w:p w:rsidR="00B27643" w:rsidRPr="00C27CD7" w:rsidRDefault="00B27643" w:rsidP="00B27643">
      <w:pPr>
        <w:pStyle w:val="EPComma"/>
      </w:pPr>
      <w:r w:rsidRPr="00C27CD7">
        <w:rPr>
          <w:i/>
        </w:rPr>
        <w:t>Eiropas Parlaments</w:t>
      </w:r>
      <w:r w:rsidRPr="00C27CD7">
        <w:t>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Komisijas priekšlikumu Eiropas Parlamentam un Padomei (COM(2023)0647),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Līguma par Eiropas Savienības darbību 294. panta 2. punktu un 114. pantu, saskaņā ar kuriem Komisija tam ir iesniegusi priekšlikumu (C9</w:t>
      </w:r>
      <w:r w:rsidRPr="00C27CD7">
        <w:noBreakHyphen/>
        <w:t>0380/2023),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Līguma par Eiropas Savienības darbību 294. panta 3. punktu,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Eiropas Ekonomikas un sociālo lietu komitejas 2024. gada 14. februāra atzinumu</w:t>
      </w:r>
      <w:r w:rsidRPr="00C27CD7">
        <w:rPr>
          <w:rStyle w:val="FootnoteReference"/>
        </w:rPr>
        <w:footnoteReference w:id="1"/>
      </w:r>
      <w:r w:rsidRPr="00C27CD7">
        <w:t>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Reglamenta 59. pantu,</w:t>
      </w:r>
    </w:p>
    <w:p w:rsidR="00B27643" w:rsidRPr="00C27CD7" w:rsidRDefault="00B27643" w:rsidP="00B27643">
      <w:pPr>
        <w:pStyle w:val="NormalHanging12a"/>
      </w:pPr>
      <w:r w:rsidRPr="00C27CD7">
        <w:t>–</w:t>
      </w:r>
      <w:r w:rsidRPr="00C27CD7">
        <w:tab/>
        <w:t>ņemot vērā Iekšējā tirgus un patērētāju aizsardzības komitejas ziņojumu (A9-0058/2024),</w:t>
      </w:r>
    </w:p>
    <w:p w:rsidR="00B27643" w:rsidRPr="00C27CD7" w:rsidRDefault="00B27643" w:rsidP="00B27643">
      <w:pPr>
        <w:pStyle w:val="NormalHanging12a"/>
      </w:pPr>
      <w:r w:rsidRPr="00C27CD7">
        <w:t>1.</w:t>
      </w:r>
      <w:r w:rsidRPr="00C27CD7">
        <w:tab/>
        <w:t>pieņem nostāju pirmajā lasījumā, atbalstot Komisijas priekšlikumu;</w:t>
      </w:r>
    </w:p>
    <w:p w:rsidR="00B27643" w:rsidRPr="00C27CD7" w:rsidRDefault="00B27643" w:rsidP="00B27643">
      <w:pPr>
        <w:pStyle w:val="NormalHanging12a"/>
      </w:pPr>
      <w:r w:rsidRPr="00C27CD7">
        <w:t>2.</w:t>
      </w:r>
      <w:r w:rsidRPr="00C27CD7">
        <w:tab/>
        <w:t>prasa Komisijai priekšlikumu Parlamentam iesniegt vēlreiz, ja tā savu priekšlikumu aizstāj, būtiski groza vai ir paredzējusi to būtiski grozīt;</w:t>
      </w:r>
    </w:p>
    <w:p w:rsidR="00B27643" w:rsidRPr="00C27CD7" w:rsidRDefault="00B27643" w:rsidP="00B27643">
      <w:pPr>
        <w:pStyle w:val="NormalHanging12a"/>
        <w:ind w:left="560" w:hanging="560"/>
      </w:pPr>
      <w:r w:rsidRPr="00C27CD7">
        <w:t>3.</w:t>
      </w:r>
      <w:r w:rsidRPr="00C27CD7">
        <w:tab/>
        <w:t xml:space="preserve">uzdod priekšsēdētājai Parlamenta nostāju nosūtīt Padomei un Komisijai, kā arī </w:t>
      </w:r>
      <w:r w:rsidRPr="00C27CD7">
        <w:lastRenderedPageBreak/>
        <w:t>dalībvalstu parlamentiem.</w:t>
      </w:r>
    </w:p>
    <w:p w:rsidR="00E365E1" w:rsidRPr="00C27CD7" w:rsidRDefault="00E365E1" w:rsidP="008D5250">
      <w:bookmarkStart w:id="9" w:name="TextBodyEnd"/>
      <w:bookmarkEnd w:id="9"/>
    </w:p>
    <w:sectPr w:rsidR="00E365E1" w:rsidRPr="00C27CD7" w:rsidSect="00603B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250" w:rsidRPr="00603B8A" w:rsidRDefault="008D5250">
      <w:r w:rsidRPr="00603B8A">
        <w:separator/>
      </w:r>
    </w:p>
  </w:endnote>
  <w:endnote w:type="continuationSeparator" w:id="0">
    <w:p w:rsidR="008D5250" w:rsidRPr="00603B8A" w:rsidRDefault="008D5250">
      <w:r w:rsidRPr="00603B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250" w:rsidRPr="00603B8A" w:rsidRDefault="008D5250">
      <w:r w:rsidRPr="00603B8A">
        <w:separator/>
      </w:r>
    </w:p>
  </w:footnote>
  <w:footnote w:type="continuationSeparator" w:id="0">
    <w:p w:rsidR="008D5250" w:rsidRPr="00603B8A" w:rsidRDefault="008D5250">
      <w:r w:rsidRPr="00603B8A">
        <w:continuationSeparator/>
      </w:r>
    </w:p>
  </w:footnote>
  <w:footnote w:id="1">
    <w:p w:rsidR="00B27643" w:rsidRPr="00603B8A" w:rsidRDefault="00B27643" w:rsidP="00603B8A">
      <w:pPr>
        <w:pStyle w:val="FootnoteText"/>
        <w:ind w:left="567" w:hanging="567"/>
        <w:rPr>
          <w:sz w:val="24"/>
          <w:lang w:val="lv-LV"/>
        </w:rPr>
      </w:pPr>
      <w:r w:rsidRPr="00603B8A">
        <w:rPr>
          <w:rStyle w:val="FootnoteReference"/>
          <w:sz w:val="24"/>
          <w:lang w:val="lv-LV"/>
        </w:rPr>
        <w:footnoteRef/>
      </w:r>
      <w:r w:rsidR="00603B8A" w:rsidRPr="00603B8A">
        <w:rPr>
          <w:sz w:val="24"/>
          <w:lang w:val="lv-LV"/>
        </w:rPr>
        <w:t xml:space="preserve"> </w:t>
      </w:r>
      <w:r w:rsidR="00603B8A" w:rsidRPr="00603B8A">
        <w:rPr>
          <w:sz w:val="24"/>
          <w:lang w:val="lv-LV"/>
        </w:rPr>
        <w:tab/>
      </w:r>
      <w:r w:rsidRPr="00C27CD7">
        <w:rPr>
          <w:i/>
          <w:sz w:val="24"/>
          <w:lang w:val="lv-LV"/>
        </w:rPr>
        <w:t>Oficiālajā Vēstnesī</w:t>
      </w:r>
      <w:r w:rsidRPr="00603B8A">
        <w:rPr>
          <w:sz w:val="24"/>
          <w:lang w:val="lv-LV"/>
        </w:rPr>
        <w:t xml:space="preserve"> vēl nav publicēts.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3B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LV"/>
    <w:docVar w:name="dvnumam" w:val="0"/>
    <w:docVar w:name="dvpe" w:val="757.943"/>
    <w:docVar w:name="dvrapporteur" w:val="Referente: "/>
    <w:docVar w:name="dvstar" w:val="***I"/>
    <w:docVar w:name="dvtitre" w:val="Eiropas Parlamenta 2024. gada XX. XXX normatīvā rezolūcija par priekšlikumu Eiropas Parlamenta un Padomes regulai, ar ko atceļ Regulu (ES) Nr. 524/2013 un groza Regulas (ES) 2017/2394 un (ES) 2018/1724 attiecībā uz Eiropas SIT platformas darbības pārtraukšanu(COM(2023)0647 – C9-0380/2023 – 2023/0375(COD))"/>
  </w:docVars>
  <w:rsids>
    <w:rsidRoot w:val="008D52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D4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3B8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25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643"/>
    <w:rsid w:val="00B558F0"/>
    <w:rsid w:val="00BD48FE"/>
    <w:rsid w:val="00BD7BD8"/>
    <w:rsid w:val="00BE6ADC"/>
    <w:rsid w:val="00C05BFE"/>
    <w:rsid w:val="00C23CD4"/>
    <w:rsid w:val="00C27CD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4D0D8"/>
  <w15:chartTrackingRefBased/>
  <w15:docId w15:val="{236E9B21-3E37-44CE-B892-2323DAF0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27643"/>
    <w:rPr>
      <w:b/>
    </w:rPr>
  </w:style>
  <w:style w:type="paragraph" w:customStyle="1" w:styleId="NormalBold12a">
    <w:name w:val="NormalBold12a"/>
    <w:basedOn w:val="Normal"/>
    <w:rsid w:val="00B2764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27643"/>
    <w:pPr>
      <w:spacing w:after="240"/>
      <w:ind w:left="567" w:hanging="567"/>
    </w:pPr>
  </w:style>
  <w:style w:type="paragraph" w:customStyle="1" w:styleId="EPComma">
    <w:name w:val="EPComma"/>
    <w:basedOn w:val="Normal"/>
    <w:rsid w:val="00B2764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27643"/>
    <w:rPr>
      <w:b/>
      <w:sz w:val="24"/>
      <w:lang w:val="lv-LV"/>
    </w:rPr>
  </w:style>
  <w:style w:type="paragraph" w:styleId="BalloonText">
    <w:name w:val="Balloon Text"/>
    <w:basedOn w:val="Normal"/>
    <w:link w:val="BalloonTextChar"/>
    <w:rsid w:val="00374D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4D4F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F945D-2B64-4633-9EAA-54D7816AE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2024-03-13T13:56:00Z</dcterms:created>
  <dcterms:modified xsi:type="dcterms:W3CDTF">2024-03-13T13:56:00Z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